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FF2C8D" w14:textId="77777777" w:rsidR="00FE62E1" w:rsidRPr="007E2740" w:rsidRDefault="00E51807" w:rsidP="00070AC4">
      <w:pPr>
        <w:pStyle w:val="Heading1"/>
        <w:contextualSpacing/>
        <w:jc w:val="center"/>
        <w:rPr>
          <w:rFonts w:ascii="Calibri" w:hAnsi="Calibri"/>
          <w:color w:val="auto"/>
        </w:rPr>
      </w:pPr>
      <w:r>
        <w:rPr>
          <w:rFonts w:ascii="Calibri" w:hAnsi="Calibri"/>
          <w:color w:val="auto"/>
        </w:rPr>
        <w:t xml:space="preserve">Distorted </w:t>
      </w:r>
      <w:r w:rsidR="00FE62E1">
        <w:rPr>
          <w:rFonts w:ascii="Calibri" w:hAnsi="Calibri"/>
          <w:color w:val="auto"/>
        </w:rPr>
        <w:t>body representation</w:t>
      </w:r>
      <w:r w:rsidR="00902E19">
        <w:rPr>
          <w:rFonts w:ascii="Calibri" w:hAnsi="Calibri"/>
          <w:color w:val="auto"/>
        </w:rPr>
        <w:t>s</w:t>
      </w:r>
      <w:r w:rsidR="00FE62E1">
        <w:rPr>
          <w:rFonts w:ascii="Calibri" w:hAnsi="Calibri"/>
          <w:color w:val="auto"/>
        </w:rPr>
        <w:t xml:space="preserve"> </w:t>
      </w:r>
      <w:r w:rsidR="00902E19">
        <w:rPr>
          <w:rFonts w:ascii="Calibri" w:hAnsi="Calibri"/>
          <w:color w:val="auto"/>
        </w:rPr>
        <w:t xml:space="preserve">are robust </w:t>
      </w:r>
      <w:r w:rsidR="00FE62E1">
        <w:rPr>
          <w:rFonts w:ascii="Calibri" w:hAnsi="Calibri"/>
          <w:color w:val="auto"/>
        </w:rPr>
        <w:t xml:space="preserve">to </w:t>
      </w:r>
      <w:r w:rsidR="00902E19">
        <w:rPr>
          <w:rFonts w:ascii="Calibri" w:hAnsi="Calibri"/>
          <w:color w:val="auto"/>
        </w:rPr>
        <w:t xml:space="preserve">differences in </w:t>
      </w:r>
      <w:r w:rsidR="00474F1F">
        <w:rPr>
          <w:rFonts w:ascii="Calibri" w:hAnsi="Calibri"/>
          <w:color w:val="auto"/>
        </w:rPr>
        <w:t>experimental instructions</w:t>
      </w:r>
    </w:p>
    <w:p w14:paraId="3E5CE47B" w14:textId="77777777" w:rsidR="00804EFE" w:rsidRPr="007E2740" w:rsidRDefault="00804EFE" w:rsidP="00804EFE">
      <w:pPr>
        <w:keepNext/>
        <w:spacing w:line="360" w:lineRule="auto"/>
        <w:contextualSpacing/>
        <w:jc w:val="both"/>
        <w:rPr>
          <w:rFonts w:ascii="Calibri" w:hAnsi="Calibri" w:cs="Garamond"/>
        </w:rPr>
      </w:pPr>
    </w:p>
    <w:p w14:paraId="0CB61290" w14:textId="77777777" w:rsidR="00804EFE" w:rsidRDefault="00804EFE" w:rsidP="00804EFE">
      <w:pPr>
        <w:keepNext/>
        <w:spacing w:line="360" w:lineRule="auto"/>
        <w:contextualSpacing/>
        <w:jc w:val="both"/>
        <w:rPr>
          <w:rFonts w:ascii="Calibri" w:hAnsi="Calibri" w:cs="Garamond"/>
        </w:rPr>
      </w:pPr>
    </w:p>
    <w:p w14:paraId="3FF2C38D" w14:textId="77777777" w:rsidR="000D66C3" w:rsidRDefault="000D66C3" w:rsidP="000D66C3">
      <w:pPr>
        <w:keepNext/>
        <w:spacing w:line="360" w:lineRule="auto"/>
        <w:contextualSpacing/>
        <w:jc w:val="center"/>
        <w:rPr>
          <w:rFonts w:ascii="Arial" w:hAnsi="Arial" w:cs="Arial"/>
          <w:bCs/>
          <w:color w:val="222222"/>
          <w:shd w:val="clear" w:color="auto" w:fill="FFFFFF"/>
        </w:rPr>
      </w:pPr>
    </w:p>
    <w:p w14:paraId="5F44DCA0" w14:textId="77777777" w:rsidR="00804EFE" w:rsidRDefault="000D66C3" w:rsidP="000D66C3">
      <w:pPr>
        <w:keepNext/>
        <w:spacing w:line="360" w:lineRule="auto"/>
        <w:contextualSpacing/>
        <w:jc w:val="center"/>
        <w:rPr>
          <w:rFonts w:ascii="Calibri" w:hAnsi="Calibri" w:cs="Garamond"/>
        </w:rPr>
      </w:pPr>
      <w:r w:rsidRPr="00C503A6">
        <w:rPr>
          <w:rFonts w:ascii="Calibri" w:hAnsi="Calibri" w:cs="Garamond"/>
        </w:rPr>
        <w:t>Luigi Tamè</w:t>
      </w:r>
      <w:r w:rsidRPr="00C503A6">
        <w:rPr>
          <w:rFonts w:ascii="Calibri" w:hAnsi="Calibri" w:cs="Garamond"/>
          <w:vertAlign w:val="superscript"/>
        </w:rPr>
        <w:t>1</w:t>
      </w:r>
      <w:r w:rsidRPr="00C503A6">
        <w:rPr>
          <w:rFonts w:ascii="Calibri" w:hAnsi="Calibri" w:cs="Garamond"/>
        </w:rPr>
        <w:t>, Nicola Bumpus</w:t>
      </w:r>
      <w:r w:rsidRPr="00C503A6">
        <w:rPr>
          <w:rFonts w:ascii="Calibri" w:hAnsi="Calibri" w:cs="Garamond"/>
          <w:vertAlign w:val="superscript"/>
        </w:rPr>
        <w:t>1</w:t>
      </w:r>
      <w:r w:rsidRPr="00C503A6">
        <w:rPr>
          <w:rFonts w:ascii="Calibri" w:hAnsi="Calibri" w:cs="Garamond"/>
        </w:rPr>
        <w:t>, Sally A. Linkenauger</w:t>
      </w:r>
      <w:r w:rsidRPr="00C503A6">
        <w:rPr>
          <w:rFonts w:ascii="Calibri" w:hAnsi="Calibri" w:cs="Garamond"/>
          <w:vertAlign w:val="superscript"/>
        </w:rPr>
        <w:t>2</w:t>
      </w:r>
      <w:r w:rsidRPr="00C503A6">
        <w:rPr>
          <w:rFonts w:ascii="Calibri" w:hAnsi="Calibri" w:cs="Garamond"/>
        </w:rPr>
        <w:t>, &amp; Matthew R. Longo</w:t>
      </w:r>
      <w:r w:rsidRPr="00C503A6">
        <w:rPr>
          <w:rFonts w:ascii="Calibri" w:hAnsi="Calibri" w:cs="Garamond"/>
          <w:vertAlign w:val="superscript"/>
        </w:rPr>
        <w:t>1</w:t>
      </w:r>
    </w:p>
    <w:p w14:paraId="6FD0CF3F" w14:textId="77777777" w:rsidR="00804EFE" w:rsidRDefault="00804EFE" w:rsidP="00804EFE">
      <w:pPr>
        <w:keepNext/>
        <w:spacing w:line="360" w:lineRule="auto"/>
        <w:contextualSpacing/>
        <w:jc w:val="both"/>
        <w:rPr>
          <w:rFonts w:ascii="Calibri" w:hAnsi="Calibri" w:cs="Garamond"/>
        </w:rPr>
      </w:pPr>
    </w:p>
    <w:p w14:paraId="38AB9E05" w14:textId="77777777" w:rsidR="00804EFE" w:rsidRPr="007E2740" w:rsidRDefault="00804EFE" w:rsidP="00804EFE">
      <w:pPr>
        <w:keepNext/>
        <w:spacing w:line="360" w:lineRule="auto"/>
        <w:contextualSpacing/>
        <w:jc w:val="both"/>
        <w:rPr>
          <w:rFonts w:ascii="Calibri" w:hAnsi="Calibri" w:cs="Garamond"/>
        </w:rPr>
      </w:pPr>
    </w:p>
    <w:p w14:paraId="2ADA02A7" w14:textId="77777777" w:rsidR="00804EFE" w:rsidRPr="007E2740" w:rsidRDefault="00804EFE" w:rsidP="00804EFE">
      <w:pPr>
        <w:keepNext/>
        <w:spacing w:line="360" w:lineRule="auto"/>
        <w:contextualSpacing/>
        <w:jc w:val="both"/>
        <w:rPr>
          <w:rFonts w:ascii="Calibri" w:hAnsi="Calibri" w:cs="Garamond"/>
        </w:rPr>
      </w:pPr>
    </w:p>
    <w:p w14:paraId="08A49C89" w14:textId="77777777" w:rsidR="00804EFE" w:rsidRPr="007E2740" w:rsidRDefault="00804EFE" w:rsidP="00804EFE">
      <w:pPr>
        <w:keepNext/>
        <w:spacing w:line="360" w:lineRule="auto"/>
        <w:contextualSpacing/>
        <w:jc w:val="center"/>
        <w:rPr>
          <w:rFonts w:ascii="Calibri" w:hAnsi="Calibri" w:cs="Garamond"/>
        </w:rPr>
      </w:pPr>
      <w:r w:rsidRPr="007E2740">
        <w:rPr>
          <w:rFonts w:ascii="Calibri" w:hAnsi="Calibri" w:cs="Garamond"/>
          <w:vertAlign w:val="superscript"/>
        </w:rPr>
        <w:t>1</w:t>
      </w:r>
      <w:r w:rsidRPr="007E2740">
        <w:rPr>
          <w:rFonts w:ascii="Calibri" w:hAnsi="Calibri" w:cs="Garamond"/>
        </w:rPr>
        <w:t>D</w:t>
      </w:r>
      <w:r w:rsidR="00937824">
        <w:rPr>
          <w:rFonts w:ascii="Calibri" w:hAnsi="Calibri" w:cs="Garamond"/>
        </w:rPr>
        <w:t>e</w:t>
      </w:r>
      <w:r w:rsidRPr="007E2740">
        <w:rPr>
          <w:rFonts w:ascii="Calibri" w:hAnsi="Calibri" w:cs="Garamond"/>
        </w:rPr>
        <w:t xml:space="preserve">partment of Psychological Sciences, Birkbeck, University of London, London, United Kingdom </w:t>
      </w:r>
    </w:p>
    <w:p w14:paraId="2E15DB68" w14:textId="77777777" w:rsidR="00804EFE" w:rsidRPr="007E2740" w:rsidRDefault="00937824" w:rsidP="00937824">
      <w:pPr>
        <w:keepNext/>
        <w:spacing w:line="360" w:lineRule="auto"/>
        <w:contextualSpacing/>
        <w:jc w:val="center"/>
        <w:rPr>
          <w:rFonts w:ascii="Calibri" w:hAnsi="Calibri" w:cs="Garamond"/>
        </w:rPr>
      </w:pPr>
      <w:r>
        <w:rPr>
          <w:rFonts w:ascii="Calibri" w:hAnsi="Calibri" w:cs="Garamond"/>
          <w:vertAlign w:val="superscript"/>
        </w:rPr>
        <w:t>2</w:t>
      </w:r>
      <w:r>
        <w:rPr>
          <w:rFonts w:ascii="Calibri" w:hAnsi="Calibri" w:cs="Garamond"/>
        </w:rPr>
        <w:t>Department of Psychology, Lancaster University, Lancaster, United Kingdom</w:t>
      </w:r>
    </w:p>
    <w:p w14:paraId="178F01FF" w14:textId="77777777" w:rsidR="00804EFE" w:rsidRPr="007E2740" w:rsidRDefault="00804EFE" w:rsidP="00804EFE">
      <w:pPr>
        <w:keepNext/>
        <w:spacing w:line="360" w:lineRule="auto"/>
        <w:contextualSpacing/>
        <w:jc w:val="both"/>
        <w:rPr>
          <w:rFonts w:ascii="Calibri" w:hAnsi="Calibri" w:cs="Garamond"/>
        </w:rPr>
      </w:pPr>
    </w:p>
    <w:p w14:paraId="644C459D" w14:textId="77777777" w:rsidR="00804EFE" w:rsidRPr="007E2740" w:rsidRDefault="00804EFE" w:rsidP="00804EFE">
      <w:pPr>
        <w:keepNext/>
        <w:spacing w:line="360" w:lineRule="auto"/>
        <w:contextualSpacing/>
        <w:jc w:val="both"/>
        <w:rPr>
          <w:rFonts w:ascii="Calibri" w:hAnsi="Calibri" w:cs="Garamond"/>
        </w:rPr>
      </w:pPr>
    </w:p>
    <w:p w14:paraId="5D1777CB" w14:textId="77777777" w:rsidR="00804EFE" w:rsidRDefault="00804EFE" w:rsidP="00804EFE">
      <w:pPr>
        <w:keepNext/>
        <w:spacing w:line="360" w:lineRule="auto"/>
        <w:contextualSpacing/>
        <w:jc w:val="both"/>
        <w:rPr>
          <w:rFonts w:ascii="Calibri" w:hAnsi="Calibri" w:cs="Garamond"/>
        </w:rPr>
      </w:pPr>
    </w:p>
    <w:p w14:paraId="685B85D4" w14:textId="77777777" w:rsidR="00804EFE" w:rsidRDefault="00804EFE" w:rsidP="00804EFE">
      <w:pPr>
        <w:keepNext/>
        <w:spacing w:line="360" w:lineRule="auto"/>
        <w:contextualSpacing/>
        <w:jc w:val="both"/>
        <w:rPr>
          <w:rFonts w:ascii="Calibri" w:hAnsi="Calibri" w:cs="Garamond"/>
        </w:rPr>
      </w:pPr>
    </w:p>
    <w:p w14:paraId="1A2A031D" w14:textId="69569522" w:rsidR="00804EFE" w:rsidRPr="00DC7BB1" w:rsidRDefault="00DC7BB1" w:rsidP="00DC7BB1">
      <w:pPr>
        <w:keepNext/>
        <w:spacing w:line="360" w:lineRule="auto"/>
        <w:contextualSpacing/>
        <w:jc w:val="center"/>
        <w:rPr>
          <w:rFonts w:ascii="Calibri" w:hAnsi="Calibri" w:cs="Garamond"/>
          <w:i/>
        </w:rPr>
      </w:pPr>
      <w:r w:rsidRPr="00DC7BB1">
        <w:rPr>
          <w:rFonts w:ascii="Calibri" w:hAnsi="Calibri" w:cs="Garamond"/>
          <w:i/>
        </w:rPr>
        <w:t>In press, Attention, Perception &amp; Psychophysics</w:t>
      </w:r>
    </w:p>
    <w:p w14:paraId="58C634FE" w14:textId="77777777" w:rsidR="00804EFE" w:rsidRDefault="00804EFE" w:rsidP="00804EFE">
      <w:pPr>
        <w:keepNext/>
        <w:spacing w:line="360" w:lineRule="auto"/>
        <w:contextualSpacing/>
        <w:jc w:val="both"/>
        <w:rPr>
          <w:rFonts w:ascii="Calibri" w:hAnsi="Calibri" w:cs="Garamond"/>
        </w:rPr>
      </w:pPr>
    </w:p>
    <w:p w14:paraId="46EBDCB9" w14:textId="77777777" w:rsidR="00804EFE" w:rsidRPr="007E2740" w:rsidRDefault="00804EFE" w:rsidP="00804EFE">
      <w:pPr>
        <w:keepNext/>
        <w:spacing w:line="360" w:lineRule="auto"/>
        <w:contextualSpacing/>
        <w:jc w:val="both"/>
        <w:rPr>
          <w:rFonts w:ascii="Calibri" w:hAnsi="Calibri" w:cs="Garamond"/>
        </w:rPr>
      </w:pPr>
    </w:p>
    <w:p w14:paraId="617F86FD" w14:textId="77777777" w:rsidR="00804EFE" w:rsidRDefault="00804EFE" w:rsidP="00804EFE">
      <w:pPr>
        <w:keepNext/>
        <w:spacing w:line="360" w:lineRule="auto"/>
        <w:contextualSpacing/>
        <w:jc w:val="both"/>
        <w:rPr>
          <w:rFonts w:ascii="Calibri" w:hAnsi="Calibri" w:cs="Garamond"/>
        </w:rPr>
      </w:pPr>
    </w:p>
    <w:p w14:paraId="746A7352" w14:textId="77777777" w:rsidR="00804EFE" w:rsidRPr="007E2740" w:rsidRDefault="00804EFE" w:rsidP="00804EFE">
      <w:pPr>
        <w:keepNext/>
        <w:spacing w:line="360" w:lineRule="auto"/>
        <w:contextualSpacing/>
        <w:jc w:val="both"/>
        <w:rPr>
          <w:rFonts w:ascii="Calibri" w:hAnsi="Calibri" w:cs="Garamond"/>
        </w:rPr>
      </w:pPr>
    </w:p>
    <w:p w14:paraId="32D701B5" w14:textId="77777777" w:rsidR="00804EFE" w:rsidRPr="007E2740" w:rsidRDefault="00804EFE" w:rsidP="00804EFE">
      <w:pPr>
        <w:spacing w:line="480" w:lineRule="auto"/>
        <w:contextualSpacing/>
        <w:rPr>
          <w:rFonts w:ascii="Calibri" w:hAnsi="Calibri" w:cs="Garamond"/>
        </w:rPr>
      </w:pPr>
      <w:r w:rsidRPr="007E2740">
        <w:rPr>
          <w:rFonts w:ascii="Calibri" w:hAnsi="Calibri" w:cs="Garamond"/>
        </w:rPr>
        <w:t>Address for correspondence:</w:t>
      </w:r>
    </w:p>
    <w:p w14:paraId="7D694C66" w14:textId="77777777" w:rsidR="00937824" w:rsidRDefault="00587274" w:rsidP="00804EFE">
      <w:pPr>
        <w:spacing w:line="480" w:lineRule="auto"/>
        <w:contextualSpacing/>
        <w:rPr>
          <w:rFonts w:ascii="Calibri" w:hAnsi="Calibri" w:cs="Garamond"/>
        </w:rPr>
      </w:pPr>
      <w:r>
        <w:rPr>
          <w:rFonts w:ascii="Calibri" w:hAnsi="Calibri" w:cs="Garamond"/>
        </w:rPr>
        <w:t xml:space="preserve">Luigi </w:t>
      </w:r>
      <w:proofErr w:type="spellStart"/>
      <w:r>
        <w:rPr>
          <w:rFonts w:ascii="Calibri" w:hAnsi="Calibri" w:cs="Garamond"/>
        </w:rPr>
        <w:t>Tam</w:t>
      </w:r>
      <w:r w:rsidRPr="00C503A6">
        <w:rPr>
          <w:rFonts w:ascii="Calibri" w:hAnsi="Calibri" w:cs="Garamond"/>
        </w:rPr>
        <w:t>è</w:t>
      </w:r>
      <w:proofErr w:type="spellEnd"/>
      <w:r>
        <w:rPr>
          <w:rFonts w:ascii="Calibri" w:hAnsi="Calibri" w:cs="Garamond"/>
        </w:rPr>
        <w:t xml:space="preserve"> and Matthew R. Longo</w:t>
      </w:r>
    </w:p>
    <w:p w14:paraId="4BA4E87B" w14:textId="77777777" w:rsidR="00804EFE" w:rsidRPr="007E2740" w:rsidRDefault="00804EFE" w:rsidP="00804EFE">
      <w:pPr>
        <w:spacing w:line="480" w:lineRule="auto"/>
        <w:contextualSpacing/>
        <w:rPr>
          <w:rFonts w:ascii="Calibri" w:eastAsia="DejaVu Sans" w:hAnsi="Calibri" w:cs="Garamond"/>
          <w:lang w:eastAsia="hi-IN" w:bidi="hi-IN"/>
        </w:rPr>
      </w:pPr>
      <w:r w:rsidRPr="007E2740">
        <w:rPr>
          <w:rFonts w:ascii="Calibri" w:hAnsi="Calibri" w:cs="Garamond"/>
        </w:rPr>
        <w:t>Department of Psychological Sciences</w:t>
      </w:r>
    </w:p>
    <w:p w14:paraId="1077813E" w14:textId="77777777" w:rsidR="00804EFE" w:rsidRPr="007E2740" w:rsidRDefault="00804EFE" w:rsidP="00804EFE">
      <w:pPr>
        <w:spacing w:line="480" w:lineRule="auto"/>
        <w:contextualSpacing/>
        <w:rPr>
          <w:rFonts w:ascii="Calibri" w:eastAsia="DejaVu Sans" w:hAnsi="Calibri" w:cs="Garamond"/>
          <w:lang w:eastAsia="hi-IN" w:bidi="hi-IN"/>
        </w:rPr>
      </w:pPr>
      <w:r w:rsidRPr="007E2740">
        <w:rPr>
          <w:rFonts w:ascii="Calibri" w:eastAsia="DejaVu Sans" w:hAnsi="Calibri" w:cs="Garamond"/>
          <w:lang w:eastAsia="hi-IN" w:bidi="hi-IN"/>
        </w:rPr>
        <w:t>Birkbeck, University of London</w:t>
      </w:r>
    </w:p>
    <w:p w14:paraId="53A5D0BC" w14:textId="77777777" w:rsidR="00804EFE" w:rsidRPr="007E2740" w:rsidRDefault="00804EFE" w:rsidP="00804EFE">
      <w:pPr>
        <w:spacing w:line="480" w:lineRule="auto"/>
        <w:contextualSpacing/>
        <w:rPr>
          <w:rFonts w:ascii="Calibri" w:eastAsia="DejaVu Sans" w:hAnsi="Calibri" w:cs="Garamond"/>
          <w:lang w:eastAsia="hi-IN" w:bidi="hi-IN"/>
        </w:rPr>
      </w:pPr>
      <w:r w:rsidRPr="007E2740">
        <w:rPr>
          <w:rFonts w:ascii="Calibri" w:eastAsia="DejaVu Sans" w:hAnsi="Calibri" w:cs="Garamond"/>
          <w:lang w:eastAsia="hi-IN" w:bidi="hi-IN"/>
        </w:rPr>
        <w:t>WC1E 7HX, London, United Kingdom</w:t>
      </w:r>
    </w:p>
    <w:p w14:paraId="1B459264" w14:textId="77777777" w:rsidR="00804EFE" w:rsidRPr="007E2740" w:rsidRDefault="00804EFE" w:rsidP="00804EFE">
      <w:pPr>
        <w:spacing w:line="480" w:lineRule="auto"/>
        <w:contextualSpacing/>
        <w:rPr>
          <w:rFonts w:ascii="Calibri" w:eastAsia="DejaVu Sans" w:hAnsi="Calibri" w:cs="Garamond"/>
          <w:lang w:eastAsia="hi-IN" w:bidi="hi-IN"/>
        </w:rPr>
      </w:pPr>
      <w:r w:rsidRPr="007E2740">
        <w:rPr>
          <w:rFonts w:ascii="Calibri" w:eastAsia="DejaVu Sans" w:hAnsi="Calibri" w:cs="Garamond"/>
          <w:lang w:eastAsia="hi-IN" w:bidi="hi-IN"/>
        </w:rPr>
        <w:t xml:space="preserve">E-Mail: </w:t>
      </w:r>
    </w:p>
    <w:p w14:paraId="570DD4DA" w14:textId="52141647" w:rsidR="00804EFE" w:rsidRPr="007E2740" w:rsidRDefault="00804EFE" w:rsidP="00804EFE">
      <w:pPr>
        <w:spacing w:line="480" w:lineRule="auto"/>
        <w:contextualSpacing/>
        <w:rPr>
          <w:rFonts w:ascii="Calibri" w:hAnsi="Calibri" w:cs="Garamond"/>
        </w:rPr>
      </w:pPr>
      <w:r w:rsidRPr="007E2740">
        <w:rPr>
          <w:rFonts w:ascii="Calibri" w:eastAsia="DejaVu Sans" w:hAnsi="Calibri" w:cs="Garamond"/>
          <w:lang w:eastAsia="hi-IN" w:bidi="hi-IN"/>
        </w:rPr>
        <w:t xml:space="preserve">Pages: </w:t>
      </w:r>
      <w:r w:rsidR="00825E78">
        <w:rPr>
          <w:rFonts w:ascii="Calibri" w:eastAsia="DejaVu Sans" w:hAnsi="Calibri" w:cs="Garamond"/>
          <w:b/>
          <w:lang w:eastAsia="hi-IN" w:bidi="hi-IN"/>
        </w:rPr>
        <w:t>32</w:t>
      </w:r>
      <w:r w:rsidRPr="007E2740">
        <w:rPr>
          <w:rFonts w:ascii="Calibri" w:eastAsia="DejaVu Sans" w:hAnsi="Calibri" w:cs="Garamond"/>
          <w:lang w:eastAsia="hi-IN" w:bidi="hi-IN"/>
        </w:rPr>
        <w:t xml:space="preserve">; Figures: </w:t>
      </w:r>
      <w:r w:rsidR="00B63981">
        <w:rPr>
          <w:rFonts w:ascii="Calibri" w:eastAsia="DejaVu Sans" w:hAnsi="Calibri" w:cs="Garamond"/>
          <w:b/>
          <w:lang w:eastAsia="hi-IN" w:bidi="hi-IN"/>
        </w:rPr>
        <w:t>4</w:t>
      </w:r>
      <w:r w:rsidRPr="007E2740">
        <w:rPr>
          <w:rFonts w:ascii="Calibri" w:eastAsia="DejaVu Sans" w:hAnsi="Calibri" w:cs="Garamond"/>
          <w:lang w:eastAsia="hi-IN" w:bidi="hi-IN"/>
        </w:rPr>
        <w:t xml:space="preserve">; Abstract: </w:t>
      </w:r>
      <w:r w:rsidR="00CE5610">
        <w:rPr>
          <w:rFonts w:ascii="Calibri" w:eastAsia="DejaVu Sans" w:hAnsi="Calibri" w:cs="Garamond"/>
          <w:b/>
          <w:lang w:eastAsia="hi-IN" w:bidi="hi-IN"/>
        </w:rPr>
        <w:t>1</w:t>
      </w:r>
      <w:r w:rsidR="00B63981">
        <w:rPr>
          <w:rFonts w:ascii="Calibri" w:eastAsia="DejaVu Sans" w:hAnsi="Calibri" w:cs="Garamond"/>
          <w:b/>
          <w:lang w:eastAsia="hi-IN" w:bidi="hi-IN"/>
        </w:rPr>
        <w:t>81</w:t>
      </w:r>
      <w:r w:rsidRPr="007E2740">
        <w:rPr>
          <w:rFonts w:ascii="Calibri" w:eastAsia="DejaVu Sans" w:hAnsi="Calibri" w:cs="Garamond"/>
          <w:lang w:eastAsia="hi-IN" w:bidi="hi-IN"/>
        </w:rPr>
        <w:t>/200</w:t>
      </w:r>
      <w:r w:rsidR="00701F74">
        <w:rPr>
          <w:rFonts w:ascii="Calibri" w:eastAsia="DejaVu Sans" w:hAnsi="Calibri" w:cs="Garamond"/>
          <w:lang w:eastAsia="hi-IN" w:bidi="hi-IN"/>
        </w:rPr>
        <w:t>;</w:t>
      </w:r>
    </w:p>
    <w:p w14:paraId="48AB96D2" w14:textId="77777777" w:rsidR="00804EFE" w:rsidRDefault="00804EFE" w:rsidP="00804EFE">
      <w:pPr>
        <w:spacing w:line="480" w:lineRule="auto"/>
        <w:contextualSpacing/>
        <w:rPr>
          <w:rFonts w:ascii="Calibri" w:hAnsi="Calibri" w:cs="Garamond"/>
        </w:rPr>
      </w:pPr>
    </w:p>
    <w:p w14:paraId="79C5D824" w14:textId="77777777" w:rsidR="00912169" w:rsidRDefault="00804EFE" w:rsidP="00804EFE">
      <w:pPr>
        <w:spacing w:line="480" w:lineRule="auto"/>
        <w:contextualSpacing/>
        <w:rPr>
          <w:rFonts w:ascii="Calibri" w:hAnsi="Calibri" w:cs="Garamond"/>
        </w:rPr>
      </w:pPr>
      <w:r w:rsidRPr="007E2740">
        <w:rPr>
          <w:rFonts w:ascii="Calibri" w:hAnsi="Calibri" w:cs="Garamond"/>
        </w:rPr>
        <w:t xml:space="preserve">Keywords: BODY PARTS, </w:t>
      </w:r>
      <w:r w:rsidR="00912169">
        <w:rPr>
          <w:rFonts w:ascii="Calibri" w:hAnsi="Calibri" w:cs="Garamond"/>
        </w:rPr>
        <w:t>INSTRUCTIONS JUDGMENT SIZE</w:t>
      </w:r>
      <w:r w:rsidR="00F65ABE">
        <w:rPr>
          <w:rFonts w:ascii="Calibri" w:hAnsi="Calibri" w:cs="Garamond"/>
        </w:rPr>
        <w:t>, DISTOR</w:t>
      </w:r>
      <w:r w:rsidR="00291C22">
        <w:rPr>
          <w:rFonts w:ascii="Calibri" w:hAnsi="Calibri" w:cs="Garamond"/>
        </w:rPr>
        <w:t>T</w:t>
      </w:r>
      <w:r w:rsidR="00F65ABE">
        <w:rPr>
          <w:rFonts w:ascii="Calibri" w:hAnsi="Calibri" w:cs="Garamond"/>
        </w:rPr>
        <w:t>IONS BODY REPRESENTATION</w:t>
      </w:r>
      <w:r w:rsidR="003525A8">
        <w:rPr>
          <w:rFonts w:ascii="Calibri" w:hAnsi="Calibri" w:cs="Garamond"/>
        </w:rPr>
        <w:t>S</w:t>
      </w:r>
    </w:p>
    <w:p w14:paraId="3601E5D3" w14:textId="70C567F3" w:rsidR="00804EFE" w:rsidRPr="007E15F7" w:rsidRDefault="00804EFE" w:rsidP="00804EFE">
      <w:pPr>
        <w:spacing w:line="480" w:lineRule="auto"/>
        <w:contextualSpacing/>
        <w:rPr>
          <w:rFonts w:ascii="Calibri" w:hAnsi="Calibri" w:cs="Garamond"/>
        </w:rPr>
      </w:pPr>
      <w:r w:rsidRPr="007E2740">
        <w:rPr>
          <w:rFonts w:ascii="Calibri" w:hAnsi="Calibri" w:cs="Garamond"/>
        </w:rPr>
        <w:t xml:space="preserve">Running head: </w:t>
      </w:r>
      <w:r w:rsidR="00D70AA3">
        <w:rPr>
          <w:rFonts w:ascii="Calibri" w:hAnsi="Calibri" w:cs="Garamond"/>
        </w:rPr>
        <w:t>Distorted body representation</w:t>
      </w:r>
      <w:r w:rsidR="00F33D80">
        <w:rPr>
          <w:rFonts w:ascii="Calibri" w:hAnsi="Calibri" w:cs="Garamond"/>
        </w:rPr>
        <w:t>s</w:t>
      </w:r>
      <w:r w:rsidR="00D70AA3">
        <w:rPr>
          <w:rFonts w:ascii="Calibri" w:hAnsi="Calibri" w:cs="Garamond"/>
        </w:rPr>
        <w:t xml:space="preserve"> and instructions</w:t>
      </w:r>
    </w:p>
    <w:p w14:paraId="01DA962A" w14:textId="77777777" w:rsidR="00804EFE" w:rsidRPr="00D3365B" w:rsidRDefault="00804EFE" w:rsidP="00804EFE">
      <w:pPr>
        <w:pageBreakBefore/>
        <w:spacing w:line="480" w:lineRule="auto"/>
        <w:contextualSpacing/>
        <w:jc w:val="center"/>
        <w:rPr>
          <w:rFonts w:ascii="Calibri" w:hAnsi="Calibri"/>
        </w:rPr>
      </w:pPr>
      <w:r w:rsidRPr="007E2740">
        <w:rPr>
          <w:rFonts w:ascii="Calibri" w:hAnsi="Calibri"/>
          <w:b/>
        </w:rPr>
        <w:lastRenderedPageBreak/>
        <w:t>Abstract</w:t>
      </w:r>
    </w:p>
    <w:p w14:paraId="39BF79D0" w14:textId="458077D6" w:rsidR="003C6303" w:rsidRPr="002E5168" w:rsidRDefault="00B54254" w:rsidP="003C6303">
      <w:pPr>
        <w:spacing w:line="480" w:lineRule="auto"/>
        <w:contextualSpacing/>
        <w:jc w:val="both"/>
        <w:rPr>
          <w:rFonts w:ascii="Calibri" w:hAnsi="Calibri"/>
        </w:rPr>
      </w:pPr>
      <w:r>
        <w:rPr>
          <w:rFonts w:ascii="Calibri" w:hAnsi="Calibri"/>
        </w:rPr>
        <w:t xml:space="preserve">Several recent </w:t>
      </w:r>
      <w:r w:rsidR="003C6303">
        <w:rPr>
          <w:rFonts w:ascii="Calibri" w:hAnsi="Calibri"/>
        </w:rPr>
        <w:t xml:space="preserve">reports have shown that </w:t>
      </w:r>
      <w:r>
        <w:rPr>
          <w:rFonts w:ascii="Calibri" w:hAnsi="Calibri"/>
        </w:rPr>
        <w:t xml:space="preserve">even healthy adults maintain highly distorted representations of the </w:t>
      </w:r>
      <w:r w:rsidR="003C6303">
        <w:rPr>
          <w:rFonts w:ascii="Calibri" w:hAnsi="Calibri"/>
        </w:rPr>
        <w:t xml:space="preserve">size and shape </w:t>
      </w:r>
      <w:r>
        <w:rPr>
          <w:rFonts w:ascii="Calibri" w:hAnsi="Calibri"/>
        </w:rPr>
        <w:t>of their body</w:t>
      </w:r>
      <w:r w:rsidR="003C6303">
        <w:rPr>
          <w:rFonts w:ascii="Calibri" w:hAnsi="Calibri"/>
        </w:rPr>
        <w:t>. These distortions have been shown to be highly consistent across different study designs and dependent measures. However, previous studies have found that visual judgments of size can be modulated by the experimental instructions used, for example</w:t>
      </w:r>
      <w:r w:rsidR="00AC618B">
        <w:rPr>
          <w:rFonts w:ascii="Calibri" w:hAnsi="Calibri"/>
        </w:rPr>
        <w:t>,</w:t>
      </w:r>
      <w:r w:rsidR="003C6303">
        <w:rPr>
          <w:rFonts w:ascii="Calibri" w:hAnsi="Calibri"/>
        </w:rPr>
        <w:t xml:space="preserve"> by asking for judgments of the participant</w:t>
      </w:r>
      <w:r w:rsidR="000D0C8F">
        <w:rPr>
          <w:rFonts w:ascii="Calibri" w:hAnsi="Calibri"/>
        </w:rPr>
        <w:t>’</w:t>
      </w:r>
      <w:r w:rsidR="003C6303">
        <w:rPr>
          <w:rFonts w:ascii="Calibri" w:hAnsi="Calibri"/>
        </w:rPr>
        <w:t xml:space="preserve">s subjective experience of stimulus size (i.e., </w:t>
      </w:r>
      <w:r w:rsidR="003C6303" w:rsidRPr="00420F82">
        <w:rPr>
          <w:rFonts w:ascii="Calibri" w:hAnsi="Calibri"/>
          <w:i/>
        </w:rPr>
        <w:t>apparent</w:t>
      </w:r>
      <w:r w:rsidR="00442998">
        <w:rPr>
          <w:rFonts w:ascii="Calibri" w:hAnsi="Calibri"/>
          <w:i/>
        </w:rPr>
        <w:t xml:space="preserve"> </w:t>
      </w:r>
      <w:r w:rsidR="00442998" w:rsidRPr="00442998">
        <w:rPr>
          <w:rFonts w:ascii="Calibri" w:hAnsi="Calibri"/>
        </w:rPr>
        <w:t>instructions</w:t>
      </w:r>
      <w:r w:rsidR="003C6303">
        <w:rPr>
          <w:rFonts w:ascii="Calibri" w:hAnsi="Calibri"/>
        </w:rPr>
        <w:t xml:space="preserve">) versus judgments of actual stimulus properties (i.e., </w:t>
      </w:r>
      <w:r w:rsidR="003C6303" w:rsidRPr="00420F82">
        <w:rPr>
          <w:rFonts w:ascii="Calibri" w:hAnsi="Calibri"/>
          <w:i/>
        </w:rPr>
        <w:t>objective</w:t>
      </w:r>
      <w:r w:rsidR="00442998">
        <w:rPr>
          <w:rFonts w:ascii="Calibri" w:hAnsi="Calibri"/>
        </w:rPr>
        <w:t xml:space="preserve"> instructions</w:t>
      </w:r>
      <w:r w:rsidR="003C6303">
        <w:rPr>
          <w:rFonts w:ascii="Calibri" w:hAnsi="Calibri"/>
        </w:rPr>
        <w:t xml:space="preserve">). Previous studies </w:t>
      </w:r>
      <w:r w:rsidR="00DE53B0">
        <w:rPr>
          <w:rFonts w:ascii="Calibri" w:hAnsi="Calibri"/>
        </w:rPr>
        <w:t xml:space="preserve">investigating internal body representations </w:t>
      </w:r>
      <w:r w:rsidR="003C6303">
        <w:rPr>
          <w:rFonts w:ascii="Calibri" w:hAnsi="Calibri"/>
        </w:rPr>
        <w:t xml:space="preserve">have relied exclusively on ‘apparent’ instructions. Here, we investigated whether apparent versus objective instructions modulate findings of distorted </w:t>
      </w:r>
      <w:r>
        <w:rPr>
          <w:rFonts w:ascii="Calibri" w:hAnsi="Calibri"/>
        </w:rPr>
        <w:t xml:space="preserve">body representations </w:t>
      </w:r>
      <w:r w:rsidR="003C6303">
        <w:rPr>
          <w:rFonts w:ascii="Calibri" w:hAnsi="Calibri"/>
        </w:rPr>
        <w:t xml:space="preserve">underlying position sense (Exp. 1), tactile </w:t>
      </w:r>
      <w:r w:rsidR="000D0C8F">
        <w:rPr>
          <w:rFonts w:ascii="Calibri" w:hAnsi="Calibri"/>
        </w:rPr>
        <w:t xml:space="preserve">distance </w:t>
      </w:r>
      <w:r w:rsidR="003C6303">
        <w:rPr>
          <w:rFonts w:ascii="Calibri" w:hAnsi="Calibri"/>
        </w:rPr>
        <w:t xml:space="preserve">perception (Exp. 2), </w:t>
      </w:r>
      <w:r w:rsidR="00442998">
        <w:rPr>
          <w:rFonts w:ascii="Calibri" w:hAnsi="Calibri"/>
        </w:rPr>
        <w:t xml:space="preserve">as well as </w:t>
      </w:r>
      <w:r w:rsidR="003C6303">
        <w:rPr>
          <w:rFonts w:ascii="Calibri" w:hAnsi="Calibri"/>
        </w:rPr>
        <w:t xml:space="preserve">the conscious body image (Exp. 3). </w:t>
      </w:r>
      <w:r w:rsidR="00442998">
        <w:rPr>
          <w:rFonts w:ascii="Calibri" w:hAnsi="Calibri"/>
        </w:rPr>
        <w:t>Our r</w:t>
      </w:r>
      <w:r w:rsidR="003C6303">
        <w:rPr>
          <w:rFonts w:ascii="Calibri" w:hAnsi="Calibri"/>
        </w:rPr>
        <w:t xml:space="preserve">esults replicate </w:t>
      </w:r>
      <w:r w:rsidR="00442998">
        <w:rPr>
          <w:rFonts w:ascii="Calibri" w:hAnsi="Calibri"/>
        </w:rPr>
        <w:t xml:space="preserve">the characteristic distortions previously reported for each of these tasks and further </w:t>
      </w:r>
      <w:r w:rsidR="003C6303">
        <w:rPr>
          <w:rFonts w:ascii="Calibri" w:hAnsi="Calibri"/>
        </w:rPr>
        <w:t xml:space="preserve">show that </w:t>
      </w:r>
      <w:r>
        <w:rPr>
          <w:rFonts w:ascii="Calibri" w:hAnsi="Calibri"/>
        </w:rPr>
        <w:t xml:space="preserve">these distortions are </w:t>
      </w:r>
      <w:r w:rsidR="003C6303">
        <w:rPr>
          <w:rFonts w:ascii="Calibri" w:hAnsi="Calibri"/>
        </w:rPr>
        <w:t>not affected by instruction type (i.e., apparent vs</w:t>
      </w:r>
      <w:r w:rsidR="000D0C8F">
        <w:rPr>
          <w:rFonts w:ascii="Calibri" w:hAnsi="Calibri"/>
        </w:rPr>
        <w:t>.</w:t>
      </w:r>
      <w:r w:rsidR="003C6303">
        <w:rPr>
          <w:rFonts w:ascii="Calibri" w:hAnsi="Calibri"/>
        </w:rPr>
        <w:t xml:space="preserve"> objective). Th</w:t>
      </w:r>
      <w:r>
        <w:rPr>
          <w:rFonts w:ascii="Calibri" w:hAnsi="Calibri"/>
        </w:rPr>
        <w:t>e</w:t>
      </w:r>
      <w:r w:rsidR="003C6303">
        <w:rPr>
          <w:rFonts w:ascii="Calibri" w:hAnsi="Calibri"/>
        </w:rPr>
        <w:t>s</w:t>
      </w:r>
      <w:r>
        <w:rPr>
          <w:rFonts w:ascii="Calibri" w:hAnsi="Calibri"/>
        </w:rPr>
        <w:t>e</w:t>
      </w:r>
      <w:r w:rsidR="003C6303">
        <w:rPr>
          <w:rFonts w:ascii="Calibri" w:hAnsi="Calibri"/>
        </w:rPr>
        <w:t xml:space="preserve"> </w:t>
      </w:r>
      <w:r>
        <w:rPr>
          <w:rFonts w:ascii="Calibri" w:hAnsi="Calibri"/>
        </w:rPr>
        <w:t xml:space="preserve">results </w:t>
      </w:r>
      <w:r w:rsidR="003C6303">
        <w:rPr>
          <w:rFonts w:ascii="Calibri" w:hAnsi="Calibri"/>
        </w:rPr>
        <w:t xml:space="preserve">show that the </w:t>
      </w:r>
      <w:r>
        <w:rPr>
          <w:rFonts w:ascii="Calibri" w:hAnsi="Calibri"/>
        </w:rPr>
        <w:t>distortions measured with these paradigms are robust to differences in instructions and do not reflect a dissociation between perception and belief</w:t>
      </w:r>
      <w:r w:rsidR="003C6303">
        <w:rPr>
          <w:rFonts w:ascii="Calibri" w:hAnsi="Calibri"/>
        </w:rPr>
        <w:t>.</w:t>
      </w:r>
    </w:p>
    <w:p w14:paraId="01B0EF05" w14:textId="77777777" w:rsidR="006C6C9F" w:rsidRDefault="006C6C9F" w:rsidP="00804EFE">
      <w:pPr>
        <w:spacing w:line="480" w:lineRule="auto"/>
        <w:contextualSpacing/>
        <w:jc w:val="both"/>
        <w:rPr>
          <w:rFonts w:ascii="Calibri" w:hAnsi="Calibri"/>
        </w:rPr>
      </w:pPr>
    </w:p>
    <w:p w14:paraId="4B3FE8A3" w14:textId="77777777" w:rsidR="00EF2B36" w:rsidRDefault="00EF2B36" w:rsidP="00804EFE">
      <w:pPr>
        <w:spacing w:line="480" w:lineRule="auto"/>
        <w:contextualSpacing/>
        <w:jc w:val="both"/>
        <w:rPr>
          <w:rFonts w:ascii="Calibri" w:hAnsi="Calibri"/>
        </w:rPr>
      </w:pPr>
    </w:p>
    <w:p w14:paraId="5E44FEFA" w14:textId="77777777" w:rsidR="00EF2B36" w:rsidRDefault="00EF2B36" w:rsidP="00804EFE">
      <w:pPr>
        <w:spacing w:line="480" w:lineRule="auto"/>
        <w:contextualSpacing/>
        <w:jc w:val="both"/>
        <w:rPr>
          <w:rFonts w:ascii="Calibri" w:hAnsi="Calibri"/>
        </w:rPr>
      </w:pPr>
    </w:p>
    <w:p w14:paraId="7BCE3DBF" w14:textId="77777777" w:rsidR="00804EFE" w:rsidRPr="007E2740" w:rsidRDefault="00804EFE" w:rsidP="00804EFE">
      <w:pPr>
        <w:pageBreakBefore/>
        <w:spacing w:line="480" w:lineRule="auto"/>
        <w:contextualSpacing/>
        <w:jc w:val="center"/>
        <w:rPr>
          <w:rFonts w:ascii="Calibri" w:hAnsi="Calibri"/>
          <w:b/>
        </w:rPr>
      </w:pPr>
      <w:r w:rsidRPr="007E2740">
        <w:rPr>
          <w:rFonts w:ascii="Calibri" w:hAnsi="Calibri"/>
          <w:b/>
        </w:rPr>
        <w:lastRenderedPageBreak/>
        <w:t>Introduction</w:t>
      </w:r>
    </w:p>
    <w:p w14:paraId="3223CBAA" w14:textId="2DBE76D5" w:rsidR="00204C1D" w:rsidRDefault="00B54254" w:rsidP="00FA044B">
      <w:pPr>
        <w:spacing w:line="480" w:lineRule="auto"/>
        <w:ind w:firstLine="720"/>
        <w:contextualSpacing/>
        <w:jc w:val="both"/>
        <w:rPr>
          <w:rFonts w:ascii="Calibri" w:hAnsi="Calibri"/>
        </w:rPr>
      </w:pPr>
      <w:r>
        <w:rPr>
          <w:rFonts w:ascii="Calibri" w:hAnsi="Calibri"/>
        </w:rPr>
        <w:t>Distortions and misperceptions of the body are a conspicuous feature of numerous serious clinical disorders, including psychiatric conditions such as eating disorders</w:t>
      </w:r>
      <w:r w:rsidR="00474382">
        <w:rPr>
          <w:rFonts w:ascii="Calibri" w:hAnsi="Calibri"/>
        </w:rPr>
        <w:t xml:space="preserve"> </w:t>
      </w:r>
      <w:r w:rsidR="004D4F97">
        <w:rPr>
          <w:rFonts w:ascii="Calibri" w:hAnsi="Calibri"/>
        </w:rPr>
        <w:fldChar w:fldCharType="begin"/>
      </w:r>
      <w:r w:rsidR="002020DA">
        <w:rPr>
          <w:rFonts w:ascii="Calibri" w:hAnsi="Calibri"/>
        </w:rPr>
        <w:instrText xml:space="preserve"> ADDIN ZOTERO_ITEM CSL_CITATION {"citationID":"2lbvmoelnf","properties":{"formattedCitation":"(Treasure, Claudino, &amp; Zucker, 2010)","plainCitation":"(Treasure, Claudino, &amp; Zucker, 2010)"},"citationItems":[{"id":108,"uris":["http://zotero.org/users/1163810/items/9WIW7782"],"uri":["http://zotero.org/users/1163810/items/9WIW7782"],"itemData":{"id":108,"type":"article-journal","title":"Eating disorders","container-title":"Lancet","page":"583-593","volume":"375","issue":"9714","source":"NCBI PubMed","abstract":"This Seminar adds to the previous Lancet Seminar about eating disorders, published in 2003, with an emphasis on the biological contributions to illness onset and maintenance. The diagnostic criteria are in the process of review, and the probable four new categories are: anorexia nervosa, bulimia nervosa, binge eating disorder, and eating disorder not otherwise specified. These categories will also be broader than they were previously, which will affect the population prevalence; the present lifetime prevalence of all eating disorders is about 5%. Eating disorders can be associated with profound and protracted physical and psychosocial morbidity. The causal factors underpinning eating disorders have been clarified by understanding about the central control of appetite. Cultural, social, and interpersonal elements can trigger onset, and changes in neural networks can sustain the illness. Overall, apart from studies reporting pharmacological treatments for binge eating disorder, advances in treatment for adults have been scarce, other than interest in new forms of treatment delivery.","DOI":"10.1016/S0140-6736(09)61748-7","ISSN":"1474-547X","note":"PMID: 19931176","journalAbbreviation":"Lancet","language":"eng","author":[{"family":"Treasure","given":"Janet"},{"family":"Claudino","given":"Angélica M."},{"family":"Zucker","given":"Nancy"}],"issued":{"date-parts":[["2010",2,13]]}}}],"schema":"https://github.com/citation-style-language/schema/raw/master/csl-citation.json"} </w:instrText>
      </w:r>
      <w:r w:rsidR="004D4F97">
        <w:rPr>
          <w:rFonts w:ascii="Calibri" w:hAnsi="Calibri"/>
        </w:rPr>
        <w:fldChar w:fldCharType="separate"/>
      </w:r>
      <w:r w:rsidR="005E0E9D" w:rsidRPr="005E0E9D">
        <w:rPr>
          <w:rFonts w:ascii="Calibri" w:hAnsi="Calibri"/>
        </w:rPr>
        <w:t>(Treasure, Claudino, &amp; Zucker, 2010)</w:t>
      </w:r>
      <w:r w:rsidR="004D4F97">
        <w:rPr>
          <w:rFonts w:ascii="Calibri" w:hAnsi="Calibri"/>
        </w:rPr>
        <w:fldChar w:fldCharType="end"/>
      </w:r>
      <w:r>
        <w:rPr>
          <w:rFonts w:ascii="Calibri" w:hAnsi="Calibri"/>
        </w:rPr>
        <w:t xml:space="preserve"> and body dysmorphic disorder</w:t>
      </w:r>
      <w:r w:rsidR="00F84E92">
        <w:rPr>
          <w:rFonts w:ascii="Calibri" w:hAnsi="Calibri"/>
        </w:rPr>
        <w:t xml:space="preserve"> </w:t>
      </w:r>
      <w:r w:rsidR="004D4F97">
        <w:rPr>
          <w:rFonts w:ascii="Calibri" w:hAnsi="Calibri"/>
        </w:rPr>
        <w:fldChar w:fldCharType="begin"/>
      </w:r>
      <w:r w:rsidR="002020DA">
        <w:rPr>
          <w:rFonts w:ascii="Calibri" w:hAnsi="Calibri"/>
        </w:rPr>
        <w:instrText xml:space="preserve"> ADDIN ZOTERO_ITEM CSL_CITATION {"citationID":"1ovtcbctmn","properties":{"formattedCitation":"(Phillips, 2005)","plainCitation":"(Phillips, 2005)"},"citationItems":[{"id":114,"uris":["http://zotero.org/users/1163810/items/GABXTX6N"],"uri":["http://zotero.org/users/1163810/items/GABXTX6N"],"itemData":{"id":114,"type":"book","title":"The Broken Mirror: Understanding and Treating Body Dysmorphic Disorder","publisher-place":"2nd ed. Oxford: Oxford University Press","event-place":"2nd ed. Oxford: Oxford University Press","author":[{"family":"Phillips","given":"Katharine A."}],"issued":{"date-parts":[["2005"]]}}}],"schema":"https://github.com/citation-style-language/schema/raw/master/csl-citation.json"} </w:instrText>
      </w:r>
      <w:r w:rsidR="004D4F97">
        <w:rPr>
          <w:rFonts w:ascii="Calibri" w:hAnsi="Calibri"/>
        </w:rPr>
        <w:fldChar w:fldCharType="separate"/>
      </w:r>
      <w:r w:rsidR="005E0E9D" w:rsidRPr="005E0E9D">
        <w:rPr>
          <w:rFonts w:ascii="Calibri" w:hAnsi="Calibri"/>
        </w:rPr>
        <w:t>(Phillips, 2005)</w:t>
      </w:r>
      <w:r w:rsidR="004D4F97">
        <w:rPr>
          <w:rFonts w:ascii="Calibri" w:hAnsi="Calibri"/>
        </w:rPr>
        <w:fldChar w:fldCharType="end"/>
      </w:r>
      <w:r w:rsidR="00F84E92">
        <w:rPr>
          <w:rFonts w:ascii="Calibri" w:hAnsi="Calibri"/>
        </w:rPr>
        <w:t>,</w:t>
      </w:r>
      <w:r>
        <w:rPr>
          <w:rFonts w:ascii="Calibri" w:hAnsi="Calibri"/>
        </w:rPr>
        <w:t xml:space="preserve"> as well as neurological conditions such as phantom limbs</w:t>
      </w:r>
      <w:r w:rsidR="008F7276">
        <w:rPr>
          <w:rFonts w:ascii="Calibri" w:hAnsi="Calibri"/>
        </w:rPr>
        <w:t xml:space="preserve"> </w:t>
      </w:r>
      <w:r w:rsidR="004D4F97">
        <w:rPr>
          <w:rFonts w:ascii="Calibri" w:hAnsi="Calibri"/>
        </w:rPr>
        <w:fldChar w:fldCharType="begin"/>
      </w:r>
      <w:r w:rsidR="002020DA">
        <w:rPr>
          <w:rFonts w:ascii="Calibri" w:hAnsi="Calibri"/>
        </w:rPr>
        <w:instrText xml:space="preserve"> ADDIN ZOTERO_ITEM CSL_CITATION {"citationID":"c071dfri4","properties":{"formattedCitation":"(Ramachandran &amp; Hirstein, 1998)","plainCitation":"(Ramachandran &amp; Hirstein, 1998)"},"citationItems":[{"id":91,"uris":["http://zotero.org/users/1163810/items/G2H4V2FJ"],"uri":["http://zotero.org/users/1163810/items/G2H4V2FJ"],"itemData":{"id":91,"type":"article-journal","title":"The perception of phantom limbs. The D. O. Hebb lecture","container-title":"Brain: A Journal of Neurology","page":"1603-1630","volume":"121 ( Pt 9)","source":"NCBI PubMed","abstract":"Almost everyone who has a limb amputated will experience a phantom limb--the vivid impression that the limb is not only still present, but in some cases, painful. There is now a wealth of empirical evidence demonstrating changes in cortical topography in primates following deafferentation or amputation, and this review will attempt to relate these in a systematic way to the clinical phenomenology of phantom limbs. With the advent of non-invasive imaging techniques such as MEG (magnetoencephalogram) and functional MRI, topographical reorganization can also be demonstrated in humans, so that it is now possible to track perceptual changes and changes in cortical topography in individual patients. We suggest, therefore, that these patients provide a valuable opportunity not only for exploring neural plasticity in the adult human brain but also for understanding the relationship between the activity of sensory neurons and conscious experience. We conclude with a theory of phantom limbs, some striking demonstrations of phantoms induced in normal subjects, and some remarks about the relevance of these phenomena to the question of how the brain constructs a 'body image.'","ISSN":"0006-8950","note":"PMID: 9762952","journalAbbreviation":"Brain","language":"eng","author":[{"family":"Ramachandran","given":"V. S."},{"family":"Hirstein","given":"W."}],"issued":{"date-parts":[["1998",9]]}}}],"schema":"https://github.com/citation-style-language/schema/raw/master/csl-citation.json"} </w:instrText>
      </w:r>
      <w:r w:rsidR="004D4F97">
        <w:rPr>
          <w:rFonts w:ascii="Calibri" w:hAnsi="Calibri"/>
        </w:rPr>
        <w:fldChar w:fldCharType="separate"/>
      </w:r>
      <w:r w:rsidR="005E0E9D" w:rsidRPr="005E0E9D">
        <w:rPr>
          <w:rFonts w:ascii="Calibri" w:hAnsi="Calibri"/>
        </w:rPr>
        <w:t>(Ramachandran &amp; Hirstein, 1998)</w:t>
      </w:r>
      <w:r w:rsidR="004D4F97">
        <w:rPr>
          <w:rFonts w:ascii="Calibri" w:hAnsi="Calibri"/>
        </w:rPr>
        <w:fldChar w:fldCharType="end"/>
      </w:r>
      <w:r>
        <w:rPr>
          <w:rFonts w:ascii="Calibri" w:hAnsi="Calibri"/>
        </w:rPr>
        <w:t xml:space="preserve">, </w:t>
      </w:r>
      <w:proofErr w:type="spellStart"/>
      <w:r>
        <w:rPr>
          <w:rFonts w:ascii="Calibri" w:hAnsi="Calibri"/>
        </w:rPr>
        <w:t>somatoparaphrenia</w:t>
      </w:r>
      <w:proofErr w:type="spellEnd"/>
      <w:r w:rsidR="00A009A3">
        <w:rPr>
          <w:rFonts w:ascii="Calibri" w:hAnsi="Calibri"/>
        </w:rPr>
        <w:t xml:space="preserve"> </w:t>
      </w:r>
      <w:r w:rsidR="004D4F97">
        <w:rPr>
          <w:rFonts w:ascii="Calibri" w:hAnsi="Calibri"/>
        </w:rPr>
        <w:fldChar w:fldCharType="begin"/>
      </w:r>
      <w:r w:rsidR="002020DA">
        <w:rPr>
          <w:rFonts w:ascii="Calibri" w:hAnsi="Calibri"/>
        </w:rPr>
        <w:instrText xml:space="preserve"> ADDIN ZOTERO_ITEM CSL_CITATION {"citationID":"b6oakrh24","properties":{"formattedCitation":"(Vallar &amp; Ronchi, 2009)","plainCitation":"(Vallar &amp; Ronchi, 2009)"},"citationItems":[{"id":1655,"uris":["http://zotero.org/users/1163810/items/M326RNXN"],"uri":["http://zotero.org/users/1163810/items/M326RNXN"],"itemData":{"id":1655,"type":"article-journal","title":"Somatoparaphrenia: a body delusion. A review of the neuropsychological literature","container-title":"Experimental Brain Research","page":"533-551","volume":"192","issue":"3","source":"NCBI PubMed","abstract":"A review of published brain-damaged patients showing delusional beliefs concerning the contralesional side of the body (somatoparaphrenia) is presented. Somatoparaphrenia has been reported, with a few exceptions, in right-brain-damaged patients, with motor and somatosensory deficits, and the syndrome of unilateral spatial neglect. Somatoparaphrenia, most often characterized by a delusion of disownership of left-sided body parts, may however occur without associated anosognosia for motor deficits, and personal neglect. Also somatosensory deficits may not be a core pathological mechanism of somatoparaphrenia, and visual field disorders may be absent. Deficits of proprioception, however, may play a relevant role. Somatoparaphrenia is often brought about by extensive right-sided lesions, but patients with posterior (parietal-temporal), and insular damage are on record, as well as a few patients with subcortical lesions. Possible pathological factors include a deranged representation of the body concerned with ownership, mainly right-hemisphere-based, and deficits of multisensory integration. Finally, the rubber hand illusion, that brings about a bodily misattribution in neurologically unimpaired participants, as somatoparaphrenia does in brain-damaged patients, is briefly discussed.","DOI":"10.1007/s00221-008-1562-y","ISSN":"1432-1106","note":"PMID: 18813916","shortTitle":"Somatoparaphrenia","journalAbbreviation":"Exp Brain Res","language":"eng","author":[{"family":"Vallar","given":"Giuseppe"},{"family":"Ronchi","given":"Roberta"}],"issued":{"date-parts":[["2009",1]]}}}],"schema":"https://github.com/citation-style-language/schema/raw/master/csl-citation.json"} </w:instrText>
      </w:r>
      <w:r w:rsidR="004D4F97">
        <w:rPr>
          <w:rFonts w:ascii="Calibri" w:hAnsi="Calibri"/>
        </w:rPr>
        <w:fldChar w:fldCharType="separate"/>
      </w:r>
      <w:r w:rsidR="005E0E9D" w:rsidRPr="005E0E9D">
        <w:rPr>
          <w:rFonts w:ascii="Calibri" w:hAnsi="Calibri"/>
        </w:rPr>
        <w:t>(Vallar &amp; Ronchi, 2009)</w:t>
      </w:r>
      <w:r w:rsidR="004D4F97">
        <w:rPr>
          <w:rFonts w:ascii="Calibri" w:hAnsi="Calibri"/>
        </w:rPr>
        <w:fldChar w:fldCharType="end"/>
      </w:r>
      <w:r>
        <w:rPr>
          <w:rFonts w:ascii="Calibri" w:hAnsi="Calibri"/>
        </w:rPr>
        <w:t>, and xenomelia</w:t>
      </w:r>
      <w:r w:rsidR="00D10B0E">
        <w:rPr>
          <w:rFonts w:ascii="Calibri" w:hAnsi="Calibri"/>
        </w:rPr>
        <w:t xml:space="preserve"> </w:t>
      </w:r>
      <w:r w:rsidR="004D4F97">
        <w:rPr>
          <w:rFonts w:ascii="Calibri" w:hAnsi="Calibri"/>
        </w:rPr>
        <w:fldChar w:fldCharType="begin"/>
      </w:r>
      <w:r w:rsidR="002020DA">
        <w:rPr>
          <w:rFonts w:ascii="Calibri" w:hAnsi="Calibri"/>
        </w:rPr>
        <w:instrText xml:space="preserve"> ADDIN ZOTERO_ITEM CSL_CITATION {"citationID":"cttgfgmva","properties":{"formattedCitation":"(Brugger, Lenggenhager, &amp; Giummarra, 2013)","plainCitation":"(Brugger, Lenggenhager, &amp; Giummarra, 2013)"},"citationItems":[{"id":1657,"uris":["http://zotero.org/users/1163810/items/RGWVA3S5"],"uri":["http://zotero.org/users/1163810/items/RGWVA3S5"],"itemData":{"id":1657,"type":"article-journal","title":"Xenomelia: a social neuroscience view of altered bodily self-consciousness","container-title":"Frontiers in Psychology","page":"204","volume":"4","source":"NCBI PubMed","abstract":"Xenomelia, the \"foreign limb syndrome,\" is characterized by the non-acceptance of one or more of one's own extremities and the resulting desire for elective limb amputation or paralysis. Formerly labeled \"body integrity identity disorder\" (BIID), the condition was originally considered a psychological or psychiatric disorder, but a brain-centered Zeitgeist and a rapidly growing interest in the neural underpinnings of bodily self-consciousness has shifted the focus toward dysfunctional central nervous system circuits. The present article outlays both mind-based and brain-based views highlighting their shortcomings. We propose that full insight into what should be conceived a \"xenomelia spectrum disorder\" will require interpretation of individual symptomatology in a social context. A proper social neuroscience of xenomelia respects the functional neuroanatomy of corporeal awareness, but also acknowledges the brain's plasticity in response to an individual's history, which is lived against a cultural background. This integrated view of xenomelia will promote the subfield of consciousness research concerned with the unity of body and self.","DOI":"10.3389/fpsyg.2013.00204","ISSN":"1664-1078","note":"PMID: 23630513 \nPMCID: PMC3634160","shortTitle":"Xenomelia","journalAbbreviation":"Front Psychol","language":"eng","author":[{"family":"Brugger","given":"Peter"},{"family":"Lenggenhager","given":"Bigna"},{"family":"Giummarra","given":"Melita J."}],"issued":{"date-parts":[["2013"]]}}}],"schema":"https://github.com/citation-style-language/schema/raw/master/csl-citation.json"} </w:instrText>
      </w:r>
      <w:r w:rsidR="004D4F97">
        <w:rPr>
          <w:rFonts w:ascii="Calibri" w:hAnsi="Calibri"/>
        </w:rPr>
        <w:fldChar w:fldCharType="separate"/>
      </w:r>
      <w:r w:rsidR="005E0E9D" w:rsidRPr="005E0E9D">
        <w:rPr>
          <w:rFonts w:ascii="Calibri" w:hAnsi="Calibri"/>
        </w:rPr>
        <w:t>(Brugger, Lenggenhager, &amp; Giummarra, 2013)</w:t>
      </w:r>
      <w:r w:rsidR="004D4F97">
        <w:rPr>
          <w:rFonts w:ascii="Calibri" w:hAnsi="Calibri"/>
        </w:rPr>
        <w:fldChar w:fldCharType="end"/>
      </w:r>
      <w:r>
        <w:rPr>
          <w:rFonts w:ascii="Calibri" w:hAnsi="Calibri"/>
        </w:rPr>
        <w:t xml:space="preserve">. </w:t>
      </w:r>
      <w:r w:rsidR="00962FD8">
        <w:rPr>
          <w:rFonts w:ascii="Calibri" w:hAnsi="Calibri"/>
        </w:rPr>
        <w:t xml:space="preserve">Such conditions have fascinated researchers and the wider public </w:t>
      </w:r>
      <w:r w:rsidR="005179FB">
        <w:rPr>
          <w:rFonts w:ascii="Calibri" w:hAnsi="Calibri"/>
        </w:rPr>
        <w:t xml:space="preserve">not only </w:t>
      </w:r>
      <w:r w:rsidR="00962FD8">
        <w:rPr>
          <w:rFonts w:ascii="Calibri" w:hAnsi="Calibri"/>
        </w:rPr>
        <w:t xml:space="preserve">because of their clinical significance </w:t>
      </w:r>
      <w:r w:rsidR="005179FB">
        <w:rPr>
          <w:rFonts w:ascii="Calibri" w:hAnsi="Calibri"/>
        </w:rPr>
        <w:t>but also on account of the</w:t>
      </w:r>
      <w:r w:rsidR="00962FD8">
        <w:rPr>
          <w:rFonts w:ascii="Calibri" w:hAnsi="Calibri"/>
        </w:rPr>
        <w:t xml:space="preserve"> striking conflict they present to the intimate and </w:t>
      </w:r>
      <w:r w:rsidR="00905A87" w:rsidRPr="00905A87">
        <w:rPr>
          <w:rFonts w:ascii="Calibri" w:hAnsi="Calibri"/>
          <w:i/>
        </w:rPr>
        <w:t>apparent</w:t>
      </w:r>
      <w:r w:rsidR="00962FD8">
        <w:rPr>
          <w:rFonts w:ascii="Calibri" w:hAnsi="Calibri"/>
        </w:rPr>
        <w:t xml:space="preserve"> experience we have of our own body</w:t>
      </w:r>
      <w:r w:rsidR="00497D94">
        <w:rPr>
          <w:rFonts w:ascii="Calibri" w:hAnsi="Calibri"/>
        </w:rPr>
        <w:t xml:space="preserve"> </w:t>
      </w:r>
      <w:r w:rsidR="00497D94" w:rsidRPr="002B3729">
        <w:rPr>
          <w:rFonts w:ascii="Calibri" w:hAnsi="Calibri"/>
        </w:rPr>
        <w:t>with respect to how it really is</w:t>
      </w:r>
      <w:r w:rsidR="00742CD9" w:rsidRPr="002B3729">
        <w:rPr>
          <w:rFonts w:ascii="Calibri" w:hAnsi="Calibri"/>
        </w:rPr>
        <w:t xml:space="preserve"> physically</w:t>
      </w:r>
      <w:r w:rsidR="00962FD8">
        <w:rPr>
          <w:rFonts w:ascii="Calibri" w:hAnsi="Calibri"/>
        </w:rPr>
        <w:t xml:space="preserve">. </w:t>
      </w:r>
      <w:r w:rsidR="00364098">
        <w:rPr>
          <w:rFonts w:ascii="Calibri" w:hAnsi="Calibri"/>
        </w:rPr>
        <w:t xml:space="preserve">Recently, a growing literature has started to show that distorted body representations are not unique to disease, but a characteristic part of healthy </w:t>
      </w:r>
      <w:r w:rsidR="00D1382E">
        <w:rPr>
          <w:rFonts w:ascii="Calibri" w:hAnsi="Calibri"/>
        </w:rPr>
        <w:t>perception/</w:t>
      </w:r>
      <w:r w:rsidR="00364098">
        <w:rPr>
          <w:rFonts w:ascii="Calibri" w:hAnsi="Calibri"/>
        </w:rPr>
        <w:t>cognition.</w:t>
      </w:r>
      <w:r w:rsidR="00FA044B">
        <w:rPr>
          <w:rFonts w:ascii="Calibri" w:hAnsi="Calibri"/>
        </w:rPr>
        <w:t xml:space="preserve"> Indeed, numerous studies have revealed large and highly </w:t>
      </w:r>
      <w:r w:rsidR="00E042C4">
        <w:rPr>
          <w:rFonts w:ascii="Calibri" w:hAnsi="Calibri"/>
        </w:rPr>
        <w:t xml:space="preserve">consistent </w:t>
      </w:r>
      <w:r w:rsidR="00FA044B">
        <w:rPr>
          <w:rFonts w:ascii="Calibri" w:hAnsi="Calibri"/>
        </w:rPr>
        <w:t xml:space="preserve">distortions of body representations in healthy human adults </w:t>
      </w:r>
      <w:r w:rsidR="004D4F97">
        <w:rPr>
          <w:rFonts w:ascii="Calibri" w:hAnsi="Calibri"/>
        </w:rPr>
        <w:fldChar w:fldCharType="begin"/>
      </w:r>
      <w:r w:rsidR="002020DA">
        <w:rPr>
          <w:rFonts w:ascii="Calibri" w:hAnsi="Calibri"/>
        </w:rPr>
        <w:instrText xml:space="preserve"> ADDIN ZOTERO_ITEM CSL_CITATION {"citationID":"pZ4Bafy9","properties":{"formattedCitation":"{\\rtf (Fuentes, Longo, &amp; Haggard, 2013; Hach &amp; Sch\\uc0\\u252{}tz-Bosbach, 2010; Linkenauger, Wong, et al., 2014; Linkenauger, Witt, Bakdash, Stefanucci, &amp; Proffitt, 2009; Longo &amp; Haggard, 2010, 2011, 2012a, 2012b; Saulton, Dodds, B\\uc0\\u252{}lthoff, &amp; de la Rosa, 2015)}","plainCitation":"(Fuentes, Longo, &amp; Haggard, 2013; Hach &amp; Schütz-Bosbach, 2010; Linkenauger, Wong, et al., 2014; Linkenauger, Witt, Bakdash, Stefanucci, &amp; Proffitt, 2009; Longo &amp; Haggard, 2010, 2011, 2012a, 2012b; Saulton, Dodds, Bülthoff, &amp; de la Rosa, 2015)"},"citationItems":[{"id":1656,"uris":["http://zotero.org/users/1163810/items/MH98WQE8"],"uri":["http://zotero.org/users/1163810/items/MH98WQE8"],"itemData":{"id":1656,"type":"article-journal","title":"Body image distortions in healthy adults","container-title":"Acta Psychologica","page":"344-351","volume":"144","issue":"2","source":"NCBI PubMed","abstract":"Distortions of body image have often been investigated in clinical disorders. Much of this literature implicitly assumes healthy adults maintain an accurate body image. We recently developed a novel, implicit, and quantitative measure of body image - the Body Image Task (BIT). Here, we report a large-scale analysis of performance on this task by healthy adults. In both an in-person and an online version of the BIT, participants were presented with an image of a head as an anchoring stimulus on a computer screen, and told to imagine that the head was part of a mirror image of themselves in a standing position. They were then instructed to judge where, relative to the head, each of several parts of their body would be located. The relative positions of each landmark can be used to construct an implicit perceptual map of bodily structure. We could thus measure the internally-stored body image, although we cannot exclude contributions from other representations. Our results show several distortions of body image. First, we found a large and systematic over-estimation of width relative to height. These distortions were similar for both males and females, and did not closely track the idiosyncrasies of individual participant's own bodies. Comparisons of individual body parts showed that participants overestimated the width of their shoulders and the length of their upper arms, relative to their height, while underestimating the lengths of their lower arms and legs. Principal components analysis showed a clear spatial structure to the distortions, suggesting spatial organisation and segmentation of the body image into upper and lower limb components that are bilaterally integrated. These results provide new insight into the body image of healthy adults, and have implications for the study and rehabilitation of clinical populations.","DOI":"10.1016/j.actpsy.2013.06.012","ISSN":"1873-6297","note":"PMID: 23933684","journalAbbreviation":"Acta Psychol (Amst)","language":"eng","author":[{"family":"Fuentes","given":"Christina T."},{"family":"Longo","given":"Matthew R."},{"family":"Haggard","given":"Patrick"}],"issued":{"date-parts":[["2013",10]]}}},{"id":1654,"uris":["http://zotero.org/users/1163810/items/K2WEE3FE"],"uri":["http://zotero.org/users/1163810/items/K2WEE3FE"],"itemData":{"id":1654,"type":"article-journal","title":"Sinistrals' upper hand: evidence for handedness differences in the representation of body space","container-title":"Brain and Cognition","page":"408-418","volume":"72","issue":"3","source":"NCBI PubMed","abstract":"A difference in the perception of extrapersonal space has been shown to exist between dextrals and sinistrals. On the classical line bisection task, this difference is evident in a greater left bias for dextrals compared to sinistrals. Different modalities and regions of space can be affected. However, it has not yet been investigated whether a systematic bias also exists for the perception of personal or body space. We investigated this by using three tasks which assess different aspects of personal space in an implicit and explicit way. These tasks were performed by strongly right-handed (dextrals), strongly left-handed (sinistrals) and mixed-handed participants. First, a task of pointing to three areas of one's own body without the use of visual information showed dextrals to have an asymmetric estimation of their body. In right hemispace, dextrals' pointing was at a greater distance from the midsagittal plane compared to pointing in left hemispace. No such asymmetry was present for sinistrals, while mixed-handers' performance was intermediate to that of strong right- and strong left-handers. Second, a task of recovering circular patches from their body surface whilst blindfolded also showed superior performance of sinistrals compared to dextrals. On these two tasks, there was also a moderate relationship between handedness scores and performance measures. Third, a computer-based task of adjusting scaled body-outline-halves showed no handedness differences. Overall, these findings suggest handedness differences in the implicit but not explicit representation of one's own body space. Possible mechanisms underlying the handedness differences shown for the implicit tasks are a stronger lateralization or a greater activation imbalance for dextrals and/or greater access to right hemispheric functions, such as an \"up-to-date body\" representation, by sinistrals. In contrast, explicit measures of how body space is represented may not be affected due to their relying on a different processing pathway.","DOI":"10.1016/j.bandc.2009.12.001","ISSN":"1090-2147","note":"PMID: 20056306","shortTitle":"Sinistrals' upper hand","journalAbbreviation":"Brain Cogn","language":"eng","author":[{"family":"Hach","given":"Sylvia"},{"family":"Schütz-Bosbach","given":"Simone"}],"issued":{"date-parts":[["2010",4]]}}},{"id":1611,"uris":["http://zotero.org/users/1163810/items/9QNGIJDG"],"uri":["http://zotero.org/users/1163810/items/9QNGIJDG"],"itemData":{"id":1611,"type":"article-journal","title":"The Perceptual Homunculus: The Perception of the Relative Proportions of the Human Body","container-title":"Journal of Experimental Psychology. General","source":"NCBI PubMed","abstract":"Given that observing one's body is ubiquitous in experience, it is natural to assume that people accurately perceive the relative sizes of their body parts. This assumption is mistaken. In a series of studies, we show that there are dramatic systematic distortions in the perception of bodily proportions, as assessed by visual estimation tasks, where participants were asked to compare the lengths of two body parts. These distortions are not evident when participants estimate the extent of a body part relative to a noncorporeal object or when asked to estimate noncorporal objects that are the same length as their body parts. Our results reveal a radical asymmetry in the perception of corporeal and noncorporeal relative size estimates. Our findings also suggest that people visually perceive the relative size of their body parts as a function of each part's relative tactile sensitivity and physical size. (PsycINFO Database Record (c) 2014 APA, all rights reserved).","DOI":"10.1037/xge0000028","ISSN":"1939-2222","note":"PMID: 25494548","shortTitle":"The Perceptual Homunculus","journalAbbreviation":"J Exp Psychol Gen","language":"ENG","author":[{"family":"Linkenauger","given":"Sally A."},{"family":"Wong","given":"Hong Yu"},{"family":"Geuss","given":"Michael"},{"family":"Stefanucci","given":"Jeanine K."},{"family":"McCulloch","given":"Kathleen C."},{"family":"Bülthoff","given":"Heinrich H."},{"family":"Mohler","given":"Betty J."},{"family":"Proffitt","given":"Dennis R."}],"issued":{"date-parts":[["2014",12,15]]}}},{"id":1616,"uris":["http://zotero.org/users/1163810/items/UEG3XP7V"],"uri":["http://zotero.org/users/1163810/items/UEG3XP7V"],"itemData":{"id":1616,"type":"article-journal","title":"Asymmetrical body perception: a possible role for neural body representations","container-title":"Psychological Science","page":"1373-1380","volume":"20","issue":"11","source":"NCBI PubMed","abstract":"Perception of one's body is related not only to the physical appearance of the body, but also to the neural representation of the body. The brain contains many body maps that systematically differ between right- and left-handed people. In general, the cortical representations of the right arm and right hand tend to be of greater area in the left hemisphere than in the right hemisphere for right-handed people, whereas these cortical representations tend to be symmetrical across hemispheres for left-handers. We took advantage of these naturally occurring differences and examined perceived arm length in right- and left-handed people. When looking at each arm and hand individually, right-handed participants perceived their right arms and right hands to be longer than their left arms and left hands, whereas left-handed participants perceived both arms accurately. These experiments reveal a possible relationship between implicit body maps in the brain and conscious perception of the body.","DOI":"10.1111/j.1467-9280.2009.02447.x","ISSN":"1467-9280","note":"PMID: 19788528 \nPMCID: PMC2858772","shortTitle":"Asymmetrical body perception","journalAbbreviation":"Psychol Sci","language":"eng","author":[{"family":"Linkenauger","given":"Sally A."},{"family":"Witt","given":"Jessica K."},{"family":"Bakdash","given":"Jonathan Z."},{"family":"Stefanucci","given":"Jeanine K."},{"family":"Proffitt","given":"Dennis R."}],"issued":{"date-parts":[["2009",11]]}}},{"id":"FI2iSEWR/gaaK1L6Z","uris":["http://zotero.org/users/1163810/items/NZFUMSTF"],"uri":["http://zotero.org/users/1163810/items/NZFUMSTF"],"itemData":{"id":"FI2iSEWR/gaaK1L6Z","type":"article-journal","title":"An implicit body representation underlying human position sense","container-title":"Proceedings of the National Academy of Sciences of the United States of America","page":"11727-11732","volume":"107","issue":"26","source":"NCBI PubMed","abstract":"Knowing the body's location in external space is a fundamental perceptual task. Perceiving the location of body parts through proprioception requires that information about the angles of each joint (i.e., body posture) be combined with information about the size and shape of the body segments between joints. Although information about body posture is specified by on-line afferent signals, no sensory signals are directly informative about body size and shape. Thus, human position sense must refer to a stored body model of the body's metric properties, such as body part size and shape. The need for such a model has long been recognized; however, the properties of this model have never been systematically investigated. We developed a technique to isolate and measure this body model. Participants judged the location in external space of 10 landmarks on the hand. By analyzing the internal configuration of the locations of these points, we produced implicit maps of the mental representation of hand size and shape. We show that this part of the body model is massively distorted, in a reliable and characteristic fashion, featuring shortened fingers and broadened hands. Intriguingly, these distortions appear to retain several characteristics of primary somatosensory representations, such as the Penfield homunculus.","DOI":"10.1073/pnas.1003483107","ISSN":"1091-6490","note":"PMID: 20547858","journalAbbreviation":"Proc. Natl. Acad. Sci. U.S.A.","author":[{"family":"Longo","given":"Matthew R"},{"family":"Haggard","given":"Patrick"}],"issued":{"year":2010,"month":6,"day":29},"PMID":"20547858","page-first":"11727","container-title-short":"Proc. Natl. Acad. Sci. U. S. A."}},{"id":64,"uris":["http://zotero.org/users/1163810/items/4EHZVV7D"],"uri":["http://zotero.org/users/1163810/items/4EHZVV7D"],"itemData":{"id":64,"type":"article-journal","title":"Weber's illusion and body shape: anisotropy of tactile size perception on the hand","container-title":"Journal of Experimental Psychology. Human Perception and Performance","page":"720-726","volume":"37","issue":"3","source":"NCBI PubMed","abstract":"The perceived distance between touches on a single skin surface is larger on regions of high tactile sensitivity than those with lower acuity, an effect known as Weber's illusion. This illusion suggests that tactile size perception involves a representation of the perceived size of body parts preserving characteristics of the somatosensory homunculus. Here, we investigated how body shape is coded within this representation by comparing tactile distances presented in different orientations on the hand. Participants judged which of two tactile distances on the dorsum of their left hand felt larger. One distance was aligned with the proximodistal axis (along the hand), the other with the mediolateral axis (across the hand). Across distances were consistently perceived as larger than along ones. A second experiment showed that this effect is specific to the hairy skin of the hand dorsum and does not occur on glabrous skin of the palm. A third experiment demonstrated that this bias reflects orientation on the hand surface, rather than an eye- or torso-centered reference frame. These results mirror known orientational anisotropies of both tactile acuity and of tactile receptive fields (RFs) of cortical neurons. We suggest that the dorsum of the hand is implicitly represented as wider than it actually is and that the shape of tactile RFs may partly explain distortions of mental body representations.","ISSN":"1939-1277","note":"PMID: 21480744","shortTitle":"Weber's illusion and body shape","journalAbbreviation":"J Exp Psychol Hum Percept Perform","language":"eng","author":[{"family":"Longo","given":"Matthew R."},{"family":"Haggard","given":"Patrick"}],"issued":{"date-parts":[["2011",6]]}}},{"id":144,"uris":["http://zotero.org/users/1163810/items/6QRURNAA"],"uri":["http://zotero.org/users/1163810/items/6QRURNAA"],"itemData":{"id":144,"type":"article-journal","title":"A 2.5-D representation of the human hand","container-title":"Journal of Experimental Psychology. Human Perception and Performance","page":"9-13","volume":"38","issue":"1","source":"NCBI PubMed","abstract":"Primary somatosensory maps in the brain represent the body as a discontinuous, fragmented set of two-dimensional (2-D) skin regions. We nevertheless experience our body as a coherent three-dimensional (3-D) volumetric object. The links between these different aspects of body representation, however, remain poorly understood. Perceiving the body's location in external space requires that immediate afferent signals from the periphery be combined with stored representations of body size and shape. At least for the back of the hand, this body representation is massively distorted, in a highly stereotyped manner. Here we test whether a common pattern of distortions applies to the entire hand as a 3-D object, or whether each 2-D skin surface has its own characteristic pattern of distortion. Participants judged the location in external space of landmark points on the dorsal and palmar surfaces of the hand. By analyzing the internal configuration of judgments, we produced implicit maps of each skin surface. Qualitatively similar distortions were observed in both cases. The distortions were correlated across participants, suggesting that the two surfaces are bound into a common underlying representation. The magnitude of distortion, however, was substantially smaller on the palmar surface, suggesting that this binding is incomplete. The implicit representation of the human hand may be a hybrid, intermediate between a 2-D representation of individual skin surfaces and a 3-D representation of the hand as a volumetric object.","ISSN":"1939-1277","note":"PMID: 21895388","journalAbbreviation":"J Exp Psychol Hum Percept Perform","language":"eng","author":[{"family":"Longo","given":"Matthew R."},{"family":"Haggard","given":"Patrick"}],"issued":{"date-parts":[["2012",2]]}}},{"id":696,"uris":["http://zotero.org/users/1163810/items/T723TFHK"],"uri":["http://zotero.org/users/1163810/items/T723TFHK"],"itemData":{"id":696,"type":"article-journal","title":"Implicit body representations and the conscious body image","container-title":"Acta Psychologica","page":"164-168","volume":"141","issue":"2","source":"NCBI PubMed","abstract":"Recent studies have revealed that somatosensory processing relies on a class of implicit body representations showing large distortions of size and shape. The relation between these representations and the conscious body image remains unclear. Dissociations have been reported in the clinical literature on eating disorders between different body image measures, with larger and more consistent distortions found with depictive measures, in which participants compare their body to a visual depiction of a body, than metric measures, in which participants compare their body to some non-body standard. Here, we compared implicit body representations underlying position sense to the body image measured with both depictive and metric methods. The body image was measured using both a depictive method (template matching) in which participants judged whether their hand was wider or more slender than a shown hand picture, and a metric method (line length) in which participants judged whether different parts of their hand were shorter or longer than a presented line. Consistent with previous findings, characteristic distortions were found for the implicit body representation underlying position sense. These distortions were also found in attenuated form for metric - but not depictive - body image measures. While replicating the basic dissociation between implicit body representations and the conscious body image, these results demonstrate that this dissociation is not absolute and specific tasks may utilise both to varying degrees depending on task demands. Metric measures may not be pure measures of body image, but some combination of visual and somatosensory body representations.","ISSN":"1873-6297","note":"PMID: 22964057","journalAbbreviation":"Acta Psychol (Amst)","language":"eng","author":[{"family":"Longo","given":"Matthew R."},{"family":"Haggard","given":"Patrick"}],"issued":{"date-parts":[["2012",10]]}}},{"id":28,"uris":["http://zotero.org/users/1163810/items/9H4FVQEQ"],"uri":["http://zotero.org/users/1163810/items/9H4FVQEQ"],"itemData":{"id":28,"type":"article-journal","title":"Objects exhibit body model like shape distortions","container-title":"Experimental Brain Research","source":"NCBI PubMed","abstract":"Accurate knowledge about size and shape of the body derived from somatosensation is important to locate one's own body in space. The internal representation of these body metrics (body model) has been assessed by contrasting the distortions of participants' body estimates across two types of tasks (localization task vs. template matching task). Here, we examined to which extent this contrast is linked to the human body. We compared participants' shape estimates of their own hand and non-corporeal objects (rake, post-it pad, CD-box) between a localization task and a template matching task. While most items were perceived accurately in the visual template matching task, they appeared to be distorted in the localization task. All items' distortions were characterized by larger length underestimation compared to width. This pattern of distortion was maintained across orientation for the rake item only, suggesting that the biases measured on the rake were bound to an item-centric reference frame. This was previously assumed to be the case only for the hand. Although similar results can be found between non-corporeal items and the hand, the hand appears significantly more distorted than other items in the localization task. Therefore, we conclude that the magnitude of the distortions measured in the localization task is specific to the hand. Our results are in line with the idea that the localization task for the hand measures contributions of both an implicit body model that is not utilized in landmark localization with objects and other factors that are common to objects and the hand.","DOI":"10.1007/s00221-015-4221-0","ISSN":"1432-1106","note":"PMID: 25678309","journalAbbreviation":"Exp Brain Res","language":"ENG","author":[{"family":"Saulton","given":"Aurelie"},{"family":"Dodds","given":"Trevor J."},{"family":"Bülthoff","given":"Heinrich H."},{"family":"Rosa","given":"Stephan","non-dropping-particle":"de la"}],"issued":{"date-parts":[["2015",2,13]]}}}],"schema":"https://github.com/citation-style-language/schema/raw/master/csl-citation.json"} </w:instrText>
      </w:r>
      <w:r w:rsidR="004D4F97">
        <w:rPr>
          <w:rFonts w:ascii="Calibri" w:hAnsi="Calibri"/>
        </w:rPr>
        <w:fldChar w:fldCharType="separate"/>
      </w:r>
      <w:r w:rsidR="00625A86" w:rsidRPr="00625A86">
        <w:rPr>
          <w:rFonts w:ascii="Calibri" w:hAnsi="Calibri" w:cs="Times New Roman"/>
          <w:szCs w:val="24"/>
        </w:rPr>
        <w:t>(Fuentes, Longo, &amp; Haggard, 2013; Hach &amp; Schütz-Bosbach, 2010; Linkenauger, Wong, et al., 2014; Linkenauger, Witt, Bakdash, Stefanucci, &amp; Proffitt, 2009; Longo &amp; Haggard, 2010, 2011, 2012a, 2012b; Saulton, Dodds, Bülthoff, &amp; de la Rosa, 2015)</w:t>
      </w:r>
      <w:r w:rsidR="004D4F97">
        <w:rPr>
          <w:rFonts w:ascii="Calibri" w:hAnsi="Calibri"/>
        </w:rPr>
        <w:fldChar w:fldCharType="end"/>
      </w:r>
      <w:r w:rsidR="00E47DAC">
        <w:rPr>
          <w:rFonts w:ascii="Calibri" w:hAnsi="Calibri"/>
        </w:rPr>
        <w:t>.</w:t>
      </w:r>
    </w:p>
    <w:p w14:paraId="22490C4E" w14:textId="77777777" w:rsidR="00204C1D" w:rsidRDefault="00204C1D" w:rsidP="00A56575">
      <w:pPr>
        <w:spacing w:line="480" w:lineRule="auto"/>
        <w:contextualSpacing/>
        <w:jc w:val="both"/>
        <w:rPr>
          <w:rFonts w:ascii="Calibri" w:hAnsi="Calibri"/>
        </w:rPr>
      </w:pPr>
    </w:p>
    <w:p w14:paraId="6769D41D" w14:textId="77777777" w:rsidR="00B32664" w:rsidRPr="00A61820" w:rsidRDefault="00B32664" w:rsidP="00A56575">
      <w:pPr>
        <w:spacing w:line="480" w:lineRule="auto"/>
        <w:contextualSpacing/>
        <w:jc w:val="both"/>
        <w:rPr>
          <w:rFonts w:ascii="Calibri" w:hAnsi="Calibri"/>
          <w:i/>
        </w:rPr>
      </w:pPr>
      <w:r>
        <w:rPr>
          <w:rFonts w:ascii="Calibri" w:hAnsi="Calibri"/>
          <w:i/>
        </w:rPr>
        <w:t>Distorted Body Representations in Healthy Adults</w:t>
      </w:r>
    </w:p>
    <w:p w14:paraId="61FB5D2F" w14:textId="711CE46A" w:rsidR="00204C1D" w:rsidRDefault="0073663D" w:rsidP="00346ACA">
      <w:pPr>
        <w:spacing w:line="480" w:lineRule="auto"/>
        <w:ind w:firstLine="720"/>
        <w:contextualSpacing/>
        <w:jc w:val="both"/>
        <w:rPr>
          <w:rFonts w:ascii="Calibri" w:hAnsi="Calibri"/>
        </w:rPr>
      </w:pPr>
      <w:r>
        <w:rPr>
          <w:rFonts w:ascii="Calibri" w:hAnsi="Calibri"/>
        </w:rPr>
        <w:t xml:space="preserve">One series of studies has investigated distorted body representations </w:t>
      </w:r>
      <w:r w:rsidR="00CD79A2">
        <w:rPr>
          <w:rFonts w:ascii="Calibri" w:hAnsi="Calibri"/>
        </w:rPr>
        <w:t xml:space="preserve">mediating </w:t>
      </w:r>
      <w:r>
        <w:rPr>
          <w:rFonts w:ascii="Calibri" w:hAnsi="Calibri"/>
        </w:rPr>
        <w:t>position sense. While several forms of afferent signal</w:t>
      </w:r>
      <w:r w:rsidR="000066E0">
        <w:rPr>
          <w:rFonts w:ascii="Calibri" w:hAnsi="Calibri"/>
        </w:rPr>
        <w:t>s</w:t>
      </w:r>
      <w:r>
        <w:rPr>
          <w:rFonts w:ascii="Calibri" w:hAnsi="Calibri"/>
        </w:rPr>
        <w:t xml:space="preserve"> from joints, the skin, and muscles provide information</w:t>
      </w:r>
      <w:r w:rsidR="00A41ABC">
        <w:rPr>
          <w:rFonts w:ascii="Calibri" w:hAnsi="Calibri"/>
        </w:rPr>
        <w:t xml:space="preserve"> </w:t>
      </w:r>
      <w:r w:rsidR="007E2AEE">
        <w:rPr>
          <w:rFonts w:ascii="Calibri" w:hAnsi="Calibri"/>
        </w:rPr>
        <w:t xml:space="preserve">about </w:t>
      </w:r>
      <w:r w:rsidR="00031F4F">
        <w:rPr>
          <w:rFonts w:ascii="Calibri" w:hAnsi="Calibri"/>
        </w:rPr>
        <w:t xml:space="preserve">the posture of our body </w:t>
      </w:r>
      <w:r w:rsidR="004D4F97">
        <w:rPr>
          <w:rFonts w:ascii="Calibri" w:hAnsi="Calibri"/>
        </w:rPr>
        <w:fldChar w:fldCharType="begin"/>
      </w:r>
      <w:r w:rsidR="002020DA">
        <w:rPr>
          <w:rFonts w:ascii="Calibri" w:hAnsi="Calibri"/>
        </w:rPr>
        <w:instrText xml:space="preserve"> ADDIN ZOTERO_ITEM CSL_CITATION {"citationID":"1dj1pabrqm","properties":{"formattedCitation":"(Proske &amp; Gandevia, 2012)","plainCitation":"(Proske &amp; Gandevia, 2012)"},"citationItems":[{"id":1588,"uris":["http://zotero.org/users/1163810/items/XURBJKGG"],"uri":["http://zotero.org/users/1163810/items/XURBJKGG"],"itemData":{"id":1588,"type":"article-journal","title":"The proprioceptive senses: their roles in signaling body shape, body position and movement, and muscle force","container-title":"Physiological Reviews","page":"1651-1697","volume":"92","issue":"4","source":"NCBI PubMed","abstract":"This is a review of the proprioceptive senses generated as a result of our own actions. They include the senses of position and movement of our limbs and trunk, the sense of effort, the sense of force, and the sense of heaviness. Receptors involved in proprioception are located in skin, muscles, and joints. Information about limb position and movement is not generated by individual receptors, but by populations of afferents. Afferent signals generated during a movement are processed to code for endpoint position of a limb. The afferent input is referred to a central body map to determine the location of the limbs in space. Experimental phantom limbs, produced by blocking peripheral nerves, have shown that motor areas in the brain are able to generate conscious sensations of limb displacement and movement in the absence of any sensory input. In the normal limb tendon organs and possibly also muscle spindles contribute to the senses of force and heaviness. Exercise can disturb proprioception, and this has implications for musculoskeletal injuries. Proprioceptive senses, particularly of limb position and movement, deteriorate with age and are associated with an increased risk of falls in the elderly. The more recent information available on proprioception has given a better understanding of the mechanisms underlying these senses as well as providing new insight into a range of clinical conditions.","DOI":"10.1152/physrev.00048.2011","ISSN":"1522-1210","note":"PMID: 23073629","shortTitle":"The proprioceptive senses","journalAbbreviation":"Physiol. Rev.","language":"eng","author":[{"family":"Proske","given":"Uwe"},{"family":"Gandevia","given":"Simon C."}],"issued":{"date-parts":[["2012",10]]}}}],"schema":"https://github.com/citation-style-language/schema/raw/master/csl-citation.json"} </w:instrText>
      </w:r>
      <w:r w:rsidR="004D4F97">
        <w:rPr>
          <w:rFonts w:ascii="Calibri" w:hAnsi="Calibri"/>
        </w:rPr>
        <w:fldChar w:fldCharType="separate"/>
      </w:r>
      <w:r w:rsidR="005E0E9D" w:rsidRPr="005E0E9D">
        <w:rPr>
          <w:rFonts w:ascii="Calibri" w:hAnsi="Calibri"/>
        </w:rPr>
        <w:t>(Proske &amp; Gandevia, 2012)</w:t>
      </w:r>
      <w:r w:rsidR="004D4F97">
        <w:rPr>
          <w:rFonts w:ascii="Calibri" w:hAnsi="Calibri"/>
        </w:rPr>
        <w:fldChar w:fldCharType="end"/>
      </w:r>
      <w:r w:rsidR="00A41ABC">
        <w:rPr>
          <w:rFonts w:ascii="Calibri" w:hAnsi="Calibri"/>
        </w:rPr>
        <w:t>,</w:t>
      </w:r>
      <w:r w:rsidR="007E2AEE">
        <w:rPr>
          <w:rFonts w:ascii="Calibri" w:hAnsi="Calibri"/>
        </w:rPr>
        <w:t xml:space="preserve"> </w:t>
      </w:r>
      <w:r w:rsidR="00A41ABC">
        <w:rPr>
          <w:rFonts w:ascii="Calibri" w:hAnsi="Calibri"/>
        </w:rPr>
        <w:t>no afferent signal</w:t>
      </w:r>
      <w:r w:rsidR="007E2AEE">
        <w:rPr>
          <w:rFonts w:ascii="Calibri" w:hAnsi="Calibri"/>
        </w:rPr>
        <w:t xml:space="preserve"> </w:t>
      </w:r>
      <w:r w:rsidR="00040E9A">
        <w:rPr>
          <w:rFonts w:ascii="Calibri" w:hAnsi="Calibri"/>
        </w:rPr>
        <w:t xml:space="preserve">provides information about body </w:t>
      </w:r>
      <w:r w:rsidR="00A41ABC">
        <w:rPr>
          <w:rFonts w:ascii="Calibri" w:hAnsi="Calibri"/>
        </w:rPr>
        <w:t>size and shape</w:t>
      </w:r>
      <w:r w:rsidR="007276E9">
        <w:rPr>
          <w:rFonts w:ascii="Calibri" w:hAnsi="Calibri"/>
        </w:rPr>
        <w:t>.</w:t>
      </w:r>
      <w:r w:rsidR="00A41ABC">
        <w:rPr>
          <w:rFonts w:ascii="Calibri" w:hAnsi="Calibri"/>
        </w:rPr>
        <w:t xml:space="preserve"> </w:t>
      </w:r>
      <w:r w:rsidR="00040E9A">
        <w:rPr>
          <w:rFonts w:ascii="Calibri" w:hAnsi="Calibri"/>
        </w:rPr>
        <w:t xml:space="preserve">In </w:t>
      </w:r>
      <w:r w:rsidR="00040E9A" w:rsidRPr="00606211">
        <w:rPr>
          <w:rFonts w:ascii="Calibri" w:hAnsi="Calibri"/>
        </w:rPr>
        <w:t xml:space="preserve">order to perceive the spatial location of a body part, however, information about the angles of joints needs to be combined with information about the length of segments connecting joints, which </w:t>
      </w:r>
      <w:r w:rsidR="00A234AE" w:rsidRPr="00606211">
        <w:rPr>
          <w:rFonts w:ascii="Calibri" w:hAnsi="Calibri"/>
        </w:rPr>
        <w:t>many researchers claim</w:t>
      </w:r>
      <w:r w:rsidR="00040E9A" w:rsidRPr="00606211">
        <w:rPr>
          <w:rFonts w:ascii="Calibri" w:hAnsi="Calibri"/>
        </w:rPr>
        <w:t xml:space="preserve"> </w:t>
      </w:r>
      <w:r w:rsidR="00EE23B6" w:rsidRPr="00606211">
        <w:rPr>
          <w:rFonts w:ascii="Calibri" w:hAnsi="Calibri"/>
        </w:rPr>
        <w:t>co</w:t>
      </w:r>
      <w:r w:rsidR="00A41ABC" w:rsidRPr="00606211">
        <w:rPr>
          <w:rFonts w:ascii="Calibri" w:hAnsi="Calibri"/>
        </w:rPr>
        <w:t>me</w:t>
      </w:r>
      <w:r w:rsidR="00040E9A" w:rsidRPr="00606211">
        <w:rPr>
          <w:rFonts w:ascii="Calibri" w:hAnsi="Calibri"/>
        </w:rPr>
        <w:t>s</w:t>
      </w:r>
      <w:r w:rsidR="00A41ABC" w:rsidRPr="00606211">
        <w:rPr>
          <w:rFonts w:ascii="Calibri" w:hAnsi="Calibri"/>
        </w:rPr>
        <w:t xml:space="preserve"> from a stored </w:t>
      </w:r>
      <w:r w:rsidR="00CF5398" w:rsidRPr="00606211">
        <w:rPr>
          <w:rFonts w:ascii="Calibri" w:hAnsi="Calibri"/>
        </w:rPr>
        <w:t xml:space="preserve">body </w:t>
      </w:r>
      <w:r w:rsidR="00A41ABC" w:rsidRPr="00606211">
        <w:rPr>
          <w:rFonts w:ascii="Calibri" w:hAnsi="Calibri"/>
        </w:rPr>
        <w:t xml:space="preserve">model </w:t>
      </w:r>
      <w:r w:rsidR="004D4F97" w:rsidRPr="00606211">
        <w:rPr>
          <w:rFonts w:ascii="Calibri" w:hAnsi="Calibri"/>
        </w:rPr>
        <w:fldChar w:fldCharType="begin"/>
      </w:r>
      <w:r w:rsidR="00AF3464" w:rsidRPr="00606211">
        <w:rPr>
          <w:rFonts w:ascii="Calibri" w:hAnsi="Calibri"/>
        </w:rPr>
        <w:instrText xml:space="preserve"> ADDIN ZOTERO_ITEM CSL_CITATION {"citationID":"bgbikkhim","properties":{"formattedCitation":"{\\rtf (Longo, Aza\\uc0\\u241{}\\uc0\\u243{}n, &amp; Haggard, 2010)}","plainCitation":"(Longo, Azañón, &amp; Haggard, 2010)"},"citationItems":[{"id":531,"uris":["http://zotero.org/users/1163810/items/M7A95VIK"],"uri":["http://zotero.org/users/1163810/items/M7A95VIK"],"itemData":{"id":531,"type":"article-journal","title":"More than skin deep: body representation beyond primary somatosensory cortex","container-title":"Neuropsychologia","page":"655-668","volume":"48","issue":"3","source":"NCBI PubMed","abstract":"The neural circuits underlying initial sensory processing of somatic information are relatively well understood. In contrast, the processes that go beyond primary somatosensation to create more abstract representations related to the body are less clear. In this review, we focus on two classes of higher-order processing beyond somatosensation. Somatoperception refers to the process of perceiving the body itself, and particularly of ensuring somatic perceptual constancy. We review three key elements of somatoperception: (a) remapping information from the body surface into an egocentric reference frame, (b) exteroceptive perception of objects in the external world through their contact with the body, and (c) interoceptive percepts about the nature and state of the body itself. Somatorepresentation, in contrast, refers to the essentially cognitive process of constructing semantic knowledge and attitudes about the body, including: (d) lexical-semantic knowledge about bodies generally and one's own body specifically, (e) configural knowledge about the structure of bodies, (f) emotions and attitudes directed towards one's own body, and (g) the link between physical body and psychological self. We review a wide range of neuropsychological, neuroimaging and neurophysiological data to explore the dissociation between these different aspects of higher somatosensory function.","ISSN":"1873-3514","note":"PMID: 19720070","shortTitle":"More than skin deep","journalAbbreviation":"Neuropsychologia","language":"eng","author":[{"family":"Longo","given":"Matthew R"},{"family":"Azañón","given":"Elena"},{"family":"Haggard","given":"Patrick"}],"issued":{"date-parts":[["2010",2]]}}}],"schema":"https://github.com/citation-style-language/schema/raw/master/csl-citation.json"} </w:instrText>
      </w:r>
      <w:r w:rsidR="004D4F97" w:rsidRPr="00606211">
        <w:rPr>
          <w:rFonts w:ascii="Calibri" w:hAnsi="Calibri"/>
        </w:rPr>
        <w:fldChar w:fldCharType="separate"/>
      </w:r>
      <w:r w:rsidR="005E0E9D" w:rsidRPr="00606211">
        <w:rPr>
          <w:rFonts w:ascii="Calibri" w:hAnsi="Calibri" w:cs="Times New Roman"/>
          <w:szCs w:val="24"/>
        </w:rPr>
        <w:t>(Longo, Azañón, &amp; Haggard, 2010)</w:t>
      </w:r>
      <w:r w:rsidR="004D4F97" w:rsidRPr="00606211">
        <w:rPr>
          <w:rFonts w:ascii="Calibri" w:hAnsi="Calibri"/>
        </w:rPr>
        <w:fldChar w:fldCharType="end"/>
      </w:r>
      <w:r w:rsidR="00A41ABC" w:rsidRPr="00606211">
        <w:rPr>
          <w:rFonts w:ascii="Calibri" w:hAnsi="Calibri"/>
        </w:rPr>
        <w:t>.</w:t>
      </w:r>
      <w:r w:rsidR="00F9359A" w:rsidRPr="00606211">
        <w:rPr>
          <w:rFonts w:ascii="Calibri" w:hAnsi="Calibri"/>
        </w:rPr>
        <w:t xml:space="preserve"> </w:t>
      </w:r>
      <w:r w:rsidR="008622D6" w:rsidRPr="00606211">
        <w:rPr>
          <w:rFonts w:ascii="Calibri" w:hAnsi="Calibri"/>
        </w:rPr>
        <w:t xml:space="preserve">Longo and Haggard (2010) developed a paradigm to isolate </w:t>
      </w:r>
      <w:r w:rsidR="008622D6">
        <w:rPr>
          <w:rFonts w:ascii="Calibri" w:hAnsi="Calibri"/>
        </w:rPr>
        <w:t xml:space="preserve">and measure this body model. </w:t>
      </w:r>
      <w:r w:rsidR="00343A55" w:rsidRPr="002B3729">
        <w:rPr>
          <w:rFonts w:ascii="Calibri" w:hAnsi="Calibri"/>
        </w:rPr>
        <w:t>Participants sat with their left hand on a table, with the dorsum facing up and their hand flat</w:t>
      </w:r>
      <w:r w:rsidR="00DA52CF" w:rsidRPr="002B3729">
        <w:rPr>
          <w:rFonts w:ascii="Calibri" w:hAnsi="Calibri"/>
        </w:rPr>
        <w:t xml:space="preserve"> and </w:t>
      </w:r>
      <w:r w:rsidR="00343A55" w:rsidRPr="002B3729">
        <w:rPr>
          <w:rFonts w:ascii="Calibri" w:hAnsi="Calibri"/>
        </w:rPr>
        <w:t>fingers completely straight. They</w:t>
      </w:r>
      <w:r w:rsidR="008622D6" w:rsidRPr="002B3729">
        <w:rPr>
          <w:rFonts w:ascii="Calibri" w:hAnsi="Calibri"/>
        </w:rPr>
        <w:t xml:space="preserve"> used a long baton to judge the location of the knuckle and tip of each finger of their occluded hand. </w:t>
      </w:r>
      <w:r w:rsidR="00343A55" w:rsidRPr="002B3729">
        <w:rPr>
          <w:rFonts w:ascii="Calibri" w:hAnsi="Calibri"/>
        </w:rPr>
        <w:t xml:space="preserve">These landmarks were the </w:t>
      </w:r>
      <w:proofErr w:type="spellStart"/>
      <w:r w:rsidR="00343A55" w:rsidRPr="002B3729">
        <w:rPr>
          <w:rFonts w:ascii="Calibri" w:hAnsi="Calibri"/>
        </w:rPr>
        <w:t>center</w:t>
      </w:r>
      <w:proofErr w:type="spellEnd"/>
      <w:r w:rsidR="00343A55" w:rsidRPr="002B3729">
        <w:rPr>
          <w:rFonts w:ascii="Calibri" w:hAnsi="Calibri"/>
        </w:rPr>
        <w:t xml:space="preserve"> of the knuckle at the </w:t>
      </w:r>
      <w:r w:rsidR="00343A55" w:rsidRPr="002B3729">
        <w:rPr>
          <w:rFonts w:ascii="Calibri" w:hAnsi="Calibri"/>
        </w:rPr>
        <w:lastRenderedPageBreak/>
        <w:t>base of each finger and each fingertip.</w:t>
      </w:r>
      <w:r w:rsidR="00346ACA" w:rsidRPr="002B3729">
        <w:rPr>
          <w:rFonts w:ascii="Calibri" w:hAnsi="Calibri"/>
        </w:rPr>
        <w:t xml:space="preserve"> On each trial, participants were verbally instructed which landmark to judge. Participants were instructed to take their time, be precise, avoid ballistic pointing, and avoid strategies such as tracing the outline of the hand. Before each trial, participants moved the tip of the baton to a blue dot at the edge of the board. </w:t>
      </w:r>
      <w:r w:rsidR="008622D6" w:rsidRPr="002B3729">
        <w:rPr>
          <w:rFonts w:ascii="Calibri" w:hAnsi="Calibri"/>
        </w:rPr>
        <w:t xml:space="preserve">By comparing the </w:t>
      </w:r>
      <w:r w:rsidR="008622D6">
        <w:rPr>
          <w:rFonts w:ascii="Calibri" w:hAnsi="Calibri"/>
        </w:rPr>
        <w:t>relative location of each landmark</w:t>
      </w:r>
      <w:r w:rsidR="005D6737">
        <w:rPr>
          <w:rFonts w:ascii="Calibri" w:hAnsi="Calibri"/>
        </w:rPr>
        <w:t xml:space="preserve">, they constructed implicit maps of represented hand shape, which could then be compared to actual hand shape. These maps were </w:t>
      </w:r>
      <w:r w:rsidR="000066E0">
        <w:rPr>
          <w:rFonts w:ascii="Calibri" w:hAnsi="Calibri"/>
        </w:rPr>
        <w:t xml:space="preserve">drastically </w:t>
      </w:r>
      <w:r w:rsidR="005D6737">
        <w:rPr>
          <w:rFonts w:ascii="Calibri" w:hAnsi="Calibri"/>
        </w:rPr>
        <w:t xml:space="preserve">distorted, in a highly </w:t>
      </w:r>
      <w:r w:rsidR="000066E0">
        <w:rPr>
          <w:rFonts w:ascii="Calibri" w:hAnsi="Calibri"/>
        </w:rPr>
        <w:t xml:space="preserve">consistent manner </w:t>
      </w:r>
      <w:r w:rsidR="005D6737">
        <w:rPr>
          <w:rFonts w:ascii="Calibri" w:hAnsi="Calibri"/>
        </w:rPr>
        <w:t xml:space="preserve">across </w:t>
      </w:r>
      <w:r w:rsidR="000066E0">
        <w:rPr>
          <w:rFonts w:ascii="Calibri" w:hAnsi="Calibri"/>
        </w:rPr>
        <w:t>individuals</w:t>
      </w:r>
      <w:r w:rsidR="00E377E2">
        <w:rPr>
          <w:rFonts w:ascii="Calibri" w:hAnsi="Calibri"/>
        </w:rPr>
        <w:t>. Specifically, across a number of studies</w:t>
      </w:r>
      <w:r w:rsidR="000066E0">
        <w:rPr>
          <w:rFonts w:ascii="Calibri" w:hAnsi="Calibri"/>
        </w:rPr>
        <w:t>,</w:t>
      </w:r>
      <w:r w:rsidR="00E377E2">
        <w:rPr>
          <w:rFonts w:ascii="Calibri" w:hAnsi="Calibri"/>
        </w:rPr>
        <w:t xml:space="preserve"> three characteristic patterns of distortions are apparent</w:t>
      </w:r>
      <w:r w:rsidR="005D6737">
        <w:rPr>
          <w:rFonts w:ascii="Calibri" w:hAnsi="Calibri"/>
        </w:rPr>
        <w:t xml:space="preserve">: </w:t>
      </w:r>
      <w:r w:rsidR="003C297C">
        <w:rPr>
          <w:rFonts w:ascii="Calibri" w:hAnsi="Calibri"/>
        </w:rPr>
        <w:t xml:space="preserve">underestimation of finger length (i.e., </w:t>
      </w:r>
      <w:r w:rsidR="005D6737">
        <w:rPr>
          <w:rFonts w:ascii="Calibri" w:hAnsi="Calibri"/>
        </w:rPr>
        <w:t xml:space="preserve">the </w:t>
      </w:r>
      <w:r w:rsidR="003C297C">
        <w:rPr>
          <w:rFonts w:ascii="Calibri" w:hAnsi="Calibri"/>
        </w:rPr>
        <w:t>distance between the knuckles and tip of the fingers), overestimation of the hand width (i.e., distance between pairs of knuckles)</w:t>
      </w:r>
      <w:r w:rsidR="005D6737">
        <w:rPr>
          <w:rFonts w:ascii="Calibri" w:hAnsi="Calibri"/>
        </w:rPr>
        <w:t>,</w:t>
      </w:r>
      <w:r w:rsidR="003C297C">
        <w:rPr>
          <w:rFonts w:ascii="Calibri" w:hAnsi="Calibri"/>
        </w:rPr>
        <w:t xml:space="preserve"> and a radio-ulnar gradient with underestimation of finger length increasing systematically from the thumb to the little finger</w:t>
      </w:r>
      <w:r w:rsidR="002E40DB">
        <w:rPr>
          <w:rFonts w:ascii="Calibri" w:hAnsi="Calibri"/>
        </w:rPr>
        <w:t xml:space="preserve"> </w:t>
      </w:r>
      <w:r w:rsidR="004D4F97">
        <w:rPr>
          <w:rFonts w:ascii="Calibri" w:hAnsi="Calibri"/>
        </w:rPr>
        <w:fldChar w:fldCharType="begin"/>
      </w:r>
      <w:r w:rsidR="002020DA">
        <w:rPr>
          <w:rFonts w:ascii="Calibri" w:hAnsi="Calibri"/>
        </w:rPr>
        <w:instrText xml:space="preserve"> ADDIN ZOTERO_ITEM CSL_CITATION {"citationID":"JPl1UP4U","properties":{"formattedCitation":"{\\rtf (Ferr\\uc0\\u232{}, Vagnoni, &amp; Haggard, 2013; Longo, 2014; Longo &amp; Haggard, 2010, 2012a, 2012b; Longo, Long, &amp; Haggard, 2012; Lopez, Schreyer, Preuss, &amp; Mast, 2012; Mattioni &amp; Longo, 2014)}","plainCitation":"(Ferrè, Vagnoni, &amp; Haggard, 2013; Longo, 2014; Longo &amp; Haggard, 2010, 2012a, 2012b; Longo, Long, &amp; Haggard, 2012; Lopez, Schreyer, Preuss, &amp; Mast, 2012; Mattioni &amp; Longo, 2014)"},"citationItems":[{"id":1651,"uris":["http://zotero.org/users/1163810/items/33NG3V3J"],"uri":["http://zotero.org/users/1163810/items/33NG3V3J"],"itemData":{"id":1651,"type":"article-journal","title":"Vestibular contributions to bodily awareness","container-title":"Neuropsychologia","page":"1445-1452","volume":"51","issue":"8","source":"NCBI PubMed","abstract":"The vestibular system has widespread interactions with multisensory cortical networks, including the somatosensory areas. Several clinical observations suggested that vestibular signals are essential to compute more abstract cognitive representations of the body. However, the existing literature is generally based on isolated reports. We aimed to provide both a theoretical framework, and an experimental method to investigate potential vestibular contributions to somatic cognition. Accordingly, we have investigated effects of galvanic vestibular stimulation (GVS) on the localisation of a stimulus on the skin of the hand (a process that we define as somatoperception) and on the implicit representation of the hand size and shape (involving a different process which we define as somatorepresentation). Vestibular input influenced the localisation of tactile stimuli on the hand: touches on the dorsum of the hand were perceived as shifted toward the wrist. The specific polarity of vestibular stimulation influences the localisation errors. Right anodal and left cathodal, which influences both cerebral hemispheres, induced a stronger localisation bias compared to left anodal and right cathodal GVS, which influences primarily the right hemisphere. Although our data confirmed previous findings that the body model of the shape of the hand is massively distorted, vestibular inputs do not contribute to these distortions. Our results suggest that vestibular input influences the registration of somatosensory input onto a map of the body (somatoperception), but does not influence stored knowledge about the spatial organisation of the body as a physical object (somatorepresentation).","DOI":"10.1016/j.neuropsychologia.2013.04.006","ISSN":"1873-3514","note":"PMID: 23624312","journalAbbreviation":"Neuropsychologia","language":"eng","author":[{"family":"Ferrè","given":"Elisa Raffaella"},{"family":"Vagnoni","given":"Eleonora"},{"family":"Haggard","given":"Patrick"}],"issued":{"date-parts":[["2013",7]]}}},{"id":784,"uris":["http://zotero.org/users/1163810/items/ACX36V93"],"uri":["http://zotero.org/users/1163810/items/ACX36V93"],"itemData":{"id":784,"type":"article-journal","title":"The effects of immediate vision on implicit hand maps","container-title":"Experimental Brain Research","page":"1241-1247","volume":"232","issue":"4","source":"NCBI PubMed","abstract":"Perceiving the external spatial location of the limbs using position sense requires that immediate proprioceptive afferent signals be combined with a stored body model specifying the size and shape of the body. Longo and Haggard (Proc Natl Acad Sci USA 107:11727-11732, 2010) developed a method to isolate and measure this body model in the case of the hand in which participants judge the perceived location in external space of several landmarks on their occluded hand. The spatial layout of judgments of different landmarks is used to construct implicit hand maps, which can then be compared with actual hand shape. Studies using this paradigm have revealed that the body model of the hand is massively distorted, in a highly stereotyped way across individuals, with large underestimation of finger length and overestimation of hand width. Previous studies using this paradigm have allowed participants to see the locations of their judgments on the occluding board. Several previous studies have demonstrated that immediate vision, even when wholly non-informative, can alter processing of somatosensory signals and alter the reference frame in which they are localised. The present study therefore investigated whether immediate vision contributes to the distortions of implicit hand maps described previously. Participants judged the external spatial location of the tips and knuckles of their occluded left hand either while being able to see where they were pointing (as in previous studies) or while blindfolded. The characteristic distortions of implicit hand maps reported previously were clearly apparent in both conditions, demonstrating that the distortions are not an artefact of immediate vision. However, there were significant differences in the magnitude of distortions in the two conditions, suggesting that vision may modulate representations of body size and shape, even when entirely non-informative.","DOI":"10.1007/s00221-014-3840-1","ISSN":"1432-1106","note":"PMID: 24449015","journalAbbreviation":"Exp Brain Res","language":"eng","author":[{"family":"Longo","given":"Matthew R."}],"issued":{"date-parts":[["2014",4]]}}},{"id":"NvEKeZAZ/j7iHV9JJ","uris":["http://zotero.org/users/1163810/items/NZFUMSTF"],"uri":["http://zotero.org/users/1163810/items/NZFUMSTF"],"itemData":{"id":"NvEKeZAZ/j7iHV9JJ","type":"article-journal","title":"An implicit body representation underlying human position sense","container-title":"Proceedings of the National Academy of Sciences of the United States of America","page":"11727-11732","volume":"107","issue":"26","source":"NCBI PubMed","abstract":"Knowing the body's location in external space is a fundamental perceptual task. Perceiving the location of body parts through proprioception requires that information about the angles of each joint (i.e., body posture) be combined with information about the size and shape of the body segments between joints. Although information about body posture is specified by on-line afferent signals, no sensory signals are directly informative about body size and shape. Thus, human position sense must refer to a stored body model of the body's metric properties, such as body part size and shape. The need for such a model has long been recognized; however, the properties of this model have never been systematically investigated. We developed a technique to isolate and measure this body model. Participants judged the location in external space of 10 landmarks on the hand. By analyzing the internal configuration of the locations of these points, we produced implicit maps of the mental representation of hand size and shape. We show that this part of the body model is massively distorted, in a reliable and characteristic fashion, featuring shortened fingers and broadened hands. Intriguingly, these distortions appear to retain several characteristics of primary somatosensory representations, such as the Penfield homunculus.","DOI":"10.1073/pnas.1003483107","ISSN":"1091-6490","note":"PMID: 20547858","journalAbbreviation":"Proc. Natl. Acad. Sci. U.S.A.","author":[{"family":"Longo","given":"Matthew R"},{"family":"Haggard","given":"Patrick"}],"issued":{"year":2010,"month":6,"day":29},"PMID":"20547858","page-first":"11727","container-title-short":"Proc. Natl. Acad. Sci. U. S. A."}},{"id":144,"uris":["http://zotero.org/users/1163810/items/6QRURNAA"],"uri":["http://zotero.org/users/1163810/items/6QRURNAA"],"itemData":{"id":144,"type":"article-journal","title":"A 2.5-D representation of the human hand","container-title":"Journal of Experimental Psychology. Human Perception and Performance","page":"9-13","volume":"38","issue":"1","source":"NCBI PubMed","abstract":"Primary somatosensory maps in the brain represent the body as a discontinuous, fragmented set of two-dimensional (2-D) skin regions. We nevertheless experience our body as a coherent three-dimensional (3-D) volumetric object. The links between these different aspects of body representation, however, remain poorly understood. Perceiving the body's location in external space requires that immediate afferent signals from the periphery be combined with stored representations of body size and shape. At least for the back of the hand, this body representation is massively distorted, in a highly stereotyped manner. Here we test whether a common pattern of distortions applies to the entire hand as a 3-D object, or whether each 2-D skin surface has its own characteristic pattern of distortion. Participants judged the location in external space of landmark points on the dorsal and palmar surfaces of the hand. By analyzing the internal configuration of judgments, we produced implicit maps of each skin surface. Qualitatively similar distortions were observed in both cases. The distortions were correlated across participants, suggesting that the two surfaces are bound into a common underlying representation. The magnitude of distortion, however, was substantially smaller on the palmar surface, suggesting that this binding is incomplete. The implicit representation of the human hand may be a hybrid, intermediate between a 2-D representation of individual skin surfaces and a 3-D representation of the hand as a volumetric object.","ISSN":"1939-1277","note":"PMID: 21895388","journalAbbreviation":"J Exp Psychol Hum Percept Perform","language":"eng","author":[{"family":"Longo","given":"Matthew R."},{"family":"Haggard","given":"Patrick"}],"issued":{"date-parts":[["2012",2]]}}},{"id":696,"uris":["http://zotero.org/users/1163810/items/T723TFHK"],"uri":["http://zotero.org/users/1163810/items/T723TFHK"],"itemData":{"id":696,"type":"article-journal","title":"Implicit body representations and the conscious body image","container-title":"Acta Psychologica","page":"164-168","volume":"141","issue":"2","source":"NCBI PubMed","abstract":"Recent studies have revealed that somatosensory processing relies on a class of implicit body representations showing large distortions of size and shape. The relation between these representations and the conscious body image remains unclear. Dissociations have been reported in the clinical literature on eating disorders between different body image measures, with larger and more consistent distortions found with depictive measures, in which participants compare their body to a visual depiction of a body, than metric measures, in which participants compare their body to some non-body standard. Here, we compared implicit body representations underlying position sense to the body image measured with both depictive and metric methods. The body image was measured using both a depictive method (template matching) in which participants judged whether their hand was wider or more slender than a shown hand picture, and a metric method (line length) in which participants judged whether different parts of their hand were shorter or longer than a presented line. Consistent with previous findings, characteristic distortions were found for the implicit body representation underlying position sense. These distortions were also found in attenuated form for metric - but not depictive - body image measures. While replicating the basic dissociation between implicit body representations and the conscious body image, these results demonstrate that this dissociation is not absolute and specific tasks may utilise both to varying degrees depending on task demands. Metric measures may not be pure measures of body image, but some combination of visual and somatosensory body representations.","ISSN":"1873-6297","note":"PMID: 22964057","journalAbbreviation":"Acta Psychol (Amst)","language":"eng","author":[{"family":"Longo","given":"Matthew R."},{"family":"Haggard","given":"Patrick"}],"issued":{"date-parts":[["2012",10]]}}},{"id":645,"uris":["http://zotero.org/users/1163810/items/R36AVNSQ"],"uri":["http://zotero.org/users/1163810/items/R36AVNSQ"],"itemData":{"id":645,"type":"article-journal","title":"Mapping the invisible hand: a body model of a phantom limb","container-title":"Psychological science","page":"740-742","volume":"23","issue":"7","source":"NCBI PubMed","DOI":"10.1177/0956797612441219","ISSN":"1467-9280","note":"PMID: 22653797","shortTitle":"Mapping the invisible hand","journalAbbreviation":"Psychol Sci","author":[{"family":"Longo","given":"Matthew R"},{"family":"Long","given":"Catherine"},{"family":"Haggard","given":"Patrick"}],"issued":{"date-parts":[["2012",7,1]]}}},{"id":1653,"uris":["http://zotero.org/users/1163810/items/JMTZH4HC"],"uri":["http://zotero.org/users/1163810/items/JMTZH4HC"],"itemData":{"id":1653,"type":"article-journal","title":"Vestibular stimulation modifies the body schema","container-title":"Neuropsychologia","page":"1830-1837","volume":"50","issue":"8","source":"NCBI PubMed","abstract":"Mental body representations are flexible and depend on sensory signals from the body and its surrounding. Clinical observations in amputees, paraplegics and brain-damaged patients suggest a vestibular contribution to the body schema, but studies using well-controlled psychophysical procedures are still lacking. In Experiment 1, we used a tactile distance comparison task between two body segments (hand and forehead). The results showed that objects contacting the hand were judged longer during caloric vestibular stimulation when compared to control thermal stimulation. In Experiment 2, participants located four anatomical landmarks on their left hand by pointing with their right hand. The perceived length and width of the left hand increased during caloric vestibular stimulation with respect to a control stimulation. The results show that the body schema temporarily adjusts as a function of vestibular signals, modifying the internal representation of the hand size. The data provide evidence that vestibular functions are not limited to postural and oculomotor control, and extend the contribution of the vestibular system to bodily cognition. The findings from this study suggest the inclusion of vestibular signals into current models of body representations and bodily self-consciousness.","DOI":"10.1016/j.neuropsychologia.2012.04.008","ISSN":"1873-3514","note":"PMID: 22561888","journalAbbreviation":"Neuropsychologia","language":"eng","author":[{"family":"Lopez","given":"Christophe"},{"family":"Schreyer","given":"Helene-Marianne"},{"family":"Preuss","given":"Nora"},{"family":"Mast","given":"Fred W."}],"issued":{"date-parts":[["2012",7]]}}},{"id":1293,"uris":["http://zotero.org/users/1163810/items/FD57JH7D"],"uri":["http://zotero.org/users/1163810/items/FD57JH7D"],"itemData":{"id":1293,"type":"article-journal","title":"The effects of verbal cueing on implicit hand maps","container-title":"Acta Psychologica","page":"60-65","volume":"153","source":"NCBI PubMed","abstract":"The use of position sense to perceive the external spatial location of the body requires that immediate proprioceptive afferent signals be combined with stored representations of body size and shape. Longo and Haggard (2010) developed a method to isolate and measure this representation in which participants judge the location of several landmarks on their occluded hand. The relative location of judgements is used to construct a perceptual map of hand shape. Studies using this paradigm have revealed large, and highly stereotyped, distortions of the hand, which is represented as wider than it actually is and with shortened fingers. Previous studies using this paradigm have cued participants to respond by giving verbal labels of the knuckles and fingertips. A recent study has shown differential effects of verbal and tactile cueing of localisation judgements about bodily landmarks (Cardinali et al., 2011). The present study therefore investigated implicit hand maps measuring through localisation judgements made in response to verbal labels and tactile stimuli applied to the same landmarks. The characteristic set of distortions of hand size and shape were clearly apparent in both conditions, indicating that the distortions reported previously are not an artefact of the use of verbal cues. However, there were also differences in the magnitude of distortions between conditions, suggesting that the use of verbal cues may alter the representation of the body underlying position sense.","DOI":"10.1016/j.actpsy.2014.09.009","ISSN":"1873-6297","note":"PMID: 25305592","journalAbbreviation":"Acta Psychol (Amst)","language":"ENG","author":[{"family":"Mattioni","given":"Stefania"},{"family":"Longo","given":"Matthew R."}],"issued":{"date-parts":[["2014",10,8]]}}}],"schema":"https://github.com/citation-style-language/schema/raw/master/csl-citation.json"} </w:instrText>
      </w:r>
      <w:r w:rsidR="004D4F97">
        <w:rPr>
          <w:rFonts w:ascii="Calibri" w:hAnsi="Calibri"/>
        </w:rPr>
        <w:fldChar w:fldCharType="separate"/>
      </w:r>
      <w:r w:rsidR="00625A86" w:rsidRPr="00625A86">
        <w:rPr>
          <w:rFonts w:ascii="Calibri" w:hAnsi="Calibri" w:cs="Times New Roman"/>
          <w:szCs w:val="24"/>
        </w:rPr>
        <w:t>(Ferrè, Vagnoni, &amp; Haggard, 2013; Longo, 2014; Longo &amp; Haggard, 2010, 2012a, 2012b; Longo, Long, &amp; Haggard, 2012; Lopez, Schreyer, Preuss, &amp; Mast, 2012; Mattioni &amp; Longo, 2014)</w:t>
      </w:r>
      <w:r w:rsidR="004D4F97">
        <w:rPr>
          <w:rFonts w:ascii="Calibri" w:hAnsi="Calibri"/>
        </w:rPr>
        <w:fldChar w:fldCharType="end"/>
      </w:r>
      <w:r w:rsidR="00857C0D">
        <w:rPr>
          <w:rFonts w:ascii="Calibri" w:hAnsi="Calibri"/>
        </w:rPr>
        <w:t>.</w:t>
      </w:r>
    </w:p>
    <w:p w14:paraId="0332CF8F" w14:textId="390AAE6B" w:rsidR="00F475CD" w:rsidRPr="009F7412" w:rsidRDefault="00222AF3" w:rsidP="009F7412">
      <w:pPr>
        <w:spacing w:line="480" w:lineRule="auto"/>
        <w:ind w:firstLine="720"/>
        <w:contextualSpacing/>
        <w:jc w:val="both"/>
        <w:rPr>
          <w:rFonts w:ascii="Calibri" w:hAnsi="Calibri"/>
        </w:rPr>
      </w:pPr>
      <w:r>
        <w:rPr>
          <w:rFonts w:ascii="Calibri" w:hAnsi="Calibri"/>
        </w:rPr>
        <w:t>Ano</w:t>
      </w:r>
      <w:r w:rsidR="009341D7">
        <w:rPr>
          <w:rFonts w:ascii="Calibri" w:hAnsi="Calibri"/>
        </w:rPr>
        <w:t xml:space="preserve">ther </w:t>
      </w:r>
      <w:r>
        <w:rPr>
          <w:rFonts w:ascii="Calibri" w:hAnsi="Calibri"/>
        </w:rPr>
        <w:t xml:space="preserve">series of </w:t>
      </w:r>
      <w:r w:rsidR="009341D7">
        <w:rPr>
          <w:rFonts w:ascii="Calibri" w:hAnsi="Calibri"/>
        </w:rPr>
        <w:t xml:space="preserve">studies investigated distorted body representations </w:t>
      </w:r>
      <w:r w:rsidR="000066E0">
        <w:rPr>
          <w:rFonts w:ascii="Calibri" w:hAnsi="Calibri"/>
        </w:rPr>
        <w:t xml:space="preserve">using </w:t>
      </w:r>
      <w:r w:rsidR="009341D7">
        <w:rPr>
          <w:rFonts w:ascii="Calibri" w:hAnsi="Calibri"/>
        </w:rPr>
        <w:t>tactile size perception.</w:t>
      </w:r>
      <w:r w:rsidR="00F475CD">
        <w:rPr>
          <w:rFonts w:ascii="Calibri" w:hAnsi="Calibri"/>
        </w:rPr>
        <w:t xml:space="preserve"> For instance, Longo &amp; Haggard (2011) us</w:t>
      </w:r>
      <w:r w:rsidR="001F36FE">
        <w:rPr>
          <w:rFonts w:ascii="Calibri" w:hAnsi="Calibri"/>
        </w:rPr>
        <w:t>ed</w:t>
      </w:r>
      <w:r w:rsidR="00F475CD">
        <w:rPr>
          <w:rFonts w:ascii="Calibri" w:hAnsi="Calibri"/>
        </w:rPr>
        <w:t xml:space="preserve"> a modified version of the </w:t>
      </w:r>
      <w:r w:rsidR="00E9738F">
        <w:rPr>
          <w:rFonts w:ascii="Calibri" w:hAnsi="Calibri"/>
        </w:rPr>
        <w:t xml:space="preserve">classical </w:t>
      </w:r>
      <w:r w:rsidR="00F475CD">
        <w:rPr>
          <w:rFonts w:ascii="Calibri" w:hAnsi="Calibri"/>
        </w:rPr>
        <w:t>Weber</w:t>
      </w:r>
      <w:r w:rsidR="000066E0">
        <w:rPr>
          <w:rFonts w:ascii="Calibri" w:hAnsi="Calibri"/>
        </w:rPr>
        <w:t>’s</w:t>
      </w:r>
      <w:r w:rsidR="00F475CD">
        <w:rPr>
          <w:rFonts w:ascii="Calibri" w:hAnsi="Calibri"/>
        </w:rPr>
        <w:t xml:space="preserve"> illusion</w:t>
      </w:r>
      <w:r w:rsidR="000066E0">
        <w:rPr>
          <w:rFonts w:ascii="Calibri" w:hAnsi="Calibri"/>
        </w:rPr>
        <w:t xml:space="preserve"> paradigm</w:t>
      </w:r>
      <w:r w:rsidR="00F475CD">
        <w:rPr>
          <w:rFonts w:ascii="Calibri" w:hAnsi="Calibri"/>
        </w:rPr>
        <w:t xml:space="preserve"> </w:t>
      </w:r>
      <w:r w:rsidR="004D4F97">
        <w:rPr>
          <w:rFonts w:ascii="Calibri" w:hAnsi="Calibri"/>
        </w:rPr>
        <w:fldChar w:fldCharType="begin"/>
      </w:r>
      <w:r w:rsidR="002020DA">
        <w:rPr>
          <w:rFonts w:ascii="Calibri" w:hAnsi="Calibri"/>
        </w:rPr>
        <w:instrText xml:space="preserve"> ADDIN ZOTERO_ITEM CSL_CITATION {"citationID":"2lsdpa4oha","properties":{"formattedCitation":"(Weber, 1996)","plainCitation":"(Weber, 1996)"},"citationItems":[{"id":1677,"uris":["http://zotero.org/users/1163810/items/Q9S547PV"],"uri":["http://zotero.org/users/1163810/items/Q9S547PV"],"itemData":{"id":1677,"type":"chapter","title":"De subtilitate tactus","container-title":"E. H. Weber on the tactile senses","publisher":"London: Academic Press. (Original work pubilshed 1834)","page":"21-128","edition":"2nd","author":[{"family":"Weber","given":"E H"}],"container-author":[{"family":"Ross","given":"HE"},{"family":"Murray","given":"DJ"}],"issued":{"date-parts":[["1996"]]}}}],"schema":"https://github.com/citation-style-language/schema/raw/master/csl-citation.json"} </w:instrText>
      </w:r>
      <w:r w:rsidR="004D4F97">
        <w:rPr>
          <w:rFonts w:ascii="Calibri" w:hAnsi="Calibri"/>
        </w:rPr>
        <w:fldChar w:fldCharType="separate"/>
      </w:r>
      <w:r w:rsidR="005E0E9D" w:rsidRPr="005E0E9D">
        <w:rPr>
          <w:rFonts w:ascii="Calibri" w:hAnsi="Calibri"/>
        </w:rPr>
        <w:t xml:space="preserve">(Weber, </w:t>
      </w:r>
      <w:r w:rsidR="00243C58">
        <w:rPr>
          <w:rFonts w:ascii="Calibri" w:hAnsi="Calibri"/>
        </w:rPr>
        <w:t>1834/</w:t>
      </w:r>
      <w:r w:rsidR="005E0E9D" w:rsidRPr="005E0E9D">
        <w:rPr>
          <w:rFonts w:ascii="Calibri" w:hAnsi="Calibri"/>
        </w:rPr>
        <w:t>1996)</w:t>
      </w:r>
      <w:r w:rsidR="004D4F97">
        <w:rPr>
          <w:rFonts w:ascii="Calibri" w:hAnsi="Calibri"/>
        </w:rPr>
        <w:fldChar w:fldCharType="end"/>
      </w:r>
      <w:r w:rsidR="00184386">
        <w:rPr>
          <w:rFonts w:ascii="Calibri" w:hAnsi="Calibri"/>
        </w:rPr>
        <w:t xml:space="preserve"> </w:t>
      </w:r>
      <w:r w:rsidR="00F475CD">
        <w:rPr>
          <w:rFonts w:ascii="Calibri" w:hAnsi="Calibri"/>
        </w:rPr>
        <w:t>in which the perceived distance between two points touching the skin increases as the points are moved from a region of low tactile sensitivity to one of higher sensitivity</w:t>
      </w:r>
      <w:r w:rsidR="001F36FE">
        <w:rPr>
          <w:rFonts w:ascii="Calibri" w:hAnsi="Calibri"/>
        </w:rPr>
        <w:t>.</w:t>
      </w:r>
      <w:r w:rsidR="00F475CD">
        <w:rPr>
          <w:rFonts w:ascii="Calibri" w:hAnsi="Calibri"/>
        </w:rPr>
        <w:t xml:space="preserve"> </w:t>
      </w:r>
      <w:r w:rsidR="000066E0">
        <w:rPr>
          <w:rFonts w:ascii="Calibri" w:hAnsi="Calibri"/>
        </w:rPr>
        <w:t>However</w:t>
      </w:r>
      <w:r w:rsidR="009658D4">
        <w:rPr>
          <w:rFonts w:ascii="Calibri" w:hAnsi="Calibri"/>
        </w:rPr>
        <w:t>, r</w:t>
      </w:r>
      <w:r w:rsidR="001F36FE">
        <w:rPr>
          <w:rFonts w:ascii="Calibri" w:hAnsi="Calibri"/>
        </w:rPr>
        <w:t>ather than comparing perceived tactile distance on two different skin surfaces</w:t>
      </w:r>
      <w:r w:rsidR="00341D8F">
        <w:rPr>
          <w:rFonts w:ascii="Calibri" w:hAnsi="Calibri"/>
        </w:rPr>
        <w:t>,</w:t>
      </w:r>
      <w:r w:rsidR="001F36FE">
        <w:rPr>
          <w:rFonts w:ascii="Calibri" w:hAnsi="Calibri"/>
        </w:rPr>
        <w:t xml:space="preserve"> </w:t>
      </w:r>
      <w:r w:rsidR="00DB109C">
        <w:rPr>
          <w:rFonts w:ascii="Calibri" w:hAnsi="Calibri"/>
        </w:rPr>
        <w:t xml:space="preserve">Longo and Haggard </w:t>
      </w:r>
      <w:r w:rsidR="00F475CD">
        <w:rPr>
          <w:rFonts w:ascii="Calibri" w:hAnsi="Calibri"/>
        </w:rPr>
        <w:t>investigated</w:t>
      </w:r>
      <w:r w:rsidR="00DE649C">
        <w:rPr>
          <w:rFonts w:ascii="Calibri" w:hAnsi="Calibri"/>
        </w:rPr>
        <w:t xml:space="preserve"> the shape of the body by </w:t>
      </w:r>
      <w:r w:rsidR="00DB109C">
        <w:rPr>
          <w:rFonts w:ascii="Calibri" w:hAnsi="Calibri"/>
        </w:rPr>
        <w:t xml:space="preserve">measuring </w:t>
      </w:r>
      <w:r w:rsidR="00F475CD">
        <w:rPr>
          <w:rFonts w:ascii="Calibri" w:hAnsi="Calibri"/>
        </w:rPr>
        <w:t>perceived tactile distance in different orientations on a single skin surface</w:t>
      </w:r>
      <w:r w:rsidR="00FC3587">
        <w:rPr>
          <w:rFonts w:ascii="Calibri" w:hAnsi="Calibri"/>
        </w:rPr>
        <w:t xml:space="preserve"> (i.e., the back of the hand)</w:t>
      </w:r>
      <w:r w:rsidR="00DE649C">
        <w:rPr>
          <w:rFonts w:ascii="Calibri" w:hAnsi="Calibri"/>
        </w:rPr>
        <w:t xml:space="preserve">. </w:t>
      </w:r>
      <w:r w:rsidR="00341D8F">
        <w:rPr>
          <w:rFonts w:ascii="Calibri" w:hAnsi="Calibri"/>
        </w:rPr>
        <w:t>The rational</w:t>
      </w:r>
      <w:r w:rsidR="00DB109C">
        <w:rPr>
          <w:rFonts w:ascii="Calibri" w:hAnsi="Calibri"/>
        </w:rPr>
        <w:t>e</w:t>
      </w:r>
      <w:r w:rsidR="00341D8F">
        <w:rPr>
          <w:rFonts w:ascii="Calibri" w:hAnsi="Calibri"/>
        </w:rPr>
        <w:t xml:space="preserve"> was that d</w:t>
      </w:r>
      <w:r w:rsidR="00F475CD">
        <w:rPr>
          <w:rFonts w:ascii="Calibri" w:hAnsi="Calibri"/>
        </w:rPr>
        <w:t xml:space="preserve">istortion of body shape </w:t>
      </w:r>
      <w:r w:rsidR="00FC3587">
        <w:rPr>
          <w:rFonts w:ascii="Calibri" w:hAnsi="Calibri"/>
        </w:rPr>
        <w:t>should</w:t>
      </w:r>
      <w:r w:rsidR="00F475CD">
        <w:rPr>
          <w:rFonts w:ascii="Calibri" w:hAnsi="Calibri"/>
        </w:rPr>
        <w:t xml:space="preserve"> </w:t>
      </w:r>
      <w:r w:rsidR="00FC3587">
        <w:rPr>
          <w:rFonts w:ascii="Calibri" w:hAnsi="Calibri"/>
        </w:rPr>
        <w:t xml:space="preserve">produce </w:t>
      </w:r>
      <w:r w:rsidR="00DB109C">
        <w:rPr>
          <w:rFonts w:ascii="Calibri" w:hAnsi="Calibri"/>
        </w:rPr>
        <w:t xml:space="preserve">an </w:t>
      </w:r>
      <w:r w:rsidR="00FC3587">
        <w:rPr>
          <w:rFonts w:ascii="Calibri" w:hAnsi="Calibri"/>
        </w:rPr>
        <w:t xml:space="preserve">anisotropy in perceived size of tactile objects as a function of orientation. </w:t>
      </w:r>
      <w:r w:rsidR="00412BB1">
        <w:rPr>
          <w:rFonts w:ascii="Calibri" w:hAnsi="Calibri"/>
        </w:rPr>
        <w:t>Specifically</w:t>
      </w:r>
      <w:r w:rsidR="009F7412">
        <w:rPr>
          <w:rFonts w:ascii="Calibri" w:hAnsi="Calibri"/>
        </w:rPr>
        <w:t>, i</w:t>
      </w:r>
      <w:r w:rsidR="00412BB1">
        <w:rPr>
          <w:rFonts w:ascii="Calibri" w:hAnsi="Calibri"/>
        </w:rPr>
        <w:t>f</w:t>
      </w:r>
      <w:r w:rsidR="009F7412">
        <w:rPr>
          <w:rFonts w:ascii="Calibri" w:hAnsi="Calibri"/>
        </w:rPr>
        <w:t xml:space="preserve"> the hand is represented as being longer </w:t>
      </w:r>
      <w:r w:rsidR="00DB109C">
        <w:rPr>
          <w:rFonts w:ascii="Calibri" w:hAnsi="Calibri"/>
        </w:rPr>
        <w:t xml:space="preserve">and thinner </w:t>
      </w:r>
      <w:r w:rsidR="009F7412">
        <w:rPr>
          <w:rFonts w:ascii="Calibri" w:hAnsi="Calibri"/>
        </w:rPr>
        <w:t xml:space="preserve">than it really is, distances oriented </w:t>
      </w:r>
      <w:proofErr w:type="spellStart"/>
      <w:r w:rsidR="009F7412">
        <w:rPr>
          <w:rFonts w:ascii="Calibri" w:hAnsi="Calibri"/>
        </w:rPr>
        <w:t>proximodistally</w:t>
      </w:r>
      <w:proofErr w:type="spellEnd"/>
      <w:r w:rsidR="009F7412">
        <w:rPr>
          <w:rFonts w:ascii="Calibri" w:hAnsi="Calibri"/>
        </w:rPr>
        <w:t xml:space="preserve">, along the body surface, should feel larger than those oriented </w:t>
      </w:r>
      <w:proofErr w:type="spellStart"/>
      <w:r w:rsidR="009F7412">
        <w:rPr>
          <w:rFonts w:ascii="Calibri" w:hAnsi="Calibri"/>
        </w:rPr>
        <w:t>mediolaterally</w:t>
      </w:r>
      <w:proofErr w:type="spellEnd"/>
      <w:r w:rsidR="009F7412">
        <w:rPr>
          <w:rFonts w:ascii="Calibri" w:hAnsi="Calibri"/>
        </w:rPr>
        <w:t xml:space="preserve">, across the </w:t>
      </w:r>
      <w:r w:rsidR="00DB109C">
        <w:rPr>
          <w:rFonts w:ascii="Calibri" w:hAnsi="Calibri"/>
        </w:rPr>
        <w:t xml:space="preserve">width of the </w:t>
      </w:r>
      <w:r w:rsidR="009F7412">
        <w:rPr>
          <w:rFonts w:ascii="Calibri" w:hAnsi="Calibri"/>
        </w:rPr>
        <w:t xml:space="preserve">body. Conversely, if the hand is represented as being </w:t>
      </w:r>
      <w:r w:rsidR="00DB109C">
        <w:rPr>
          <w:rFonts w:ascii="Calibri" w:hAnsi="Calibri"/>
        </w:rPr>
        <w:t xml:space="preserve">squatter and </w:t>
      </w:r>
      <w:r w:rsidR="009F7412">
        <w:rPr>
          <w:rFonts w:ascii="Calibri" w:hAnsi="Calibri"/>
        </w:rPr>
        <w:t xml:space="preserve">wider than it actually is, distances oriented across the hand should be perceived as larger than those oriented along the hand. </w:t>
      </w:r>
      <w:r w:rsidR="00DB109C">
        <w:rPr>
          <w:rFonts w:ascii="Calibri" w:hAnsi="Calibri"/>
        </w:rPr>
        <w:t xml:space="preserve">Longo and Haggard </w:t>
      </w:r>
      <w:r w:rsidR="004D4F97">
        <w:rPr>
          <w:rFonts w:ascii="Calibri" w:hAnsi="Calibri"/>
        </w:rPr>
        <w:fldChar w:fldCharType="begin"/>
      </w:r>
      <w:r w:rsidR="00AF3464">
        <w:rPr>
          <w:rFonts w:ascii="Calibri" w:hAnsi="Calibri"/>
        </w:rPr>
        <w:instrText xml:space="preserve"> ADDIN ZOTERO_ITEM CSL_CITATION {"citationID":"ecit3inkk","properties":{"formattedCitation":"(Longo &amp; Haggard, 2011)","plainCitation":"(Longo &amp; Haggard, 2011)"},"citationItems":[{"id":64,"uris":["http://zotero.org/users/1163810/items/4EHZVV7D"],"uri":["http://zotero.org/users/1163810/items/4EHZVV7D"],"itemData":{"id":64,"type":"article-journal","title":"Weber's illusion and body shape: anisotropy of tactile size perception on the hand","container-title":"Journal of Experimental Psychology. Human Perception and Performance","page":"720-726","volume":"37","issue":"3","source":"NCBI PubMed","abstract":"The perceived distance between touches on a single skin surface is larger on regions of high tactile sensitivity than those with lower acuity, an effect known as Weber's illusion. This illusion suggests that tactile size perception involves a representation of the perceived size of body parts preserving characteristics of the somatosensory homunculus. Here, we investigated how body shape is coded within this representation by comparing tactile distances presented in different orientations on the hand. Participants judged which of two tactile distances on the dorsum of their left hand felt larger. One distance was aligned with the proximodistal axis (along the hand), the other with the mediolateral axis (across the hand). Across distances were consistently perceived as larger than along ones. A second experiment showed that this effect is specific to the hairy skin of the hand dorsum and does not occur on glabrous skin of the palm. A third experiment demonstrated that this bias reflects orientation on the hand surface, rather than an eye- or torso-centered reference frame. These results mirror known orientational anisotropies of both tactile acuity and of tactile receptive fields (RFs) of cortical neurons. We suggest that the dorsum of the hand is implicitly represented as wider than it actually is and that the shape of tactile RFs may partly explain distortions of mental body representations.","ISSN":"1939-1277","note":"PMID: 21480744","shortTitle":"Weber's illusion and body shape","journalAbbreviation":"J Exp Psychol Hum Percept Perform","language":"eng","author":[{"family":"Longo","given":"Matthew R."},{"family":"Haggard","given":"Patrick"}],"issued":{"date-parts":[["2011",6]]}}}],"schema":"https://github.com/citation-style-language/schema/raw/master/csl-citation.json"} </w:instrText>
      </w:r>
      <w:r w:rsidR="004D4F97">
        <w:rPr>
          <w:rFonts w:ascii="Calibri" w:hAnsi="Calibri"/>
        </w:rPr>
        <w:fldChar w:fldCharType="separate"/>
      </w:r>
      <w:r w:rsidR="005E0E9D" w:rsidRPr="005E0E9D">
        <w:rPr>
          <w:rFonts w:ascii="Calibri" w:hAnsi="Calibri"/>
        </w:rPr>
        <w:t>(Longo &amp; Haggard, 2011)</w:t>
      </w:r>
      <w:r w:rsidR="004D4F97">
        <w:rPr>
          <w:rFonts w:ascii="Calibri" w:hAnsi="Calibri"/>
        </w:rPr>
        <w:fldChar w:fldCharType="end"/>
      </w:r>
      <w:r w:rsidR="00DB109C">
        <w:rPr>
          <w:rFonts w:ascii="Calibri" w:hAnsi="Calibri"/>
        </w:rPr>
        <w:t xml:space="preserve"> </w:t>
      </w:r>
      <w:r w:rsidR="00FC3587">
        <w:rPr>
          <w:rFonts w:ascii="Calibri" w:hAnsi="Calibri"/>
        </w:rPr>
        <w:t xml:space="preserve">found that </w:t>
      </w:r>
      <w:r w:rsidR="00DB109C">
        <w:rPr>
          <w:rFonts w:ascii="Calibri" w:hAnsi="Calibri"/>
        </w:rPr>
        <w:t xml:space="preserve">tactile distances on </w:t>
      </w:r>
      <w:r w:rsidR="00FC3587">
        <w:rPr>
          <w:rFonts w:ascii="Calibri" w:hAnsi="Calibri"/>
        </w:rPr>
        <w:t xml:space="preserve">the dorsum of the hand </w:t>
      </w:r>
      <w:r w:rsidR="00577054">
        <w:rPr>
          <w:rFonts w:ascii="Calibri" w:hAnsi="Calibri"/>
        </w:rPr>
        <w:t>we</w:t>
      </w:r>
      <w:r w:rsidR="00FC3587">
        <w:rPr>
          <w:rFonts w:ascii="Calibri" w:hAnsi="Calibri"/>
        </w:rPr>
        <w:t xml:space="preserve">re perceived as approximately 30%-40% larger when they </w:t>
      </w:r>
      <w:r w:rsidR="006269A9">
        <w:rPr>
          <w:rFonts w:ascii="Calibri" w:hAnsi="Calibri"/>
        </w:rPr>
        <w:lastRenderedPageBreak/>
        <w:t>we</w:t>
      </w:r>
      <w:r w:rsidR="00FC3587">
        <w:rPr>
          <w:rFonts w:ascii="Calibri" w:hAnsi="Calibri"/>
        </w:rPr>
        <w:t xml:space="preserve">re oriented </w:t>
      </w:r>
      <w:proofErr w:type="spellStart"/>
      <w:r w:rsidR="00FC3587">
        <w:rPr>
          <w:rFonts w:ascii="Calibri" w:hAnsi="Calibri"/>
        </w:rPr>
        <w:t>mediolaterally</w:t>
      </w:r>
      <w:proofErr w:type="spellEnd"/>
      <w:r w:rsidR="00FC3587">
        <w:rPr>
          <w:rFonts w:ascii="Calibri" w:hAnsi="Calibri"/>
        </w:rPr>
        <w:t xml:space="preserve"> (across the hand) than proximally (along the hand)</w:t>
      </w:r>
      <w:r w:rsidR="001F36FE">
        <w:rPr>
          <w:rFonts w:ascii="Calibri" w:hAnsi="Calibri"/>
        </w:rPr>
        <w:t xml:space="preserve"> demonstrating </w:t>
      </w:r>
      <w:r w:rsidR="00F91BD6">
        <w:rPr>
          <w:rFonts w:ascii="Calibri" w:hAnsi="Calibri"/>
        </w:rPr>
        <w:t xml:space="preserve">the presence of anisotropy on the hand dorsum with a clear bias for tactile distances to be perceived as larger when oriented </w:t>
      </w:r>
      <w:proofErr w:type="spellStart"/>
      <w:r w:rsidR="00F91BD6">
        <w:rPr>
          <w:rFonts w:ascii="Calibri" w:hAnsi="Calibri"/>
        </w:rPr>
        <w:t>mediolaterally</w:t>
      </w:r>
      <w:proofErr w:type="spellEnd"/>
      <w:r w:rsidR="00DB109C">
        <w:rPr>
          <w:rFonts w:ascii="Calibri" w:hAnsi="Calibri"/>
        </w:rPr>
        <w:t xml:space="preserve">. Several other recent studies have reported similar results </w:t>
      </w:r>
      <w:r w:rsidR="004D4F97">
        <w:rPr>
          <w:rFonts w:ascii="Calibri" w:hAnsi="Calibri"/>
        </w:rPr>
        <w:fldChar w:fldCharType="begin"/>
      </w:r>
      <w:r w:rsidR="00AF3464">
        <w:rPr>
          <w:rFonts w:ascii="Calibri" w:hAnsi="Calibri"/>
        </w:rPr>
        <w:instrText xml:space="preserve"> ADDIN ZOTERO_ITEM CSL_CITATION {"citationID":"59sqmtlb","properties":{"formattedCitation":"(Canzoneri et al., 2013; Longo &amp; Sadibolova, 2013)","plainCitation":"(Canzoneri et al., 2013; Longo &amp; Sadibolova, 2013)"},"citationItems":[{"id":1584,"uris":["http://zotero.org/users/1163810/items/26AXGC2C"],"uri":["http://zotero.org/users/1163810/items/26AXGC2C"],"itemData":{"id":1584,"type":"article-journal","title":"Tool-use reshapes the boundaries of body and peripersonal space representations","container-title":"Experimental Brain Research","page":"25-42","volume":"228","issue":"1","source":"NCBI PubMed","abstract":"Interaction with objects in the environment typically requires integrating information concerning the object location with the position and size of body parts. The former information is coded in a multisensory representation of the space around the body, a representation of peripersonal space (PPS), whereas the latter is enabled by an online, constantly updated, action-orientated multisensory representation of the body (BR). Using a tool to act upon relatively distant objects extends PPS representation. This effect has been interpreted as indicating that tools can be incorporated into BR. However, empirical data showing that tool-use simultaneously affects PPS representation and BR are lacking. To study this issue, we assessed the extent of PPS representation by means of an audio-tactile interaction task and BR by means of a tactile distance perception task and a body-landmarks localisation task, before and after using a 1-m-long tool to reach far objects. Tool-use extended the representation of PPS along the tool axis and concurrently shaped BR; after tool-use, subjects perceived their forearm narrower and longer compared to before tool-use, a shape more similar to the one of the tool. Tool-use was necessary to induce these effects, since a pointing task did not affect PPS and BR. These results show that a brief training with a tool induces plastic changes both to the perceived dimensions of the body part acting upon the tool and to the space around it, suggesting a strong overlap between peripersonal space and body representation.","DOI":"10.1007/s00221-013-3532-2","ISSN":"1432-1106","note":"PMID: 23640106","journalAbbreviation":"Exp Brain Res","language":"eng","author":[{"family":"Canzoneri","given":"Elisa"},{"family":"Ubaldi","given":"Silvia"},{"family":"Rastelli","given":"Valentina"},{"family":"Finisguerra","given":"Alessandra"},{"family":"Bassolino","given":"Michela"},{"family":"Serino","given":"Andrea"}],"issued":{"date-parts":[["2013",7]]}}},{"id":1585,"uris":["http://zotero.org/users/1163810/items/7KM9I25B"],"uri":["http://zotero.org/users/1163810/items/7KM9I25B"],"itemData":{"id":1585,"type":"article-journal","title":"Seeing the body distorts tactile size perception","container-title":"Cognition","page":"475-481","volume":"126","issue":"3","source":"NCBI PubMed","abstract":"Vision of the body modulates somatosensation, even when entirely non-informative about stimulation. For example, seeing the body increases tactile spatial acuity, but reduces acute pain. While previous results demonstrate that vision of the body modulates somatosensory sensitivity, it is unknown whether vision also affects metric properties of touch, and if so how. This study investigated how non-informative vision of the body modulates tactile size perception. We used the mirror box illusion to induce the illusion that participants were directly seeing their stimulated left hand, though they actually saw their reflected right hand. We manipulated whether participants: (a) had the illusion of directly seeing their stimulated left hand, (b) had the illusion of seeing a non-body object at the same location, or (c) looked directly at their non-stimulated right-hand. Participants made verbal estimates of the perceived distance between two tactile stimuli presented simultaneously to the dorsum of the left hand, either 20, 30, or 40mm apart. Vision of the body significantly reduced the perceived size of touch, compared to vision of the object or of the contralateral hand. In contrast, no apparent changes of perceived hand size were found. These results show that seeing the body distorts tactile size perception.","DOI":"10.1016/j.cognition.2012.11.013","ISSN":"1873-7838","note":"PMID: 23313871","journalAbbreviation":"Cognition","language":"eng","author":[{"family":"Longo","given":"Matthew R."},{"family":"Sadibolova","given":"Renata"}],"issued":{"date-parts":[["2013",3]]}}}],"schema":"https://github.com/citation-style-language/schema/raw/master/csl-citation.json"} </w:instrText>
      </w:r>
      <w:r w:rsidR="004D4F97">
        <w:rPr>
          <w:rFonts w:ascii="Calibri" w:hAnsi="Calibri"/>
        </w:rPr>
        <w:fldChar w:fldCharType="separate"/>
      </w:r>
      <w:r w:rsidR="005E0E9D" w:rsidRPr="005E0E9D">
        <w:rPr>
          <w:rFonts w:ascii="Calibri" w:hAnsi="Calibri"/>
        </w:rPr>
        <w:t>(Canzoneri et al., 2013; Longo &amp; Sadibolova, 2013)</w:t>
      </w:r>
      <w:r w:rsidR="004D4F97">
        <w:rPr>
          <w:rFonts w:ascii="Calibri" w:hAnsi="Calibri"/>
        </w:rPr>
        <w:fldChar w:fldCharType="end"/>
      </w:r>
      <w:r w:rsidR="00F91BD6">
        <w:rPr>
          <w:rFonts w:ascii="Calibri" w:hAnsi="Calibri"/>
        </w:rPr>
        <w:t xml:space="preserve">. </w:t>
      </w:r>
      <w:r w:rsidR="004F51A4">
        <w:rPr>
          <w:rFonts w:ascii="Calibri" w:hAnsi="Calibri"/>
        </w:rPr>
        <w:t xml:space="preserve">Similar anisotropies </w:t>
      </w:r>
      <w:r w:rsidR="001F36FE">
        <w:rPr>
          <w:rFonts w:ascii="Calibri" w:hAnsi="Calibri"/>
        </w:rPr>
        <w:t>ha</w:t>
      </w:r>
      <w:r w:rsidR="004F51A4">
        <w:rPr>
          <w:rFonts w:ascii="Calibri" w:hAnsi="Calibri"/>
        </w:rPr>
        <w:t>ve</w:t>
      </w:r>
      <w:r w:rsidR="001F36FE">
        <w:rPr>
          <w:rFonts w:ascii="Calibri" w:hAnsi="Calibri"/>
        </w:rPr>
        <w:t xml:space="preserve"> </w:t>
      </w:r>
      <w:r w:rsidR="004F51A4">
        <w:rPr>
          <w:rFonts w:ascii="Calibri" w:hAnsi="Calibri"/>
        </w:rPr>
        <w:t xml:space="preserve">also </w:t>
      </w:r>
      <w:r w:rsidR="001F36FE">
        <w:rPr>
          <w:rFonts w:ascii="Calibri" w:hAnsi="Calibri"/>
        </w:rPr>
        <w:t>been shown to be present also when tactile stimuli are presented on</w:t>
      </w:r>
      <w:r w:rsidR="00032DB5">
        <w:rPr>
          <w:rFonts w:ascii="Calibri" w:hAnsi="Calibri"/>
        </w:rPr>
        <w:t xml:space="preserve"> other body parts such as</w:t>
      </w:r>
      <w:r w:rsidR="001F36FE">
        <w:rPr>
          <w:rFonts w:ascii="Calibri" w:hAnsi="Calibri"/>
        </w:rPr>
        <w:t xml:space="preserve"> the forearm </w:t>
      </w:r>
      <w:r w:rsidR="004F51A4">
        <w:rPr>
          <w:rFonts w:ascii="Calibri" w:hAnsi="Calibri"/>
        </w:rPr>
        <w:t xml:space="preserve">and leg </w:t>
      </w:r>
      <w:r w:rsidR="004D4F97">
        <w:rPr>
          <w:rFonts w:ascii="Calibri" w:hAnsi="Calibri"/>
        </w:rPr>
        <w:fldChar w:fldCharType="begin"/>
      </w:r>
      <w:r w:rsidR="00AF3464">
        <w:rPr>
          <w:rFonts w:ascii="Calibri" w:hAnsi="Calibri"/>
        </w:rPr>
        <w:instrText xml:space="preserve"> ADDIN ZOTERO_ITEM CSL_CITATION {"citationID":"gh6uqstgf","properties":{"formattedCitation":"(Green, 1982)","plainCitation":"(Green, 1982)"},"citationItems":[{"id":1587,"uris":["http://zotero.org/users/1163810/items/BRMNSKGF"],"uri":["http://zotero.org/users/1163810/items/BRMNSKGF"],"itemData":{"id":1587,"type":"article-journal","title":"The perception of distance and location for dual tactile pressures","container-title":"Perception &amp; Psychophysics","page":"315-323","volume":"31","issue":"4","source":"NCBI PubMed","ISSN":"0031-5117","note":"PMID: 7110884","journalAbbreviation":"Percept Psychophys","language":"eng","author":[{"family":"Green","given":"B. G."}],"issued":{"date-parts":[["1982",4]]}}}],"schema":"https://github.com/citation-style-language/schema/raw/master/csl-citation.json"} </w:instrText>
      </w:r>
      <w:r w:rsidR="004D4F97">
        <w:rPr>
          <w:rFonts w:ascii="Calibri" w:hAnsi="Calibri"/>
        </w:rPr>
        <w:fldChar w:fldCharType="separate"/>
      </w:r>
      <w:r w:rsidR="005E0E9D" w:rsidRPr="005E0E9D">
        <w:rPr>
          <w:rFonts w:ascii="Calibri" w:hAnsi="Calibri"/>
        </w:rPr>
        <w:t>(Green, 1982)</w:t>
      </w:r>
      <w:r w:rsidR="004D4F97">
        <w:rPr>
          <w:rFonts w:ascii="Calibri" w:hAnsi="Calibri"/>
        </w:rPr>
        <w:fldChar w:fldCharType="end"/>
      </w:r>
      <w:r w:rsidR="00826E84">
        <w:rPr>
          <w:rFonts w:ascii="Calibri" w:hAnsi="Calibri"/>
        </w:rPr>
        <w:t>.</w:t>
      </w:r>
    </w:p>
    <w:p w14:paraId="4F51619D" w14:textId="234277BF" w:rsidR="005A1A15" w:rsidRDefault="006503B4" w:rsidP="00E377E2">
      <w:pPr>
        <w:spacing w:line="480" w:lineRule="auto"/>
        <w:ind w:firstLine="720"/>
        <w:contextualSpacing/>
        <w:jc w:val="both"/>
        <w:rPr>
          <w:rFonts w:ascii="Calibri" w:hAnsi="Calibri"/>
        </w:rPr>
      </w:pPr>
      <w:r>
        <w:rPr>
          <w:rFonts w:ascii="Calibri" w:hAnsi="Calibri"/>
        </w:rPr>
        <w:t xml:space="preserve">Other </w:t>
      </w:r>
      <w:r w:rsidR="00C21EA4">
        <w:rPr>
          <w:rFonts w:ascii="Calibri" w:hAnsi="Calibri"/>
        </w:rPr>
        <w:t xml:space="preserve">distortions </w:t>
      </w:r>
      <w:r w:rsidR="00895E4A">
        <w:rPr>
          <w:rFonts w:ascii="Calibri" w:hAnsi="Calibri"/>
        </w:rPr>
        <w:t>are also present when participants estimate the perceived length of body parts</w:t>
      </w:r>
      <w:r w:rsidR="00C72E82">
        <w:rPr>
          <w:rFonts w:ascii="Calibri" w:hAnsi="Calibri"/>
        </w:rPr>
        <w:t xml:space="preserve"> </w:t>
      </w:r>
      <w:r w:rsidR="002C2618">
        <w:rPr>
          <w:rFonts w:ascii="Calibri" w:hAnsi="Calibri"/>
        </w:rPr>
        <w:t xml:space="preserve">using </w:t>
      </w:r>
      <w:r w:rsidR="00C72E82">
        <w:rPr>
          <w:rFonts w:ascii="Calibri" w:hAnsi="Calibri"/>
        </w:rPr>
        <w:t xml:space="preserve">visual </w:t>
      </w:r>
      <w:r w:rsidR="002C2618">
        <w:rPr>
          <w:rFonts w:ascii="Calibri" w:hAnsi="Calibri"/>
        </w:rPr>
        <w:t>matching tasks</w:t>
      </w:r>
      <w:r w:rsidR="00C72E82">
        <w:rPr>
          <w:rFonts w:ascii="Calibri" w:hAnsi="Calibri"/>
        </w:rPr>
        <w:t>. For example</w:t>
      </w:r>
      <w:r w:rsidR="00AD083F">
        <w:rPr>
          <w:rFonts w:ascii="Calibri" w:hAnsi="Calibri"/>
        </w:rPr>
        <w:t>,</w:t>
      </w:r>
      <w:r w:rsidR="00895E4A">
        <w:rPr>
          <w:rFonts w:ascii="Calibri" w:hAnsi="Calibri"/>
        </w:rPr>
        <w:t xml:space="preserve"> </w:t>
      </w:r>
      <w:proofErr w:type="spellStart"/>
      <w:r w:rsidR="00C72E82">
        <w:rPr>
          <w:rFonts w:ascii="Calibri" w:hAnsi="Calibri"/>
        </w:rPr>
        <w:t>Linkenauger</w:t>
      </w:r>
      <w:proofErr w:type="spellEnd"/>
      <w:r w:rsidR="00C72E82">
        <w:rPr>
          <w:rFonts w:ascii="Calibri" w:hAnsi="Calibri"/>
        </w:rPr>
        <w:t xml:space="preserve"> and colleagues </w:t>
      </w:r>
      <w:r w:rsidR="004D4F97">
        <w:rPr>
          <w:rFonts w:ascii="Calibri" w:hAnsi="Calibri"/>
        </w:rPr>
        <w:fldChar w:fldCharType="begin"/>
      </w:r>
      <w:r w:rsidR="00AF3464">
        <w:rPr>
          <w:rFonts w:ascii="Calibri" w:hAnsi="Calibri"/>
        </w:rPr>
        <w:instrText xml:space="preserve"> ADDIN ZOTERO_ITEM CSL_CITATION {"citationID":"8putt908d","properties":{"formattedCitation":"(Linkenauger et al., 2009)","plainCitation":"(Linkenauger et al., 2009)"},"citationItems":[{"id":1616,"uris":["http://zotero.org/users/1163810/items/UEG3XP7V"],"uri":["http://zotero.org/users/1163810/items/UEG3XP7V"],"itemData":{"id":1616,"type":"article-journal","title":"Asymmetrical body perception: a possible role for neural body representations","container-title":"Psychological Science","page":"1373-1380","volume":"20","issue":"11","source":"NCBI PubMed","abstract":"Perception of one's body is related not only to the physical appearance of the body, but also to the neural representation of the body. The brain contains many body maps that systematically differ between right- and left-handed people. In general, the cortical representations of the right arm and right hand tend to be of greater area in the left hemisphere than in the right hemisphere for right-handed people, whereas these cortical representations tend to be symmetrical across hemispheres for left-handers. We took advantage of these naturally occurring differences and examined perceived arm length in right- and left-handed people. When looking at each arm and hand individually, right-handed participants perceived their right arms and right hands to be longer than their left arms and left hands, whereas left-handed participants perceived both arms accurately. These experiments reveal a possible relationship between implicit body maps in the brain and conscious perception of the body.","DOI":"10.1111/j.1467-9280.2009.02447.x","ISSN":"1467-9280","note":"PMID: 19788528 \nPMCID: PMC2858772","shortTitle":"Asymmetrical body perception","journalAbbreviation":"Psychol Sci","language":"eng","author":[{"family":"Linkenauger","given":"Sally A."},{"family":"Witt","given":"Jessica K."},{"family":"Bakdash","given":"Jonathan Z."},{"family":"Stefanucci","given":"Jeanine K."},{"family":"Proffitt","given":"Dennis R."}],"issued":{"date-parts":[["2009",11]]}}}],"schema":"https://github.com/citation-style-language/schema/raw/master/csl-citation.json"} </w:instrText>
      </w:r>
      <w:r w:rsidR="004D4F97">
        <w:rPr>
          <w:rFonts w:ascii="Calibri" w:hAnsi="Calibri"/>
        </w:rPr>
        <w:fldChar w:fldCharType="separate"/>
      </w:r>
      <w:r w:rsidR="005E0E9D" w:rsidRPr="005E0E9D">
        <w:rPr>
          <w:rFonts w:ascii="Calibri" w:hAnsi="Calibri"/>
        </w:rPr>
        <w:t>(Linkenauger et al., 2009)</w:t>
      </w:r>
      <w:r w:rsidR="004D4F97">
        <w:rPr>
          <w:rFonts w:ascii="Calibri" w:hAnsi="Calibri"/>
        </w:rPr>
        <w:fldChar w:fldCharType="end"/>
      </w:r>
      <w:r w:rsidR="00C72E82">
        <w:rPr>
          <w:rFonts w:ascii="Calibri" w:hAnsi="Calibri"/>
        </w:rPr>
        <w:t xml:space="preserve"> asked participants to indicate the perceived length of their </w:t>
      </w:r>
      <w:r w:rsidR="002C2618">
        <w:rPr>
          <w:rFonts w:ascii="Calibri" w:hAnsi="Calibri"/>
        </w:rPr>
        <w:t xml:space="preserve">right and left </w:t>
      </w:r>
      <w:r w:rsidR="00C72E82">
        <w:rPr>
          <w:rFonts w:ascii="Calibri" w:hAnsi="Calibri"/>
        </w:rPr>
        <w:t xml:space="preserve">arms </w:t>
      </w:r>
      <w:r w:rsidR="005C2B8A">
        <w:rPr>
          <w:rFonts w:ascii="Calibri" w:hAnsi="Calibri"/>
        </w:rPr>
        <w:t xml:space="preserve">by </w:t>
      </w:r>
      <w:r w:rsidR="002C2618">
        <w:rPr>
          <w:rFonts w:ascii="Calibri" w:hAnsi="Calibri"/>
        </w:rPr>
        <w:t>adjust</w:t>
      </w:r>
      <w:r w:rsidR="005C2B8A">
        <w:rPr>
          <w:rFonts w:ascii="Calibri" w:hAnsi="Calibri"/>
        </w:rPr>
        <w:t>ing</w:t>
      </w:r>
      <w:r w:rsidR="002C2618">
        <w:rPr>
          <w:rFonts w:ascii="Calibri" w:hAnsi="Calibri"/>
        </w:rPr>
        <w:t xml:space="preserve"> a blank </w:t>
      </w:r>
      <w:r w:rsidR="00C72E82">
        <w:rPr>
          <w:rFonts w:ascii="Calibri" w:hAnsi="Calibri"/>
        </w:rPr>
        <w:t xml:space="preserve">tape measure </w:t>
      </w:r>
      <w:r w:rsidR="002C2618">
        <w:rPr>
          <w:rFonts w:ascii="Calibri" w:hAnsi="Calibri"/>
        </w:rPr>
        <w:t xml:space="preserve">so that the length of the tape measure matched the </w:t>
      </w:r>
      <w:r w:rsidR="00FA4752">
        <w:rPr>
          <w:rFonts w:ascii="Calibri" w:hAnsi="Calibri"/>
        </w:rPr>
        <w:t xml:space="preserve">perceived </w:t>
      </w:r>
      <w:r w:rsidR="002C2618">
        <w:rPr>
          <w:rFonts w:ascii="Calibri" w:hAnsi="Calibri"/>
        </w:rPr>
        <w:t>length of their arm</w:t>
      </w:r>
      <w:r w:rsidR="00C72E82">
        <w:rPr>
          <w:rFonts w:ascii="Calibri" w:hAnsi="Calibri"/>
        </w:rPr>
        <w:t>. Right-handed participants judged their right arm as longer than their left arm</w:t>
      </w:r>
      <w:r w:rsidR="00FA4752">
        <w:rPr>
          <w:rFonts w:ascii="Calibri" w:hAnsi="Calibri"/>
        </w:rPr>
        <w:t>,</w:t>
      </w:r>
      <w:r w:rsidR="002C2618">
        <w:rPr>
          <w:rFonts w:ascii="Calibri" w:hAnsi="Calibri"/>
        </w:rPr>
        <w:t xml:space="preserve"> </w:t>
      </w:r>
      <w:r w:rsidR="00FA4752">
        <w:rPr>
          <w:rFonts w:ascii="Calibri" w:hAnsi="Calibri"/>
        </w:rPr>
        <w:t xml:space="preserve">though </w:t>
      </w:r>
      <w:r w:rsidR="009D525F">
        <w:rPr>
          <w:rFonts w:ascii="Calibri" w:hAnsi="Calibri"/>
        </w:rPr>
        <w:t>there</w:t>
      </w:r>
      <w:r w:rsidR="002C2618">
        <w:rPr>
          <w:rFonts w:ascii="Calibri" w:hAnsi="Calibri"/>
        </w:rPr>
        <w:t xml:space="preserve"> was actually no difference in length between the two</w:t>
      </w:r>
      <w:r w:rsidR="00895E4A">
        <w:rPr>
          <w:rFonts w:ascii="Calibri" w:hAnsi="Calibri"/>
        </w:rPr>
        <w:t>.</w:t>
      </w:r>
      <w:r w:rsidR="00CF644F">
        <w:rPr>
          <w:rFonts w:ascii="Calibri" w:hAnsi="Calibri"/>
        </w:rPr>
        <w:t xml:space="preserve"> </w:t>
      </w:r>
      <w:r w:rsidR="00AD46EB">
        <w:rPr>
          <w:rFonts w:ascii="Calibri" w:hAnsi="Calibri"/>
        </w:rPr>
        <w:t xml:space="preserve">Similarly, </w:t>
      </w:r>
      <w:proofErr w:type="spellStart"/>
      <w:r w:rsidR="00793DCF">
        <w:rPr>
          <w:rFonts w:ascii="Calibri" w:hAnsi="Calibri"/>
        </w:rPr>
        <w:t>Linkenauger</w:t>
      </w:r>
      <w:proofErr w:type="spellEnd"/>
      <w:r w:rsidR="00793DCF">
        <w:rPr>
          <w:rFonts w:ascii="Calibri" w:hAnsi="Calibri"/>
        </w:rPr>
        <w:t xml:space="preserve"> and colleagues </w:t>
      </w:r>
      <w:r w:rsidR="004D4F97">
        <w:rPr>
          <w:rFonts w:ascii="Calibri" w:hAnsi="Calibri"/>
        </w:rPr>
        <w:fldChar w:fldCharType="begin"/>
      </w:r>
      <w:r w:rsidR="002020DA">
        <w:rPr>
          <w:rFonts w:ascii="Calibri" w:hAnsi="Calibri"/>
        </w:rPr>
        <w:instrText xml:space="preserve"> ADDIN ZOTERO_ITEM CSL_CITATION {"citationID":"gratgnvpb","properties":{"formattedCitation":"(Linkenauger, Wong, et al., 2014)","plainCitation":"(Linkenauger, Wong, et al., 2014)"},"citationItems":[{"id":1611,"uris":["http://zotero.org/users/1163810/items/9QNGIJDG"],"uri":["http://zotero.org/users/1163810/items/9QNGIJDG"],"itemData":{"id":1611,"type":"article-journal","title":"The Perceptual Homunculus: The Perception of the Relative Proportions of the Human Body","container-title":"Journal of Experimental Psychology. General","source":"NCBI PubMed","abstract":"Given that observing one's body is ubiquitous in experience, it is natural to assume that people accurately perceive the relative sizes of their body parts. This assumption is mistaken. In a series of studies, we show that there are dramatic systematic distortions in the perception of bodily proportions, as assessed by visual estimation tasks, where participants were asked to compare the lengths of two body parts. These distortions are not evident when participants estimate the extent of a body part relative to a noncorporeal object or when asked to estimate noncorporal objects that are the same length as their body parts. Our results reveal a radical asymmetry in the perception of corporeal and noncorporeal relative size estimates. Our findings also suggest that people visually perceive the relative size of their body parts as a function of each part's relative tactile sensitivity and physical size. (PsycINFO Database Record (c) 2014 APA, all rights reserved).","DOI":"10.1037/xge0000028","ISSN":"1939-2222","note":"PMID: 25494548","shortTitle":"The Perceptual Homunculus","journalAbbreviation":"J Exp Psychol Gen","language":"ENG","author":[{"family":"Linkenauger","given":"Sally A."},{"family":"Wong","given":"Hong Yu"},{"family":"Geuss","given":"Michael"},{"family":"Stefanucci","given":"Jeanine K."},{"family":"McCulloch","given":"Kathleen C."},{"family":"Bülthoff","given":"Heinrich H."},{"family":"Mohler","given":"Betty J."},{"family":"Proffitt","given":"Dennis R."}],"issued":{"date-parts":[["2014",12,15]]}}}],"schema":"https://github.com/citation-style-language/schema/raw/master/csl-citation.json"} </w:instrText>
      </w:r>
      <w:r w:rsidR="004D4F97">
        <w:rPr>
          <w:rFonts w:ascii="Calibri" w:hAnsi="Calibri"/>
        </w:rPr>
        <w:fldChar w:fldCharType="separate"/>
      </w:r>
      <w:r w:rsidR="00C7124A">
        <w:rPr>
          <w:rFonts w:ascii="Calibri" w:hAnsi="Calibri"/>
        </w:rPr>
        <w:t>(Linkenauger, Wong, et al., 2014)</w:t>
      </w:r>
      <w:r w:rsidR="004D4F97">
        <w:rPr>
          <w:rFonts w:ascii="Calibri" w:hAnsi="Calibri"/>
        </w:rPr>
        <w:fldChar w:fldCharType="end"/>
      </w:r>
      <w:r w:rsidR="00793DCF">
        <w:rPr>
          <w:rFonts w:ascii="Calibri" w:hAnsi="Calibri"/>
        </w:rPr>
        <w:t xml:space="preserve"> us</w:t>
      </w:r>
      <w:r w:rsidR="00212DB0">
        <w:rPr>
          <w:rFonts w:ascii="Calibri" w:hAnsi="Calibri"/>
        </w:rPr>
        <w:t>ed</w:t>
      </w:r>
      <w:r w:rsidR="00793DCF">
        <w:rPr>
          <w:rFonts w:ascii="Calibri" w:hAnsi="Calibri"/>
        </w:rPr>
        <w:t xml:space="preserve"> </w:t>
      </w:r>
      <w:r w:rsidR="00212DB0">
        <w:rPr>
          <w:rFonts w:ascii="Calibri" w:hAnsi="Calibri"/>
        </w:rPr>
        <w:t xml:space="preserve">a </w:t>
      </w:r>
      <w:r w:rsidR="00793DCF">
        <w:rPr>
          <w:rFonts w:ascii="Calibri" w:hAnsi="Calibri"/>
        </w:rPr>
        <w:t xml:space="preserve">visual estimation task in which participants </w:t>
      </w:r>
      <w:r w:rsidR="00793DCF" w:rsidRPr="00606211">
        <w:rPr>
          <w:rFonts w:ascii="Calibri" w:hAnsi="Calibri"/>
        </w:rPr>
        <w:t xml:space="preserve">were asked </w:t>
      </w:r>
      <w:r w:rsidR="001C5B46" w:rsidRPr="00606211">
        <w:rPr>
          <w:rFonts w:ascii="Calibri" w:hAnsi="Calibri"/>
        </w:rPr>
        <w:t xml:space="preserve">to </w:t>
      </w:r>
      <w:r w:rsidR="002C2618" w:rsidRPr="00606211">
        <w:rPr>
          <w:rFonts w:ascii="Calibri" w:hAnsi="Calibri"/>
        </w:rPr>
        <w:t>measure the length of one body part using another body part (e.g., how many hand lengths would be required to measure one’s arm).</w:t>
      </w:r>
      <w:r w:rsidR="00696327" w:rsidRPr="00606211">
        <w:rPr>
          <w:rFonts w:ascii="Calibri" w:hAnsi="Calibri"/>
        </w:rPr>
        <w:t xml:space="preserve"> </w:t>
      </w:r>
      <w:r w:rsidR="002C2618" w:rsidRPr="00606211">
        <w:rPr>
          <w:rFonts w:ascii="Calibri" w:hAnsi="Calibri"/>
        </w:rPr>
        <w:t>They</w:t>
      </w:r>
      <w:r w:rsidR="00793DCF" w:rsidRPr="00606211">
        <w:rPr>
          <w:rFonts w:ascii="Calibri" w:hAnsi="Calibri"/>
        </w:rPr>
        <w:t xml:space="preserve"> found that</w:t>
      </w:r>
      <w:r w:rsidR="008501F5" w:rsidRPr="00606211">
        <w:rPr>
          <w:rFonts w:ascii="Calibri" w:hAnsi="Calibri"/>
        </w:rPr>
        <w:t xml:space="preserve"> </w:t>
      </w:r>
      <w:r w:rsidR="00895E4A" w:rsidRPr="00606211">
        <w:rPr>
          <w:rFonts w:ascii="Calibri" w:hAnsi="Calibri"/>
        </w:rPr>
        <w:t>participants</w:t>
      </w:r>
      <w:r w:rsidR="008501F5" w:rsidRPr="00606211">
        <w:rPr>
          <w:rFonts w:ascii="Calibri" w:hAnsi="Calibri"/>
        </w:rPr>
        <w:t xml:space="preserve"> show</w:t>
      </w:r>
      <w:r w:rsidR="00895E4A" w:rsidRPr="00606211">
        <w:rPr>
          <w:rFonts w:ascii="Calibri" w:hAnsi="Calibri"/>
        </w:rPr>
        <w:t>ed</w:t>
      </w:r>
      <w:r w:rsidR="008501F5" w:rsidRPr="00606211">
        <w:rPr>
          <w:rFonts w:ascii="Calibri" w:hAnsi="Calibri"/>
        </w:rPr>
        <w:t xml:space="preserve"> systematic </w:t>
      </w:r>
      <w:r w:rsidR="006578A7" w:rsidRPr="00606211">
        <w:rPr>
          <w:rFonts w:ascii="Calibri" w:hAnsi="Calibri"/>
        </w:rPr>
        <w:t xml:space="preserve">distortions </w:t>
      </w:r>
      <w:r w:rsidR="008501F5" w:rsidRPr="00606211">
        <w:rPr>
          <w:rFonts w:ascii="Calibri" w:hAnsi="Calibri"/>
        </w:rPr>
        <w:t xml:space="preserve">in the perception of bodily proportions that were </w:t>
      </w:r>
      <w:r w:rsidR="009E7F25" w:rsidRPr="00606211">
        <w:rPr>
          <w:rFonts w:ascii="Calibri" w:hAnsi="Calibri"/>
        </w:rPr>
        <w:t xml:space="preserve">a </w:t>
      </w:r>
      <w:r w:rsidR="008501F5" w:rsidRPr="00606211">
        <w:rPr>
          <w:rFonts w:ascii="Calibri" w:hAnsi="Calibri"/>
        </w:rPr>
        <w:t xml:space="preserve">function of each </w:t>
      </w:r>
      <w:r w:rsidR="002C2618" w:rsidRPr="00606211">
        <w:rPr>
          <w:rFonts w:ascii="Calibri" w:hAnsi="Calibri"/>
        </w:rPr>
        <w:t xml:space="preserve">body </w:t>
      </w:r>
      <w:r w:rsidR="008501F5" w:rsidRPr="00606211">
        <w:rPr>
          <w:rFonts w:ascii="Calibri" w:hAnsi="Calibri"/>
        </w:rPr>
        <w:t>part</w:t>
      </w:r>
      <w:r w:rsidR="000C6040" w:rsidRPr="00606211">
        <w:rPr>
          <w:rFonts w:ascii="Calibri" w:hAnsi="Calibri"/>
        </w:rPr>
        <w:t>’</w:t>
      </w:r>
      <w:r w:rsidR="008501F5" w:rsidRPr="00606211">
        <w:rPr>
          <w:rFonts w:ascii="Calibri" w:hAnsi="Calibri"/>
        </w:rPr>
        <w:t>s</w:t>
      </w:r>
      <w:r w:rsidR="001640F8" w:rsidRPr="00606211">
        <w:rPr>
          <w:rFonts w:ascii="Calibri" w:hAnsi="Calibri"/>
        </w:rPr>
        <w:t xml:space="preserve"> relative</w:t>
      </w:r>
      <w:r w:rsidR="008501F5" w:rsidRPr="00606211">
        <w:rPr>
          <w:rFonts w:ascii="Calibri" w:hAnsi="Calibri"/>
        </w:rPr>
        <w:t xml:space="preserve"> tactile sensitivity and physical size</w:t>
      </w:r>
      <w:r w:rsidR="000D7DA0" w:rsidRPr="00606211">
        <w:rPr>
          <w:rFonts w:ascii="Calibri" w:hAnsi="Calibri"/>
        </w:rPr>
        <w:t>.</w:t>
      </w:r>
      <w:r w:rsidR="00895E4A" w:rsidRPr="00606211">
        <w:rPr>
          <w:rFonts w:ascii="Calibri" w:hAnsi="Calibri"/>
        </w:rPr>
        <w:t xml:space="preserve"> </w:t>
      </w:r>
      <w:r w:rsidR="00406142" w:rsidRPr="00606211">
        <w:rPr>
          <w:rFonts w:ascii="Calibri" w:hAnsi="Calibri"/>
        </w:rPr>
        <w:t xml:space="preserve">Finally, Longo and Haggard (2012) </w:t>
      </w:r>
      <w:r w:rsidR="0018427F" w:rsidRPr="00606211">
        <w:rPr>
          <w:rFonts w:ascii="Calibri" w:hAnsi="Calibri"/>
        </w:rPr>
        <w:t xml:space="preserve">used </w:t>
      </w:r>
      <w:r w:rsidR="002C2618" w:rsidRPr="00606211">
        <w:rPr>
          <w:rFonts w:ascii="Calibri" w:hAnsi="Calibri"/>
        </w:rPr>
        <w:t xml:space="preserve">a </w:t>
      </w:r>
      <w:r w:rsidR="0018427F" w:rsidRPr="00606211">
        <w:rPr>
          <w:rFonts w:ascii="Calibri" w:hAnsi="Calibri"/>
        </w:rPr>
        <w:t xml:space="preserve">visual comparison </w:t>
      </w:r>
      <w:r w:rsidR="002C2618" w:rsidRPr="00606211">
        <w:rPr>
          <w:rFonts w:ascii="Calibri" w:hAnsi="Calibri"/>
        </w:rPr>
        <w:t xml:space="preserve">task </w:t>
      </w:r>
      <w:r w:rsidR="0018427F" w:rsidRPr="00606211">
        <w:rPr>
          <w:rFonts w:ascii="Calibri" w:hAnsi="Calibri"/>
        </w:rPr>
        <w:t>to obtain estimates of perceived finger length</w:t>
      </w:r>
      <w:r w:rsidR="002C2618" w:rsidRPr="00606211">
        <w:rPr>
          <w:rFonts w:ascii="Calibri" w:hAnsi="Calibri"/>
        </w:rPr>
        <w:t>.</w:t>
      </w:r>
      <w:r w:rsidR="002B2BC1" w:rsidRPr="00606211">
        <w:rPr>
          <w:rFonts w:ascii="Calibri" w:hAnsi="Calibri"/>
        </w:rPr>
        <w:t xml:space="preserve"> </w:t>
      </w:r>
      <w:r w:rsidR="002C2618" w:rsidRPr="00606211">
        <w:rPr>
          <w:rFonts w:ascii="Calibri" w:hAnsi="Calibri"/>
        </w:rPr>
        <w:t xml:space="preserve">They found </w:t>
      </w:r>
      <w:r w:rsidR="0018427F" w:rsidRPr="00606211">
        <w:rPr>
          <w:rFonts w:ascii="Calibri" w:hAnsi="Calibri"/>
        </w:rPr>
        <w:t xml:space="preserve">clear underestimation of finger length analogous to </w:t>
      </w:r>
      <w:r w:rsidR="0018427F">
        <w:rPr>
          <w:rFonts w:ascii="Calibri" w:hAnsi="Calibri"/>
        </w:rPr>
        <w:t>those they had previously found for position sense</w:t>
      </w:r>
      <w:r w:rsidR="00326705">
        <w:rPr>
          <w:rFonts w:ascii="Calibri" w:hAnsi="Calibri"/>
        </w:rPr>
        <w:t xml:space="preserve"> </w:t>
      </w:r>
      <w:r w:rsidR="004D4F97">
        <w:rPr>
          <w:rFonts w:ascii="Calibri" w:hAnsi="Calibri"/>
        </w:rPr>
        <w:fldChar w:fldCharType="begin"/>
      </w:r>
      <w:r w:rsidR="00625A86">
        <w:rPr>
          <w:rFonts w:ascii="Calibri" w:hAnsi="Calibri"/>
        </w:rPr>
        <w:instrText xml:space="preserve"> ADDIN ZOTERO_ITEM CSL_CITATION {"citationID":"2acm2p2q73","properties":{"formattedCitation":"(Longo &amp; Haggard, 2010)","plainCitation":"(Longo &amp; Haggard, 2010)"},"citationItems":[{"id":"NvEKeZAZ/j7iHV9JJ","uris":["http://zotero.org/users/1163810/items/NZFUMSTF"],"uri":["http://zotero.org/users/1163810/items/NZFUMSTF"],"itemData":{"id":"NvEKeZAZ/j7iHV9JJ","type":"article-journal","title":"An implicit body representation underlying human position sense","container-title":"Proceedings of the National Academy of Sciences of the United States of America","page":"11727-11732","volume":"107","issue":"26","source":"NCBI PubMed","abstract":"Knowing the body's location in external space is a fundamental perceptual task. Perceiving the location of body parts through proprioception requires that information about the angles of each joint (i.e., body posture) be combined with information about the size and shape of the body segments between joints. Although information about body posture is specified by on-line afferent signals, no sensory signals are directly informative about body size and shape. Thus, human position sense must refer to a stored body model of the body's metric properties, such as body part size and shape. The need for such a model has long been recognized; however, the properties of this model have never been systematically investigated. We developed a technique to isolate and measure this body model. Participants judged the location in external space of 10 landmarks on the hand. By analyzing the internal configuration of the locations of these points, we produced implicit maps of the mental representation of hand size and shape. We show that this part of the body model is massively distorted, in a reliable and characteristic fashion, featuring shortened fingers and broadened hands. Intriguingly, these distortions appear to retain several characteristics of primary somatosensory representations, such as the Penfield homunculus.","DOI":"10.1073/pnas.1003483107","ISSN":"1091-6490","note":"PMID: 20547858","journalAbbreviation":"Proc. Natl. Acad. Sci. U.S.A.","author":[{"family":"Longo","given":"Matthew R"},{"family":"Haggard","given":"Patrick"}],"issued":{"year":2010,"month":6,"day":29},"PMID":"20547858","page-first":"11727","container-title-short":"Proc. Natl. Acad. Sci. U. S. A."}}],"schema":"https://github.com/citation-style-language/schema/raw/master/csl-citation.json"} </w:instrText>
      </w:r>
      <w:r w:rsidR="004D4F97">
        <w:rPr>
          <w:rFonts w:ascii="Calibri" w:hAnsi="Calibri"/>
        </w:rPr>
        <w:fldChar w:fldCharType="separate"/>
      </w:r>
      <w:r w:rsidR="00625A86" w:rsidRPr="00625A86">
        <w:rPr>
          <w:rFonts w:ascii="Calibri" w:hAnsi="Calibri"/>
        </w:rPr>
        <w:t>(Longo &amp; Haggard, 2010)</w:t>
      </w:r>
      <w:r w:rsidR="004D4F97">
        <w:rPr>
          <w:rFonts w:ascii="Calibri" w:hAnsi="Calibri"/>
        </w:rPr>
        <w:fldChar w:fldCharType="end"/>
      </w:r>
      <w:r w:rsidR="0018427F">
        <w:rPr>
          <w:rFonts w:ascii="Calibri" w:hAnsi="Calibri"/>
        </w:rPr>
        <w:t>, though smaller in magnitude.</w:t>
      </w:r>
    </w:p>
    <w:p w14:paraId="001A9484" w14:textId="77777777" w:rsidR="00B32664" w:rsidRDefault="00B32664" w:rsidP="00A61820">
      <w:pPr>
        <w:spacing w:line="480" w:lineRule="auto"/>
        <w:contextualSpacing/>
        <w:jc w:val="both"/>
        <w:rPr>
          <w:rFonts w:ascii="Calibri" w:hAnsi="Calibri"/>
        </w:rPr>
      </w:pPr>
    </w:p>
    <w:p w14:paraId="16C03338" w14:textId="77777777" w:rsidR="00B32664" w:rsidRPr="00A61820" w:rsidRDefault="00B32664" w:rsidP="00A61820">
      <w:pPr>
        <w:spacing w:line="480" w:lineRule="auto"/>
        <w:contextualSpacing/>
        <w:jc w:val="both"/>
        <w:rPr>
          <w:rFonts w:ascii="Calibri" w:hAnsi="Calibri"/>
          <w:i/>
        </w:rPr>
      </w:pPr>
      <w:r>
        <w:rPr>
          <w:rFonts w:ascii="Calibri" w:hAnsi="Calibri"/>
          <w:i/>
        </w:rPr>
        <w:t>Apparent and Objective Instructions</w:t>
      </w:r>
    </w:p>
    <w:p w14:paraId="38A6658A" w14:textId="117464F0" w:rsidR="000A40B4" w:rsidRPr="00A234AE" w:rsidRDefault="00B3412A" w:rsidP="00910662">
      <w:pPr>
        <w:spacing w:line="480" w:lineRule="auto"/>
        <w:ind w:firstLine="720"/>
        <w:contextualSpacing/>
        <w:jc w:val="both"/>
        <w:rPr>
          <w:rFonts w:ascii="Calibri" w:hAnsi="Calibri"/>
        </w:rPr>
      </w:pPr>
      <w:r w:rsidRPr="00A234AE">
        <w:rPr>
          <w:rFonts w:ascii="Calibri" w:hAnsi="Calibri"/>
        </w:rPr>
        <w:t>In the late 1800s, Titchener coined the term “stimulus-error” to refer to the “objectification” of the responses given by the participants as a source of error</w:t>
      </w:r>
      <w:r w:rsidR="00883E91" w:rsidRPr="00A234AE">
        <w:rPr>
          <w:rFonts w:ascii="Calibri" w:hAnsi="Calibri"/>
        </w:rPr>
        <w:t xml:space="preserve"> </w:t>
      </w:r>
      <w:r w:rsidR="00883E91" w:rsidRPr="00A234AE">
        <w:rPr>
          <w:rFonts w:ascii="Calibri" w:hAnsi="Calibri"/>
        </w:rPr>
        <w:fldChar w:fldCharType="begin"/>
      </w:r>
      <w:r w:rsidR="002020DA">
        <w:rPr>
          <w:rFonts w:ascii="Calibri" w:hAnsi="Calibri"/>
        </w:rPr>
        <w:instrText xml:space="preserve"> ADDIN ZOTERO_ITEM CSL_CITATION {"citationID":"13gtdk5snm","properties":{"formattedCitation":"(Titchener, 1909)","plainCitation":"(Titchener, 1909)"},"citationItems":[{"id":2046,"uris":["http://zotero.org/users/1163810/items/E8BSJ5GN"],"uri":["http://zotero.org/users/1163810/items/E8BSJ5GN"],"itemData":{"id":2046,"type":"book","title":"Lectures on the experimental psychology of the thought-processes","publisher":"Macmillan, New York","author":[{"family":"Titchener","given":"EB"}],"issued":{"date-parts":[["1909"]]}}}],"schema":"https://github.com/citation-style-language/schema/raw/master/csl-citation.json"} </w:instrText>
      </w:r>
      <w:r w:rsidR="00883E91" w:rsidRPr="00A234AE">
        <w:rPr>
          <w:rFonts w:ascii="Calibri" w:hAnsi="Calibri"/>
        </w:rPr>
        <w:fldChar w:fldCharType="separate"/>
      </w:r>
      <w:r w:rsidR="00883E91" w:rsidRPr="00A234AE">
        <w:rPr>
          <w:rFonts w:ascii="Calibri" w:hAnsi="Calibri"/>
        </w:rPr>
        <w:t>(Titchener, 1909)</w:t>
      </w:r>
      <w:r w:rsidR="00883E91" w:rsidRPr="00A234AE">
        <w:rPr>
          <w:rFonts w:ascii="Calibri" w:hAnsi="Calibri"/>
        </w:rPr>
        <w:fldChar w:fldCharType="end"/>
      </w:r>
      <w:r w:rsidRPr="00A234AE">
        <w:rPr>
          <w:rFonts w:ascii="Calibri" w:hAnsi="Calibri"/>
        </w:rPr>
        <w:t xml:space="preserve">. </w:t>
      </w:r>
      <w:r w:rsidR="00E218D0" w:rsidRPr="00A234AE">
        <w:rPr>
          <w:rFonts w:ascii="Calibri" w:hAnsi="Calibri"/>
        </w:rPr>
        <w:t>A</w:t>
      </w:r>
      <w:r w:rsidR="00910662" w:rsidRPr="00A234AE">
        <w:rPr>
          <w:rFonts w:ascii="Calibri" w:hAnsi="Calibri"/>
        </w:rPr>
        <w:t>lready in the</w:t>
      </w:r>
      <w:r w:rsidR="00E218D0" w:rsidRPr="00A234AE">
        <w:rPr>
          <w:rFonts w:ascii="Calibri" w:hAnsi="Calibri"/>
        </w:rPr>
        <w:t>se</w:t>
      </w:r>
      <w:r w:rsidR="00910662" w:rsidRPr="00A234AE">
        <w:rPr>
          <w:rFonts w:ascii="Calibri" w:hAnsi="Calibri"/>
        </w:rPr>
        <w:t xml:space="preserve"> early years of the psychological studies</w:t>
      </w:r>
      <w:r w:rsidR="00DA52CF" w:rsidRPr="00A234AE">
        <w:rPr>
          <w:rFonts w:ascii="Calibri" w:hAnsi="Calibri"/>
        </w:rPr>
        <w:t>,</w:t>
      </w:r>
      <w:r w:rsidR="00910662" w:rsidRPr="00A234AE">
        <w:rPr>
          <w:rFonts w:ascii="Calibri" w:hAnsi="Calibri"/>
        </w:rPr>
        <w:t xml:space="preserve"> psychologists recognised the </w:t>
      </w:r>
      <w:r w:rsidR="00E218D0" w:rsidRPr="00A234AE">
        <w:rPr>
          <w:rFonts w:ascii="Calibri" w:hAnsi="Calibri"/>
        </w:rPr>
        <w:t xml:space="preserve">presence and </w:t>
      </w:r>
      <w:r w:rsidR="00501D7A" w:rsidRPr="00A234AE">
        <w:rPr>
          <w:rFonts w:ascii="Calibri" w:hAnsi="Calibri"/>
        </w:rPr>
        <w:t xml:space="preserve">possibly the </w:t>
      </w:r>
      <w:r w:rsidR="00DA52CF" w:rsidRPr="00A234AE">
        <w:rPr>
          <w:rFonts w:ascii="Calibri" w:hAnsi="Calibri"/>
        </w:rPr>
        <w:t xml:space="preserve">problems </w:t>
      </w:r>
      <w:r w:rsidR="00D622EB" w:rsidRPr="00A234AE">
        <w:rPr>
          <w:rFonts w:ascii="Calibri" w:hAnsi="Calibri"/>
        </w:rPr>
        <w:t>that may derive from</w:t>
      </w:r>
      <w:r w:rsidR="00910662" w:rsidRPr="00A234AE">
        <w:rPr>
          <w:rFonts w:ascii="Calibri" w:hAnsi="Calibri"/>
        </w:rPr>
        <w:t xml:space="preserve"> t</w:t>
      </w:r>
      <w:r w:rsidR="000440C1" w:rsidRPr="00A234AE">
        <w:rPr>
          <w:rFonts w:ascii="Calibri" w:hAnsi="Calibri"/>
        </w:rPr>
        <w:t xml:space="preserve">he </w:t>
      </w:r>
      <w:r w:rsidR="00D622EB" w:rsidRPr="00A234AE">
        <w:rPr>
          <w:rFonts w:ascii="Calibri" w:hAnsi="Calibri"/>
        </w:rPr>
        <w:t xml:space="preserve">different </w:t>
      </w:r>
      <w:r w:rsidR="000440C1" w:rsidRPr="00A234AE">
        <w:rPr>
          <w:rFonts w:ascii="Calibri" w:hAnsi="Calibri"/>
        </w:rPr>
        <w:t>attitude</w:t>
      </w:r>
      <w:r w:rsidR="00D622EB" w:rsidRPr="00A234AE">
        <w:rPr>
          <w:rFonts w:ascii="Calibri" w:hAnsi="Calibri"/>
        </w:rPr>
        <w:t>s</w:t>
      </w:r>
      <w:r w:rsidR="000440C1" w:rsidRPr="00A234AE">
        <w:rPr>
          <w:rFonts w:ascii="Calibri" w:hAnsi="Calibri"/>
        </w:rPr>
        <w:t xml:space="preserve"> </w:t>
      </w:r>
      <w:r w:rsidR="00910662" w:rsidRPr="00A234AE">
        <w:rPr>
          <w:rFonts w:ascii="Calibri" w:hAnsi="Calibri"/>
        </w:rPr>
        <w:t xml:space="preserve">that may </w:t>
      </w:r>
      <w:r w:rsidR="00501D7A" w:rsidRPr="00A234AE">
        <w:rPr>
          <w:rFonts w:ascii="Calibri" w:hAnsi="Calibri"/>
        </w:rPr>
        <w:t xml:space="preserve">be </w:t>
      </w:r>
      <w:r w:rsidR="00910662" w:rsidRPr="00A234AE">
        <w:rPr>
          <w:rFonts w:ascii="Calibri" w:hAnsi="Calibri"/>
        </w:rPr>
        <w:t>use</w:t>
      </w:r>
      <w:r w:rsidR="00501D7A" w:rsidRPr="00A234AE">
        <w:rPr>
          <w:rFonts w:ascii="Calibri" w:hAnsi="Calibri"/>
        </w:rPr>
        <w:t>d by participants</w:t>
      </w:r>
      <w:r w:rsidR="00910662" w:rsidRPr="00A234AE">
        <w:rPr>
          <w:rFonts w:ascii="Calibri" w:hAnsi="Calibri"/>
        </w:rPr>
        <w:t xml:space="preserve"> </w:t>
      </w:r>
      <w:r w:rsidR="00D622EB" w:rsidRPr="00A234AE">
        <w:rPr>
          <w:rFonts w:ascii="Calibri" w:hAnsi="Calibri"/>
        </w:rPr>
        <w:t>to give</w:t>
      </w:r>
      <w:r w:rsidR="00910662" w:rsidRPr="00A234AE">
        <w:rPr>
          <w:rFonts w:ascii="Calibri" w:hAnsi="Calibri"/>
        </w:rPr>
        <w:t xml:space="preserve"> their reports</w:t>
      </w:r>
      <w:r w:rsidR="00D622EB" w:rsidRPr="00A234AE">
        <w:rPr>
          <w:rFonts w:ascii="Calibri" w:hAnsi="Calibri"/>
        </w:rPr>
        <w:t xml:space="preserve"> </w:t>
      </w:r>
      <w:r w:rsidR="00D622EB" w:rsidRPr="00A234AE">
        <w:rPr>
          <w:rFonts w:ascii="Calibri" w:hAnsi="Calibri"/>
        </w:rPr>
        <w:lastRenderedPageBreak/>
        <w:t xml:space="preserve">about a certain </w:t>
      </w:r>
      <w:r w:rsidR="00E218D0" w:rsidRPr="00A234AE">
        <w:rPr>
          <w:rFonts w:ascii="Calibri" w:hAnsi="Calibri"/>
        </w:rPr>
        <w:t>psychological</w:t>
      </w:r>
      <w:r w:rsidR="00D622EB" w:rsidRPr="00A234AE">
        <w:rPr>
          <w:rFonts w:ascii="Calibri" w:hAnsi="Calibri"/>
        </w:rPr>
        <w:t xml:space="preserve"> experience</w:t>
      </w:r>
      <w:r w:rsidR="000A40B4" w:rsidRPr="00A234AE">
        <w:rPr>
          <w:rFonts w:ascii="Calibri" w:hAnsi="Calibri"/>
        </w:rPr>
        <w:t xml:space="preserve"> (for a discussion on this issue see</w:t>
      </w:r>
      <w:r w:rsidR="00E218D0" w:rsidRPr="00A234AE">
        <w:rPr>
          <w:rFonts w:ascii="Calibri" w:hAnsi="Calibri"/>
        </w:rPr>
        <w:t xml:space="preserve"> </w:t>
      </w:r>
      <w:r w:rsidR="000A40B4" w:rsidRPr="00A234AE">
        <w:rPr>
          <w:rFonts w:ascii="Calibri" w:hAnsi="Calibri"/>
        </w:rPr>
        <w:fldChar w:fldCharType="begin"/>
      </w:r>
      <w:r w:rsidR="002020DA">
        <w:rPr>
          <w:rFonts w:ascii="Calibri" w:hAnsi="Calibri"/>
        </w:rPr>
        <w:instrText xml:space="preserve"> ADDIN ZOTERO_ITEM CSL_CITATION {"citationID":"17l0pismav","properties":{"formattedCitation":"(Boring, 1921)","plainCitation":"(Boring, 1921)"},"citationItems":[{"id":2047,"uris":["http://zotero.org/users/1163810/items/ETED6JMR"],"uri":["http://zotero.org/users/1163810/items/ETED6JMR"],"itemData":{"id":2047,"type":"article-journal","title":"The Stimulus-Error","container-title":"The American Journal of Psychology","page":"449","volume":"32","issue":"4","source":"CrossRef","DOI":"10.2307/1413768","ISSN":"00029556","author":[{"family":"Boring","given":"Edwin G."}],"issued":{"date-parts":[["1921",10]]}}}],"schema":"https://github.com/citation-style-language/schema/raw/master/csl-citation.json"} </w:instrText>
      </w:r>
      <w:r w:rsidR="000A40B4" w:rsidRPr="00A234AE">
        <w:rPr>
          <w:rFonts w:ascii="Calibri" w:hAnsi="Calibri"/>
        </w:rPr>
        <w:fldChar w:fldCharType="separate"/>
      </w:r>
      <w:r w:rsidR="000A40B4" w:rsidRPr="00A234AE">
        <w:rPr>
          <w:rFonts w:ascii="Calibri" w:hAnsi="Calibri"/>
        </w:rPr>
        <w:t>Boring, 1921</w:t>
      </w:r>
      <w:r w:rsidR="003B3A8F" w:rsidRPr="00A234AE">
        <w:rPr>
          <w:rFonts w:ascii="Calibri" w:hAnsi="Calibri"/>
        </w:rPr>
        <w:t>,</w:t>
      </w:r>
      <w:r w:rsidR="00E218D0" w:rsidRPr="00A234AE">
        <w:rPr>
          <w:rFonts w:ascii="Calibri" w:hAnsi="Calibri"/>
        </w:rPr>
        <w:t xml:space="preserve"> and more recently</w:t>
      </w:r>
      <w:r w:rsidR="000A40B4" w:rsidRPr="00A234AE">
        <w:rPr>
          <w:rFonts w:ascii="Calibri" w:hAnsi="Calibri"/>
        </w:rPr>
        <w:fldChar w:fldCharType="end"/>
      </w:r>
      <w:r w:rsidR="000440C1" w:rsidRPr="00A234AE">
        <w:rPr>
          <w:rFonts w:ascii="Calibri" w:hAnsi="Calibri"/>
        </w:rPr>
        <w:t xml:space="preserve"> </w:t>
      </w:r>
      <w:r w:rsidR="00E218D0" w:rsidRPr="00A234AE">
        <w:rPr>
          <w:rFonts w:ascii="Calibri" w:hAnsi="Calibri"/>
        </w:rPr>
        <w:fldChar w:fldCharType="begin"/>
      </w:r>
      <w:r w:rsidR="002020DA">
        <w:rPr>
          <w:rFonts w:ascii="Calibri" w:hAnsi="Calibri"/>
        </w:rPr>
        <w:instrText xml:space="preserve"> ADDIN ZOTERO_ITEM CSL_CITATION {"citationID":"242l7fnj7c","properties":{"formattedCitation":"(Chirimuuta, 2016)","plainCitation":"(Chirimuuta, 2016)"},"citationItems":[{"id":2049,"uris":["http://zotero.org/users/1163810/items/MTPG6NP5"],"uri":["http://zotero.org/users/1163810/items/MTPG6NP5"],"itemData":{"id":2049,"type":"article-journal","title":"Why the “stimulus-error” did not go away","container-title":"Studies in History and Philosophy of Science Part A","page":"33-42","volume":"56","source":"CrossRef","DOI":"10.1016/j.shpsa.2015.10.007","ISSN":"00393681","language":"en","author":[{"family":"Chirimuuta","given":"M."}],"issued":{"date-parts":[["2016",4]]}}}],"schema":"https://github.com/citation-style-language/schema/raw/master/csl-citation.json"} </w:instrText>
      </w:r>
      <w:r w:rsidR="00E218D0" w:rsidRPr="00A234AE">
        <w:rPr>
          <w:rFonts w:ascii="Calibri" w:hAnsi="Calibri"/>
        </w:rPr>
        <w:fldChar w:fldCharType="separate"/>
      </w:r>
      <w:r w:rsidR="00E218D0" w:rsidRPr="00A234AE">
        <w:rPr>
          <w:rFonts w:ascii="Calibri" w:hAnsi="Calibri"/>
        </w:rPr>
        <w:t>Chirimuuta, 2016)</w:t>
      </w:r>
      <w:r w:rsidR="00E218D0" w:rsidRPr="00A234AE">
        <w:rPr>
          <w:rFonts w:ascii="Calibri" w:hAnsi="Calibri"/>
        </w:rPr>
        <w:fldChar w:fldCharType="end"/>
      </w:r>
      <w:r w:rsidR="00E218D0" w:rsidRPr="00A234AE">
        <w:rPr>
          <w:rFonts w:ascii="Calibri" w:hAnsi="Calibri"/>
        </w:rPr>
        <w:t>.</w:t>
      </w:r>
    </w:p>
    <w:p w14:paraId="6679A5B6" w14:textId="21137ECC" w:rsidR="002A2453" w:rsidRPr="003B4156" w:rsidRDefault="006F7363" w:rsidP="000A40B4">
      <w:pPr>
        <w:spacing w:line="480" w:lineRule="auto"/>
        <w:ind w:firstLine="720"/>
        <w:contextualSpacing/>
        <w:jc w:val="both"/>
        <w:rPr>
          <w:rFonts w:ascii="Calibri" w:hAnsi="Calibri"/>
        </w:rPr>
      </w:pPr>
      <w:r w:rsidRPr="00A234AE">
        <w:rPr>
          <w:rFonts w:ascii="Calibri" w:hAnsi="Calibri"/>
        </w:rPr>
        <w:t>A common feature of the studies</w:t>
      </w:r>
      <w:r w:rsidR="00501D7A" w:rsidRPr="00A234AE">
        <w:rPr>
          <w:rFonts w:ascii="Calibri" w:hAnsi="Calibri"/>
        </w:rPr>
        <w:t xml:space="preserve"> we described </w:t>
      </w:r>
      <w:r w:rsidR="00FB6EDC" w:rsidRPr="00A234AE">
        <w:rPr>
          <w:rFonts w:ascii="Calibri" w:hAnsi="Calibri"/>
        </w:rPr>
        <w:t>in the previous section</w:t>
      </w:r>
      <w:r w:rsidRPr="00A234AE">
        <w:rPr>
          <w:rFonts w:ascii="Calibri" w:hAnsi="Calibri"/>
        </w:rPr>
        <w:t xml:space="preserve"> </w:t>
      </w:r>
      <w:r>
        <w:rPr>
          <w:rFonts w:ascii="Calibri" w:hAnsi="Calibri"/>
        </w:rPr>
        <w:t xml:space="preserve">is the type of instruction given to participants. </w:t>
      </w:r>
      <w:r w:rsidR="005A1A15">
        <w:rPr>
          <w:rFonts w:ascii="Calibri" w:hAnsi="Calibri"/>
        </w:rPr>
        <w:t xml:space="preserve">In particular, participants </w:t>
      </w:r>
      <w:r w:rsidR="00E76186">
        <w:rPr>
          <w:rFonts w:ascii="Calibri" w:hAnsi="Calibri"/>
        </w:rPr>
        <w:t xml:space="preserve">have generally been asked to </w:t>
      </w:r>
      <w:r w:rsidR="0056687A">
        <w:rPr>
          <w:rFonts w:ascii="Calibri" w:hAnsi="Calibri"/>
        </w:rPr>
        <w:t>base their responses on their subjective feelings of body size, body location, or stimulus size</w:t>
      </w:r>
      <w:r w:rsidR="00F5375D">
        <w:rPr>
          <w:rFonts w:ascii="Calibri" w:hAnsi="Calibri"/>
        </w:rPr>
        <w:t xml:space="preserve"> (</w:t>
      </w:r>
      <w:r w:rsidR="00F5375D" w:rsidRPr="00CC2F76">
        <w:rPr>
          <w:rFonts w:ascii="Calibri" w:hAnsi="Calibri"/>
        </w:rPr>
        <w:t>i.e., apparent prospective</w:t>
      </w:r>
      <w:r w:rsidR="00F5375D">
        <w:rPr>
          <w:rFonts w:ascii="Calibri" w:hAnsi="Calibri"/>
        </w:rPr>
        <w:t>)</w:t>
      </w:r>
      <w:r w:rsidR="0056687A">
        <w:rPr>
          <w:rFonts w:ascii="Calibri" w:hAnsi="Calibri"/>
        </w:rPr>
        <w:t xml:space="preserve">. This raises the </w:t>
      </w:r>
      <w:r w:rsidR="005A1A15">
        <w:rPr>
          <w:rFonts w:ascii="Calibri" w:hAnsi="Calibri"/>
        </w:rPr>
        <w:t xml:space="preserve">possibility </w:t>
      </w:r>
      <w:r w:rsidR="0056687A">
        <w:rPr>
          <w:rFonts w:ascii="Calibri" w:hAnsi="Calibri"/>
        </w:rPr>
        <w:t xml:space="preserve">of </w:t>
      </w:r>
      <w:r w:rsidR="005A1A15">
        <w:rPr>
          <w:rFonts w:ascii="Calibri" w:hAnsi="Calibri"/>
        </w:rPr>
        <w:t xml:space="preserve">a dissociation between participants’ </w:t>
      </w:r>
      <w:r w:rsidR="00E51807">
        <w:rPr>
          <w:rFonts w:ascii="Calibri" w:hAnsi="Calibri"/>
        </w:rPr>
        <w:t xml:space="preserve">subjective </w:t>
      </w:r>
      <w:r w:rsidR="005A1A15">
        <w:rPr>
          <w:rFonts w:ascii="Calibri" w:hAnsi="Calibri"/>
        </w:rPr>
        <w:t xml:space="preserve">feelings and their </w:t>
      </w:r>
      <w:r w:rsidR="00E51807">
        <w:rPr>
          <w:rFonts w:ascii="Calibri" w:hAnsi="Calibri"/>
        </w:rPr>
        <w:t xml:space="preserve">actual </w:t>
      </w:r>
      <w:r w:rsidR="005A1A15">
        <w:rPr>
          <w:rFonts w:ascii="Calibri" w:hAnsi="Calibri"/>
        </w:rPr>
        <w:t>beliefs</w:t>
      </w:r>
      <w:r w:rsidR="00F5375D">
        <w:rPr>
          <w:rFonts w:ascii="Calibri" w:hAnsi="Calibri"/>
        </w:rPr>
        <w:t xml:space="preserve"> (</w:t>
      </w:r>
      <w:r w:rsidR="00F5375D" w:rsidRPr="00CC2F76">
        <w:rPr>
          <w:rFonts w:ascii="Calibri" w:hAnsi="Calibri"/>
        </w:rPr>
        <w:t>i.e., objective prospective</w:t>
      </w:r>
      <w:r w:rsidR="00F5375D">
        <w:rPr>
          <w:rFonts w:ascii="Calibri" w:hAnsi="Calibri"/>
        </w:rPr>
        <w:t>)</w:t>
      </w:r>
      <w:r w:rsidR="005A1A15">
        <w:rPr>
          <w:rFonts w:ascii="Calibri" w:hAnsi="Calibri"/>
        </w:rPr>
        <w:t>. That is, they may realise that their responses are inaccurate, yet nevertheless respond</w:t>
      </w:r>
      <w:r w:rsidR="00201B03">
        <w:rPr>
          <w:rFonts w:ascii="Calibri" w:hAnsi="Calibri"/>
        </w:rPr>
        <w:t xml:space="preserve"> – as instructed – </w:t>
      </w:r>
      <w:r w:rsidR="005A1A15">
        <w:rPr>
          <w:rFonts w:ascii="Calibri" w:hAnsi="Calibri"/>
        </w:rPr>
        <w:t xml:space="preserve">based on their subjective feeling. For example, a participant performing Longo and Haggard’s (2010) hand localisation task might reason that “I know the tip of my index finger is over there, but it </w:t>
      </w:r>
      <w:r w:rsidR="005A1A15">
        <w:rPr>
          <w:rFonts w:ascii="Calibri" w:hAnsi="Calibri"/>
          <w:i/>
        </w:rPr>
        <w:t>feels</w:t>
      </w:r>
      <w:r w:rsidR="005A1A15">
        <w:rPr>
          <w:rFonts w:ascii="Calibri" w:hAnsi="Calibri"/>
        </w:rPr>
        <w:t xml:space="preserve"> like it</w:t>
      </w:r>
      <w:r w:rsidR="004B1675">
        <w:rPr>
          <w:rFonts w:ascii="Calibri" w:hAnsi="Calibri"/>
        </w:rPr>
        <w:t xml:space="preserve"> i</w:t>
      </w:r>
      <w:r w:rsidR="005A1A15">
        <w:rPr>
          <w:rFonts w:ascii="Calibri" w:hAnsi="Calibri"/>
        </w:rPr>
        <w:t xml:space="preserve">s right here”. </w:t>
      </w:r>
      <w:r w:rsidR="00E76186">
        <w:rPr>
          <w:rFonts w:ascii="Calibri" w:hAnsi="Calibri"/>
        </w:rPr>
        <w:t xml:space="preserve">Similarly, a participant performing </w:t>
      </w:r>
      <w:proofErr w:type="spellStart"/>
      <w:r w:rsidR="00E76186">
        <w:rPr>
          <w:rFonts w:ascii="Calibri" w:hAnsi="Calibri"/>
        </w:rPr>
        <w:t>Linkenauger</w:t>
      </w:r>
      <w:proofErr w:type="spellEnd"/>
      <w:r w:rsidR="00E76186">
        <w:rPr>
          <w:rFonts w:ascii="Calibri" w:hAnsi="Calibri"/>
        </w:rPr>
        <w:t xml:space="preserve"> and colleagues’ </w:t>
      </w:r>
      <w:r w:rsidR="004D4F97">
        <w:rPr>
          <w:rFonts w:ascii="Calibri" w:hAnsi="Calibri"/>
        </w:rPr>
        <w:fldChar w:fldCharType="begin"/>
      </w:r>
      <w:r w:rsidR="00AF3464">
        <w:rPr>
          <w:rFonts w:ascii="Calibri" w:hAnsi="Calibri"/>
        </w:rPr>
        <w:instrText xml:space="preserve"> ADDIN ZOTERO_ITEM CSL_CITATION {"citationID":"1bvs8cjin4","properties":{"formattedCitation":"(Linkenauger, Witt, Bakdash, Stefanucci, &amp; Proffitt, 2009)","plainCitation":"(Linkenauger, Witt, Bakdash, Stefanucci, &amp; Proffitt, 2009)","dontUpdate":true},"citationItems":[{"id":1616,"uris":["http://zotero.org/users/1163810/items/UEG3XP7V"],"uri":["http://zotero.org/users/1163810/items/UEG3XP7V"],"itemData":{"id":1616,"type":"article-journal","title":"Asymmetrical body perception: a possible role for neural body representations","container-title":"Psychological Science","page":"1373-1380","volume":"20","issue":"11","source":"NCBI PubMed","abstract":"Perception of one's body is related not only to the physical appearance of the body, but also to the neural representation of the body. The brain contains many body maps that systematically differ between right- and left-handed people. In general, the cortical representations of the right arm and right hand tend to be of greater area in the left hemisphere than in the right hemisphere for right-handed people, whereas these cortical representations tend to be symmetrical across hemispheres for left-handers. We took advantage of these naturally occurring differences and examined perceived arm length in right- and left-handed people. When looking at each arm and hand individually, right-handed participants perceived their right arms and right hands to be longer than their left arms and left hands, whereas left-handed participants perceived both arms accurately. These experiments reveal a possible relationship between implicit body maps in the brain and conscious perception of the body.","DOI":"10.1111/j.1467-9280.2009.02447.x","ISSN":"1467-9280","note":"PMID: 19788528 \nPMCID: PMC2858772","shortTitle":"Asymmetrical body perception","journalAbbreviation":"Psychol Sci","language":"eng","author":[{"family":"Linkenauger","given":"Sally A."},{"family":"Witt","given":"Jessica K."},{"family":"Bakdash","given":"Jonathan Z."},{"family":"Stefanucci","given":"Jeanine K."},{"family":"Proffitt","given":"Dennis R."}],"issued":{"date-parts":[["2009",11]]}}}],"schema":"https://github.com/citation-style-language/schema/raw/master/csl-citation.json"} </w:instrText>
      </w:r>
      <w:r w:rsidR="004D4F97">
        <w:rPr>
          <w:rFonts w:ascii="Calibri" w:hAnsi="Calibri"/>
        </w:rPr>
        <w:fldChar w:fldCharType="separate"/>
      </w:r>
      <w:r w:rsidR="00BE37FE" w:rsidRPr="00BE37FE">
        <w:rPr>
          <w:rFonts w:ascii="Calibri" w:hAnsi="Calibri"/>
        </w:rPr>
        <w:t>(2009)</w:t>
      </w:r>
      <w:r w:rsidR="004D4F97">
        <w:rPr>
          <w:rFonts w:ascii="Calibri" w:hAnsi="Calibri"/>
        </w:rPr>
        <w:fldChar w:fldCharType="end"/>
      </w:r>
      <w:r w:rsidR="006E048A">
        <w:rPr>
          <w:rFonts w:ascii="Calibri" w:hAnsi="Calibri"/>
        </w:rPr>
        <w:t xml:space="preserve"> arm length estimation</w:t>
      </w:r>
      <w:r w:rsidR="00E76186">
        <w:rPr>
          <w:rFonts w:ascii="Calibri" w:hAnsi="Calibri"/>
        </w:rPr>
        <w:t xml:space="preserve"> task might reason that “I know my </w:t>
      </w:r>
      <w:r w:rsidR="002C2618">
        <w:rPr>
          <w:rFonts w:ascii="Calibri" w:hAnsi="Calibri"/>
        </w:rPr>
        <w:t xml:space="preserve">left </w:t>
      </w:r>
      <w:r w:rsidR="00E76186">
        <w:rPr>
          <w:rFonts w:ascii="Calibri" w:hAnsi="Calibri"/>
        </w:rPr>
        <w:t xml:space="preserve">arm is a bit </w:t>
      </w:r>
      <w:r w:rsidR="002C2618">
        <w:rPr>
          <w:rFonts w:ascii="Calibri" w:hAnsi="Calibri"/>
        </w:rPr>
        <w:t xml:space="preserve">longer </w:t>
      </w:r>
      <w:r w:rsidR="00E76186">
        <w:rPr>
          <w:rFonts w:ascii="Calibri" w:hAnsi="Calibri"/>
        </w:rPr>
        <w:t xml:space="preserve">than that, but it </w:t>
      </w:r>
      <w:r w:rsidR="00E76186">
        <w:rPr>
          <w:rFonts w:ascii="Calibri" w:hAnsi="Calibri"/>
          <w:i/>
        </w:rPr>
        <w:t>feels</w:t>
      </w:r>
      <w:r w:rsidR="00E76186">
        <w:rPr>
          <w:rFonts w:ascii="Calibri" w:hAnsi="Calibri"/>
        </w:rPr>
        <w:t xml:space="preserve"> this long”.</w:t>
      </w:r>
      <w:r w:rsidR="0068322F">
        <w:rPr>
          <w:rFonts w:ascii="Calibri" w:hAnsi="Calibri"/>
        </w:rPr>
        <w:t xml:space="preserve"> </w:t>
      </w:r>
      <w:r w:rsidR="0068322F" w:rsidRPr="00D71174">
        <w:rPr>
          <w:rFonts w:ascii="Calibri" w:hAnsi="Calibri"/>
        </w:rPr>
        <w:t>In all these previous studies</w:t>
      </w:r>
      <w:r w:rsidR="000B4B52" w:rsidRPr="00D71174">
        <w:rPr>
          <w:rFonts w:ascii="Calibri" w:hAnsi="Calibri"/>
        </w:rPr>
        <w:t>,</w:t>
      </w:r>
      <w:r w:rsidR="0068322F" w:rsidRPr="00D71174">
        <w:rPr>
          <w:rFonts w:ascii="Calibri" w:hAnsi="Calibri"/>
        </w:rPr>
        <w:t xml:space="preserve"> participants</w:t>
      </w:r>
      <w:r w:rsidR="008075AF" w:rsidRPr="00D71174">
        <w:rPr>
          <w:rFonts w:ascii="Calibri" w:hAnsi="Calibri"/>
        </w:rPr>
        <w:t>, implicitly or explicitly,</w:t>
      </w:r>
      <w:r w:rsidR="0068322F" w:rsidRPr="00D71174">
        <w:rPr>
          <w:rFonts w:ascii="Calibri" w:hAnsi="Calibri"/>
        </w:rPr>
        <w:t xml:space="preserve"> </w:t>
      </w:r>
      <w:r w:rsidR="00BA4AA7" w:rsidRPr="00D71174">
        <w:rPr>
          <w:rFonts w:ascii="Calibri" w:hAnsi="Calibri"/>
        </w:rPr>
        <w:t xml:space="preserve">were always instructed </w:t>
      </w:r>
      <w:r w:rsidR="0068322F" w:rsidRPr="00D71174">
        <w:rPr>
          <w:rFonts w:ascii="Calibri" w:hAnsi="Calibri"/>
        </w:rPr>
        <w:t xml:space="preserve">to </w:t>
      </w:r>
      <w:r w:rsidR="00C80B37" w:rsidRPr="00D71174">
        <w:rPr>
          <w:rFonts w:ascii="Calibri" w:hAnsi="Calibri"/>
        </w:rPr>
        <w:t>perform</w:t>
      </w:r>
      <w:r w:rsidR="0068322F" w:rsidRPr="00D71174">
        <w:rPr>
          <w:rFonts w:ascii="Calibri" w:hAnsi="Calibri"/>
        </w:rPr>
        <w:t xml:space="preserve"> the task using an “apparent” prospective.</w:t>
      </w:r>
      <w:r w:rsidR="0068322F">
        <w:rPr>
          <w:rFonts w:ascii="Calibri" w:hAnsi="Calibri"/>
          <w:b/>
        </w:rPr>
        <w:t xml:space="preserve"> </w:t>
      </w:r>
      <w:r w:rsidR="00A7352C">
        <w:rPr>
          <w:rFonts w:ascii="Calibri" w:hAnsi="Calibri"/>
        </w:rPr>
        <w:t xml:space="preserve">The rational of this approach was dictated by the fact that </w:t>
      </w:r>
      <w:r w:rsidR="00FA4752">
        <w:rPr>
          <w:rFonts w:ascii="Calibri" w:hAnsi="Calibri"/>
        </w:rPr>
        <w:t xml:space="preserve">these </w:t>
      </w:r>
      <w:r w:rsidR="008264FF">
        <w:rPr>
          <w:rFonts w:ascii="Calibri" w:hAnsi="Calibri"/>
        </w:rPr>
        <w:t xml:space="preserve">investigators </w:t>
      </w:r>
      <w:r w:rsidR="003A1BA8">
        <w:rPr>
          <w:rFonts w:ascii="Calibri" w:hAnsi="Calibri"/>
        </w:rPr>
        <w:t>were interested in participants</w:t>
      </w:r>
      <w:r w:rsidR="008264FF">
        <w:rPr>
          <w:rFonts w:ascii="Calibri" w:hAnsi="Calibri"/>
        </w:rPr>
        <w:t>’</w:t>
      </w:r>
      <w:r w:rsidR="003A1BA8">
        <w:rPr>
          <w:rFonts w:ascii="Calibri" w:hAnsi="Calibri"/>
        </w:rPr>
        <w:t xml:space="preserve"> judgement</w:t>
      </w:r>
      <w:r w:rsidR="008264FF">
        <w:rPr>
          <w:rFonts w:ascii="Calibri" w:hAnsi="Calibri"/>
        </w:rPr>
        <w:t>s</w:t>
      </w:r>
      <w:r w:rsidR="00927012">
        <w:rPr>
          <w:rFonts w:ascii="Calibri" w:hAnsi="Calibri"/>
        </w:rPr>
        <w:t xml:space="preserve"> of their feeling of the position </w:t>
      </w:r>
      <w:r w:rsidR="00FA4752">
        <w:rPr>
          <w:rFonts w:ascii="Calibri" w:hAnsi="Calibri"/>
        </w:rPr>
        <w:t xml:space="preserve">or size </w:t>
      </w:r>
      <w:r w:rsidR="00927012">
        <w:rPr>
          <w:rFonts w:ascii="Calibri" w:hAnsi="Calibri"/>
        </w:rPr>
        <w:t>of the body</w:t>
      </w:r>
      <w:r w:rsidR="00A2199B">
        <w:rPr>
          <w:rFonts w:ascii="Calibri" w:hAnsi="Calibri"/>
        </w:rPr>
        <w:t>, in other words</w:t>
      </w:r>
      <w:r w:rsidR="00086D02">
        <w:rPr>
          <w:rFonts w:ascii="Calibri" w:hAnsi="Calibri"/>
        </w:rPr>
        <w:t xml:space="preserve"> in </w:t>
      </w:r>
      <w:r w:rsidR="00F813FE">
        <w:rPr>
          <w:rFonts w:ascii="Calibri" w:hAnsi="Calibri"/>
        </w:rPr>
        <w:t xml:space="preserve">the </w:t>
      </w:r>
      <w:r w:rsidR="002A2453">
        <w:rPr>
          <w:rFonts w:ascii="Calibri" w:hAnsi="Calibri"/>
        </w:rPr>
        <w:t xml:space="preserve">participant’s </w:t>
      </w:r>
      <w:r w:rsidR="00086D02">
        <w:rPr>
          <w:rFonts w:ascii="Calibri" w:hAnsi="Calibri"/>
        </w:rPr>
        <w:t>perception</w:t>
      </w:r>
      <w:r w:rsidR="00A2199B">
        <w:rPr>
          <w:rFonts w:ascii="Calibri" w:hAnsi="Calibri"/>
        </w:rPr>
        <w:t xml:space="preserve"> of </w:t>
      </w:r>
      <w:r w:rsidR="005871BC">
        <w:rPr>
          <w:rFonts w:ascii="Calibri" w:hAnsi="Calibri"/>
        </w:rPr>
        <w:t xml:space="preserve">the spatial position of </w:t>
      </w:r>
      <w:r w:rsidR="00A2199B">
        <w:rPr>
          <w:rFonts w:ascii="Calibri" w:hAnsi="Calibri"/>
        </w:rPr>
        <w:t>their tip of the finger</w:t>
      </w:r>
      <w:r w:rsidR="00D506D7">
        <w:rPr>
          <w:rFonts w:ascii="Calibri" w:hAnsi="Calibri"/>
        </w:rPr>
        <w:t xml:space="preserve"> </w:t>
      </w:r>
      <w:r w:rsidR="009C3A72">
        <w:rPr>
          <w:rFonts w:ascii="Calibri" w:hAnsi="Calibri"/>
        </w:rPr>
        <w:t>or the length of their arm</w:t>
      </w:r>
      <w:r w:rsidR="00DC11C8">
        <w:rPr>
          <w:rFonts w:ascii="Calibri" w:hAnsi="Calibri"/>
        </w:rPr>
        <w:t>. This type of instruction, focusing on the participant’s subjective experience, is known as an “apparent” instruction</w:t>
      </w:r>
      <w:r w:rsidR="009C3A72">
        <w:rPr>
          <w:rFonts w:ascii="Calibri" w:hAnsi="Calibri"/>
        </w:rPr>
        <w:t xml:space="preserve"> </w:t>
      </w:r>
      <w:r w:rsidR="004D4F97">
        <w:rPr>
          <w:rFonts w:ascii="Calibri" w:hAnsi="Calibri"/>
        </w:rPr>
        <w:fldChar w:fldCharType="begin"/>
      </w:r>
      <w:r w:rsidR="002020DA">
        <w:rPr>
          <w:rFonts w:ascii="Calibri" w:hAnsi="Calibri"/>
        </w:rPr>
        <w:instrText xml:space="preserve"> ADDIN ZOTERO_ITEM CSL_CITATION {"citationID":"g540r9kld","properties":{"formattedCitation":"(Carlson, 1977)","plainCitation":"(Carlson, 1977)"},"citationItems":[{"id":1596,"uris":["http://zotero.org/users/1163810/items/7KS2NBIX"],"uri":["http://zotero.org/users/1163810/items/7KS2NBIX"],"itemData":{"id":1596,"type":"chapter","title":"Instructions and perceptual constancy judgments","container-title":"Stability and constancy in visual perception: mechanisms and processes","publisher":"Wiley","publisher-place":"New York","page":"217-254","event-place":"New York","author":[{"family":"Carlson","given":"VR"}],"container-author":[{"family":"Epstein","given":"W"}],"issued":{"date-parts":[["1977"]]}}}],"schema":"https://github.com/citation-style-language/schema/raw/master/csl-citation.json"} </w:instrText>
      </w:r>
      <w:r w:rsidR="004D4F97">
        <w:rPr>
          <w:rFonts w:ascii="Calibri" w:hAnsi="Calibri"/>
        </w:rPr>
        <w:fldChar w:fldCharType="separate"/>
      </w:r>
      <w:r w:rsidR="005E0E9D" w:rsidRPr="005E0E9D">
        <w:rPr>
          <w:rFonts w:ascii="Calibri" w:hAnsi="Calibri"/>
        </w:rPr>
        <w:t>(Carlson, 1977)</w:t>
      </w:r>
      <w:r w:rsidR="004D4F97">
        <w:rPr>
          <w:rFonts w:ascii="Calibri" w:hAnsi="Calibri"/>
        </w:rPr>
        <w:fldChar w:fldCharType="end"/>
      </w:r>
      <w:r w:rsidR="00927012">
        <w:rPr>
          <w:rFonts w:ascii="Calibri" w:hAnsi="Calibri"/>
        </w:rPr>
        <w:t xml:space="preserve">. </w:t>
      </w:r>
      <w:r w:rsidR="00DC11C8">
        <w:rPr>
          <w:rFonts w:ascii="Calibri" w:hAnsi="Calibri"/>
        </w:rPr>
        <w:t>A</w:t>
      </w:r>
      <w:r w:rsidR="00F813FE">
        <w:rPr>
          <w:rFonts w:ascii="Calibri" w:hAnsi="Calibri"/>
        </w:rPr>
        <w:t xml:space="preserve">pparent </w:t>
      </w:r>
      <w:r w:rsidR="00927012">
        <w:rPr>
          <w:rFonts w:ascii="Calibri" w:hAnsi="Calibri"/>
        </w:rPr>
        <w:t>instruction</w:t>
      </w:r>
      <w:r w:rsidR="00DC11C8">
        <w:rPr>
          <w:rFonts w:ascii="Calibri" w:hAnsi="Calibri"/>
        </w:rPr>
        <w:t>s</w:t>
      </w:r>
      <w:r w:rsidR="00927012">
        <w:rPr>
          <w:rFonts w:ascii="Calibri" w:hAnsi="Calibri"/>
        </w:rPr>
        <w:t xml:space="preserve"> </w:t>
      </w:r>
      <w:r w:rsidR="00DC11C8">
        <w:rPr>
          <w:rFonts w:ascii="Calibri" w:hAnsi="Calibri"/>
        </w:rPr>
        <w:t xml:space="preserve">are </w:t>
      </w:r>
      <w:r w:rsidR="00927012">
        <w:rPr>
          <w:rFonts w:ascii="Calibri" w:hAnsi="Calibri"/>
        </w:rPr>
        <w:t>thought to direct the observers to base their judgments on more perceptual source</w:t>
      </w:r>
      <w:r w:rsidR="00FC3475">
        <w:rPr>
          <w:rFonts w:ascii="Calibri" w:hAnsi="Calibri"/>
        </w:rPr>
        <w:t>s</w:t>
      </w:r>
      <w:r w:rsidR="00927012">
        <w:rPr>
          <w:rFonts w:ascii="Calibri" w:hAnsi="Calibri"/>
        </w:rPr>
        <w:t xml:space="preserve"> of spatial information </w:t>
      </w:r>
      <w:r w:rsidR="004D4F97">
        <w:rPr>
          <w:rFonts w:ascii="Calibri" w:hAnsi="Calibri"/>
        </w:rPr>
        <w:fldChar w:fldCharType="begin"/>
      </w:r>
      <w:r w:rsidR="00AF3464">
        <w:rPr>
          <w:rFonts w:ascii="Calibri" w:hAnsi="Calibri"/>
        </w:rPr>
        <w:instrText xml:space="preserve"> ADDIN ZOTERO_ITEM CSL_CITATION {"citationID":"2er18rf1cu","properties":{"formattedCitation":"(Predebon, 1992)","plainCitation":"(Predebon, 1992)"},"citationItems":[{"id":1440,"uris":["http://zotero.org/users/1163810/items/UW5BCMEM"],"uri":["http://zotero.org/users/1163810/items/UW5BCMEM"],"itemData":{"id":1440,"type":"article-journal","title":"The role of instructions and familiar size in absolute judgments of size and distance","container-title":"Perception &amp; Psychophysics","page":"344-354","volume":"51","issue":"4","source":"NCBI PubMed","abstract":"The effects of familiar size and instructions (apparent, objective) on direct reports of size and distance were evaluated. Subjects estimated the size and distance of two different-sized playing cards or two unfamiliar stimuli under either apparent or objective instructions. The stimuli were presented successively at a distance of 5.48 m under reduced-cue conditions. The form of the instructions selectively influenced the effect of familiar size on absolute judgments of size and distance, with apparent instructions minimizing, and objective instructions promoting, familiar-size effects. The ratio of the distance judgments of the first to the second presented stimuli approximated the relative retinal sizes of the two objects under both apparent and objective instructions, while the ratio of size judgments tended to be either influenced by or independent of the object's relative retinal sizes under apparent and objective instructions, respectively. These results are consistent with Gogel's theory of off-size perception and, in particular, with the claim that, in comparison with apparent instructions, objective instructions are more likely to direct observers to base their judgments on cognitive, as opposed to perceptual, sources of spatial information.","ISSN":"0031-5117","note":"PMID: 1603648","journalAbbreviation":"Percept Psychophys","language":"eng","author":[{"family":"Predebon","given":"J."}],"issued":{"date-parts":[["1992",4]]}}}],"schema":"https://github.com/citation-style-language/schema/raw/master/csl-citation.json"} </w:instrText>
      </w:r>
      <w:r w:rsidR="004D4F97">
        <w:rPr>
          <w:rFonts w:ascii="Calibri" w:hAnsi="Calibri"/>
        </w:rPr>
        <w:fldChar w:fldCharType="separate"/>
      </w:r>
      <w:r w:rsidR="005E0E9D" w:rsidRPr="005E0E9D">
        <w:rPr>
          <w:rFonts w:ascii="Calibri" w:hAnsi="Calibri"/>
        </w:rPr>
        <w:t>(Predebon, 1992)</w:t>
      </w:r>
      <w:r w:rsidR="004D4F97">
        <w:rPr>
          <w:rFonts w:ascii="Calibri" w:hAnsi="Calibri"/>
        </w:rPr>
        <w:fldChar w:fldCharType="end"/>
      </w:r>
      <w:r w:rsidR="00927012">
        <w:rPr>
          <w:rFonts w:ascii="Calibri" w:hAnsi="Calibri"/>
        </w:rPr>
        <w:t>. On the contrary, participants can be instructed to perform a task assuming an “objective” p</w:t>
      </w:r>
      <w:r w:rsidR="006A21F6">
        <w:rPr>
          <w:rFonts w:ascii="Calibri" w:hAnsi="Calibri"/>
        </w:rPr>
        <w:t>er</w:t>
      </w:r>
      <w:r w:rsidR="00927012">
        <w:rPr>
          <w:rFonts w:ascii="Calibri" w:hAnsi="Calibri"/>
        </w:rPr>
        <w:t>spective, in which</w:t>
      </w:r>
      <w:r w:rsidR="00DC11C8">
        <w:rPr>
          <w:rFonts w:ascii="Calibri" w:hAnsi="Calibri"/>
        </w:rPr>
        <w:t xml:space="preserve"> the focus </w:t>
      </w:r>
      <w:r w:rsidR="00407E47" w:rsidRPr="00196833">
        <w:rPr>
          <w:rFonts w:ascii="Calibri" w:hAnsi="Calibri"/>
        </w:rPr>
        <w:t>is</w:t>
      </w:r>
      <w:r w:rsidR="00407E47">
        <w:rPr>
          <w:rFonts w:ascii="Calibri" w:hAnsi="Calibri"/>
        </w:rPr>
        <w:t xml:space="preserve"> </w:t>
      </w:r>
      <w:r w:rsidR="00DC11C8">
        <w:rPr>
          <w:rFonts w:ascii="Calibri" w:hAnsi="Calibri"/>
        </w:rPr>
        <w:t>on the participant’s actual beliefs about the stimulus. For example</w:t>
      </w:r>
      <w:r w:rsidR="00D16EBA">
        <w:rPr>
          <w:rFonts w:ascii="Calibri" w:hAnsi="Calibri"/>
        </w:rPr>
        <w:t>,</w:t>
      </w:r>
      <w:r w:rsidR="00927012">
        <w:rPr>
          <w:rFonts w:ascii="Calibri" w:hAnsi="Calibri"/>
        </w:rPr>
        <w:t xml:space="preserve"> </w:t>
      </w:r>
      <w:r w:rsidR="00DC11C8">
        <w:rPr>
          <w:rFonts w:ascii="Calibri" w:hAnsi="Calibri"/>
        </w:rPr>
        <w:t xml:space="preserve">a participant performing the localisation task of Longo and Haggard (2010) could be asked to judge the location where </w:t>
      </w:r>
      <w:r w:rsidR="008264FF">
        <w:rPr>
          <w:rFonts w:ascii="Calibri" w:hAnsi="Calibri"/>
        </w:rPr>
        <w:t xml:space="preserve">they </w:t>
      </w:r>
      <w:r w:rsidR="00DC11C8">
        <w:rPr>
          <w:rFonts w:ascii="Calibri" w:hAnsi="Calibri"/>
        </w:rPr>
        <w:t xml:space="preserve">really </w:t>
      </w:r>
      <w:r w:rsidR="008264FF">
        <w:rPr>
          <w:rFonts w:ascii="Calibri" w:hAnsi="Calibri"/>
        </w:rPr>
        <w:t xml:space="preserve">think </w:t>
      </w:r>
      <w:r w:rsidR="00927012">
        <w:rPr>
          <w:rFonts w:ascii="Calibri" w:hAnsi="Calibri"/>
        </w:rPr>
        <w:t>the tip of the</w:t>
      </w:r>
      <w:r w:rsidR="00C15E5F">
        <w:rPr>
          <w:rFonts w:ascii="Calibri" w:hAnsi="Calibri"/>
        </w:rPr>
        <w:t>ir</w:t>
      </w:r>
      <w:r w:rsidR="00927012">
        <w:rPr>
          <w:rFonts w:ascii="Calibri" w:hAnsi="Calibri"/>
        </w:rPr>
        <w:t xml:space="preserve"> fingertip is, </w:t>
      </w:r>
      <w:r w:rsidR="00DC11C8">
        <w:rPr>
          <w:rFonts w:ascii="Calibri" w:hAnsi="Calibri"/>
        </w:rPr>
        <w:t>regardless of their subjective experience</w:t>
      </w:r>
      <w:r w:rsidR="00927012">
        <w:rPr>
          <w:rFonts w:ascii="Calibri" w:hAnsi="Calibri"/>
        </w:rPr>
        <w:t>. This type of approach is thought to direct the observers to base their judgments on more cognitive sources of spatial information</w:t>
      </w:r>
      <w:r w:rsidR="00A75482">
        <w:rPr>
          <w:rFonts w:ascii="Calibri" w:hAnsi="Calibri"/>
        </w:rPr>
        <w:t xml:space="preserve"> </w:t>
      </w:r>
      <w:r w:rsidR="008264FF">
        <w:rPr>
          <w:rFonts w:ascii="Calibri" w:hAnsi="Calibri"/>
        </w:rPr>
        <w:t xml:space="preserve">where </w:t>
      </w:r>
      <w:r w:rsidR="00A75482">
        <w:rPr>
          <w:rFonts w:ascii="Calibri" w:hAnsi="Calibri"/>
        </w:rPr>
        <w:t xml:space="preserve">a sort of correction from the </w:t>
      </w:r>
      <w:r w:rsidR="00FD0303" w:rsidRPr="00E61E00">
        <w:rPr>
          <w:rFonts w:ascii="Calibri" w:hAnsi="Calibri"/>
        </w:rPr>
        <w:t>subjective feelings</w:t>
      </w:r>
      <w:r w:rsidR="00A75482">
        <w:rPr>
          <w:rFonts w:ascii="Calibri" w:hAnsi="Calibri"/>
        </w:rPr>
        <w:t xml:space="preserve"> is</w:t>
      </w:r>
      <w:r w:rsidR="00240B77">
        <w:rPr>
          <w:rFonts w:ascii="Calibri" w:hAnsi="Calibri"/>
        </w:rPr>
        <w:t xml:space="preserve"> supposed to be</w:t>
      </w:r>
      <w:r w:rsidR="00A75482">
        <w:rPr>
          <w:rFonts w:ascii="Calibri" w:hAnsi="Calibri"/>
        </w:rPr>
        <w:t xml:space="preserve"> necessary</w:t>
      </w:r>
      <w:r w:rsidR="00927012">
        <w:rPr>
          <w:rFonts w:ascii="Calibri" w:hAnsi="Calibri"/>
        </w:rPr>
        <w:t xml:space="preserve"> </w:t>
      </w:r>
      <w:r w:rsidR="004D4F97">
        <w:rPr>
          <w:rFonts w:ascii="Calibri" w:hAnsi="Calibri"/>
        </w:rPr>
        <w:fldChar w:fldCharType="begin"/>
      </w:r>
      <w:r w:rsidR="00AF3464">
        <w:rPr>
          <w:rFonts w:ascii="Calibri" w:hAnsi="Calibri"/>
        </w:rPr>
        <w:instrText xml:space="preserve"> ADDIN ZOTERO_ITEM CSL_CITATION {"citationID":"2noo1mcmat","properties":{"formattedCitation":"(Predebon, 1992)","plainCitation":"(Predebon, 1992)"},"citationItems":[{"id":1440,"uris":["http://zotero.org/users/1163810/items/UW5BCMEM"],"uri":["http://zotero.org/users/1163810/items/UW5BCMEM"],"itemData":{"id":1440,"type":"article-journal","title":"The role of instructions and familiar size in absolute judgments of size and distance","container-title":"Perception &amp; Psychophysics","page":"344-354","volume":"51","issue":"4","source":"NCBI PubMed","abstract":"The effects of familiar size and instructions (apparent, objective) on direct reports of size and distance were evaluated. Subjects estimated the size and distance of two different-sized playing cards or two unfamiliar stimuli under either apparent or objective instructions. The stimuli were presented successively at a distance of 5.48 m under reduced-cue conditions. The form of the instructions selectively influenced the effect of familiar size on absolute judgments of size and distance, with apparent instructions minimizing, and objective instructions promoting, familiar-size effects. The ratio of the distance judgments of the first to the second presented stimuli approximated the relative retinal sizes of the two objects under both apparent and objective instructions, while the ratio of size judgments tended to be either influenced by or independent of the object's relative retinal sizes under apparent and objective instructions, respectively. These results are consistent with Gogel's theory of off-size perception and, in particular, with the claim that, in comparison with apparent instructions, objective instructions are more likely to direct observers to base their judgments on cognitive, as opposed to perceptual, sources of spatial information.","ISSN":"0031-5117","note":"PMID: 1603648","journalAbbreviation":"Percept Psychophys","language":"eng","author":[{"family":"Predebon","given":"J."}],"issued":{"date-parts":[["1992",4]]}}}],"schema":"https://github.com/citation-style-language/schema/raw/master/csl-citation.json"} </w:instrText>
      </w:r>
      <w:r w:rsidR="004D4F97">
        <w:rPr>
          <w:rFonts w:ascii="Calibri" w:hAnsi="Calibri"/>
        </w:rPr>
        <w:fldChar w:fldCharType="separate"/>
      </w:r>
      <w:r w:rsidR="005E0E9D" w:rsidRPr="005E0E9D">
        <w:rPr>
          <w:rFonts w:ascii="Calibri" w:hAnsi="Calibri"/>
        </w:rPr>
        <w:t>(Predebon, 1992)</w:t>
      </w:r>
      <w:r w:rsidR="004D4F97">
        <w:rPr>
          <w:rFonts w:ascii="Calibri" w:hAnsi="Calibri"/>
        </w:rPr>
        <w:fldChar w:fldCharType="end"/>
      </w:r>
      <w:r w:rsidR="00390296">
        <w:rPr>
          <w:rFonts w:ascii="Calibri" w:hAnsi="Calibri"/>
        </w:rPr>
        <w:t>.</w:t>
      </w:r>
      <w:r w:rsidR="003C2C74">
        <w:rPr>
          <w:rFonts w:ascii="Calibri" w:hAnsi="Calibri"/>
        </w:rPr>
        <w:t xml:space="preserve"> </w:t>
      </w:r>
      <w:r w:rsidR="00BA4AA7" w:rsidRPr="003B4156">
        <w:rPr>
          <w:rFonts w:ascii="Calibri" w:hAnsi="Calibri"/>
        </w:rPr>
        <w:t>C</w:t>
      </w:r>
      <w:r w:rsidR="003C2C74" w:rsidRPr="003B4156">
        <w:rPr>
          <w:rFonts w:ascii="Calibri" w:hAnsi="Calibri"/>
        </w:rPr>
        <w:t xml:space="preserve">ognitive </w:t>
      </w:r>
      <w:r w:rsidR="003C2C74" w:rsidRPr="003B4156">
        <w:rPr>
          <w:rFonts w:ascii="Calibri" w:hAnsi="Calibri"/>
        </w:rPr>
        <w:lastRenderedPageBreak/>
        <w:t xml:space="preserve">sources of information </w:t>
      </w:r>
      <w:r w:rsidR="00BA4AA7" w:rsidRPr="003B4156">
        <w:rPr>
          <w:rFonts w:ascii="Calibri" w:hAnsi="Calibri"/>
        </w:rPr>
        <w:t xml:space="preserve">might reflect </w:t>
      </w:r>
      <w:r w:rsidR="003C2C74" w:rsidRPr="003B4156">
        <w:rPr>
          <w:rFonts w:ascii="Calibri" w:hAnsi="Calibri"/>
        </w:rPr>
        <w:t>the participants</w:t>
      </w:r>
      <w:r w:rsidR="000B4B52" w:rsidRPr="003B4156">
        <w:rPr>
          <w:rFonts w:ascii="Calibri" w:hAnsi="Calibri"/>
        </w:rPr>
        <w:t>’</w:t>
      </w:r>
      <w:r w:rsidR="003C2C74" w:rsidRPr="003B4156">
        <w:rPr>
          <w:rFonts w:ascii="Calibri" w:hAnsi="Calibri"/>
        </w:rPr>
        <w:t xml:space="preserve"> memory </w:t>
      </w:r>
      <w:r w:rsidR="000B4B52" w:rsidRPr="003B4156">
        <w:rPr>
          <w:rFonts w:ascii="Calibri" w:hAnsi="Calibri"/>
        </w:rPr>
        <w:t xml:space="preserve">of </w:t>
      </w:r>
      <w:r w:rsidR="003C2C74" w:rsidRPr="003B4156">
        <w:rPr>
          <w:rFonts w:ascii="Calibri" w:hAnsi="Calibri"/>
        </w:rPr>
        <w:t>the characteristic</w:t>
      </w:r>
      <w:r w:rsidR="000B4B52" w:rsidRPr="003B4156">
        <w:rPr>
          <w:rFonts w:ascii="Calibri" w:hAnsi="Calibri"/>
        </w:rPr>
        <w:t>s</w:t>
      </w:r>
      <w:r w:rsidR="003C2C74" w:rsidRPr="003B4156">
        <w:rPr>
          <w:rFonts w:ascii="Calibri" w:hAnsi="Calibri"/>
        </w:rPr>
        <w:t xml:space="preserve"> </w:t>
      </w:r>
      <w:r w:rsidR="000B4B52" w:rsidRPr="003B4156">
        <w:rPr>
          <w:rFonts w:ascii="Calibri" w:hAnsi="Calibri"/>
        </w:rPr>
        <w:t>of</w:t>
      </w:r>
      <w:r w:rsidR="003C2C74" w:rsidRPr="003B4156">
        <w:rPr>
          <w:rFonts w:ascii="Calibri" w:hAnsi="Calibri"/>
        </w:rPr>
        <w:t xml:space="preserve"> object </w:t>
      </w:r>
      <w:r w:rsidR="000B4B52" w:rsidRPr="003B4156">
        <w:rPr>
          <w:rFonts w:ascii="Calibri" w:hAnsi="Calibri"/>
        </w:rPr>
        <w:t xml:space="preserve">size </w:t>
      </w:r>
      <w:r w:rsidR="003C2C74" w:rsidRPr="003B4156">
        <w:rPr>
          <w:rFonts w:ascii="Calibri" w:hAnsi="Calibri"/>
        </w:rPr>
        <w:t xml:space="preserve">(e.g., </w:t>
      </w:r>
      <w:r w:rsidR="00BA4AA7" w:rsidRPr="003B4156">
        <w:rPr>
          <w:rFonts w:ascii="Calibri" w:hAnsi="Calibri"/>
        </w:rPr>
        <w:t xml:space="preserve">a </w:t>
      </w:r>
      <w:r w:rsidR="003C2C74" w:rsidRPr="003B4156">
        <w:rPr>
          <w:rFonts w:ascii="Calibri" w:hAnsi="Calibri"/>
        </w:rPr>
        <w:t xml:space="preserve">hand) </w:t>
      </w:r>
      <w:r w:rsidR="00270582" w:rsidRPr="003B4156">
        <w:rPr>
          <w:rFonts w:ascii="Calibri" w:hAnsi="Calibri"/>
        </w:rPr>
        <w:t>or</w:t>
      </w:r>
      <w:r w:rsidR="003C2C74" w:rsidRPr="003B4156">
        <w:rPr>
          <w:rFonts w:ascii="Calibri" w:hAnsi="Calibri"/>
        </w:rPr>
        <w:t xml:space="preserve"> </w:t>
      </w:r>
      <w:r w:rsidR="003C2C74" w:rsidRPr="00E61E00">
        <w:rPr>
          <w:rFonts w:ascii="Calibri" w:hAnsi="Calibri"/>
        </w:rPr>
        <w:t>the</w:t>
      </w:r>
      <w:r w:rsidR="00BA4AA7" w:rsidRPr="00E61E00">
        <w:rPr>
          <w:rFonts w:ascii="Calibri" w:hAnsi="Calibri"/>
        </w:rPr>
        <w:t>ir</w:t>
      </w:r>
      <w:r w:rsidR="001E4C2E" w:rsidRPr="00E61E00">
        <w:rPr>
          <w:rFonts w:ascii="Calibri" w:hAnsi="Calibri"/>
        </w:rPr>
        <w:t xml:space="preserve"> actual</w:t>
      </w:r>
      <w:r w:rsidR="003C2C74" w:rsidRPr="00E61E00">
        <w:rPr>
          <w:rFonts w:ascii="Calibri" w:hAnsi="Calibri"/>
        </w:rPr>
        <w:t xml:space="preserve"> beliefs</w:t>
      </w:r>
      <w:r w:rsidR="003C2C74" w:rsidRPr="003B4156">
        <w:rPr>
          <w:rFonts w:ascii="Calibri" w:hAnsi="Calibri"/>
        </w:rPr>
        <w:t xml:space="preserve"> about the </w:t>
      </w:r>
      <w:r w:rsidR="00BA4AA7" w:rsidRPr="003B4156">
        <w:rPr>
          <w:rFonts w:ascii="Calibri" w:hAnsi="Calibri"/>
        </w:rPr>
        <w:t xml:space="preserve">relevant </w:t>
      </w:r>
      <w:r w:rsidR="003C2C74" w:rsidRPr="003B4156">
        <w:rPr>
          <w:rFonts w:ascii="Calibri" w:hAnsi="Calibri"/>
        </w:rPr>
        <w:t>size-distance relations.</w:t>
      </w:r>
    </w:p>
    <w:p w14:paraId="30A1C309" w14:textId="284B655E" w:rsidR="003B1AA6" w:rsidRDefault="002A2453" w:rsidP="00FD43F8">
      <w:pPr>
        <w:spacing w:line="480" w:lineRule="auto"/>
        <w:ind w:firstLine="720"/>
        <w:contextualSpacing/>
        <w:jc w:val="both"/>
        <w:rPr>
          <w:rFonts w:ascii="Calibri" w:hAnsi="Calibri"/>
        </w:rPr>
      </w:pPr>
      <w:r>
        <w:rPr>
          <w:rFonts w:ascii="Calibri" w:hAnsi="Calibri"/>
        </w:rPr>
        <w:t xml:space="preserve">A large literature in visual psychophysics has shown that the type of instruction given to participants can have dramatic effects on the pattern of data produced. Indeed, </w:t>
      </w:r>
      <w:r w:rsidR="00B24A5F" w:rsidRPr="00587D5C">
        <w:rPr>
          <w:rFonts w:ascii="Calibri" w:hAnsi="Calibri"/>
        </w:rPr>
        <w:t>Leibowitz and Harvey (1969) have shown that the most effective experimental variable in size-constancy experiment</w:t>
      </w:r>
      <w:r w:rsidR="008264FF">
        <w:rPr>
          <w:rFonts w:ascii="Calibri" w:hAnsi="Calibri"/>
        </w:rPr>
        <w:t>s</w:t>
      </w:r>
      <w:r w:rsidR="00B24A5F" w:rsidRPr="00587D5C">
        <w:rPr>
          <w:rFonts w:ascii="Calibri" w:hAnsi="Calibri"/>
        </w:rPr>
        <w:t xml:space="preserve"> is the instruction given to the participants</w:t>
      </w:r>
      <w:r w:rsidR="00B24A5F" w:rsidRPr="00672425">
        <w:rPr>
          <w:rFonts w:ascii="Calibri" w:hAnsi="Calibri"/>
        </w:rPr>
        <w:t>.</w:t>
      </w:r>
      <w:r w:rsidR="00727B75" w:rsidRPr="00672425">
        <w:rPr>
          <w:rFonts w:ascii="Calibri" w:hAnsi="Calibri"/>
        </w:rPr>
        <w:t xml:space="preserve"> </w:t>
      </w:r>
      <w:r w:rsidR="00F813FE">
        <w:rPr>
          <w:rFonts w:ascii="Calibri" w:hAnsi="Calibri"/>
        </w:rPr>
        <w:t>I</w:t>
      </w:r>
      <w:r w:rsidR="00727B75" w:rsidRPr="00672425">
        <w:rPr>
          <w:rFonts w:ascii="Calibri" w:hAnsi="Calibri"/>
        </w:rPr>
        <w:t>n the visual modality</w:t>
      </w:r>
      <w:r w:rsidR="008264FF">
        <w:rPr>
          <w:rFonts w:ascii="Calibri" w:hAnsi="Calibri"/>
        </w:rPr>
        <w:t>, it</w:t>
      </w:r>
      <w:r w:rsidR="00727B75" w:rsidRPr="00672425">
        <w:rPr>
          <w:rFonts w:ascii="Calibri" w:hAnsi="Calibri"/>
        </w:rPr>
        <w:t xml:space="preserve"> has been shown that </w:t>
      </w:r>
      <w:r w:rsidR="00B24A5F" w:rsidRPr="00672425">
        <w:rPr>
          <w:rFonts w:ascii="Calibri" w:hAnsi="Calibri"/>
        </w:rPr>
        <w:t xml:space="preserve">the judged size of a familiar object (e.g., </w:t>
      </w:r>
      <w:r w:rsidR="00AA1781">
        <w:rPr>
          <w:rFonts w:ascii="Calibri" w:hAnsi="Calibri"/>
        </w:rPr>
        <w:t xml:space="preserve">a </w:t>
      </w:r>
      <w:r w:rsidR="00B24A5F" w:rsidRPr="00672425">
        <w:rPr>
          <w:rFonts w:ascii="Calibri" w:hAnsi="Calibri"/>
        </w:rPr>
        <w:t>playing card) remain</w:t>
      </w:r>
      <w:r w:rsidR="008264FF">
        <w:rPr>
          <w:rFonts w:ascii="Calibri" w:hAnsi="Calibri"/>
        </w:rPr>
        <w:t>s</w:t>
      </w:r>
      <w:r w:rsidR="00B24A5F" w:rsidRPr="00672425">
        <w:rPr>
          <w:rFonts w:ascii="Calibri" w:hAnsi="Calibri"/>
        </w:rPr>
        <w:t xml:space="preserve"> constant under objective (participants’ </w:t>
      </w:r>
      <w:r w:rsidR="001E4C2E" w:rsidRPr="00E61E00">
        <w:rPr>
          <w:rFonts w:ascii="Calibri" w:hAnsi="Calibri"/>
        </w:rPr>
        <w:t>actual</w:t>
      </w:r>
      <w:r w:rsidR="00B24A5F" w:rsidRPr="00E61E00">
        <w:rPr>
          <w:rFonts w:ascii="Calibri" w:hAnsi="Calibri"/>
        </w:rPr>
        <w:t xml:space="preserve"> beliefs</w:t>
      </w:r>
      <w:r w:rsidR="00B24A5F" w:rsidRPr="00672425">
        <w:rPr>
          <w:rFonts w:ascii="Calibri" w:hAnsi="Calibri"/>
        </w:rPr>
        <w:t>) instructions but decrease</w:t>
      </w:r>
      <w:r w:rsidR="008264FF">
        <w:rPr>
          <w:rFonts w:ascii="Calibri" w:hAnsi="Calibri"/>
        </w:rPr>
        <w:t>s</w:t>
      </w:r>
      <w:r w:rsidR="00B24A5F" w:rsidRPr="00672425">
        <w:rPr>
          <w:rFonts w:ascii="Calibri" w:hAnsi="Calibri"/>
        </w:rPr>
        <w:t xml:space="preserve"> under apparent (participants’ </w:t>
      </w:r>
      <w:r w:rsidR="00B24A5F" w:rsidRPr="00E61E00">
        <w:rPr>
          <w:rFonts w:ascii="Calibri" w:hAnsi="Calibri"/>
        </w:rPr>
        <w:t xml:space="preserve">subjective </w:t>
      </w:r>
      <w:r w:rsidR="001E4C2E" w:rsidRPr="00E61E00">
        <w:rPr>
          <w:rFonts w:ascii="Calibri" w:hAnsi="Calibri"/>
        </w:rPr>
        <w:t>feelings</w:t>
      </w:r>
      <w:r w:rsidR="00B24A5F" w:rsidRPr="00672425">
        <w:rPr>
          <w:rFonts w:ascii="Calibri" w:hAnsi="Calibri"/>
        </w:rPr>
        <w:t xml:space="preserve">) instructions as the physical distance </w:t>
      </w:r>
      <w:r w:rsidR="008264FF">
        <w:rPr>
          <w:rFonts w:ascii="Calibri" w:hAnsi="Calibri"/>
        </w:rPr>
        <w:t xml:space="preserve">to the object </w:t>
      </w:r>
      <w:r w:rsidR="00B24A5F" w:rsidRPr="00672425">
        <w:rPr>
          <w:rFonts w:ascii="Calibri" w:hAnsi="Calibri"/>
        </w:rPr>
        <w:t>increased</w:t>
      </w:r>
      <w:r w:rsidR="008264FF">
        <w:rPr>
          <w:rFonts w:ascii="Calibri" w:hAnsi="Calibri"/>
        </w:rPr>
        <w:t xml:space="preserve"> resulting in a decrease in the size of the object’s retinal projection</w:t>
      </w:r>
      <w:r w:rsidR="00B24A5F" w:rsidRPr="00672425">
        <w:rPr>
          <w:rFonts w:ascii="Calibri" w:hAnsi="Calibri"/>
        </w:rPr>
        <w:t xml:space="preserve"> </w:t>
      </w:r>
      <w:r w:rsidR="004D4F97" w:rsidRPr="00672425">
        <w:rPr>
          <w:rFonts w:ascii="Calibri" w:hAnsi="Calibri"/>
        </w:rPr>
        <w:fldChar w:fldCharType="begin"/>
      </w:r>
      <w:r w:rsidR="002020DA">
        <w:rPr>
          <w:rFonts w:ascii="Calibri" w:hAnsi="Calibri"/>
        </w:rPr>
        <w:instrText xml:space="preserve"> ADDIN ZOTERO_ITEM CSL_CITATION {"citationID":"26paph8jf0","properties":{"formattedCitation":"(Gogel &amp; Da Silva, 1987)","plainCitation":"(Gogel &amp; Da Silva, 1987)"},"citationItems":[{"id":1435,"uris":["http://zotero.org/users/1163810/items/5WKAH87N"],"uri":["http://zotero.org/users/1163810/items/5WKAH87N"],"itemData":{"id":1435,"type":"article-journal","title":"Familiar size and the theory of off-sized perceptions","container-title":"Perception &amp; Psychophysics","page":"318-328","volume":"41","issue":"4","source":"NCBI PubMed","ISSN":"0031-5117","note":"PMID: 3588229","journalAbbreviation":"Percept Psychophys","language":"eng","author":[{"family":"Gogel","given":"W. C."},{"family":"Da Silva","given":"J. A."}],"issued":{"date-parts":[["1987",4]]}}}],"schema":"https://github.com/citation-style-language/schema/raw/master/csl-citation.json"} </w:instrText>
      </w:r>
      <w:r w:rsidR="004D4F97" w:rsidRPr="00672425">
        <w:rPr>
          <w:rFonts w:ascii="Calibri" w:hAnsi="Calibri"/>
        </w:rPr>
        <w:fldChar w:fldCharType="separate"/>
      </w:r>
      <w:r w:rsidR="005E0E9D" w:rsidRPr="005E0E9D">
        <w:rPr>
          <w:rFonts w:ascii="Calibri" w:hAnsi="Calibri"/>
        </w:rPr>
        <w:t>(Gogel &amp; Da Silva, 1987)</w:t>
      </w:r>
      <w:r w:rsidR="004D4F97" w:rsidRPr="00672425">
        <w:rPr>
          <w:rFonts w:ascii="Calibri" w:hAnsi="Calibri"/>
        </w:rPr>
        <w:fldChar w:fldCharType="end"/>
      </w:r>
      <w:r w:rsidR="00672425">
        <w:rPr>
          <w:rFonts w:ascii="Calibri" w:hAnsi="Calibri"/>
        </w:rPr>
        <w:t>.</w:t>
      </w:r>
      <w:r w:rsidR="009E508F">
        <w:rPr>
          <w:rFonts w:ascii="Calibri" w:hAnsi="Calibri"/>
        </w:rPr>
        <w:t xml:space="preserve"> Similarly, </w:t>
      </w:r>
      <w:proofErr w:type="spellStart"/>
      <w:r w:rsidR="009E508F">
        <w:rPr>
          <w:rFonts w:ascii="Calibri" w:hAnsi="Calibri"/>
        </w:rPr>
        <w:t>Predebon</w:t>
      </w:r>
      <w:proofErr w:type="spellEnd"/>
      <w:r w:rsidR="009E508F">
        <w:rPr>
          <w:rFonts w:ascii="Calibri" w:hAnsi="Calibri"/>
        </w:rPr>
        <w:t xml:space="preserve"> (1980) asked participants to judge the length of different body parts (</w:t>
      </w:r>
      <w:r w:rsidR="002707FD">
        <w:rPr>
          <w:rFonts w:ascii="Calibri" w:hAnsi="Calibri"/>
        </w:rPr>
        <w:t>i</w:t>
      </w:r>
      <w:r w:rsidR="009E508F">
        <w:rPr>
          <w:rFonts w:ascii="Calibri" w:hAnsi="Calibri"/>
        </w:rPr>
        <w:t>.</w:t>
      </w:r>
      <w:r w:rsidR="002707FD">
        <w:rPr>
          <w:rFonts w:ascii="Calibri" w:hAnsi="Calibri"/>
        </w:rPr>
        <w:t>e</w:t>
      </w:r>
      <w:r w:rsidR="009E508F">
        <w:rPr>
          <w:rFonts w:ascii="Calibri" w:hAnsi="Calibri"/>
        </w:rPr>
        <w:t xml:space="preserve">., </w:t>
      </w:r>
      <w:r w:rsidR="002707FD">
        <w:rPr>
          <w:rFonts w:ascii="Calibri" w:hAnsi="Calibri"/>
        </w:rPr>
        <w:t>Forearm, Head, Foot, Hand</w:t>
      </w:r>
      <w:r w:rsidR="009E508F">
        <w:rPr>
          <w:rFonts w:ascii="Calibri" w:hAnsi="Calibri"/>
        </w:rPr>
        <w:t>) and objects (</w:t>
      </w:r>
      <w:r w:rsidR="002769B2">
        <w:rPr>
          <w:rFonts w:ascii="Calibri" w:hAnsi="Calibri"/>
        </w:rPr>
        <w:t xml:space="preserve">brown planar cardboard figures similar </w:t>
      </w:r>
      <w:r w:rsidR="00286E27">
        <w:rPr>
          <w:rFonts w:ascii="Calibri" w:hAnsi="Calibri"/>
        </w:rPr>
        <w:t xml:space="preserve">in </w:t>
      </w:r>
      <w:r w:rsidR="002769B2">
        <w:rPr>
          <w:rFonts w:ascii="Calibri" w:hAnsi="Calibri"/>
        </w:rPr>
        <w:t xml:space="preserve">shape </w:t>
      </w:r>
      <w:r w:rsidR="00286E27">
        <w:rPr>
          <w:rFonts w:ascii="Calibri" w:hAnsi="Calibri"/>
        </w:rPr>
        <w:t xml:space="preserve">to </w:t>
      </w:r>
      <w:r w:rsidR="002769B2">
        <w:rPr>
          <w:rFonts w:ascii="Calibri" w:hAnsi="Calibri"/>
        </w:rPr>
        <w:t>the body part stimuli</w:t>
      </w:r>
      <w:r w:rsidR="009E508F">
        <w:rPr>
          <w:rFonts w:ascii="Calibri" w:hAnsi="Calibri"/>
        </w:rPr>
        <w:t>)</w:t>
      </w:r>
      <w:r w:rsidR="00B451CF">
        <w:rPr>
          <w:rFonts w:ascii="Calibri" w:hAnsi="Calibri"/>
        </w:rPr>
        <w:t xml:space="preserve"> that were</w:t>
      </w:r>
      <w:r w:rsidR="009E508F">
        <w:rPr>
          <w:rFonts w:ascii="Calibri" w:hAnsi="Calibri"/>
        </w:rPr>
        <w:t xml:space="preserve"> </w:t>
      </w:r>
      <w:r w:rsidR="00E01CBD">
        <w:rPr>
          <w:rFonts w:ascii="Calibri" w:hAnsi="Calibri"/>
        </w:rPr>
        <w:t xml:space="preserve">visually presented in front of the participant, </w:t>
      </w:r>
      <w:r w:rsidR="009E508F">
        <w:rPr>
          <w:rFonts w:ascii="Calibri" w:hAnsi="Calibri"/>
        </w:rPr>
        <w:t xml:space="preserve">using apparent and objective instructions. </w:t>
      </w:r>
      <w:r w:rsidR="00E93E85">
        <w:rPr>
          <w:rFonts w:ascii="Calibri" w:hAnsi="Calibri"/>
        </w:rPr>
        <w:t xml:space="preserve">He </w:t>
      </w:r>
      <w:r w:rsidR="009E508F">
        <w:rPr>
          <w:rFonts w:ascii="Calibri" w:hAnsi="Calibri"/>
        </w:rPr>
        <w:t>found that</w:t>
      </w:r>
      <w:r w:rsidR="00691663">
        <w:rPr>
          <w:rFonts w:ascii="Calibri" w:hAnsi="Calibri"/>
        </w:rPr>
        <w:t xml:space="preserve"> spatial judgment</w:t>
      </w:r>
      <w:r w:rsidR="00B451CF">
        <w:rPr>
          <w:rFonts w:ascii="Calibri" w:hAnsi="Calibri"/>
        </w:rPr>
        <w:t>s</w:t>
      </w:r>
      <w:r w:rsidR="00691663">
        <w:rPr>
          <w:rFonts w:ascii="Calibri" w:hAnsi="Calibri"/>
        </w:rPr>
        <w:t xml:space="preserve"> of body stimuli differ systematically from spatial judgments of non-body stimuli </w:t>
      </w:r>
      <w:r w:rsidR="004D4F97">
        <w:rPr>
          <w:rFonts w:ascii="Calibri" w:hAnsi="Calibri"/>
        </w:rPr>
        <w:fldChar w:fldCharType="begin"/>
      </w:r>
      <w:r w:rsidR="00AF3464">
        <w:rPr>
          <w:rFonts w:ascii="Calibri" w:hAnsi="Calibri"/>
        </w:rPr>
        <w:instrText xml:space="preserve"> ADDIN ZOTERO_ITEM CSL_CITATION {"citationID":"ap2fvBpG","properties":{"formattedCitation":"(Predebon, 1980)","plainCitation":"(Predebon, 1980)"},"citationItems":[{"id":1436,"uris":["http://zotero.org/users/1163810/items/85Z9NQ9N"],"uri":["http://zotero.org/users/1163810/items/85Z9NQ9N"],"itemData":{"id":1436,"type":"article-journal","title":"Length judgments of body parts","container-title":"Perceptual and Motor Skills","page":"83-88","volume":"51","issue":"1","source":"NCBI PubMed","abstract":"Independent groups of subjects judged the size of four body-parts and four nonbody stimuli under two size-instruction conditions. The shapes of the nonbody stimuli approximated the shapes of the body-parts. For both apparent and objective size instructions, the pattern of errors of body-part judgments confirmed the findings of Shontz (1969); judgmental errors of head-width and forearm-length were significantly greater than judgmental errors of hand-length and foot-length. Although not significant statistically, a similar pattern of errors was obtained for nonbody size judgments.","ISSN":"0031-5125","note":"PMID: 7432980","journalAbbreviation":"Percept Mot Skills","language":"eng","author":[{"family":"Predebon","given":"J."}],"issued":{"date-parts":[["1980",8]]}}}],"schema":"https://github.com/citation-style-language/schema/raw/master/csl-citation.json"} </w:instrText>
      </w:r>
      <w:r w:rsidR="004D4F97">
        <w:rPr>
          <w:rFonts w:ascii="Calibri" w:hAnsi="Calibri"/>
        </w:rPr>
        <w:fldChar w:fldCharType="separate"/>
      </w:r>
      <w:r w:rsidR="005E0E9D" w:rsidRPr="005E0E9D">
        <w:rPr>
          <w:rFonts w:ascii="Calibri" w:hAnsi="Calibri"/>
        </w:rPr>
        <w:t>(Predebon, 1980)</w:t>
      </w:r>
      <w:r w:rsidR="004D4F97">
        <w:rPr>
          <w:rFonts w:ascii="Calibri" w:hAnsi="Calibri"/>
        </w:rPr>
        <w:fldChar w:fldCharType="end"/>
      </w:r>
      <w:r w:rsidR="003E6042">
        <w:rPr>
          <w:rFonts w:ascii="Calibri" w:hAnsi="Calibri"/>
        </w:rPr>
        <w:t>.</w:t>
      </w:r>
      <w:r w:rsidR="00C82B46">
        <w:rPr>
          <w:rFonts w:ascii="Calibri" w:hAnsi="Calibri"/>
        </w:rPr>
        <w:t xml:space="preserve"> </w:t>
      </w:r>
    </w:p>
    <w:p w14:paraId="2001B12C" w14:textId="6079DF67" w:rsidR="003B1AA6" w:rsidRDefault="00C82B46" w:rsidP="00FD43F8">
      <w:pPr>
        <w:spacing w:line="480" w:lineRule="auto"/>
        <w:ind w:firstLine="720"/>
        <w:contextualSpacing/>
        <w:jc w:val="both"/>
        <w:rPr>
          <w:rFonts w:ascii="Calibri" w:hAnsi="Calibri"/>
        </w:rPr>
      </w:pPr>
      <w:r w:rsidRPr="00234096">
        <w:rPr>
          <w:rFonts w:ascii="Calibri" w:hAnsi="Calibri"/>
        </w:rPr>
        <w:t>A clear example of the two attitude</w:t>
      </w:r>
      <w:r w:rsidR="00742F36" w:rsidRPr="00234096">
        <w:rPr>
          <w:rFonts w:ascii="Calibri" w:hAnsi="Calibri"/>
        </w:rPr>
        <w:t>s</w:t>
      </w:r>
      <w:r w:rsidRPr="00234096">
        <w:rPr>
          <w:rFonts w:ascii="Calibri" w:hAnsi="Calibri"/>
        </w:rPr>
        <w:t xml:space="preserve"> in the context of body representation</w:t>
      </w:r>
      <w:r w:rsidR="0000632B" w:rsidRPr="00234096">
        <w:rPr>
          <w:rFonts w:ascii="Calibri" w:hAnsi="Calibri"/>
        </w:rPr>
        <w:t>s</w:t>
      </w:r>
      <w:r w:rsidR="00A70E02" w:rsidRPr="00234096">
        <w:rPr>
          <w:rFonts w:ascii="Calibri" w:hAnsi="Calibri"/>
        </w:rPr>
        <w:t xml:space="preserve"> in the tactile domain</w:t>
      </w:r>
      <w:r w:rsidRPr="00234096">
        <w:rPr>
          <w:rFonts w:ascii="Calibri" w:hAnsi="Calibri"/>
        </w:rPr>
        <w:t xml:space="preserve"> is provided by the Aristot</w:t>
      </w:r>
      <w:r w:rsidR="009623B0" w:rsidRPr="00234096">
        <w:rPr>
          <w:rFonts w:ascii="Calibri" w:hAnsi="Calibri"/>
        </w:rPr>
        <w:t>l</w:t>
      </w:r>
      <w:r w:rsidRPr="00234096">
        <w:rPr>
          <w:rFonts w:ascii="Calibri" w:hAnsi="Calibri"/>
        </w:rPr>
        <w:t>e Illusion</w:t>
      </w:r>
      <w:r w:rsidR="008911D0" w:rsidRPr="00234096">
        <w:rPr>
          <w:rFonts w:ascii="Calibri" w:hAnsi="Calibri"/>
        </w:rPr>
        <w:t xml:space="preserve"> </w:t>
      </w:r>
      <w:r w:rsidR="004D4F97" w:rsidRPr="00234096">
        <w:rPr>
          <w:rFonts w:ascii="Calibri" w:hAnsi="Calibri"/>
        </w:rPr>
        <w:fldChar w:fldCharType="begin"/>
      </w:r>
      <w:r w:rsidR="002020DA">
        <w:rPr>
          <w:rFonts w:ascii="Calibri" w:hAnsi="Calibri"/>
        </w:rPr>
        <w:instrText xml:space="preserve"> ADDIN ZOTERO_ITEM CSL_CITATION {"citationID":"118mg6dkpk","properties":{"formattedCitation":"(Benedetti, 1985)","plainCitation":"(Benedetti, 1985)"},"citationItems":[{"id":286,"uris":["http://zotero.org/users/1163810/items/RNN372FE"],"uri":["http://zotero.org/users/1163810/items/RNN372FE"],"itemData":{"id":286,"type":"article-journal","title":"Processing of tactile spatial information with crossed fingers","container-title":"Journal of Experimental Psychology. Human Perception and Performance","page":"517-525","volume":"11","issue":"4","source":"PubMed","abstract":"The erroneous perception of two objects when one object is touched with crossed fingers has been explained as an inability of the brain to correctly perceive the crossed fingers' positions. This account is examined in Experiment 1, in which the perceived position of stimuli touching the crossed fingers is mapped. Crossing the third finger over the fourth displaced the perceived stimulus position counter-clockwise; crossing the third under the fourth displaced perceptions clockwise. In Experiment 2, perceived positions were found to fit a model of tactile saturation past the point of the functional range of action of the fingers. Two major conclusions are drawn: (a) Tactile stimuli are always perceived as if fingers were uncrossed, and (b) spatial mapping is present only within the functional range of finger excursion.","ISSN":"0096-1523","note":"PMID: 3161990","journalAbbreviation":"J Exp Psychol Hum Percept Perform","language":"eng","author":[{"family":"Benedetti","given":"F."}],"issued":{"date-parts":[["1985",8]]}}}],"schema":"https://github.com/citation-style-language/schema/raw/master/csl-citation.json"} </w:instrText>
      </w:r>
      <w:r w:rsidR="004D4F97" w:rsidRPr="00234096">
        <w:rPr>
          <w:rFonts w:ascii="Calibri" w:hAnsi="Calibri"/>
        </w:rPr>
        <w:fldChar w:fldCharType="separate"/>
      </w:r>
      <w:r w:rsidR="008911D0" w:rsidRPr="00234096">
        <w:rPr>
          <w:rFonts w:ascii="Calibri" w:hAnsi="Calibri"/>
        </w:rPr>
        <w:t>(Benedetti, 1985)</w:t>
      </w:r>
      <w:r w:rsidR="004D4F97" w:rsidRPr="00234096">
        <w:rPr>
          <w:rFonts w:ascii="Calibri" w:hAnsi="Calibri"/>
        </w:rPr>
        <w:fldChar w:fldCharType="end"/>
      </w:r>
      <w:r w:rsidRPr="00234096">
        <w:rPr>
          <w:rFonts w:ascii="Calibri" w:hAnsi="Calibri"/>
        </w:rPr>
        <w:t xml:space="preserve">. </w:t>
      </w:r>
      <w:r w:rsidR="000B4B52" w:rsidRPr="00234096">
        <w:rPr>
          <w:rFonts w:ascii="Calibri" w:hAnsi="Calibri"/>
        </w:rPr>
        <w:t>W</w:t>
      </w:r>
      <w:r w:rsidR="00C601DC" w:rsidRPr="00234096">
        <w:rPr>
          <w:rFonts w:ascii="Calibri" w:hAnsi="Calibri"/>
        </w:rPr>
        <w:t>hen people cross the index and middle fingers and touch their nose</w:t>
      </w:r>
      <w:r w:rsidR="009623B0" w:rsidRPr="00234096">
        <w:rPr>
          <w:rFonts w:ascii="Calibri" w:hAnsi="Calibri"/>
        </w:rPr>
        <w:t xml:space="preserve"> between the two fingers</w:t>
      </w:r>
      <w:r w:rsidR="00C601DC" w:rsidRPr="00234096">
        <w:rPr>
          <w:rFonts w:ascii="Calibri" w:hAnsi="Calibri"/>
        </w:rPr>
        <w:t xml:space="preserve">, they </w:t>
      </w:r>
      <w:r w:rsidR="000B4B52" w:rsidRPr="00234096">
        <w:rPr>
          <w:rFonts w:ascii="Calibri" w:hAnsi="Calibri"/>
        </w:rPr>
        <w:t xml:space="preserve">experience the </w:t>
      </w:r>
      <w:r w:rsidR="009623B0" w:rsidRPr="00234096">
        <w:rPr>
          <w:rFonts w:ascii="Calibri" w:hAnsi="Calibri"/>
        </w:rPr>
        <w:t>feeling</w:t>
      </w:r>
      <w:r w:rsidR="00C601DC" w:rsidRPr="00234096">
        <w:rPr>
          <w:rFonts w:ascii="Calibri" w:hAnsi="Calibri"/>
        </w:rPr>
        <w:t xml:space="preserve"> two noses. The apparent instruction would be “How many noses did you perceive?”</w:t>
      </w:r>
      <w:r w:rsidR="000B4B52" w:rsidRPr="00234096">
        <w:rPr>
          <w:rFonts w:ascii="Calibri" w:hAnsi="Calibri"/>
        </w:rPr>
        <w:t>;</w:t>
      </w:r>
      <w:r w:rsidR="00C601DC" w:rsidRPr="00234096">
        <w:rPr>
          <w:rFonts w:ascii="Calibri" w:hAnsi="Calibri"/>
        </w:rPr>
        <w:t xml:space="preserve"> whereas</w:t>
      </w:r>
      <w:r w:rsidR="000B4B52" w:rsidRPr="00234096">
        <w:rPr>
          <w:rFonts w:ascii="Calibri" w:hAnsi="Calibri"/>
        </w:rPr>
        <w:t>,</w:t>
      </w:r>
      <w:r w:rsidR="00C601DC" w:rsidRPr="00234096">
        <w:rPr>
          <w:rFonts w:ascii="Calibri" w:hAnsi="Calibri"/>
        </w:rPr>
        <w:t xml:space="preserve"> an objective question would be “How many noses </w:t>
      </w:r>
      <w:r w:rsidR="009623B0" w:rsidRPr="00234096">
        <w:rPr>
          <w:rFonts w:ascii="Calibri" w:hAnsi="Calibri"/>
        </w:rPr>
        <w:t xml:space="preserve">do </w:t>
      </w:r>
      <w:r w:rsidR="00C601DC" w:rsidRPr="00234096">
        <w:rPr>
          <w:rFonts w:ascii="Calibri" w:hAnsi="Calibri"/>
        </w:rPr>
        <w:t xml:space="preserve">you </w:t>
      </w:r>
      <w:r w:rsidR="009623B0" w:rsidRPr="00234096">
        <w:rPr>
          <w:rFonts w:ascii="Calibri" w:hAnsi="Calibri"/>
        </w:rPr>
        <w:t xml:space="preserve">believe that </w:t>
      </w:r>
      <w:r w:rsidR="00C601DC" w:rsidRPr="00234096">
        <w:rPr>
          <w:rFonts w:ascii="Calibri" w:hAnsi="Calibri"/>
        </w:rPr>
        <w:t>you have?” In the former case</w:t>
      </w:r>
      <w:r w:rsidR="000B4B52" w:rsidRPr="00234096">
        <w:rPr>
          <w:rFonts w:ascii="Calibri" w:hAnsi="Calibri"/>
        </w:rPr>
        <w:t>,</w:t>
      </w:r>
      <w:r w:rsidR="00C601DC" w:rsidRPr="00234096">
        <w:rPr>
          <w:rFonts w:ascii="Calibri" w:hAnsi="Calibri"/>
        </w:rPr>
        <w:t xml:space="preserve"> people experiencing the illusion </w:t>
      </w:r>
      <w:r w:rsidR="000B4B52" w:rsidRPr="00234096">
        <w:rPr>
          <w:rFonts w:ascii="Calibri" w:hAnsi="Calibri"/>
        </w:rPr>
        <w:t xml:space="preserve">would </w:t>
      </w:r>
      <w:r w:rsidR="00C601DC" w:rsidRPr="00234096">
        <w:rPr>
          <w:rFonts w:ascii="Calibri" w:hAnsi="Calibri"/>
        </w:rPr>
        <w:t xml:space="preserve">respond </w:t>
      </w:r>
      <w:r w:rsidR="009623B0" w:rsidRPr="00234096">
        <w:rPr>
          <w:rFonts w:ascii="Calibri" w:hAnsi="Calibri"/>
        </w:rPr>
        <w:t>“</w:t>
      </w:r>
      <w:r w:rsidR="00C601DC" w:rsidRPr="00234096">
        <w:rPr>
          <w:rFonts w:ascii="Calibri" w:hAnsi="Calibri"/>
        </w:rPr>
        <w:t>two</w:t>
      </w:r>
      <w:r w:rsidR="009623B0" w:rsidRPr="00234096">
        <w:rPr>
          <w:rFonts w:ascii="Calibri" w:hAnsi="Calibri"/>
        </w:rPr>
        <w:t>”</w:t>
      </w:r>
      <w:r w:rsidR="000B4B52" w:rsidRPr="00234096">
        <w:rPr>
          <w:rFonts w:ascii="Calibri" w:hAnsi="Calibri"/>
        </w:rPr>
        <w:t>;</w:t>
      </w:r>
      <w:r w:rsidR="00C601DC" w:rsidRPr="00234096">
        <w:rPr>
          <w:rFonts w:ascii="Calibri" w:hAnsi="Calibri"/>
        </w:rPr>
        <w:t xml:space="preserve"> whereas</w:t>
      </w:r>
      <w:r w:rsidR="000B4B52" w:rsidRPr="00234096">
        <w:rPr>
          <w:rFonts w:ascii="Calibri" w:hAnsi="Calibri"/>
        </w:rPr>
        <w:t>,</w:t>
      </w:r>
      <w:r w:rsidR="00C601DC" w:rsidRPr="00234096">
        <w:rPr>
          <w:rFonts w:ascii="Calibri" w:hAnsi="Calibri"/>
        </w:rPr>
        <w:t xml:space="preserve"> in the </w:t>
      </w:r>
      <w:r w:rsidR="000B4B52" w:rsidRPr="00234096">
        <w:rPr>
          <w:rFonts w:ascii="Calibri" w:hAnsi="Calibri"/>
        </w:rPr>
        <w:t xml:space="preserve">latter </w:t>
      </w:r>
      <w:r w:rsidR="00C601DC" w:rsidRPr="00234096">
        <w:rPr>
          <w:rFonts w:ascii="Calibri" w:hAnsi="Calibri"/>
        </w:rPr>
        <w:t>case</w:t>
      </w:r>
      <w:r w:rsidR="000B4B52" w:rsidRPr="00234096">
        <w:rPr>
          <w:rFonts w:ascii="Calibri" w:hAnsi="Calibri"/>
        </w:rPr>
        <w:t>,</w:t>
      </w:r>
      <w:r w:rsidR="00C601DC" w:rsidRPr="00234096">
        <w:rPr>
          <w:rFonts w:ascii="Calibri" w:hAnsi="Calibri"/>
        </w:rPr>
        <w:t xml:space="preserve"> </w:t>
      </w:r>
      <w:r w:rsidR="009623B0" w:rsidRPr="00234096">
        <w:rPr>
          <w:rFonts w:ascii="Calibri" w:hAnsi="Calibri"/>
        </w:rPr>
        <w:t xml:space="preserve">they </w:t>
      </w:r>
      <w:r w:rsidR="000B4B52" w:rsidRPr="00234096">
        <w:rPr>
          <w:rFonts w:ascii="Calibri" w:hAnsi="Calibri"/>
        </w:rPr>
        <w:t xml:space="preserve">would </w:t>
      </w:r>
      <w:r w:rsidR="009623B0" w:rsidRPr="00234096">
        <w:rPr>
          <w:rFonts w:ascii="Calibri" w:hAnsi="Calibri"/>
        </w:rPr>
        <w:t>respond “</w:t>
      </w:r>
      <w:r w:rsidR="00C601DC" w:rsidRPr="00234096">
        <w:rPr>
          <w:rFonts w:ascii="Calibri" w:hAnsi="Calibri"/>
        </w:rPr>
        <w:t>one</w:t>
      </w:r>
      <w:r w:rsidR="009623B0" w:rsidRPr="00234096">
        <w:rPr>
          <w:rFonts w:ascii="Calibri" w:hAnsi="Calibri"/>
        </w:rPr>
        <w:t>”</w:t>
      </w:r>
      <w:r w:rsidR="00C601DC" w:rsidRPr="00234096">
        <w:rPr>
          <w:rFonts w:ascii="Calibri" w:hAnsi="Calibri"/>
        </w:rPr>
        <w:t>. Th</w:t>
      </w:r>
      <w:r w:rsidR="00B2471A" w:rsidRPr="00234096">
        <w:rPr>
          <w:rFonts w:ascii="Calibri" w:hAnsi="Calibri"/>
        </w:rPr>
        <w:t>is is</w:t>
      </w:r>
      <w:r w:rsidR="00C601DC" w:rsidRPr="00234096">
        <w:rPr>
          <w:rFonts w:ascii="Calibri" w:hAnsi="Calibri"/>
        </w:rPr>
        <w:t xml:space="preserve"> a clear example in which the “apparent” and “objective” </w:t>
      </w:r>
      <w:r w:rsidR="0000632B" w:rsidRPr="00234096">
        <w:rPr>
          <w:rFonts w:ascii="Calibri" w:hAnsi="Calibri"/>
        </w:rPr>
        <w:t>judgment</w:t>
      </w:r>
      <w:r w:rsidR="000B4B52" w:rsidRPr="00234096">
        <w:rPr>
          <w:rFonts w:ascii="Calibri" w:hAnsi="Calibri"/>
        </w:rPr>
        <w:t>s</w:t>
      </w:r>
      <w:r w:rsidR="0000632B" w:rsidRPr="00234096">
        <w:rPr>
          <w:rFonts w:ascii="Calibri" w:hAnsi="Calibri"/>
        </w:rPr>
        <w:t xml:space="preserve"> </w:t>
      </w:r>
      <w:r w:rsidR="000B4B52" w:rsidRPr="00234096">
        <w:rPr>
          <w:rFonts w:ascii="Calibri" w:hAnsi="Calibri"/>
        </w:rPr>
        <w:t xml:space="preserve">about </w:t>
      </w:r>
      <w:r w:rsidR="00BB0F06" w:rsidRPr="00234096">
        <w:rPr>
          <w:rFonts w:ascii="Calibri" w:hAnsi="Calibri"/>
        </w:rPr>
        <w:t xml:space="preserve">the body </w:t>
      </w:r>
      <w:r w:rsidR="00C601DC" w:rsidRPr="00234096">
        <w:rPr>
          <w:rFonts w:ascii="Calibri" w:hAnsi="Calibri"/>
        </w:rPr>
        <w:t>can be clearly dissociated.</w:t>
      </w:r>
      <w:r w:rsidR="009623B0" w:rsidRPr="00234096">
        <w:rPr>
          <w:rFonts w:ascii="Calibri" w:hAnsi="Calibri"/>
        </w:rPr>
        <w:t xml:space="preserve"> Similarly, in the case of phantom limbs following amputation, the patient experiences the limb continuing to exist, but knows perfectly well that it does</w:t>
      </w:r>
      <w:r w:rsidR="000B4B52" w:rsidRPr="00234096">
        <w:rPr>
          <w:rFonts w:ascii="Calibri" w:hAnsi="Calibri"/>
        </w:rPr>
        <w:t xml:space="preserve"> </w:t>
      </w:r>
      <w:r w:rsidR="009623B0" w:rsidRPr="00234096">
        <w:rPr>
          <w:rFonts w:ascii="Calibri" w:hAnsi="Calibri"/>
        </w:rPr>
        <w:t>n</w:t>
      </w:r>
      <w:r w:rsidR="000B4B52" w:rsidRPr="00234096">
        <w:rPr>
          <w:rFonts w:ascii="Calibri" w:hAnsi="Calibri"/>
        </w:rPr>
        <w:t>o</w:t>
      </w:r>
      <w:r w:rsidR="009623B0" w:rsidRPr="00234096">
        <w:rPr>
          <w:rFonts w:ascii="Calibri" w:hAnsi="Calibri"/>
        </w:rPr>
        <w:t xml:space="preserve">t. </w:t>
      </w:r>
      <w:r w:rsidR="00F07428" w:rsidRPr="00234096">
        <w:rPr>
          <w:rFonts w:ascii="Calibri" w:hAnsi="Calibri"/>
        </w:rPr>
        <w:t xml:space="preserve">Likewise, participants experiencing the rubber hand illusion </w:t>
      </w:r>
      <w:r w:rsidR="00751A9E" w:rsidRPr="00234096">
        <w:rPr>
          <w:rFonts w:ascii="Calibri" w:hAnsi="Calibri"/>
        </w:rPr>
        <w:fldChar w:fldCharType="begin"/>
      </w:r>
      <w:r w:rsidR="002020DA">
        <w:rPr>
          <w:rFonts w:ascii="Calibri" w:hAnsi="Calibri"/>
        </w:rPr>
        <w:instrText xml:space="preserve"> ADDIN ZOTERO_ITEM CSL_CITATION {"citationID":"1es0qb1ucu","properties":{"formattedCitation":"(Botvinick &amp; Cohen, 1998)","plainCitation":"(Botvinick &amp; Cohen, 1998)"},"citationItems":[{"id":463,"uris":["http://zotero.org/users/1163810/items/26MEUX37"],"uri":["http://zotero.org/users/1163810/items/26MEUX37"],"itemData":{"id":463,"type":"article-journal","title":"Rubber hands 'feel' touch that eyes see","container-title":"Nature","page":"756","volume":"391","issue":"6669","source":"PubMed","DOI":"10.1038/35784","ISSN":"0028-0836","note":"PMID: 9486643","journalAbbreviation":"Nature","language":"eng","author":[{"family":"Botvinick","given":"M."},{"family":"Cohen","given":"J."}],"issued":{"date-parts":[["1998",2,19]]}}}],"schema":"https://github.com/citation-style-language/schema/raw/master/csl-citation.json"} </w:instrText>
      </w:r>
      <w:r w:rsidR="00751A9E" w:rsidRPr="00234096">
        <w:rPr>
          <w:rFonts w:ascii="Calibri" w:hAnsi="Calibri"/>
        </w:rPr>
        <w:fldChar w:fldCharType="separate"/>
      </w:r>
      <w:r w:rsidR="00751A9E" w:rsidRPr="00234096">
        <w:rPr>
          <w:rFonts w:ascii="Calibri" w:hAnsi="Calibri"/>
        </w:rPr>
        <w:t>(Botvinick &amp; Cohen, 1998)</w:t>
      </w:r>
      <w:r w:rsidR="00751A9E" w:rsidRPr="00234096">
        <w:rPr>
          <w:rFonts w:ascii="Calibri" w:hAnsi="Calibri"/>
        </w:rPr>
        <w:fldChar w:fldCharType="end"/>
      </w:r>
      <w:r w:rsidR="00F07428" w:rsidRPr="00234096">
        <w:rPr>
          <w:rFonts w:ascii="Calibri" w:hAnsi="Calibri"/>
        </w:rPr>
        <w:t xml:space="preserve"> report feeling like the rubber hand is part of their body, but of course do not actually believe that it is. </w:t>
      </w:r>
    </w:p>
    <w:p w14:paraId="046953F3" w14:textId="50A11864" w:rsidR="008603C9" w:rsidRPr="00392B61" w:rsidRDefault="00213AE2" w:rsidP="00392B61">
      <w:pPr>
        <w:spacing w:line="480" w:lineRule="auto"/>
        <w:ind w:firstLine="720"/>
        <w:contextualSpacing/>
        <w:jc w:val="both"/>
        <w:rPr>
          <w:rFonts w:ascii="Calibri" w:hAnsi="Calibri"/>
          <w:b/>
        </w:rPr>
      </w:pPr>
      <w:r>
        <w:rPr>
          <w:rFonts w:ascii="Calibri" w:hAnsi="Calibri"/>
        </w:rPr>
        <w:lastRenderedPageBreak/>
        <w:t>R</w:t>
      </w:r>
      <w:r w:rsidR="008603C9">
        <w:rPr>
          <w:rFonts w:ascii="Calibri" w:hAnsi="Calibri"/>
        </w:rPr>
        <w:t xml:space="preserve">ecently, </w:t>
      </w:r>
      <w:proofErr w:type="spellStart"/>
      <w:r w:rsidR="008603C9">
        <w:rPr>
          <w:rFonts w:ascii="Calibri" w:hAnsi="Calibri"/>
        </w:rPr>
        <w:t>Ekroll</w:t>
      </w:r>
      <w:proofErr w:type="spellEnd"/>
      <w:r w:rsidR="008603C9">
        <w:rPr>
          <w:rFonts w:ascii="Calibri" w:hAnsi="Calibri"/>
        </w:rPr>
        <w:t xml:space="preserve"> and colleagues </w:t>
      </w:r>
      <w:r w:rsidR="008603C9">
        <w:rPr>
          <w:rFonts w:ascii="Calibri" w:hAnsi="Calibri"/>
        </w:rPr>
        <w:fldChar w:fldCharType="begin"/>
      </w:r>
      <w:r w:rsidR="002020DA">
        <w:rPr>
          <w:rFonts w:ascii="Calibri" w:hAnsi="Calibri"/>
        </w:rPr>
        <w:instrText xml:space="preserve"> ADDIN ZOTERO_ITEM CSL_CITATION {"citationID":"ImwJkGDN","properties":{"formattedCitation":"(Ekroll, Sayim, Van der Hallen, &amp; Wagemans, 2016)","plainCitation":"(Ekroll, Sayim, Van der Hallen, &amp; Wagemans, 2016)"},"citationItems":[{"id":2022,"uris":["http://zotero.org/users/1163810/items/WBTZADUT"],"uri":["http://zotero.org/users/1163810/items/WBTZADUT"],"itemData":{"id":2022,"type":"article-journal","title":"Illusory Visual Completion of an Object's Invisible Backside Can Make Your Finger Feel Shorter","container-title":"Current biology: CB","page":"1029-1033","volume":"26","issue":"8","source":"PubMed","abstract":"In a well-known magic trick known as multiplying balls, conjurers fool their audience with the use of a semi-spherical shell, which the audience perceives as a complete ball [1]. Here, we report that this illusion persists even when observers touch the inside of the shell with their own finger. Even more intriguingly, this also produces an illusion of bodily self-awareness in which the finger feels shorter, as if to make space for the purely illusory volume of the visually completed ball. This observation provides strong evidence for the controversial and counterintuitive idea that our experience of the hidden backsides of objects is shaped by genuine perceptual representations rather than mere cognitive guesswork or imagery [2].","DOI":"10.1016/j.cub.2016.02.001","ISSN":"1879-0445","note":"PMID: 27040774","journalAbbreviation":"Curr. Biol.","language":"eng","author":[{"family":"Ekroll","given":"Vebjørn"},{"family":"Sayim","given":"Bilge"},{"family":"Van der Hallen","given":"Ruth"},{"family":"Wagemans","given":"Johan"}],"issued":{"date-parts":[["2016",4,25]]}}}],"schema":"https://github.com/citation-style-language/schema/raw/master/csl-citation.json"} </w:instrText>
      </w:r>
      <w:r w:rsidR="008603C9">
        <w:rPr>
          <w:rFonts w:ascii="Calibri" w:hAnsi="Calibri"/>
        </w:rPr>
        <w:fldChar w:fldCharType="separate"/>
      </w:r>
      <w:r w:rsidR="00500406" w:rsidRPr="00500406">
        <w:rPr>
          <w:rFonts w:ascii="Calibri" w:hAnsi="Calibri"/>
        </w:rPr>
        <w:t>(Ekroll, Sayim, Van der Hallen, &amp; Wagemans, 2016)</w:t>
      </w:r>
      <w:r w:rsidR="008603C9">
        <w:rPr>
          <w:rFonts w:ascii="Calibri" w:hAnsi="Calibri"/>
        </w:rPr>
        <w:fldChar w:fldCharType="end"/>
      </w:r>
      <w:r w:rsidR="008603C9">
        <w:rPr>
          <w:rFonts w:ascii="Calibri" w:hAnsi="Calibri"/>
        </w:rPr>
        <w:t xml:space="preserve"> us</w:t>
      </w:r>
      <w:r w:rsidR="007E7FB7">
        <w:rPr>
          <w:rFonts w:ascii="Calibri" w:hAnsi="Calibri"/>
        </w:rPr>
        <w:t>ing</w:t>
      </w:r>
      <w:r w:rsidR="008603C9">
        <w:rPr>
          <w:rFonts w:ascii="Calibri" w:hAnsi="Calibri"/>
        </w:rPr>
        <w:t xml:space="preserve"> a </w:t>
      </w:r>
      <w:proofErr w:type="spellStart"/>
      <w:r w:rsidR="008603C9">
        <w:rPr>
          <w:rFonts w:ascii="Calibri" w:hAnsi="Calibri"/>
        </w:rPr>
        <w:t>visuo</w:t>
      </w:r>
      <w:proofErr w:type="spellEnd"/>
      <w:r w:rsidR="008603C9">
        <w:rPr>
          <w:rFonts w:ascii="Calibri" w:hAnsi="Calibri"/>
        </w:rPr>
        <w:t xml:space="preserve">-proprioceptive illusion </w:t>
      </w:r>
      <w:r w:rsidR="00FA64C2">
        <w:rPr>
          <w:rFonts w:ascii="Calibri" w:hAnsi="Calibri"/>
        </w:rPr>
        <w:t>(</w:t>
      </w:r>
      <w:r w:rsidR="003B1AA6">
        <w:rPr>
          <w:rFonts w:ascii="Calibri" w:hAnsi="Calibri"/>
        </w:rPr>
        <w:t>the</w:t>
      </w:r>
      <w:r w:rsidR="00FA64C2">
        <w:rPr>
          <w:rFonts w:ascii="Calibri" w:hAnsi="Calibri"/>
        </w:rPr>
        <w:t xml:space="preserve"> “shrunken finger illusion”) </w:t>
      </w:r>
      <w:r w:rsidR="007E7FB7">
        <w:rPr>
          <w:rFonts w:ascii="Calibri" w:hAnsi="Calibri"/>
        </w:rPr>
        <w:t>reported a dissociation between apparent and objective</w:t>
      </w:r>
      <w:r w:rsidR="009A70A2">
        <w:rPr>
          <w:rFonts w:ascii="Calibri" w:hAnsi="Calibri"/>
        </w:rPr>
        <w:t xml:space="preserve"> instructions</w:t>
      </w:r>
      <w:r w:rsidR="007E7FB7">
        <w:rPr>
          <w:rFonts w:ascii="Calibri" w:hAnsi="Calibri"/>
        </w:rPr>
        <w:t xml:space="preserve"> in </w:t>
      </w:r>
      <w:r w:rsidR="00085F25">
        <w:rPr>
          <w:rFonts w:ascii="Calibri" w:hAnsi="Calibri"/>
        </w:rPr>
        <w:t xml:space="preserve">a body-size </w:t>
      </w:r>
      <w:r w:rsidR="007E7FB7">
        <w:rPr>
          <w:rFonts w:ascii="Calibri" w:hAnsi="Calibri"/>
        </w:rPr>
        <w:t>estimation</w:t>
      </w:r>
      <w:r w:rsidR="00085F25">
        <w:rPr>
          <w:rFonts w:ascii="Calibri" w:hAnsi="Calibri"/>
        </w:rPr>
        <w:t xml:space="preserve"> judgment</w:t>
      </w:r>
      <w:r w:rsidR="007E7FB7">
        <w:rPr>
          <w:rFonts w:ascii="Calibri" w:hAnsi="Calibri"/>
        </w:rPr>
        <w:t xml:space="preserve">. </w:t>
      </w:r>
      <w:r w:rsidR="004A61CB">
        <w:rPr>
          <w:rFonts w:ascii="Calibri" w:hAnsi="Calibri"/>
        </w:rPr>
        <w:t>They asked participants to estimate the</w:t>
      </w:r>
      <w:r w:rsidR="00F9193D">
        <w:rPr>
          <w:rFonts w:ascii="Calibri" w:hAnsi="Calibri"/>
        </w:rPr>
        <w:t xml:space="preserve"> length of a</w:t>
      </w:r>
      <w:r w:rsidR="004A61CB">
        <w:rPr>
          <w:rFonts w:ascii="Calibri" w:hAnsi="Calibri"/>
        </w:rPr>
        <w:t xml:space="preserve"> finger </w:t>
      </w:r>
      <w:r w:rsidR="00F9193D">
        <w:rPr>
          <w:rFonts w:ascii="Calibri" w:hAnsi="Calibri"/>
        </w:rPr>
        <w:t xml:space="preserve">(i.e., middle finger) </w:t>
      </w:r>
      <w:r w:rsidR="004A61CB">
        <w:rPr>
          <w:rFonts w:ascii="Calibri" w:hAnsi="Calibri"/>
        </w:rPr>
        <w:t>viewing it directly from above when a semi-</w:t>
      </w:r>
      <w:r w:rsidR="004A61CB" w:rsidRPr="00A234AE">
        <w:rPr>
          <w:rFonts w:ascii="Calibri" w:hAnsi="Calibri"/>
        </w:rPr>
        <w:t xml:space="preserve">spherical </w:t>
      </w:r>
      <w:r w:rsidR="00D96711" w:rsidRPr="00A234AE">
        <w:rPr>
          <w:rFonts w:ascii="Calibri" w:hAnsi="Calibri"/>
        </w:rPr>
        <w:t xml:space="preserve">coloured or a transparent shell </w:t>
      </w:r>
      <w:r w:rsidR="004A61CB" w:rsidRPr="00A234AE">
        <w:rPr>
          <w:rFonts w:ascii="Calibri" w:hAnsi="Calibri"/>
        </w:rPr>
        <w:t xml:space="preserve">was placed on the top of </w:t>
      </w:r>
      <w:r w:rsidR="00FD43F8" w:rsidRPr="00A234AE">
        <w:rPr>
          <w:rFonts w:ascii="Calibri" w:hAnsi="Calibri"/>
        </w:rPr>
        <w:t>it</w:t>
      </w:r>
      <w:r w:rsidR="00D96711" w:rsidRPr="00A234AE">
        <w:rPr>
          <w:rFonts w:ascii="Calibri" w:hAnsi="Calibri"/>
        </w:rPr>
        <w:t>, depending on the condition</w:t>
      </w:r>
      <w:r w:rsidR="00550660" w:rsidRPr="00A234AE">
        <w:rPr>
          <w:rFonts w:ascii="Calibri" w:hAnsi="Calibri"/>
        </w:rPr>
        <w:t>.</w:t>
      </w:r>
      <w:r w:rsidR="00550660">
        <w:rPr>
          <w:rFonts w:ascii="Calibri" w:hAnsi="Calibri"/>
        </w:rPr>
        <w:t xml:space="preserve"> </w:t>
      </w:r>
      <w:r w:rsidR="00D96711" w:rsidRPr="00A234AE">
        <w:rPr>
          <w:rFonts w:ascii="Calibri" w:hAnsi="Calibri"/>
        </w:rPr>
        <w:t>The semi-spherical coloured</w:t>
      </w:r>
      <w:r w:rsidR="00550660" w:rsidRPr="00A234AE">
        <w:rPr>
          <w:rFonts w:ascii="Calibri" w:hAnsi="Calibri"/>
        </w:rPr>
        <w:t xml:space="preserve"> </w:t>
      </w:r>
      <w:r w:rsidR="00D96711" w:rsidRPr="00A234AE">
        <w:rPr>
          <w:rFonts w:ascii="Calibri" w:hAnsi="Calibri"/>
        </w:rPr>
        <w:t xml:space="preserve">shell </w:t>
      </w:r>
      <w:r w:rsidR="00550660" w:rsidRPr="00A234AE">
        <w:rPr>
          <w:rFonts w:ascii="Calibri" w:hAnsi="Calibri"/>
        </w:rPr>
        <w:t xml:space="preserve">creates </w:t>
      </w:r>
      <w:r w:rsidR="007E7FB7" w:rsidRPr="00A234AE">
        <w:rPr>
          <w:rFonts w:ascii="Calibri" w:hAnsi="Calibri"/>
        </w:rPr>
        <w:t>the illus</w:t>
      </w:r>
      <w:r w:rsidR="00550660" w:rsidRPr="00A234AE">
        <w:rPr>
          <w:rFonts w:ascii="Calibri" w:hAnsi="Calibri"/>
        </w:rPr>
        <w:t>o</w:t>
      </w:r>
      <w:r w:rsidR="00550660">
        <w:rPr>
          <w:rFonts w:ascii="Calibri" w:hAnsi="Calibri"/>
        </w:rPr>
        <w:t>ry</w:t>
      </w:r>
      <w:r w:rsidR="00550660" w:rsidRPr="00FD0303">
        <w:rPr>
          <w:rFonts w:ascii="Calibri" w:hAnsi="Calibri"/>
          <w:b/>
        </w:rPr>
        <w:t xml:space="preserve"> </w:t>
      </w:r>
      <w:r w:rsidR="00FD0303" w:rsidRPr="00E61E00">
        <w:rPr>
          <w:rFonts w:ascii="Calibri" w:hAnsi="Calibri"/>
        </w:rPr>
        <w:t xml:space="preserve">feeling </w:t>
      </w:r>
      <w:r w:rsidR="007E7FB7">
        <w:rPr>
          <w:rFonts w:ascii="Calibri" w:hAnsi="Calibri"/>
        </w:rPr>
        <w:t>of a complete ball</w:t>
      </w:r>
      <w:r w:rsidR="004C58FD">
        <w:rPr>
          <w:rFonts w:ascii="Calibri" w:hAnsi="Calibri"/>
        </w:rPr>
        <w:t xml:space="preserve"> that in turn produce</w:t>
      </w:r>
      <w:r w:rsidR="00DD3631">
        <w:rPr>
          <w:rFonts w:ascii="Calibri" w:hAnsi="Calibri"/>
        </w:rPr>
        <w:t>d</w:t>
      </w:r>
      <w:r w:rsidR="004C58FD">
        <w:rPr>
          <w:rFonts w:ascii="Calibri" w:hAnsi="Calibri"/>
        </w:rPr>
        <w:t xml:space="preserve"> the bodily experience of a shorter finger</w:t>
      </w:r>
      <w:r w:rsidR="007E7FB7">
        <w:rPr>
          <w:rFonts w:ascii="Calibri" w:hAnsi="Calibri"/>
        </w:rPr>
        <w:t xml:space="preserve">. </w:t>
      </w:r>
      <w:r w:rsidR="004A61CB">
        <w:rPr>
          <w:rFonts w:ascii="Calibri" w:hAnsi="Calibri"/>
        </w:rPr>
        <w:t>In one experiment participants assume</w:t>
      </w:r>
      <w:r>
        <w:rPr>
          <w:rFonts w:ascii="Calibri" w:hAnsi="Calibri"/>
        </w:rPr>
        <w:t>d</w:t>
      </w:r>
      <w:r w:rsidR="004A61CB">
        <w:rPr>
          <w:rFonts w:ascii="Calibri" w:hAnsi="Calibri"/>
        </w:rPr>
        <w:t xml:space="preserve"> different approaches to the task, namely </w:t>
      </w:r>
      <w:r w:rsidR="007E7FB7">
        <w:rPr>
          <w:rFonts w:ascii="Calibri" w:hAnsi="Calibri"/>
        </w:rPr>
        <w:t>it was asked</w:t>
      </w:r>
      <w:r w:rsidR="00D96711">
        <w:rPr>
          <w:rFonts w:ascii="Calibri" w:hAnsi="Calibri"/>
        </w:rPr>
        <w:t xml:space="preserve"> </w:t>
      </w:r>
      <w:r w:rsidR="00D96711" w:rsidRPr="00A234AE">
        <w:rPr>
          <w:rFonts w:ascii="Calibri" w:hAnsi="Calibri"/>
        </w:rPr>
        <w:t>using a stick to point</w:t>
      </w:r>
      <w:r w:rsidR="00D96711">
        <w:rPr>
          <w:rFonts w:ascii="Calibri" w:hAnsi="Calibri"/>
          <w:b/>
        </w:rPr>
        <w:t xml:space="preserve"> </w:t>
      </w:r>
      <w:r w:rsidR="004A61CB">
        <w:rPr>
          <w:rFonts w:ascii="Calibri" w:hAnsi="Calibri"/>
        </w:rPr>
        <w:t>1) whe</w:t>
      </w:r>
      <w:r w:rsidR="00F9193D">
        <w:rPr>
          <w:rFonts w:ascii="Calibri" w:hAnsi="Calibri"/>
        </w:rPr>
        <w:t>re</w:t>
      </w:r>
      <w:r w:rsidR="004A61CB">
        <w:rPr>
          <w:rFonts w:ascii="Calibri" w:hAnsi="Calibri"/>
        </w:rPr>
        <w:t xml:space="preserve"> they </w:t>
      </w:r>
      <w:r w:rsidR="004A61CB" w:rsidRPr="00B91BDB">
        <w:rPr>
          <w:rFonts w:ascii="Calibri" w:hAnsi="Calibri"/>
          <w:i/>
        </w:rPr>
        <w:t>think</w:t>
      </w:r>
      <w:r w:rsidR="004A61CB">
        <w:rPr>
          <w:rFonts w:ascii="Calibri" w:hAnsi="Calibri"/>
        </w:rPr>
        <w:t xml:space="preserve"> the tip of the</w:t>
      </w:r>
      <w:r w:rsidR="00F9193D">
        <w:rPr>
          <w:rFonts w:ascii="Calibri" w:hAnsi="Calibri"/>
        </w:rPr>
        <w:t>ir</w:t>
      </w:r>
      <w:r w:rsidR="004A61CB">
        <w:rPr>
          <w:rFonts w:ascii="Calibri" w:hAnsi="Calibri"/>
        </w:rPr>
        <w:t xml:space="preserve"> finger was located (</w:t>
      </w:r>
      <w:r w:rsidR="004155E3">
        <w:rPr>
          <w:rFonts w:ascii="Calibri" w:hAnsi="Calibri"/>
        </w:rPr>
        <w:t xml:space="preserve">a </w:t>
      </w:r>
      <w:r w:rsidR="004A61CB">
        <w:rPr>
          <w:rFonts w:ascii="Calibri" w:hAnsi="Calibri"/>
        </w:rPr>
        <w:t xml:space="preserve">cognitive </w:t>
      </w:r>
      <w:r w:rsidR="0021332F">
        <w:rPr>
          <w:rFonts w:ascii="Calibri" w:hAnsi="Calibri"/>
        </w:rPr>
        <w:t>judgment</w:t>
      </w:r>
      <w:r w:rsidR="004A61CB">
        <w:rPr>
          <w:rFonts w:ascii="Calibri" w:hAnsi="Calibri"/>
        </w:rPr>
        <w:t>) and 2) whe</w:t>
      </w:r>
      <w:r w:rsidR="00F9193D">
        <w:rPr>
          <w:rFonts w:ascii="Calibri" w:hAnsi="Calibri"/>
        </w:rPr>
        <w:t>re</w:t>
      </w:r>
      <w:r w:rsidR="004A61CB">
        <w:rPr>
          <w:rFonts w:ascii="Calibri" w:hAnsi="Calibri"/>
        </w:rPr>
        <w:t xml:space="preserve"> they </w:t>
      </w:r>
      <w:r w:rsidR="004A61CB" w:rsidRPr="00B91BDB">
        <w:rPr>
          <w:rFonts w:ascii="Calibri" w:hAnsi="Calibri"/>
          <w:i/>
        </w:rPr>
        <w:t>feel</w:t>
      </w:r>
      <w:r w:rsidR="004A61CB">
        <w:rPr>
          <w:rFonts w:ascii="Calibri" w:hAnsi="Calibri"/>
        </w:rPr>
        <w:t xml:space="preserve"> the tip of the</w:t>
      </w:r>
      <w:r w:rsidR="00F9193D">
        <w:rPr>
          <w:rFonts w:ascii="Calibri" w:hAnsi="Calibri"/>
        </w:rPr>
        <w:t>ir</w:t>
      </w:r>
      <w:r w:rsidR="004A61CB">
        <w:rPr>
          <w:rFonts w:ascii="Calibri" w:hAnsi="Calibri"/>
        </w:rPr>
        <w:t xml:space="preserve"> finger was located (a perceptual </w:t>
      </w:r>
      <w:r w:rsidR="0021332F">
        <w:rPr>
          <w:rFonts w:ascii="Calibri" w:hAnsi="Calibri"/>
        </w:rPr>
        <w:t>judgment</w:t>
      </w:r>
      <w:r w:rsidR="004A61CB">
        <w:rPr>
          <w:rFonts w:ascii="Calibri" w:hAnsi="Calibri"/>
        </w:rPr>
        <w:t>).</w:t>
      </w:r>
      <w:r w:rsidR="00392B61">
        <w:rPr>
          <w:rFonts w:ascii="Calibri" w:hAnsi="Calibri"/>
          <w:b/>
        </w:rPr>
        <w:t xml:space="preserve"> </w:t>
      </w:r>
      <w:r w:rsidR="004A61CB">
        <w:rPr>
          <w:rFonts w:ascii="Calibri" w:hAnsi="Calibri"/>
        </w:rPr>
        <w:t xml:space="preserve">Critically, </w:t>
      </w:r>
      <w:r w:rsidR="00FD43F8">
        <w:rPr>
          <w:rFonts w:ascii="Calibri" w:hAnsi="Calibri"/>
        </w:rPr>
        <w:t>finger’s length</w:t>
      </w:r>
      <w:r w:rsidR="00F9193D">
        <w:rPr>
          <w:rFonts w:ascii="Calibri" w:hAnsi="Calibri"/>
        </w:rPr>
        <w:t xml:space="preserve"> underestimat</w:t>
      </w:r>
      <w:r w:rsidR="00FD43F8">
        <w:rPr>
          <w:rFonts w:ascii="Calibri" w:hAnsi="Calibri"/>
        </w:rPr>
        <w:t>ion</w:t>
      </w:r>
      <w:r w:rsidR="00F9193D">
        <w:rPr>
          <w:rFonts w:ascii="Calibri" w:hAnsi="Calibri"/>
        </w:rPr>
        <w:t xml:space="preserve"> </w:t>
      </w:r>
      <w:r w:rsidR="00FD43F8">
        <w:rPr>
          <w:rFonts w:ascii="Calibri" w:hAnsi="Calibri"/>
        </w:rPr>
        <w:t xml:space="preserve">was </w:t>
      </w:r>
      <w:r w:rsidR="00F9193D">
        <w:rPr>
          <w:rFonts w:ascii="Calibri" w:hAnsi="Calibri"/>
        </w:rPr>
        <w:t>significantly larger (</w:t>
      </w:r>
      <w:r w:rsidR="009F148B">
        <w:rPr>
          <w:rFonts w:ascii="Calibri" w:hAnsi="Calibri"/>
        </w:rPr>
        <w:t xml:space="preserve">i.e., </w:t>
      </w:r>
      <w:r w:rsidR="00F9193D">
        <w:rPr>
          <w:rFonts w:ascii="Calibri" w:hAnsi="Calibri"/>
        </w:rPr>
        <w:t xml:space="preserve">about four times) when </w:t>
      </w:r>
      <w:r w:rsidR="00FD43F8">
        <w:rPr>
          <w:rFonts w:ascii="Calibri" w:hAnsi="Calibri"/>
        </w:rPr>
        <w:t>a</w:t>
      </w:r>
      <w:r w:rsidR="00F9193D">
        <w:rPr>
          <w:rFonts w:ascii="Calibri" w:hAnsi="Calibri"/>
        </w:rPr>
        <w:t xml:space="preserve"> perceptual rather than a cognitive approach</w:t>
      </w:r>
      <w:r w:rsidR="0021332F">
        <w:rPr>
          <w:rFonts w:ascii="Calibri" w:hAnsi="Calibri"/>
        </w:rPr>
        <w:t xml:space="preserve"> was adopted</w:t>
      </w:r>
      <w:r>
        <w:rPr>
          <w:rFonts w:ascii="Calibri" w:hAnsi="Calibri"/>
        </w:rPr>
        <w:t xml:space="preserve"> (apparent vs. objective)</w:t>
      </w:r>
      <w:r w:rsidR="00F9193D">
        <w:rPr>
          <w:rFonts w:ascii="Calibri" w:hAnsi="Calibri"/>
        </w:rPr>
        <w:t xml:space="preserve">. </w:t>
      </w:r>
      <w:proofErr w:type="spellStart"/>
      <w:r w:rsidR="008367A5">
        <w:rPr>
          <w:rFonts w:ascii="Calibri" w:hAnsi="Calibri"/>
        </w:rPr>
        <w:t>Ekroll</w:t>
      </w:r>
      <w:proofErr w:type="spellEnd"/>
      <w:r w:rsidR="008367A5">
        <w:rPr>
          <w:rFonts w:ascii="Calibri" w:hAnsi="Calibri"/>
        </w:rPr>
        <w:t xml:space="preserve"> and colleagues </w:t>
      </w:r>
      <w:r w:rsidR="000251ED">
        <w:rPr>
          <w:rFonts w:ascii="Calibri" w:hAnsi="Calibri"/>
        </w:rPr>
        <w:t xml:space="preserve">interpreted this result as evidence that the illusory experience of a </w:t>
      </w:r>
      <w:r w:rsidR="00FD43F8">
        <w:rPr>
          <w:rFonts w:ascii="Calibri" w:hAnsi="Calibri"/>
        </w:rPr>
        <w:t>“</w:t>
      </w:r>
      <w:r w:rsidR="000251ED">
        <w:rPr>
          <w:rFonts w:ascii="Calibri" w:hAnsi="Calibri"/>
        </w:rPr>
        <w:t>sh</w:t>
      </w:r>
      <w:r w:rsidR="00FD43F8">
        <w:rPr>
          <w:rFonts w:ascii="Calibri" w:hAnsi="Calibri"/>
        </w:rPr>
        <w:t>runk”</w:t>
      </w:r>
      <w:r w:rsidR="000251ED">
        <w:rPr>
          <w:rFonts w:ascii="Calibri" w:hAnsi="Calibri"/>
        </w:rPr>
        <w:t xml:space="preserve"> finger maybe based on perceptual rather than cognitive processing.</w:t>
      </w:r>
    </w:p>
    <w:p w14:paraId="51B686EB" w14:textId="73DB692D" w:rsidR="001B5D5A" w:rsidRDefault="00E277BE" w:rsidP="00434381">
      <w:pPr>
        <w:spacing w:line="480" w:lineRule="auto"/>
        <w:ind w:firstLine="720"/>
        <w:contextualSpacing/>
        <w:jc w:val="both"/>
        <w:rPr>
          <w:rFonts w:ascii="Calibri" w:hAnsi="Calibri"/>
        </w:rPr>
      </w:pPr>
      <w:r>
        <w:rPr>
          <w:rFonts w:ascii="Calibri" w:hAnsi="Calibri"/>
        </w:rPr>
        <w:t>In the same way</w:t>
      </w:r>
      <w:r w:rsidR="00E42D43">
        <w:rPr>
          <w:rFonts w:ascii="Calibri" w:hAnsi="Calibri"/>
        </w:rPr>
        <w:t>,</w:t>
      </w:r>
      <w:r w:rsidR="00656D25">
        <w:rPr>
          <w:rFonts w:ascii="Calibri" w:hAnsi="Calibri"/>
        </w:rPr>
        <w:t xml:space="preserve"> </w:t>
      </w:r>
      <w:r w:rsidR="00E42D43">
        <w:rPr>
          <w:rFonts w:ascii="Calibri" w:hAnsi="Calibri"/>
        </w:rPr>
        <w:t>participants’ response attitude has been shown to affect the judgments</w:t>
      </w:r>
      <w:r w:rsidR="00656D25">
        <w:rPr>
          <w:rFonts w:ascii="Calibri" w:hAnsi="Calibri"/>
        </w:rPr>
        <w:t xml:space="preserve"> o</w:t>
      </w:r>
      <w:r w:rsidR="00103326">
        <w:rPr>
          <w:rFonts w:ascii="Calibri" w:hAnsi="Calibri"/>
        </w:rPr>
        <w:t xml:space="preserve">n </w:t>
      </w:r>
      <w:r w:rsidR="00B0288D">
        <w:rPr>
          <w:rFonts w:ascii="Calibri" w:hAnsi="Calibri"/>
        </w:rPr>
        <w:t xml:space="preserve">body-size </w:t>
      </w:r>
      <w:r w:rsidR="00103326">
        <w:rPr>
          <w:rFonts w:ascii="Calibri" w:hAnsi="Calibri"/>
        </w:rPr>
        <w:t xml:space="preserve">perception </w:t>
      </w:r>
      <w:r w:rsidR="00715062">
        <w:rPr>
          <w:rFonts w:ascii="Calibri" w:hAnsi="Calibri"/>
        </w:rPr>
        <w:t xml:space="preserve">not only in healthy </w:t>
      </w:r>
      <w:r w:rsidR="009E24E2">
        <w:rPr>
          <w:rFonts w:ascii="Calibri" w:hAnsi="Calibri"/>
        </w:rPr>
        <w:t>subjects</w:t>
      </w:r>
      <w:r w:rsidR="00715062">
        <w:rPr>
          <w:rFonts w:ascii="Calibri" w:hAnsi="Calibri"/>
        </w:rPr>
        <w:t xml:space="preserve"> but </w:t>
      </w:r>
      <w:r w:rsidR="00103326">
        <w:rPr>
          <w:rFonts w:ascii="Calibri" w:hAnsi="Calibri"/>
        </w:rPr>
        <w:t>also</w:t>
      </w:r>
      <w:r w:rsidR="00715062">
        <w:rPr>
          <w:rFonts w:ascii="Calibri" w:hAnsi="Calibri"/>
        </w:rPr>
        <w:t xml:space="preserve"> in</w:t>
      </w:r>
      <w:r w:rsidR="00103326">
        <w:rPr>
          <w:rFonts w:ascii="Calibri" w:hAnsi="Calibri"/>
        </w:rPr>
        <w:t xml:space="preserve"> </w:t>
      </w:r>
      <w:r w:rsidR="00656D25">
        <w:rPr>
          <w:rFonts w:ascii="Calibri" w:hAnsi="Calibri"/>
        </w:rPr>
        <w:t>clinical populations. For instance, d</w:t>
      </w:r>
      <w:r w:rsidR="004F4170">
        <w:rPr>
          <w:rFonts w:ascii="Calibri" w:hAnsi="Calibri"/>
        </w:rPr>
        <w:t>istortion</w:t>
      </w:r>
      <w:r w:rsidR="00D761A8">
        <w:rPr>
          <w:rFonts w:ascii="Calibri" w:hAnsi="Calibri"/>
        </w:rPr>
        <w:t>s</w:t>
      </w:r>
      <w:r w:rsidR="004F4170" w:rsidRPr="004F4170">
        <w:rPr>
          <w:rFonts w:ascii="Calibri" w:hAnsi="Calibri"/>
        </w:rPr>
        <w:t xml:space="preserve"> in the body size estimates ha</w:t>
      </w:r>
      <w:r w:rsidR="00D761A8">
        <w:rPr>
          <w:rFonts w:ascii="Calibri" w:hAnsi="Calibri"/>
        </w:rPr>
        <w:t>ve</w:t>
      </w:r>
      <w:r w:rsidR="004F4170" w:rsidRPr="004F4170">
        <w:rPr>
          <w:rFonts w:ascii="Calibri" w:hAnsi="Calibri"/>
        </w:rPr>
        <w:t xml:space="preserve"> been shown to be present </w:t>
      </w:r>
      <w:r w:rsidR="00B24A5F" w:rsidRPr="004F4170">
        <w:rPr>
          <w:rFonts w:ascii="Calibri" w:hAnsi="Calibri"/>
        </w:rPr>
        <w:t>in patients with eating disorders</w:t>
      </w:r>
      <w:r w:rsidR="004F4170" w:rsidRPr="004F4170">
        <w:rPr>
          <w:rFonts w:ascii="Calibri" w:hAnsi="Calibri"/>
        </w:rPr>
        <w:t xml:space="preserve"> </w:t>
      </w:r>
      <w:r w:rsidR="004D4F97">
        <w:rPr>
          <w:rFonts w:ascii="Calibri" w:hAnsi="Calibri"/>
        </w:rPr>
        <w:fldChar w:fldCharType="begin"/>
      </w:r>
      <w:r w:rsidR="002020DA">
        <w:rPr>
          <w:rFonts w:ascii="Calibri" w:hAnsi="Calibri"/>
        </w:rPr>
        <w:instrText xml:space="preserve"> ADDIN ZOTERO_ITEM CSL_CITATION {"citationID":"EjfsFspn","properties":{"formattedCitation":"(Cash &amp; Deagle, 1997; Slade &amp; Russell, 1973)","plainCitation":"(Cash &amp; Deagle, 1997; Slade &amp; Russell, 1973)"},"citationItems":[{"id":1609,"uris":["http://zotero.org/users/1163810/items/352U8V8C"],"uri":["http://zotero.org/users/1163810/items/352U8V8C"],"itemData":{"id":1609,"type":"article-journal","title":"The nature and extent of body-image disturbances in anorexia nervosa and bulimia nervosa: a meta-analysis","container-title":"The International Journal of Eating Disorders","page":"107-125","volume":"22","issue":"2","source":"NCBI PubMed","abstract":"OBJECTIVE: Although body-image disturbance is among the diagnostic criteria for anorexia nervosa and bulimia nervosa, the nature and extent of this disturbance have not been precisely identified. This is the purpose of this first meta-analysis of extant research on body image and eating disorders.\nMETHOD: Using contemporary techniques, the meta-analysis systematically examined 66 studies (from 1974 to 1993) of perceptual and attitudinal parameters of body image among anorexics and bulimics relative to control groups.\nRESULTS: Attitudinal body dissatisfaction, both questionnaire and self-ideal discrepancy measures, produced substantially larger effect sizes than did perceptual size-estimation inaccuracy. Body dissatisfaction measures, whether global or weight/shape related, differentiated bulimic and anorexic groups (with bulimics having more dissatisfaction), whereas perceptual distortion indices did not. Somewhat larger effects occurred with whole-body than with body-part size-estimation assessments. Size distortion among patients with eating disorders appears unlikely to reflect a more generalized sensory/perceptual deficit.\nDISCUSSION: Scientific, conceptual, and clinical implications of these findings are delineated.","ISSN":"0276-3478","note":"PMID: 9261648","shortTitle":"The nature and extent of body-image disturbances in anorexia nervosa and bulimia nervosa","journalAbbreviation":"Int J Eat Disord","language":"eng","author":[{"family":"Cash","given":"T. F."},{"family":"Deagle","given":"E. A."}],"issued":{"date-parts":[["1997",9]]}}},{"id":1599,"uris":["http://zotero.org/users/1163810/items/F8BQPRCM"],"uri":["http://zotero.org/users/1163810/items/F8BQPRCM"],"itemData":{"id":1599,"type":"article-journal","title":"Awareness of body dimensions in anorexia nervosa: cross-sectional and longitudinal studies","container-title":"Psychological Medicine","page":"188-199","volume":"3","issue":"2","source":"NCBI PubMed","ISSN":"0033-2917","note":"PMID: 4715850","shortTitle":"Awareness of body dimensions in anorexia nervosa","journalAbbreviation":"Psychol Med","language":"eng","author":[{"family":"Slade","given":"P. D."},{"family":"Russell","given":"G. F."}],"issued":{"date-parts":[["1973",5]]}}}],"schema":"https://github.com/citation-style-language/schema/raw/master/csl-citation.json"} </w:instrText>
      </w:r>
      <w:r w:rsidR="004D4F97">
        <w:rPr>
          <w:rFonts w:ascii="Calibri" w:hAnsi="Calibri"/>
        </w:rPr>
        <w:fldChar w:fldCharType="separate"/>
      </w:r>
      <w:r w:rsidR="005E0E9D" w:rsidRPr="005E0E9D">
        <w:rPr>
          <w:rFonts w:ascii="Calibri" w:hAnsi="Calibri"/>
        </w:rPr>
        <w:t>(Cash &amp; Deagle, 1997; Slade &amp; Russell, 1973)</w:t>
      </w:r>
      <w:r w:rsidR="004D4F97">
        <w:rPr>
          <w:rFonts w:ascii="Calibri" w:hAnsi="Calibri"/>
        </w:rPr>
        <w:fldChar w:fldCharType="end"/>
      </w:r>
      <w:r w:rsidR="00D761A8">
        <w:rPr>
          <w:rFonts w:ascii="Calibri" w:hAnsi="Calibri"/>
        </w:rPr>
        <w:t>,</w:t>
      </w:r>
      <w:r w:rsidR="00E461E1">
        <w:rPr>
          <w:rFonts w:ascii="Calibri" w:hAnsi="Calibri"/>
        </w:rPr>
        <w:t xml:space="preserve"> </w:t>
      </w:r>
      <w:r w:rsidR="004F4170" w:rsidRPr="004F4170">
        <w:rPr>
          <w:rFonts w:ascii="Calibri" w:hAnsi="Calibri"/>
        </w:rPr>
        <w:t xml:space="preserve">and it has been </w:t>
      </w:r>
      <w:r w:rsidR="00D761A8">
        <w:rPr>
          <w:rFonts w:ascii="Calibri" w:hAnsi="Calibri"/>
        </w:rPr>
        <w:t xml:space="preserve">hypothesized </w:t>
      </w:r>
      <w:r w:rsidR="004F4170" w:rsidRPr="004F4170">
        <w:rPr>
          <w:rFonts w:ascii="Calibri" w:hAnsi="Calibri"/>
        </w:rPr>
        <w:t>to originate</w:t>
      </w:r>
      <w:r w:rsidR="00B24A5F" w:rsidRPr="004F4170">
        <w:rPr>
          <w:rFonts w:ascii="Calibri" w:hAnsi="Calibri"/>
        </w:rPr>
        <w:t xml:space="preserve"> </w:t>
      </w:r>
      <w:r w:rsidR="00D761A8">
        <w:rPr>
          <w:rFonts w:ascii="Calibri" w:hAnsi="Calibri"/>
        </w:rPr>
        <w:t>from</w:t>
      </w:r>
      <w:r w:rsidR="00D761A8" w:rsidRPr="004F4170">
        <w:rPr>
          <w:rFonts w:ascii="Calibri" w:hAnsi="Calibri"/>
        </w:rPr>
        <w:t xml:space="preserve"> </w:t>
      </w:r>
      <w:r w:rsidR="00D761A8">
        <w:rPr>
          <w:rFonts w:ascii="Calibri" w:hAnsi="Calibri"/>
        </w:rPr>
        <w:t xml:space="preserve">either </w:t>
      </w:r>
      <w:r w:rsidR="00B24A5F" w:rsidRPr="004F4170">
        <w:rPr>
          <w:rFonts w:ascii="Calibri" w:hAnsi="Calibri"/>
        </w:rPr>
        <w:t xml:space="preserve">a veridical </w:t>
      </w:r>
      <w:r w:rsidR="00D761A8">
        <w:rPr>
          <w:rFonts w:ascii="Calibri" w:hAnsi="Calibri"/>
        </w:rPr>
        <w:t>experience</w:t>
      </w:r>
      <w:r w:rsidR="00D761A8" w:rsidRPr="004F4170">
        <w:rPr>
          <w:rFonts w:ascii="Calibri" w:hAnsi="Calibri"/>
        </w:rPr>
        <w:t xml:space="preserve"> </w:t>
      </w:r>
      <w:r w:rsidR="00B24A5F" w:rsidRPr="004F4170">
        <w:rPr>
          <w:rFonts w:ascii="Calibri" w:hAnsi="Calibri"/>
        </w:rPr>
        <w:t>of an altered internal r</w:t>
      </w:r>
      <w:r w:rsidR="00FE6CA0">
        <w:rPr>
          <w:rFonts w:ascii="Calibri" w:hAnsi="Calibri"/>
        </w:rPr>
        <w:t>epresentation of the body or by</w:t>
      </w:r>
      <w:r w:rsidR="00B24A5F" w:rsidRPr="004F4170">
        <w:rPr>
          <w:rFonts w:ascii="Calibri" w:hAnsi="Calibri"/>
        </w:rPr>
        <w:t xml:space="preserve"> purely attitudinal </w:t>
      </w:r>
      <w:r w:rsidR="00D761A8">
        <w:rPr>
          <w:rFonts w:ascii="Calibri" w:hAnsi="Calibri"/>
        </w:rPr>
        <w:t>bias</w:t>
      </w:r>
      <w:r w:rsidR="00D761A8" w:rsidRPr="004F4170">
        <w:rPr>
          <w:rFonts w:ascii="Calibri" w:hAnsi="Calibri"/>
        </w:rPr>
        <w:t xml:space="preserve"> </w:t>
      </w:r>
      <w:r w:rsidR="00B24A5F" w:rsidRPr="004F4170">
        <w:rPr>
          <w:rFonts w:ascii="Calibri" w:hAnsi="Calibri"/>
        </w:rPr>
        <w:t xml:space="preserve">with no perceptual base </w:t>
      </w:r>
      <w:r w:rsidR="004D4F97" w:rsidRPr="004F4170">
        <w:rPr>
          <w:rFonts w:ascii="Calibri" w:hAnsi="Calibri"/>
        </w:rPr>
        <w:fldChar w:fldCharType="begin"/>
      </w:r>
      <w:r w:rsidR="002020DA">
        <w:rPr>
          <w:rFonts w:ascii="Calibri" w:hAnsi="Calibri"/>
        </w:rPr>
        <w:instrText xml:space="preserve"> ADDIN ZOTERO_ITEM CSL_CITATION {"citationID":"isij5uuq0","properties":{"formattedCitation":"(Ben-Tovim, Walker, Murray, &amp; Chin, 1990)","plainCitation":"(Ben-Tovim, Walker, Murray, &amp; Chin, 1990)"},"citationItems":[{"id":1438,"uris":["http://zotero.org/users/1163810/items/G5MHKUUC"],"uri":["http://zotero.org/users/1163810/items/G5MHKUUC"],"itemData":{"id":1438,"type":"article-journal","title":"Body size estimates: Body image or body attitude measures?","container-title":"International Journal of Eating Disorders","page":"57-67","volume":"9","issue":"1","source":"CrossRef","ISSN":"02763478, 1098108X","shortTitle":"Body size estimates","language":"en","author":[{"family":"Ben-Tovim","given":"David I."},{"family":"Walker","given":"M. K."},{"family":"Murray","given":"H."},{"family":"Chin","given":"G."}],"issued":{"date-parts":[["1990",1]]}}}],"schema":"https://github.com/citation-style-language/schema/raw/master/csl-citation.json"} </w:instrText>
      </w:r>
      <w:r w:rsidR="004D4F97" w:rsidRPr="004F4170">
        <w:rPr>
          <w:rFonts w:ascii="Calibri" w:hAnsi="Calibri"/>
        </w:rPr>
        <w:fldChar w:fldCharType="separate"/>
      </w:r>
      <w:r w:rsidR="005E0E9D" w:rsidRPr="005E0E9D">
        <w:rPr>
          <w:rFonts w:ascii="Calibri" w:hAnsi="Calibri"/>
        </w:rPr>
        <w:t>(Ben-Tovim, Walker, Murray, &amp; Chin, 1990)</w:t>
      </w:r>
      <w:r w:rsidR="004D4F97" w:rsidRPr="004F4170">
        <w:rPr>
          <w:rFonts w:ascii="Calibri" w:hAnsi="Calibri"/>
        </w:rPr>
        <w:fldChar w:fldCharType="end"/>
      </w:r>
      <w:r w:rsidR="00B24A5F" w:rsidRPr="004F4170">
        <w:rPr>
          <w:rFonts w:ascii="Calibri" w:hAnsi="Calibri"/>
        </w:rPr>
        <w:t>.</w:t>
      </w:r>
      <w:r w:rsidR="001B5D5A">
        <w:rPr>
          <w:rFonts w:ascii="Calibri" w:hAnsi="Calibri"/>
        </w:rPr>
        <w:t xml:space="preserve"> </w:t>
      </w:r>
      <w:r w:rsidR="00C71595">
        <w:rPr>
          <w:rFonts w:ascii="Calibri" w:hAnsi="Calibri"/>
        </w:rPr>
        <w:t>Specifically</w:t>
      </w:r>
      <w:r w:rsidR="00434381">
        <w:rPr>
          <w:rFonts w:ascii="Calibri" w:hAnsi="Calibri"/>
        </w:rPr>
        <w:t>,</w:t>
      </w:r>
      <w:r w:rsidR="00C71595">
        <w:rPr>
          <w:rFonts w:ascii="Calibri" w:hAnsi="Calibri"/>
        </w:rPr>
        <w:t xml:space="preserve"> </w:t>
      </w:r>
      <w:r w:rsidR="00EC6CC7">
        <w:rPr>
          <w:rFonts w:ascii="Calibri" w:hAnsi="Calibri"/>
        </w:rPr>
        <w:t>Ben-</w:t>
      </w:r>
      <w:proofErr w:type="spellStart"/>
      <w:r w:rsidR="00EC6CC7">
        <w:rPr>
          <w:rFonts w:ascii="Calibri" w:hAnsi="Calibri"/>
        </w:rPr>
        <w:t>Tovim</w:t>
      </w:r>
      <w:proofErr w:type="spellEnd"/>
      <w:r w:rsidR="00EC6CC7">
        <w:rPr>
          <w:rFonts w:ascii="Calibri" w:hAnsi="Calibri"/>
        </w:rPr>
        <w:t xml:space="preserve"> and colleagues</w:t>
      </w:r>
      <w:r w:rsidR="00C71595">
        <w:rPr>
          <w:rFonts w:ascii="Calibri" w:hAnsi="Calibri"/>
        </w:rPr>
        <w:t xml:space="preserve"> argue that</w:t>
      </w:r>
      <w:r>
        <w:rPr>
          <w:rFonts w:ascii="Calibri" w:hAnsi="Calibri"/>
        </w:rPr>
        <w:t>,</w:t>
      </w:r>
      <w:r w:rsidR="00434381">
        <w:rPr>
          <w:rFonts w:ascii="Calibri" w:hAnsi="Calibri"/>
        </w:rPr>
        <w:t xml:space="preserve"> if the bias </w:t>
      </w:r>
      <w:r w:rsidR="00EB5CDE">
        <w:rPr>
          <w:rFonts w:ascii="Calibri" w:hAnsi="Calibri"/>
        </w:rPr>
        <w:t xml:space="preserve">of body size estimation </w:t>
      </w:r>
      <w:r w:rsidR="00434381">
        <w:rPr>
          <w:rFonts w:ascii="Calibri" w:hAnsi="Calibri"/>
        </w:rPr>
        <w:t xml:space="preserve">showed in people with eating disorders reflects an attitudinal bias towards the body (e.g., feeling that the body is too fat), it could be that patients </w:t>
      </w:r>
      <w:r w:rsidR="00434381" w:rsidRPr="00434381">
        <w:rPr>
          <w:rFonts w:ascii="Calibri" w:hAnsi="Calibri"/>
          <w:i/>
        </w:rPr>
        <w:t>feel</w:t>
      </w:r>
      <w:r w:rsidR="00434381">
        <w:rPr>
          <w:rFonts w:ascii="Calibri" w:hAnsi="Calibri"/>
        </w:rPr>
        <w:t xml:space="preserve"> fat, but do not really believe that they are</w:t>
      </w:r>
      <w:r w:rsidR="00EC6CC7">
        <w:rPr>
          <w:rFonts w:ascii="Calibri" w:hAnsi="Calibri"/>
        </w:rPr>
        <w:t xml:space="preserve"> </w:t>
      </w:r>
      <w:r w:rsidR="004D4F97">
        <w:rPr>
          <w:rFonts w:ascii="Calibri" w:hAnsi="Calibri"/>
        </w:rPr>
        <w:fldChar w:fldCharType="begin"/>
      </w:r>
      <w:r w:rsidR="002020DA">
        <w:rPr>
          <w:rFonts w:ascii="Calibri" w:hAnsi="Calibri"/>
        </w:rPr>
        <w:instrText xml:space="preserve"> ADDIN ZOTERO_ITEM CSL_CITATION {"citationID":"16hot904f","properties":{"formattedCitation":"(Ben-Tovim et al., 1990)","plainCitation":"(Ben-Tovim et al., 1990)"},"citationItems":[{"id":1438,"uris":["http://zotero.org/users/1163810/items/G5MHKUUC"],"uri":["http://zotero.org/users/1163810/items/G5MHKUUC"],"itemData":{"id":1438,"type":"article-journal","title":"Body size estimates: Body image or body attitude measures?","container-title":"International Journal of Eating Disorders","page":"57-67","volume":"9","issue":"1","source":"CrossRef","ISSN":"02763478, 1098108X","shortTitle":"Body size estimates","language":"en","author":[{"family":"Ben-Tovim","given":"David I."},{"family":"Walker","given":"M. K."},{"family":"Murray","given":"H."},{"family":"Chin","given":"G."}],"issued":{"date-parts":[["1990",1]]}}}],"schema":"https://github.com/citation-style-language/schema/raw/master/csl-citation.json"} </w:instrText>
      </w:r>
      <w:r w:rsidR="004D4F97">
        <w:rPr>
          <w:rFonts w:ascii="Calibri" w:hAnsi="Calibri"/>
        </w:rPr>
        <w:fldChar w:fldCharType="separate"/>
      </w:r>
      <w:r w:rsidR="005E0E9D" w:rsidRPr="005E0E9D">
        <w:rPr>
          <w:rFonts w:ascii="Calibri" w:hAnsi="Calibri"/>
        </w:rPr>
        <w:t>(Ben-Tovim et al., 1990)</w:t>
      </w:r>
      <w:r w:rsidR="004D4F97">
        <w:rPr>
          <w:rFonts w:ascii="Calibri" w:hAnsi="Calibri"/>
        </w:rPr>
        <w:fldChar w:fldCharType="end"/>
      </w:r>
      <w:r w:rsidR="00434381">
        <w:rPr>
          <w:rFonts w:ascii="Calibri" w:hAnsi="Calibri"/>
        </w:rPr>
        <w:t xml:space="preserve">. </w:t>
      </w:r>
      <w:r w:rsidR="001B5D5A">
        <w:rPr>
          <w:rFonts w:ascii="Calibri" w:hAnsi="Calibri"/>
        </w:rPr>
        <w:t xml:space="preserve">Therefore, </w:t>
      </w:r>
      <w:r w:rsidR="00947401">
        <w:rPr>
          <w:rFonts w:ascii="Calibri" w:hAnsi="Calibri"/>
        </w:rPr>
        <w:t xml:space="preserve">in both healthy </w:t>
      </w:r>
      <w:r w:rsidR="00947401" w:rsidRPr="00A234AE">
        <w:rPr>
          <w:rFonts w:ascii="Calibri" w:hAnsi="Calibri"/>
        </w:rPr>
        <w:t xml:space="preserve">subjects and </w:t>
      </w:r>
      <w:r w:rsidR="009F148B" w:rsidRPr="00A234AE">
        <w:rPr>
          <w:rFonts w:ascii="Calibri" w:hAnsi="Calibri"/>
        </w:rPr>
        <w:t>patients</w:t>
      </w:r>
      <w:r w:rsidR="00D761A8" w:rsidRPr="00A234AE">
        <w:rPr>
          <w:rFonts w:ascii="Calibri" w:hAnsi="Calibri"/>
        </w:rPr>
        <w:t>,</w:t>
      </w:r>
      <w:r w:rsidR="00947401" w:rsidRPr="00A234AE">
        <w:rPr>
          <w:rFonts w:ascii="Calibri" w:hAnsi="Calibri"/>
        </w:rPr>
        <w:t xml:space="preserve"> it</w:t>
      </w:r>
      <w:r w:rsidR="00947401">
        <w:rPr>
          <w:rFonts w:ascii="Calibri" w:hAnsi="Calibri"/>
        </w:rPr>
        <w:t xml:space="preserve"> </w:t>
      </w:r>
      <w:r w:rsidR="001B5D5A">
        <w:rPr>
          <w:rFonts w:ascii="Calibri" w:hAnsi="Calibri"/>
        </w:rPr>
        <w:t xml:space="preserve">remains unclear whether </w:t>
      </w:r>
      <w:r w:rsidR="00947401">
        <w:rPr>
          <w:rFonts w:ascii="Calibri" w:hAnsi="Calibri"/>
        </w:rPr>
        <w:t xml:space="preserve">the type of instruction provided to the participant </w:t>
      </w:r>
      <w:r w:rsidR="00825E03">
        <w:rPr>
          <w:rFonts w:ascii="Calibri" w:hAnsi="Calibri"/>
        </w:rPr>
        <w:t xml:space="preserve">can </w:t>
      </w:r>
      <w:r w:rsidR="00947401">
        <w:rPr>
          <w:rFonts w:ascii="Calibri" w:hAnsi="Calibri"/>
        </w:rPr>
        <w:t xml:space="preserve">affect </w:t>
      </w:r>
      <w:r w:rsidR="00825E03">
        <w:rPr>
          <w:rFonts w:ascii="Calibri" w:hAnsi="Calibri"/>
        </w:rPr>
        <w:t>the judg</w:t>
      </w:r>
      <w:r w:rsidR="000E6849">
        <w:rPr>
          <w:rFonts w:ascii="Calibri" w:hAnsi="Calibri"/>
        </w:rPr>
        <w:t>ed</w:t>
      </w:r>
      <w:r w:rsidR="00825E03">
        <w:rPr>
          <w:rFonts w:ascii="Calibri" w:hAnsi="Calibri"/>
        </w:rPr>
        <w:t xml:space="preserve"> </w:t>
      </w:r>
      <w:r w:rsidR="002B6354">
        <w:rPr>
          <w:rFonts w:ascii="Calibri" w:hAnsi="Calibri"/>
        </w:rPr>
        <w:t>size and shape</w:t>
      </w:r>
      <w:r w:rsidR="00825E03">
        <w:rPr>
          <w:rFonts w:ascii="Calibri" w:hAnsi="Calibri"/>
        </w:rPr>
        <w:t xml:space="preserve"> of the</w:t>
      </w:r>
      <w:r w:rsidR="002B6354">
        <w:rPr>
          <w:rFonts w:ascii="Calibri" w:hAnsi="Calibri"/>
        </w:rPr>
        <w:t>ir</w:t>
      </w:r>
      <w:r w:rsidR="00825E03">
        <w:rPr>
          <w:rFonts w:ascii="Calibri" w:hAnsi="Calibri"/>
        </w:rPr>
        <w:t xml:space="preserve"> body</w:t>
      </w:r>
      <w:r w:rsidR="00947401">
        <w:rPr>
          <w:rFonts w:ascii="Calibri" w:hAnsi="Calibri"/>
        </w:rPr>
        <w:t>.</w:t>
      </w:r>
      <w:r w:rsidR="00D761A8">
        <w:rPr>
          <w:rFonts w:ascii="Calibri" w:hAnsi="Calibri"/>
        </w:rPr>
        <w:t xml:space="preserve"> However, the type of instruction may clarify whether these distortions are perceptual or cognitive in nature.</w:t>
      </w:r>
    </w:p>
    <w:p w14:paraId="6262C0DB" w14:textId="77777777" w:rsidR="00B32664" w:rsidRDefault="00B32664" w:rsidP="00A61820">
      <w:pPr>
        <w:spacing w:line="480" w:lineRule="auto"/>
        <w:contextualSpacing/>
        <w:jc w:val="both"/>
        <w:rPr>
          <w:rFonts w:ascii="Calibri" w:hAnsi="Calibri"/>
        </w:rPr>
      </w:pPr>
    </w:p>
    <w:p w14:paraId="018D8973" w14:textId="77777777" w:rsidR="00B32664" w:rsidRPr="00A61820" w:rsidRDefault="00B32664" w:rsidP="00A61820">
      <w:pPr>
        <w:spacing w:line="480" w:lineRule="auto"/>
        <w:contextualSpacing/>
        <w:jc w:val="both"/>
        <w:rPr>
          <w:rFonts w:ascii="Calibri" w:hAnsi="Calibri"/>
          <w:i/>
        </w:rPr>
      </w:pPr>
      <w:r>
        <w:rPr>
          <w:rFonts w:ascii="Calibri" w:hAnsi="Calibri"/>
          <w:i/>
        </w:rPr>
        <w:lastRenderedPageBreak/>
        <w:t>The Present Study</w:t>
      </w:r>
    </w:p>
    <w:p w14:paraId="2DDEA5DE" w14:textId="7A1AA177" w:rsidR="00D06D93" w:rsidRDefault="006E048A" w:rsidP="00CE5799">
      <w:pPr>
        <w:spacing w:line="480" w:lineRule="auto"/>
        <w:ind w:firstLine="720"/>
        <w:contextualSpacing/>
        <w:jc w:val="both"/>
        <w:rPr>
          <w:rFonts w:ascii="Calibri" w:hAnsi="Calibri"/>
          <w:b/>
        </w:rPr>
      </w:pPr>
      <w:r>
        <w:rPr>
          <w:rFonts w:ascii="Calibri" w:hAnsi="Calibri"/>
        </w:rPr>
        <w:t xml:space="preserve">The current study investigated the use of both apparent and objective instructions in three tasks that have recently been found to </w:t>
      </w:r>
      <w:r w:rsidR="006A1A6D">
        <w:rPr>
          <w:rFonts w:ascii="Calibri" w:hAnsi="Calibri"/>
        </w:rPr>
        <w:t xml:space="preserve">reveal </w:t>
      </w:r>
      <w:r>
        <w:rPr>
          <w:rFonts w:ascii="Calibri" w:hAnsi="Calibri"/>
        </w:rPr>
        <w:t xml:space="preserve">large </w:t>
      </w:r>
      <w:r w:rsidR="006A1A6D">
        <w:rPr>
          <w:rFonts w:ascii="Calibri" w:hAnsi="Calibri"/>
        </w:rPr>
        <w:t xml:space="preserve">and highly consistent distortions of the </w:t>
      </w:r>
      <w:r w:rsidR="00D761A8">
        <w:rPr>
          <w:rFonts w:ascii="Calibri" w:hAnsi="Calibri"/>
        </w:rPr>
        <w:t xml:space="preserve">estimated </w:t>
      </w:r>
      <w:r w:rsidR="006A1A6D">
        <w:rPr>
          <w:rFonts w:ascii="Calibri" w:hAnsi="Calibri"/>
        </w:rPr>
        <w:t>size and shape of the hand. In each case, previous studies have used only apparent instructions. The key question is whether the distortions will be reduced or eliminated when participants are given objective instructions.</w:t>
      </w:r>
      <w:r w:rsidR="00390296">
        <w:rPr>
          <w:rFonts w:ascii="Calibri" w:hAnsi="Calibri"/>
        </w:rPr>
        <w:t xml:space="preserve"> </w:t>
      </w:r>
      <w:r w:rsidR="00F33ED8">
        <w:rPr>
          <w:rFonts w:ascii="Calibri" w:hAnsi="Calibri"/>
        </w:rPr>
        <w:t xml:space="preserve">If </w:t>
      </w:r>
      <w:r w:rsidR="00027438">
        <w:rPr>
          <w:rFonts w:ascii="Calibri" w:hAnsi="Calibri"/>
        </w:rPr>
        <w:t xml:space="preserve">there is </w:t>
      </w:r>
      <w:r w:rsidR="00F33ED8">
        <w:rPr>
          <w:rFonts w:ascii="Calibri" w:hAnsi="Calibri"/>
        </w:rPr>
        <w:t xml:space="preserve">a dissociation between </w:t>
      </w:r>
      <w:r w:rsidR="001E4C2E" w:rsidRPr="00E61E00">
        <w:rPr>
          <w:rFonts w:ascii="Calibri" w:hAnsi="Calibri"/>
        </w:rPr>
        <w:t>subjective feelings</w:t>
      </w:r>
      <w:r w:rsidR="00F33ED8" w:rsidRPr="00E61E00">
        <w:rPr>
          <w:rFonts w:ascii="Calibri" w:hAnsi="Calibri"/>
        </w:rPr>
        <w:t xml:space="preserve"> and </w:t>
      </w:r>
      <w:r w:rsidR="001E4C2E" w:rsidRPr="00E61E00">
        <w:rPr>
          <w:rFonts w:ascii="Calibri" w:hAnsi="Calibri"/>
        </w:rPr>
        <w:t xml:space="preserve">actual </w:t>
      </w:r>
      <w:r w:rsidR="00F33ED8" w:rsidRPr="00E61E00">
        <w:rPr>
          <w:rFonts w:ascii="Calibri" w:hAnsi="Calibri"/>
        </w:rPr>
        <w:t>beliefs</w:t>
      </w:r>
      <w:r w:rsidR="00F33ED8" w:rsidRPr="00F33ED8">
        <w:rPr>
          <w:rFonts w:ascii="Calibri" w:hAnsi="Calibri"/>
        </w:rPr>
        <w:t xml:space="preserve"> </w:t>
      </w:r>
      <w:r w:rsidR="00D761A8">
        <w:rPr>
          <w:rFonts w:ascii="Calibri" w:hAnsi="Calibri"/>
        </w:rPr>
        <w:t>or even</w:t>
      </w:r>
      <w:r w:rsidR="00F33ED8">
        <w:rPr>
          <w:rFonts w:ascii="Calibri" w:hAnsi="Calibri"/>
        </w:rPr>
        <w:t xml:space="preserve"> possibly the operation of demand characteristics</w:t>
      </w:r>
      <w:r w:rsidR="00027438">
        <w:rPr>
          <w:rFonts w:ascii="Calibri" w:hAnsi="Calibri"/>
        </w:rPr>
        <w:t xml:space="preserve"> on participants</w:t>
      </w:r>
      <w:r w:rsidR="00463C08">
        <w:rPr>
          <w:rFonts w:ascii="Calibri" w:hAnsi="Calibri"/>
        </w:rPr>
        <w:t>’</w:t>
      </w:r>
      <w:r w:rsidR="00027438">
        <w:rPr>
          <w:rFonts w:ascii="Calibri" w:hAnsi="Calibri"/>
        </w:rPr>
        <w:t xml:space="preserve"> judgments</w:t>
      </w:r>
      <w:r w:rsidR="00F33ED8">
        <w:rPr>
          <w:rFonts w:ascii="Calibri" w:hAnsi="Calibri"/>
        </w:rPr>
        <w:t xml:space="preserve">, then distortions should be reduced </w:t>
      </w:r>
      <w:r w:rsidR="004D3B67">
        <w:rPr>
          <w:rFonts w:ascii="Calibri" w:hAnsi="Calibri"/>
        </w:rPr>
        <w:t xml:space="preserve">for </w:t>
      </w:r>
      <w:r w:rsidR="00F33ED8">
        <w:rPr>
          <w:rFonts w:ascii="Calibri" w:hAnsi="Calibri"/>
        </w:rPr>
        <w:t>objective</w:t>
      </w:r>
      <w:r w:rsidR="004D3B67">
        <w:rPr>
          <w:rFonts w:ascii="Calibri" w:hAnsi="Calibri"/>
        </w:rPr>
        <w:t xml:space="preserve"> instructions, compared to </w:t>
      </w:r>
      <w:r w:rsidR="00F33ED8">
        <w:rPr>
          <w:rFonts w:ascii="Calibri" w:hAnsi="Calibri"/>
        </w:rPr>
        <w:t xml:space="preserve">apparent </w:t>
      </w:r>
      <w:r w:rsidR="005D08CF">
        <w:rPr>
          <w:rFonts w:ascii="Calibri" w:hAnsi="Calibri"/>
        </w:rPr>
        <w:t>instructions</w:t>
      </w:r>
      <w:r w:rsidR="00F33ED8">
        <w:rPr>
          <w:rFonts w:ascii="Calibri" w:hAnsi="Calibri"/>
        </w:rPr>
        <w:t xml:space="preserve">. By contrast, if </w:t>
      </w:r>
      <w:r w:rsidR="00027438">
        <w:rPr>
          <w:rFonts w:ascii="Calibri" w:hAnsi="Calibri"/>
        </w:rPr>
        <w:t xml:space="preserve">there is not </w:t>
      </w:r>
      <w:r w:rsidR="005D08CF">
        <w:rPr>
          <w:rFonts w:ascii="Calibri" w:hAnsi="Calibri"/>
        </w:rPr>
        <w:t xml:space="preserve">a </w:t>
      </w:r>
      <w:r w:rsidR="00027438">
        <w:rPr>
          <w:rFonts w:ascii="Calibri" w:hAnsi="Calibri"/>
        </w:rPr>
        <w:t>dissociation between</w:t>
      </w:r>
      <w:r w:rsidR="00FD0303">
        <w:rPr>
          <w:rFonts w:ascii="Calibri" w:hAnsi="Calibri"/>
        </w:rPr>
        <w:t xml:space="preserve"> </w:t>
      </w:r>
      <w:r w:rsidR="00FD0303" w:rsidRPr="00E61E00">
        <w:rPr>
          <w:rFonts w:ascii="Calibri" w:hAnsi="Calibri"/>
        </w:rPr>
        <w:t>subjective feelings</w:t>
      </w:r>
      <w:r w:rsidR="00027438" w:rsidRPr="00E61E00">
        <w:rPr>
          <w:rFonts w:ascii="Calibri" w:hAnsi="Calibri"/>
        </w:rPr>
        <w:t xml:space="preserve"> and </w:t>
      </w:r>
      <w:r w:rsidR="00FD0303" w:rsidRPr="00E61E00">
        <w:rPr>
          <w:rFonts w:ascii="Calibri" w:hAnsi="Calibri"/>
        </w:rPr>
        <w:t xml:space="preserve">actual </w:t>
      </w:r>
      <w:r w:rsidR="00027438" w:rsidRPr="00E61E00">
        <w:rPr>
          <w:rFonts w:ascii="Calibri" w:hAnsi="Calibri"/>
        </w:rPr>
        <w:t>belief</w:t>
      </w:r>
      <w:r w:rsidR="00D8179D" w:rsidRPr="00E61E00">
        <w:rPr>
          <w:rFonts w:ascii="Calibri" w:hAnsi="Calibri"/>
        </w:rPr>
        <w:t>s</w:t>
      </w:r>
      <w:r w:rsidR="00027438">
        <w:rPr>
          <w:rFonts w:ascii="Calibri" w:hAnsi="Calibri"/>
        </w:rPr>
        <w:t xml:space="preserve"> on participants’ judgments, then distortions should not be modulated </w:t>
      </w:r>
      <w:r w:rsidR="004D3B67">
        <w:rPr>
          <w:rFonts w:ascii="Calibri" w:hAnsi="Calibri"/>
        </w:rPr>
        <w:t xml:space="preserve">by </w:t>
      </w:r>
      <w:r w:rsidR="00027438">
        <w:rPr>
          <w:rFonts w:ascii="Calibri" w:hAnsi="Calibri"/>
        </w:rPr>
        <w:t>the type of instruction</w:t>
      </w:r>
      <w:r w:rsidR="006554F2">
        <w:rPr>
          <w:rFonts w:ascii="Calibri" w:hAnsi="Calibri"/>
        </w:rPr>
        <w:t xml:space="preserve">. </w:t>
      </w:r>
      <w:r w:rsidR="009867CA">
        <w:rPr>
          <w:rFonts w:ascii="Calibri" w:hAnsi="Calibri"/>
        </w:rPr>
        <w:t>Th</w:t>
      </w:r>
      <w:r w:rsidR="00E718AC">
        <w:rPr>
          <w:rFonts w:ascii="Calibri" w:hAnsi="Calibri"/>
        </w:rPr>
        <w:t>is</w:t>
      </w:r>
      <w:r w:rsidR="009867CA">
        <w:rPr>
          <w:rFonts w:ascii="Calibri" w:hAnsi="Calibri"/>
        </w:rPr>
        <w:t xml:space="preserve"> </w:t>
      </w:r>
      <w:r w:rsidR="002A0ABE">
        <w:rPr>
          <w:rFonts w:ascii="Calibri" w:hAnsi="Calibri"/>
        </w:rPr>
        <w:t xml:space="preserve">latter </w:t>
      </w:r>
      <w:r w:rsidR="009867CA">
        <w:rPr>
          <w:rFonts w:ascii="Calibri" w:hAnsi="Calibri"/>
        </w:rPr>
        <w:t xml:space="preserve">scenario </w:t>
      </w:r>
      <w:r w:rsidR="002A0ABE">
        <w:rPr>
          <w:rFonts w:ascii="Calibri" w:hAnsi="Calibri"/>
        </w:rPr>
        <w:t xml:space="preserve">would </w:t>
      </w:r>
      <w:r w:rsidR="006554F2">
        <w:rPr>
          <w:rFonts w:ascii="Calibri" w:hAnsi="Calibri"/>
        </w:rPr>
        <w:t xml:space="preserve">further support the interpretation that these </w:t>
      </w:r>
      <w:r w:rsidR="00166EAF">
        <w:rPr>
          <w:rFonts w:ascii="Calibri" w:hAnsi="Calibri"/>
        </w:rPr>
        <w:t>misrepresentations</w:t>
      </w:r>
      <w:r w:rsidR="006554F2">
        <w:rPr>
          <w:rFonts w:ascii="Calibri" w:hAnsi="Calibri"/>
        </w:rPr>
        <w:t xml:space="preserve"> reflect distorted underlying body representations</w:t>
      </w:r>
      <w:r w:rsidR="006554F2" w:rsidRPr="003C296C">
        <w:rPr>
          <w:rFonts w:ascii="Calibri" w:hAnsi="Calibri"/>
        </w:rPr>
        <w:t>.</w:t>
      </w:r>
      <w:r w:rsidR="00F72335" w:rsidRPr="003C296C">
        <w:rPr>
          <w:rFonts w:ascii="Calibri" w:hAnsi="Calibri"/>
        </w:rPr>
        <w:t xml:space="preserve"> </w:t>
      </w:r>
      <w:r w:rsidR="007A0549" w:rsidRPr="003C296C">
        <w:rPr>
          <w:rFonts w:ascii="Calibri" w:hAnsi="Calibri"/>
        </w:rPr>
        <w:t xml:space="preserve"> The rational o</w:t>
      </w:r>
      <w:r w:rsidR="00D03C16" w:rsidRPr="003C296C">
        <w:rPr>
          <w:rFonts w:ascii="Calibri" w:hAnsi="Calibri"/>
        </w:rPr>
        <w:t>f</w:t>
      </w:r>
      <w:r w:rsidR="007A0549" w:rsidRPr="003C296C">
        <w:rPr>
          <w:rFonts w:ascii="Calibri" w:hAnsi="Calibri"/>
        </w:rPr>
        <w:t xml:space="preserve"> the current study is to investigate </w:t>
      </w:r>
      <w:r w:rsidR="00D06D93" w:rsidRPr="003C296C">
        <w:rPr>
          <w:rFonts w:ascii="Calibri" w:hAnsi="Calibri"/>
        </w:rPr>
        <w:t xml:space="preserve">whether the </w:t>
      </w:r>
      <w:r w:rsidR="000B4B52" w:rsidRPr="003C296C">
        <w:rPr>
          <w:rFonts w:ascii="Calibri" w:hAnsi="Calibri"/>
        </w:rPr>
        <w:t xml:space="preserve">judgements about </w:t>
      </w:r>
      <w:r w:rsidR="00D06D93" w:rsidRPr="003C296C">
        <w:rPr>
          <w:rFonts w:ascii="Calibri" w:hAnsi="Calibri"/>
        </w:rPr>
        <w:t>the body are</w:t>
      </w:r>
      <w:r w:rsidR="00D03C16" w:rsidRPr="003C296C">
        <w:rPr>
          <w:rFonts w:ascii="Calibri" w:hAnsi="Calibri"/>
        </w:rPr>
        <w:t>, as for any other object,</w:t>
      </w:r>
      <w:r w:rsidR="00D06D93" w:rsidRPr="003C296C">
        <w:rPr>
          <w:rFonts w:ascii="Calibri" w:hAnsi="Calibri"/>
        </w:rPr>
        <w:t xml:space="preserve"> susceptible to </w:t>
      </w:r>
      <w:r w:rsidR="00D03C16" w:rsidRPr="003C296C">
        <w:rPr>
          <w:rFonts w:ascii="Calibri" w:hAnsi="Calibri"/>
        </w:rPr>
        <w:t xml:space="preserve">different </w:t>
      </w:r>
      <w:r w:rsidR="00D06D93" w:rsidRPr="003C296C">
        <w:rPr>
          <w:rFonts w:ascii="Calibri" w:hAnsi="Calibri"/>
        </w:rPr>
        <w:t>type</w:t>
      </w:r>
      <w:r w:rsidR="000B4B52" w:rsidRPr="003C296C">
        <w:rPr>
          <w:rFonts w:ascii="Calibri" w:hAnsi="Calibri"/>
        </w:rPr>
        <w:t>s</w:t>
      </w:r>
      <w:r w:rsidR="00D06D93" w:rsidRPr="003C296C">
        <w:rPr>
          <w:rFonts w:ascii="Calibri" w:hAnsi="Calibri"/>
        </w:rPr>
        <w:t xml:space="preserve"> of instructions.</w:t>
      </w:r>
      <w:r w:rsidR="00D03C16" w:rsidRPr="003C296C">
        <w:rPr>
          <w:rFonts w:ascii="Calibri" w:hAnsi="Calibri"/>
        </w:rPr>
        <w:t xml:space="preserve"> The aim</w:t>
      </w:r>
      <w:r w:rsidR="00950EE8" w:rsidRPr="003C296C">
        <w:rPr>
          <w:rFonts w:ascii="Calibri" w:hAnsi="Calibri"/>
        </w:rPr>
        <w:t>s</w:t>
      </w:r>
      <w:r w:rsidR="00D03C16" w:rsidRPr="003C296C">
        <w:rPr>
          <w:rFonts w:ascii="Calibri" w:hAnsi="Calibri"/>
        </w:rPr>
        <w:t xml:space="preserve"> of this research </w:t>
      </w:r>
      <w:r w:rsidR="00950EE8" w:rsidRPr="003C296C">
        <w:rPr>
          <w:rFonts w:ascii="Calibri" w:hAnsi="Calibri"/>
        </w:rPr>
        <w:t xml:space="preserve">were </w:t>
      </w:r>
      <w:r w:rsidR="00D03C16" w:rsidRPr="003C296C">
        <w:rPr>
          <w:rFonts w:ascii="Calibri" w:hAnsi="Calibri"/>
        </w:rPr>
        <w:t xml:space="preserve">twofold: first, </w:t>
      </w:r>
      <w:r w:rsidR="00950EE8" w:rsidRPr="003C296C">
        <w:rPr>
          <w:rFonts w:ascii="Calibri" w:hAnsi="Calibri"/>
        </w:rPr>
        <w:t xml:space="preserve">we aimed to </w:t>
      </w:r>
      <w:r w:rsidR="00D03C16" w:rsidRPr="003C296C">
        <w:rPr>
          <w:rFonts w:ascii="Calibri" w:hAnsi="Calibri"/>
        </w:rPr>
        <w:t>determin</w:t>
      </w:r>
      <w:r w:rsidR="00950EE8" w:rsidRPr="003C296C">
        <w:rPr>
          <w:rFonts w:ascii="Calibri" w:hAnsi="Calibri"/>
        </w:rPr>
        <w:t>e</w:t>
      </w:r>
      <w:r w:rsidR="00D03C16" w:rsidRPr="003C296C">
        <w:rPr>
          <w:rFonts w:ascii="Calibri" w:hAnsi="Calibri"/>
        </w:rPr>
        <w:t xml:space="preserve"> whether the distorted representation</w:t>
      </w:r>
      <w:r w:rsidR="005E243F" w:rsidRPr="003C296C">
        <w:rPr>
          <w:rFonts w:ascii="Calibri" w:hAnsi="Calibri"/>
        </w:rPr>
        <w:t>s</w:t>
      </w:r>
      <w:r w:rsidR="00D03C16" w:rsidRPr="003C296C">
        <w:rPr>
          <w:rFonts w:ascii="Calibri" w:hAnsi="Calibri"/>
        </w:rPr>
        <w:t xml:space="preserve"> of the body </w:t>
      </w:r>
      <w:r w:rsidR="00950EE8" w:rsidRPr="003C296C">
        <w:rPr>
          <w:rFonts w:ascii="Calibri" w:hAnsi="Calibri"/>
        </w:rPr>
        <w:t xml:space="preserve">we have previously reported </w:t>
      </w:r>
      <w:r w:rsidR="004D4F97" w:rsidRPr="003C296C">
        <w:rPr>
          <w:rFonts w:ascii="Calibri" w:hAnsi="Calibri"/>
        </w:rPr>
        <w:fldChar w:fldCharType="begin"/>
      </w:r>
      <w:r w:rsidR="002020DA">
        <w:rPr>
          <w:rFonts w:ascii="Calibri" w:hAnsi="Calibri"/>
        </w:rPr>
        <w:instrText xml:space="preserve"> ADDIN ZOTERO_ITEM CSL_CITATION {"citationID":"7hpep8aqu","properties":{"formattedCitation":"(Longo &amp; Haggard, 2011, 2012a)","plainCitation":"(Longo &amp; Haggard, 2011, 2012a)"},"citationItems":[{"id":64,"uris":["http://zotero.org/users/1163810/items/4EHZVV7D"],"uri":["http://zotero.org/users/1163810/items/4EHZVV7D"],"itemData":{"id":64,"type":"article-journal","title":"Weber's illusion and body shape: anisotropy of tactile size perception on the hand","container-title":"Journal of Experimental Psychology. Human Perception and Performance","page":"720-726","volume":"37","issue":"3","source":"NCBI PubMed","abstract":"The perceived distance between touches on a single skin surface is larger on regions of high tactile sensitivity than those with lower acuity, an effect known as Weber's illusion. This illusion suggests that tactile size perception involves a representation of the perceived size of body parts preserving characteristics of the somatosensory homunculus. Here, we investigated how body shape is coded within this representation by comparing tactile distances presented in different orientations on the hand. Participants judged which of two tactile distances on the dorsum of their left hand felt larger. One distance was aligned with the proximodistal axis (along the hand), the other with the mediolateral axis (across the hand). Across distances were consistently perceived as larger than along ones. A second experiment showed that this effect is specific to the hairy skin of the hand dorsum and does not occur on glabrous skin of the palm. A third experiment demonstrated that this bias reflects orientation on the hand surface, rather than an eye- or torso-centered reference frame. These results mirror known orientational anisotropies of both tactile acuity and of tactile receptive fields (RFs) of cortical neurons. We suggest that the dorsum of the hand is implicitly represented as wider than it actually is and that the shape of tactile RFs may partly explain distortions of mental body representations.","ISSN":"1939-1277","note":"PMID: 21480744","shortTitle":"Weber's illusion and body shape","journalAbbreviation":"J Exp Psychol Hum Percept Perform","language":"eng","author":[{"family":"Longo","given":"Matthew R."},{"family":"Haggard","given":"Patrick"}],"issued":{"date-parts":[["2011",6]]}}},{"id":144,"uris":["http://zotero.org/users/1163810/items/6QRURNAA"],"uri":["http://zotero.org/users/1163810/items/6QRURNAA"],"itemData":{"id":144,"type":"article-journal","title":"A 2.5-D representation of the human hand","container-title":"Journal of Experimental Psychology. Human Perception and Performance","page":"9-13","volume":"38","issue":"1","source":"NCBI PubMed","abstract":"Primary somatosensory maps in the brain represent the body as a discontinuous, fragmented set of two-dimensional (2-D) skin regions. We nevertheless experience our body as a coherent three-dimensional (3-D) volumetric object. The links between these different aspects of body representation, however, remain poorly understood. Perceiving the body's location in external space requires that immediate afferent signals from the periphery be combined with stored representations of body size and shape. At least for the back of the hand, this body representation is massively distorted, in a highly stereotyped manner. Here we test whether a common pattern of distortions applies to the entire hand as a 3-D object, or whether each 2-D skin surface has its own characteristic pattern of distortion. Participants judged the location in external space of landmark points on the dorsal and palmar surfaces of the hand. By analyzing the internal configuration of judgments, we produced implicit maps of each skin surface. Qualitatively similar distortions were observed in both cases. The distortions were correlated across participants, suggesting that the two surfaces are bound into a common underlying representation. The magnitude of distortion, however, was substantially smaller on the palmar surface, suggesting that this binding is incomplete. The implicit representation of the human hand may be a hybrid, intermediate between a 2-D representation of individual skin surfaces and a 3-D representation of the hand as a volumetric object.","ISSN":"1939-1277","note":"PMID: 21895388","journalAbbreviation":"J Exp Psychol Hum Percept Perform","language":"eng","author":[{"family":"Longo","given":"Matthew R."},{"family":"Haggard","given":"Patrick"}],"issued":{"date-parts":[["2012",2]]}}}],"schema":"https://github.com/citation-style-language/schema/raw/master/csl-citation.json"} </w:instrText>
      </w:r>
      <w:r w:rsidR="004D4F97" w:rsidRPr="003C296C">
        <w:rPr>
          <w:rFonts w:ascii="Calibri" w:hAnsi="Calibri"/>
        </w:rPr>
        <w:fldChar w:fldCharType="separate"/>
      </w:r>
      <w:r w:rsidR="001010F7" w:rsidRPr="003C296C">
        <w:rPr>
          <w:rFonts w:ascii="Calibri" w:hAnsi="Calibri"/>
        </w:rPr>
        <w:t xml:space="preserve">(e.g., Longo &amp; Haggard, </w:t>
      </w:r>
      <w:r w:rsidR="00950EE8" w:rsidRPr="003C296C">
        <w:rPr>
          <w:rFonts w:ascii="Calibri" w:hAnsi="Calibri"/>
        </w:rPr>
        <w:t xml:space="preserve">2010, </w:t>
      </w:r>
      <w:r w:rsidR="001010F7" w:rsidRPr="003C296C">
        <w:rPr>
          <w:rFonts w:ascii="Calibri" w:hAnsi="Calibri"/>
        </w:rPr>
        <w:t>2011, 2012a)</w:t>
      </w:r>
      <w:r w:rsidR="004D4F97" w:rsidRPr="003C296C">
        <w:rPr>
          <w:rFonts w:ascii="Calibri" w:hAnsi="Calibri"/>
        </w:rPr>
        <w:fldChar w:fldCharType="end"/>
      </w:r>
      <w:r w:rsidR="00D03C16" w:rsidRPr="003C296C">
        <w:rPr>
          <w:rFonts w:ascii="Calibri" w:hAnsi="Calibri"/>
        </w:rPr>
        <w:t xml:space="preserve"> </w:t>
      </w:r>
      <w:r w:rsidR="00950EE8" w:rsidRPr="003C296C">
        <w:rPr>
          <w:rFonts w:ascii="Calibri" w:hAnsi="Calibri"/>
        </w:rPr>
        <w:t>might</w:t>
      </w:r>
      <w:r w:rsidR="00D03C16" w:rsidRPr="003C296C">
        <w:rPr>
          <w:rFonts w:ascii="Calibri" w:hAnsi="Calibri"/>
        </w:rPr>
        <w:t xml:space="preserve">, at least in part, </w:t>
      </w:r>
      <w:r w:rsidR="00950EE8" w:rsidRPr="003C296C">
        <w:rPr>
          <w:rFonts w:ascii="Calibri" w:hAnsi="Calibri"/>
        </w:rPr>
        <w:t>reflect a dissociation between feeling and belief</w:t>
      </w:r>
      <w:r w:rsidR="00D2489D" w:rsidRPr="003C296C">
        <w:rPr>
          <w:rFonts w:ascii="Calibri" w:hAnsi="Calibri"/>
        </w:rPr>
        <w:t>;</w:t>
      </w:r>
      <w:r w:rsidR="00D03C16" w:rsidRPr="003C296C">
        <w:rPr>
          <w:rFonts w:ascii="Calibri" w:hAnsi="Calibri"/>
        </w:rPr>
        <w:t xml:space="preserve"> </w:t>
      </w:r>
      <w:r w:rsidR="00D2489D" w:rsidRPr="003C296C">
        <w:rPr>
          <w:rFonts w:ascii="Calibri" w:hAnsi="Calibri"/>
        </w:rPr>
        <w:t>s</w:t>
      </w:r>
      <w:r w:rsidR="00D03C16" w:rsidRPr="003C296C">
        <w:rPr>
          <w:rFonts w:ascii="Calibri" w:hAnsi="Calibri"/>
        </w:rPr>
        <w:t xml:space="preserve">econd, </w:t>
      </w:r>
      <w:r w:rsidR="00233545" w:rsidRPr="003C296C">
        <w:rPr>
          <w:rFonts w:ascii="Calibri" w:hAnsi="Calibri"/>
        </w:rPr>
        <w:t xml:space="preserve">given the clear evidence for dissociations between the objective and apparent attitudes in studies of visual </w:t>
      </w:r>
      <w:r w:rsidR="000B4B52" w:rsidRPr="003C296C">
        <w:rPr>
          <w:rFonts w:ascii="Calibri" w:hAnsi="Calibri"/>
        </w:rPr>
        <w:t xml:space="preserve">object </w:t>
      </w:r>
      <w:r w:rsidR="00233545" w:rsidRPr="003C296C">
        <w:rPr>
          <w:rFonts w:ascii="Calibri" w:hAnsi="Calibri"/>
        </w:rPr>
        <w:t xml:space="preserve">perception, we were interested in </w:t>
      </w:r>
      <w:r w:rsidR="00D03C16" w:rsidRPr="003C296C">
        <w:rPr>
          <w:rFonts w:ascii="Calibri" w:hAnsi="Calibri"/>
        </w:rPr>
        <w:t xml:space="preserve">revealing whether body representations </w:t>
      </w:r>
      <w:r w:rsidR="00233545" w:rsidRPr="003C296C">
        <w:rPr>
          <w:rFonts w:ascii="Calibri" w:hAnsi="Calibri"/>
        </w:rPr>
        <w:t>show similar effects</w:t>
      </w:r>
      <w:r w:rsidR="00D03C16" w:rsidRPr="003C296C">
        <w:rPr>
          <w:rFonts w:ascii="Calibri" w:hAnsi="Calibri"/>
        </w:rPr>
        <w:t>.</w:t>
      </w:r>
    </w:p>
    <w:p w14:paraId="518E0C1E" w14:textId="622D37C0" w:rsidR="00E547ED" w:rsidRPr="00E547ED" w:rsidRDefault="00CD4926" w:rsidP="00132C31">
      <w:pPr>
        <w:spacing w:line="480" w:lineRule="auto"/>
        <w:ind w:firstLine="720"/>
        <w:contextualSpacing/>
        <w:jc w:val="both"/>
        <w:rPr>
          <w:rFonts w:ascii="Calibri" w:hAnsi="Calibri"/>
        </w:rPr>
      </w:pPr>
      <w:r>
        <w:rPr>
          <w:rFonts w:ascii="Calibri" w:hAnsi="Calibri"/>
        </w:rPr>
        <w:t xml:space="preserve">In Experiment 1, we used </w:t>
      </w:r>
      <w:r w:rsidR="002330FE">
        <w:rPr>
          <w:rFonts w:ascii="Calibri" w:hAnsi="Calibri"/>
        </w:rPr>
        <w:t>the “</w:t>
      </w:r>
      <w:proofErr w:type="spellStart"/>
      <w:r w:rsidR="002330FE">
        <w:rPr>
          <w:rFonts w:ascii="Calibri" w:hAnsi="Calibri"/>
        </w:rPr>
        <w:t>psychomorphometric</w:t>
      </w:r>
      <w:proofErr w:type="spellEnd"/>
      <w:r w:rsidR="002330FE">
        <w:rPr>
          <w:rFonts w:ascii="Calibri" w:hAnsi="Calibri"/>
        </w:rPr>
        <w:t xml:space="preserve">” </w:t>
      </w:r>
      <w:r>
        <w:rPr>
          <w:rFonts w:ascii="Calibri" w:hAnsi="Calibri"/>
        </w:rPr>
        <w:t>paradigm</w:t>
      </w:r>
      <w:r w:rsidR="002330FE">
        <w:rPr>
          <w:rFonts w:ascii="Calibri" w:hAnsi="Calibri"/>
        </w:rPr>
        <w:t xml:space="preserve"> in which participants indicate the</w:t>
      </w:r>
      <w:r w:rsidR="006814DC">
        <w:rPr>
          <w:rFonts w:ascii="Calibri" w:hAnsi="Calibri"/>
        </w:rPr>
        <w:t xml:space="preserve"> perceived location of landmarks on their occluded hand</w:t>
      </w:r>
      <w:r w:rsidR="00326705">
        <w:rPr>
          <w:rFonts w:ascii="Calibri" w:hAnsi="Calibri"/>
        </w:rPr>
        <w:t xml:space="preserve"> </w:t>
      </w:r>
      <w:r w:rsidR="004D4F97">
        <w:rPr>
          <w:rFonts w:ascii="Calibri" w:hAnsi="Calibri"/>
        </w:rPr>
        <w:fldChar w:fldCharType="begin"/>
      </w:r>
      <w:r w:rsidR="00625A86">
        <w:rPr>
          <w:rFonts w:ascii="Calibri" w:hAnsi="Calibri"/>
        </w:rPr>
        <w:instrText xml:space="preserve"> ADDIN ZOTERO_ITEM CSL_CITATION {"citationID":"18bdcil3dg","properties":{"formattedCitation":"(Longo &amp; Haggard, 2010)","plainCitation":"(Longo &amp; Haggard, 2010)"},"citationItems":[{"id":"NvEKeZAZ/j7iHV9JJ","uris":["http://zotero.org/users/1163810/items/NZFUMSTF"],"uri":["http://zotero.org/users/1163810/items/NZFUMSTF"],"itemData":{"id":"NvEKeZAZ/j7iHV9JJ","type":"article-journal","title":"An implicit body representation underlying human position sense","container-title":"Proceedings of the National Academy of Sciences of the United States of America","page":"11727-11732","volume":"107","issue":"26","source":"NCBI PubMed","abstract":"Knowing the body's location in external space is a fundamental perceptual task. Perceiving the location of body parts through proprioception requires that information about the angles of each joint (i.e., body posture) be combined with information about the size and shape of the body segments between joints. Although information about body posture is specified by on-line afferent signals, no sensory signals are directly informative about body size and shape. Thus, human position sense must refer to a stored body model of the body's metric properties, such as body part size and shape. The need for such a model has long been recognized; however, the properties of this model have never been systematically investigated. We developed a technique to isolate and measure this body model. Participants judged the location in external space of 10 landmarks on the hand. By analyzing the internal configuration of the locations of these points, we produced implicit maps of the mental representation of hand size and shape. We show that this part of the body model is massively distorted, in a reliable and characteristic fashion, featuring shortened fingers and broadened hands. Intriguingly, these distortions appear to retain several characteristics of primary somatosensory representations, such as the Penfield homunculus.","DOI":"10.1073/pnas.1003483107","ISSN":"1091-6490","note":"PMID: 20547858","journalAbbreviation":"Proc. Natl. Acad. Sci. U.S.A.","author":[{"family":"Longo","given":"Matthew R"},{"family":"Haggard","given":"Patrick"}],"issued":{"year":2010,"month":6,"day":29},"PMID":"20547858","page-first":"11727","container-title-short":"Proc. Natl. Acad. Sci. U. S. A."}}],"schema":"https://github.com/citation-style-language/schema/raw/master/csl-citation.json"} </w:instrText>
      </w:r>
      <w:r w:rsidR="004D4F97">
        <w:rPr>
          <w:rFonts w:ascii="Calibri" w:hAnsi="Calibri"/>
        </w:rPr>
        <w:fldChar w:fldCharType="separate"/>
      </w:r>
      <w:r w:rsidR="00625A86" w:rsidRPr="00625A86">
        <w:rPr>
          <w:rFonts w:ascii="Calibri" w:hAnsi="Calibri"/>
        </w:rPr>
        <w:t>(Longo &amp; Haggard, 2010)</w:t>
      </w:r>
      <w:r w:rsidR="004D4F97">
        <w:rPr>
          <w:rFonts w:ascii="Calibri" w:hAnsi="Calibri"/>
        </w:rPr>
        <w:fldChar w:fldCharType="end"/>
      </w:r>
      <w:r w:rsidR="002330FE">
        <w:rPr>
          <w:rFonts w:ascii="Calibri" w:hAnsi="Calibri"/>
        </w:rPr>
        <w:t xml:space="preserve">. </w:t>
      </w:r>
      <w:r>
        <w:rPr>
          <w:rFonts w:ascii="Calibri" w:hAnsi="Calibri"/>
        </w:rPr>
        <w:t>By comparing the relative locations of each landmark, a perceptual map of hand size and shape can be constructed and compared against actual hand structure. In Experiment 2</w:t>
      </w:r>
      <w:r w:rsidR="006814DC">
        <w:rPr>
          <w:rFonts w:ascii="Calibri" w:hAnsi="Calibri"/>
        </w:rPr>
        <w:t xml:space="preserve">, we measured </w:t>
      </w:r>
      <w:r>
        <w:rPr>
          <w:rFonts w:ascii="Calibri" w:hAnsi="Calibri"/>
        </w:rPr>
        <w:t xml:space="preserve">anisotropy of </w:t>
      </w:r>
      <w:r w:rsidR="006814DC">
        <w:rPr>
          <w:rFonts w:ascii="Calibri" w:hAnsi="Calibri"/>
        </w:rPr>
        <w:t>tactile size perception</w:t>
      </w:r>
      <w:r>
        <w:rPr>
          <w:rFonts w:ascii="Calibri" w:hAnsi="Calibri"/>
        </w:rPr>
        <w:t xml:space="preserve"> on the back of the hand </w:t>
      </w:r>
      <w:r w:rsidR="004D4F97">
        <w:rPr>
          <w:rFonts w:ascii="Calibri" w:hAnsi="Calibri"/>
        </w:rPr>
        <w:fldChar w:fldCharType="begin"/>
      </w:r>
      <w:r w:rsidR="00AF3464">
        <w:rPr>
          <w:rFonts w:ascii="Calibri" w:hAnsi="Calibri"/>
        </w:rPr>
        <w:instrText xml:space="preserve"> ADDIN ZOTERO_ITEM CSL_CITATION {"citationID":"1hrd7a8h87","properties":{"formattedCitation":"(Longo &amp; Haggard, 2011)","plainCitation":"(Longo &amp; Haggard, 2011)"},"citationItems":[{"id":64,"uris":["http://zotero.org/users/1163810/items/4EHZVV7D"],"uri":["http://zotero.org/users/1163810/items/4EHZVV7D"],"itemData":{"id":64,"type":"article-journal","title":"Weber's illusion and body shape: anisotropy of tactile size perception on the hand","container-title":"Journal of Experimental Psychology. Human Perception and Performance","page":"720-726","volume":"37","issue":"3","source":"NCBI PubMed","abstract":"The perceived distance between touches on a single skin surface is larger on regions of high tactile sensitivity than those with lower acuity, an effect known as Weber's illusion. This illusion suggests that tactile size perception involves a representation of the perceived size of body parts preserving characteristics of the somatosensory homunculus. Here, we investigated how body shape is coded within this representation by comparing tactile distances presented in different orientations on the hand. Participants judged which of two tactile distances on the dorsum of their left hand felt larger. One distance was aligned with the proximodistal axis (along the hand), the other with the mediolateral axis (across the hand). Across distances were consistently perceived as larger than along ones. A second experiment showed that this effect is specific to the hairy skin of the hand dorsum and does not occur on glabrous skin of the palm. A third experiment demonstrated that this bias reflects orientation on the hand surface, rather than an eye- or torso-centered reference frame. These results mirror known orientational anisotropies of both tactile acuity and of tactile receptive fields (RFs) of cortical neurons. We suggest that the dorsum of the hand is implicitly represented as wider than it actually is and that the shape of tactile RFs may partly explain distortions of mental body representations.","ISSN":"1939-1277","note":"PMID: 21480744","shortTitle":"Weber's illusion and body shape","journalAbbreviation":"J Exp Psychol Hum Percept Perform","language":"eng","author":[{"family":"Longo","given":"Matthew R."},{"family":"Haggard","given":"Patrick"}],"issued":{"date-parts":[["2011",6]]}}}],"schema":"https://github.com/citation-style-language/schema/raw/master/csl-citation.json"} </w:instrText>
      </w:r>
      <w:r w:rsidR="004D4F97">
        <w:rPr>
          <w:rFonts w:ascii="Calibri" w:hAnsi="Calibri"/>
        </w:rPr>
        <w:fldChar w:fldCharType="separate"/>
      </w:r>
      <w:r w:rsidR="005E0E9D" w:rsidRPr="005E0E9D">
        <w:rPr>
          <w:rFonts w:ascii="Calibri" w:hAnsi="Calibri"/>
        </w:rPr>
        <w:t>(Longo &amp; Haggard, 2011)</w:t>
      </w:r>
      <w:r w:rsidR="004D4F97">
        <w:rPr>
          <w:rFonts w:ascii="Calibri" w:hAnsi="Calibri"/>
        </w:rPr>
        <w:fldChar w:fldCharType="end"/>
      </w:r>
      <w:r w:rsidR="006E6820">
        <w:rPr>
          <w:rFonts w:ascii="Calibri" w:hAnsi="Calibri"/>
        </w:rPr>
        <w:t>.</w:t>
      </w:r>
      <w:r w:rsidR="006814DC">
        <w:rPr>
          <w:rFonts w:ascii="Calibri" w:hAnsi="Calibri"/>
        </w:rPr>
        <w:t xml:space="preserve"> </w:t>
      </w:r>
      <w:r w:rsidR="006E6820">
        <w:rPr>
          <w:rFonts w:ascii="Calibri" w:hAnsi="Calibri"/>
        </w:rPr>
        <w:t xml:space="preserve">On each trial, two pairs of </w:t>
      </w:r>
      <w:r w:rsidR="006E6820" w:rsidRPr="006E6820">
        <w:rPr>
          <w:rFonts w:ascii="Calibri" w:hAnsi="Calibri"/>
        </w:rPr>
        <w:t>touches defining different tactile dist</w:t>
      </w:r>
      <w:r w:rsidR="006E6820">
        <w:rPr>
          <w:rFonts w:ascii="Calibri" w:hAnsi="Calibri"/>
        </w:rPr>
        <w:t xml:space="preserve">ances were applied sequentially </w:t>
      </w:r>
      <w:r w:rsidR="006E6820" w:rsidRPr="006E6820">
        <w:rPr>
          <w:rFonts w:ascii="Calibri" w:hAnsi="Calibri"/>
        </w:rPr>
        <w:t>to the hand, one pair orie</w:t>
      </w:r>
      <w:r w:rsidR="006E6820">
        <w:rPr>
          <w:rFonts w:ascii="Calibri" w:hAnsi="Calibri"/>
        </w:rPr>
        <w:t xml:space="preserve">nted </w:t>
      </w:r>
      <w:proofErr w:type="spellStart"/>
      <w:r w:rsidR="006E6820">
        <w:rPr>
          <w:rFonts w:ascii="Calibri" w:hAnsi="Calibri"/>
        </w:rPr>
        <w:t>proximodistally</w:t>
      </w:r>
      <w:proofErr w:type="spellEnd"/>
      <w:r w:rsidR="006E6820">
        <w:rPr>
          <w:rFonts w:ascii="Calibri" w:hAnsi="Calibri"/>
        </w:rPr>
        <w:t xml:space="preserve"> (along the </w:t>
      </w:r>
      <w:r w:rsidR="006E6820" w:rsidRPr="006E6820">
        <w:rPr>
          <w:rFonts w:ascii="Calibri" w:hAnsi="Calibri"/>
        </w:rPr>
        <w:t xml:space="preserve">hand), the other oriented </w:t>
      </w:r>
      <w:proofErr w:type="spellStart"/>
      <w:r w:rsidR="006E6820" w:rsidRPr="006E6820">
        <w:rPr>
          <w:rFonts w:ascii="Calibri" w:hAnsi="Calibri"/>
        </w:rPr>
        <w:t>mediolaterally</w:t>
      </w:r>
      <w:proofErr w:type="spellEnd"/>
      <w:r w:rsidR="006E6820" w:rsidRPr="006E6820">
        <w:rPr>
          <w:rFonts w:ascii="Calibri" w:hAnsi="Calibri"/>
        </w:rPr>
        <w:t xml:space="preserve"> </w:t>
      </w:r>
      <w:r w:rsidR="006E6820">
        <w:rPr>
          <w:rFonts w:ascii="Calibri" w:hAnsi="Calibri"/>
        </w:rPr>
        <w:t xml:space="preserve">(across the hand). Participants </w:t>
      </w:r>
      <w:r w:rsidR="006E6820" w:rsidRPr="006E6820">
        <w:rPr>
          <w:rFonts w:ascii="Calibri" w:hAnsi="Calibri"/>
        </w:rPr>
        <w:t>made two-alternative fo</w:t>
      </w:r>
      <w:r w:rsidR="006E6820">
        <w:rPr>
          <w:rFonts w:ascii="Calibri" w:hAnsi="Calibri"/>
        </w:rPr>
        <w:t xml:space="preserve">rced choice (2AFC) judgments of </w:t>
      </w:r>
      <w:r w:rsidR="006E6820" w:rsidRPr="006E6820">
        <w:rPr>
          <w:rFonts w:ascii="Calibri" w:hAnsi="Calibri"/>
        </w:rPr>
        <w:t>which distance felt larger.</w:t>
      </w:r>
      <w:r w:rsidR="006E6820">
        <w:rPr>
          <w:rFonts w:ascii="Calibri" w:hAnsi="Calibri"/>
        </w:rPr>
        <w:t xml:space="preserve"> </w:t>
      </w:r>
      <w:r w:rsidR="00D02F6C">
        <w:rPr>
          <w:rFonts w:ascii="Calibri" w:hAnsi="Calibri"/>
        </w:rPr>
        <w:t>I</w:t>
      </w:r>
      <w:r>
        <w:rPr>
          <w:rFonts w:ascii="Calibri" w:hAnsi="Calibri"/>
        </w:rPr>
        <w:t xml:space="preserve">n Experiment 3, </w:t>
      </w:r>
      <w:r>
        <w:rPr>
          <w:rFonts w:ascii="Calibri" w:hAnsi="Calibri"/>
        </w:rPr>
        <w:lastRenderedPageBreak/>
        <w:t xml:space="preserve">we used a more explicit </w:t>
      </w:r>
      <w:r w:rsidR="007E3E14">
        <w:rPr>
          <w:rFonts w:ascii="Calibri" w:hAnsi="Calibri"/>
        </w:rPr>
        <w:t xml:space="preserve">measure </w:t>
      </w:r>
      <w:r w:rsidR="006814DC">
        <w:rPr>
          <w:rFonts w:ascii="Calibri" w:hAnsi="Calibri"/>
        </w:rPr>
        <w:t>of body image</w:t>
      </w:r>
      <w:r>
        <w:rPr>
          <w:rFonts w:ascii="Calibri" w:hAnsi="Calibri"/>
        </w:rPr>
        <w:t xml:space="preserve"> in which</w:t>
      </w:r>
      <w:r w:rsidR="007E3E14">
        <w:rPr>
          <w:rFonts w:ascii="Calibri" w:hAnsi="Calibri"/>
        </w:rPr>
        <w:t xml:space="preserve"> </w:t>
      </w:r>
      <w:r w:rsidR="006814DC">
        <w:rPr>
          <w:rFonts w:ascii="Calibri" w:hAnsi="Calibri"/>
        </w:rPr>
        <w:t xml:space="preserve">participants </w:t>
      </w:r>
      <w:r w:rsidR="00130861">
        <w:rPr>
          <w:rFonts w:ascii="Calibri" w:hAnsi="Calibri"/>
        </w:rPr>
        <w:t>adjusted the length of lines presented on a screen to match the length of different parts of their hand</w:t>
      </w:r>
      <w:r>
        <w:rPr>
          <w:rFonts w:ascii="Calibri" w:hAnsi="Calibri"/>
        </w:rPr>
        <w:t xml:space="preserve"> </w:t>
      </w:r>
      <w:r w:rsidR="004D4F97">
        <w:rPr>
          <w:rFonts w:ascii="Calibri" w:hAnsi="Calibri"/>
        </w:rPr>
        <w:fldChar w:fldCharType="begin"/>
      </w:r>
      <w:r w:rsidR="002020DA">
        <w:rPr>
          <w:rFonts w:ascii="Calibri" w:hAnsi="Calibri"/>
        </w:rPr>
        <w:instrText xml:space="preserve"> ADDIN ZOTERO_ITEM CSL_CITATION {"citationID":"1ok7q3gger","properties":{"formattedCitation":"(Longo &amp; Haggard, 2012b)","plainCitation":"(Longo &amp; Haggard, 2012b)"},"citationItems":[{"id":696,"uris":["http://zotero.org/users/1163810/items/T723TFHK"],"uri":["http://zotero.org/users/1163810/items/T723TFHK"],"itemData":{"id":696,"type":"article-journal","title":"Implicit body representations and the conscious body image","container-title":"Acta Psychologica","page":"164-168","volume":"141","issue":"2","source":"NCBI PubMed","abstract":"Recent studies have revealed that somatosensory processing relies on a class of implicit body representations showing large distortions of size and shape. The relation between these representations and the conscious body image remains unclear. Dissociations have been reported in the clinical literature on eating disorders between different body image measures, with larger and more consistent distortions found with depictive measures, in which participants compare their body to a visual depiction of a body, than metric measures, in which participants compare their body to some non-body standard. Here, we compared implicit body representations underlying position sense to the body image measured with both depictive and metric methods. The body image was measured using both a depictive method (template matching) in which participants judged whether their hand was wider or more slender than a shown hand picture, and a metric method (line length) in which participants judged whether different parts of their hand were shorter or longer than a presented line. Consistent with previous findings, characteristic distortions were found for the implicit body representation underlying position sense. These distortions were also found in attenuated form for metric - but not depictive - body image measures. While replicating the basic dissociation between implicit body representations and the conscious body image, these results demonstrate that this dissociation is not absolute and specific tasks may utilise both to varying degrees depending on task demands. Metric measures may not be pure measures of body image, but some combination of visual and somatosensory body representations.","ISSN":"1873-6297","note":"PMID: 22964057","journalAbbreviation":"Acta Psychol (Amst)","language":"eng","author":[{"family":"Longo","given":"Matthew R."},{"family":"Haggard","given":"Patrick"}],"issued":{"date-parts":[["2012",10]]}}}],"schema":"https://github.com/citation-style-language/schema/raw/master/csl-citation.json"} </w:instrText>
      </w:r>
      <w:r w:rsidR="004D4F97">
        <w:rPr>
          <w:rFonts w:ascii="Calibri" w:hAnsi="Calibri"/>
        </w:rPr>
        <w:fldChar w:fldCharType="separate"/>
      </w:r>
      <w:r w:rsidR="005E0E9D" w:rsidRPr="005E0E9D">
        <w:rPr>
          <w:rFonts w:ascii="Calibri" w:hAnsi="Calibri"/>
        </w:rPr>
        <w:t>(Longo &amp; Haggard, 2012b)</w:t>
      </w:r>
      <w:r w:rsidR="004D4F97">
        <w:rPr>
          <w:rFonts w:ascii="Calibri" w:hAnsi="Calibri"/>
        </w:rPr>
        <w:fldChar w:fldCharType="end"/>
      </w:r>
      <w:r w:rsidR="00BA72D3">
        <w:rPr>
          <w:rFonts w:ascii="Calibri" w:hAnsi="Calibri"/>
        </w:rPr>
        <w:t>.</w:t>
      </w:r>
    </w:p>
    <w:p w14:paraId="5173B167" w14:textId="77777777" w:rsidR="001B52D9" w:rsidRPr="00152041" w:rsidRDefault="001B52D9" w:rsidP="004238E7">
      <w:pPr>
        <w:pageBreakBefore/>
        <w:widowControl w:val="0"/>
        <w:spacing w:line="480" w:lineRule="auto"/>
        <w:contextualSpacing/>
        <w:rPr>
          <w:rFonts w:ascii="Calibri" w:hAnsi="Calibri"/>
          <w:b/>
        </w:rPr>
      </w:pPr>
      <w:r w:rsidRPr="00152041">
        <w:rPr>
          <w:rFonts w:ascii="Calibri" w:hAnsi="Calibri"/>
          <w:b/>
        </w:rPr>
        <w:lastRenderedPageBreak/>
        <w:t xml:space="preserve">Experiment </w:t>
      </w:r>
      <w:r w:rsidR="00E3508B">
        <w:rPr>
          <w:rFonts w:ascii="Calibri" w:hAnsi="Calibri"/>
          <w:b/>
        </w:rPr>
        <w:t>1</w:t>
      </w:r>
      <w:r>
        <w:rPr>
          <w:rFonts w:ascii="Calibri" w:hAnsi="Calibri"/>
          <w:b/>
        </w:rPr>
        <w:t xml:space="preserve">: </w:t>
      </w:r>
      <w:r w:rsidR="00AF1C66">
        <w:rPr>
          <w:rFonts w:ascii="Calibri" w:hAnsi="Calibri"/>
          <w:b/>
        </w:rPr>
        <w:t xml:space="preserve">A </w:t>
      </w:r>
      <w:r w:rsidR="008B3B7B">
        <w:rPr>
          <w:rFonts w:ascii="Calibri" w:hAnsi="Calibri"/>
          <w:b/>
        </w:rPr>
        <w:t>“</w:t>
      </w:r>
      <w:proofErr w:type="spellStart"/>
      <w:r>
        <w:rPr>
          <w:rFonts w:ascii="Calibri" w:hAnsi="Calibri"/>
          <w:b/>
        </w:rPr>
        <w:t>Psychomorphometric</w:t>
      </w:r>
      <w:proofErr w:type="spellEnd"/>
      <w:r w:rsidR="008B3B7B">
        <w:rPr>
          <w:rFonts w:ascii="Calibri" w:hAnsi="Calibri"/>
          <w:b/>
        </w:rPr>
        <w:t>”</w:t>
      </w:r>
      <w:r w:rsidR="00926017">
        <w:rPr>
          <w:rFonts w:ascii="Calibri" w:hAnsi="Calibri"/>
          <w:b/>
        </w:rPr>
        <w:t xml:space="preserve"> </w:t>
      </w:r>
      <w:r w:rsidR="00AF1C66">
        <w:rPr>
          <w:rFonts w:ascii="Calibri" w:hAnsi="Calibri"/>
          <w:b/>
        </w:rPr>
        <w:t xml:space="preserve">investigation of </w:t>
      </w:r>
      <w:r w:rsidR="00926017">
        <w:rPr>
          <w:rFonts w:ascii="Calibri" w:hAnsi="Calibri"/>
          <w:b/>
        </w:rPr>
        <w:t>implicit body representation</w:t>
      </w:r>
      <w:r w:rsidR="008B3B7B">
        <w:rPr>
          <w:rFonts w:ascii="Calibri" w:hAnsi="Calibri"/>
          <w:b/>
        </w:rPr>
        <w:t xml:space="preserve"> </w:t>
      </w:r>
      <w:r w:rsidR="00AF1C66">
        <w:rPr>
          <w:rFonts w:ascii="Calibri" w:hAnsi="Calibri"/>
          <w:b/>
        </w:rPr>
        <w:t xml:space="preserve">under </w:t>
      </w:r>
      <w:r w:rsidR="008B3B7B">
        <w:rPr>
          <w:rFonts w:ascii="Calibri" w:hAnsi="Calibri"/>
          <w:b/>
        </w:rPr>
        <w:t>different instructions</w:t>
      </w:r>
    </w:p>
    <w:p w14:paraId="5E699E1F" w14:textId="77777777" w:rsidR="001B52D9" w:rsidRPr="00D57956" w:rsidRDefault="001B52D9" w:rsidP="001B52D9">
      <w:pPr>
        <w:spacing w:line="480" w:lineRule="auto"/>
        <w:contextualSpacing/>
        <w:jc w:val="both"/>
        <w:rPr>
          <w:rFonts w:ascii="Calibri" w:hAnsi="Calibri"/>
          <w:b/>
        </w:rPr>
      </w:pPr>
      <w:r w:rsidRPr="00D57956">
        <w:rPr>
          <w:rFonts w:ascii="Calibri" w:hAnsi="Calibri"/>
          <w:b/>
        </w:rPr>
        <w:t>Methods</w:t>
      </w:r>
    </w:p>
    <w:p w14:paraId="14E40612" w14:textId="255535CA" w:rsidR="00D57956" w:rsidRDefault="001B52D9" w:rsidP="00FB5920">
      <w:pPr>
        <w:spacing w:line="480" w:lineRule="auto"/>
        <w:ind w:firstLine="720"/>
        <w:contextualSpacing/>
        <w:jc w:val="both"/>
        <w:rPr>
          <w:rFonts w:ascii="Calibri" w:hAnsi="Calibri"/>
        </w:rPr>
      </w:pPr>
      <w:r w:rsidRPr="00D57956">
        <w:rPr>
          <w:rFonts w:ascii="Calibri" w:hAnsi="Calibri"/>
          <w:i/>
        </w:rPr>
        <w:t>Participants</w:t>
      </w:r>
      <w:r w:rsidRPr="007E2740">
        <w:rPr>
          <w:rFonts w:ascii="Calibri" w:hAnsi="Calibri"/>
        </w:rPr>
        <w:t>.</w:t>
      </w:r>
      <w:r>
        <w:rPr>
          <w:rFonts w:ascii="Calibri" w:hAnsi="Calibri"/>
        </w:rPr>
        <w:t xml:space="preserve"> </w:t>
      </w:r>
      <w:r w:rsidR="004218E1">
        <w:rPr>
          <w:rFonts w:ascii="Calibri" w:hAnsi="Calibri"/>
        </w:rPr>
        <w:t>Twenty-six p</w:t>
      </w:r>
      <w:r>
        <w:rPr>
          <w:rFonts w:ascii="Calibri" w:hAnsi="Calibri"/>
        </w:rPr>
        <w:t>articipants</w:t>
      </w:r>
      <w:r w:rsidR="0084166A">
        <w:rPr>
          <w:rFonts w:ascii="Calibri" w:hAnsi="Calibri"/>
        </w:rPr>
        <w:t xml:space="preserve"> (</w:t>
      </w:r>
      <w:r w:rsidR="0084166A" w:rsidRPr="007E2740">
        <w:rPr>
          <w:rFonts w:ascii="Calibri" w:hAnsi="Calibri"/>
        </w:rPr>
        <w:t xml:space="preserve">mean ± SD = </w:t>
      </w:r>
      <w:r w:rsidR="0084166A">
        <w:rPr>
          <w:rFonts w:ascii="Calibri" w:hAnsi="Calibri"/>
        </w:rPr>
        <w:t>28</w:t>
      </w:r>
      <w:r w:rsidR="0084166A" w:rsidRPr="007E2740">
        <w:rPr>
          <w:rFonts w:ascii="Calibri" w:hAnsi="Calibri"/>
        </w:rPr>
        <w:t>.</w:t>
      </w:r>
      <w:r w:rsidR="0084166A">
        <w:rPr>
          <w:rFonts w:ascii="Calibri" w:hAnsi="Calibri"/>
        </w:rPr>
        <w:t>5</w:t>
      </w:r>
      <w:r w:rsidR="0084166A" w:rsidRPr="007E2740">
        <w:rPr>
          <w:rFonts w:ascii="Calibri" w:hAnsi="Calibri"/>
        </w:rPr>
        <w:t xml:space="preserve"> ± </w:t>
      </w:r>
      <w:r w:rsidR="0084166A">
        <w:rPr>
          <w:rFonts w:ascii="Calibri" w:hAnsi="Calibri"/>
        </w:rPr>
        <w:t>11</w:t>
      </w:r>
      <w:r w:rsidR="0084166A" w:rsidRPr="007E2740">
        <w:rPr>
          <w:rFonts w:ascii="Calibri" w:hAnsi="Calibri"/>
        </w:rPr>
        <w:t>.</w:t>
      </w:r>
      <w:r w:rsidR="0084166A">
        <w:rPr>
          <w:rFonts w:ascii="Calibri" w:hAnsi="Calibri"/>
        </w:rPr>
        <w:t>9</w:t>
      </w:r>
      <w:r w:rsidR="0084166A" w:rsidRPr="007E2740">
        <w:rPr>
          <w:rFonts w:ascii="Calibri" w:hAnsi="Calibri"/>
        </w:rPr>
        <w:t xml:space="preserve"> years; </w:t>
      </w:r>
      <w:r w:rsidR="006E7D6A">
        <w:rPr>
          <w:rFonts w:ascii="Calibri" w:hAnsi="Calibri"/>
        </w:rPr>
        <w:t>17</w:t>
      </w:r>
      <w:r w:rsidR="006E7D6A" w:rsidRPr="007E2740">
        <w:rPr>
          <w:rFonts w:ascii="Calibri" w:hAnsi="Calibri"/>
        </w:rPr>
        <w:t xml:space="preserve"> </w:t>
      </w:r>
      <w:r w:rsidR="0084166A" w:rsidRPr="007E2740">
        <w:rPr>
          <w:rFonts w:ascii="Calibri" w:hAnsi="Calibri"/>
        </w:rPr>
        <w:t>females) took part in the study.</w:t>
      </w:r>
      <w:r w:rsidR="0084166A">
        <w:rPr>
          <w:rFonts w:ascii="Calibri" w:hAnsi="Calibri"/>
        </w:rPr>
        <w:t xml:space="preserve"> </w:t>
      </w:r>
      <w:r w:rsidR="0084166A" w:rsidRPr="007E2740">
        <w:rPr>
          <w:rFonts w:ascii="Calibri" w:hAnsi="Calibri"/>
        </w:rPr>
        <w:t xml:space="preserve">Participants of all experiments reported normal or corrected to normal vision and touch. All participants in all experiments gave their informed consent prior to participation. The study was approved by </w:t>
      </w:r>
      <w:r w:rsidR="0084166A" w:rsidRPr="00F33762">
        <w:rPr>
          <w:rFonts w:ascii="Calibri" w:hAnsi="Calibri"/>
        </w:rPr>
        <w:t xml:space="preserve">the </w:t>
      </w:r>
      <w:r w:rsidR="003E18B3">
        <w:rPr>
          <w:rFonts w:ascii="Calibri" w:hAnsi="Calibri"/>
        </w:rPr>
        <w:t xml:space="preserve">local </w:t>
      </w:r>
      <w:r w:rsidR="0084166A" w:rsidRPr="00F33762">
        <w:rPr>
          <w:rFonts w:ascii="Calibri" w:hAnsi="Calibri"/>
        </w:rPr>
        <w:t xml:space="preserve">ethics </w:t>
      </w:r>
      <w:r w:rsidR="003E18B3">
        <w:rPr>
          <w:rFonts w:ascii="Calibri" w:hAnsi="Calibri"/>
        </w:rPr>
        <w:t>panel.</w:t>
      </w:r>
      <w:r w:rsidR="0084166A">
        <w:rPr>
          <w:rFonts w:ascii="Calibri" w:hAnsi="Calibri"/>
        </w:rPr>
        <w:t xml:space="preserve"> P</w:t>
      </w:r>
      <w:r w:rsidR="0084166A" w:rsidRPr="007E2740">
        <w:rPr>
          <w:rFonts w:ascii="Calibri" w:hAnsi="Calibri"/>
        </w:rPr>
        <w:t xml:space="preserve">articipants </w:t>
      </w:r>
      <w:r w:rsidR="0084166A">
        <w:rPr>
          <w:rFonts w:ascii="Calibri" w:hAnsi="Calibri"/>
        </w:rPr>
        <w:t xml:space="preserve">except for one </w:t>
      </w:r>
      <w:r w:rsidR="0084166A" w:rsidRPr="007E2740">
        <w:rPr>
          <w:rFonts w:ascii="Calibri" w:hAnsi="Calibri"/>
        </w:rPr>
        <w:t xml:space="preserve">were </w:t>
      </w:r>
      <w:r w:rsidR="00D166C0">
        <w:rPr>
          <w:rFonts w:ascii="Calibri" w:hAnsi="Calibri"/>
        </w:rPr>
        <w:t xml:space="preserve">all </w:t>
      </w:r>
      <w:r w:rsidR="0084166A" w:rsidRPr="007E2740">
        <w:rPr>
          <w:rFonts w:ascii="Calibri" w:hAnsi="Calibri"/>
        </w:rPr>
        <w:t>right-hand</w:t>
      </w:r>
      <w:r w:rsidR="0084166A">
        <w:rPr>
          <w:rFonts w:ascii="Calibri" w:hAnsi="Calibri"/>
        </w:rPr>
        <w:t>,</w:t>
      </w:r>
      <w:r w:rsidR="0084166A" w:rsidRPr="007E2740">
        <w:rPr>
          <w:rFonts w:ascii="Calibri" w:hAnsi="Calibri"/>
        </w:rPr>
        <w:t xml:space="preserve"> </w:t>
      </w:r>
      <w:r w:rsidR="0084166A">
        <w:rPr>
          <w:rFonts w:ascii="Calibri" w:hAnsi="Calibri"/>
        </w:rPr>
        <w:t xml:space="preserve">as assessed </w:t>
      </w:r>
      <w:r w:rsidR="0084166A" w:rsidRPr="007E2740">
        <w:rPr>
          <w:rFonts w:ascii="Calibri" w:hAnsi="Calibri"/>
        </w:rPr>
        <w:t xml:space="preserve">by </w:t>
      </w:r>
      <w:r w:rsidR="0084166A">
        <w:rPr>
          <w:rFonts w:ascii="Calibri" w:hAnsi="Calibri"/>
        </w:rPr>
        <w:t xml:space="preserve">the Edinburgh Handedness Inventory </w:t>
      </w:r>
      <w:r w:rsidR="004D4F97">
        <w:rPr>
          <w:rFonts w:ascii="Calibri" w:hAnsi="Calibri"/>
        </w:rPr>
        <w:fldChar w:fldCharType="begin"/>
      </w:r>
      <w:r w:rsidR="002020DA">
        <w:rPr>
          <w:rFonts w:ascii="Calibri" w:hAnsi="Calibri"/>
        </w:rPr>
        <w:instrText xml:space="preserve"> ADDIN ZOTERO_ITEM CSL_CITATION {"citationID":"1c90i932lf","properties":{"formattedCitation":"(Oldfield, 1971)","plainCitation":"(Oldfield, 1971)"},"citationItems":[{"id":732,"uris":["http://zotero.org/users/1163810/items/UDC2CUWM"],"uri":["http://zotero.org/users/1163810/items/UDC2CUWM"],"itemData":{"id":732,"type":"article-journal","title":"The assessment and analysis of handedness: the Edinburgh inventory","container-title":"Neuropsychologia","page":"97-113","volume":"9","issue":"1","source":"NCBI PubMed","ISSN":"0028-3932","note":"PMID: 5146491","shortTitle":"The assessment and analysis of handedness","journalAbbreviation":"Neuropsychologia","language":"eng","author":[{"family":"Oldfield","given":"R. C."}],"issued":{"date-parts":[["1971",3]]}}}],"schema":"https://github.com/citation-style-language/schema/raw/master/csl-citation.json"} </w:instrText>
      </w:r>
      <w:r w:rsidR="004D4F97">
        <w:rPr>
          <w:rFonts w:ascii="Calibri" w:hAnsi="Calibri"/>
        </w:rPr>
        <w:fldChar w:fldCharType="separate"/>
      </w:r>
      <w:r w:rsidR="005E0E9D" w:rsidRPr="005E0E9D">
        <w:rPr>
          <w:rFonts w:ascii="Calibri" w:hAnsi="Calibri"/>
        </w:rPr>
        <w:t>(Oldfield, 1971</w:t>
      </w:r>
      <w:r w:rsidR="004D4F97">
        <w:rPr>
          <w:rFonts w:ascii="Calibri" w:hAnsi="Calibri"/>
        </w:rPr>
        <w:fldChar w:fldCharType="end"/>
      </w:r>
      <w:r w:rsidR="00DE2E49">
        <w:rPr>
          <w:rFonts w:ascii="Calibri" w:hAnsi="Calibri"/>
        </w:rPr>
        <w:t xml:space="preserve">; </w:t>
      </w:r>
      <w:r w:rsidR="00DE2E49" w:rsidRPr="007E4E5A">
        <w:rPr>
          <w:sz w:val="24"/>
          <w:szCs w:val="24"/>
        </w:rPr>
        <w:t>M=</w:t>
      </w:r>
      <w:r w:rsidR="00DE2E49">
        <w:rPr>
          <w:sz w:val="24"/>
          <w:szCs w:val="24"/>
        </w:rPr>
        <w:t>77</w:t>
      </w:r>
      <w:r w:rsidR="00DE2E49" w:rsidRPr="007E4E5A">
        <w:rPr>
          <w:sz w:val="24"/>
          <w:szCs w:val="24"/>
        </w:rPr>
        <w:t>, range -</w:t>
      </w:r>
      <w:r w:rsidR="00DE2E49">
        <w:rPr>
          <w:sz w:val="24"/>
          <w:szCs w:val="24"/>
        </w:rPr>
        <w:t>100</w:t>
      </w:r>
      <w:r w:rsidR="00DE2E49" w:rsidRPr="007E4E5A">
        <w:rPr>
          <w:sz w:val="24"/>
          <w:szCs w:val="24"/>
        </w:rPr>
        <w:t>-100</w:t>
      </w:r>
      <w:r w:rsidR="00DE2E49">
        <w:rPr>
          <w:sz w:val="24"/>
          <w:szCs w:val="24"/>
        </w:rPr>
        <w:t>)</w:t>
      </w:r>
      <w:r w:rsidR="0084166A" w:rsidRPr="007E2740">
        <w:rPr>
          <w:rFonts w:ascii="Calibri" w:hAnsi="Calibri"/>
        </w:rPr>
        <w:t>.</w:t>
      </w:r>
    </w:p>
    <w:p w14:paraId="5E6E47E0" w14:textId="55435A3B" w:rsidR="00307B3B" w:rsidRPr="00631C10" w:rsidRDefault="00307B3B" w:rsidP="00631C10">
      <w:pPr>
        <w:spacing w:line="480" w:lineRule="auto"/>
        <w:ind w:firstLine="720"/>
        <w:contextualSpacing/>
        <w:jc w:val="both"/>
        <w:rPr>
          <w:rFonts w:ascii="Calibri" w:hAnsi="Calibri"/>
        </w:rPr>
      </w:pPr>
      <w:r w:rsidRPr="00E26772">
        <w:rPr>
          <w:rFonts w:ascii="Calibri" w:hAnsi="Calibri"/>
          <w:i/>
        </w:rPr>
        <w:t xml:space="preserve">Design. </w:t>
      </w:r>
      <w:r w:rsidRPr="00631C10">
        <w:rPr>
          <w:rFonts w:ascii="Calibri" w:hAnsi="Calibri"/>
        </w:rPr>
        <w:t>In these series of experiments</w:t>
      </w:r>
      <w:r w:rsidR="00DA52CF" w:rsidRPr="00631C10">
        <w:rPr>
          <w:rFonts w:ascii="Calibri" w:hAnsi="Calibri"/>
        </w:rPr>
        <w:t>,</w:t>
      </w:r>
      <w:r w:rsidRPr="00631C10">
        <w:rPr>
          <w:rFonts w:ascii="Calibri" w:hAnsi="Calibri"/>
        </w:rPr>
        <w:t xml:space="preserve"> we decided to adopt a within-subject design, in which the same participants perform the task in all </w:t>
      </w:r>
      <w:r w:rsidRPr="00473222">
        <w:rPr>
          <w:rFonts w:ascii="Calibri" w:hAnsi="Calibri"/>
        </w:rPr>
        <w:t>conditions</w:t>
      </w:r>
      <w:r w:rsidR="00631C10" w:rsidRPr="00473222">
        <w:rPr>
          <w:rStyle w:val="FootnoteReference"/>
          <w:rFonts w:ascii="Calibri" w:hAnsi="Calibri"/>
          <w:b/>
        </w:rPr>
        <w:footnoteReference w:id="1"/>
      </w:r>
      <w:r w:rsidR="00631C10" w:rsidRPr="00473222">
        <w:rPr>
          <w:rFonts w:ascii="Calibri" w:hAnsi="Calibri"/>
        </w:rPr>
        <w:t>.</w:t>
      </w:r>
    </w:p>
    <w:p w14:paraId="0AC9AF38" w14:textId="49B5B5F2" w:rsidR="006E7D6A" w:rsidRDefault="00E117A9" w:rsidP="00707FFD">
      <w:pPr>
        <w:spacing w:line="480" w:lineRule="auto"/>
        <w:ind w:firstLine="720"/>
        <w:contextualSpacing/>
        <w:jc w:val="both"/>
        <w:rPr>
          <w:rFonts w:ascii="Calibri" w:hAnsi="Calibri"/>
        </w:rPr>
      </w:pPr>
      <w:r w:rsidRPr="00E117A9">
        <w:rPr>
          <w:rFonts w:ascii="Calibri" w:hAnsi="Calibri"/>
          <w:i/>
        </w:rPr>
        <w:t>Procedure</w:t>
      </w:r>
      <w:r>
        <w:rPr>
          <w:rFonts w:ascii="Calibri" w:hAnsi="Calibri"/>
        </w:rPr>
        <w:t xml:space="preserve">. Procedures for this task were similar to those </w:t>
      </w:r>
      <w:r w:rsidR="00A15259">
        <w:rPr>
          <w:rFonts w:ascii="Calibri" w:hAnsi="Calibri"/>
        </w:rPr>
        <w:t xml:space="preserve">we have used previously </w:t>
      </w:r>
      <w:r w:rsidR="004D4F97">
        <w:rPr>
          <w:rFonts w:ascii="Calibri" w:hAnsi="Calibri"/>
        </w:rPr>
        <w:fldChar w:fldCharType="begin"/>
      </w:r>
      <w:r w:rsidR="002020DA">
        <w:rPr>
          <w:rFonts w:ascii="Calibri" w:hAnsi="Calibri"/>
        </w:rPr>
        <w:instrText xml:space="preserve"> ADDIN ZOTERO_ITEM CSL_CITATION {"citationID":"QC53jcfl","properties":{"formattedCitation":"(Longo, 2014; Longo &amp; Haggard, 2010, 2012b; Longo et al., 2012)","plainCitation":"(Longo, 2014; Longo &amp; Haggard, 2010, 2012b; Longo et al., 2012)"},"citationItems":[{"id":784,"uris":["http://zotero.org/users/1163810/items/ACX36V93"],"uri":["http://zotero.org/users/1163810/items/ACX36V93"],"itemData":{"id":784,"type":"article-journal","title":"The effects of immediate vision on implicit hand maps","container-title":"Experimental Brain Research","page":"1241-1247","volume":"232","issue":"4","source":"NCBI PubMed","abstract":"Perceiving the external spatial location of the limbs using position sense requires that immediate proprioceptive afferent signals be combined with a stored body model specifying the size and shape of the body. Longo and Haggard (Proc Natl Acad Sci USA 107:11727-11732, 2010) developed a method to isolate and measure this body model in the case of the hand in which participants judge the perceived location in external space of several landmarks on their occluded hand. The spatial layout of judgments of different landmarks is used to construct implicit hand maps, which can then be compared with actual hand shape. Studies using this paradigm have revealed that the body model of the hand is massively distorted, in a highly stereotyped way across individuals, with large underestimation of finger length and overestimation of hand width. Previous studies using this paradigm have allowed participants to see the locations of their judgments on the occluding board. Several previous studies have demonstrated that immediate vision, even when wholly non-informative, can alter processing of somatosensory signals and alter the reference frame in which they are localised. The present study therefore investigated whether immediate vision contributes to the distortions of implicit hand maps described previously. Participants judged the external spatial location of the tips and knuckles of their occluded left hand either while being able to see where they were pointing (as in previous studies) or while blindfolded. The characteristic distortions of implicit hand maps reported previously were clearly apparent in both conditions, demonstrating that the distortions are not an artefact of immediate vision. However, there were significant differences in the magnitude of distortions in the two conditions, suggesting that vision may modulate representations of body size and shape, even when entirely non-informative.","DOI":"10.1007/s00221-014-3840-1","ISSN":"1432-1106","note":"PMID: 24449015","journalAbbreviation":"Exp Brain Res","language":"eng","author":[{"family":"Longo","given":"Matthew R."}],"issued":{"date-parts":[["2014",4]]}}},{"id":"NvEKeZAZ/j7iHV9JJ","uris":["http://zotero.org/users/1163810/items/NZFUMSTF"],"uri":["http://zotero.org/users/1163810/items/NZFUMSTF"],"itemData":{"id":"NvEKeZAZ/j7iHV9JJ","type":"article-journal","title":"An implicit body representation underlying human position sense","container-title":"Proceedings of the National Academy of Sciences of the United States of America","page":"11727-11732","volume":"107","issue":"26","source":"NCBI PubMed","abstract":"Knowing the body's location in external space is a fundamental perceptual task. Perceiving the location of body parts through proprioception requires that information about the angles of each joint (i.e., body posture) be combined with information about the size and shape of the body segments between joints. Although information about body posture is specified by on-line afferent signals, no sensory signals are directly informative about body size and shape. Thus, human position sense must refer to a stored body model of the body's metric properties, such as body part size and shape. The need for such a model has long been recognized; however, the properties of this model have never been systematically investigated. We developed a technique to isolate and measure this body model. Participants judged the location in external space of 10 landmarks on the hand. By analyzing the internal configuration of the locations of these points, we produced implicit maps of the mental representation of hand size and shape. We show that this part of the body model is massively distorted, in a reliable and characteristic fashion, featuring shortened fingers and broadened hands. Intriguingly, these distortions appear to retain several characteristics of primary somatosensory representations, such as the Penfield homunculus.","DOI":"10.1073/pnas.1003483107","ISSN":"1091-6490","note":"PMID: 20547858","journalAbbreviation":"Proc. Natl. Acad. Sci. U.S.A.","author":[{"family":"Longo","given":"Matthew R"},{"family":"Haggard","given":"Patrick"}],"issued":{"year":2010,"month":6,"day":29},"PMID":"20547858","page-first":"11727","container-title-short":"Proc. Natl. Acad. Sci. U. S. A."}},{"id":696,"uris":["http://zotero.org/users/1163810/items/T723TFHK"],"uri":["http://zotero.org/users/1163810/items/T723TFHK"],"itemData":{"id":696,"type":"article-journal","title":"Implicit body representations and the conscious body image","container-title":"Acta Psychologica","page":"164-168","volume":"141","issue":"2","source":"NCBI PubMed","abstract":"Recent studies have revealed that somatosensory processing relies on a class of implicit body representations showing large distortions of size and shape. The relation between these representations and the conscious body image remains unclear. Dissociations have been reported in the clinical literature on eating disorders between different body image measures, with larger and more consistent distortions found with depictive measures, in which participants compare their body to a visual depiction of a body, than metric measures, in which participants compare their body to some non-body standard. Here, we compared implicit body representations underlying position sense to the body image measured with both depictive and metric methods. The body image was measured using both a depictive method (template matching) in which participants judged whether their hand was wider or more slender than a shown hand picture, and a metric method (line length) in which participants judged whether different parts of their hand were shorter or longer than a presented line. Consistent with previous findings, characteristic distortions were found for the implicit body representation underlying position sense. These distortions were also found in attenuated form for metric - but not depictive - body image measures. While replicating the basic dissociation between implicit body representations and the conscious body image, these results demonstrate that this dissociation is not absolute and specific tasks may utilise both to varying degrees depending on task demands. Metric measures may not be pure measures of body image, but some combination of visual and somatosensory body representations.","ISSN":"1873-6297","note":"PMID: 22964057","journalAbbreviation":"Acta Psychol (Amst)","language":"eng","author":[{"family":"Longo","given":"Matthew R."},{"family":"Haggard","given":"Patrick"}],"issued":{"date-parts":[["2012",10]]}}},{"id":645,"uris":["http://zotero.org/users/1163810/items/R36AVNSQ"],"uri":["http://zotero.org/users/1163810/items/R36AVNSQ"],"itemData":{"id":645,"type":"article-journal","title":"Mapping the invisible hand: a body model of a phantom limb","container-title":"Psychological science","page":"740-742","volume":"23","issue":"7","source":"NCBI PubMed","DOI":"10.1177/0956797612441219","ISSN":"1467-9280","note":"PMID: 22653797","shortTitle":"Mapping the invisible hand","journalAbbreviation":"Psychol Sci","author":[{"family":"Longo","given":"Matthew R"},{"family":"Long","given":"Catherine"},{"family":"Haggard","given":"Patrick"}],"issued":{"date-parts":[["2012",7,1]]}}}],"schema":"https://github.com/citation-style-language/schema/raw/master/csl-citation.json"} </w:instrText>
      </w:r>
      <w:r w:rsidR="004D4F97">
        <w:rPr>
          <w:rFonts w:ascii="Calibri" w:hAnsi="Calibri"/>
        </w:rPr>
        <w:fldChar w:fldCharType="separate"/>
      </w:r>
      <w:r w:rsidR="00625A86" w:rsidRPr="00625A86">
        <w:rPr>
          <w:rFonts w:ascii="Calibri" w:hAnsi="Calibri"/>
        </w:rPr>
        <w:t>(Longo, 2014; Longo &amp; Haggard, 2010, 2012b; Longo et al., 2012)</w:t>
      </w:r>
      <w:r w:rsidR="004D4F97">
        <w:rPr>
          <w:rFonts w:ascii="Calibri" w:hAnsi="Calibri"/>
        </w:rPr>
        <w:fldChar w:fldCharType="end"/>
      </w:r>
      <w:r w:rsidR="00202270">
        <w:rPr>
          <w:rFonts w:ascii="Calibri" w:hAnsi="Calibri"/>
        </w:rPr>
        <w:t xml:space="preserve">. </w:t>
      </w:r>
      <w:r w:rsidR="00202270" w:rsidRPr="00202270">
        <w:rPr>
          <w:rFonts w:ascii="Calibri" w:hAnsi="Calibri"/>
        </w:rPr>
        <w:t xml:space="preserve">Participants placed their </w:t>
      </w:r>
      <w:r w:rsidR="00202270">
        <w:rPr>
          <w:rFonts w:ascii="Calibri" w:hAnsi="Calibri"/>
        </w:rPr>
        <w:t xml:space="preserve">left hand palm-down on a table, </w:t>
      </w:r>
      <w:r w:rsidR="00202270" w:rsidRPr="00202270">
        <w:rPr>
          <w:rFonts w:ascii="Calibri" w:hAnsi="Calibri"/>
        </w:rPr>
        <w:t>aligned with their body midline, the ha</w:t>
      </w:r>
      <w:r w:rsidR="00202270">
        <w:rPr>
          <w:rFonts w:ascii="Calibri" w:hAnsi="Calibri"/>
        </w:rPr>
        <w:t xml:space="preserve">nd flat and fingers straight. A </w:t>
      </w:r>
      <w:r w:rsidR="00202270" w:rsidRPr="00202270">
        <w:rPr>
          <w:rFonts w:ascii="Calibri" w:hAnsi="Calibri"/>
        </w:rPr>
        <w:t>board (40×40 cm) rested on four p</w:t>
      </w:r>
      <w:r w:rsidR="00202270">
        <w:rPr>
          <w:rFonts w:ascii="Calibri" w:hAnsi="Calibri"/>
        </w:rPr>
        <w:t xml:space="preserve">illars (6 cm high) and occluded </w:t>
      </w:r>
      <w:r w:rsidR="00202270" w:rsidRPr="00202270">
        <w:rPr>
          <w:rFonts w:ascii="Calibri" w:hAnsi="Calibri"/>
        </w:rPr>
        <w:t xml:space="preserve">the hand. A webcam suspended </w:t>
      </w:r>
      <w:r w:rsidR="00202270">
        <w:rPr>
          <w:rFonts w:ascii="Calibri" w:hAnsi="Calibri"/>
        </w:rPr>
        <w:t xml:space="preserve">27 cm above the occluding board </w:t>
      </w:r>
      <w:r w:rsidR="00202270" w:rsidRPr="00202270">
        <w:rPr>
          <w:rFonts w:ascii="Calibri" w:hAnsi="Calibri"/>
        </w:rPr>
        <w:t>captured photographs (1600×1200</w:t>
      </w:r>
      <w:r w:rsidR="00202270">
        <w:rPr>
          <w:rFonts w:ascii="Calibri" w:hAnsi="Calibri"/>
        </w:rPr>
        <w:t xml:space="preserve"> pixels) controlled by a custom </w:t>
      </w:r>
      <w:proofErr w:type="spellStart"/>
      <w:r w:rsidR="00202270" w:rsidRPr="00202270">
        <w:rPr>
          <w:rFonts w:ascii="Calibri" w:hAnsi="Calibri"/>
        </w:rPr>
        <w:t>Matlab</w:t>
      </w:r>
      <w:proofErr w:type="spellEnd"/>
      <w:r w:rsidR="00202270" w:rsidRPr="00202270">
        <w:rPr>
          <w:rFonts w:ascii="Calibri" w:hAnsi="Calibri"/>
        </w:rPr>
        <w:t xml:space="preserve"> (</w:t>
      </w:r>
      <w:proofErr w:type="spellStart"/>
      <w:r w:rsidR="00202270" w:rsidRPr="00202270">
        <w:rPr>
          <w:rFonts w:ascii="Calibri" w:hAnsi="Calibri"/>
        </w:rPr>
        <w:t>Mathworks</w:t>
      </w:r>
      <w:proofErr w:type="spellEnd"/>
      <w:r w:rsidR="00202270" w:rsidRPr="00202270">
        <w:rPr>
          <w:rFonts w:ascii="Calibri" w:hAnsi="Calibri"/>
        </w:rPr>
        <w:t>, Natick, MA) script.</w:t>
      </w:r>
      <w:r w:rsidR="00707FFD">
        <w:rPr>
          <w:rFonts w:ascii="Calibri" w:hAnsi="Calibri"/>
        </w:rPr>
        <w:t xml:space="preserve"> </w:t>
      </w:r>
      <w:r w:rsidR="00D6346B" w:rsidRPr="00D6346B">
        <w:rPr>
          <w:rFonts w:ascii="Calibri" w:hAnsi="Calibri"/>
        </w:rPr>
        <w:t>Participants used a long baton (35 cm length; 2 mm diameter) to</w:t>
      </w:r>
      <w:r w:rsidR="00D6346B">
        <w:rPr>
          <w:rFonts w:ascii="Calibri" w:hAnsi="Calibri"/>
        </w:rPr>
        <w:t xml:space="preserve"> </w:t>
      </w:r>
      <w:r w:rsidR="00D6346B" w:rsidRPr="00D6346B">
        <w:rPr>
          <w:rFonts w:ascii="Calibri" w:hAnsi="Calibri"/>
        </w:rPr>
        <w:t>ind</w:t>
      </w:r>
      <w:r w:rsidR="00D6346B">
        <w:rPr>
          <w:rFonts w:ascii="Calibri" w:hAnsi="Calibri"/>
        </w:rPr>
        <w:t xml:space="preserve">icate the perceived location of </w:t>
      </w:r>
      <w:r w:rsidR="00D6346B" w:rsidRPr="00D6346B">
        <w:rPr>
          <w:rFonts w:ascii="Calibri" w:hAnsi="Calibri"/>
        </w:rPr>
        <w:t>different landmarks on their occluded</w:t>
      </w:r>
      <w:r w:rsidR="00D6346B">
        <w:rPr>
          <w:rFonts w:ascii="Calibri" w:hAnsi="Calibri"/>
        </w:rPr>
        <w:t xml:space="preserve"> </w:t>
      </w:r>
      <w:r w:rsidR="00D6346B" w:rsidRPr="00D6346B">
        <w:rPr>
          <w:rFonts w:ascii="Calibri" w:hAnsi="Calibri"/>
        </w:rPr>
        <w:t>left hand. Ten landmarks were used: the knuckles (i.e., centre of the</w:t>
      </w:r>
      <w:r w:rsidR="00D6346B">
        <w:rPr>
          <w:rFonts w:ascii="Calibri" w:hAnsi="Calibri"/>
        </w:rPr>
        <w:t xml:space="preserve"> </w:t>
      </w:r>
      <w:r w:rsidR="00D6346B" w:rsidRPr="00D6346B">
        <w:rPr>
          <w:rFonts w:ascii="Calibri" w:hAnsi="Calibri"/>
        </w:rPr>
        <w:t>knuckle at the base of each finger) and tips (i.e., most distal point) of</w:t>
      </w:r>
      <w:r w:rsidR="00D6346B">
        <w:rPr>
          <w:rFonts w:ascii="Calibri" w:hAnsi="Calibri"/>
        </w:rPr>
        <w:t xml:space="preserve"> </w:t>
      </w:r>
      <w:r w:rsidR="00D6346B" w:rsidRPr="00D6346B">
        <w:rPr>
          <w:rFonts w:ascii="Calibri" w:hAnsi="Calibri"/>
        </w:rPr>
        <w:t xml:space="preserve">each finger. </w:t>
      </w:r>
    </w:p>
    <w:p w14:paraId="7653A02D" w14:textId="77777777" w:rsidR="006E7D6A" w:rsidRPr="00AE07DB" w:rsidRDefault="00D6346B" w:rsidP="00314F3D">
      <w:pPr>
        <w:spacing w:line="480" w:lineRule="auto"/>
        <w:ind w:firstLine="720"/>
        <w:contextualSpacing/>
        <w:jc w:val="both"/>
        <w:rPr>
          <w:rFonts w:ascii="Calibri" w:hAnsi="Calibri"/>
        </w:rPr>
      </w:pPr>
      <w:r w:rsidRPr="00D6346B">
        <w:rPr>
          <w:rFonts w:ascii="Calibri" w:hAnsi="Calibri"/>
        </w:rPr>
        <w:lastRenderedPageBreak/>
        <w:t>On each trial, participants were verbally instructed</w:t>
      </w:r>
      <w:r>
        <w:rPr>
          <w:rFonts w:ascii="Calibri" w:hAnsi="Calibri"/>
        </w:rPr>
        <w:t xml:space="preserve"> </w:t>
      </w:r>
      <w:r w:rsidRPr="00D6346B">
        <w:rPr>
          <w:rFonts w:ascii="Calibri" w:hAnsi="Calibri"/>
        </w:rPr>
        <w:t>which landmark to localise. They were instructed to be precise and</w:t>
      </w:r>
      <w:r>
        <w:rPr>
          <w:rFonts w:ascii="Calibri" w:hAnsi="Calibri"/>
        </w:rPr>
        <w:t xml:space="preserve"> </w:t>
      </w:r>
      <w:r w:rsidRPr="00D6346B">
        <w:rPr>
          <w:rFonts w:ascii="Calibri" w:hAnsi="Calibri"/>
        </w:rPr>
        <w:t>avoid ballistic pointing or strategies such as tracing the outline of the</w:t>
      </w:r>
      <w:r>
        <w:rPr>
          <w:rFonts w:ascii="Calibri" w:hAnsi="Calibri"/>
        </w:rPr>
        <w:t xml:space="preserve"> </w:t>
      </w:r>
      <w:r w:rsidRPr="00D6346B">
        <w:rPr>
          <w:rFonts w:ascii="Calibri" w:hAnsi="Calibri"/>
        </w:rPr>
        <w:t>hand. To ensure independent responses, participants moved the</w:t>
      </w:r>
      <w:r>
        <w:rPr>
          <w:rFonts w:ascii="Calibri" w:hAnsi="Calibri"/>
        </w:rPr>
        <w:t xml:space="preserve"> </w:t>
      </w:r>
      <w:r w:rsidRPr="00D6346B">
        <w:rPr>
          <w:rFonts w:ascii="Calibri" w:hAnsi="Calibri"/>
        </w:rPr>
        <w:t xml:space="preserve">baton to </w:t>
      </w:r>
      <w:r w:rsidR="006E7D6A">
        <w:rPr>
          <w:rFonts w:ascii="Calibri" w:hAnsi="Calibri"/>
        </w:rPr>
        <w:t>the side of the table</w:t>
      </w:r>
      <w:r w:rsidRPr="00D6346B">
        <w:rPr>
          <w:rFonts w:ascii="Calibri" w:hAnsi="Calibri"/>
        </w:rPr>
        <w:t xml:space="preserve"> between trials. When the participant</w:t>
      </w:r>
      <w:r>
        <w:rPr>
          <w:rFonts w:ascii="Calibri" w:hAnsi="Calibri"/>
        </w:rPr>
        <w:t xml:space="preserve"> </w:t>
      </w:r>
      <w:r w:rsidRPr="00D6346B">
        <w:rPr>
          <w:rFonts w:ascii="Calibri" w:hAnsi="Calibri"/>
        </w:rPr>
        <w:t>indicated their response, a photograph was taken and stored</w:t>
      </w:r>
      <w:r>
        <w:rPr>
          <w:rFonts w:ascii="Calibri" w:hAnsi="Calibri"/>
        </w:rPr>
        <w:t xml:space="preserve"> </w:t>
      </w:r>
      <w:r w:rsidRPr="00D6346B">
        <w:rPr>
          <w:rFonts w:ascii="Calibri" w:hAnsi="Calibri"/>
        </w:rPr>
        <w:t>for offline coding.</w:t>
      </w:r>
      <w:r w:rsidR="005C0B97">
        <w:rPr>
          <w:rFonts w:ascii="Calibri" w:hAnsi="Calibri"/>
        </w:rPr>
        <w:t xml:space="preserve"> </w:t>
      </w:r>
      <w:r w:rsidR="005C0B97" w:rsidRPr="005C0B97">
        <w:rPr>
          <w:rFonts w:ascii="Calibri" w:hAnsi="Calibri"/>
        </w:rPr>
        <w:t>In dif</w:t>
      </w:r>
      <w:r w:rsidR="005C0B97" w:rsidRPr="006E7D6A">
        <w:rPr>
          <w:rFonts w:ascii="Calibri" w:hAnsi="Calibri"/>
        </w:rPr>
        <w:t xml:space="preserve">ferent blocks of trials, </w:t>
      </w:r>
      <w:r w:rsidR="00AF1C66">
        <w:rPr>
          <w:rFonts w:ascii="Calibri" w:hAnsi="Calibri"/>
        </w:rPr>
        <w:t xml:space="preserve">the </w:t>
      </w:r>
      <w:r w:rsidR="005C0B97" w:rsidRPr="006E7D6A">
        <w:rPr>
          <w:rFonts w:ascii="Calibri" w:hAnsi="Calibri"/>
        </w:rPr>
        <w:t xml:space="preserve">experimenter asked participants to adopt different approaches to the task. </w:t>
      </w:r>
      <w:r w:rsidR="006E7D6A" w:rsidRPr="006E7D6A">
        <w:rPr>
          <w:rFonts w:ascii="Calibri" w:hAnsi="Calibri"/>
        </w:rPr>
        <w:t>At the beginning of the study, the following description of the two approaches was given:</w:t>
      </w:r>
    </w:p>
    <w:p w14:paraId="0134DE54" w14:textId="77777777" w:rsidR="006E7D6A" w:rsidRPr="006E7D6A" w:rsidRDefault="006E7D6A" w:rsidP="00172BBF">
      <w:pPr>
        <w:pStyle w:val="ListParagraph"/>
        <w:spacing w:line="480" w:lineRule="auto"/>
        <w:jc w:val="both"/>
      </w:pPr>
      <w:r w:rsidRPr="006E7D6A">
        <w:t>“In different blocks of trials, I’ll ask you to adopt different approaches to the task. On some blocks, I’ll ask you to judge the location where it FEELS like each part of your hand is located. In this case, we’re interested in your subjective experience of the location of your hand. On other blocks, I’ll ask you to judge the location where you think each part of your hand REALLY IS. In this case, we’re interested in your objective beliefs about the location of your body.”</w:t>
      </w:r>
    </w:p>
    <w:p w14:paraId="6441F948" w14:textId="77777777" w:rsidR="00294393" w:rsidRDefault="00294393">
      <w:pPr>
        <w:spacing w:line="480" w:lineRule="auto"/>
        <w:ind w:firstLine="720"/>
        <w:contextualSpacing/>
        <w:jc w:val="both"/>
        <w:rPr>
          <w:rFonts w:ascii="Calibri" w:hAnsi="Calibri"/>
        </w:rPr>
      </w:pPr>
      <w:r w:rsidRPr="0010775B">
        <w:rPr>
          <w:rFonts w:ascii="Calibri" w:hAnsi="Calibri"/>
        </w:rPr>
        <w:t xml:space="preserve">There were two blocks of </w:t>
      </w:r>
      <w:r w:rsidR="00C046F5" w:rsidRPr="0010775B">
        <w:rPr>
          <w:rFonts w:ascii="Calibri" w:hAnsi="Calibri"/>
        </w:rPr>
        <w:t>3</w:t>
      </w:r>
      <w:r w:rsidRPr="0010775B">
        <w:rPr>
          <w:rFonts w:ascii="Calibri" w:hAnsi="Calibri"/>
        </w:rPr>
        <w:t>0 trials</w:t>
      </w:r>
      <w:r w:rsidR="007637DB" w:rsidRPr="0010775B">
        <w:rPr>
          <w:rFonts w:ascii="Calibri" w:hAnsi="Calibri"/>
        </w:rPr>
        <w:t xml:space="preserve"> for each instruction condition</w:t>
      </w:r>
      <w:r w:rsidR="0010775B">
        <w:rPr>
          <w:rFonts w:ascii="Calibri" w:hAnsi="Calibri"/>
        </w:rPr>
        <w:t>.</w:t>
      </w:r>
      <w:r w:rsidRPr="0010775B">
        <w:rPr>
          <w:rFonts w:ascii="Calibri" w:hAnsi="Calibri"/>
        </w:rPr>
        <w:t xml:space="preserve"> </w:t>
      </w:r>
      <w:r w:rsidR="0010775B" w:rsidRPr="00F71087">
        <w:rPr>
          <w:rFonts w:ascii="Calibri" w:hAnsi="Calibri"/>
        </w:rPr>
        <w:t>Apparent and objective blocks were presented counterbalanced in ABBA sequence</w:t>
      </w:r>
      <w:r w:rsidR="009013B2">
        <w:rPr>
          <w:rFonts w:ascii="Calibri" w:hAnsi="Calibri"/>
        </w:rPr>
        <w:t>, with the first condition counterbalanced across participants</w:t>
      </w:r>
      <w:r w:rsidR="0010775B" w:rsidRPr="00F71087">
        <w:rPr>
          <w:rFonts w:ascii="Calibri" w:hAnsi="Calibri"/>
        </w:rPr>
        <w:t>.</w:t>
      </w:r>
      <w:r w:rsidR="0010775B">
        <w:rPr>
          <w:rFonts w:ascii="Calibri" w:hAnsi="Calibri"/>
        </w:rPr>
        <w:t xml:space="preserve"> E</w:t>
      </w:r>
      <w:r w:rsidR="0010775B" w:rsidRPr="0010775B">
        <w:rPr>
          <w:rFonts w:ascii="Calibri" w:hAnsi="Calibri"/>
        </w:rPr>
        <w:t xml:space="preserve">ach </w:t>
      </w:r>
      <w:r w:rsidRPr="0010775B">
        <w:rPr>
          <w:rFonts w:ascii="Calibri" w:hAnsi="Calibri"/>
        </w:rPr>
        <w:t xml:space="preserve">block included </w:t>
      </w:r>
      <w:r w:rsidR="00230BE2" w:rsidRPr="0010775B">
        <w:rPr>
          <w:rFonts w:ascii="Calibri" w:hAnsi="Calibri"/>
        </w:rPr>
        <w:t>three</w:t>
      </w:r>
      <w:r w:rsidRPr="0010775B">
        <w:rPr>
          <w:rFonts w:ascii="Calibri" w:hAnsi="Calibri"/>
        </w:rPr>
        <w:t xml:space="preserve"> mini-blocks of one trial of each landmark in random order. At the very beginning and end of each block, a photograph was taken without the </w:t>
      </w:r>
      <w:proofErr w:type="spellStart"/>
      <w:r w:rsidRPr="0010775B">
        <w:rPr>
          <w:rFonts w:ascii="Calibri" w:hAnsi="Calibri"/>
        </w:rPr>
        <w:t>occluder</w:t>
      </w:r>
      <w:proofErr w:type="spellEnd"/>
      <w:r w:rsidRPr="0010775B">
        <w:rPr>
          <w:rFonts w:ascii="Calibri" w:hAnsi="Calibri"/>
        </w:rPr>
        <w:t xml:space="preserve"> showing the participant's hand. This allowed measurement of true hand proportions, as</w:t>
      </w:r>
      <w:r w:rsidRPr="00294393">
        <w:rPr>
          <w:rFonts w:ascii="Calibri" w:hAnsi="Calibri"/>
        </w:rPr>
        <w:t xml:space="preserve"> well as a check that the hand hadn't</w:t>
      </w:r>
      <w:r>
        <w:rPr>
          <w:rFonts w:ascii="Calibri" w:hAnsi="Calibri"/>
        </w:rPr>
        <w:t xml:space="preserve"> </w:t>
      </w:r>
      <w:r w:rsidRPr="00294393">
        <w:rPr>
          <w:rFonts w:ascii="Calibri" w:hAnsi="Calibri"/>
        </w:rPr>
        <w:t xml:space="preserve">moved </w:t>
      </w:r>
      <w:r>
        <w:rPr>
          <w:rFonts w:ascii="Calibri" w:hAnsi="Calibri"/>
        </w:rPr>
        <w:t xml:space="preserve">during the course of the block. </w:t>
      </w:r>
      <w:r w:rsidRPr="00294393">
        <w:rPr>
          <w:rFonts w:ascii="Calibri" w:hAnsi="Calibri"/>
        </w:rPr>
        <w:t>To</w:t>
      </w:r>
      <w:r>
        <w:rPr>
          <w:rFonts w:ascii="Calibri" w:hAnsi="Calibri"/>
        </w:rPr>
        <w:t xml:space="preserve"> </w:t>
      </w:r>
      <w:r w:rsidRPr="00294393">
        <w:rPr>
          <w:rFonts w:ascii="Calibri" w:hAnsi="Calibri"/>
        </w:rPr>
        <w:t>facilitate coding, a black</w:t>
      </w:r>
      <w:r>
        <w:rPr>
          <w:rFonts w:ascii="Calibri" w:hAnsi="Calibri"/>
        </w:rPr>
        <w:t xml:space="preserve"> </w:t>
      </w:r>
      <w:r w:rsidRPr="00294393">
        <w:rPr>
          <w:rFonts w:ascii="Calibri" w:hAnsi="Calibri"/>
        </w:rPr>
        <w:t>mark</w:t>
      </w:r>
      <w:r>
        <w:rPr>
          <w:rFonts w:ascii="Calibri" w:hAnsi="Calibri"/>
        </w:rPr>
        <w:t xml:space="preserve"> </w:t>
      </w:r>
      <w:r w:rsidRPr="00294393">
        <w:rPr>
          <w:rFonts w:ascii="Calibri" w:hAnsi="Calibri"/>
        </w:rPr>
        <w:t>was</w:t>
      </w:r>
      <w:r>
        <w:rPr>
          <w:rFonts w:ascii="Calibri" w:hAnsi="Calibri"/>
        </w:rPr>
        <w:t xml:space="preserve"> </w:t>
      </w:r>
      <w:r w:rsidRPr="00294393">
        <w:rPr>
          <w:rFonts w:ascii="Calibri" w:hAnsi="Calibri"/>
        </w:rPr>
        <w:t>made on each knuckle</w:t>
      </w:r>
      <w:r>
        <w:rPr>
          <w:rFonts w:ascii="Calibri" w:hAnsi="Calibri"/>
        </w:rPr>
        <w:t xml:space="preserve"> </w:t>
      </w:r>
      <w:r w:rsidRPr="00294393">
        <w:rPr>
          <w:rFonts w:ascii="Calibri" w:hAnsi="Calibri"/>
        </w:rPr>
        <w:t>with a felt pen. A 10 cm ruler appeared</w:t>
      </w:r>
      <w:r>
        <w:rPr>
          <w:rFonts w:ascii="Calibri" w:hAnsi="Calibri"/>
        </w:rPr>
        <w:t xml:space="preserve"> </w:t>
      </w:r>
      <w:r w:rsidRPr="00294393">
        <w:rPr>
          <w:rFonts w:ascii="Calibri" w:hAnsi="Calibri"/>
        </w:rPr>
        <w:t xml:space="preserve">in the photographs without the </w:t>
      </w:r>
      <w:proofErr w:type="spellStart"/>
      <w:r w:rsidRPr="00294393">
        <w:rPr>
          <w:rFonts w:ascii="Calibri" w:hAnsi="Calibri"/>
        </w:rPr>
        <w:t>occluder</w:t>
      </w:r>
      <w:proofErr w:type="spellEnd"/>
      <w:r w:rsidRPr="00294393">
        <w:rPr>
          <w:rFonts w:ascii="Calibri" w:hAnsi="Calibri"/>
        </w:rPr>
        <w:t>, allowing conversion between</w:t>
      </w:r>
      <w:r>
        <w:rPr>
          <w:rFonts w:ascii="Calibri" w:hAnsi="Calibri"/>
        </w:rPr>
        <w:t xml:space="preserve"> </w:t>
      </w:r>
      <w:r w:rsidRPr="00294393">
        <w:rPr>
          <w:rFonts w:ascii="Calibri" w:hAnsi="Calibri"/>
        </w:rPr>
        <w:t>pixels and cm.</w:t>
      </w:r>
    </w:p>
    <w:p w14:paraId="520524E9" w14:textId="27D2A8D2" w:rsidR="003F21A7" w:rsidRDefault="003F21A7" w:rsidP="000B72A6">
      <w:pPr>
        <w:spacing w:line="480" w:lineRule="auto"/>
        <w:ind w:firstLine="720"/>
        <w:contextualSpacing/>
        <w:jc w:val="both"/>
        <w:rPr>
          <w:rFonts w:ascii="Calibri" w:hAnsi="Calibri"/>
        </w:rPr>
      </w:pPr>
      <w:r w:rsidRPr="003F21A7">
        <w:rPr>
          <w:rFonts w:ascii="Calibri" w:hAnsi="Calibri"/>
          <w:i/>
        </w:rPr>
        <w:t>Analysis</w:t>
      </w:r>
      <w:r>
        <w:rPr>
          <w:rFonts w:ascii="Calibri" w:hAnsi="Calibri"/>
        </w:rPr>
        <w:t xml:space="preserve">. Analysis methods </w:t>
      </w:r>
      <w:r w:rsidR="007F58F1">
        <w:rPr>
          <w:rFonts w:ascii="Calibri" w:hAnsi="Calibri"/>
        </w:rPr>
        <w:t xml:space="preserve">were similar to our previous studies with this paradigm </w:t>
      </w:r>
      <w:r w:rsidR="004D4F97">
        <w:rPr>
          <w:rFonts w:ascii="Calibri" w:hAnsi="Calibri"/>
        </w:rPr>
        <w:fldChar w:fldCharType="begin"/>
      </w:r>
      <w:r w:rsidR="002020DA">
        <w:rPr>
          <w:rFonts w:ascii="Calibri" w:hAnsi="Calibri"/>
        </w:rPr>
        <w:instrText xml:space="preserve"> ADDIN ZOTERO_ITEM CSL_CITATION {"citationID":"MbHUonTW","properties":{"formattedCitation":"(Longo &amp; Haggard, 2010, 2012a)","plainCitation":"(Longo &amp; Haggard, 2010, 2012a)"},"citationItems":[{"id":"NvEKeZAZ/j7iHV9JJ","uris":["http://zotero.org/users/1163810/items/NZFUMSTF"],"uri":["http://zotero.org/users/1163810/items/NZFUMSTF"],"itemData":{"id":"NvEKeZAZ/j7iHV9JJ","type":"article-journal","title":"An implicit body representation underlying human position sense","container-title":"Proceedings of the National Academy of Sciences of the United States of America","page":"11727-11732","volume":"107","issue":"26","source":"NCBI PubMed","abstract":"Knowing the body's location in external space is a fundamental perceptual task. Perceiving the location of body parts through proprioception requires that information about the angles of each joint (i.e., body posture) be combined with information about the size and shape of the body segments between joints. Although information about body posture is specified by on-line afferent signals, no sensory signals are directly informative about body size and shape. Thus, human position sense must refer to a stored body model of the body's metric properties, such as body part size and shape. The need for such a model has long been recognized; however, the properties of this model have never been systematically investigated. We developed a technique to isolate and measure this body model. Participants judged the location in external space of 10 landmarks on the hand. By analyzing the internal configuration of the locations of these points, we produced implicit maps of the mental representation of hand size and shape. We show that this part of the body model is massively distorted, in a reliable and characteristic fashion, featuring shortened fingers and broadened hands. Intriguingly, these distortions appear to retain several characteristics of primary somatosensory representations, such as the Penfield homunculus.","DOI":"10.1073/pnas.1003483107","ISSN":"1091-6490","note":"PMID: 20547858","journalAbbreviation":"Proc. Natl. Acad. Sci. U.S.A.","author":[{"family":"Longo","given":"Matthew R"},{"family":"Haggard","given":"Patrick"}],"issued":{"year":2010,"month":6,"day":29},"PMID":"20547858","page-first":"11727","container-title-short":"Proc. Natl. Acad. Sci. U. S. A."}},{"id":144,"uris":["http://zotero.org/users/1163810/items/6QRURNAA"],"uri":["http://zotero.org/users/1163810/items/6QRURNAA"],"itemData":{"id":144,"type":"article-journal","title":"A 2.5-D representation of the human hand","container-title":"Journal of Experimental Psychology. Human Perception and Performance","page":"9-13","volume":"38","issue":"1","source":"NCBI PubMed","abstract":"Primary somatosensory maps in the brain represent the body as a discontinuous, fragmented set of two-dimensional (2-D) skin regions. We nevertheless experience our body as a coherent three-dimensional (3-D) volumetric object. The links between these different aspects of body representation, however, remain poorly understood. Perceiving the body's location in external space requires that immediate afferent signals from the periphery be combined with stored representations of body size and shape. At least for the back of the hand, this body representation is massively distorted, in a highly stereotyped manner. Here we test whether a common pattern of distortions applies to the entire hand as a 3-D object, or whether each 2-D skin surface has its own characteristic pattern of distortion. Participants judged the location in external space of landmark points on the dorsal and palmar surfaces of the hand. By analyzing the internal configuration of judgments, we produced implicit maps of each skin surface. Qualitatively similar distortions were observed in both cases. The distortions were correlated across participants, suggesting that the two surfaces are bound into a common underlying representation. The magnitude of distortion, however, was substantially smaller on the palmar surface, suggesting that this binding is incomplete. The implicit representation of the human hand may be a hybrid, intermediate between a 2-D representation of individual skin surfaces and a 3-D representation of the hand as a volumetric object.","ISSN":"1939-1277","note":"PMID: 21895388","journalAbbreviation":"J Exp Psychol Hum Percept Perform","language":"eng","author":[{"family":"Longo","given":"Matthew R."},{"family":"Haggard","given":"Patrick"}],"issued":{"date-parts":[["2012",2]]}}}],"schema":"https://github.com/citation-style-language/schema/raw/master/csl-citation.json"} </w:instrText>
      </w:r>
      <w:r w:rsidR="004D4F97">
        <w:rPr>
          <w:rFonts w:ascii="Calibri" w:hAnsi="Calibri"/>
        </w:rPr>
        <w:fldChar w:fldCharType="separate"/>
      </w:r>
      <w:r w:rsidR="00625A86" w:rsidRPr="00625A86">
        <w:rPr>
          <w:rFonts w:ascii="Calibri" w:hAnsi="Calibri"/>
        </w:rPr>
        <w:t>(Longo &amp; Haggard, 2010, 2012a)</w:t>
      </w:r>
      <w:r w:rsidR="004D4F97">
        <w:rPr>
          <w:rFonts w:ascii="Calibri" w:hAnsi="Calibri"/>
        </w:rPr>
        <w:fldChar w:fldCharType="end"/>
      </w:r>
      <w:r>
        <w:rPr>
          <w:rFonts w:ascii="Calibri" w:hAnsi="Calibri"/>
        </w:rPr>
        <w:t xml:space="preserve">. Pixel coordinates of landmarks were coded and averaged, resulting in one map for each block. Distances </w:t>
      </w:r>
      <w:r w:rsidR="0079026C">
        <w:rPr>
          <w:rFonts w:ascii="Calibri" w:hAnsi="Calibri"/>
        </w:rPr>
        <w:t xml:space="preserve">were calculated between the tip of each finger and its </w:t>
      </w:r>
      <w:r w:rsidR="00E403A2">
        <w:rPr>
          <w:rFonts w:ascii="Calibri" w:hAnsi="Calibri"/>
        </w:rPr>
        <w:t xml:space="preserve">knuckle </w:t>
      </w:r>
      <w:r w:rsidR="0079026C">
        <w:rPr>
          <w:rFonts w:ascii="Calibri" w:hAnsi="Calibri"/>
        </w:rPr>
        <w:t xml:space="preserve">and between the </w:t>
      </w:r>
      <w:r w:rsidR="00E403A2">
        <w:rPr>
          <w:rFonts w:ascii="Calibri" w:hAnsi="Calibri"/>
        </w:rPr>
        <w:t xml:space="preserve">knuckles </w:t>
      </w:r>
      <w:r w:rsidR="0079026C">
        <w:rPr>
          <w:rFonts w:ascii="Calibri" w:hAnsi="Calibri"/>
        </w:rPr>
        <w:t xml:space="preserve">of finger pairs. </w:t>
      </w:r>
      <w:r w:rsidR="000B72A6">
        <w:rPr>
          <w:rFonts w:ascii="Calibri" w:hAnsi="Calibri"/>
        </w:rPr>
        <w:t xml:space="preserve">The overestimation values of fingers length and the underestimation values of hand width were entered into two separate two-ways Analysis of Variance (ANOVAs) with </w:t>
      </w:r>
      <w:r w:rsidR="00D74C0D" w:rsidRPr="00D74C0D">
        <w:rPr>
          <w:rFonts w:ascii="Calibri" w:hAnsi="Calibri"/>
          <w:smallCaps/>
        </w:rPr>
        <w:lastRenderedPageBreak/>
        <w:t>finger</w:t>
      </w:r>
      <w:r w:rsidR="000B72A6">
        <w:rPr>
          <w:rFonts w:ascii="Calibri" w:hAnsi="Calibri"/>
        </w:rPr>
        <w:t xml:space="preserve"> (Thumb, Index finger, Middle finger, </w:t>
      </w:r>
      <w:r w:rsidR="00C73D01">
        <w:rPr>
          <w:rFonts w:ascii="Calibri" w:hAnsi="Calibri"/>
        </w:rPr>
        <w:t xml:space="preserve">Ring finger, Little finger) and </w:t>
      </w:r>
      <w:r w:rsidR="00C73D01" w:rsidRPr="00C73D01">
        <w:rPr>
          <w:rFonts w:ascii="Calibri" w:hAnsi="Calibri"/>
          <w:smallCaps/>
        </w:rPr>
        <w:t>instruction</w:t>
      </w:r>
      <w:r w:rsidR="00C73D01">
        <w:rPr>
          <w:rFonts w:ascii="Calibri" w:hAnsi="Calibri"/>
        </w:rPr>
        <w:t xml:space="preserve"> </w:t>
      </w:r>
      <w:r w:rsidR="000B72A6">
        <w:rPr>
          <w:rFonts w:ascii="Calibri" w:hAnsi="Calibri"/>
        </w:rPr>
        <w:t>(Apparent, Objective) as within participant factors. Two-tailed t-test</w:t>
      </w:r>
      <w:r w:rsidR="00B1425B">
        <w:rPr>
          <w:rFonts w:ascii="Calibri" w:hAnsi="Calibri"/>
        </w:rPr>
        <w:t>s</w:t>
      </w:r>
      <w:r w:rsidR="000B72A6">
        <w:rPr>
          <w:rFonts w:ascii="Calibri" w:hAnsi="Calibri"/>
        </w:rPr>
        <w:t xml:space="preserve"> </w:t>
      </w:r>
      <w:r w:rsidR="00FA56CF">
        <w:rPr>
          <w:rFonts w:ascii="Calibri" w:hAnsi="Calibri"/>
        </w:rPr>
        <w:t>w</w:t>
      </w:r>
      <w:r w:rsidR="00B1425B">
        <w:rPr>
          <w:rFonts w:ascii="Calibri" w:hAnsi="Calibri"/>
        </w:rPr>
        <w:t>ere</w:t>
      </w:r>
      <w:r w:rsidR="000B72A6">
        <w:rPr>
          <w:rFonts w:ascii="Calibri" w:hAnsi="Calibri"/>
        </w:rPr>
        <w:t xml:space="preserve"> used for all planned comparisons.</w:t>
      </w:r>
    </w:p>
    <w:p w14:paraId="2A65D736" w14:textId="13CDF888" w:rsidR="00E403A2" w:rsidRDefault="00E403A2" w:rsidP="000B72A6">
      <w:pPr>
        <w:spacing w:line="480" w:lineRule="auto"/>
        <w:ind w:firstLine="720"/>
        <w:contextualSpacing/>
        <w:jc w:val="both"/>
        <w:rPr>
          <w:rFonts w:ascii="Calibri" w:hAnsi="Calibri"/>
        </w:rPr>
      </w:pPr>
      <w:r>
        <w:rPr>
          <w:rFonts w:ascii="Calibri" w:hAnsi="Calibri"/>
        </w:rPr>
        <w:t xml:space="preserve">For visual comparison of actual and represented hand shape for the apparent and objective instruction conditions we used generalised Procrustes analysis (GPA). GPA aligns sets of homologous landmarks, removing differences in location, rotation, and scale, isolating differences in shape </w:t>
      </w:r>
      <w:r w:rsidR="004D4F97">
        <w:rPr>
          <w:rFonts w:ascii="Calibri" w:hAnsi="Calibri"/>
        </w:rPr>
        <w:fldChar w:fldCharType="begin"/>
      </w:r>
      <w:r w:rsidR="002020DA">
        <w:rPr>
          <w:rFonts w:ascii="Calibri" w:hAnsi="Calibri"/>
        </w:rPr>
        <w:instrText xml:space="preserve"> ADDIN ZOTERO_ITEM CSL_CITATION {"citationID":"bce4f7al7","properties":{"formattedCitation":"(Bookstein, 1991)","plainCitation":"(Bookstein, 1991)"},"citationItems":[{"id":1500,"uris":["http://zotero.org/users/1163810/items/AUEPE2N7"],"uri":["http://zotero.org/users/1163810/items/AUEPE2N7"],"itemData":{"id":1500,"type":"book","title":"Morphometric tools for landmark data: Geometry and biology","publisher":"Cambridge, UK: Cambridge University Press","author":[{"family":"Bookstein","given":"FL"}],"issued":{"date-parts":[["1991"]]}}}],"schema":"https://github.com/citation-style-language/schema/raw/master/csl-citation.json"} </w:instrText>
      </w:r>
      <w:r w:rsidR="004D4F97">
        <w:rPr>
          <w:rFonts w:ascii="Calibri" w:hAnsi="Calibri"/>
        </w:rPr>
        <w:fldChar w:fldCharType="separate"/>
      </w:r>
      <w:r w:rsidR="005E0E9D" w:rsidRPr="005E0E9D">
        <w:rPr>
          <w:rFonts w:ascii="Calibri" w:hAnsi="Calibri"/>
        </w:rPr>
        <w:t>(Bookstein, 1991)</w:t>
      </w:r>
      <w:r w:rsidR="004D4F97">
        <w:rPr>
          <w:rFonts w:ascii="Calibri" w:hAnsi="Calibri"/>
        </w:rPr>
        <w:fldChar w:fldCharType="end"/>
      </w:r>
      <w:r>
        <w:rPr>
          <w:rFonts w:ascii="Calibri" w:hAnsi="Calibri"/>
        </w:rPr>
        <w:t xml:space="preserve">. Before GPA, fingers were rotated to a common set of angles to remove postural differences. GPA was conducted using </w:t>
      </w:r>
      <w:r w:rsidRPr="0097373B">
        <w:rPr>
          <w:rFonts w:ascii="Calibri" w:hAnsi="Calibri"/>
          <w:i/>
        </w:rPr>
        <w:t>Shape</w:t>
      </w:r>
      <w:r>
        <w:rPr>
          <w:rFonts w:ascii="Calibri" w:hAnsi="Calibri"/>
        </w:rPr>
        <w:t xml:space="preserve"> (A MATLAB toolbox from </w:t>
      </w:r>
      <w:proofErr w:type="spellStart"/>
      <w:r>
        <w:rPr>
          <w:rFonts w:ascii="Calibri" w:hAnsi="Calibri"/>
        </w:rPr>
        <w:t>Dr.</w:t>
      </w:r>
      <w:proofErr w:type="spellEnd"/>
      <w:r>
        <w:rPr>
          <w:rFonts w:ascii="Calibri" w:hAnsi="Calibri"/>
        </w:rPr>
        <w:t xml:space="preserve"> Simon Preston freely available from download </w:t>
      </w:r>
      <w:r w:rsidRPr="00BC5AC2">
        <w:rPr>
          <w:rFonts w:ascii="Calibri" w:hAnsi="Calibri"/>
        </w:rPr>
        <w:t>https://www.maths.nottingham.ac.uk/personal/spp/shape.php</w:t>
      </w:r>
      <w:r>
        <w:rPr>
          <w:rFonts w:ascii="Calibri" w:hAnsi="Calibri"/>
        </w:rPr>
        <w:t xml:space="preserve"> based on an algorithm originating from: </w:t>
      </w:r>
      <w:r w:rsidR="004D4F97">
        <w:rPr>
          <w:rFonts w:ascii="Calibri" w:hAnsi="Calibri"/>
        </w:rPr>
        <w:fldChar w:fldCharType="begin"/>
      </w:r>
      <w:r w:rsidR="002020DA">
        <w:rPr>
          <w:rFonts w:ascii="Calibri" w:hAnsi="Calibri"/>
        </w:rPr>
        <w:instrText xml:space="preserve"> ADDIN ZOTERO_ITEM CSL_CITATION {"citationID":"yvkclfZn","properties":{"formattedCitation":"(Gower, 1975; TenBerge, 1977)","plainCitation":"(Gower, 1975; TenBerge, 1977)","dontUpdate":true},"citationItems":[{"id":1501,"uris":["http://zotero.org/users/1163810/items/T58GRZJU"],"uri":["http://zotero.org/users/1163810/items/T58GRZJU"],"itemData":{"id":1501,"type":"article-journal","title":"Generalized procrustes analysis","container-title":"Psychometrika","page":"33-51","volume":"40","issue":"1","source":"CrossRef","ISSN":"0033-3123, 1860-0980","language":"en","author":[{"family":"Gower","given":"JC"}],"issued":{"date-parts":[["1975",3]]}}},{"id":1499,"uris":["http://zotero.org/users/1163810/items/46MG3MD9"],"uri":["http://zotero.org/users/1163810/items/46MG3MD9"],"itemData":{"id":1499,"type":"article-journal","title":"Orthogonal procrustes rotation for two or more matrices","container-title":"Psychometrika","page":"267-276","volume":"42","issue":"2","source":"CrossRef","ISSN":"0033-3123, 1860-0980","language":"en","author":[{"family":"TenBerge","given":"Jos M. F."}],"issued":{"date-parts":[["1977",6]]}}}],"schema":"https://github.com/citation-style-language/schema/raw/master/csl-citation.json"} </w:instrText>
      </w:r>
      <w:r w:rsidR="004D4F97">
        <w:rPr>
          <w:rFonts w:ascii="Calibri" w:hAnsi="Calibri"/>
        </w:rPr>
        <w:fldChar w:fldCharType="separate"/>
      </w:r>
      <w:r w:rsidR="00E1045E" w:rsidRPr="00E1045E">
        <w:rPr>
          <w:rFonts w:ascii="Calibri" w:hAnsi="Calibri"/>
        </w:rPr>
        <w:t>Gower, 1975; Ten</w:t>
      </w:r>
      <w:r w:rsidR="00E1045E">
        <w:rPr>
          <w:rFonts w:ascii="Calibri" w:hAnsi="Calibri"/>
        </w:rPr>
        <w:t xml:space="preserve"> </w:t>
      </w:r>
      <w:r w:rsidR="00E1045E" w:rsidRPr="00E1045E">
        <w:rPr>
          <w:rFonts w:ascii="Calibri" w:hAnsi="Calibri"/>
        </w:rPr>
        <w:t>Berge, 1977)</w:t>
      </w:r>
      <w:r w:rsidR="004D4F97">
        <w:rPr>
          <w:rFonts w:ascii="Calibri" w:hAnsi="Calibri"/>
        </w:rPr>
        <w:fldChar w:fldCharType="end"/>
      </w:r>
      <w:r>
        <w:rPr>
          <w:rFonts w:ascii="Calibri" w:hAnsi="Calibri"/>
        </w:rPr>
        <w:t>.</w:t>
      </w:r>
    </w:p>
    <w:p w14:paraId="5E3EF1F5" w14:textId="268285F2" w:rsidR="00932B56" w:rsidRPr="00917D30" w:rsidRDefault="00932B56" w:rsidP="000B72A6">
      <w:pPr>
        <w:spacing w:line="480" w:lineRule="auto"/>
        <w:ind w:firstLine="720"/>
        <w:contextualSpacing/>
        <w:jc w:val="both"/>
        <w:rPr>
          <w:rFonts w:ascii="Calibri" w:hAnsi="Calibri"/>
        </w:rPr>
      </w:pPr>
      <w:r w:rsidRPr="00917D30">
        <w:rPr>
          <w:rFonts w:ascii="Calibri" w:hAnsi="Calibri"/>
        </w:rPr>
        <w:t xml:space="preserve">Finally, the overall aspect ratio of the hand was quantified using Napier’s </w:t>
      </w:r>
      <w:r w:rsidRPr="00917D30">
        <w:rPr>
          <w:rFonts w:ascii="Calibri" w:hAnsi="Calibri"/>
        </w:rPr>
        <w:fldChar w:fldCharType="begin"/>
      </w:r>
      <w:r w:rsidR="002020DA">
        <w:rPr>
          <w:rFonts w:ascii="Calibri" w:hAnsi="Calibri"/>
        </w:rPr>
        <w:instrText xml:space="preserve"> ADDIN ZOTERO_ITEM CSL_CITATION {"citationID":"1ojugokrve","properties":{"formattedCitation":"(Napier, 1980)","plainCitation":"(Napier, 1980)"},"citationItems":[{"id":1352,"uris":["http://zotero.org/users/1163810/items/RTB4GKER"],"uri":["http://zotero.org/users/1163810/items/RTB4GKER"],"itemData":{"id":1352,"type":"book","title":"Hands","publisher":"Princeton University Press","publisher-place":"Princeton","event-place":"Princeton","author":[{"family":"Napier","given":"J"}],"issued":{"date-parts":[["1980"]]}}}],"schema":"https://github.com/citation-style-language/schema/raw/master/csl-citation.json"} </w:instrText>
      </w:r>
      <w:r w:rsidRPr="00917D30">
        <w:rPr>
          <w:rFonts w:ascii="Calibri" w:hAnsi="Calibri"/>
        </w:rPr>
        <w:fldChar w:fldCharType="separate"/>
      </w:r>
      <w:r w:rsidRPr="00917D30">
        <w:rPr>
          <w:rFonts w:ascii="Calibri" w:hAnsi="Calibri"/>
        </w:rPr>
        <w:t>(Napier, 1980)</w:t>
      </w:r>
      <w:r w:rsidRPr="00917D30">
        <w:rPr>
          <w:rFonts w:ascii="Calibri" w:hAnsi="Calibri"/>
        </w:rPr>
        <w:fldChar w:fldCharType="end"/>
      </w:r>
      <w:r w:rsidRPr="00917D30">
        <w:rPr>
          <w:rFonts w:ascii="Calibri" w:hAnsi="Calibri"/>
        </w:rPr>
        <w:t xml:space="preserve"> </w:t>
      </w:r>
      <w:r w:rsidRPr="00917D30">
        <w:rPr>
          <w:rFonts w:ascii="Calibri" w:hAnsi="Calibri"/>
          <w:i/>
        </w:rPr>
        <w:t>shape index</w:t>
      </w:r>
      <w:r w:rsidRPr="00917D30">
        <w:rPr>
          <w:rFonts w:ascii="Calibri" w:hAnsi="Calibri"/>
        </w:rPr>
        <w:t xml:space="preserve">, a ratio of hand width to length. As in previous studies </w:t>
      </w:r>
      <w:r w:rsidRPr="00917D30">
        <w:rPr>
          <w:rFonts w:ascii="Calibri" w:hAnsi="Calibri"/>
        </w:rPr>
        <w:fldChar w:fldCharType="begin"/>
      </w:r>
      <w:r w:rsidR="002020DA">
        <w:rPr>
          <w:rFonts w:ascii="Calibri" w:hAnsi="Calibri"/>
        </w:rPr>
        <w:instrText xml:space="preserve"> ADDIN ZOTERO_ITEM CSL_CITATION {"citationID":"JKOsahzz","properties":{"formattedCitation":"(Longo, 2014; Longo &amp; Haggard, 2010; Mattioni &amp; Longo, 2014)","plainCitation":"(Longo, 2014; Longo &amp; Haggard, 2010; Mattioni &amp; Longo, 2014)"},"citationItems":[{"id":784,"uris":["http://zotero.org/users/1163810/items/ACX36V93"],"uri":["http://zotero.org/users/1163810/items/ACX36V93"],"itemData":{"id":784,"type":"article-journal","title":"The effects of immediate vision on implicit hand maps","container-title":"Experimental Brain Research","page":"1241-1247","volume":"232","issue":"4","source":"NCBI PubMed","abstract":"Perceiving the external spatial location of the limbs using position sense requires that immediate proprioceptive afferent signals be combined with a stored body model specifying the size and shape of the body. Longo and Haggard (Proc Natl Acad Sci USA 107:11727-11732, 2010) developed a method to isolate and measure this body model in the case of the hand in which participants judge the perceived location in external space of several landmarks on their occluded hand. The spatial layout of judgments of different landmarks is used to construct implicit hand maps, which can then be compared with actual hand shape. Studies using this paradigm have revealed that the body model of the hand is massively distorted, in a highly stereotyped way across individuals, with large underestimation of finger length and overestimation of hand width. Previous studies using this paradigm have allowed participants to see the locations of their judgments on the occluding board. Several previous studies have demonstrated that immediate vision, even when wholly non-informative, can alter processing of somatosensory signals and alter the reference frame in which they are localised. The present study therefore investigated whether immediate vision contributes to the distortions of implicit hand maps described previously. Participants judged the external spatial location of the tips and knuckles of their occluded left hand either while being able to see where they were pointing (as in previous studies) or while blindfolded. The characteristic distortions of implicit hand maps reported previously were clearly apparent in both conditions, demonstrating that the distortions are not an artefact of immediate vision. However, there were significant differences in the magnitude of distortions in the two conditions, suggesting that vision may modulate representations of body size and shape, even when entirely non-informative.","DOI":"10.1007/s00221-014-3840-1","ISSN":"1432-1106","note":"PMID: 24449015","journalAbbreviation":"Exp Brain Res","language":"eng","author":[{"family":"Longo","given":"Matthew R."}],"issued":{"date-parts":[["2014",4]]}}},{"id":"NvEKeZAZ/j7iHV9JJ","uris":["http://zotero.org/users/1163810/items/NZFUMSTF"],"uri":["http://zotero.org/users/1163810/items/NZFUMSTF"],"itemData":{"id":"NvEKeZAZ/j7iHV9JJ","type":"article-journal","title":"An implicit body representation underlying human position sense","container-title":"Proceedings of the National Academy of Sciences of the United States of America","page":"11727-11732","volume":"107","issue":"26","source":"NCBI PubMed","abstract":"Knowing the body's location in external space is a fundamental perceptual task. Perceiving the location of body parts through proprioception requires that information about the angles of each joint (i.e., body posture) be combined with information about the size and shape of the body segments between joints. Although information about body posture is specified by on-line afferent signals, no sensory signals are directly informative about body size and shape. Thus, human position sense must refer to a stored body model of the body's metric properties, such as body part size and shape. The need for such a model has long been recognized; however, the properties of this model have never been systematically investigated. We developed a technique to isolate and measure this body model. Participants judged the location in external space of 10 landmarks on the hand. By analyzing the internal configuration of the locations of these points, we produced implicit maps of the mental representation of hand size and shape. We show that this part of the body model is massively distorted, in a reliable and characteristic fashion, featuring shortened fingers and broadened hands. Intriguingly, these distortions appear to retain several characteristics of primary somatosensory representations, such as the Penfield homunculus.","DOI":"10.1073/pnas.1003483107","ISSN":"1091-6490","note":"PMID: 20547858","journalAbbreviation":"Proc. Natl. Acad. Sci. U.S.A.","author":[{"family":"Longo","given":"Matthew R"},{"family":"Haggard","given":"Patrick"}],"issued":{"year":2010,"month":6,"day":29},"PMID":"20547858","page-first":"11727","container-title-short":"Proc. Natl. Acad. Sci. U. S. A."}},{"id":1293,"uris":["http://zotero.org/users/1163810/items/FD57JH7D"],"uri":["http://zotero.org/users/1163810/items/FD57JH7D"],"itemData":{"id":1293,"type":"article-journal","title":"The effects of verbal cueing on implicit hand maps","container-title":"Acta Psychologica","page":"60-65","volume":"153","source":"NCBI PubMed","abstract":"The use of position sense to perceive the external spatial location of the body requires that immediate proprioceptive afferent signals be combined with stored representations of body size and shape. Longo and Haggard (2010) developed a method to isolate and measure this representation in which participants judge the location of several landmarks on their occluded hand. The relative location of judgements is used to construct a perceptual map of hand shape. Studies using this paradigm have revealed large, and highly stereotyped, distortions of the hand, which is represented as wider than it actually is and with shortened fingers. Previous studies using this paradigm have cued participants to respond by giving verbal labels of the knuckles and fingertips. A recent study has shown differential effects of verbal and tactile cueing of localisation judgements about bodily landmarks (Cardinali et al., 2011). The present study therefore investigated implicit hand maps measuring through localisation judgements made in response to verbal labels and tactile stimuli applied to the same landmarks. The characteristic set of distortions of hand size and shape were clearly apparent in both conditions, indicating that the distortions reported previously are not an artefact of the use of verbal cues. However, there were also differences in the magnitude of distortions between conditions, suggesting that the use of verbal cues may alter the representation of the body underlying position sense.","DOI":"10.1016/j.actpsy.2014.09.009","ISSN":"1873-6297","note":"PMID: 25305592","journalAbbreviation":"Acta Psychol (Amst)","language":"ENG","author":[{"family":"Mattioni","given":"Stefania"},{"family":"Longo","given":"Matthew R."}],"issued":{"date-parts":[["2014",10,8]]}}}],"schema":"https://github.com/citation-style-language/schema/raw/master/csl-citation.json"} </w:instrText>
      </w:r>
      <w:r w:rsidRPr="00917D30">
        <w:rPr>
          <w:rFonts w:ascii="Calibri" w:hAnsi="Calibri"/>
        </w:rPr>
        <w:fldChar w:fldCharType="separate"/>
      </w:r>
      <w:r w:rsidRPr="00917D30">
        <w:rPr>
          <w:rFonts w:ascii="Calibri" w:hAnsi="Calibri"/>
        </w:rPr>
        <w:t>(Longo, 2014; Longo &amp; Haggard, 2010; Mattioni &amp; Longo, 2014)</w:t>
      </w:r>
      <w:r w:rsidRPr="00917D30">
        <w:rPr>
          <w:rFonts w:ascii="Calibri" w:hAnsi="Calibri"/>
        </w:rPr>
        <w:fldChar w:fldCharType="end"/>
      </w:r>
      <w:r w:rsidRPr="00917D30">
        <w:rPr>
          <w:rFonts w:ascii="Calibri" w:hAnsi="Calibri"/>
        </w:rPr>
        <w:t>, the distance between the knuckles of the index and little fingers was taken as a measure of hand width, and the length of the middle finger as a measure of hand length. The shape index is calculated as: SI = 100 x (width/length). Large shape indices indicate a squat, wide hand, while small values indicate a thin, slender hand. The shape index was calculated for each participant for her/his actual hand, as well as for the hand maps in each condition.</w:t>
      </w:r>
    </w:p>
    <w:p w14:paraId="1FFE00EB" w14:textId="139DAD18" w:rsidR="00964F5F" w:rsidRPr="00964F5F" w:rsidRDefault="00964F5F" w:rsidP="007255BE">
      <w:pPr>
        <w:spacing w:line="480" w:lineRule="auto"/>
        <w:contextualSpacing/>
        <w:jc w:val="both"/>
        <w:rPr>
          <w:rFonts w:ascii="Calibri" w:hAnsi="Calibri"/>
        </w:rPr>
      </w:pPr>
    </w:p>
    <w:p w14:paraId="6E760A17" w14:textId="265922B2" w:rsidR="007255BE" w:rsidRPr="00D57956" w:rsidRDefault="007255BE" w:rsidP="000B4F97">
      <w:pPr>
        <w:keepNext/>
        <w:spacing w:line="480" w:lineRule="auto"/>
        <w:contextualSpacing/>
        <w:jc w:val="both"/>
        <w:rPr>
          <w:rFonts w:ascii="Calibri" w:hAnsi="Calibri"/>
          <w:b/>
        </w:rPr>
      </w:pPr>
      <w:r>
        <w:rPr>
          <w:rFonts w:ascii="Calibri" w:hAnsi="Calibri"/>
          <w:b/>
        </w:rPr>
        <w:t>Results</w:t>
      </w:r>
      <w:r w:rsidR="00964F5F">
        <w:rPr>
          <w:rFonts w:ascii="Calibri" w:hAnsi="Calibri"/>
          <w:b/>
        </w:rPr>
        <w:t xml:space="preserve"> and Discussion</w:t>
      </w:r>
    </w:p>
    <w:p w14:paraId="416E0293" w14:textId="54AB31D4" w:rsidR="00D122ED" w:rsidRDefault="007255BE" w:rsidP="001B52D9">
      <w:pPr>
        <w:spacing w:line="480" w:lineRule="auto"/>
        <w:contextualSpacing/>
        <w:jc w:val="both"/>
        <w:rPr>
          <w:rFonts w:ascii="Calibri" w:hAnsi="Calibri"/>
        </w:rPr>
      </w:pPr>
      <w:r>
        <w:rPr>
          <w:rFonts w:ascii="Calibri" w:hAnsi="Calibri"/>
        </w:rPr>
        <w:tab/>
      </w:r>
      <w:r w:rsidR="007D58DD">
        <w:rPr>
          <w:rFonts w:ascii="Calibri" w:hAnsi="Calibri"/>
        </w:rPr>
        <w:t>P</w:t>
      </w:r>
      <w:r>
        <w:rPr>
          <w:rFonts w:ascii="Calibri" w:hAnsi="Calibri"/>
        </w:rPr>
        <w:t xml:space="preserve">revious </w:t>
      </w:r>
      <w:r w:rsidR="007D58DD">
        <w:rPr>
          <w:rFonts w:ascii="Calibri" w:hAnsi="Calibri"/>
        </w:rPr>
        <w:t xml:space="preserve">studies using the localization task </w:t>
      </w:r>
      <w:r w:rsidR="004D4F97">
        <w:rPr>
          <w:rFonts w:ascii="Calibri" w:hAnsi="Calibri"/>
        </w:rPr>
        <w:fldChar w:fldCharType="begin"/>
      </w:r>
      <w:r w:rsidR="002020DA">
        <w:rPr>
          <w:rFonts w:ascii="Calibri" w:hAnsi="Calibri"/>
        </w:rPr>
        <w:instrText xml:space="preserve"> ADDIN ZOTERO_ITEM CSL_CITATION {"citationID":"A4fBkqdT","properties":{"formattedCitation":"(Longo, 2014; Longo &amp; Haggard, 2010, 2012b; Longo et al., 2012)","plainCitation":"(Longo, 2014; Longo &amp; Haggard, 2010, 2012b; Longo et al., 2012)"},"citationItems":[{"id":784,"uris":["http://zotero.org/users/1163810/items/ACX36V93"],"uri":["http://zotero.org/users/1163810/items/ACX36V93"],"itemData":{"id":784,"type":"article-journal","title":"The effects of immediate vision on implicit hand maps","container-title":"Experimental Brain Research","page":"1241-1247","volume":"232","issue":"4","source":"NCBI PubMed","abstract":"Perceiving the external spatial location of the limbs using position sense requires that immediate proprioceptive afferent signals be combined with a stored body model specifying the size and shape of the body. Longo and Haggard (Proc Natl Acad Sci USA 107:11727-11732, 2010) developed a method to isolate and measure this body model in the case of the hand in which participants judge the perceived location in external space of several landmarks on their occluded hand. The spatial layout of judgments of different landmarks is used to construct implicit hand maps, which can then be compared with actual hand shape. Studies using this paradigm have revealed that the body model of the hand is massively distorted, in a highly stereotyped way across individuals, with large underestimation of finger length and overestimation of hand width. Previous studies using this paradigm have allowed participants to see the locations of their judgments on the occluding board. Several previous studies have demonstrated that immediate vision, even when wholly non-informative, can alter processing of somatosensory signals and alter the reference frame in which they are localised. The present study therefore investigated whether immediate vision contributes to the distortions of implicit hand maps described previously. Participants judged the external spatial location of the tips and knuckles of their occluded left hand either while being able to see where they were pointing (as in previous studies) or while blindfolded. The characteristic distortions of implicit hand maps reported previously were clearly apparent in both conditions, demonstrating that the distortions are not an artefact of immediate vision. However, there were significant differences in the magnitude of distortions in the two conditions, suggesting that vision may modulate representations of body size and shape, even when entirely non-informative.","DOI":"10.1007/s00221-014-3840-1","ISSN":"1432-1106","note":"PMID: 24449015","journalAbbreviation":"Exp Brain Res","language":"eng","author":[{"family":"Longo","given":"Matthew R."}],"issued":{"date-parts":[["2014",4]]}}},{"id":"NvEKeZAZ/j7iHV9JJ","uris":["http://zotero.org/users/1163810/items/NZFUMSTF"],"uri":["http://zotero.org/users/1163810/items/NZFUMSTF"],"itemData":{"id":"NvEKeZAZ/j7iHV9JJ","type":"article-journal","title":"An implicit body representation underlying human position sense","container-title":"Proceedings of the National Academy of Sciences of the United States of America","page":"11727-11732","volume":"107","issue":"26","source":"NCBI PubMed","abstract":"Knowing the body's location in external space is a fundamental perceptual task. Perceiving the location of body parts through proprioception requires that information about the angles of each joint (i.e., body posture) be combined with information about the size and shape of the body segments between joints. Although information about body posture is specified by on-line afferent signals, no sensory signals are directly informative about body size and shape. Thus, human position sense must refer to a stored body model of the body's metric properties, such as body part size and shape. The need for such a model has long been recognized; however, the properties of this model have never been systematically investigated. We developed a technique to isolate and measure this body model. Participants judged the location in external space of 10 landmarks on the hand. By analyzing the internal configuration of the locations of these points, we produced implicit maps of the mental representation of hand size and shape. We show that this part of the body model is massively distorted, in a reliable and characteristic fashion, featuring shortened fingers and broadened hands. Intriguingly, these distortions appear to retain several characteristics of primary somatosensory representations, such as the Penfield homunculus.","DOI":"10.1073/pnas.1003483107","ISSN":"1091-6490","note":"PMID: 20547858","journalAbbreviation":"Proc. Natl. Acad. Sci. U.S.A.","author":[{"family":"Longo","given":"Matthew R"},{"family":"Haggard","given":"Patrick"}],"issued":{"year":2010,"month":6,"day":29},"PMID":"20547858","page-first":"11727","container-title-short":"Proc. Natl. Acad. Sci. U. S. A."}},{"id":696,"uris":["http://zotero.org/users/1163810/items/T723TFHK"],"uri":["http://zotero.org/users/1163810/items/T723TFHK"],"itemData":{"id":696,"type":"article-journal","title":"Implicit body representations and the conscious body image","container-title":"Acta Psychologica","page":"164-168","volume":"141","issue":"2","source":"NCBI PubMed","abstract":"Recent studies have revealed that somatosensory processing relies on a class of implicit body representations showing large distortions of size and shape. The relation between these representations and the conscious body image remains unclear. Dissociations have been reported in the clinical literature on eating disorders between different body image measures, with larger and more consistent distortions found with depictive measures, in which participants compare their body to a visual depiction of a body, than metric measures, in which participants compare their body to some non-body standard. Here, we compared implicit body representations underlying position sense to the body image measured with both depictive and metric methods. The body image was measured using both a depictive method (template matching) in which participants judged whether their hand was wider or more slender than a shown hand picture, and a metric method (line length) in which participants judged whether different parts of their hand were shorter or longer than a presented line. Consistent with previous findings, characteristic distortions were found for the implicit body representation underlying position sense. These distortions were also found in attenuated form for metric - but not depictive - body image measures. While replicating the basic dissociation between implicit body representations and the conscious body image, these results demonstrate that this dissociation is not absolute and specific tasks may utilise both to varying degrees depending on task demands. Metric measures may not be pure measures of body image, but some combination of visual and somatosensory body representations.","ISSN":"1873-6297","note":"PMID: 22964057","journalAbbreviation":"Acta Psychol (Amst)","language":"eng","author":[{"family":"Longo","given":"Matthew R."},{"family":"Haggard","given":"Patrick"}],"issued":{"date-parts":[["2012",10]]}}},{"id":645,"uris":["http://zotero.org/users/1163810/items/R36AVNSQ"],"uri":["http://zotero.org/users/1163810/items/R36AVNSQ"],"itemData":{"id":645,"type":"article-journal","title":"Mapping the invisible hand: a body model of a phantom limb","container-title":"Psychological science","page":"740-742","volume":"23","issue":"7","source":"NCBI PubMed","DOI":"10.1177/0956797612441219","ISSN":"1467-9280","note":"PMID: 22653797","shortTitle":"Mapping the invisible hand","journalAbbreviation":"Psychol Sci","author":[{"family":"Longo","given":"Matthew R"},{"family":"Long","given":"Catherine"},{"family":"Haggard","given":"Patrick"}],"issued":{"date-parts":[["2012",7,1]]}}}],"schema":"https://github.com/citation-style-language/schema/raw/master/csl-citation.json"} </w:instrText>
      </w:r>
      <w:r w:rsidR="004D4F97">
        <w:rPr>
          <w:rFonts w:ascii="Calibri" w:hAnsi="Calibri"/>
        </w:rPr>
        <w:fldChar w:fldCharType="separate"/>
      </w:r>
      <w:r w:rsidR="00625A86" w:rsidRPr="00625A86">
        <w:rPr>
          <w:rFonts w:ascii="Calibri" w:hAnsi="Calibri"/>
        </w:rPr>
        <w:t>(Longo, 2014; Longo &amp; Haggard, 2010, 2012b; Longo et al., 2012)</w:t>
      </w:r>
      <w:r w:rsidR="004D4F97">
        <w:rPr>
          <w:rFonts w:ascii="Calibri" w:hAnsi="Calibri"/>
        </w:rPr>
        <w:fldChar w:fldCharType="end"/>
      </w:r>
      <w:r w:rsidR="00A451F7">
        <w:rPr>
          <w:rFonts w:ascii="Calibri" w:hAnsi="Calibri"/>
        </w:rPr>
        <w:t xml:space="preserve"> have shown large distortion</w:t>
      </w:r>
      <w:r w:rsidR="0095744E">
        <w:rPr>
          <w:rFonts w:ascii="Calibri" w:hAnsi="Calibri"/>
        </w:rPr>
        <w:t>s</w:t>
      </w:r>
      <w:r w:rsidR="00A451F7">
        <w:rPr>
          <w:rFonts w:ascii="Calibri" w:hAnsi="Calibri"/>
        </w:rPr>
        <w:t xml:space="preserve"> of the implicit body representation of the hand</w:t>
      </w:r>
      <w:r w:rsidR="0095744E">
        <w:rPr>
          <w:rFonts w:ascii="Calibri" w:hAnsi="Calibri"/>
        </w:rPr>
        <w:t>, including: (1) overall underestimation of finger length, (2) a radial-ulnar gradient with underestimation increasing from the thumb to the little finger, and (3) overestimation of hand width</w:t>
      </w:r>
      <w:r w:rsidR="00A451F7">
        <w:rPr>
          <w:rFonts w:ascii="Calibri" w:hAnsi="Calibri"/>
        </w:rPr>
        <w:t xml:space="preserve">. </w:t>
      </w:r>
      <w:r w:rsidR="003B4E7D">
        <w:rPr>
          <w:rFonts w:ascii="Calibri" w:hAnsi="Calibri"/>
        </w:rPr>
        <w:t xml:space="preserve">All of these biases were apparent in the present study in both the apparent and objective conditions. </w:t>
      </w:r>
      <w:r w:rsidR="00A56491">
        <w:rPr>
          <w:rFonts w:ascii="Calibri" w:hAnsi="Calibri"/>
        </w:rPr>
        <w:t>As shown in Figure 1A</w:t>
      </w:r>
      <w:r w:rsidR="00A451F7">
        <w:rPr>
          <w:rFonts w:ascii="Calibri" w:hAnsi="Calibri"/>
        </w:rPr>
        <w:t xml:space="preserve">, </w:t>
      </w:r>
      <w:r w:rsidR="00C10865">
        <w:rPr>
          <w:rFonts w:ascii="Calibri" w:hAnsi="Calibri"/>
        </w:rPr>
        <w:t>averag</w:t>
      </w:r>
      <w:r w:rsidR="00A56491">
        <w:rPr>
          <w:rFonts w:ascii="Calibri" w:hAnsi="Calibri"/>
        </w:rPr>
        <w:t>ing</w:t>
      </w:r>
      <w:r w:rsidR="00C10865">
        <w:rPr>
          <w:rFonts w:ascii="Calibri" w:hAnsi="Calibri"/>
        </w:rPr>
        <w:t xml:space="preserve"> </w:t>
      </w:r>
      <w:r w:rsidR="00A56491">
        <w:rPr>
          <w:rFonts w:ascii="Calibri" w:hAnsi="Calibri"/>
        </w:rPr>
        <w:t>across</w:t>
      </w:r>
      <w:r w:rsidR="00C10865">
        <w:rPr>
          <w:rFonts w:ascii="Calibri" w:hAnsi="Calibri"/>
        </w:rPr>
        <w:t xml:space="preserve"> the five fingers</w:t>
      </w:r>
      <w:r w:rsidR="00D122ED">
        <w:rPr>
          <w:rFonts w:ascii="Calibri" w:hAnsi="Calibri"/>
        </w:rPr>
        <w:t xml:space="preserve">, </w:t>
      </w:r>
      <w:r w:rsidR="003B4E7D">
        <w:rPr>
          <w:rFonts w:ascii="Calibri" w:hAnsi="Calibri"/>
        </w:rPr>
        <w:t xml:space="preserve">there was clear </w:t>
      </w:r>
      <w:r w:rsidR="00A451F7">
        <w:rPr>
          <w:rFonts w:ascii="Calibri" w:hAnsi="Calibri"/>
        </w:rPr>
        <w:t xml:space="preserve">underestimation of the finger length </w:t>
      </w:r>
      <w:r w:rsidR="00D122ED">
        <w:rPr>
          <w:rFonts w:ascii="Calibri" w:hAnsi="Calibri"/>
        </w:rPr>
        <w:t>in both the apparent (</w:t>
      </w:r>
      <w:r w:rsidR="00A56491" w:rsidRPr="00075C87">
        <w:rPr>
          <w:rFonts w:ascii="Calibri" w:hAnsi="Calibri"/>
          <w:i/>
        </w:rPr>
        <w:t>M</w:t>
      </w:r>
      <w:r w:rsidR="00A56491">
        <w:rPr>
          <w:rFonts w:ascii="Calibri" w:hAnsi="Calibri"/>
        </w:rPr>
        <w:t>±</w:t>
      </w:r>
      <w:r w:rsidR="00A56491" w:rsidRPr="00075C87">
        <w:rPr>
          <w:rFonts w:ascii="Calibri" w:hAnsi="Calibri"/>
          <w:i/>
        </w:rPr>
        <w:t>SE</w:t>
      </w:r>
      <w:r w:rsidR="0054708B">
        <w:rPr>
          <w:rFonts w:ascii="Calibri" w:hAnsi="Calibri"/>
        </w:rPr>
        <w:t xml:space="preserve"> </w:t>
      </w:r>
      <w:r w:rsidR="00A56491">
        <w:rPr>
          <w:rFonts w:ascii="Calibri" w:hAnsi="Calibri"/>
        </w:rPr>
        <w:t>= -2</w:t>
      </w:r>
      <w:r w:rsidR="001C0310">
        <w:rPr>
          <w:rFonts w:ascii="Calibri" w:hAnsi="Calibri"/>
        </w:rPr>
        <w:t>7</w:t>
      </w:r>
      <w:r w:rsidR="00A56491">
        <w:rPr>
          <w:rFonts w:ascii="Calibri" w:hAnsi="Calibri"/>
        </w:rPr>
        <w:t>.</w:t>
      </w:r>
      <w:r w:rsidR="001C0310">
        <w:rPr>
          <w:rFonts w:ascii="Calibri" w:hAnsi="Calibri"/>
        </w:rPr>
        <w:t>8</w:t>
      </w:r>
      <w:r w:rsidR="00BF1D73">
        <w:rPr>
          <w:rFonts w:ascii="Calibri" w:hAnsi="Calibri"/>
        </w:rPr>
        <w:t>%</w:t>
      </w:r>
      <w:r w:rsidR="00A56491">
        <w:rPr>
          <w:rFonts w:ascii="Calibri" w:hAnsi="Calibri"/>
        </w:rPr>
        <w:t>±</w:t>
      </w:r>
      <w:r w:rsidR="00BF1D73">
        <w:rPr>
          <w:rFonts w:ascii="Calibri" w:hAnsi="Calibri"/>
        </w:rPr>
        <w:t>3</w:t>
      </w:r>
      <w:r w:rsidR="00A56491">
        <w:rPr>
          <w:rFonts w:ascii="Calibri" w:hAnsi="Calibri"/>
        </w:rPr>
        <w:t>.</w:t>
      </w:r>
      <w:r w:rsidR="0050727F">
        <w:rPr>
          <w:rFonts w:ascii="Calibri" w:hAnsi="Calibri"/>
        </w:rPr>
        <w:t>9</w:t>
      </w:r>
      <w:r w:rsidR="00F405F2">
        <w:rPr>
          <w:rFonts w:ascii="Calibri" w:hAnsi="Calibri"/>
        </w:rPr>
        <w:t xml:space="preserve">; </w:t>
      </w:r>
      <w:proofErr w:type="gramStart"/>
      <w:r w:rsidR="00F405F2" w:rsidRPr="00A837FA">
        <w:rPr>
          <w:rFonts w:ascii="Calibri" w:hAnsi="Calibri"/>
          <w:i/>
        </w:rPr>
        <w:t>t</w:t>
      </w:r>
      <w:r w:rsidR="00F405F2">
        <w:rPr>
          <w:rFonts w:ascii="Calibri" w:hAnsi="Calibri"/>
        </w:rPr>
        <w:t>(</w:t>
      </w:r>
      <w:proofErr w:type="gramEnd"/>
      <w:r w:rsidR="00F405F2">
        <w:rPr>
          <w:rFonts w:ascii="Calibri" w:hAnsi="Calibri"/>
        </w:rPr>
        <w:t>25)</w:t>
      </w:r>
      <w:r w:rsidR="006675FB">
        <w:rPr>
          <w:rFonts w:ascii="Calibri" w:hAnsi="Calibri"/>
        </w:rPr>
        <w:t xml:space="preserve"> </w:t>
      </w:r>
      <w:r w:rsidR="00F405F2">
        <w:rPr>
          <w:rFonts w:ascii="Calibri" w:hAnsi="Calibri"/>
        </w:rPr>
        <w:t>= -</w:t>
      </w:r>
      <w:r w:rsidR="001C0310">
        <w:rPr>
          <w:rFonts w:ascii="Calibri" w:hAnsi="Calibri"/>
        </w:rPr>
        <w:t>8</w:t>
      </w:r>
      <w:r w:rsidR="00F405F2">
        <w:rPr>
          <w:rFonts w:ascii="Calibri" w:hAnsi="Calibri"/>
        </w:rPr>
        <w:t>.</w:t>
      </w:r>
      <w:r w:rsidR="001C0310">
        <w:rPr>
          <w:rFonts w:ascii="Calibri" w:hAnsi="Calibri"/>
        </w:rPr>
        <w:t>91</w:t>
      </w:r>
      <w:r w:rsidR="00F405F2">
        <w:rPr>
          <w:rFonts w:ascii="Calibri" w:hAnsi="Calibri"/>
        </w:rPr>
        <w:t xml:space="preserve">, </w:t>
      </w:r>
      <w:r w:rsidR="00F405F2" w:rsidRPr="00120C89">
        <w:rPr>
          <w:rFonts w:ascii="Calibri" w:hAnsi="Calibri"/>
          <w:i/>
        </w:rPr>
        <w:t>p</w:t>
      </w:r>
      <w:r w:rsidR="008A28B3">
        <w:rPr>
          <w:rFonts w:ascii="Calibri" w:hAnsi="Calibri"/>
          <w:i/>
        </w:rPr>
        <w:t xml:space="preserve"> </w:t>
      </w:r>
      <w:r w:rsidR="006675FB">
        <w:rPr>
          <w:rFonts w:ascii="Calibri" w:hAnsi="Calibri"/>
        </w:rPr>
        <w:t>&lt;</w:t>
      </w:r>
      <w:r w:rsidR="008A28B3">
        <w:rPr>
          <w:rFonts w:ascii="Calibri" w:hAnsi="Calibri"/>
        </w:rPr>
        <w:t xml:space="preserve"> 0</w:t>
      </w:r>
      <w:r w:rsidR="00F405F2">
        <w:rPr>
          <w:rFonts w:ascii="Calibri" w:hAnsi="Calibri"/>
        </w:rPr>
        <w:t xml:space="preserve">.0001, </w:t>
      </w:r>
      <w:r w:rsidR="00F405F2" w:rsidRPr="00F405F2">
        <w:rPr>
          <w:rFonts w:ascii="Calibri" w:hAnsi="Calibri"/>
          <w:i/>
        </w:rPr>
        <w:t>d</w:t>
      </w:r>
      <w:r w:rsidR="008A28B3">
        <w:rPr>
          <w:rFonts w:ascii="Calibri" w:hAnsi="Calibri"/>
          <w:vertAlign w:val="subscript"/>
        </w:rPr>
        <w:t xml:space="preserve"> </w:t>
      </w:r>
      <w:r w:rsidR="00F405F2">
        <w:rPr>
          <w:rFonts w:ascii="Calibri" w:hAnsi="Calibri"/>
        </w:rPr>
        <w:t>=</w:t>
      </w:r>
      <w:r w:rsidR="008A28B3">
        <w:rPr>
          <w:rFonts w:ascii="Calibri" w:hAnsi="Calibri"/>
        </w:rPr>
        <w:t xml:space="preserve"> </w:t>
      </w:r>
      <w:r w:rsidR="007C1DA3">
        <w:rPr>
          <w:rFonts w:ascii="Calibri" w:hAnsi="Calibri"/>
        </w:rPr>
        <w:t>1.</w:t>
      </w:r>
      <w:r w:rsidR="001C0310">
        <w:rPr>
          <w:rFonts w:ascii="Calibri" w:hAnsi="Calibri"/>
        </w:rPr>
        <w:t>7</w:t>
      </w:r>
      <w:r w:rsidR="007C1DA3">
        <w:rPr>
          <w:rFonts w:ascii="Calibri" w:hAnsi="Calibri"/>
        </w:rPr>
        <w:t>5</w:t>
      </w:r>
      <w:r w:rsidR="00D122ED">
        <w:rPr>
          <w:rFonts w:ascii="Calibri" w:hAnsi="Calibri"/>
        </w:rPr>
        <w:t>) and objective (</w:t>
      </w:r>
      <w:r w:rsidR="00A56491" w:rsidRPr="00075C87">
        <w:rPr>
          <w:rFonts w:ascii="Calibri" w:hAnsi="Calibri"/>
          <w:i/>
        </w:rPr>
        <w:t>M</w:t>
      </w:r>
      <w:r w:rsidR="00A56491">
        <w:rPr>
          <w:rFonts w:ascii="Calibri" w:hAnsi="Calibri"/>
        </w:rPr>
        <w:t>±</w:t>
      </w:r>
      <w:r w:rsidR="00A56491" w:rsidRPr="00075C87">
        <w:rPr>
          <w:rFonts w:ascii="Calibri" w:hAnsi="Calibri"/>
          <w:i/>
        </w:rPr>
        <w:t>SE</w:t>
      </w:r>
      <w:r w:rsidR="00A56491">
        <w:rPr>
          <w:rFonts w:ascii="Calibri" w:hAnsi="Calibri"/>
        </w:rPr>
        <w:t>= -</w:t>
      </w:r>
      <w:r w:rsidR="006675FB">
        <w:rPr>
          <w:rFonts w:ascii="Calibri" w:hAnsi="Calibri"/>
        </w:rPr>
        <w:t>3</w:t>
      </w:r>
      <w:r w:rsidR="001C0310">
        <w:rPr>
          <w:rFonts w:ascii="Calibri" w:hAnsi="Calibri"/>
        </w:rPr>
        <w:t>0</w:t>
      </w:r>
      <w:r w:rsidR="00A56491">
        <w:rPr>
          <w:rFonts w:ascii="Calibri" w:hAnsi="Calibri"/>
        </w:rPr>
        <w:t>.</w:t>
      </w:r>
      <w:r w:rsidR="001C0310">
        <w:rPr>
          <w:rFonts w:ascii="Calibri" w:hAnsi="Calibri"/>
        </w:rPr>
        <w:t>7</w:t>
      </w:r>
      <w:r w:rsidR="006675FB">
        <w:rPr>
          <w:rFonts w:ascii="Calibri" w:hAnsi="Calibri"/>
        </w:rPr>
        <w:t>%</w:t>
      </w:r>
      <w:r w:rsidR="00A56491">
        <w:rPr>
          <w:rFonts w:ascii="Calibri" w:hAnsi="Calibri"/>
        </w:rPr>
        <w:t>±</w:t>
      </w:r>
      <w:r w:rsidR="006675FB">
        <w:rPr>
          <w:rFonts w:ascii="Calibri" w:hAnsi="Calibri"/>
        </w:rPr>
        <w:t>3</w:t>
      </w:r>
      <w:r w:rsidR="00A56491">
        <w:rPr>
          <w:rFonts w:ascii="Calibri" w:hAnsi="Calibri"/>
        </w:rPr>
        <w:t>.</w:t>
      </w:r>
      <w:r w:rsidR="0050727F">
        <w:rPr>
          <w:rFonts w:ascii="Calibri" w:hAnsi="Calibri"/>
        </w:rPr>
        <w:t>6</w:t>
      </w:r>
      <w:r w:rsidR="00A56491">
        <w:rPr>
          <w:rFonts w:ascii="Calibri" w:hAnsi="Calibri"/>
        </w:rPr>
        <w:t xml:space="preserve">; </w:t>
      </w:r>
      <w:r w:rsidR="00F405F2" w:rsidRPr="00A837FA">
        <w:rPr>
          <w:rFonts w:ascii="Calibri" w:hAnsi="Calibri"/>
          <w:i/>
        </w:rPr>
        <w:t>t</w:t>
      </w:r>
      <w:r w:rsidR="00F405F2">
        <w:rPr>
          <w:rFonts w:ascii="Calibri" w:hAnsi="Calibri"/>
        </w:rPr>
        <w:t>(25)</w:t>
      </w:r>
      <w:r w:rsidR="0054708B">
        <w:rPr>
          <w:rFonts w:ascii="Calibri" w:hAnsi="Calibri"/>
        </w:rPr>
        <w:t xml:space="preserve"> </w:t>
      </w:r>
      <w:r w:rsidR="00F405F2">
        <w:rPr>
          <w:rFonts w:ascii="Calibri" w:hAnsi="Calibri"/>
        </w:rPr>
        <w:t>= -</w:t>
      </w:r>
      <w:r w:rsidR="001C0310">
        <w:rPr>
          <w:rFonts w:ascii="Calibri" w:hAnsi="Calibri"/>
        </w:rPr>
        <w:t>10.31</w:t>
      </w:r>
      <w:r w:rsidR="00F405F2">
        <w:rPr>
          <w:rFonts w:ascii="Calibri" w:hAnsi="Calibri"/>
        </w:rPr>
        <w:t xml:space="preserve">, </w:t>
      </w:r>
      <w:r w:rsidR="00F405F2" w:rsidRPr="00120C89">
        <w:rPr>
          <w:rFonts w:ascii="Calibri" w:hAnsi="Calibri"/>
          <w:i/>
        </w:rPr>
        <w:t>p</w:t>
      </w:r>
      <w:r w:rsidR="006675FB">
        <w:rPr>
          <w:rFonts w:ascii="Calibri" w:hAnsi="Calibri"/>
        </w:rPr>
        <w:t xml:space="preserve"> &lt; 0</w:t>
      </w:r>
      <w:r w:rsidR="00F405F2">
        <w:rPr>
          <w:rFonts w:ascii="Calibri" w:hAnsi="Calibri"/>
        </w:rPr>
        <w:t xml:space="preserve">.0001, </w:t>
      </w:r>
      <w:r w:rsidR="00F405F2" w:rsidRPr="00F405F2">
        <w:rPr>
          <w:rFonts w:ascii="Calibri" w:hAnsi="Calibri"/>
          <w:i/>
        </w:rPr>
        <w:t>d</w:t>
      </w:r>
      <w:r w:rsidR="006675FB">
        <w:rPr>
          <w:rFonts w:ascii="Calibri" w:hAnsi="Calibri"/>
          <w:i/>
        </w:rPr>
        <w:t xml:space="preserve"> </w:t>
      </w:r>
      <w:r w:rsidR="00F405F2">
        <w:rPr>
          <w:rFonts w:ascii="Calibri" w:hAnsi="Calibri"/>
        </w:rPr>
        <w:t>=</w:t>
      </w:r>
      <w:r w:rsidR="006675FB">
        <w:rPr>
          <w:rFonts w:ascii="Calibri" w:hAnsi="Calibri"/>
        </w:rPr>
        <w:t xml:space="preserve"> </w:t>
      </w:r>
      <w:r w:rsidR="001C0310">
        <w:rPr>
          <w:rFonts w:ascii="Calibri" w:hAnsi="Calibri"/>
        </w:rPr>
        <w:t>2.0</w:t>
      </w:r>
      <w:r w:rsidR="007C1DA3">
        <w:rPr>
          <w:rFonts w:ascii="Calibri" w:hAnsi="Calibri"/>
        </w:rPr>
        <w:t>2</w:t>
      </w:r>
      <w:r w:rsidR="00D122ED">
        <w:rPr>
          <w:rFonts w:ascii="Calibri" w:hAnsi="Calibri"/>
        </w:rPr>
        <w:t>) instruction conditions.</w:t>
      </w:r>
      <w:r w:rsidR="00C37F79">
        <w:rPr>
          <w:rFonts w:ascii="Calibri" w:hAnsi="Calibri"/>
        </w:rPr>
        <w:t xml:space="preserve"> </w:t>
      </w:r>
      <w:r w:rsidR="006675FB">
        <w:rPr>
          <w:rFonts w:ascii="Calibri" w:hAnsi="Calibri"/>
        </w:rPr>
        <w:t>T</w:t>
      </w:r>
      <w:r w:rsidR="00C37F79">
        <w:rPr>
          <w:rFonts w:ascii="Calibri" w:hAnsi="Calibri"/>
        </w:rPr>
        <w:t xml:space="preserve">here was no significant difference in the </w:t>
      </w:r>
      <w:r w:rsidR="00C37F79">
        <w:rPr>
          <w:rFonts w:ascii="Calibri" w:hAnsi="Calibri"/>
        </w:rPr>
        <w:lastRenderedPageBreak/>
        <w:t>amount of underestimation between the two conditions (</w:t>
      </w:r>
      <w:proofErr w:type="gramStart"/>
      <w:r w:rsidR="00C37F79" w:rsidRPr="00A837FA">
        <w:rPr>
          <w:rFonts w:ascii="Calibri" w:hAnsi="Calibri"/>
          <w:i/>
        </w:rPr>
        <w:t>t</w:t>
      </w:r>
      <w:r w:rsidR="00C37F79">
        <w:rPr>
          <w:rFonts w:ascii="Calibri" w:hAnsi="Calibri"/>
        </w:rPr>
        <w:t>(</w:t>
      </w:r>
      <w:proofErr w:type="gramEnd"/>
      <w:r w:rsidR="00C37F79">
        <w:rPr>
          <w:rFonts w:ascii="Calibri" w:hAnsi="Calibri"/>
        </w:rPr>
        <w:t>25)</w:t>
      </w:r>
      <w:r w:rsidR="006675FB">
        <w:rPr>
          <w:rFonts w:ascii="Calibri" w:hAnsi="Calibri"/>
        </w:rPr>
        <w:t xml:space="preserve"> </w:t>
      </w:r>
      <w:r w:rsidR="00C37F79">
        <w:rPr>
          <w:rFonts w:ascii="Calibri" w:hAnsi="Calibri"/>
        </w:rPr>
        <w:t>= 1.</w:t>
      </w:r>
      <w:r w:rsidR="001C0310">
        <w:rPr>
          <w:rFonts w:ascii="Calibri" w:hAnsi="Calibri"/>
        </w:rPr>
        <w:t>55</w:t>
      </w:r>
      <w:r w:rsidR="00C37F79">
        <w:rPr>
          <w:rFonts w:ascii="Calibri" w:hAnsi="Calibri"/>
        </w:rPr>
        <w:t xml:space="preserve">, </w:t>
      </w:r>
      <w:r w:rsidR="00C37F79" w:rsidRPr="00120C89">
        <w:rPr>
          <w:rFonts w:ascii="Calibri" w:hAnsi="Calibri"/>
          <w:i/>
        </w:rPr>
        <w:t>p</w:t>
      </w:r>
      <w:r w:rsidR="006675FB">
        <w:rPr>
          <w:rFonts w:ascii="Calibri" w:hAnsi="Calibri"/>
          <w:i/>
        </w:rPr>
        <w:t xml:space="preserve"> </w:t>
      </w:r>
      <w:r w:rsidR="00C37F79">
        <w:rPr>
          <w:rFonts w:ascii="Calibri" w:hAnsi="Calibri"/>
        </w:rPr>
        <w:t>=</w:t>
      </w:r>
      <w:r w:rsidR="006675FB">
        <w:rPr>
          <w:rFonts w:ascii="Calibri" w:hAnsi="Calibri"/>
        </w:rPr>
        <w:t xml:space="preserve"> 0</w:t>
      </w:r>
      <w:r w:rsidR="00C37F79">
        <w:rPr>
          <w:rFonts w:ascii="Calibri" w:hAnsi="Calibri"/>
        </w:rPr>
        <w:t>.1</w:t>
      </w:r>
      <w:r w:rsidR="001C0310">
        <w:rPr>
          <w:rFonts w:ascii="Calibri" w:hAnsi="Calibri"/>
        </w:rPr>
        <w:t>3</w:t>
      </w:r>
      <w:r w:rsidR="00C37F79">
        <w:rPr>
          <w:rFonts w:ascii="Calibri" w:hAnsi="Calibri"/>
        </w:rPr>
        <w:t xml:space="preserve">, </w:t>
      </w:r>
      <w:proofErr w:type="spellStart"/>
      <w:r w:rsidR="00C37F79" w:rsidRPr="00F405F2">
        <w:rPr>
          <w:rFonts w:ascii="Calibri" w:hAnsi="Calibri"/>
          <w:i/>
        </w:rPr>
        <w:t>d</w:t>
      </w:r>
      <w:r w:rsidR="00C37F79" w:rsidRPr="002F33C7">
        <w:rPr>
          <w:rFonts w:ascii="Calibri" w:hAnsi="Calibri"/>
          <w:vertAlign w:val="subscript"/>
        </w:rPr>
        <w:t>z</w:t>
      </w:r>
      <w:proofErr w:type="spellEnd"/>
      <w:r w:rsidR="006675FB">
        <w:rPr>
          <w:rFonts w:ascii="Calibri" w:hAnsi="Calibri"/>
        </w:rPr>
        <w:t xml:space="preserve"> </w:t>
      </w:r>
      <w:r w:rsidR="00C37F79">
        <w:rPr>
          <w:rFonts w:ascii="Calibri" w:hAnsi="Calibri"/>
        </w:rPr>
        <w:t>=</w:t>
      </w:r>
      <w:r w:rsidR="006675FB">
        <w:rPr>
          <w:rFonts w:ascii="Calibri" w:hAnsi="Calibri"/>
        </w:rPr>
        <w:t xml:space="preserve"> </w:t>
      </w:r>
      <w:r w:rsidR="00C37F79">
        <w:rPr>
          <w:rFonts w:ascii="Calibri" w:hAnsi="Calibri"/>
        </w:rPr>
        <w:t>0.</w:t>
      </w:r>
      <w:r w:rsidR="001C0310">
        <w:rPr>
          <w:rFonts w:ascii="Calibri" w:hAnsi="Calibri"/>
        </w:rPr>
        <w:t>30</w:t>
      </w:r>
      <w:r w:rsidR="00C37F79">
        <w:rPr>
          <w:rFonts w:ascii="Calibri" w:hAnsi="Calibri"/>
        </w:rPr>
        <w:t>)</w:t>
      </w:r>
      <w:r w:rsidR="00B1425B">
        <w:rPr>
          <w:rFonts w:ascii="Calibri" w:hAnsi="Calibri"/>
        </w:rPr>
        <w:t>.</w:t>
      </w:r>
      <w:r w:rsidR="00097983">
        <w:rPr>
          <w:rFonts w:ascii="Calibri" w:hAnsi="Calibri"/>
        </w:rPr>
        <w:t xml:space="preserve"> </w:t>
      </w:r>
      <w:r w:rsidR="00B1425B">
        <w:rPr>
          <w:rFonts w:ascii="Calibri" w:hAnsi="Calibri"/>
        </w:rPr>
        <w:t>Importantly, underestimations</w:t>
      </w:r>
      <w:r w:rsidR="00B40754">
        <w:rPr>
          <w:rFonts w:ascii="Calibri" w:hAnsi="Calibri"/>
        </w:rPr>
        <w:t xml:space="preserve"> </w:t>
      </w:r>
      <w:r w:rsidR="00B40754" w:rsidRPr="003156EF">
        <w:rPr>
          <w:rFonts w:ascii="Calibri" w:hAnsi="Calibri"/>
        </w:rPr>
        <w:t>of fingers length for the apparent and objective</w:t>
      </w:r>
      <w:r w:rsidR="00B1425B" w:rsidRPr="00B40754">
        <w:rPr>
          <w:rFonts w:ascii="Calibri" w:hAnsi="Calibri"/>
          <w:b/>
        </w:rPr>
        <w:t xml:space="preserve"> </w:t>
      </w:r>
      <w:r w:rsidR="00B1425B">
        <w:rPr>
          <w:rFonts w:ascii="Calibri" w:hAnsi="Calibri"/>
        </w:rPr>
        <w:t>conditions</w:t>
      </w:r>
      <w:r w:rsidR="006675FB">
        <w:rPr>
          <w:rFonts w:ascii="Calibri" w:hAnsi="Calibri"/>
        </w:rPr>
        <w:t xml:space="preserve"> were strongly correlated, </w:t>
      </w:r>
      <w:proofErr w:type="gramStart"/>
      <w:r w:rsidR="006675FB">
        <w:rPr>
          <w:rFonts w:ascii="Calibri" w:hAnsi="Calibri"/>
          <w:i/>
        </w:rPr>
        <w:t>r</w:t>
      </w:r>
      <w:r w:rsidR="006675FB">
        <w:rPr>
          <w:rFonts w:ascii="Calibri" w:hAnsi="Calibri"/>
        </w:rPr>
        <w:t>(</w:t>
      </w:r>
      <w:proofErr w:type="gramEnd"/>
      <w:r w:rsidR="006675FB">
        <w:rPr>
          <w:rFonts w:ascii="Calibri" w:hAnsi="Calibri"/>
        </w:rPr>
        <w:t>2</w:t>
      </w:r>
      <w:r w:rsidR="005A09F9">
        <w:rPr>
          <w:rFonts w:ascii="Calibri" w:hAnsi="Calibri"/>
        </w:rPr>
        <w:t>5</w:t>
      </w:r>
      <w:r w:rsidR="006675FB">
        <w:rPr>
          <w:rFonts w:ascii="Calibri" w:hAnsi="Calibri"/>
        </w:rPr>
        <w:t>) = 0.8</w:t>
      </w:r>
      <w:r w:rsidR="001C0310">
        <w:rPr>
          <w:rFonts w:ascii="Calibri" w:hAnsi="Calibri"/>
        </w:rPr>
        <w:t>22</w:t>
      </w:r>
      <w:r w:rsidR="006675FB">
        <w:rPr>
          <w:rFonts w:ascii="Calibri" w:hAnsi="Calibri"/>
        </w:rPr>
        <w:t xml:space="preserve">, </w:t>
      </w:r>
      <w:r w:rsidR="006675FB">
        <w:rPr>
          <w:rFonts w:ascii="Calibri" w:hAnsi="Calibri"/>
          <w:i/>
        </w:rPr>
        <w:t>p</w:t>
      </w:r>
      <w:r w:rsidR="006675FB">
        <w:rPr>
          <w:rFonts w:ascii="Calibri" w:hAnsi="Calibri"/>
        </w:rPr>
        <w:t xml:space="preserve"> &lt; 0.0001</w:t>
      </w:r>
      <w:r w:rsidR="00C37F79">
        <w:rPr>
          <w:rFonts w:ascii="Calibri" w:hAnsi="Calibri"/>
        </w:rPr>
        <w:t>.</w:t>
      </w:r>
    </w:p>
    <w:p w14:paraId="55482FA6" w14:textId="2015F45D" w:rsidR="00C30C84" w:rsidRDefault="00FC6803" w:rsidP="001B52D9">
      <w:pPr>
        <w:spacing w:line="480" w:lineRule="auto"/>
        <w:contextualSpacing/>
        <w:jc w:val="both"/>
        <w:rPr>
          <w:rFonts w:ascii="Calibri" w:hAnsi="Calibri"/>
        </w:rPr>
      </w:pPr>
      <w:r w:rsidRPr="00FC6803">
        <w:t xml:space="preserve"> </w:t>
      </w:r>
    </w:p>
    <w:p w14:paraId="4FB439BA" w14:textId="3FA30D8B" w:rsidR="00DE08E1" w:rsidRDefault="00DE08E1" w:rsidP="001B52D9">
      <w:pPr>
        <w:spacing w:line="480" w:lineRule="auto"/>
        <w:contextualSpacing/>
        <w:jc w:val="both"/>
        <w:rPr>
          <w:rFonts w:ascii="Calibri" w:hAnsi="Calibri"/>
        </w:rPr>
      </w:pPr>
    </w:p>
    <w:p w14:paraId="2EF32F8A" w14:textId="103BFD24" w:rsidR="00C30C84" w:rsidRDefault="00C30C84" w:rsidP="001B52D9">
      <w:pPr>
        <w:spacing w:line="480" w:lineRule="auto"/>
        <w:contextualSpacing/>
        <w:jc w:val="both"/>
        <w:rPr>
          <w:rFonts w:ascii="Calibri" w:hAnsi="Calibri"/>
        </w:rPr>
      </w:pPr>
    </w:p>
    <w:p w14:paraId="129E6596" w14:textId="686B1495" w:rsidR="00C30C84" w:rsidRDefault="000B6C0D" w:rsidP="001B52D9">
      <w:pPr>
        <w:spacing w:line="480" w:lineRule="auto"/>
        <w:contextualSpacing/>
        <w:jc w:val="both"/>
        <w:rPr>
          <w:rFonts w:ascii="Calibri" w:hAnsi="Calibri"/>
        </w:rPr>
      </w:pPr>
      <w:r w:rsidRPr="00FC6803">
        <w:rPr>
          <w:noProof/>
          <w:lang w:eastAsia="en-GB"/>
        </w:rPr>
        <w:drawing>
          <wp:anchor distT="0" distB="0" distL="114300" distR="114300" simplePos="0" relativeHeight="251658752" behindDoc="0" locked="0" layoutInCell="1" allowOverlap="1" wp14:anchorId="44D4009C" wp14:editId="53AA53D2">
            <wp:simplePos x="0" y="0"/>
            <wp:positionH relativeFrom="column">
              <wp:posOffset>0</wp:posOffset>
            </wp:positionH>
            <wp:positionV relativeFrom="paragraph">
              <wp:posOffset>-358347</wp:posOffset>
            </wp:positionV>
            <wp:extent cx="5731510" cy="2712720"/>
            <wp:effectExtent l="0" t="0" r="254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731510" cy="2712720"/>
                    </a:xfrm>
                    <a:prstGeom prst="rect">
                      <a:avLst/>
                    </a:prstGeom>
                  </pic:spPr>
                </pic:pic>
              </a:graphicData>
            </a:graphic>
            <wp14:sizeRelH relativeFrom="page">
              <wp14:pctWidth>0</wp14:pctWidth>
            </wp14:sizeRelH>
            <wp14:sizeRelV relativeFrom="page">
              <wp14:pctHeight>0</wp14:pctHeight>
            </wp14:sizeRelV>
          </wp:anchor>
        </w:drawing>
      </w:r>
    </w:p>
    <w:p w14:paraId="127FC8E1" w14:textId="77777777" w:rsidR="00C30C84" w:rsidRDefault="00C30C84" w:rsidP="001B52D9">
      <w:pPr>
        <w:spacing w:line="480" w:lineRule="auto"/>
        <w:contextualSpacing/>
        <w:jc w:val="both"/>
        <w:rPr>
          <w:rFonts w:ascii="Calibri" w:hAnsi="Calibri"/>
        </w:rPr>
      </w:pPr>
    </w:p>
    <w:p w14:paraId="61ABDC32" w14:textId="77777777" w:rsidR="00C30C84" w:rsidRDefault="00C30C84" w:rsidP="001B52D9">
      <w:pPr>
        <w:spacing w:line="480" w:lineRule="auto"/>
        <w:contextualSpacing/>
        <w:jc w:val="both"/>
        <w:rPr>
          <w:rFonts w:ascii="Calibri" w:hAnsi="Calibri"/>
        </w:rPr>
      </w:pPr>
    </w:p>
    <w:p w14:paraId="1B70FD97" w14:textId="77777777" w:rsidR="00C30C84" w:rsidRDefault="00C30C84" w:rsidP="001B52D9">
      <w:pPr>
        <w:spacing w:line="480" w:lineRule="auto"/>
        <w:contextualSpacing/>
        <w:jc w:val="both"/>
        <w:rPr>
          <w:rFonts w:ascii="Calibri" w:hAnsi="Calibri"/>
        </w:rPr>
      </w:pPr>
    </w:p>
    <w:p w14:paraId="3465A2BC" w14:textId="0734C590" w:rsidR="007F0087" w:rsidRDefault="007F0087" w:rsidP="001B52D9">
      <w:pPr>
        <w:spacing w:line="480" w:lineRule="auto"/>
        <w:contextualSpacing/>
        <w:jc w:val="both"/>
        <w:rPr>
          <w:rFonts w:ascii="Calibri" w:hAnsi="Calibri"/>
        </w:rPr>
      </w:pPr>
    </w:p>
    <w:p w14:paraId="0E8BCB02" w14:textId="77777777" w:rsidR="003A0020" w:rsidRDefault="003A0020" w:rsidP="001B52D9">
      <w:pPr>
        <w:spacing w:line="480" w:lineRule="auto"/>
        <w:contextualSpacing/>
        <w:jc w:val="both"/>
        <w:rPr>
          <w:rFonts w:ascii="Calibri" w:hAnsi="Calibri"/>
        </w:rPr>
      </w:pPr>
    </w:p>
    <w:p w14:paraId="585C7F2A" w14:textId="77777777" w:rsidR="000B6C0D" w:rsidRDefault="000B6C0D" w:rsidP="007F0087">
      <w:pPr>
        <w:spacing w:line="240" w:lineRule="auto"/>
        <w:contextualSpacing/>
        <w:jc w:val="both"/>
        <w:rPr>
          <w:rFonts w:ascii="Calibri" w:hAnsi="Calibri"/>
          <w:sz w:val="18"/>
          <w:szCs w:val="18"/>
        </w:rPr>
      </w:pPr>
    </w:p>
    <w:p w14:paraId="6F874AF1" w14:textId="77777777" w:rsidR="000B6C0D" w:rsidRDefault="000B6C0D" w:rsidP="007F0087">
      <w:pPr>
        <w:spacing w:line="240" w:lineRule="auto"/>
        <w:contextualSpacing/>
        <w:jc w:val="both"/>
        <w:rPr>
          <w:rFonts w:ascii="Calibri" w:hAnsi="Calibri"/>
          <w:sz w:val="18"/>
          <w:szCs w:val="18"/>
        </w:rPr>
      </w:pPr>
    </w:p>
    <w:p w14:paraId="2C270F3B" w14:textId="77777777" w:rsidR="000B6C0D" w:rsidRDefault="000B6C0D" w:rsidP="007F0087">
      <w:pPr>
        <w:spacing w:line="240" w:lineRule="auto"/>
        <w:contextualSpacing/>
        <w:jc w:val="both"/>
        <w:rPr>
          <w:rFonts w:ascii="Calibri" w:hAnsi="Calibri"/>
          <w:sz w:val="18"/>
          <w:szCs w:val="18"/>
        </w:rPr>
      </w:pPr>
    </w:p>
    <w:p w14:paraId="3A20DE43" w14:textId="210B23D7" w:rsidR="007F0087" w:rsidRPr="007F0087" w:rsidRDefault="007F0087" w:rsidP="007F0087">
      <w:pPr>
        <w:spacing w:line="240" w:lineRule="auto"/>
        <w:contextualSpacing/>
        <w:jc w:val="both"/>
        <w:rPr>
          <w:rFonts w:ascii="Calibri" w:hAnsi="Calibri"/>
          <w:sz w:val="18"/>
          <w:szCs w:val="18"/>
        </w:rPr>
      </w:pPr>
      <w:r w:rsidRPr="007F0087">
        <w:rPr>
          <w:rFonts w:ascii="Calibri" w:hAnsi="Calibri"/>
          <w:sz w:val="18"/>
          <w:szCs w:val="18"/>
        </w:rPr>
        <w:t>Figure 1. Experiment 1 (A)</w:t>
      </w:r>
      <w:r w:rsidR="00610B72">
        <w:rPr>
          <w:rFonts w:ascii="Calibri" w:hAnsi="Calibri"/>
          <w:sz w:val="18"/>
          <w:szCs w:val="18"/>
        </w:rPr>
        <w:t xml:space="preserve"> Percent overestimation [i.e., </w:t>
      </w:r>
      <w:r w:rsidRPr="007F0087">
        <w:rPr>
          <w:rFonts w:ascii="Calibri" w:hAnsi="Calibri"/>
          <w:sz w:val="18"/>
          <w:szCs w:val="18"/>
        </w:rPr>
        <w:t>100 x</w:t>
      </w:r>
      <w:r w:rsidR="00610B72">
        <w:rPr>
          <w:rFonts w:ascii="Calibri" w:hAnsi="Calibri"/>
          <w:sz w:val="18"/>
          <w:szCs w:val="18"/>
        </w:rPr>
        <w:t xml:space="preserve"> (</w:t>
      </w:r>
      <w:r w:rsidRPr="007F0087">
        <w:rPr>
          <w:rFonts w:ascii="Calibri" w:hAnsi="Calibri"/>
          <w:sz w:val="18"/>
          <w:szCs w:val="18"/>
        </w:rPr>
        <w:t xml:space="preserve">judged length – actual length)/actual length] of finger length. Clear underestimation was observed, in both apparent (white bars) and objective (black bars) conditions, increasing from radial (thumb) to the ulnar (little finger) side of the hand. </w:t>
      </w:r>
      <w:r w:rsidR="00041809" w:rsidRPr="003156EF">
        <w:rPr>
          <w:rFonts w:ascii="Calibri" w:hAnsi="Calibri"/>
          <w:sz w:val="18"/>
          <w:szCs w:val="18"/>
        </w:rPr>
        <w:t>Negative values indicate the degree of underestimation and zero indicates correct reports</w:t>
      </w:r>
      <w:r w:rsidR="00041809">
        <w:rPr>
          <w:rFonts w:ascii="Calibri" w:hAnsi="Calibri"/>
          <w:sz w:val="18"/>
          <w:szCs w:val="18"/>
        </w:rPr>
        <w:t xml:space="preserve">. </w:t>
      </w:r>
      <w:r w:rsidRPr="007F0087">
        <w:rPr>
          <w:rFonts w:ascii="Calibri" w:hAnsi="Calibri"/>
          <w:sz w:val="18"/>
          <w:szCs w:val="18"/>
        </w:rPr>
        <w:t>Error bars represent standard error of the mean (±SEM). (B) Percentage overestimation of spa</w:t>
      </w:r>
      <w:r w:rsidR="00CD7B3B">
        <w:rPr>
          <w:rFonts w:ascii="Calibri" w:hAnsi="Calibri"/>
          <w:sz w:val="18"/>
          <w:szCs w:val="18"/>
        </w:rPr>
        <w:t>cing between pairs of knuckles.</w:t>
      </w:r>
    </w:p>
    <w:p w14:paraId="19FB939F" w14:textId="77777777" w:rsidR="007F0087" w:rsidRDefault="007F0087" w:rsidP="007F0087">
      <w:pPr>
        <w:spacing w:line="480" w:lineRule="auto"/>
        <w:ind w:firstLine="720"/>
        <w:contextualSpacing/>
        <w:jc w:val="both"/>
        <w:rPr>
          <w:rFonts w:ascii="Calibri" w:hAnsi="Calibri"/>
        </w:rPr>
      </w:pPr>
    </w:p>
    <w:p w14:paraId="635B0816" w14:textId="02DA9157" w:rsidR="0028358A" w:rsidRDefault="0028358A" w:rsidP="007F0087">
      <w:pPr>
        <w:spacing w:line="480" w:lineRule="auto"/>
        <w:ind w:firstLine="720"/>
        <w:contextualSpacing/>
        <w:jc w:val="both"/>
        <w:rPr>
          <w:rFonts w:ascii="Calibri" w:hAnsi="Calibri"/>
        </w:rPr>
      </w:pPr>
      <w:r>
        <w:rPr>
          <w:rFonts w:ascii="Calibri" w:hAnsi="Calibri"/>
        </w:rPr>
        <w:t xml:space="preserve">To assess the gradient of </w:t>
      </w:r>
      <w:r w:rsidR="009A2514" w:rsidRPr="003156EF">
        <w:rPr>
          <w:rFonts w:ascii="Calibri" w:hAnsi="Calibri"/>
        </w:rPr>
        <w:t>fingers’ length</w:t>
      </w:r>
      <w:r w:rsidR="009A2514">
        <w:rPr>
          <w:rFonts w:ascii="Calibri" w:hAnsi="Calibri"/>
        </w:rPr>
        <w:t xml:space="preserve"> </w:t>
      </w:r>
      <w:r>
        <w:rPr>
          <w:rFonts w:ascii="Calibri" w:hAnsi="Calibri"/>
        </w:rPr>
        <w:t xml:space="preserve">underestimation across fingers, least-squares regression was used to estimate the </w:t>
      </w:r>
      <w:r w:rsidR="00820C1A" w:rsidRPr="003156EF">
        <w:rPr>
          <w:rFonts w:ascii="Calibri" w:hAnsi="Calibri"/>
        </w:rPr>
        <w:t>change</w:t>
      </w:r>
      <w:r>
        <w:rPr>
          <w:rFonts w:ascii="Calibri" w:hAnsi="Calibri"/>
        </w:rPr>
        <w:t xml:space="preserve"> in underestimation </w:t>
      </w:r>
      <w:r w:rsidR="003B4E7D">
        <w:rPr>
          <w:rFonts w:ascii="Calibri" w:hAnsi="Calibri"/>
        </w:rPr>
        <w:t xml:space="preserve">for a </w:t>
      </w:r>
      <w:r>
        <w:rPr>
          <w:rFonts w:ascii="Calibri" w:hAnsi="Calibri"/>
        </w:rPr>
        <w:t>shift of one digit towards the little finger.</w:t>
      </w:r>
      <w:r w:rsidR="007471F2">
        <w:rPr>
          <w:rFonts w:ascii="Calibri" w:hAnsi="Calibri"/>
        </w:rPr>
        <w:t xml:space="preserve"> In agreement with previous reports, we found a clear underestimation from the thumb to little finger in both the apparent (</w:t>
      </w:r>
      <w:r w:rsidR="00675808">
        <w:rPr>
          <w:rFonts w:ascii="Calibri" w:hAnsi="Calibri"/>
        </w:rPr>
        <w:t xml:space="preserve">mean </w:t>
      </w:r>
      <w:r w:rsidR="00675808" w:rsidRPr="00675808">
        <w:rPr>
          <w:rFonts w:ascii="Calibri" w:hAnsi="Calibri"/>
          <w:i/>
        </w:rPr>
        <w:t>ß</w:t>
      </w:r>
      <w:r w:rsidR="00675808">
        <w:rPr>
          <w:rFonts w:ascii="Calibri" w:hAnsi="Calibri"/>
        </w:rPr>
        <w:t xml:space="preserve"> = 4.</w:t>
      </w:r>
      <w:r w:rsidR="001C0310">
        <w:rPr>
          <w:rFonts w:ascii="Calibri" w:hAnsi="Calibri"/>
        </w:rPr>
        <w:t>6</w:t>
      </w:r>
      <w:r w:rsidR="00675808">
        <w:rPr>
          <w:rFonts w:ascii="Calibri" w:hAnsi="Calibri"/>
        </w:rPr>
        <w:t xml:space="preserve"> %/finger</w:t>
      </w:r>
      <w:r w:rsidR="00B57F38">
        <w:rPr>
          <w:rFonts w:ascii="Calibri" w:hAnsi="Calibri"/>
        </w:rPr>
        <w:t xml:space="preserve">; </w:t>
      </w:r>
      <w:proofErr w:type="gramStart"/>
      <w:r w:rsidR="00B57F38" w:rsidRPr="00A837FA">
        <w:rPr>
          <w:rFonts w:ascii="Calibri" w:hAnsi="Calibri"/>
          <w:i/>
        </w:rPr>
        <w:t>t</w:t>
      </w:r>
      <w:r w:rsidR="00B57F38">
        <w:rPr>
          <w:rFonts w:ascii="Calibri" w:hAnsi="Calibri"/>
        </w:rPr>
        <w:t>(</w:t>
      </w:r>
      <w:proofErr w:type="gramEnd"/>
      <w:r w:rsidR="00B57F38">
        <w:rPr>
          <w:rFonts w:ascii="Calibri" w:hAnsi="Calibri"/>
        </w:rPr>
        <w:t>25)</w:t>
      </w:r>
      <w:r w:rsidR="006675FB">
        <w:rPr>
          <w:rFonts w:ascii="Calibri" w:hAnsi="Calibri"/>
        </w:rPr>
        <w:t xml:space="preserve"> </w:t>
      </w:r>
      <w:r w:rsidR="00B57F38">
        <w:rPr>
          <w:rFonts w:ascii="Calibri" w:hAnsi="Calibri"/>
        </w:rPr>
        <w:t>= -</w:t>
      </w:r>
      <w:r w:rsidR="001C0310">
        <w:rPr>
          <w:rFonts w:ascii="Calibri" w:hAnsi="Calibri"/>
        </w:rPr>
        <w:t>5</w:t>
      </w:r>
      <w:r w:rsidR="00B57F38">
        <w:rPr>
          <w:rFonts w:ascii="Calibri" w:hAnsi="Calibri"/>
        </w:rPr>
        <w:t>.</w:t>
      </w:r>
      <w:r w:rsidR="001C0310">
        <w:rPr>
          <w:rFonts w:ascii="Calibri" w:hAnsi="Calibri"/>
        </w:rPr>
        <w:t>19</w:t>
      </w:r>
      <w:r w:rsidR="00B57F38">
        <w:rPr>
          <w:rFonts w:ascii="Calibri" w:hAnsi="Calibri"/>
        </w:rPr>
        <w:t xml:space="preserve">, </w:t>
      </w:r>
      <w:r w:rsidR="00B57F38" w:rsidRPr="00120C89">
        <w:rPr>
          <w:rFonts w:ascii="Calibri" w:hAnsi="Calibri"/>
          <w:i/>
        </w:rPr>
        <w:t>p</w:t>
      </w:r>
      <w:r w:rsidR="006675FB">
        <w:rPr>
          <w:rFonts w:ascii="Calibri" w:hAnsi="Calibri"/>
        </w:rPr>
        <w:t xml:space="preserve"> &lt; 0</w:t>
      </w:r>
      <w:r w:rsidR="00B57F38">
        <w:rPr>
          <w:rFonts w:ascii="Calibri" w:hAnsi="Calibri"/>
        </w:rPr>
        <w:t xml:space="preserve">.0001, </w:t>
      </w:r>
      <w:r w:rsidR="00B57F38" w:rsidRPr="00F405F2">
        <w:rPr>
          <w:rFonts w:ascii="Calibri" w:hAnsi="Calibri"/>
          <w:i/>
        </w:rPr>
        <w:t>d</w:t>
      </w:r>
      <w:r w:rsidR="006675FB">
        <w:rPr>
          <w:rFonts w:ascii="Calibri" w:hAnsi="Calibri"/>
        </w:rPr>
        <w:t xml:space="preserve"> </w:t>
      </w:r>
      <w:r w:rsidR="00B57F38">
        <w:rPr>
          <w:rFonts w:ascii="Calibri" w:hAnsi="Calibri"/>
        </w:rPr>
        <w:t>=</w:t>
      </w:r>
      <w:r w:rsidR="006675FB">
        <w:rPr>
          <w:rFonts w:ascii="Calibri" w:hAnsi="Calibri"/>
        </w:rPr>
        <w:t xml:space="preserve"> </w:t>
      </w:r>
      <w:r w:rsidR="001C0310">
        <w:rPr>
          <w:rFonts w:ascii="Calibri" w:hAnsi="Calibri"/>
        </w:rPr>
        <w:t>1.02</w:t>
      </w:r>
      <w:r w:rsidR="007471F2">
        <w:rPr>
          <w:rFonts w:ascii="Calibri" w:hAnsi="Calibri"/>
        </w:rPr>
        <w:t>) and objective (</w:t>
      </w:r>
      <w:r w:rsidR="001A6D2A">
        <w:rPr>
          <w:rFonts w:ascii="Calibri" w:hAnsi="Calibri"/>
        </w:rPr>
        <w:t xml:space="preserve">mean </w:t>
      </w:r>
      <w:r w:rsidR="001A6D2A" w:rsidRPr="00675808">
        <w:rPr>
          <w:rFonts w:ascii="Calibri" w:hAnsi="Calibri"/>
          <w:i/>
        </w:rPr>
        <w:t>ß</w:t>
      </w:r>
      <w:r w:rsidR="001A6D2A">
        <w:rPr>
          <w:rFonts w:ascii="Calibri" w:hAnsi="Calibri"/>
        </w:rPr>
        <w:t xml:space="preserve"> = </w:t>
      </w:r>
      <w:r w:rsidR="001C0310">
        <w:rPr>
          <w:rFonts w:ascii="Calibri" w:hAnsi="Calibri"/>
        </w:rPr>
        <w:t>5</w:t>
      </w:r>
      <w:r w:rsidR="001A6D2A">
        <w:rPr>
          <w:rFonts w:ascii="Calibri" w:hAnsi="Calibri"/>
        </w:rPr>
        <w:t>.</w:t>
      </w:r>
      <w:r w:rsidR="001C0310">
        <w:rPr>
          <w:rFonts w:ascii="Calibri" w:hAnsi="Calibri"/>
        </w:rPr>
        <w:t>1</w:t>
      </w:r>
      <w:r w:rsidR="001A6D2A">
        <w:rPr>
          <w:rFonts w:ascii="Calibri" w:hAnsi="Calibri"/>
        </w:rPr>
        <w:t xml:space="preserve"> %/finger</w:t>
      </w:r>
      <w:r w:rsidR="00C350ED">
        <w:rPr>
          <w:rFonts w:ascii="Calibri" w:hAnsi="Calibri"/>
        </w:rPr>
        <w:t xml:space="preserve">; </w:t>
      </w:r>
      <w:r w:rsidR="00C350ED" w:rsidRPr="00A837FA">
        <w:rPr>
          <w:rFonts w:ascii="Calibri" w:hAnsi="Calibri"/>
          <w:i/>
        </w:rPr>
        <w:t>t</w:t>
      </w:r>
      <w:r w:rsidR="00C350ED">
        <w:rPr>
          <w:rFonts w:ascii="Calibri" w:hAnsi="Calibri"/>
        </w:rPr>
        <w:t>(25)</w:t>
      </w:r>
      <w:r w:rsidR="006675FB">
        <w:rPr>
          <w:rFonts w:ascii="Calibri" w:hAnsi="Calibri"/>
        </w:rPr>
        <w:t xml:space="preserve"> </w:t>
      </w:r>
      <w:r w:rsidR="00C350ED">
        <w:rPr>
          <w:rFonts w:ascii="Calibri" w:hAnsi="Calibri"/>
        </w:rPr>
        <w:t>= -</w:t>
      </w:r>
      <w:r w:rsidR="001C0310">
        <w:rPr>
          <w:rFonts w:ascii="Calibri" w:hAnsi="Calibri"/>
        </w:rPr>
        <w:t>10</w:t>
      </w:r>
      <w:r w:rsidR="00C350ED">
        <w:rPr>
          <w:rFonts w:ascii="Calibri" w:hAnsi="Calibri"/>
        </w:rPr>
        <w:t>.</w:t>
      </w:r>
      <w:r w:rsidR="001C0310">
        <w:rPr>
          <w:rFonts w:ascii="Calibri" w:hAnsi="Calibri"/>
        </w:rPr>
        <w:t>17</w:t>
      </w:r>
      <w:r w:rsidR="00C350ED">
        <w:rPr>
          <w:rFonts w:ascii="Calibri" w:hAnsi="Calibri"/>
        </w:rPr>
        <w:t xml:space="preserve">, </w:t>
      </w:r>
      <w:r w:rsidR="00C350ED" w:rsidRPr="00120C89">
        <w:rPr>
          <w:rFonts w:ascii="Calibri" w:hAnsi="Calibri"/>
          <w:i/>
        </w:rPr>
        <w:t>p</w:t>
      </w:r>
      <w:r w:rsidR="006675FB">
        <w:rPr>
          <w:rFonts w:ascii="Calibri" w:hAnsi="Calibri"/>
        </w:rPr>
        <w:t xml:space="preserve"> &lt; 0</w:t>
      </w:r>
      <w:r w:rsidR="00C350ED">
        <w:rPr>
          <w:rFonts w:ascii="Calibri" w:hAnsi="Calibri"/>
        </w:rPr>
        <w:t xml:space="preserve">.0001, </w:t>
      </w:r>
      <w:r w:rsidR="00C350ED" w:rsidRPr="00F405F2">
        <w:rPr>
          <w:rFonts w:ascii="Calibri" w:hAnsi="Calibri"/>
          <w:i/>
        </w:rPr>
        <w:t>d</w:t>
      </w:r>
      <w:r w:rsidR="006675FB">
        <w:rPr>
          <w:rFonts w:ascii="Calibri" w:hAnsi="Calibri"/>
        </w:rPr>
        <w:t xml:space="preserve"> </w:t>
      </w:r>
      <w:r w:rsidR="00C350ED">
        <w:rPr>
          <w:rFonts w:ascii="Calibri" w:hAnsi="Calibri"/>
        </w:rPr>
        <w:t>=</w:t>
      </w:r>
      <w:r w:rsidR="006675FB">
        <w:rPr>
          <w:rFonts w:ascii="Calibri" w:hAnsi="Calibri"/>
        </w:rPr>
        <w:t xml:space="preserve"> </w:t>
      </w:r>
      <w:r w:rsidR="00C350ED">
        <w:rPr>
          <w:rFonts w:ascii="Calibri" w:hAnsi="Calibri"/>
        </w:rPr>
        <w:t>1</w:t>
      </w:r>
      <w:r w:rsidR="001C0310">
        <w:rPr>
          <w:rFonts w:ascii="Calibri" w:hAnsi="Calibri"/>
        </w:rPr>
        <w:t>.99</w:t>
      </w:r>
      <w:r w:rsidR="007471F2">
        <w:rPr>
          <w:rFonts w:ascii="Calibri" w:hAnsi="Calibri"/>
        </w:rPr>
        <w:t>) instruction conditions.</w:t>
      </w:r>
      <w:r w:rsidR="006130BF">
        <w:rPr>
          <w:rFonts w:ascii="Calibri" w:hAnsi="Calibri"/>
        </w:rPr>
        <w:t xml:space="preserve"> The magnitude of this gradient </w:t>
      </w:r>
      <w:r w:rsidR="00CA44A0">
        <w:rPr>
          <w:rFonts w:ascii="Calibri" w:hAnsi="Calibri"/>
        </w:rPr>
        <w:t xml:space="preserve">did not differ between </w:t>
      </w:r>
      <w:r w:rsidR="006130BF">
        <w:rPr>
          <w:rFonts w:ascii="Calibri" w:hAnsi="Calibri"/>
        </w:rPr>
        <w:t>the apparent and objective instruction</w:t>
      </w:r>
      <w:r w:rsidR="00FB1C94">
        <w:rPr>
          <w:rFonts w:ascii="Calibri" w:hAnsi="Calibri"/>
        </w:rPr>
        <w:t>s</w:t>
      </w:r>
      <w:r w:rsidR="006130BF">
        <w:rPr>
          <w:rFonts w:ascii="Calibri" w:hAnsi="Calibri"/>
        </w:rPr>
        <w:t xml:space="preserve"> (</w:t>
      </w:r>
      <w:proofErr w:type="gramStart"/>
      <w:r w:rsidR="006130BF" w:rsidRPr="00A837FA">
        <w:rPr>
          <w:rFonts w:ascii="Calibri" w:hAnsi="Calibri"/>
          <w:i/>
        </w:rPr>
        <w:t>t</w:t>
      </w:r>
      <w:r w:rsidR="006130BF">
        <w:rPr>
          <w:rFonts w:ascii="Calibri" w:hAnsi="Calibri"/>
        </w:rPr>
        <w:t>(</w:t>
      </w:r>
      <w:proofErr w:type="gramEnd"/>
      <w:r w:rsidR="006130BF">
        <w:rPr>
          <w:rFonts w:ascii="Calibri" w:hAnsi="Calibri"/>
        </w:rPr>
        <w:t>25)</w:t>
      </w:r>
      <w:r w:rsidR="00CA44A0">
        <w:rPr>
          <w:rFonts w:ascii="Calibri" w:hAnsi="Calibri"/>
        </w:rPr>
        <w:t xml:space="preserve"> </w:t>
      </w:r>
      <w:r w:rsidR="006130BF">
        <w:rPr>
          <w:rFonts w:ascii="Calibri" w:hAnsi="Calibri"/>
        </w:rPr>
        <w:t>= 0.</w:t>
      </w:r>
      <w:r w:rsidR="00485EF3">
        <w:rPr>
          <w:rFonts w:ascii="Calibri" w:hAnsi="Calibri"/>
        </w:rPr>
        <w:t>61</w:t>
      </w:r>
      <w:r w:rsidR="006130BF">
        <w:rPr>
          <w:rFonts w:ascii="Calibri" w:hAnsi="Calibri"/>
        </w:rPr>
        <w:t xml:space="preserve">, </w:t>
      </w:r>
      <w:r w:rsidR="006130BF" w:rsidRPr="00120C89">
        <w:rPr>
          <w:rFonts w:ascii="Calibri" w:hAnsi="Calibri"/>
          <w:i/>
        </w:rPr>
        <w:t>p</w:t>
      </w:r>
      <w:r w:rsidR="00CA44A0">
        <w:rPr>
          <w:rFonts w:ascii="Calibri" w:hAnsi="Calibri"/>
          <w:i/>
        </w:rPr>
        <w:t xml:space="preserve"> </w:t>
      </w:r>
      <w:r w:rsidR="006130BF">
        <w:rPr>
          <w:rFonts w:ascii="Calibri" w:hAnsi="Calibri"/>
        </w:rPr>
        <w:t>=</w:t>
      </w:r>
      <w:r w:rsidR="00CA44A0">
        <w:rPr>
          <w:rFonts w:ascii="Calibri" w:hAnsi="Calibri"/>
        </w:rPr>
        <w:t xml:space="preserve"> 0</w:t>
      </w:r>
      <w:r w:rsidR="006130BF">
        <w:rPr>
          <w:rFonts w:ascii="Calibri" w:hAnsi="Calibri"/>
        </w:rPr>
        <w:t>.</w:t>
      </w:r>
      <w:r w:rsidR="00485EF3">
        <w:rPr>
          <w:rFonts w:ascii="Calibri" w:hAnsi="Calibri"/>
        </w:rPr>
        <w:t>55</w:t>
      </w:r>
      <w:r w:rsidR="006130BF">
        <w:rPr>
          <w:rFonts w:ascii="Calibri" w:hAnsi="Calibri"/>
        </w:rPr>
        <w:t xml:space="preserve">, </w:t>
      </w:r>
      <w:proofErr w:type="spellStart"/>
      <w:r w:rsidR="006130BF" w:rsidRPr="00F405F2">
        <w:rPr>
          <w:rFonts w:ascii="Calibri" w:hAnsi="Calibri"/>
          <w:i/>
        </w:rPr>
        <w:t>d</w:t>
      </w:r>
      <w:r w:rsidR="006130BF" w:rsidRPr="002F33C7">
        <w:rPr>
          <w:rFonts w:ascii="Calibri" w:hAnsi="Calibri"/>
          <w:vertAlign w:val="subscript"/>
        </w:rPr>
        <w:t>z</w:t>
      </w:r>
      <w:proofErr w:type="spellEnd"/>
      <w:r w:rsidR="00CA44A0">
        <w:rPr>
          <w:rFonts w:ascii="Calibri" w:hAnsi="Calibri"/>
        </w:rPr>
        <w:t xml:space="preserve"> </w:t>
      </w:r>
      <w:r w:rsidR="006130BF">
        <w:rPr>
          <w:rFonts w:ascii="Calibri" w:hAnsi="Calibri"/>
        </w:rPr>
        <w:t>=</w:t>
      </w:r>
      <w:r w:rsidR="00CA44A0">
        <w:rPr>
          <w:rFonts w:ascii="Calibri" w:hAnsi="Calibri"/>
        </w:rPr>
        <w:t xml:space="preserve"> </w:t>
      </w:r>
      <w:r w:rsidR="006130BF">
        <w:rPr>
          <w:rFonts w:ascii="Calibri" w:hAnsi="Calibri"/>
        </w:rPr>
        <w:t>0.</w:t>
      </w:r>
      <w:r w:rsidR="00485EF3">
        <w:rPr>
          <w:rFonts w:ascii="Calibri" w:hAnsi="Calibri"/>
        </w:rPr>
        <w:t>12</w:t>
      </w:r>
      <w:r w:rsidR="006130BF">
        <w:rPr>
          <w:rFonts w:ascii="Calibri" w:hAnsi="Calibri"/>
        </w:rPr>
        <w:t>).</w:t>
      </w:r>
      <w:r w:rsidR="00936245">
        <w:rPr>
          <w:rFonts w:ascii="Calibri" w:hAnsi="Calibri"/>
        </w:rPr>
        <w:t xml:space="preserve"> </w:t>
      </w:r>
      <w:r w:rsidR="00B1425B">
        <w:rPr>
          <w:rFonts w:ascii="Calibri" w:hAnsi="Calibri"/>
        </w:rPr>
        <w:t>Again, t</w:t>
      </w:r>
      <w:r w:rsidR="00936245">
        <w:rPr>
          <w:rFonts w:ascii="Calibri" w:hAnsi="Calibri"/>
        </w:rPr>
        <w:t xml:space="preserve">here was a significant correlation between slopes in the two conditions, </w:t>
      </w:r>
      <w:proofErr w:type="gramStart"/>
      <w:r w:rsidR="0075737B" w:rsidRPr="00A837FA">
        <w:rPr>
          <w:rFonts w:ascii="Calibri" w:hAnsi="Calibri"/>
          <w:i/>
        </w:rPr>
        <w:t>r</w:t>
      </w:r>
      <w:r w:rsidR="0075737B">
        <w:rPr>
          <w:rFonts w:ascii="Calibri" w:hAnsi="Calibri"/>
        </w:rPr>
        <w:t>(</w:t>
      </w:r>
      <w:proofErr w:type="gramEnd"/>
      <w:r w:rsidR="0075737B">
        <w:rPr>
          <w:rFonts w:ascii="Calibri" w:hAnsi="Calibri"/>
        </w:rPr>
        <w:t>2</w:t>
      </w:r>
      <w:r w:rsidR="00A40FA9">
        <w:rPr>
          <w:rFonts w:ascii="Calibri" w:hAnsi="Calibri"/>
        </w:rPr>
        <w:t>5</w:t>
      </w:r>
      <w:r w:rsidR="0075737B">
        <w:rPr>
          <w:rFonts w:ascii="Calibri" w:hAnsi="Calibri"/>
        </w:rPr>
        <w:t>) = 0.</w:t>
      </w:r>
      <w:r w:rsidR="00485EF3">
        <w:rPr>
          <w:rFonts w:ascii="Calibri" w:hAnsi="Calibri"/>
        </w:rPr>
        <w:t>550</w:t>
      </w:r>
      <w:r w:rsidR="0075737B">
        <w:rPr>
          <w:rFonts w:ascii="Calibri" w:hAnsi="Calibri"/>
        </w:rPr>
        <w:t xml:space="preserve">, </w:t>
      </w:r>
      <w:r w:rsidR="0075737B" w:rsidRPr="0075737B">
        <w:rPr>
          <w:rFonts w:ascii="Calibri" w:hAnsi="Calibri"/>
          <w:i/>
        </w:rPr>
        <w:t>p</w:t>
      </w:r>
      <w:r w:rsidR="0075737B">
        <w:rPr>
          <w:rFonts w:ascii="Calibri" w:hAnsi="Calibri"/>
        </w:rPr>
        <w:t xml:space="preserve"> = .00</w:t>
      </w:r>
      <w:r w:rsidR="00485EF3">
        <w:rPr>
          <w:rFonts w:ascii="Calibri" w:hAnsi="Calibri"/>
        </w:rPr>
        <w:t>4</w:t>
      </w:r>
      <w:r w:rsidR="0075737B">
        <w:rPr>
          <w:rFonts w:ascii="Calibri" w:hAnsi="Calibri"/>
        </w:rPr>
        <w:t xml:space="preserve">. </w:t>
      </w:r>
      <w:r w:rsidR="0057299A">
        <w:rPr>
          <w:rFonts w:ascii="Calibri" w:hAnsi="Calibri"/>
        </w:rPr>
        <w:t xml:space="preserve">These results </w:t>
      </w:r>
      <w:r w:rsidR="00B1425B">
        <w:rPr>
          <w:rFonts w:ascii="Calibri" w:hAnsi="Calibri"/>
        </w:rPr>
        <w:t xml:space="preserve">provide clear evidence </w:t>
      </w:r>
      <w:r w:rsidR="0057299A">
        <w:rPr>
          <w:rFonts w:ascii="Calibri" w:hAnsi="Calibri"/>
        </w:rPr>
        <w:t xml:space="preserve">that the distorted </w:t>
      </w:r>
      <w:r w:rsidR="00B1425B">
        <w:rPr>
          <w:rFonts w:ascii="Calibri" w:hAnsi="Calibri"/>
        </w:rPr>
        <w:t xml:space="preserve">estimations </w:t>
      </w:r>
      <w:r w:rsidR="0057299A">
        <w:rPr>
          <w:rFonts w:ascii="Calibri" w:hAnsi="Calibri"/>
        </w:rPr>
        <w:t xml:space="preserve">of finger length </w:t>
      </w:r>
      <w:r w:rsidR="00B1425B">
        <w:rPr>
          <w:rFonts w:ascii="Calibri" w:hAnsi="Calibri"/>
        </w:rPr>
        <w:t xml:space="preserve">are </w:t>
      </w:r>
      <w:r w:rsidR="0057299A">
        <w:rPr>
          <w:rFonts w:ascii="Calibri" w:hAnsi="Calibri"/>
        </w:rPr>
        <w:t>not affected by the type of instruction, apparent or objective, provided to the participants.</w:t>
      </w:r>
    </w:p>
    <w:p w14:paraId="36521F37" w14:textId="6B0C6E6B" w:rsidR="00D122ED" w:rsidRDefault="0057299A" w:rsidP="001B52D9">
      <w:pPr>
        <w:spacing w:line="480" w:lineRule="auto"/>
        <w:contextualSpacing/>
        <w:jc w:val="both"/>
        <w:rPr>
          <w:rFonts w:ascii="Calibri" w:hAnsi="Calibri"/>
        </w:rPr>
      </w:pPr>
      <w:r>
        <w:rPr>
          <w:rFonts w:ascii="Calibri" w:hAnsi="Calibri"/>
        </w:rPr>
        <w:lastRenderedPageBreak/>
        <w:tab/>
        <w:t>As shown in Figure 1B</w:t>
      </w:r>
      <w:r w:rsidR="0035655A">
        <w:rPr>
          <w:rFonts w:ascii="Calibri" w:hAnsi="Calibri"/>
        </w:rPr>
        <w:t>,</w:t>
      </w:r>
      <w:r w:rsidR="00547BF0">
        <w:rPr>
          <w:rFonts w:ascii="Calibri" w:hAnsi="Calibri"/>
        </w:rPr>
        <w:t xml:space="preserve"> </w:t>
      </w:r>
      <w:r w:rsidR="003B4E7D">
        <w:rPr>
          <w:rFonts w:ascii="Calibri" w:hAnsi="Calibri"/>
        </w:rPr>
        <w:t xml:space="preserve">there was also </w:t>
      </w:r>
      <w:r w:rsidR="00547BF0">
        <w:rPr>
          <w:rFonts w:ascii="Calibri" w:hAnsi="Calibri"/>
        </w:rPr>
        <w:t>clear overestimation of the distance between pairs of knuckles. T</w:t>
      </w:r>
      <w:r w:rsidR="003B4E7D">
        <w:rPr>
          <w:rFonts w:ascii="Calibri" w:hAnsi="Calibri"/>
        </w:rPr>
        <w:t>aking t</w:t>
      </w:r>
      <w:r w:rsidR="00547BF0">
        <w:rPr>
          <w:rFonts w:ascii="Calibri" w:hAnsi="Calibri"/>
        </w:rPr>
        <w:t xml:space="preserve">he distance between the knuckles of the index and little fingers as </w:t>
      </w:r>
      <w:r w:rsidR="003B4E7D">
        <w:rPr>
          <w:rFonts w:ascii="Calibri" w:hAnsi="Calibri"/>
        </w:rPr>
        <w:t xml:space="preserve">an </w:t>
      </w:r>
      <w:r w:rsidR="00547BF0">
        <w:rPr>
          <w:rFonts w:ascii="Calibri" w:hAnsi="Calibri"/>
        </w:rPr>
        <w:t>overall measure of the hand width</w:t>
      </w:r>
      <w:r w:rsidR="003B4E7D">
        <w:rPr>
          <w:rFonts w:ascii="Calibri" w:hAnsi="Calibri"/>
        </w:rPr>
        <w:t>, t</w:t>
      </w:r>
      <w:r w:rsidR="00547BF0">
        <w:rPr>
          <w:rFonts w:ascii="Calibri" w:hAnsi="Calibri"/>
        </w:rPr>
        <w:t xml:space="preserve">here was clear overestimation </w:t>
      </w:r>
      <w:r w:rsidR="0091133D">
        <w:rPr>
          <w:rFonts w:ascii="Calibri" w:hAnsi="Calibri"/>
        </w:rPr>
        <w:t>for</w:t>
      </w:r>
      <w:r w:rsidR="00547BF0">
        <w:rPr>
          <w:rFonts w:ascii="Calibri" w:hAnsi="Calibri"/>
        </w:rPr>
        <w:t xml:space="preserve"> both the apparent (</w:t>
      </w:r>
      <w:r w:rsidR="0054708B" w:rsidRPr="00880583">
        <w:rPr>
          <w:rFonts w:ascii="Calibri" w:hAnsi="Calibri"/>
          <w:i/>
        </w:rPr>
        <w:t>M</w:t>
      </w:r>
      <w:r w:rsidR="0054708B">
        <w:rPr>
          <w:rFonts w:ascii="Calibri" w:hAnsi="Calibri"/>
        </w:rPr>
        <w:t>±</w:t>
      </w:r>
      <w:r w:rsidR="0054708B" w:rsidRPr="00880583">
        <w:rPr>
          <w:rFonts w:ascii="Calibri" w:hAnsi="Calibri"/>
          <w:i/>
        </w:rPr>
        <w:t>SE</w:t>
      </w:r>
      <w:r w:rsidR="0054708B">
        <w:rPr>
          <w:rFonts w:ascii="Calibri" w:hAnsi="Calibri"/>
        </w:rPr>
        <w:t xml:space="preserve"> = </w:t>
      </w:r>
      <w:r w:rsidR="005B7BB4">
        <w:rPr>
          <w:rFonts w:ascii="Calibri" w:hAnsi="Calibri"/>
        </w:rPr>
        <w:t>6</w:t>
      </w:r>
      <w:r w:rsidR="004F6B0B">
        <w:rPr>
          <w:rFonts w:ascii="Calibri" w:hAnsi="Calibri"/>
        </w:rPr>
        <w:t>4</w:t>
      </w:r>
      <w:r w:rsidR="009A3FA9">
        <w:rPr>
          <w:rFonts w:ascii="Calibri" w:hAnsi="Calibri"/>
        </w:rPr>
        <w:t>.</w:t>
      </w:r>
      <w:r w:rsidR="004F6B0B">
        <w:rPr>
          <w:rFonts w:ascii="Calibri" w:hAnsi="Calibri"/>
        </w:rPr>
        <w:t>8</w:t>
      </w:r>
      <w:r w:rsidR="009A3FA9">
        <w:rPr>
          <w:rFonts w:ascii="Calibri" w:hAnsi="Calibri"/>
        </w:rPr>
        <w:t>%</w:t>
      </w:r>
      <w:r w:rsidR="005B7BB4">
        <w:rPr>
          <w:rFonts w:ascii="Calibri" w:hAnsi="Calibri"/>
        </w:rPr>
        <w:t>±</w:t>
      </w:r>
      <w:r w:rsidR="004F6B0B">
        <w:rPr>
          <w:rFonts w:ascii="Calibri" w:hAnsi="Calibri"/>
        </w:rPr>
        <w:t>6</w:t>
      </w:r>
      <w:r w:rsidR="005B7BB4">
        <w:rPr>
          <w:rFonts w:ascii="Calibri" w:hAnsi="Calibri"/>
        </w:rPr>
        <w:t>.5</w:t>
      </w:r>
      <w:r w:rsidR="009A3FA9">
        <w:rPr>
          <w:rFonts w:ascii="Calibri" w:hAnsi="Calibri"/>
        </w:rPr>
        <w:t xml:space="preserve">; </w:t>
      </w:r>
      <w:r w:rsidR="009A3FA9" w:rsidRPr="00A837FA">
        <w:rPr>
          <w:rFonts w:ascii="Calibri" w:hAnsi="Calibri"/>
          <w:i/>
        </w:rPr>
        <w:t>t</w:t>
      </w:r>
      <w:r w:rsidR="009A3FA9">
        <w:rPr>
          <w:rFonts w:ascii="Calibri" w:hAnsi="Calibri"/>
        </w:rPr>
        <w:t>(25)</w:t>
      </w:r>
      <w:r w:rsidR="00CA44A0">
        <w:rPr>
          <w:rFonts w:ascii="Calibri" w:hAnsi="Calibri"/>
        </w:rPr>
        <w:t xml:space="preserve"> </w:t>
      </w:r>
      <w:r w:rsidR="009A3FA9">
        <w:rPr>
          <w:rFonts w:ascii="Calibri" w:hAnsi="Calibri"/>
        </w:rPr>
        <w:t xml:space="preserve">= 9.92, </w:t>
      </w:r>
      <w:r w:rsidR="009A3FA9" w:rsidRPr="00120C89">
        <w:rPr>
          <w:rFonts w:ascii="Calibri" w:hAnsi="Calibri"/>
          <w:i/>
        </w:rPr>
        <w:t>p</w:t>
      </w:r>
      <w:r w:rsidR="00CA44A0">
        <w:rPr>
          <w:rFonts w:ascii="Calibri" w:hAnsi="Calibri"/>
        </w:rPr>
        <w:t xml:space="preserve"> &lt; 0</w:t>
      </w:r>
      <w:r w:rsidR="009A3FA9">
        <w:rPr>
          <w:rFonts w:ascii="Calibri" w:hAnsi="Calibri"/>
        </w:rPr>
        <w:t xml:space="preserve">.0001, </w:t>
      </w:r>
      <w:r w:rsidR="009A3FA9" w:rsidRPr="00F405F2">
        <w:rPr>
          <w:rFonts w:ascii="Calibri" w:hAnsi="Calibri"/>
          <w:i/>
        </w:rPr>
        <w:t>d</w:t>
      </w:r>
      <w:r w:rsidR="00CA44A0">
        <w:rPr>
          <w:rFonts w:ascii="Calibri" w:hAnsi="Calibri"/>
        </w:rPr>
        <w:t xml:space="preserve"> </w:t>
      </w:r>
      <w:r w:rsidR="009A3FA9">
        <w:rPr>
          <w:rFonts w:ascii="Calibri" w:hAnsi="Calibri"/>
        </w:rPr>
        <w:t>=</w:t>
      </w:r>
      <w:r w:rsidR="00CA44A0">
        <w:rPr>
          <w:rFonts w:ascii="Calibri" w:hAnsi="Calibri"/>
        </w:rPr>
        <w:t xml:space="preserve"> </w:t>
      </w:r>
      <w:r w:rsidR="009A3FA9">
        <w:rPr>
          <w:rFonts w:ascii="Calibri" w:hAnsi="Calibri"/>
        </w:rPr>
        <w:t>1.9</w:t>
      </w:r>
      <w:r w:rsidR="00CA44A0">
        <w:rPr>
          <w:rFonts w:ascii="Calibri" w:hAnsi="Calibri"/>
        </w:rPr>
        <w:t>4</w:t>
      </w:r>
      <w:r w:rsidR="00547BF0">
        <w:rPr>
          <w:rFonts w:ascii="Calibri" w:hAnsi="Calibri"/>
        </w:rPr>
        <w:t>) and objective (</w:t>
      </w:r>
      <w:r w:rsidR="005B7BB4" w:rsidRPr="00880583">
        <w:rPr>
          <w:rFonts w:ascii="Calibri" w:hAnsi="Calibri"/>
          <w:i/>
        </w:rPr>
        <w:t>M</w:t>
      </w:r>
      <w:r w:rsidR="005B7BB4">
        <w:rPr>
          <w:rFonts w:ascii="Calibri" w:hAnsi="Calibri"/>
        </w:rPr>
        <w:t>±</w:t>
      </w:r>
      <w:r w:rsidR="005B7BB4" w:rsidRPr="00880583">
        <w:rPr>
          <w:rFonts w:ascii="Calibri" w:hAnsi="Calibri"/>
          <w:i/>
        </w:rPr>
        <w:t>SE</w:t>
      </w:r>
      <w:r w:rsidR="005B7BB4">
        <w:rPr>
          <w:rFonts w:ascii="Calibri" w:hAnsi="Calibri"/>
        </w:rPr>
        <w:t xml:space="preserve"> = </w:t>
      </w:r>
      <w:r w:rsidR="009A3FA9">
        <w:rPr>
          <w:rFonts w:ascii="Calibri" w:hAnsi="Calibri"/>
        </w:rPr>
        <w:t>6</w:t>
      </w:r>
      <w:r w:rsidR="004F6B0B">
        <w:rPr>
          <w:rFonts w:ascii="Calibri" w:hAnsi="Calibri"/>
        </w:rPr>
        <w:t>5</w:t>
      </w:r>
      <w:r w:rsidR="009A3FA9">
        <w:rPr>
          <w:rFonts w:ascii="Calibri" w:hAnsi="Calibri"/>
        </w:rPr>
        <w:t>.</w:t>
      </w:r>
      <w:r w:rsidR="004F6B0B">
        <w:rPr>
          <w:rFonts w:ascii="Calibri" w:hAnsi="Calibri"/>
        </w:rPr>
        <w:t>4</w:t>
      </w:r>
      <w:r w:rsidR="009A3FA9">
        <w:rPr>
          <w:rFonts w:ascii="Calibri" w:hAnsi="Calibri"/>
        </w:rPr>
        <w:t>%</w:t>
      </w:r>
      <w:r w:rsidR="005B7BB4">
        <w:rPr>
          <w:rFonts w:ascii="Calibri" w:hAnsi="Calibri"/>
        </w:rPr>
        <w:t>±</w:t>
      </w:r>
      <w:r w:rsidR="004F6B0B">
        <w:rPr>
          <w:rFonts w:ascii="Calibri" w:hAnsi="Calibri"/>
        </w:rPr>
        <w:t>5</w:t>
      </w:r>
      <w:r w:rsidR="005B7BB4">
        <w:rPr>
          <w:rFonts w:ascii="Calibri" w:hAnsi="Calibri"/>
        </w:rPr>
        <w:t>.</w:t>
      </w:r>
      <w:r w:rsidR="004F6B0B">
        <w:rPr>
          <w:rFonts w:ascii="Calibri" w:hAnsi="Calibri"/>
        </w:rPr>
        <w:t>1</w:t>
      </w:r>
      <w:r w:rsidR="009A3FA9">
        <w:rPr>
          <w:rFonts w:ascii="Calibri" w:hAnsi="Calibri"/>
        </w:rPr>
        <w:t xml:space="preserve">; </w:t>
      </w:r>
      <w:r w:rsidR="009A3FA9" w:rsidRPr="00A837FA">
        <w:rPr>
          <w:rFonts w:ascii="Calibri" w:hAnsi="Calibri"/>
          <w:i/>
        </w:rPr>
        <w:t>t</w:t>
      </w:r>
      <w:r w:rsidR="009A3FA9">
        <w:rPr>
          <w:rFonts w:ascii="Calibri" w:hAnsi="Calibri"/>
        </w:rPr>
        <w:t>(25)</w:t>
      </w:r>
      <w:r w:rsidR="004F20B1">
        <w:rPr>
          <w:rFonts w:ascii="Calibri" w:hAnsi="Calibri"/>
        </w:rPr>
        <w:t xml:space="preserve"> </w:t>
      </w:r>
      <w:r w:rsidR="009A3FA9">
        <w:rPr>
          <w:rFonts w:ascii="Calibri" w:hAnsi="Calibri"/>
        </w:rPr>
        <w:t xml:space="preserve">= 12.80, </w:t>
      </w:r>
      <w:r w:rsidR="009A3FA9" w:rsidRPr="00120C89">
        <w:rPr>
          <w:rFonts w:ascii="Calibri" w:hAnsi="Calibri"/>
          <w:i/>
        </w:rPr>
        <w:t>p</w:t>
      </w:r>
      <w:r w:rsidR="004F20B1">
        <w:rPr>
          <w:rFonts w:ascii="Calibri" w:hAnsi="Calibri"/>
          <w:i/>
        </w:rPr>
        <w:t xml:space="preserve"> </w:t>
      </w:r>
      <w:r w:rsidR="004F20B1">
        <w:rPr>
          <w:rFonts w:ascii="Calibri" w:hAnsi="Calibri"/>
        </w:rPr>
        <w:t>&lt; 0</w:t>
      </w:r>
      <w:r w:rsidR="009A3FA9">
        <w:rPr>
          <w:rFonts w:ascii="Calibri" w:hAnsi="Calibri"/>
        </w:rPr>
        <w:t xml:space="preserve">.0001, </w:t>
      </w:r>
      <w:r w:rsidR="009A3FA9" w:rsidRPr="00F405F2">
        <w:rPr>
          <w:rFonts w:ascii="Calibri" w:hAnsi="Calibri"/>
          <w:i/>
        </w:rPr>
        <w:t>d</w:t>
      </w:r>
      <w:r w:rsidR="004F20B1">
        <w:rPr>
          <w:rFonts w:ascii="Calibri" w:hAnsi="Calibri"/>
        </w:rPr>
        <w:t xml:space="preserve"> </w:t>
      </w:r>
      <w:r w:rsidR="009A3FA9">
        <w:rPr>
          <w:rFonts w:ascii="Calibri" w:hAnsi="Calibri"/>
        </w:rPr>
        <w:t>=</w:t>
      </w:r>
      <w:r w:rsidR="004F20B1">
        <w:rPr>
          <w:rFonts w:ascii="Calibri" w:hAnsi="Calibri"/>
        </w:rPr>
        <w:t xml:space="preserve"> </w:t>
      </w:r>
      <w:r w:rsidR="009A3FA9">
        <w:rPr>
          <w:rFonts w:ascii="Calibri" w:hAnsi="Calibri"/>
        </w:rPr>
        <w:t>2.51</w:t>
      </w:r>
      <w:r w:rsidR="00547BF0">
        <w:rPr>
          <w:rFonts w:ascii="Calibri" w:hAnsi="Calibri"/>
        </w:rPr>
        <w:t xml:space="preserve">) </w:t>
      </w:r>
      <w:r w:rsidR="003B4E7D">
        <w:rPr>
          <w:rFonts w:ascii="Calibri" w:hAnsi="Calibri"/>
        </w:rPr>
        <w:t>conditions</w:t>
      </w:r>
      <w:r w:rsidR="00547BF0">
        <w:rPr>
          <w:rFonts w:ascii="Calibri" w:hAnsi="Calibri"/>
        </w:rPr>
        <w:t xml:space="preserve">. The magnitude of overestimation </w:t>
      </w:r>
      <w:r w:rsidR="008903FA">
        <w:rPr>
          <w:rFonts w:ascii="Calibri" w:hAnsi="Calibri"/>
        </w:rPr>
        <w:t>did not differ between the two conditions (</w:t>
      </w:r>
      <w:proofErr w:type="gramStart"/>
      <w:r w:rsidR="008903FA" w:rsidRPr="00A837FA">
        <w:rPr>
          <w:rFonts w:ascii="Calibri" w:hAnsi="Calibri"/>
          <w:i/>
        </w:rPr>
        <w:t>t</w:t>
      </w:r>
      <w:r w:rsidR="008903FA">
        <w:rPr>
          <w:rFonts w:ascii="Calibri" w:hAnsi="Calibri"/>
        </w:rPr>
        <w:t>(</w:t>
      </w:r>
      <w:proofErr w:type="gramEnd"/>
      <w:r w:rsidR="008903FA">
        <w:rPr>
          <w:rFonts w:ascii="Calibri" w:hAnsi="Calibri"/>
        </w:rPr>
        <w:t>25)</w:t>
      </w:r>
      <w:r w:rsidR="004F20B1">
        <w:rPr>
          <w:rFonts w:ascii="Calibri" w:hAnsi="Calibri"/>
        </w:rPr>
        <w:t xml:space="preserve"> </w:t>
      </w:r>
      <w:r w:rsidR="008903FA">
        <w:rPr>
          <w:rFonts w:ascii="Calibri" w:hAnsi="Calibri"/>
        </w:rPr>
        <w:t xml:space="preserve">= -0.15, </w:t>
      </w:r>
      <w:r w:rsidR="008903FA" w:rsidRPr="00120C89">
        <w:rPr>
          <w:rFonts w:ascii="Calibri" w:hAnsi="Calibri"/>
          <w:i/>
        </w:rPr>
        <w:t>p</w:t>
      </w:r>
      <w:r w:rsidR="004F20B1">
        <w:rPr>
          <w:rFonts w:ascii="Calibri" w:hAnsi="Calibri"/>
          <w:i/>
        </w:rPr>
        <w:t xml:space="preserve"> </w:t>
      </w:r>
      <w:r w:rsidR="008903FA">
        <w:rPr>
          <w:rFonts w:ascii="Calibri" w:hAnsi="Calibri"/>
        </w:rPr>
        <w:t>=</w:t>
      </w:r>
      <w:r w:rsidR="004F20B1">
        <w:rPr>
          <w:rFonts w:ascii="Calibri" w:hAnsi="Calibri"/>
        </w:rPr>
        <w:t xml:space="preserve"> 0</w:t>
      </w:r>
      <w:r w:rsidR="008903FA">
        <w:rPr>
          <w:rFonts w:ascii="Calibri" w:hAnsi="Calibri"/>
        </w:rPr>
        <w:t xml:space="preserve">.88, </w:t>
      </w:r>
      <w:proofErr w:type="spellStart"/>
      <w:r w:rsidR="008903FA" w:rsidRPr="00F405F2">
        <w:rPr>
          <w:rFonts w:ascii="Calibri" w:hAnsi="Calibri"/>
          <w:i/>
        </w:rPr>
        <w:t>d</w:t>
      </w:r>
      <w:r w:rsidR="008903FA" w:rsidRPr="008E7CBB">
        <w:rPr>
          <w:rFonts w:ascii="Calibri" w:hAnsi="Calibri"/>
          <w:vertAlign w:val="subscript"/>
        </w:rPr>
        <w:t>z</w:t>
      </w:r>
      <w:proofErr w:type="spellEnd"/>
      <w:r w:rsidR="004F20B1">
        <w:rPr>
          <w:rFonts w:ascii="Calibri" w:hAnsi="Calibri"/>
        </w:rPr>
        <w:t xml:space="preserve"> </w:t>
      </w:r>
      <w:r w:rsidR="008903FA">
        <w:rPr>
          <w:rFonts w:ascii="Calibri" w:hAnsi="Calibri"/>
        </w:rPr>
        <w:t>=</w:t>
      </w:r>
      <w:r w:rsidR="004F20B1">
        <w:rPr>
          <w:rFonts w:ascii="Calibri" w:hAnsi="Calibri"/>
        </w:rPr>
        <w:t xml:space="preserve"> </w:t>
      </w:r>
      <w:r w:rsidR="008903FA">
        <w:rPr>
          <w:rFonts w:ascii="Calibri" w:hAnsi="Calibri"/>
        </w:rPr>
        <w:t>0.03)</w:t>
      </w:r>
      <w:r w:rsidR="00476CB4">
        <w:rPr>
          <w:rFonts w:ascii="Calibri" w:hAnsi="Calibri"/>
        </w:rPr>
        <w:t xml:space="preserve">. </w:t>
      </w:r>
      <w:r w:rsidR="00476CB4" w:rsidRPr="003156EF">
        <w:rPr>
          <w:rFonts w:ascii="Calibri" w:hAnsi="Calibri"/>
        </w:rPr>
        <w:t>However, the hand width measure</w:t>
      </w:r>
      <w:r w:rsidR="00C43ABE" w:rsidRPr="003156EF">
        <w:rPr>
          <w:rFonts w:ascii="Calibri" w:hAnsi="Calibri"/>
        </w:rPr>
        <w:t>s</w:t>
      </w:r>
      <w:r w:rsidR="0086771F" w:rsidRPr="003156EF">
        <w:rPr>
          <w:rFonts w:ascii="Calibri" w:hAnsi="Calibri"/>
        </w:rPr>
        <w:t xml:space="preserve"> for the apparent and objective instruction conditions</w:t>
      </w:r>
      <w:r w:rsidR="00476CB4" w:rsidRPr="003156EF">
        <w:rPr>
          <w:rFonts w:ascii="Calibri" w:hAnsi="Calibri"/>
        </w:rPr>
        <w:t xml:space="preserve"> (i.e., distance between the knuckles of the index and little fingers) </w:t>
      </w:r>
      <w:r w:rsidR="003B4E7D">
        <w:rPr>
          <w:rFonts w:ascii="Calibri" w:hAnsi="Calibri"/>
        </w:rPr>
        <w:t>were strongly correlated</w:t>
      </w:r>
      <w:r w:rsidR="00A837FA">
        <w:rPr>
          <w:rFonts w:ascii="Calibri" w:hAnsi="Calibri"/>
        </w:rPr>
        <w:t xml:space="preserve"> (</w:t>
      </w:r>
      <w:proofErr w:type="gramStart"/>
      <w:r w:rsidR="00A837FA" w:rsidRPr="00A837FA">
        <w:rPr>
          <w:rFonts w:ascii="Calibri" w:hAnsi="Calibri"/>
          <w:i/>
        </w:rPr>
        <w:t>r</w:t>
      </w:r>
      <w:r w:rsidR="00A837FA">
        <w:rPr>
          <w:rFonts w:ascii="Calibri" w:hAnsi="Calibri"/>
        </w:rPr>
        <w:t>(</w:t>
      </w:r>
      <w:proofErr w:type="gramEnd"/>
      <w:r w:rsidR="00A837FA">
        <w:rPr>
          <w:rFonts w:ascii="Calibri" w:hAnsi="Calibri"/>
        </w:rPr>
        <w:t>2</w:t>
      </w:r>
      <w:r w:rsidR="00A25684">
        <w:rPr>
          <w:rFonts w:ascii="Calibri" w:hAnsi="Calibri"/>
        </w:rPr>
        <w:t>5</w:t>
      </w:r>
      <w:r w:rsidR="00A837FA">
        <w:rPr>
          <w:rFonts w:ascii="Calibri" w:hAnsi="Calibri"/>
        </w:rPr>
        <w:t>) = 0.</w:t>
      </w:r>
      <w:r w:rsidR="00A25684">
        <w:rPr>
          <w:rFonts w:ascii="Calibri" w:hAnsi="Calibri"/>
        </w:rPr>
        <w:t>788</w:t>
      </w:r>
      <w:r w:rsidR="00A837FA">
        <w:rPr>
          <w:rFonts w:ascii="Calibri" w:hAnsi="Calibri"/>
        </w:rPr>
        <w:t xml:space="preserve">, </w:t>
      </w:r>
      <w:r w:rsidR="00A837FA" w:rsidRPr="0075737B">
        <w:rPr>
          <w:rFonts w:ascii="Calibri" w:hAnsi="Calibri"/>
          <w:i/>
        </w:rPr>
        <w:t>p</w:t>
      </w:r>
      <w:r w:rsidR="00A837FA">
        <w:rPr>
          <w:rFonts w:ascii="Calibri" w:hAnsi="Calibri"/>
        </w:rPr>
        <w:t xml:space="preserve"> </w:t>
      </w:r>
      <w:r w:rsidR="004F20B1">
        <w:rPr>
          <w:rFonts w:ascii="Calibri" w:hAnsi="Calibri"/>
        </w:rPr>
        <w:t>&lt;</w:t>
      </w:r>
      <w:r w:rsidR="00A837FA">
        <w:rPr>
          <w:rFonts w:ascii="Calibri" w:hAnsi="Calibri"/>
        </w:rPr>
        <w:t xml:space="preserve"> </w:t>
      </w:r>
      <w:r w:rsidR="004F20B1">
        <w:rPr>
          <w:rFonts w:ascii="Calibri" w:hAnsi="Calibri"/>
        </w:rPr>
        <w:t>0</w:t>
      </w:r>
      <w:r w:rsidR="00A837FA">
        <w:rPr>
          <w:rFonts w:ascii="Calibri" w:hAnsi="Calibri"/>
        </w:rPr>
        <w:t>.0001).</w:t>
      </w:r>
    </w:p>
    <w:p w14:paraId="0784580D" w14:textId="5995ADF2" w:rsidR="007255BE" w:rsidRDefault="006065FB" w:rsidP="001B52D9">
      <w:pPr>
        <w:spacing w:line="480" w:lineRule="auto"/>
        <w:contextualSpacing/>
        <w:jc w:val="both"/>
        <w:rPr>
          <w:noProof/>
          <w:u w:val="single"/>
          <w:lang w:val="en-US"/>
        </w:rPr>
      </w:pPr>
      <w:r>
        <w:rPr>
          <w:rFonts w:ascii="Calibri" w:hAnsi="Calibri"/>
        </w:rPr>
        <w:tab/>
      </w:r>
      <w:r w:rsidR="00CA29A3">
        <w:rPr>
          <w:rFonts w:ascii="Calibri" w:hAnsi="Calibri"/>
        </w:rPr>
        <w:t xml:space="preserve">The shape indices for hand maps were </w:t>
      </w:r>
      <w:r w:rsidR="00BD1ADE">
        <w:rPr>
          <w:rFonts w:ascii="Calibri" w:hAnsi="Calibri"/>
        </w:rPr>
        <w:t xml:space="preserve">greater than for the actual hand </w:t>
      </w:r>
      <w:r w:rsidR="00536E2C">
        <w:rPr>
          <w:rFonts w:ascii="Calibri" w:hAnsi="Calibri"/>
        </w:rPr>
        <w:t>for</w:t>
      </w:r>
      <w:r w:rsidR="00BD1ADE">
        <w:rPr>
          <w:rFonts w:ascii="Calibri" w:hAnsi="Calibri"/>
        </w:rPr>
        <w:t xml:space="preserve"> both the apparent (</w:t>
      </w:r>
      <w:r w:rsidR="00485EF3">
        <w:rPr>
          <w:rFonts w:ascii="Calibri" w:hAnsi="Calibri"/>
        </w:rPr>
        <w:t>144</w:t>
      </w:r>
      <w:r w:rsidR="00BD1ADE">
        <w:rPr>
          <w:rFonts w:ascii="Calibri" w:hAnsi="Calibri"/>
        </w:rPr>
        <w:t>.</w:t>
      </w:r>
      <w:r w:rsidR="00485EF3">
        <w:rPr>
          <w:rFonts w:ascii="Calibri" w:hAnsi="Calibri"/>
        </w:rPr>
        <w:t>9</w:t>
      </w:r>
      <w:r w:rsidR="00BD1ADE">
        <w:rPr>
          <w:rFonts w:ascii="Calibri" w:hAnsi="Calibri"/>
        </w:rPr>
        <w:t xml:space="preserve"> vs 56.7; </w:t>
      </w:r>
      <w:proofErr w:type="gramStart"/>
      <w:r w:rsidR="00BD1ADE" w:rsidRPr="00A837FA">
        <w:rPr>
          <w:rFonts w:ascii="Calibri" w:hAnsi="Calibri"/>
          <w:i/>
        </w:rPr>
        <w:t>t</w:t>
      </w:r>
      <w:r w:rsidR="00BD1ADE">
        <w:rPr>
          <w:rFonts w:ascii="Calibri" w:hAnsi="Calibri"/>
        </w:rPr>
        <w:t>(</w:t>
      </w:r>
      <w:proofErr w:type="gramEnd"/>
      <w:r w:rsidR="00BD1ADE">
        <w:rPr>
          <w:rFonts w:ascii="Calibri" w:hAnsi="Calibri"/>
        </w:rPr>
        <w:t>25)</w:t>
      </w:r>
      <w:r w:rsidR="00DD18A1">
        <w:rPr>
          <w:rFonts w:ascii="Calibri" w:hAnsi="Calibri"/>
        </w:rPr>
        <w:t xml:space="preserve"> </w:t>
      </w:r>
      <w:r w:rsidR="00BD1ADE">
        <w:rPr>
          <w:rFonts w:ascii="Calibri" w:hAnsi="Calibri"/>
        </w:rPr>
        <w:t xml:space="preserve">= </w:t>
      </w:r>
      <w:r w:rsidR="00120497">
        <w:rPr>
          <w:rFonts w:ascii="Calibri" w:hAnsi="Calibri"/>
        </w:rPr>
        <w:t>11</w:t>
      </w:r>
      <w:r w:rsidR="00485EF3">
        <w:rPr>
          <w:rFonts w:ascii="Calibri" w:hAnsi="Calibri"/>
        </w:rPr>
        <w:t>.</w:t>
      </w:r>
      <w:r w:rsidR="00120497">
        <w:rPr>
          <w:rFonts w:ascii="Calibri" w:hAnsi="Calibri"/>
        </w:rPr>
        <w:t>04</w:t>
      </w:r>
      <w:r w:rsidR="00BD1ADE">
        <w:rPr>
          <w:rFonts w:ascii="Calibri" w:hAnsi="Calibri"/>
        </w:rPr>
        <w:t xml:space="preserve">, </w:t>
      </w:r>
      <w:r w:rsidR="00BD1ADE" w:rsidRPr="00120C89">
        <w:rPr>
          <w:rFonts w:ascii="Calibri" w:hAnsi="Calibri"/>
          <w:i/>
        </w:rPr>
        <w:t>p</w:t>
      </w:r>
      <w:r w:rsidR="00485EF3">
        <w:rPr>
          <w:rFonts w:ascii="Calibri" w:hAnsi="Calibri"/>
        </w:rPr>
        <w:t xml:space="preserve"> &lt; 0</w:t>
      </w:r>
      <w:r w:rsidR="00BD1ADE">
        <w:rPr>
          <w:rFonts w:ascii="Calibri" w:hAnsi="Calibri"/>
        </w:rPr>
        <w:t>.</w:t>
      </w:r>
      <w:r w:rsidR="00485EF3">
        <w:rPr>
          <w:rFonts w:ascii="Calibri" w:hAnsi="Calibri"/>
        </w:rPr>
        <w:t>0</w:t>
      </w:r>
      <w:r w:rsidR="00BD1ADE">
        <w:rPr>
          <w:rFonts w:ascii="Calibri" w:hAnsi="Calibri"/>
        </w:rPr>
        <w:t xml:space="preserve">001, </w:t>
      </w:r>
      <w:r w:rsidR="00BD1ADE" w:rsidRPr="00F405F2">
        <w:rPr>
          <w:rFonts w:ascii="Calibri" w:hAnsi="Calibri"/>
          <w:i/>
        </w:rPr>
        <w:t>d</w:t>
      </w:r>
      <w:r w:rsidR="00485EF3">
        <w:rPr>
          <w:rFonts w:ascii="Calibri" w:hAnsi="Calibri"/>
          <w:i/>
        </w:rPr>
        <w:t xml:space="preserve"> </w:t>
      </w:r>
      <w:r w:rsidR="00BD1ADE">
        <w:rPr>
          <w:rFonts w:ascii="Calibri" w:hAnsi="Calibri"/>
        </w:rPr>
        <w:t>=</w:t>
      </w:r>
      <w:r w:rsidR="00485EF3">
        <w:rPr>
          <w:rFonts w:ascii="Calibri" w:hAnsi="Calibri"/>
        </w:rPr>
        <w:t xml:space="preserve"> 2.17</w:t>
      </w:r>
      <w:r w:rsidR="00BD1ADE">
        <w:rPr>
          <w:rFonts w:ascii="Calibri" w:hAnsi="Calibri"/>
        </w:rPr>
        <w:t>) and objective (</w:t>
      </w:r>
      <w:r w:rsidR="00485EF3">
        <w:rPr>
          <w:rFonts w:ascii="Calibri" w:hAnsi="Calibri"/>
        </w:rPr>
        <w:t>153</w:t>
      </w:r>
      <w:r w:rsidR="00BD1ADE">
        <w:rPr>
          <w:rFonts w:ascii="Calibri" w:hAnsi="Calibri"/>
        </w:rPr>
        <w:t>.</w:t>
      </w:r>
      <w:r w:rsidR="00485EF3">
        <w:rPr>
          <w:rFonts w:ascii="Calibri" w:hAnsi="Calibri"/>
        </w:rPr>
        <w:t>5</w:t>
      </w:r>
      <w:r w:rsidR="00BD1ADE">
        <w:rPr>
          <w:rFonts w:ascii="Calibri" w:hAnsi="Calibri"/>
        </w:rPr>
        <w:t xml:space="preserve"> vs 56.7; </w:t>
      </w:r>
      <w:r w:rsidR="00BA4F17" w:rsidRPr="00A837FA">
        <w:rPr>
          <w:rFonts w:ascii="Calibri" w:hAnsi="Calibri"/>
          <w:i/>
        </w:rPr>
        <w:t>t</w:t>
      </w:r>
      <w:r w:rsidR="00BA4F17">
        <w:rPr>
          <w:rFonts w:ascii="Calibri" w:hAnsi="Calibri"/>
        </w:rPr>
        <w:t>(25)</w:t>
      </w:r>
      <w:r w:rsidR="009A64D9">
        <w:rPr>
          <w:rFonts w:ascii="Calibri" w:hAnsi="Calibri"/>
        </w:rPr>
        <w:t xml:space="preserve"> </w:t>
      </w:r>
      <w:r w:rsidR="00BA4F17">
        <w:rPr>
          <w:rFonts w:ascii="Calibri" w:hAnsi="Calibri"/>
        </w:rPr>
        <w:t xml:space="preserve">= </w:t>
      </w:r>
      <w:r w:rsidR="00120497">
        <w:rPr>
          <w:rFonts w:ascii="Calibri" w:hAnsi="Calibri"/>
        </w:rPr>
        <w:t>8.69</w:t>
      </w:r>
      <w:r w:rsidR="00BA4F17">
        <w:rPr>
          <w:rFonts w:ascii="Calibri" w:hAnsi="Calibri"/>
        </w:rPr>
        <w:t xml:space="preserve">, </w:t>
      </w:r>
      <w:r w:rsidR="00BA4F17" w:rsidRPr="00120C89">
        <w:rPr>
          <w:rFonts w:ascii="Calibri" w:hAnsi="Calibri"/>
          <w:i/>
        </w:rPr>
        <w:t>p</w:t>
      </w:r>
      <w:r w:rsidR="00485EF3">
        <w:rPr>
          <w:rFonts w:ascii="Calibri" w:hAnsi="Calibri"/>
          <w:i/>
        </w:rPr>
        <w:t xml:space="preserve"> </w:t>
      </w:r>
      <w:r w:rsidR="00485EF3">
        <w:rPr>
          <w:rFonts w:ascii="Calibri" w:hAnsi="Calibri"/>
        </w:rPr>
        <w:t>&lt; 0</w:t>
      </w:r>
      <w:r w:rsidR="00BA4F17">
        <w:rPr>
          <w:rFonts w:ascii="Calibri" w:hAnsi="Calibri"/>
        </w:rPr>
        <w:t xml:space="preserve">.0001, </w:t>
      </w:r>
      <w:r w:rsidR="00BA4F17" w:rsidRPr="00F405F2">
        <w:rPr>
          <w:rFonts w:ascii="Calibri" w:hAnsi="Calibri"/>
          <w:i/>
        </w:rPr>
        <w:t>d</w:t>
      </w:r>
      <w:r w:rsidR="00485EF3">
        <w:rPr>
          <w:rFonts w:ascii="Calibri" w:hAnsi="Calibri"/>
        </w:rPr>
        <w:t xml:space="preserve"> </w:t>
      </w:r>
      <w:r w:rsidR="00BA4F17">
        <w:rPr>
          <w:rFonts w:ascii="Calibri" w:hAnsi="Calibri"/>
        </w:rPr>
        <w:t>=</w:t>
      </w:r>
      <w:r w:rsidR="00485EF3">
        <w:rPr>
          <w:rFonts w:ascii="Calibri" w:hAnsi="Calibri"/>
        </w:rPr>
        <w:t xml:space="preserve"> 1.70</w:t>
      </w:r>
      <w:r w:rsidR="00BD1ADE">
        <w:rPr>
          <w:rFonts w:ascii="Calibri" w:hAnsi="Calibri"/>
        </w:rPr>
        <w:t>) instruction</w:t>
      </w:r>
      <w:r w:rsidR="00536E2C">
        <w:rPr>
          <w:rFonts w:ascii="Calibri" w:hAnsi="Calibri"/>
        </w:rPr>
        <w:t>s</w:t>
      </w:r>
      <w:r w:rsidR="00BD1ADE">
        <w:rPr>
          <w:rFonts w:ascii="Calibri" w:hAnsi="Calibri"/>
        </w:rPr>
        <w:t>.</w:t>
      </w:r>
      <w:r w:rsidR="00096256">
        <w:rPr>
          <w:rFonts w:ascii="Calibri" w:hAnsi="Calibri"/>
        </w:rPr>
        <w:t xml:space="preserve"> The shape index for the two experimental conditions did not differ significantly from each other (</w:t>
      </w:r>
      <w:proofErr w:type="gramStart"/>
      <w:r w:rsidR="00096256" w:rsidRPr="00A837FA">
        <w:rPr>
          <w:rFonts w:ascii="Calibri" w:hAnsi="Calibri"/>
          <w:i/>
        </w:rPr>
        <w:t>t</w:t>
      </w:r>
      <w:r w:rsidR="00096256">
        <w:rPr>
          <w:rFonts w:ascii="Calibri" w:hAnsi="Calibri"/>
        </w:rPr>
        <w:t>(</w:t>
      </w:r>
      <w:proofErr w:type="gramEnd"/>
      <w:r w:rsidR="00096256">
        <w:rPr>
          <w:rFonts w:ascii="Calibri" w:hAnsi="Calibri"/>
        </w:rPr>
        <w:t xml:space="preserve">25)= </w:t>
      </w:r>
      <w:r w:rsidR="009A64D9">
        <w:rPr>
          <w:rFonts w:ascii="Calibri" w:hAnsi="Calibri"/>
        </w:rPr>
        <w:t>1.29</w:t>
      </w:r>
      <w:r w:rsidR="00096256">
        <w:rPr>
          <w:rFonts w:ascii="Calibri" w:hAnsi="Calibri"/>
        </w:rPr>
        <w:t xml:space="preserve">, </w:t>
      </w:r>
      <w:r w:rsidR="00096256" w:rsidRPr="00120C89">
        <w:rPr>
          <w:rFonts w:ascii="Calibri" w:hAnsi="Calibri"/>
          <w:i/>
        </w:rPr>
        <w:t>p</w:t>
      </w:r>
      <w:r w:rsidR="009A64D9">
        <w:rPr>
          <w:rFonts w:ascii="Calibri" w:hAnsi="Calibri"/>
          <w:i/>
        </w:rPr>
        <w:t xml:space="preserve"> </w:t>
      </w:r>
      <w:r w:rsidR="00096256">
        <w:rPr>
          <w:rFonts w:ascii="Calibri" w:hAnsi="Calibri"/>
        </w:rPr>
        <w:t>=</w:t>
      </w:r>
      <w:r w:rsidR="009A64D9">
        <w:rPr>
          <w:rFonts w:ascii="Calibri" w:hAnsi="Calibri"/>
        </w:rPr>
        <w:t xml:space="preserve"> 0.21</w:t>
      </w:r>
      <w:r w:rsidR="00096256">
        <w:rPr>
          <w:rFonts w:ascii="Calibri" w:hAnsi="Calibri"/>
        </w:rPr>
        <w:t xml:space="preserve">, </w:t>
      </w:r>
      <w:proofErr w:type="spellStart"/>
      <w:r w:rsidR="00096256" w:rsidRPr="00F405F2">
        <w:rPr>
          <w:rFonts w:ascii="Calibri" w:hAnsi="Calibri"/>
          <w:i/>
        </w:rPr>
        <w:t>d</w:t>
      </w:r>
      <w:r w:rsidR="00096256" w:rsidRPr="0015119C">
        <w:rPr>
          <w:rFonts w:ascii="Calibri" w:hAnsi="Calibri"/>
          <w:vertAlign w:val="subscript"/>
        </w:rPr>
        <w:t>z</w:t>
      </w:r>
      <w:proofErr w:type="spellEnd"/>
      <w:r w:rsidR="009A64D9">
        <w:rPr>
          <w:rFonts w:ascii="Calibri" w:hAnsi="Calibri"/>
        </w:rPr>
        <w:t xml:space="preserve"> </w:t>
      </w:r>
      <w:r w:rsidR="00096256">
        <w:rPr>
          <w:rFonts w:ascii="Calibri" w:hAnsi="Calibri"/>
        </w:rPr>
        <w:t>=</w:t>
      </w:r>
      <w:r w:rsidR="009A64D9">
        <w:rPr>
          <w:rFonts w:ascii="Calibri" w:hAnsi="Calibri"/>
        </w:rPr>
        <w:t xml:space="preserve"> </w:t>
      </w:r>
      <w:r w:rsidR="00096256">
        <w:rPr>
          <w:rFonts w:ascii="Calibri" w:hAnsi="Calibri"/>
        </w:rPr>
        <w:t>0.</w:t>
      </w:r>
      <w:r w:rsidR="009A64D9">
        <w:rPr>
          <w:rFonts w:ascii="Calibri" w:hAnsi="Calibri"/>
        </w:rPr>
        <w:t>25</w:t>
      </w:r>
      <w:r w:rsidR="00096256">
        <w:rPr>
          <w:rFonts w:ascii="Calibri" w:hAnsi="Calibri"/>
        </w:rPr>
        <w:t>).</w:t>
      </w:r>
      <w:r w:rsidR="008F14E1">
        <w:rPr>
          <w:rFonts w:ascii="Calibri" w:hAnsi="Calibri"/>
        </w:rPr>
        <w:t xml:space="preserve"> </w:t>
      </w:r>
      <w:r w:rsidR="00E307A6">
        <w:rPr>
          <w:rFonts w:ascii="Calibri" w:hAnsi="Calibri"/>
        </w:rPr>
        <w:t>T</w:t>
      </w:r>
      <w:r w:rsidR="001C4281">
        <w:rPr>
          <w:rFonts w:ascii="Calibri" w:hAnsi="Calibri"/>
        </w:rPr>
        <w:t xml:space="preserve">he </w:t>
      </w:r>
      <w:r w:rsidR="00E307A6">
        <w:rPr>
          <w:rFonts w:ascii="Calibri" w:hAnsi="Calibri"/>
        </w:rPr>
        <w:t xml:space="preserve">generalised </w:t>
      </w:r>
      <w:r w:rsidR="001C4281">
        <w:rPr>
          <w:rFonts w:ascii="Calibri" w:hAnsi="Calibri"/>
        </w:rPr>
        <w:t>Procrustes superposition (GPS) of</w:t>
      </w:r>
      <w:r w:rsidR="00E307A6">
        <w:rPr>
          <w:rFonts w:ascii="Calibri" w:hAnsi="Calibri"/>
        </w:rPr>
        <w:t xml:space="preserve"> the configuration landmarks</w:t>
      </w:r>
      <w:r w:rsidR="001C4281">
        <w:rPr>
          <w:rFonts w:ascii="Calibri" w:hAnsi="Calibri"/>
        </w:rPr>
        <w:t xml:space="preserve"> </w:t>
      </w:r>
      <w:r w:rsidR="00E307A6">
        <w:rPr>
          <w:rFonts w:ascii="Calibri" w:hAnsi="Calibri"/>
        </w:rPr>
        <w:t xml:space="preserve">of </w:t>
      </w:r>
      <w:r w:rsidR="001C4281">
        <w:rPr>
          <w:rFonts w:ascii="Calibri" w:hAnsi="Calibri"/>
        </w:rPr>
        <w:t>each participant of the</w:t>
      </w:r>
      <w:r w:rsidR="00E307A6">
        <w:rPr>
          <w:rFonts w:ascii="Calibri" w:hAnsi="Calibri"/>
        </w:rPr>
        <w:t>ir</w:t>
      </w:r>
      <w:r w:rsidR="001C4281">
        <w:rPr>
          <w:rFonts w:ascii="Calibri" w:hAnsi="Calibri"/>
        </w:rPr>
        <w:t xml:space="preserve"> actual hand and the internal representation based on localization judgments </w:t>
      </w:r>
      <w:r w:rsidR="003B3042">
        <w:rPr>
          <w:rFonts w:ascii="Calibri" w:hAnsi="Calibri"/>
        </w:rPr>
        <w:t>in</w:t>
      </w:r>
      <w:r w:rsidR="001C4281">
        <w:rPr>
          <w:rFonts w:ascii="Calibri" w:hAnsi="Calibri"/>
        </w:rPr>
        <w:t xml:space="preserve"> app</w:t>
      </w:r>
      <w:r w:rsidR="00FB3879">
        <w:rPr>
          <w:rFonts w:ascii="Calibri" w:hAnsi="Calibri"/>
        </w:rPr>
        <w:t>arent and objective instruction</w:t>
      </w:r>
      <w:r w:rsidR="001C4281">
        <w:rPr>
          <w:rFonts w:ascii="Calibri" w:hAnsi="Calibri"/>
        </w:rPr>
        <w:t xml:space="preserve"> </w:t>
      </w:r>
      <w:r w:rsidR="003B3042">
        <w:rPr>
          <w:rFonts w:ascii="Calibri" w:hAnsi="Calibri"/>
        </w:rPr>
        <w:t>condition</w:t>
      </w:r>
      <w:r w:rsidR="00FB3879">
        <w:rPr>
          <w:rFonts w:ascii="Calibri" w:hAnsi="Calibri"/>
        </w:rPr>
        <w:t>s</w:t>
      </w:r>
      <w:r w:rsidR="003B3042">
        <w:rPr>
          <w:rFonts w:ascii="Calibri" w:hAnsi="Calibri"/>
        </w:rPr>
        <w:t xml:space="preserve"> </w:t>
      </w:r>
      <w:r w:rsidR="00E307A6">
        <w:rPr>
          <w:rFonts w:ascii="Calibri" w:hAnsi="Calibri"/>
        </w:rPr>
        <w:t xml:space="preserve">are depicted in </w:t>
      </w:r>
      <w:r w:rsidR="00C64B4B">
        <w:rPr>
          <w:rFonts w:ascii="Calibri" w:hAnsi="Calibri"/>
        </w:rPr>
        <w:t>Figure 2A-B</w:t>
      </w:r>
      <w:r w:rsidR="001C4281">
        <w:rPr>
          <w:rFonts w:ascii="Calibri" w:hAnsi="Calibri"/>
        </w:rPr>
        <w:t>.</w:t>
      </w:r>
      <w:r w:rsidR="00A53EF4" w:rsidRPr="00A53EF4">
        <w:rPr>
          <w:noProof/>
          <w:u w:val="single"/>
          <w:lang w:val="en-US"/>
        </w:rPr>
        <w:t xml:space="preserve"> </w:t>
      </w:r>
    </w:p>
    <w:p w14:paraId="5EE652FE" w14:textId="00C9E2F9" w:rsidR="002F5D20" w:rsidRDefault="002F5D20" w:rsidP="001B52D9">
      <w:pPr>
        <w:spacing w:line="480" w:lineRule="auto"/>
        <w:contextualSpacing/>
        <w:jc w:val="both"/>
        <w:rPr>
          <w:rFonts w:ascii="Calibri" w:hAnsi="Calibri"/>
        </w:rPr>
      </w:pPr>
    </w:p>
    <w:p w14:paraId="450AD049" w14:textId="5C1512EB" w:rsidR="002F5D20" w:rsidRDefault="00502F12" w:rsidP="001B52D9">
      <w:pPr>
        <w:spacing w:line="480" w:lineRule="auto"/>
        <w:contextualSpacing/>
        <w:jc w:val="both"/>
        <w:rPr>
          <w:rFonts w:ascii="Calibri" w:hAnsi="Calibri"/>
        </w:rPr>
      </w:pPr>
      <w:r w:rsidRPr="002F5D20">
        <w:rPr>
          <w:noProof/>
          <w:lang w:eastAsia="en-GB"/>
        </w:rPr>
        <w:drawing>
          <wp:anchor distT="0" distB="0" distL="114300" distR="114300" simplePos="0" relativeHeight="251671040" behindDoc="0" locked="0" layoutInCell="1" allowOverlap="1" wp14:anchorId="5F7D07DD" wp14:editId="17C4B40D">
            <wp:simplePos x="0" y="0"/>
            <wp:positionH relativeFrom="column">
              <wp:posOffset>-7951</wp:posOffset>
            </wp:positionH>
            <wp:positionV relativeFrom="paragraph">
              <wp:posOffset>-423269</wp:posOffset>
            </wp:positionV>
            <wp:extent cx="5731510" cy="2313940"/>
            <wp:effectExtent l="0" t="0" r="254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5731510" cy="2313940"/>
                    </a:xfrm>
                    <a:prstGeom prst="rect">
                      <a:avLst/>
                    </a:prstGeom>
                  </pic:spPr>
                </pic:pic>
              </a:graphicData>
            </a:graphic>
            <wp14:sizeRelH relativeFrom="page">
              <wp14:pctWidth>0</wp14:pctWidth>
            </wp14:sizeRelH>
            <wp14:sizeRelV relativeFrom="page">
              <wp14:pctHeight>0</wp14:pctHeight>
            </wp14:sizeRelV>
          </wp:anchor>
        </w:drawing>
      </w:r>
    </w:p>
    <w:p w14:paraId="4AE55D95" w14:textId="05CF072D" w:rsidR="002F5D20" w:rsidRDefault="002F5D20" w:rsidP="001B52D9">
      <w:pPr>
        <w:spacing w:line="480" w:lineRule="auto"/>
        <w:contextualSpacing/>
        <w:jc w:val="both"/>
        <w:rPr>
          <w:rFonts w:ascii="Calibri" w:hAnsi="Calibri"/>
        </w:rPr>
      </w:pPr>
    </w:p>
    <w:p w14:paraId="5C43E788" w14:textId="5D7FD701" w:rsidR="002F5D20" w:rsidRDefault="002F5D20" w:rsidP="001B52D9">
      <w:pPr>
        <w:spacing w:line="480" w:lineRule="auto"/>
        <w:contextualSpacing/>
        <w:jc w:val="both"/>
        <w:rPr>
          <w:rFonts w:ascii="Calibri" w:hAnsi="Calibri"/>
        </w:rPr>
      </w:pPr>
    </w:p>
    <w:p w14:paraId="34163468" w14:textId="34B4EBC7" w:rsidR="002F5D20" w:rsidRDefault="002F5D20" w:rsidP="001B52D9">
      <w:pPr>
        <w:spacing w:line="480" w:lineRule="auto"/>
        <w:contextualSpacing/>
        <w:jc w:val="both"/>
        <w:rPr>
          <w:rFonts w:ascii="Calibri" w:hAnsi="Calibri"/>
        </w:rPr>
      </w:pPr>
    </w:p>
    <w:p w14:paraId="5401FBF3" w14:textId="07DB7A20" w:rsidR="002F5D20" w:rsidRDefault="002F5D20" w:rsidP="001B52D9">
      <w:pPr>
        <w:spacing w:line="480" w:lineRule="auto"/>
        <w:contextualSpacing/>
        <w:jc w:val="both"/>
        <w:rPr>
          <w:rFonts w:ascii="Calibri" w:hAnsi="Calibri"/>
        </w:rPr>
      </w:pPr>
    </w:p>
    <w:p w14:paraId="7B32A0BE" w14:textId="09E8C185" w:rsidR="00CD7B3B" w:rsidRDefault="00AA2CFC" w:rsidP="00117FD1">
      <w:pPr>
        <w:spacing w:line="480" w:lineRule="auto"/>
        <w:contextualSpacing/>
        <w:jc w:val="both"/>
        <w:rPr>
          <w:rFonts w:ascii="Calibri" w:hAnsi="Calibri"/>
          <w:b/>
        </w:rPr>
      </w:pPr>
      <w:r>
        <w:rPr>
          <w:rFonts w:ascii="Calibri" w:hAnsi="Calibri"/>
          <w:noProof/>
          <w:lang w:eastAsia="en-GB"/>
        </w:rPr>
        <mc:AlternateContent>
          <mc:Choice Requires="wpg">
            <w:drawing>
              <wp:anchor distT="0" distB="0" distL="114300" distR="114300" simplePos="0" relativeHeight="251683328" behindDoc="0" locked="0" layoutInCell="1" allowOverlap="1" wp14:anchorId="1B1D2464" wp14:editId="6582C5A1">
                <wp:simplePos x="0" y="0"/>
                <wp:positionH relativeFrom="column">
                  <wp:posOffset>1003300</wp:posOffset>
                </wp:positionH>
                <wp:positionV relativeFrom="paragraph">
                  <wp:posOffset>284480</wp:posOffset>
                </wp:positionV>
                <wp:extent cx="3507105" cy="205105"/>
                <wp:effectExtent l="0" t="0" r="0" b="4445"/>
                <wp:wrapNone/>
                <wp:docPr id="4" name="Group 4"/>
                <wp:cNvGraphicFramePr/>
                <a:graphic xmlns:a="http://schemas.openxmlformats.org/drawingml/2006/main">
                  <a:graphicData uri="http://schemas.microsoft.com/office/word/2010/wordprocessingGroup">
                    <wpg:wgp>
                      <wpg:cNvGrpSpPr/>
                      <wpg:grpSpPr>
                        <a:xfrm>
                          <a:off x="0" y="0"/>
                          <a:ext cx="3507105" cy="205105"/>
                          <a:chOff x="0" y="0"/>
                          <a:chExt cx="3507105" cy="205105"/>
                        </a:xfrm>
                      </wpg:grpSpPr>
                      <wps:wsp>
                        <wps:cNvPr id="26" name="Text Box 2"/>
                        <wps:cNvSpPr txBox="1">
                          <a:spLocks noChangeArrowheads="1"/>
                        </wps:cNvSpPr>
                        <wps:spPr bwMode="auto">
                          <a:xfrm>
                            <a:off x="19050" y="0"/>
                            <a:ext cx="509905" cy="192405"/>
                          </a:xfrm>
                          <a:prstGeom prst="rect">
                            <a:avLst/>
                          </a:prstGeom>
                          <a:noFill/>
                          <a:ln w="9525">
                            <a:noFill/>
                            <a:miter lim="800000"/>
                            <a:headEnd/>
                            <a:tailEnd/>
                          </a:ln>
                        </wps:spPr>
                        <wps:txbx>
                          <w:txbxContent>
                            <w:p w14:paraId="39934230" w14:textId="77777777" w:rsidR="006578A7" w:rsidRPr="00601A3F" w:rsidRDefault="006578A7" w:rsidP="00AE229D">
                              <w:pPr>
                                <w:rPr>
                                  <w:sz w:val="18"/>
                                  <w:szCs w:val="18"/>
                                </w:rPr>
                              </w:pPr>
                              <w:r w:rsidRPr="00AC1890">
                                <w:rPr>
                                  <w:sz w:val="12"/>
                                  <w:szCs w:val="12"/>
                                </w:rPr>
                                <w:t>Apparent</w:t>
                              </w:r>
                            </w:p>
                          </w:txbxContent>
                        </wps:txbx>
                        <wps:bodyPr rot="0" vert="horz" wrap="square" lIns="91440" tIns="45720" rIns="91440" bIns="45720" anchor="t" anchorCtr="0">
                          <a:noAutofit/>
                        </wps:bodyPr>
                      </wps:wsp>
                      <wps:wsp>
                        <wps:cNvPr id="27" name="Text Box 2"/>
                        <wps:cNvSpPr txBox="1">
                          <a:spLocks noChangeArrowheads="1"/>
                        </wps:cNvSpPr>
                        <wps:spPr bwMode="auto">
                          <a:xfrm>
                            <a:off x="2997200" y="0"/>
                            <a:ext cx="509905" cy="192405"/>
                          </a:xfrm>
                          <a:prstGeom prst="rect">
                            <a:avLst/>
                          </a:prstGeom>
                          <a:noFill/>
                          <a:ln w="9525">
                            <a:noFill/>
                            <a:miter lim="800000"/>
                            <a:headEnd/>
                            <a:tailEnd/>
                          </a:ln>
                        </wps:spPr>
                        <wps:txbx>
                          <w:txbxContent>
                            <w:p w14:paraId="16265D49" w14:textId="77777777" w:rsidR="006578A7" w:rsidRPr="00601A3F" w:rsidRDefault="006578A7" w:rsidP="00AE229D">
                              <w:pPr>
                                <w:rPr>
                                  <w:sz w:val="18"/>
                                  <w:szCs w:val="18"/>
                                </w:rPr>
                              </w:pPr>
                              <w:r>
                                <w:rPr>
                                  <w:sz w:val="12"/>
                                  <w:szCs w:val="12"/>
                                </w:rPr>
                                <w:t>Objective</w:t>
                              </w:r>
                            </w:p>
                          </w:txbxContent>
                        </wps:txbx>
                        <wps:bodyPr rot="0" vert="horz" wrap="square" lIns="91440" tIns="45720" rIns="91440" bIns="45720" anchor="t" anchorCtr="0">
                          <a:noAutofit/>
                        </wps:bodyPr>
                      </wps:wsp>
                      <wpg:grpSp>
                        <wpg:cNvPr id="11" name="Group 11"/>
                        <wpg:cNvGrpSpPr/>
                        <wpg:grpSpPr>
                          <a:xfrm>
                            <a:off x="1708150" y="12700"/>
                            <a:ext cx="509905" cy="192405"/>
                            <a:chOff x="0" y="0"/>
                            <a:chExt cx="510117" cy="192617"/>
                          </a:xfrm>
                        </wpg:grpSpPr>
                        <wps:wsp>
                          <wps:cNvPr id="24" name="Oval 24"/>
                          <wps:cNvSpPr/>
                          <wps:spPr>
                            <a:xfrm>
                              <a:off x="0" y="50488"/>
                              <a:ext cx="69850" cy="76200"/>
                            </a:xfrm>
                            <a:prstGeom prst="ellipse">
                              <a:avLst/>
                            </a:prstGeom>
                            <a:solidFill>
                              <a:sysClr val="windowText" lastClr="00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Text Box 2"/>
                          <wps:cNvSpPr txBox="1">
                            <a:spLocks noChangeArrowheads="1"/>
                          </wps:cNvSpPr>
                          <wps:spPr bwMode="auto">
                            <a:xfrm>
                              <a:off x="0" y="0"/>
                              <a:ext cx="510117" cy="192617"/>
                            </a:xfrm>
                            <a:prstGeom prst="rect">
                              <a:avLst/>
                            </a:prstGeom>
                            <a:noFill/>
                            <a:ln w="9525">
                              <a:noFill/>
                              <a:miter lim="800000"/>
                              <a:headEnd/>
                              <a:tailEnd/>
                            </a:ln>
                          </wps:spPr>
                          <wps:txbx>
                            <w:txbxContent>
                              <w:p w14:paraId="10D70C63" w14:textId="77777777" w:rsidR="006578A7" w:rsidRPr="00601A3F" w:rsidRDefault="006578A7" w:rsidP="00AE229D">
                                <w:pPr>
                                  <w:rPr>
                                    <w:sz w:val="18"/>
                                    <w:szCs w:val="18"/>
                                  </w:rPr>
                                </w:pPr>
                                <w:r>
                                  <w:rPr>
                                    <w:sz w:val="12"/>
                                    <w:szCs w:val="12"/>
                                  </w:rPr>
                                  <w:t>Real hand</w:t>
                                </w:r>
                              </w:p>
                            </w:txbxContent>
                          </wps:txbx>
                          <wps:bodyPr rot="0" vert="horz" wrap="square" lIns="91440" tIns="45720" rIns="91440" bIns="45720" anchor="t" anchorCtr="0">
                            <a:noAutofit/>
                          </wps:bodyPr>
                        </wps:wsp>
                      </wpg:grpSp>
                      <wps:wsp>
                        <wps:cNvPr id="23" name="Oval 23"/>
                        <wps:cNvSpPr/>
                        <wps:spPr>
                          <a:xfrm>
                            <a:off x="0" y="63500"/>
                            <a:ext cx="69850" cy="76200"/>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Oval 25"/>
                        <wps:cNvSpPr/>
                        <wps:spPr>
                          <a:xfrm>
                            <a:off x="2984500" y="50800"/>
                            <a:ext cx="69850" cy="76200"/>
                          </a:xfrm>
                          <a:prstGeom prst="ellipse">
                            <a:avLst/>
                          </a:prstGeom>
                          <a:solidFill>
                            <a:schemeClr val="bg1">
                              <a:lumMod val="50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B1D2464" id="Group 4" o:spid="_x0000_s1026" style="position:absolute;left:0;text-align:left;margin-left:79pt;margin-top:22.4pt;width:276.15pt;height:16.15pt;z-index:251683328" coordsize="35071,20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U+3tAQAAKQXAAAOAAAAZHJzL2Uyb0RvYy54bWzsWN9v2zYQfh+w/4Hg+2JJ8W9EKbK0CQZk&#10;TbCk6DMtUZYwitRIOnL21++OpOTEdtM2W1tjSB4cSiSPdx+P33fUyZt1Lcg916ZSMqXxUUQJl5nK&#10;K7lM6Ye7i1+mlBjLZM6EkjylD9zQN6c//3TSNnOeqFKJnGsCRqSZt01KS2ub+WBgspLXzByphkvo&#10;LJSumYVHvRzkmrVgvRaDJIrGg1bpvNEq48bA27e+k546+0XBM3tdFIZbIlIKvln3q93vAn8Hpyds&#10;vtSsKassuMFe4EXNKgmL9qbeMsvISlc7puoq08qowh5lqh6ooqgy7mKAaOJoK5pLrVaNi2U5b5dN&#10;DxNAu4XTi81m7+9vNKnylA4pkayGLXKrkiFC0zbLOYy41M1tc6PDi6V/wmjXha7xP8RB1g7Uhx5U&#10;vrYkg5fHo2gSRyNKMuhLohG2HepZCVuzMy0r3z0/cdAtO0DvemfaBhLIbDAy/w6j25I13EFvEIGA&#10;UTLuQLrD8H5Va5J4nNwoBInYNbyGo+DSwTRXKvvTEKnOSyaX/Exr1Zac5eBejDMhiH4q4m3mBo0s&#10;2t9VDnvBVlY5Q1tIx7NoBOm8i/YomkGXBzueJUMPdo8Zmzfa2EuuaoKNlGo4IW4Bdn9lLDq0GYI7&#10;K9VFJYTbLyFJm9LZKBm5CY966srCIRZVndJphH9+gzHOdzJ3ky2rhG/DAkKGwDFWH7VdL9YwEAFY&#10;qPwBINDKH1YgF2iUSv9NSQsHNaXmrxXTnBLxmwQYZ/FwiCfbPQxHkwQe9OOexeMeJjMwlVJLiW+e&#10;W8cGPtYzgLuoHAwbT4KvkFzev2+fZZMDybJkNgM4/3d55ujOnb7NJh9qugWGw8xzVByIKI67FPFs&#10;Dc/u9HwVXceTaBoHGomTSXdsO+LeTyVs/jneBoaPY0hh5HugoDG0wbeegn4Ebffadn3PBEmCtvXE&#10;G4jHs1EnL1uqNoqG06nntQ6g8WyK6GGckzGek8dhbmg0MC0XomoMagqbf4JsjRJVjnyLY8yDORea&#10;gMMphYInVy1qDrAeMxY6QGd7qgVsn0xFft165Qoq3hu0a68+T0btZ2ZjHwRHe0L+wQs4OyBuiYti&#10;yybLMi5t0L2S5dz7PuoEAb3Esg69cPngDKLlAkLubQcD3UhvpLPtEQ7jcSp3NV4/OXrOMT+5n+FW&#10;VtL2k+tKKr3PgICowsp+fCdfHpo9LGKa7KICgb2CzbphGkpKSBRUsmv4KYQCIVWhRQlq2773/63y&#10;yVV9riCXgDnAO9dEpbSiaxZa1R+hmj5DvYWuTiozq7uHIJYE6vGMn525YVDHNsxeydsm66oeLC3u&#10;1h+ZbkLuW8jc96qrqXby34/F/ZDqQCQYri2+Gv7BhR7sw54i73mG3aGeQyrynPj2RfMh13obofpe&#10;dd9xl3Repo6RdJBc4AKCV4vw9KxMjeG6Fcrv7yRTT4l6seyo8lWRnFS+KtIn72KvipTv++rTyWQ4&#10;+aHih1t3UCRPDu4jyheTQzKbDpEYUExGEVzSkVqgegqfWr5xJbtLEbi4WNXwkeNzReJX0gjyz4uM&#10;vxa/r8Xv4Re/riaBT8Hu/hQ+W+O35sfP7nKy+bh++g8AAAD//wMAUEsDBBQABgAIAAAAIQBB0rkW&#10;4AAAAAkBAAAPAAAAZHJzL2Rvd25yZXYueG1sTI9Ba8JAEIXvhf6HZQq91c1WrRKzEZG2JylUC8Xb&#10;mh2TYHY2ZNck/vtOT+1tHvN4733ZenSN6LELtScNapKAQCq8ranU8HV4e1qCCNGQNY0n1HDDAOv8&#10;/i4zqfUDfWK/j6XgEAqp0VDF2KZShqJCZ8LEt0j8O/vOmciyK6XtzMDhrpHPSfIinamJGyrT4rbC&#10;4rK/Og3vgxk2U/Xa7y7n7e14mH987xRq/fgwblYgIo7xzwy/83k65Lzp5K9kg2hYz5fMEjXMZozA&#10;hoVKpiBOfCwUyDyT/wnyHwAAAP//AwBQSwECLQAUAAYACAAAACEAtoM4kv4AAADhAQAAEwAAAAAA&#10;AAAAAAAAAAAAAAAAW0NvbnRlbnRfVHlwZXNdLnhtbFBLAQItABQABgAIAAAAIQA4/SH/1gAAAJQB&#10;AAALAAAAAAAAAAAAAAAAAC8BAABfcmVscy8ucmVsc1BLAQItABQABgAIAAAAIQDGKU+3tAQAAKQX&#10;AAAOAAAAAAAAAAAAAAAAAC4CAABkcnMvZTJvRG9jLnhtbFBLAQItABQABgAIAAAAIQBB0rkW4AAA&#10;AAkBAAAPAAAAAAAAAAAAAAAAAA4HAABkcnMvZG93bnJldi54bWxQSwUGAAAAAAQABADzAAAAGwgA&#10;AAAA&#10;">
                <v:shapetype id="_x0000_t202" coordsize="21600,21600" o:spt="202" path="m,l,21600r21600,l21600,xe">
                  <v:stroke joinstyle="miter"/>
                  <v:path gradientshapeok="t" o:connecttype="rect"/>
                </v:shapetype>
                <v:shape id="Text Box 2" o:spid="_x0000_s1027" type="#_x0000_t202" style="position:absolute;left:190;width:5099;height:19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kiq8MA&#10;AADbAAAADwAAAGRycy9kb3ducmV2LnhtbESPzWrDMBCE74W8g9hAb7WU0JrEsRJCSqGnluYPclus&#10;jW1irYyl2u7bV4VCjsPMfMPkm9E2oqfO1441zBIFgrhwpuZSw/Hw9rQA4QOywcYxafghD5v15CHH&#10;zLiBv6jfh1JECPsMNVQhtJmUvqjIok9cSxy9q+sshii7UpoOhwi3jZwrlUqLNceFClvaVVTc9t9W&#10;w+njejk/q8/y1b60gxuVZLuUWj9Ox+0KRKAx3MP/7XejYZ7C35f4A+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kkiq8MAAADbAAAADwAAAAAAAAAAAAAAAACYAgAAZHJzL2Rv&#10;d25yZXYueG1sUEsFBgAAAAAEAAQA9QAAAIgDAAAAAA==&#10;" filled="f" stroked="f">
                  <v:textbox>
                    <w:txbxContent>
                      <w:p w14:paraId="39934230" w14:textId="77777777" w:rsidR="006578A7" w:rsidRPr="00601A3F" w:rsidRDefault="006578A7" w:rsidP="00AE229D">
                        <w:pPr>
                          <w:rPr>
                            <w:sz w:val="18"/>
                            <w:szCs w:val="18"/>
                          </w:rPr>
                        </w:pPr>
                        <w:r w:rsidRPr="00AC1890">
                          <w:rPr>
                            <w:sz w:val="12"/>
                            <w:szCs w:val="12"/>
                          </w:rPr>
                          <w:t>Apparent</w:t>
                        </w:r>
                      </w:p>
                    </w:txbxContent>
                  </v:textbox>
                </v:shape>
                <v:shape id="Text Box 2" o:spid="_x0000_s1028" type="#_x0000_t202" style="position:absolute;left:29972;width:5099;height:19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WHMMQA&#10;AADbAAAADwAAAGRycy9kb3ducmV2LnhtbESPQWvCQBSE7wX/w/IEb7qr2FbTbESUQk8tpip4e2Sf&#10;SWj2bchuTfrvuwWhx2FmvmHSzWAbcaPO1441zGcKBHHhTM2lhuPn63QFwgdkg41j0vBDHjbZ6CHF&#10;xLieD3TLQykihH2CGqoQ2kRKX1Rk0c9cSxy9q+sshii7UpoO+wi3jVwo9SQt1hwXKmxpV1HxlX9b&#10;Daf36+W8VB/l3j62vRuUZLuWWk/Gw/YFRKAh/Ifv7TejYfEM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0FhzDEAAAA2wAAAA8AAAAAAAAAAAAAAAAAmAIAAGRycy9k&#10;b3ducmV2LnhtbFBLBQYAAAAABAAEAPUAAACJAwAAAAA=&#10;" filled="f" stroked="f">
                  <v:textbox>
                    <w:txbxContent>
                      <w:p w14:paraId="16265D49" w14:textId="77777777" w:rsidR="006578A7" w:rsidRPr="00601A3F" w:rsidRDefault="006578A7" w:rsidP="00AE229D">
                        <w:pPr>
                          <w:rPr>
                            <w:sz w:val="18"/>
                            <w:szCs w:val="18"/>
                          </w:rPr>
                        </w:pPr>
                        <w:r>
                          <w:rPr>
                            <w:sz w:val="12"/>
                            <w:szCs w:val="12"/>
                          </w:rPr>
                          <w:t>Objective</w:t>
                        </w:r>
                      </w:p>
                    </w:txbxContent>
                  </v:textbox>
                </v:shape>
                <v:group id="Group 11" o:spid="_x0000_s1029" style="position:absolute;left:17081;top:127;width:5099;height:1924" coordsize="510117,19261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oval id="Oval 24" o:spid="_x0000_s1030" style="position:absolute;top:50488;width:69850;height:762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QHZMUA&#10;AADbAAAADwAAAGRycy9kb3ducmV2LnhtbESPQWvCQBSE74X+h+UJ3pqNoZQSXUWk0jYVqVHw+sg+&#10;k9js25BdTfrvXaHQ4zAz3zCzxWAacaXO1ZYVTKIYBHFhdc2lgsN+/fQKwnlkjY1lUvBLDhbzx4cZ&#10;ptr2vKNr7ksRIOxSVFB536ZSuqIigy6yLXHwTrYz6IPsSqk77APcNDKJ4xdpsOawUGFLq4qKn/xi&#10;FNR6vf+SiTlmy+376vyZFZu3741S49GwnILwNPj/8F/7QytInuH+JfwAOb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FAdkxQAAANsAAAAPAAAAAAAAAAAAAAAAAJgCAABkcnMv&#10;ZG93bnJldi54bWxQSwUGAAAAAAQABAD1AAAAigMAAAAA&#10;" fillcolor="windowText" strokecolor="black [3213]" strokeweight="1pt">
                    <v:stroke joinstyle="miter"/>
                  </v:oval>
                  <v:shape id="Text Box 2" o:spid="_x0000_s1031" type="#_x0000_t202" style="position:absolute;width:510117;height:1926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oTQsAA&#10;AADbAAAADwAAAGRycy9kb3ducmV2LnhtbERPz2vCMBS+C/sfwht4s8nEyVYbZSiDnSbWTfD2aJ5t&#10;sXkJTWa7/94cBjt+fL+LzWg7caM+tI41PGUKBHHlTMu1hq/j++wFRIjIBjvHpOGXAmzWD5MCc+MG&#10;PtCtjLVIIRxy1NDE6HMpQ9WQxZA5T5y4i+stxgT7WpoehxRuOzlXaikttpwaGvS0bai6lj9Ww/fn&#10;5XxaqH29s89+cKOSbF+l1tPH8W0FItIY/8V/7g+jYZ7Gpi/pB8j1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JoTQsAAAADbAAAADwAAAAAAAAAAAAAAAACYAgAAZHJzL2Rvd25y&#10;ZXYueG1sUEsFBgAAAAAEAAQA9QAAAIUDAAAAAA==&#10;" filled="f" stroked="f">
                    <v:textbox>
                      <w:txbxContent>
                        <w:p w14:paraId="10D70C63" w14:textId="77777777" w:rsidR="006578A7" w:rsidRPr="00601A3F" w:rsidRDefault="006578A7" w:rsidP="00AE229D">
                          <w:pPr>
                            <w:rPr>
                              <w:sz w:val="18"/>
                              <w:szCs w:val="18"/>
                            </w:rPr>
                          </w:pPr>
                          <w:r>
                            <w:rPr>
                              <w:sz w:val="12"/>
                              <w:szCs w:val="12"/>
                            </w:rPr>
                            <w:t>Real hand</w:t>
                          </w:r>
                        </w:p>
                      </w:txbxContent>
                    </v:textbox>
                  </v:shape>
                </v:group>
                <v:oval id="Oval 23" o:spid="_x0000_s1032" style="position:absolute;top:635;width:698;height: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M7cMUA&#10;AADbAAAADwAAAGRycy9kb3ducmV2LnhtbESPQWvCQBSE74X+h+UVetNN01JKdBOkGPAkaqX1+Mw+&#10;k2j2bciuSfrv3YLQ4zAz3zDzbDSN6KlztWUFL9MIBHFhdc2lgv1XPvkA4TyyxsYyKfglB1n6+DDH&#10;RNuBt9TvfCkChF2CCirv20RKV1Rk0E1tSxy8k+0M+iC7UuoOhwA3jYyj6F0arDksVNjSZ0XFZXc1&#10;CvKzO8XrfN9/t8erbpbD4WdTvin1/DQuZiA8jf4/fG+vtIL4Ff6+hB8g0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kztwxQAAANsAAAAPAAAAAAAAAAAAAAAAAJgCAABkcnMv&#10;ZG93bnJldi54bWxQSwUGAAAAAAQABAD1AAAAigMAAAAA&#10;" fillcolor="white [3212]" strokecolor="black [3213]" strokeweight="1pt">
                  <v:stroke joinstyle="miter"/>
                </v:oval>
                <v:oval id="Oval 25" o:spid="_x0000_s1033" style="position:absolute;left:29845;top:508;width:698;height: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iJVcQA&#10;AADbAAAADwAAAGRycy9kb3ducmV2LnhtbESPQWvCQBSE7wX/w/IEb3WjYJXUVaSgVhSl1t6f2WcS&#10;m30bsluT+utdQfA4zMw3zHjamEJcqHK5ZQW9bgSCOLE651TB4Xv+OgLhPLLGwjIp+CcH00nrZYyx&#10;tjV/0WXvUxEg7GJUkHlfxlK6JCODrmtL4uCdbGXQB1mlUldYB7gpZD+K3qTBnMNChiV9ZJT87v9M&#10;oAxXi/NGrwe13h6X13Xyszvsekp12s3sHYSnxj/Dj/anVtAfwP1L+AFy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GIiVXEAAAA2wAAAA8AAAAAAAAAAAAAAAAAmAIAAGRycy9k&#10;b3ducmV2LnhtbFBLBQYAAAAABAAEAPUAAACJAwAAAAA=&#10;" fillcolor="#7f7f7f [1612]" strokecolor="#7f7f7f [1612]" strokeweight="1pt">
                  <v:stroke joinstyle="miter"/>
                </v:oval>
              </v:group>
            </w:pict>
          </mc:Fallback>
        </mc:AlternateContent>
      </w:r>
    </w:p>
    <w:p w14:paraId="0E5A9E47" w14:textId="77777777" w:rsidR="00AA2CFC" w:rsidRDefault="00AA2CFC" w:rsidP="00117FD1">
      <w:pPr>
        <w:spacing w:line="480" w:lineRule="auto"/>
        <w:contextualSpacing/>
        <w:jc w:val="both"/>
        <w:rPr>
          <w:rFonts w:ascii="Calibri" w:hAnsi="Calibri"/>
          <w:b/>
        </w:rPr>
      </w:pPr>
    </w:p>
    <w:p w14:paraId="604D97CD" w14:textId="5B6CE451" w:rsidR="00CD7B3B" w:rsidRPr="007F0087" w:rsidRDefault="00CD7B3B" w:rsidP="00CD7B3B">
      <w:pPr>
        <w:spacing w:line="240" w:lineRule="auto"/>
        <w:contextualSpacing/>
        <w:jc w:val="both"/>
        <w:rPr>
          <w:rFonts w:ascii="Calibri" w:hAnsi="Calibri"/>
          <w:sz w:val="18"/>
          <w:szCs w:val="18"/>
        </w:rPr>
      </w:pPr>
      <w:r>
        <w:rPr>
          <w:rFonts w:ascii="Calibri" w:hAnsi="Calibri"/>
          <w:sz w:val="18"/>
          <w:szCs w:val="18"/>
        </w:rPr>
        <w:t xml:space="preserve">Figure 2. </w:t>
      </w:r>
      <w:r w:rsidRPr="007F0087">
        <w:rPr>
          <w:rFonts w:ascii="Calibri" w:hAnsi="Calibri"/>
          <w:sz w:val="18"/>
          <w:szCs w:val="18"/>
        </w:rPr>
        <w:t>GPS of landmark positions for actual hands (black full dots/black lines) and the body model inferred from the localization judgments in the (</w:t>
      </w:r>
      <w:r>
        <w:rPr>
          <w:rFonts w:ascii="Calibri" w:hAnsi="Calibri"/>
          <w:sz w:val="18"/>
          <w:szCs w:val="18"/>
        </w:rPr>
        <w:t>A</w:t>
      </w:r>
      <w:r w:rsidRPr="007F0087">
        <w:rPr>
          <w:rFonts w:ascii="Calibri" w:hAnsi="Calibri"/>
          <w:sz w:val="18"/>
          <w:szCs w:val="18"/>
        </w:rPr>
        <w:t>) apparent (black empty dots/black dotted lines) and (</w:t>
      </w:r>
      <w:r>
        <w:rPr>
          <w:rFonts w:ascii="Calibri" w:hAnsi="Calibri"/>
          <w:sz w:val="18"/>
          <w:szCs w:val="18"/>
        </w:rPr>
        <w:t>B</w:t>
      </w:r>
      <w:r w:rsidRPr="007F0087">
        <w:rPr>
          <w:rFonts w:ascii="Calibri" w:hAnsi="Calibri"/>
          <w:sz w:val="18"/>
          <w:szCs w:val="18"/>
        </w:rPr>
        <w:t>) objective (</w:t>
      </w:r>
      <w:r w:rsidR="0031773F" w:rsidRPr="0031773F">
        <w:rPr>
          <w:rFonts w:ascii="Calibri" w:hAnsi="Calibri"/>
          <w:b/>
          <w:sz w:val="18"/>
          <w:szCs w:val="18"/>
        </w:rPr>
        <w:t>grey</w:t>
      </w:r>
      <w:r w:rsidRPr="0031773F">
        <w:rPr>
          <w:rFonts w:ascii="Calibri" w:hAnsi="Calibri"/>
          <w:b/>
          <w:sz w:val="18"/>
          <w:szCs w:val="18"/>
        </w:rPr>
        <w:t xml:space="preserve"> </w:t>
      </w:r>
      <w:r w:rsidR="0031773F" w:rsidRPr="0031773F">
        <w:rPr>
          <w:rFonts w:ascii="Calibri" w:hAnsi="Calibri"/>
          <w:b/>
          <w:sz w:val="18"/>
          <w:szCs w:val="18"/>
        </w:rPr>
        <w:t>full</w:t>
      </w:r>
      <w:r w:rsidRPr="0031773F">
        <w:rPr>
          <w:rFonts w:ascii="Calibri" w:hAnsi="Calibri"/>
          <w:b/>
          <w:sz w:val="18"/>
          <w:szCs w:val="18"/>
        </w:rPr>
        <w:t xml:space="preserve"> dots/</w:t>
      </w:r>
      <w:r w:rsidR="0031773F" w:rsidRPr="0031773F">
        <w:rPr>
          <w:rFonts w:ascii="Calibri" w:hAnsi="Calibri"/>
          <w:b/>
          <w:sz w:val="18"/>
          <w:szCs w:val="18"/>
        </w:rPr>
        <w:t>grey</w:t>
      </w:r>
      <w:r w:rsidRPr="0031773F">
        <w:rPr>
          <w:rFonts w:ascii="Calibri" w:hAnsi="Calibri"/>
          <w:b/>
          <w:sz w:val="18"/>
          <w:szCs w:val="18"/>
        </w:rPr>
        <w:t xml:space="preserve"> dotted lines</w:t>
      </w:r>
      <w:r w:rsidRPr="007F0087">
        <w:rPr>
          <w:rFonts w:ascii="Calibri" w:hAnsi="Calibri"/>
          <w:sz w:val="18"/>
          <w:szCs w:val="18"/>
        </w:rPr>
        <w:t>) conditions respectively. Solid line indicates mean shape of actual hand; dotted lines indicate mean shape of body model.</w:t>
      </w:r>
    </w:p>
    <w:p w14:paraId="1BC57A34" w14:textId="7F69A870" w:rsidR="00CD7B3B" w:rsidRDefault="00CD7B3B" w:rsidP="00117FD1">
      <w:pPr>
        <w:spacing w:line="480" w:lineRule="auto"/>
        <w:contextualSpacing/>
        <w:jc w:val="both"/>
        <w:rPr>
          <w:rFonts w:ascii="Calibri" w:hAnsi="Calibri"/>
          <w:b/>
        </w:rPr>
      </w:pPr>
    </w:p>
    <w:p w14:paraId="01EDD17F" w14:textId="6E5368BC" w:rsidR="0066795E" w:rsidRDefault="0066795E" w:rsidP="00117FD1">
      <w:pPr>
        <w:spacing w:line="480" w:lineRule="auto"/>
        <w:contextualSpacing/>
        <w:jc w:val="both"/>
        <w:rPr>
          <w:rFonts w:ascii="Calibri" w:hAnsi="Calibri"/>
          <w:b/>
          <w:lang w:val="en-US"/>
        </w:rPr>
      </w:pPr>
      <w:r w:rsidRPr="0066795E">
        <w:rPr>
          <w:rFonts w:ascii="Calibri" w:hAnsi="Calibri"/>
        </w:rPr>
        <w:lastRenderedPageBreak/>
        <w:t>Th</w:t>
      </w:r>
      <w:r>
        <w:rPr>
          <w:rFonts w:ascii="Calibri" w:hAnsi="Calibri"/>
        </w:rPr>
        <w:t xml:space="preserve">e results from Experiment 1 revealed no apparent effects of instructions. </w:t>
      </w:r>
      <w:r w:rsidR="001E0623">
        <w:rPr>
          <w:rFonts w:ascii="Calibri" w:hAnsi="Calibri"/>
        </w:rPr>
        <w:t>The characteristic set of distortions found in previous studies was clearly apparent under both objective and apparent instructions.</w:t>
      </w:r>
      <w:r w:rsidR="00936320">
        <w:rPr>
          <w:rFonts w:ascii="Calibri" w:hAnsi="Calibri"/>
        </w:rPr>
        <w:t xml:space="preserve"> </w:t>
      </w:r>
      <w:r w:rsidR="00936320" w:rsidRPr="0084055F">
        <w:rPr>
          <w:rFonts w:ascii="Calibri" w:hAnsi="Calibri"/>
        </w:rPr>
        <w:t xml:space="preserve">In particular, the magnitude of these distortions </w:t>
      </w:r>
      <w:r w:rsidR="00CA2F3C" w:rsidRPr="0084055F">
        <w:rPr>
          <w:rFonts w:ascii="Calibri" w:hAnsi="Calibri"/>
        </w:rPr>
        <w:t xml:space="preserve">were similar to the ones found in previous reports </w:t>
      </w:r>
      <w:r w:rsidR="00E53710" w:rsidRPr="0084055F">
        <w:rPr>
          <w:rFonts w:ascii="Calibri" w:hAnsi="Calibri"/>
        </w:rPr>
        <w:t xml:space="preserve">both </w:t>
      </w:r>
      <w:r w:rsidR="008D14EC" w:rsidRPr="0084055F">
        <w:rPr>
          <w:rFonts w:ascii="Calibri" w:hAnsi="Calibri"/>
        </w:rPr>
        <w:t>in terms of</w:t>
      </w:r>
      <w:r w:rsidR="00E53710" w:rsidRPr="0084055F">
        <w:rPr>
          <w:rFonts w:ascii="Calibri" w:hAnsi="Calibri"/>
        </w:rPr>
        <w:t xml:space="preserve"> </w:t>
      </w:r>
      <w:r w:rsidR="00CA2F3C" w:rsidRPr="0084055F">
        <w:rPr>
          <w:rFonts w:ascii="Calibri" w:hAnsi="Calibri"/>
        </w:rPr>
        <w:t xml:space="preserve">finger’s length </w:t>
      </w:r>
      <w:r w:rsidR="004D4F97" w:rsidRPr="0084055F">
        <w:rPr>
          <w:rFonts w:ascii="Calibri" w:hAnsi="Calibri"/>
        </w:rPr>
        <w:fldChar w:fldCharType="begin"/>
      </w:r>
      <w:r w:rsidR="002020DA">
        <w:rPr>
          <w:rFonts w:ascii="Calibri" w:hAnsi="Calibri"/>
        </w:rPr>
        <w:instrText xml:space="preserve"> ADDIN ZOTERO_ITEM CSL_CITATION {"citationID":"Pekb4boU","properties":{"formattedCitation":"(Longo, 2014; Longo &amp; Haggard, 2010; Mattioni &amp; Longo, 2014)","plainCitation":"(Longo, 2014; Longo &amp; Haggard, 2010; Mattioni &amp; Longo, 2014)","dontUpdate":true},"citationItems":[{"id":784,"uris":["http://zotero.org/users/1163810/items/ACX36V93"],"uri":["http://zotero.org/users/1163810/items/ACX36V93"],"itemData":{"id":784,"type":"article-journal","title":"The effects of immediate vision on implicit hand maps","container-title":"Experimental Brain Research","page":"1241-1247","volume":"232","issue":"4","source":"NCBI PubMed","abstract":"Perceiving the external spatial location of the limbs using position sense requires that immediate proprioceptive afferent signals be combined with a stored body model specifying the size and shape of the body. Longo and Haggard (Proc Natl Acad Sci USA 107:11727-11732, 2010) developed a method to isolate and measure this body model in the case of the hand in which participants judge the perceived location in external space of several landmarks on their occluded hand. The spatial layout of judgments of different landmarks is used to construct implicit hand maps, which can then be compared with actual hand shape. Studies using this paradigm have revealed that the body model of the hand is massively distorted, in a highly stereotyped way across individuals, with large underestimation of finger length and overestimation of hand width. Previous studies using this paradigm have allowed participants to see the locations of their judgments on the occluding board. Several previous studies have demonstrated that immediate vision, even when wholly non-informative, can alter processing of somatosensory signals and alter the reference frame in which they are localised. The present study therefore investigated whether immediate vision contributes to the distortions of implicit hand maps described previously. Participants judged the external spatial location of the tips and knuckles of their occluded left hand either while being able to see where they were pointing (as in previous studies) or while blindfolded. The characteristic distortions of implicit hand maps reported previously were clearly apparent in both conditions, demonstrating that the distortions are not an artefact of immediate vision. However, there were significant differences in the magnitude of distortions in the two conditions, suggesting that vision may modulate representations of body size and shape, even when entirely non-informative.","DOI":"10.1007/s00221-014-3840-1","ISSN":"1432-1106","note":"PMID: 24449015","journalAbbreviation":"Exp Brain Res","language":"eng","author":[{"family":"Longo","given":"Matthew R."}],"issued":{"date-parts":[["2014",4]]}}},{"id":"FI2iSEWR/gaaK1L6Z","uris":["http://zotero.org/users/1163810/items/NZFUMSTF"],"uri":["http://zotero.org/users/1163810/items/NZFUMSTF"],"itemData":{"id":"FI2iSEWR/gaaK1L6Z","type":"article-journal","title":"An implicit body representation underlying human position sense","container-title":"Proceedings of the National Academy of Sciences of the United States of America","page":"11727-11732","volume":"107","issue":"26","source":"NCBI PubMed","abstract":"Knowing the body's location in external space is a fundamental perceptual task. Perceiving the location of body parts through proprioception requires that information about the angles of each joint (i.e., body posture) be combined with information about the size and shape of the body segments between joints. Although information about body posture is specified by on-line afferent signals, no sensory signals are directly informative about body size and shape. Thus, human position sense must refer to a stored body model of the body's metric properties, such as body part size and shape. The need for such a model has long been recognized; however, the properties of this model have never been systematically investigated. We developed a technique to isolate and measure this body model. Participants judged the location in external space of 10 landmarks on the hand. By analyzing the internal configuration of the locations of these points, we produced implicit maps of the mental representation of hand size and shape. We show that this part of the body model is massively distorted, in a reliable and characteristic fashion, featuring shortened fingers and broadened hands. Intriguingly, these distortions appear to retain several characteristics of primary somatosensory representations, such as the Penfield homunculus.","DOI":"10.1073/pnas.1003483107","ISSN":"1091-6490","note":"PMID: 20547858","journalAbbreviation":"Proc. Natl. Acad. Sci. U.S.A.","author":[{"family":"Longo","given":"Matthew R"},{"family":"Haggard","given":"Patrick"}],"issued":{"year":2010,"month":6,"day":29},"PMID":"20547858","page-first":"11727","container-title-short":"Proc. Natl. Acad. Sci. U. S. A."}},{"id":1293,"uris":["http://zotero.org/users/1163810/items/FD57JH7D"],"uri":["http://zotero.org/users/1163810/items/FD57JH7D"],"itemData":{"id":1293,"type":"article-journal","title":"The effects of verbal cueing on implicit hand maps","container-title":"Acta Psychologica","page":"60-65","volume":"153","source":"NCBI PubMed","abstract":"The use of position sense to perceive the external spatial location of the body requires that immediate proprioceptive afferent signals be combined with stored representations of body size and shape. Longo and Haggard (2010) developed a method to isolate and measure this representation in which participants judge the location of several landmarks on their occluded hand. The relative location of judgements is used to construct a perceptual map of hand shape. Studies using this paradigm have revealed large, and highly stereotyped, distortions of the hand, which is represented as wider than it actually is and with shortened fingers. Previous studies using this paradigm have cued participants to respond by giving verbal labels of the knuckles and fingertips. A recent study has shown differential effects of verbal and tactile cueing of localisation judgements about bodily landmarks (Cardinali et al., 2011). The present study therefore investigated implicit hand maps measuring through localisation judgements made in response to verbal labels and tactile stimuli applied to the same landmarks. The characteristic set of distortions of hand size and shape were clearly apparent in both conditions, indicating that the distortions reported previously are not an artefact of the use of verbal cues. However, there were also differences in the magnitude of distortions between conditions, suggesting that the use of verbal cues may alter the representation of the body underlying position sense.","DOI":"10.1016/j.actpsy.2014.09.009","ISSN":"1873-6297","note":"PMID: 25305592","journalAbbreviation":"Acta Psychol (Amst)","language":"ENG","author":[{"family":"Mattioni","given":"Stefania"},{"family":"Longo","given":"Matthew R."}],"issued":{"date-parts":[["2014",10,8]]}}}],"schema":"https://github.com/citation-style-language/schema/raw/master/csl-citation.json"} </w:instrText>
      </w:r>
      <w:r w:rsidR="004D4F97" w:rsidRPr="0084055F">
        <w:rPr>
          <w:rFonts w:ascii="Calibri" w:hAnsi="Calibri"/>
        </w:rPr>
        <w:fldChar w:fldCharType="separate"/>
      </w:r>
      <w:r w:rsidR="00B11A98" w:rsidRPr="0084055F">
        <w:rPr>
          <w:rFonts w:ascii="Calibri" w:hAnsi="Calibri"/>
        </w:rPr>
        <w:t>(M = -35.9%: Longo, 2014; M = -27.9%: Longo &amp; Haggard, 2010; M = -40.66%: Mattioni &amp; Longo, 2014)</w:t>
      </w:r>
      <w:r w:rsidR="004D4F97" w:rsidRPr="0084055F">
        <w:rPr>
          <w:rFonts w:ascii="Calibri" w:hAnsi="Calibri"/>
        </w:rPr>
        <w:fldChar w:fldCharType="end"/>
      </w:r>
      <w:r w:rsidR="00CA2F3C" w:rsidRPr="0084055F">
        <w:rPr>
          <w:rFonts w:ascii="Calibri" w:hAnsi="Calibri"/>
        </w:rPr>
        <w:t xml:space="preserve"> and hand width (</w:t>
      </w:r>
      <w:r w:rsidR="00E53710" w:rsidRPr="0084055F">
        <w:rPr>
          <w:rFonts w:ascii="Calibri" w:hAnsi="Calibri"/>
        </w:rPr>
        <w:t>M</w:t>
      </w:r>
      <w:r w:rsidR="00CA5D21" w:rsidRPr="0084055F">
        <w:rPr>
          <w:rFonts w:ascii="Calibri" w:hAnsi="Calibri"/>
        </w:rPr>
        <w:t xml:space="preserve"> </w:t>
      </w:r>
      <w:r w:rsidR="00E53710" w:rsidRPr="0084055F">
        <w:rPr>
          <w:rFonts w:ascii="Calibri" w:hAnsi="Calibri"/>
        </w:rPr>
        <w:t>=</w:t>
      </w:r>
      <w:r w:rsidR="00CA5D21" w:rsidRPr="0084055F">
        <w:rPr>
          <w:rFonts w:ascii="Calibri" w:hAnsi="Calibri"/>
        </w:rPr>
        <w:t xml:space="preserve"> </w:t>
      </w:r>
      <w:r w:rsidR="00E53710" w:rsidRPr="0084055F">
        <w:rPr>
          <w:rFonts w:ascii="Calibri" w:hAnsi="Calibri"/>
        </w:rPr>
        <w:t xml:space="preserve">52.2%: </w:t>
      </w:r>
      <w:r w:rsidR="004D4F97" w:rsidRPr="0084055F">
        <w:rPr>
          <w:rFonts w:ascii="Calibri" w:hAnsi="Calibri"/>
        </w:rPr>
        <w:fldChar w:fldCharType="begin"/>
      </w:r>
      <w:r w:rsidR="002020DA">
        <w:rPr>
          <w:rFonts w:ascii="Calibri" w:hAnsi="Calibri"/>
        </w:rPr>
        <w:instrText xml:space="preserve"> ADDIN ZOTERO_ITEM CSL_CITATION {"citationID":"OOQwNZgt","properties":{"formattedCitation":"(Longo, 2014; Longo &amp; Haggard, 2010; Mattioni &amp; Longo, 2014)","plainCitation":"(Longo, 2014; Longo &amp; Haggard, 2010; Mattioni &amp; Longo, 2014)"},"citationItems":[{"id":784,"uris":["http://zotero.org/users/1163810/items/ACX36V93"],"uri":["http://zotero.org/users/1163810/items/ACX36V93"],"itemData":{"id":784,"type":"article-journal","title":"The effects of immediate vision on implicit hand maps","container-title":"Experimental Brain Research","page":"1241-1247","volume":"232","issue":"4","source":"NCBI PubMed","abstract":"Perceiving the external spatial location of the limbs using position sense requires that immediate proprioceptive afferent signals be combined with a stored body model specifying the size and shape of the body. Longo and Haggard (Proc Natl Acad Sci USA 107:11727-11732, 2010) developed a method to isolate and measure this body model in the case of the hand in which participants judge the perceived location in external space of several landmarks on their occluded hand. The spatial layout of judgments of different landmarks is used to construct implicit hand maps, which can then be compared with actual hand shape. Studies using this paradigm have revealed that the body model of the hand is massively distorted, in a highly stereotyped way across individuals, with large underestimation of finger length and overestimation of hand width. Previous studies using this paradigm have allowed participants to see the locations of their judgments on the occluding board. Several previous studies have demonstrated that immediate vision, even when wholly non-informative, can alter processing of somatosensory signals and alter the reference frame in which they are localised. The present study therefore investigated whether immediate vision contributes to the distortions of implicit hand maps described previously. Participants judged the external spatial location of the tips and knuckles of their occluded left hand either while being able to see where they were pointing (as in previous studies) or while blindfolded. The characteristic distortions of implicit hand maps reported previously were clearly apparent in both conditions, demonstrating that the distortions are not an artefact of immediate vision. However, there were significant differences in the magnitude of distortions in the two conditions, suggesting that vision may modulate representations of body size and shape, even when entirely non-informative.","DOI":"10.1007/s00221-014-3840-1","ISSN":"1432-1106","note":"PMID: 24449015","journalAbbreviation":"Exp Brain Res","language":"eng","author":[{"family":"Longo","given":"Matthew R."}],"issued":{"date-parts":[["2014",4]]}}},{"id":"JGQy33XY/t7avaxLV","uris":["http://zotero.org/users/1163810/items/NZFUMSTF"],"uri":["http://zotero.org/users/1163810/items/NZFUMSTF"],"itemData":{"id":"JGQy33XY/t7avaxLV","type":"article-journal","title":"An implicit body representation underlying human position sense","container-title":"Proceedings of the National Academy of Sciences of the United States of America","page":"11727-11732","volume":"107","issue":"26","source":"NCBI PubMed","abstract":"Knowing the body's location in external space is a fundamental perceptual task. Perceiving the location of body parts through proprioception requires that information about the angles of each joint (i.e., body posture) be combined with information about the size and shape of the body segments between joints. Although information about body posture is specified by on-line afferent signals, no sensory signals are directly informative about body size and shape. Thus, human position sense must refer to a stored body model of the body's metric properties, such as body part size and shape. The need for such a model has long been recognized; however, the properties of this model have never been systematically investigated. We developed a technique to isolate and measure this body model. Participants judged the location in external space of 10 landmarks on the hand. By analyzing the internal configuration of the locations of these points, we produced implicit maps of the mental representation of hand size and shape. We show that this part of the body model is massively distorted, in a reliable and characteristic fashion, featuring shortened fingers and broadened hands. Intriguingly, these distortions appear to retain several characteristics of primary somatosensory representations, such as the Penfield homunculus.","DOI":"10.1073/pnas.1003483107","ISSN":"1091-6490","note":"PMID: 20547858","journalAbbreviation":"Proc. Natl. Acad. Sci. U.S.A.","author":[{"family":"Longo","given":"Matthew R"},{"family":"Haggard","given":"Patrick"}],"issued":{"year":2010,"month":6,"day":29},"PMID":"20547858","page-first":"11727","container-title-short":"Proc. Natl. Acad. Sci. U. S. A."}},{"id":1293,"uris":["http://zotero.org/users/1163810/items/FD57JH7D"],"uri":["http://zotero.org/users/1163810/items/FD57JH7D"],"itemData":{"id":1293,"type":"article-journal","title":"The effects of verbal cueing on implicit hand maps","container-title":"Acta Psychologica","page":"60-65","volume":"153","source":"NCBI PubMed","abstract":"The use of position sense to perceive the external spatial location of the body requires that immediate proprioceptive afferent signals be combined with stored representations of body size and shape. Longo and Haggard (2010) developed a method to isolate and measure this representation in which participants judge the location of several landmarks on their occluded hand. The relative location of judgements is used to construct a perceptual map of hand shape. Studies using this paradigm have revealed large, and highly stereotyped, distortions of the hand, which is represented as wider than it actually is and with shortened fingers. Previous studies using this paradigm have cued participants to respond by giving verbal labels of the knuckles and fingertips. A recent study has shown differential effects of verbal and tactile cueing of localisation judgements about bodily landmarks (Cardinali et al., 2011). The present study therefore investigated implicit hand maps measuring through localisation judgements made in response to verbal labels and tactile stimuli applied to the same landmarks. The characteristic set of distortions of hand size and shape were clearly apparent in both conditions, indicating that the distortions reported previously are not an artefact of the use of verbal cues. However, there were also differences in the magnitude of distortions between conditions, suggesting that the use of verbal cues may alter the representation of the body underlying position sense.","DOI":"10.1016/j.actpsy.2014.09.009","ISSN":"1873-6297","note":"PMID: 25305592","journalAbbreviation":"Acta Psychol (Amst)","language":"ENG","author":[{"family":"Mattioni","given":"Stefania"},{"family":"Longo","given":"Matthew R."}],"issued":{"date-parts":[["2014",10,8]]}}}],"schema":"https://github.com/citation-style-language/schema/raw/master/csl-citation.json"} </w:instrText>
      </w:r>
      <w:r w:rsidR="004D4F97" w:rsidRPr="0084055F">
        <w:rPr>
          <w:rFonts w:ascii="Calibri" w:hAnsi="Calibri"/>
        </w:rPr>
        <w:fldChar w:fldCharType="separate"/>
      </w:r>
      <w:r w:rsidR="00625A86" w:rsidRPr="0084055F">
        <w:rPr>
          <w:rFonts w:ascii="Calibri" w:hAnsi="Calibri"/>
        </w:rPr>
        <w:t xml:space="preserve">Longo, 2014; </w:t>
      </w:r>
      <w:r w:rsidR="00625A86" w:rsidRPr="0084055F">
        <w:rPr>
          <w:rFonts w:ascii="Calibri" w:hAnsi="Calibri"/>
          <w:lang w:val="en-US"/>
        </w:rPr>
        <w:t xml:space="preserve">M = 67%: </w:t>
      </w:r>
      <w:r w:rsidR="00625A86" w:rsidRPr="0084055F">
        <w:rPr>
          <w:rFonts w:ascii="Calibri" w:hAnsi="Calibri"/>
        </w:rPr>
        <w:t xml:space="preserve">Longo &amp; Haggard, 2010; </w:t>
      </w:r>
      <w:r w:rsidR="00625A86" w:rsidRPr="0084055F">
        <w:rPr>
          <w:rFonts w:ascii="Calibri" w:hAnsi="Calibri"/>
          <w:lang w:val="en-US"/>
        </w:rPr>
        <w:t xml:space="preserve">M = 69%: </w:t>
      </w:r>
      <w:r w:rsidR="00625A86" w:rsidRPr="0084055F">
        <w:rPr>
          <w:rFonts w:ascii="Calibri" w:hAnsi="Calibri"/>
        </w:rPr>
        <w:t>Mattioni &amp; Longo, 2014)</w:t>
      </w:r>
      <w:r w:rsidR="004D4F97" w:rsidRPr="0084055F">
        <w:rPr>
          <w:rFonts w:ascii="Calibri" w:hAnsi="Calibri"/>
        </w:rPr>
        <w:fldChar w:fldCharType="end"/>
      </w:r>
      <w:r w:rsidR="00E53710" w:rsidRPr="0084055F">
        <w:rPr>
          <w:rFonts w:ascii="Calibri" w:hAnsi="Calibri"/>
          <w:lang w:val="en-US"/>
        </w:rPr>
        <w:t xml:space="preserve"> estimation</w:t>
      </w:r>
      <w:r w:rsidR="00B92F50" w:rsidRPr="0084055F">
        <w:rPr>
          <w:rFonts w:ascii="Calibri" w:hAnsi="Calibri"/>
          <w:lang w:val="en-US"/>
        </w:rPr>
        <w:t>, corroborating the suitability of our approach.</w:t>
      </w:r>
    </w:p>
    <w:p w14:paraId="1B8A95E2" w14:textId="77777777" w:rsidR="00D57956" w:rsidRPr="00D57956" w:rsidRDefault="00D57956" w:rsidP="004238E7">
      <w:pPr>
        <w:pageBreakBefore/>
        <w:spacing w:line="480" w:lineRule="auto"/>
        <w:contextualSpacing/>
        <w:jc w:val="both"/>
        <w:rPr>
          <w:rFonts w:ascii="Calibri" w:hAnsi="Calibri"/>
          <w:b/>
        </w:rPr>
      </w:pPr>
      <w:r w:rsidRPr="00D57956">
        <w:rPr>
          <w:rFonts w:ascii="Calibri" w:hAnsi="Calibri"/>
          <w:b/>
        </w:rPr>
        <w:lastRenderedPageBreak/>
        <w:t xml:space="preserve">Experiment </w:t>
      </w:r>
      <w:r w:rsidR="001B52D9">
        <w:rPr>
          <w:rFonts w:ascii="Calibri" w:hAnsi="Calibri"/>
          <w:b/>
        </w:rPr>
        <w:t>2</w:t>
      </w:r>
      <w:r>
        <w:rPr>
          <w:rFonts w:ascii="Calibri" w:hAnsi="Calibri"/>
          <w:b/>
        </w:rPr>
        <w:t>: Tactile size perception along versus across the hand dorsum</w:t>
      </w:r>
      <w:r w:rsidR="00152041">
        <w:rPr>
          <w:rFonts w:ascii="Calibri" w:hAnsi="Calibri"/>
          <w:b/>
        </w:rPr>
        <w:t xml:space="preserve"> </w:t>
      </w:r>
      <w:r w:rsidR="005760DB">
        <w:rPr>
          <w:rFonts w:ascii="Calibri" w:hAnsi="Calibri"/>
          <w:b/>
        </w:rPr>
        <w:t>under</w:t>
      </w:r>
      <w:r w:rsidR="00152041">
        <w:rPr>
          <w:rFonts w:ascii="Calibri" w:hAnsi="Calibri"/>
          <w:b/>
        </w:rPr>
        <w:t xml:space="preserve"> apparent and objective instructions</w:t>
      </w:r>
    </w:p>
    <w:p w14:paraId="2EA4C10B" w14:textId="77777777" w:rsidR="00804EFE" w:rsidRPr="00D57956" w:rsidRDefault="00804EFE" w:rsidP="00D57956">
      <w:pPr>
        <w:spacing w:line="480" w:lineRule="auto"/>
        <w:contextualSpacing/>
        <w:jc w:val="both"/>
        <w:rPr>
          <w:rFonts w:ascii="Calibri" w:hAnsi="Calibri"/>
          <w:b/>
        </w:rPr>
      </w:pPr>
      <w:r w:rsidRPr="00D57956">
        <w:rPr>
          <w:rFonts w:ascii="Calibri" w:hAnsi="Calibri"/>
          <w:b/>
        </w:rPr>
        <w:t>Methods</w:t>
      </w:r>
    </w:p>
    <w:p w14:paraId="018E877C" w14:textId="619CF33F" w:rsidR="00804EFE" w:rsidRPr="007E2740" w:rsidRDefault="00804EFE" w:rsidP="00152041">
      <w:pPr>
        <w:spacing w:line="480" w:lineRule="auto"/>
        <w:ind w:firstLine="720"/>
        <w:contextualSpacing/>
        <w:jc w:val="both"/>
        <w:rPr>
          <w:rFonts w:ascii="Calibri" w:hAnsi="Calibri"/>
        </w:rPr>
      </w:pPr>
      <w:r w:rsidRPr="00D57956">
        <w:rPr>
          <w:rFonts w:ascii="Calibri" w:hAnsi="Calibri"/>
          <w:i/>
        </w:rPr>
        <w:t>Participants</w:t>
      </w:r>
      <w:r w:rsidRPr="007E2740">
        <w:rPr>
          <w:rFonts w:ascii="Calibri" w:hAnsi="Calibri"/>
        </w:rPr>
        <w:t xml:space="preserve">. </w:t>
      </w:r>
      <w:r w:rsidR="00D57956">
        <w:rPr>
          <w:rFonts w:ascii="Calibri" w:hAnsi="Calibri"/>
        </w:rPr>
        <w:t>Twenty-</w:t>
      </w:r>
      <w:r w:rsidR="00D57956" w:rsidRPr="000F4CBE">
        <w:rPr>
          <w:rFonts w:ascii="Calibri" w:hAnsi="Calibri"/>
        </w:rPr>
        <w:t>six</w:t>
      </w:r>
      <w:r w:rsidRPr="000F4CBE">
        <w:rPr>
          <w:rFonts w:ascii="Calibri" w:hAnsi="Calibri"/>
        </w:rPr>
        <w:t xml:space="preserve"> </w:t>
      </w:r>
      <w:r w:rsidR="00001758" w:rsidRPr="000F4CBE">
        <w:rPr>
          <w:rFonts w:ascii="Calibri" w:hAnsi="Calibri"/>
        </w:rPr>
        <w:t xml:space="preserve">new </w:t>
      </w:r>
      <w:r w:rsidRPr="000F4CBE">
        <w:rPr>
          <w:rFonts w:ascii="Calibri" w:hAnsi="Calibri"/>
        </w:rPr>
        <w:t xml:space="preserve">participants (mean </w:t>
      </w:r>
      <w:r w:rsidRPr="007E2740">
        <w:rPr>
          <w:rFonts w:ascii="Calibri" w:hAnsi="Calibri"/>
        </w:rPr>
        <w:t xml:space="preserve">± </w:t>
      </w:r>
      <w:r w:rsidRPr="00880583">
        <w:rPr>
          <w:rFonts w:ascii="Calibri" w:hAnsi="Calibri"/>
          <w:i/>
        </w:rPr>
        <w:t>SD</w:t>
      </w:r>
      <w:r w:rsidRPr="007E2740">
        <w:rPr>
          <w:rFonts w:ascii="Calibri" w:hAnsi="Calibri"/>
        </w:rPr>
        <w:t xml:space="preserve"> = </w:t>
      </w:r>
      <w:r w:rsidR="00B15962">
        <w:rPr>
          <w:rFonts w:ascii="Calibri" w:hAnsi="Calibri"/>
        </w:rPr>
        <w:t>25</w:t>
      </w:r>
      <w:r w:rsidRPr="007E2740">
        <w:rPr>
          <w:rFonts w:ascii="Calibri" w:hAnsi="Calibri"/>
        </w:rPr>
        <w:t>.</w:t>
      </w:r>
      <w:r w:rsidR="00B15962">
        <w:rPr>
          <w:rFonts w:ascii="Calibri" w:hAnsi="Calibri"/>
        </w:rPr>
        <w:t>0</w:t>
      </w:r>
      <w:r w:rsidRPr="007E2740">
        <w:rPr>
          <w:rFonts w:ascii="Calibri" w:hAnsi="Calibri"/>
        </w:rPr>
        <w:t xml:space="preserve"> ± </w:t>
      </w:r>
      <w:r w:rsidR="00B15962">
        <w:rPr>
          <w:rFonts w:ascii="Calibri" w:hAnsi="Calibri"/>
        </w:rPr>
        <w:t>5</w:t>
      </w:r>
      <w:r w:rsidRPr="007E2740">
        <w:rPr>
          <w:rFonts w:ascii="Calibri" w:hAnsi="Calibri"/>
        </w:rPr>
        <w:t>.</w:t>
      </w:r>
      <w:r w:rsidR="00B15962">
        <w:rPr>
          <w:rFonts w:ascii="Calibri" w:hAnsi="Calibri"/>
        </w:rPr>
        <w:t>8</w:t>
      </w:r>
      <w:r w:rsidRPr="007E2740">
        <w:rPr>
          <w:rFonts w:ascii="Calibri" w:hAnsi="Calibri"/>
        </w:rPr>
        <w:t xml:space="preserve"> years; </w:t>
      </w:r>
      <w:r w:rsidR="00EC2630">
        <w:rPr>
          <w:rFonts w:ascii="Calibri" w:hAnsi="Calibri"/>
        </w:rPr>
        <w:t>all</w:t>
      </w:r>
      <w:r w:rsidRPr="007E2740">
        <w:rPr>
          <w:rFonts w:ascii="Calibri" w:hAnsi="Calibri"/>
        </w:rPr>
        <w:t xml:space="preserve"> females) took part in the study. Participants of all experiments reported normal or corrected to normal vision and normal touch. </w:t>
      </w:r>
      <w:r w:rsidR="004808B3">
        <w:rPr>
          <w:rFonts w:ascii="Calibri" w:hAnsi="Calibri"/>
        </w:rPr>
        <w:t>P</w:t>
      </w:r>
      <w:r w:rsidRPr="007E2740">
        <w:rPr>
          <w:rFonts w:ascii="Calibri" w:hAnsi="Calibri"/>
        </w:rPr>
        <w:t xml:space="preserve">articipants </w:t>
      </w:r>
      <w:r w:rsidR="00B1425B" w:rsidRPr="007E2740">
        <w:rPr>
          <w:rFonts w:ascii="Calibri" w:hAnsi="Calibri"/>
        </w:rPr>
        <w:t>were</w:t>
      </w:r>
      <w:r w:rsidR="00B1425B">
        <w:rPr>
          <w:rFonts w:ascii="Calibri" w:hAnsi="Calibri"/>
        </w:rPr>
        <w:t xml:space="preserve"> all</w:t>
      </w:r>
      <w:r w:rsidR="00B1425B" w:rsidRPr="007E2740">
        <w:rPr>
          <w:rFonts w:ascii="Calibri" w:hAnsi="Calibri"/>
        </w:rPr>
        <w:t xml:space="preserve"> </w:t>
      </w:r>
      <w:r w:rsidR="00B1425B" w:rsidRPr="0084055F">
        <w:rPr>
          <w:rFonts w:ascii="Calibri" w:hAnsi="Calibri"/>
        </w:rPr>
        <w:t>right-hand</w:t>
      </w:r>
      <w:r w:rsidR="0011725B" w:rsidRPr="0084055F">
        <w:rPr>
          <w:rFonts w:ascii="Calibri" w:hAnsi="Calibri"/>
        </w:rPr>
        <w:t>ed</w:t>
      </w:r>
      <w:r w:rsidR="00B1425B">
        <w:rPr>
          <w:rFonts w:ascii="Calibri" w:hAnsi="Calibri"/>
        </w:rPr>
        <w:t xml:space="preserve"> </w:t>
      </w:r>
      <w:r w:rsidR="004808B3">
        <w:rPr>
          <w:rFonts w:ascii="Calibri" w:hAnsi="Calibri"/>
        </w:rPr>
        <w:t xml:space="preserve">except for </w:t>
      </w:r>
      <w:bookmarkStart w:id="0" w:name="_GoBack"/>
      <w:bookmarkEnd w:id="0"/>
      <w:r w:rsidR="004808B3">
        <w:rPr>
          <w:rFonts w:ascii="Calibri" w:hAnsi="Calibri"/>
        </w:rPr>
        <w:t>one,</w:t>
      </w:r>
      <w:r w:rsidRPr="007E2740">
        <w:rPr>
          <w:rFonts w:ascii="Calibri" w:hAnsi="Calibri"/>
        </w:rPr>
        <w:t xml:space="preserve"> </w:t>
      </w:r>
      <w:r w:rsidR="00D57956">
        <w:rPr>
          <w:rFonts w:ascii="Calibri" w:hAnsi="Calibri"/>
        </w:rPr>
        <w:t xml:space="preserve">as assessed </w:t>
      </w:r>
      <w:r w:rsidRPr="007E2740">
        <w:rPr>
          <w:rFonts w:ascii="Calibri" w:hAnsi="Calibri"/>
        </w:rPr>
        <w:t xml:space="preserve">by </w:t>
      </w:r>
      <w:r>
        <w:rPr>
          <w:rFonts w:ascii="Calibri" w:hAnsi="Calibri"/>
        </w:rPr>
        <w:t xml:space="preserve">the Edinburgh Handedness Inventory </w:t>
      </w:r>
      <w:r w:rsidR="004D4F97">
        <w:rPr>
          <w:rFonts w:ascii="Calibri" w:hAnsi="Calibri"/>
        </w:rPr>
        <w:fldChar w:fldCharType="begin"/>
      </w:r>
      <w:r w:rsidR="002020DA">
        <w:rPr>
          <w:rFonts w:ascii="Calibri" w:hAnsi="Calibri"/>
        </w:rPr>
        <w:instrText xml:space="preserve"> ADDIN ZOTERO_ITEM CSL_CITATION {"citationID":"tpLSiNr3","properties":{"formattedCitation":"(Oldfield, 1971)","plainCitation":"(Oldfield, 1971)"},"citationItems":[{"id":732,"uris":["http://zotero.org/users/1163810/items/UDC2CUWM"],"uri":["http://zotero.org/users/1163810/items/UDC2CUWM"],"itemData":{"id":732,"type":"article-journal","title":"The assessment and analysis of handedness: the Edinburgh inventory","container-title":"Neuropsychologia","page":"97-113","volume":"9","issue":"1","source":"NCBI PubMed","ISSN":"0028-3932","note":"PMID: 5146491","shortTitle":"The assessment and analysis of handedness","journalAbbreviation":"Neuropsychologia","language":"eng","author":[{"family":"Oldfield","given":"R. C."}],"issued":{"date-parts":[["1971",3]]}}}],"schema":"https://github.com/citation-style-language/schema/raw/master/csl-citation.json"} </w:instrText>
      </w:r>
      <w:r w:rsidR="004D4F97">
        <w:rPr>
          <w:rFonts w:ascii="Calibri" w:hAnsi="Calibri"/>
        </w:rPr>
        <w:fldChar w:fldCharType="separate"/>
      </w:r>
      <w:r w:rsidR="005E0E9D" w:rsidRPr="005E0E9D">
        <w:rPr>
          <w:rFonts w:ascii="Calibri" w:hAnsi="Calibri"/>
        </w:rPr>
        <w:t>(Oldfield, 1971</w:t>
      </w:r>
      <w:r w:rsidR="00A97A2F">
        <w:rPr>
          <w:rFonts w:ascii="Calibri" w:hAnsi="Calibri"/>
        </w:rPr>
        <w:t>;</w:t>
      </w:r>
      <w:r w:rsidR="004D4F97">
        <w:rPr>
          <w:rFonts w:ascii="Calibri" w:hAnsi="Calibri"/>
        </w:rPr>
        <w:fldChar w:fldCharType="end"/>
      </w:r>
      <w:r w:rsidR="00A97A2F">
        <w:rPr>
          <w:rFonts w:ascii="Calibri" w:hAnsi="Calibri"/>
        </w:rPr>
        <w:t xml:space="preserve"> </w:t>
      </w:r>
      <w:r w:rsidR="00A97A2F" w:rsidRPr="007E4E5A">
        <w:rPr>
          <w:sz w:val="24"/>
          <w:szCs w:val="24"/>
        </w:rPr>
        <w:t>M=</w:t>
      </w:r>
      <w:r w:rsidR="00785048">
        <w:rPr>
          <w:sz w:val="24"/>
          <w:szCs w:val="24"/>
        </w:rPr>
        <w:t>8</w:t>
      </w:r>
      <w:r w:rsidR="00A97A2F" w:rsidRPr="007E4E5A">
        <w:rPr>
          <w:sz w:val="24"/>
          <w:szCs w:val="24"/>
        </w:rPr>
        <w:t>1, range -</w:t>
      </w:r>
      <w:r w:rsidR="00785048">
        <w:rPr>
          <w:sz w:val="24"/>
          <w:szCs w:val="24"/>
        </w:rPr>
        <w:t>87</w:t>
      </w:r>
      <w:r w:rsidR="00A97A2F" w:rsidRPr="007E4E5A">
        <w:rPr>
          <w:sz w:val="24"/>
          <w:szCs w:val="24"/>
        </w:rPr>
        <w:t>-100</w:t>
      </w:r>
      <w:r w:rsidR="00A97A2F">
        <w:rPr>
          <w:sz w:val="24"/>
          <w:szCs w:val="24"/>
        </w:rPr>
        <w:t>)</w:t>
      </w:r>
      <w:r w:rsidRPr="007E2740">
        <w:rPr>
          <w:rFonts w:ascii="Calibri" w:hAnsi="Calibri"/>
        </w:rPr>
        <w:t>.</w:t>
      </w:r>
      <w:r w:rsidR="00C0544F">
        <w:rPr>
          <w:rFonts w:ascii="Calibri" w:hAnsi="Calibri"/>
        </w:rPr>
        <w:t xml:space="preserve"> One participant </w:t>
      </w:r>
      <w:r w:rsidR="008B6BB1">
        <w:rPr>
          <w:rFonts w:ascii="Calibri" w:hAnsi="Calibri"/>
        </w:rPr>
        <w:t xml:space="preserve">was discarded from the analysis, because </w:t>
      </w:r>
      <w:r w:rsidR="006D3EB6">
        <w:rPr>
          <w:rFonts w:ascii="Calibri" w:hAnsi="Calibri"/>
        </w:rPr>
        <w:t>s</w:t>
      </w:r>
      <w:r w:rsidR="00F46FE3">
        <w:rPr>
          <w:rFonts w:ascii="Calibri" w:hAnsi="Calibri"/>
        </w:rPr>
        <w:t>he reported feeling only a single point on most trials</w:t>
      </w:r>
      <w:r w:rsidR="001F308F">
        <w:rPr>
          <w:rFonts w:ascii="Calibri" w:hAnsi="Calibri"/>
        </w:rPr>
        <w:t>,</w:t>
      </w:r>
      <w:r w:rsidR="00F46FE3">
        <w:rPr>
          <w:rFonts w:ascii="Calibri" w:hAnsi="Calibri"/>
        </w:rPr>
        <w:t xml:space="preserve"> even with the 4 cm stimulus</w:t>
      </w:r>
      <w:r w:rsidR="00684878">
        <w:rPr>
          <w:rFonts w:ascii="Calibri" w:hAnsi="Calibri"/>
        </w:rPr>
        <w:t xml:space="preserve"> (</w:t>
      </w:r>
      <w:r w:rsidR="00684878" w:rsidRPr="003156EF">
        <w:rPr>
          <w:rFonts w:ascii="Calibri" w:hAnsi="Calibri"/>
        </w:rPr>
        <w:t>please see below the material</w:t>
      </w:r>
      <w:r w:rsidR="00791E8B" w:rsidRPr="003156EF">
        <w:rPr>
          <w:rFonts w:ascii="Calibri" w:hAnsi="Calibri"/>
        </w:rPr>
        <w:t>s</w:t>
      </w:r>
      <w:r w:rsidR="00684878" w:rsidRPr="003156EF">
        <w:rPr>
          <w:rFonts w:ascii="Calibri" w:hAnsi="Calibri"/>
        </w:rPr>
        <w:t xml:space="preserve"> and procedure section about the tactile stimuli used</w:t>
      </w:r>
      <w:r w:rsidR="00684878">
        <w:rPr>
          <w:rFonts w:ascii="Calibri" w:hAnsi="Calibri"/>
        </w:rPr>
        <w:t>)</w:t>
      </w:r>
      <w:r w:rsidR="008B6BB1">
        <w:rPr>
          <w:rFonts w:ascii="Calibri" w:hAnsi="Calibri"/>
        </w:rPr>
        <w:t>.</w:t>
      </w:r>
    </w:p>
    <w:p w14:paraId="53F05445" w14:textId="0D5DE268" w:rsidR="00804EFE" w:rsidRPr="007E2740" w:rsidRDefault="00152041" w:rsidP="005B3CFA">
      <w:pPr>
        <w:tabs>
          <w:tab w:val="left" w:pos="8460"/>
        </w:tabs>
        <w:spacing w:line="480" w:lineRule="auto"/>
        <w:ind w:firstLine="720"/>
        <w:contextualSpacing/>
        <w:jc w:val="both"/>
        <w:rPr>
          <w:rFonts w:ascii="Calibri" w:hAnsi="Calibri"/>
        </w:rPr>
      </w:pPr>
      <w:r w:rsidRPr="00152041">
        <w:rPr>
          <w:rFonts w:ascii="Calibri" w:hAnsi="Calibri"/>
          <w:i/>
        </w:rPr>
        <w:t>Materials</w:t>
      </w:r>
      <w:r>
        <w:rPr>
          <w:rFonts w:ascii="Calibri" w:hAnsi="Calibri"/>
        </w:rPr>
        <w:t xml:space="preserve">. Stimuli were pairs of pointed wooden posts (diameter 1.5 mm), mounted in </w:t>
      </w:r>
      <w:proofErr w:type="spellStart"/>
      <w:r>
        <w:rPr>
          <w:rFonts w:ascii="Calibri" w:hAnsi="Calibri"/>
        </w:rPr>
        <w:t>foamboard</w:t>
      </w:r>
      <w:proofErr w:type="spellEnd"/>
      <w:r>
        <w:rPr>
          <w:rFonts w:ascii="Calibri" w:hAnsi="Calibri"/>
        </w:rPr>
        <w:t xml:space="preserve"> and separated by 2, 2.5, 3, 3.5, </w:t>
      </w:r>
      <w:r w:rsidR="00FC559F">
        <w:rPr>
          <w:rFonts w:ascii="Calibri" w:hAnsi="Calibri"/>
        </w:rPr>
        <w:t xml:space="preserve">or </w:t>
      </w:r>
      <w:r>
        <w:rPr>
          <w:rFonts w:ascii="Calibri" w:hAnsi="Calibri"/>
        </w:rPr>
        <w:t>4 cm</w:t>
      </w:r>
      <w:r w:rsidR="00FC559F">
        <w:rPr>
          <w:rFonts w:ascii="Calibri" w:hAnsi="Calibri"/>
        </w:rPr>
        <w:t>, similar to those used in previous studies (e.g.,</w:t>
      </w:r>
      <w:r w:rsidR="006D3EB6">
        <w:rPr>
          <w:rFonts w:ascii="Calibri" w:hAnsi="Calibri"/>
        </w:rPr>
        <w:t xml:space="preserve"> </w:t>
      </w:r>
      <w:r w:rsidR="004D4F97">
        <w:rPr>
          <w:rFonts w:ascii="Calibri" w:hAnsi="Calibri"/>
        </w:rPr>
        <w:fldChar w:fldCharType="begin"/>
      </w:r>
      <w:r w:rsidR="00AF3464">
        <w:rPr>
          <w:rFonts w:ascii="Calibri" w:hAnsi="Calibri"/>
        </w:rPr>
        <w:instrText xml:space="preserve"> ADDIN ZOTERO_ITEM CSL_CITATION {"citationID":"2ij0foo6p0","properties":{"formattedCitation":"(Longo &amp; Haggard, 2011)","plainCitation":"(Longo &amp; Haggard, 2011)"},"citationItems":[{"id":64,"uris":["http://zotero.org/users/1163810/items/4EHZVV7D"],"uri":["http://zotero.org/users/1163810/items/4EHZVV7D"],"itemData":{"id":64,"type":"article-journal","title":"Weber's illusion and body shape: anisotropy of tactile size perception on the hand","container-title":"Journal of Experimental Psychology. Human Perception and Performance","page":"720-726","volume":"37","issue":"3","source":"NCBI PubMed","abstract":"The perceived distance between touches on a single skin surface is larger on regions of high tactile sensitivity than those with lower acuity, an effect known as Weber's illusion. This illusion suggests that tactile size perception involves a representation of the perceived size of body parts preserving characteristics of the somatosensory homunculus. Here, we investigated how body shape is coded within this representation by comparing tactile distances presented in different orientations on the hand. Participants judged which of two tactile distances on the dorsum of their left hand felt larger. One distance was aligned with the proximodistal axis (along the hand), the other with the mediolateral axis (across the hand). Across distances were consistently perceived as larger than along ones. A second experiment showed that this effect is specific to the hairy skin of the hand dorsum and does not occur on glabrous skin of the palm. A third experiment demonstrated that this bias reflects orientation on the hand surface, rather than an eye- or torso-centered reference frame. These results mirror known orientational anisotropies of both tactile acuity and of tactile receptive fields (RFs) of cortical neurons. We suggest that the dorsum of the hand is implicitly represented as wider than it actually is and that the shape of tactile RFs may partly explain distortions of mental body representations.","ISSN":"1939-1277","note":"PMID: 21480744","shortTitle":"Weber's illusion and body shape","journalAbbreviation":"J Exp Psychol Hum Percept Perform","language":"eng","author":[{"family":"Longo","given":"Matthew R."},{"family":"Haggard","given":"Patrick"}],"issued":{"date-parts":[["2011",6]]}}}],"schema":"https://github.com/citation-style-language/schema/raw/master/csl-citation.json"} </w:instrText>
      </w:r>
      <w:r w:rsidR="004D4F97">
        <w:rPr>
          <w:rFonts w:ascii="Calibri" w:hAnsi="Calibri"/>
        </w:rPr>
        <w:fldChar w:fldCharType="separate"/>
      </w:r>
      <w:r w:rsidR="005E0E9D" w:rsidRPr="005E0E9D">
        <w:rPr>
          <w:rFonts w:ascii="Calibri" w:hAnsi="Calibri"/>
        </w:rPr>
        <w:t>(Longo &amp; Haggard, 2011)</w:t>
      </w:r>
      <w:r w:rsidR="004D4F97">
        <w:rPr>
          <w:rFonts w:ascii="Calibri" w:hAnsi="Calibri"/>
        </w:rPr>
        <w:fldChar w:fldCharType="end"/>
      </w:r>
      <w:r w:rsidR="00894FA8">
        <w:rPr>
          <w:rFonts w:ascii="Calibri" w:hAnsi="Calibri"/>
        </w:rPr>
        <w:t>. T</w:t>
      </w:r>
      <w:r w:rsidR="009538F3">
        <w:rPr>
          <w:rFonts w:ascii="Calibri" w:hAnsi="Calibri"/>
        </w:rPr>
        <w:t>he tip of each rod tapered to a point but was not sharp.</w:t>
      </w:r>
    </w:p>
    <w:p w14:paraId="45DDCC0F" w14:textId="77777777" w:rsidR="006A081F" w:rsidRPr="00C5780E" w:rsidRDefault="00804EFE" w:rsidP="00C5780E">
      <w:pPr>
        <w:spacing w:line="480" w:lineRule="auto"/>
        <w:ind w:firstLine="720"/>
        <w:contextualSpacing/>
        <w:jc w:val="both"/>
        <w:rPr>
          <w:rFonts w:ascii="Calibri" w:hAnsi="Calibri"/>
        </w:rPr>
      </w:pPr>
      <w:r w:rsidRPr="00D7461E">
        <w:rPr>
          <w:rFonts w:ascii="Calibri" w:hAnsi="Calibri"/>
          <w:i/>
        </w:rPr>
        <w:t>Procedure</w:t>
      </w:r>
      <w:r w:rsidRPr="007E2740">
        <w:rPr>
          <w:rFonts w:ascii="Calibri" w:hAnsi="Calibri"/>
        </w:rPr>
        <w:t xml:space="preserve">. </w:t>
      </w:r>
      <w:r w:rsidR="008C37A4" w:rsidRPr="008C37A4">
        <w:rPr>
          <w:rFonts w:ascii="Calibri" w:hAnsi="Calibri"/>
        </w:rPr>
        <w:t>On each trial, par</w:t>
      </w:r>
      <w:r w:rsidR="008C37A4">
        <w:rPr>
          <w:rFonts w:ascii="Calibri" w:hAnsi="Calibri"/>
        </w:rPr>
        <w:t xml:space="preserve">ticipants were touched twice on </w:t>
      </w:r>
      <w:r w:rsidR="008C37A4" w:rsidRPr="008C37A4">
        <w:rPr>
          <w:rFonts w:ascii="Calibri" w:hAnsi="Calibri"/>
        </w:rPr>
        <w:t>the dorsum of their left hand, once with the posts oriented along</w:t>
      </w:r>
      <w:r w:rsidR="008C37A4">
        <w:rPr>
          <w:rFonts w:ascii="Calibri" w:hAnsi="Calibri"/>
        </w:rPr>
        <w:t xml:space="preserve"> </w:t>
      </w:r>
      <w:r w:rsidR="008C37A4" w:rsidRPr="008C37A4">
        <w:rPr>
          <w:rFonts w:ascii="Calibri" w:hAnsi="Calibri"/>
        </w:rPr>
        <w:t xml:space="preserve">the </w:t>
      </w:r>
      <w:proofErr w:type="spellStart"/>
      <w:r w:rsidR="008C37A4" w:rsidRPr="008C37A4">
        <w:rPr>
          <w:rFonts w:ascii="Calibri" w:hAnsi="Calibri"/>
        </w:rPr>
        <w:t>proximodistal</w:t>
      </w:r>
      <w:proofErr w:type="spellEnd"/>
      <w:r w:rsidR="008C37A4" w:rsidRPr="008C37A4">
        <w:rPr>
          <w:rFonts w:ascii="Calibri" w:hAnsi="Calibri"/>
        </w:rPr>
        <w:t xml:space="preserve"> axis of the hand (</w:t>
      </w:r>
      <w:r w:rsidR="008C37A4" w:rsidRPr="006D3EB6">
        <w:rPr>
          <w:rFonts w:ascii="Calibri" w:hAnsi="Calibri"/>
          <w:i/>
        </w:rPr>
        <w:t>along</w:t>
      </w:r>
      <w:r w:rsidR="008C37A4" w:rsidRPr="008C37A4">
        <w:rPr>
          <w:rFonts w:ascii="Calibri" w:hAnsi="Calibri"/>
        </w:rPr>
        <w:t xml:space="preserve"> stimulus) and once</w:t>
      </w:r>
      <w:r w:rsidR="008C37A4">
        <w:rPr>
          <w:rFonts w:ascii="Calibri" w:hAnsi="Calibri"/>
        </w:rPr>
        <w:t xml:space="preserve"> </w:t>
      </w:r>
      <w:r w:rsidR="008C37A4" w:rsidRPr="008C37A4">
        <w:rPr>
          <w:rFonts w:ascii="Calibri" w:hAnsi="Calibri"/>
        </w:rPr>
        <w:t>oriented along the mediolateral ax</w:t>
      </w:r>
      <w:r w:rsidR="008C37A4">
        <w:rPr>
          <w:rFonts w:ascii="Calibri" w:hAnsi="Calibri"/>
        </w:rPr>
        <w:t>is (</w:t>
      </w:r>
      <w:r w:rsidR="008C37A4" w:rsidRPr="006D3EB6">
        <w:rPr>
          <w:rFonts w:ascii="Calibri" w:hAnsi="Calibri"/>
          <w:i/>
        </w:rPr>
        <w:t>across</w:t>
      </w:r>
      <w:r w:rsidR="008C37A4">
        <w:rPr>
          <w:rFonts w:ascii="Calibri" w:hAnsi="Calibri"/>
        </w:rPr>
        <w:t xml:space="preserve"> stimulus). Touch was </w:t>
      </w:r>
      <w:r w:rsidR="008C37A4" w:rsidRPr="008C37A4">
        <w:rPr>
          <w:rFonts w:ascii="Calibri" w:hAnsi="Calibri"/>
        </w:rPr>
        <w:t>applied approximate</w:t>
      </w:r>
      <w:r w:rsidR="008C37A4">
        <w:rPr>
          <w:rFonts w:ascii="Calibri" w:hAnsi="Calibri"/>
        </w:rPr>
        <w:t xml:space="preserve">ly in the </w:t>
      </w:r>
      <w:proofErr w:type="spellStart"/>
      <w:r w:rsidR="008C37A4">
        <w:rPr>
          <w:rFonts w:ascii="Calibri" w:hAnsi="Calibri"/>
        </w:rPr>
        <w:t>center</w:t>
      </w:r>
      <w:proofErr w:type="spellEnd"/>
      <w:r w:rsidR="008C37A4">
        <w:rPr>
          <w:rFonts w:ascii="Calibri" w:hAnsi="Calibri"/>
        </w:rPr>
        <w:t xml:space="preserve"> of the dorsum. Participants </w:t>
      </w:r>
      <w:r w:rsidR="008C37A4" w:rsidRPr="008C37A4">
        <w:rPr>
          <w:rFonts w:ascii="Calibri" w:hAnsi="Calibri"/>
        </w:rPr>
        <w:t>made untimed two-alternative for</w:t>
      </w:r>
      <w:r w:rsidR="008C37A4">
        <w:rPr>
          <w:rFonts w:ascii="Calibri" w:hAnsi="Calibri"/>
        </w:rPr>
        <w:t xml:space="preserve">ced choice </w:t>
      </w:r>
      <w:r w:rsidR="00811910">
        <w:rPr>
          <w:rFonts w:ascii="Calibri" w:hAnsi="Calibri"/>
        </w:rPr>
        <w:t xml:space="preserve">(2AFC) </w:t>
      </w:r>
      <w:r w:rsidR="008C37A4">
        <w:rPr>
          <w:rFonts w:ascii="Calibri" w:hAnsi="Calibri"/>
        </w:rPr>
        <w:t xml:space="preserve">judgments of whether the two points felt </w:t>
      </w:r>
      <w:r w:rsidR="008C37A4" w:rsidRPr="008C37A4">
        <w:rPr>
          <w:rFonts w:ascii="Calibri" w:hAnsi="Calibri"/>
        </w:rPr>
        <w:t xml:space="preserve">farther apart </w:t>
      </w:r>
      <w:r w:rsidR="006A081F">
        <w:rPr>
          <w:rFonts w:ascii="Calibri" w:hAnsi="Calibri"/>
        </w:rPr>
        <w:t xml:space="preserve">for the first or the second stimulus </w:t>
      </w:r>
      <w:r w:rsidR="008C37A4" w:rsidRPr="00496CEC">
        <w:rPr>
          <w:rFonts w:ascii="Calibri" w:hAnsi="Calibri"/>
        </w:rPr>
        <w:t>and responded verbally.</w:t>
      </w:r>
      <w:r w:rsidR="00C5780E">
        <w:rPr>
          <w:rFonts w:ascii="Calibri" w:hAnsi="Calibri"/>
        </w:rPr>
        <w:t xml:space="preserve"> </w:t>
      </w:r>
      <w:r w:rsidR="006A081F" w:rsidRPr="006D3EB6">
        <w:t>As in Experiment 1, i</w:t>
      </w:r>
      <w:r w:rsidR="007F5B89" w:rsidRPr="006D3EB6">
        <w:t>n different blocks of trials participants</w:t>
      </w:r>
      <w:r w:rsidR="009B5E06" w:rsidRPr="006D3EB6">
        <w:t xml:space="preserve"> were asked</w:t>
      </w:r>
      <w:r w:rsidR="007F5B89" w:rsidRPr="006D3EB6">
        <w:t xml:space="preserve"> to adopt different approaches to the task. </w:t>
      </w:r>
      <w:r w:rsidR="00AE07DB">
        <w:t>At the beginning of the study, they were given the following instructions:</w:t>
      </w:r>
    </w:p>
    <w:p w14:paraId="68EA3D74" w14:textId="77777777" w:rsidR="00876ADF" w:rsidRPr="006D3EB6" w:rsidRDefault="00876ADF" w:rsidP="006D3EB6">
      <w:pPr>
        <w:spacing w:line="480" w:lineRule="auto"/>
        <w:ind w:left="720"/>
        <w:contextualSpacing/>
        <w:jc w:val="both"/>
      </w:pPr>
      <w:r w:rsidRPr="006D3EB6">
        <w:t>“In different blocks of trials, I’ll ask you to adopt different approaches to the task. On some blocks, I’ll ask you to judge which of the two stimuli FEELS like it is bigger. In this case, we’re interested in your subjective experience of the size of the stimuli. On other blocks, I’ll ask you to judge which of the two stimuli you think REALLY IS bigger. In this case, we’re interested in your objective beliefs about the size of the stimuli.”</w:t>
      </w:r>
    </w:p>
    <w:p w14:paraId="7D447B74" w14:textId="77777777" w:rsidR="00804EFE" w:rsidRDefault="00AA30FA" w:rsidP="00354F2F">
      <w:pPr>
        <w:spacing w:line="480" w:lineRule="auto"/>
        <w:contextualSpacing/>
        <w:jc w:val="both"/>
        <w:rPr>
          <w:rFonts w:ascii="Calibri" w:hAnsi="Calibri"/>
        </w:rPr>
      </w:pPr>
      <w:r>
        <w:rPr>
          <w:rFonts w:ascii="Calibri" w:hAnsi="Calibri"/>
        </w:rPr>
        <w:t>There were five tactile distances used: 2, 2.5, 3, 3.5, and 4 cm.</w:t>
      </w:r>
      <w:r w:rsidR="00930E6F">
        <w:rPr>
          <w:rFonts w:ascii="Calibri" w:hAnsi="Calibri"/>
        </w:rPr>
        <w:t xml:space="preserve"> Every combination of the five stimuli as both the across and the along stimulus was used, counterbalancing the order of stimulus </w:t>
      </w:r>
      <w:r w:rsidR="00930E6F">
        <w:rPr>
          <w:rFonts w:ascii="Calibri" w:hAnsi="Calibri"/>
        </w:rPr>
        <w:lastRenderedPageBreak/>
        <w:t xml:space="preserve">presentation across trials. Each of these stimulus pairs was repeated four times. </w:t>
      </w:r>
      <w:r w:rsidR="00392082" w:rsidRPr="006F443B">
        <w:rPr>
          <w:rFonts w:ascii="Calibri" w:hAnsi="Calibri"/>
        </w:rPr>
        <w:t>This resulted in 100 trials per instruction condition (i.e., apparent vs</w:t>
      </w:r>
      <w:r w:rsidR="00E03948">
        <w:rPr>
          <w:rFonts w:ascii="Calibri" w:hAnsi="Calibri"/>
        </w:rPr>
        <w:t>.</w:t>
      </w:r>
      <w:r w:rsidR="00392082" w:rsidRPr="006F443B">
        <w:rPr>
          <w:rFonts w:ascii="Calibri" w:hAnsi="Calibri"/>
        </w:rPr>
        <w:t xml:space="preserve"> objective) presented in separate blocks of 50 trials each, </w:t>
      </w:r>
      <w:r w:rsidR="008C37A4" w:rsidRPr="006F443B">
        <w:rPr>
          <w:rFonts w:ascii="Calibri" w:hAnsi="Calibri"/>
        </w:rPr>
        <w:t xml:space="preserve">for a total of </w:t>
      </w:r>
      <w:r w:rsidR="00396931" w:rsidRPr="006F443B">
        <w:rPr>
          <w:rFonts w:ascii="Calibri" w:hAnsi="Calibri"/>
        </w:rPr>
        <w:t>200</w:t>
      </w:r>
      <w:r w:rsidR="008C37A4" w:rsidRPr="006F443B">
        <w:rPr>
          <w:rFonts w:ascii="Calibri" w:hAnsi="Calibri"/>
        </w:rPr>
        <w:t xml:space="preserve"> trials. The</w:t>
      </w:r>
      <w:r w:rsidR="008C37A4">
        <w:rPr>
          <w:rFonts w:ascii="Calibri" w:hAnsi="Calibri"/>
        </w:rPr>
        <w:t xml:space="preserve"> order of along and across </w:t>
      </w:r>
      <w:r w:rsidR="008C37A4" w:rsidRPr="008C37A4">
        <w:rPr>
          <w:rFonts w:ascii="Calibri" w:hAnsi="Calibri"/>
        </w:rPr>
        <w:t>stimuli was counterbalanced within each stimulus pa</w:t>
      </w:r>
      <w:r w:rsidR="008C37A4">
        <w:rPr>
          <w:rFonts w:ascii="Calibri" w:hAnsi="Calibri"/>
        </w:rPr>
        <w:t xml:space="preserve">ir, and order of trials was randomized. </w:t>
      </w:r>
      <w:r w:rsidR="00894FA8" w:rsidRPr="008C37A4">
        <w:rPr>
          <w:rFonts w:ascii="Calibri" w:hAnsi="Calibri"/>
        </w:rPr>
        <w:t>The experimenter administered stimuli manually</w:t>
      </w:r>
      <w:r w:rsidR="008C37A4" w:rsidRPr="008C37A4">
        <w:rPr>
          <w:rFonts w:ascii="Calibri" w:hAnsi="Calibri"/>
        </w:rPr>
        <w:t xml:space="preserve">. The duration </w:t>
      </w:r>
      <w:r w:rsidR="008C37A4">
        <w:rPr>
          <w:rFonts w:ascii="Calibri" w:hAnsi="Calibri"/>
        </w:rPr>
        <w:t xml:space="preserve">of each touch was approximately </w:t>
      </w:r>
      <w:r w:rsidR="008C37A4" w:rsidRPr="008C37A4">
        <w:rPr>
          <w:rFonts w:ascii="Calibri" w:hAnsi="Calibri"/>
        </w:rPr>
        <w:t>one second, with an inter</w:t>
      </w:r>
      <w:r w:rsidR="00826087">
        <w:rPr>
          <w:rFonts w:ascii="Calibri" w:hAnsi="Calibri"/>
        </w:rPr>
        <w:t>-</w:t>
      </w:r>
      <w:r w:rsidR="008C37A4" w:rsidRPr="008C37A4">
        <w:rPr>
          <w:rFonts w:ascii="Calibri" w:hAnsi="Calibri"/>
        </w:rPr>
        <w:t>stimulu</w:t>
      </w:r>
      <w:r w:rsidR="008C37A4">
        <w:rPr>
          <w:rFonts w:ascii="Calibri" w:hAnsi="Calibri"/>
        </w:rPr>
        <w:t xml:space="preserve">s interval of approximately one </w:t>
      </w:r>
      <w:r w:rsidR="008C37A4" w:rsidRPr="008C37A4">
        <w:rPr>
          <w:rFonts w:ascii="Calibri" w:hAnsi="Calibri"/>
        </w:rPr>
        <w:t xml:space="preserve">second. </w:t>
      </w:r>
      <w:r w:rsidR="008C37A4">
        <w:rPr>
          <w:rFonts w:ascii="Calibri" w:hAnsi="Calibri"/>
        </w:rPr>
        <w:t xml:space="preserve">Vision of the hand was prevented by means of a </w:t>
      </w:r>
      <w:r w:rsidR="00205601">
        <w:rPr>
          <w:rFonts w:ascii="Calibri" w:hAnsi="Calibri"/>
        </w:rPr>
        <w:t xml:space="preserve">sheet of </w:t>
      </w:r>
      <w:r w:rsidR="008C37A4">
        <w:rPr>
          <w:rFonts w:ascii="Calibri" w:hAnsi="Calibri"/>
        </w:rPr>
        <w:t xml:space="preserve">black cardboard </w:t>
      </w:r>
      <w:r w:rsidR="008C37A4" w:rsidRPr="008C37A4">
        <w:rPr>
          <w:rFonts w:ascii="Calibri" w:hAnsi="Calibri"/>
        </w:rPr>
        <w:t>throughout the</w:t>
      </w:r>
      <w:r w:rsidR="008C37A4">
        <w:rPr>
          <w:rFonts w:ascii="Calibri" w:hAnsi="Calibri"/>
        </w:rPr>
        <w:t xml:space="preserve"> procedure </w:t>
      </w:r>
      <w:r w:rsidR="008C37A4" w:rsidRPr="008C37A4">
        <w:rPr>
          <w:rFonts w:ascii="Calibri" w:hAnsi="Calibri"/>
        </w:rPr>
        <w:t xml:space="preserve">and </w:t>
      </w:r>
      <w:r w:rsidR="008C37A4">
        <w:rPr>
          <w:rFonts w:ascii="Calibri" w:hAnsi="Calibri"/>
        </w:rPr>
        <w:t xml:space="preserve">participants </w:t>
      </w:r>
      <w:r w:rsidR="008C37A4" w:rsidRPr="008C37A4">
        <w:rPr>
          <w:rFonts w:ascii="Calibri" w:hAnsi="Calibri"/>
        </w:rPr>
        <w:t>were not allowed to see the stimuli before testing commenced.</w:t>
      </w:r>
    </w:p>
    <w:p w14:paraId="47411C0F" w14:textId="0FFE6FA1" w:rsidR="00804EFE" w:rsidRDefault="00804EFE" w:rsidP="00D7461E">
      <w:pPr>
        <w:spacing w:line="480" w:lineRule="auto"/>
        <w:ind w:firstLine="720"/>
        <w:contextualSpacing/>
        <w:jc w:val="both"/>
        <w:rPr>
          <w:rFonts w:ascii="Calibri" w:hAnsi="Calibri"/>
        </w:rPr>
      </w:pPr>
      <w:r w:rsidRPr="00D7461E">
        <w:rPr>
          <w:rFonts w:ascii="Calibri" w:hAnsi="Calibri"/>
          <w:i/>
        </w:rPr>
        <w:t>Analysis</w:t>
      </w:r>
      <w:r>
        <w:rPr>
          <w:rFonts w:ascii="Calibri" w:hAnsi="Calibri"/>
        </w:rPr>
        <w:t xml:space="preserve">. </w:t>
      </w:r>
      <w:r w:rsidR="007169B3" w:rsidRPr="007169B3">
        <w:rPr>
          <w:rFonts w:ascii="Calibri" w:hAnsi="Calibri"/>
        </w:rPr>
        <w:t>The proportion of trials</w:t>
      </w:r>
      <w:r w:rsidR="007169B3">
        <w:rPr>
          <w:rFonts w:ascii="Calibri" w:hAnsi="Calibri"/>
        </w:rPr>
        <w:t xml:space="preserve"> in which the ‘across’ stimulus </w:t>
      </w:r>
      <w:r w:rsidR="007169B3" w:rsidRPr="007169B3">
        <w:rPr>
          <w:rFonts w:ascii="Calibri" w:hAnsi="Calibri"/>
        </w:rPr>
        <w:t>was j</w:t>
      </w:r>
      <w:r w:rsidR="007169B3">
        <w:rPr>
          <w:rFonts w:ascii="Calibri" w:hAnsi="Calibri"/>
        </w:rPr>
        <w:t xml:space="preserve">udged as larger was </w:t>
      </w:r>
      <w:r w:rsidR="00526723">
        <w:rPr>
          <w:rFonts w:ascii="Calibri" w:hAnsi="Calibri"/>
        </w:rPr>
        <w:t>analysed</w:t>
      </w:r>
      <w:r w:rsidR="007169B3">
        <w:rPr>
          <w:rFonts w:ascii="Calibri" w:hAnsi="Calibri"/>
        </w:rPr>
        <w:t xml:space="preserve"> as a function of the ratio </w:t>
      </w:r>
      <w:r w:rsidR="007169B3" w:rsidRPr="007169B3">
        <w:rPr>
          <w:rFonts w:ascii="Calibri" w:hAnsi="Calibri"/>
        </w:rPr>
        <w:t>of the length of the along and across s</w:t>
      </w:r>
      <w:r w:rsidR="007169B3">
        <w:rPr>
          <w:rFonts w:ascii="Calibri" w:hAnsi="Calibri"/>
        </w:rPr>
        <w:t xml:space="preserve">timuli, plotted logarithmically </w:t>
      </w:r>
      <w:r w:rsidR="007169B3" w:rsidRPr="007169B3">
        <w:rPr>
          <w:rFonts w:ascii="Calibri" w:hAnsi="Calibri"/>
        </w:rPr>
        <w:t>to produce a symmetrical distrib</w:t>
      </w:r>
      <w:r w:rsidR="007169B3">
        <w:rPr>
          <w:rFonts w:ascii="Calibri" w:hAnsi="Calibri"/>
        </w:rPr>
        <w:t>ution about the point-of</w:t>
      </w:r>
      <w:r w:rsidR="00526723">
        <w:rPr>
          <w:rFonts w:ascii="Calibri" w:hAnsi="Calibri"/>
        </w:rPr>
        <w:t>-</w:t>
      </w:r>
      <w:r w:rsidR="007169B3">
        <w:rPr>
          <w:rFonts w:ascii="Calibri" w:hAnsi="Calibri"/>
        </w:rPr>
        <w:t>actual-</w:t>
      </w:r>
      <w:r w:rsidR="007169B3" w:rsidRPr="007169B3">
        <w:rPr>
          <w:rFonts w:ascii="Calibri" w:hAnsi="Calibri"/>
        </w:rPr>
        <w:t>equality (i.e., ratio equals 1)</w:t>
      </w:r>
      <w:r w:rsidR="007169B3">
        <w:rPr>
          <w:rFonts w:ascii="Calibri" w:hAnsi="Calibri"/>
        </w:rPr>
        <w:t xml:space="preserve">. Cumulative Gaussian functions </w:t>
      </w:r>
      <w:r w:rsidR="007169B3" w:rsidRPr="007169B3">
        <w:rPr>
          <w:rFonts w:ascii="Calibri" w:hAnsi="Calibri"/>
        </w:rPr>
        <w:t>were fit to each participant’s data with least-squares reg</w:t>
      </w:r>
      <w:r w:rsidR="007169B3">
        <w:rPr>
          <w:rFonts w:ascii="Calibri" w:hAnsi="Calibri"/>
        </w:rPr>
        <w:t xml:space="preserve">ression using </w:t>
      </w:r>
      <w:r w:rsidR="00E03948">
        <w:rPr>
          <w:rFonts w:ascii="Calibri" w:hAnsi="Calibri"/>
        </w:rPr>
        <w:t xml:space="preserve">the </w:t>
      </w:r>
      <w:r w:rsidR="007169B3">
        <w:rPr>
          <w:rFonts w:ascii="Calibri" w:hAnsi="Calibri"/>
        </w:rPr>
        <w:t xml:space="preserve">Palamedes </w:t>
      </w:r>
      <w:r w:rsidR="00E03948">
        <w:rPr>
          <w:rFonts w:ascii="Calibri" w:hAnsi="Calibri"/>
        </w:rPr>
        <w:t xml:space="preserve">toolbox for MATLAB </w:t>
      </w:r>
      <w:r w:rsidR="004D4F97">
        <w:rPr>
          <w:rFonts w:ascii="Calibri" w:hAnsi="Calibri"/>
        </w:rPr>
        <w:fldChar w:fldCharType="begin"/>
      </w:r>
      <w:r w:rsidR="002020DA">
        <w:rPr>
          <w:rFonts w:ascii="Calibri" w:hAnsi="Calibri"/>
        </w:rPr>
        <w:instrText xml:space="preserve"> ADDIN ZOTERO_ITEM CSL_CITATION {"citationID":"29o0n16d2s","properties":{"formattedCitation":"(Prins &amp; Kingdom, 2009)","plainCitation":"(Prins &amp; Kingdom, 2009)"},"citationItems":[{"id":1439,"uris":["http://zotero.org/users/1163810/items/R6WZ3XI9"],"uri":["http://zotero.org/users/1163810/items/R6WZ3XI9"],"itemData":{"id":1439,"type":"article","title":"Palamedes:  Matlab routines for analyzing psychophysical data","URL":"http://www.palamedestoolbox.org","language":"English","author":[{"family":"Prins","given":"N."},{"family":"Kingdom","given":"FAA"}],"issued":{"date-parts":[["2009"]]}}}],"schema":"https://github.com/citation-style-language/schema/raw/master/csl-citation.json"} </w:instrText>
      </w:r>
      <w:r w:rsidR="004D4F97">
        <w:rPr>
          <w:rFonts w:ascii="Calibri" w:hAnsi="Calibri"/>
        </w:rPr>
        <w:fldChar w:fldCharType="separate"/>
      </w:r>
      <w:r w:rsidR="005E0E9D" w:rsidRPr="005E0E9D">
        <w:rPr>
          <w:rFonts w:ascii="Calibri" w:hAnsi="Calibri"/>
        </w:rPr>
        <w:t>(Prins &amp; Kingdom, 2009)</w:t>
      </w:r>
      <w:r w:rsidR="004D4F97">
        <w:rPr>
          <w:rFonts w:ascii="Calibri" w:hAnsi="Calibri"/>
        </w:rPr>
        <w:fldChar w:fldCharType="end"/>
      </w:r>
      <w:r w:rsidR="007169B3" w:rsidRPr="007169B3">
        <w:rPr>
          <w:rFonts w:ascii="Calibri" w:hAnsi="Calibri"/>
        </w:rPr>
        <w:t>. Points of subjective equalit</w:t>
      </w:r>
      <w:r w:rsidR="007169B3">
        <w:rPr>
          <w:rFonts w:ascii="Calibri" w:hAnsi="Calibri"/>
        </w:rPr>
        <w:t xml:space="preserve">y (PSEs) were determined as the </w:t>
      </w:r>
      <w:r w:rsidR="007169B3" w:rsidRPr="007169B3">
        <w:rPr>
          <w:rFonts w:ascii="Calibri" w:hAnsi="Calibri"/>
        </w:rPr>
        <w:t>point at which the psychometri</w:t>
      </w:r>
      <w:r w:rsidR="007169B3">
        <w:rPr>
          <w:rFonts w:ascii="Calibri" w:hAnsi="Calibri"/>
        </w:rPr>
        <w:t xml:space="preserve">c function crossed 50%. </w:t>
      </w:r>
      <w:r w:rsidR="00967A0B">
        <w:rPr>
          <w:rFonts w:ascii="Calibri" w:hAnsi="Calibri"/>
        </w:rPr>
        <w:t>T</w:t>
      </w:r>
      <w:r w:rsidR="007169B3">
        <w:rPr>
          <w:rFonts w:ascii="Calibri" w:hAnsi="Calibri"/>
        </w:rPr>
        <w:t xml:space="preserve">he slope of the </w:t>
      </w:r>
      <w:r w:rsidR="007169B3" w:rsidRPr="007169B3">
        <w:rPr>
          <w:rFonts w:ascii="Calibri" w:hAnsi="Calibri"/>
        </w:rPr>
        <w:t>psychometric function</w:t>
      </w:r>
      <w:r w:rsidR="00967A0B">
        <w:rPr>
          <w:rFonts w:ascii="Calibri" w:hAnsi="Calibri"/>
        </w:rPr>
        <w:t xml:space="preserve"> was quantified as the inverse of the standard deviation of the best fitting Gaussian</w:t>
      </w:r>
      <w:r w:rsidR="007169B3" w:rsidRPr="007169B3">
        <w:rPr>
          <w:rFonts w:ascii="Calibri" w:hAnsi="Calibri"/>
        </w:rPr>
        <w:t>.</w:t>
      </w:r>
    </w:p>
    <w:p w14:paraId="27DE3C4C" w14:textId="77777777" w:rsidR="00804EFE" w:rsidRPr="007E2740" w:rsidRDefault="00804EFE" w:rsidP="00804EFE">
      <w:pPr>
        <w:spacing w:line="480" w:lineRule="auto"/>
        <w:contextualSpacing/>
        <w:jc w:val="both"/>
        <w:rPr>
          <w:rFonts w:ascii="Calibri" w:hAnsi="Calibri"/>
        </w:rPr>
      </w:pPr>
    </w:p>
    <w:p w14:paraId="13BC0914" w14:textId="77777777" w:rsidR="00D7461E" w:rsidRDefault="00804EFE" w:rsidP="00804EFE">
      <w:pPr>
        <w:spacing w:line="480" w:lineRule="auto"/>
        <w:contextualSpacing/>
        <w:jc w:val="both"/>
        <w:rPr>
          <w:rFonts w:ascii="Calibri" w:hAnsi="Calibri"/>
        </w:rPr>
      </w:pPr>
      <w:r w:rsidRPr="007E2740">
        <w:rPr>
          <w:rFonts w:ascii="Calibri" w:hAnsi="Calibri"/>
          <w:b/>
        </w:rPr>
        <w:t>Results</w:t>
      </w:r>
      <w:r w:rsidR="00C319EE">
        <w:rPr>
          <w:rFonts w:ascii="Calibri" w:hAnsi="Calibri"/>
          <w:b/>
        </w:rPr>
        <w:t xml:space="preserve"> and Discussion</w:t>
      </w:r>
      <w:r w:rsidR="00563276">
        <w:rPr>
          <w:rFonts w:ascii="Calibri" w:hAnsi="Calibri"/>
        </w:rPr>
        <w:t xml:space="preserve"> </w:t>
      </w:r>
    </w:p>
    <w:p w14:paraId="2FB4F319" w14:textId="77777777" w:rsidR="00804EFE" w:rsidRDefault="00563276" w:rsidP="00D7461E">
      <w:pPr>
        <w:spacing w:line="480" w:lineRule="auto"/>
        <w:ind w:firstLine="720"/>
        <w:contextualSpacing/>
        <w:jc w:val="both"/>
        <w:rPr>
          <w:rFonts w:ascii="Calibri" w:hAnsi="Calibri"/>
        </w:rPr>
      </w:pPr>
      <w:r>
        <w:rPr>
          <w:rFonts w:ascii="Calibri" w:hAnsi="Calibri"/>
        </w:rPr>
        <w:t xml:space="preserve">R-squared values for the psychometric functions of individual participants ranged from </w:t>
      </w:r>
      <w:r w:rsidR="008C3921">
        <w:rPr>
          <w:rFonts w:ascii="Calibri" w:hAnsi="Calibri"/>
        </w:rPr>
        <w:t>.276</w:t>
      </w:r>
      <w:r>
        <w:rPr>
          <w:rFonts w:ascii="Calibri" w:hAnsi="Calibri"/>
        </w:rPr>
        <w:t xml:space="preserve"> to </w:t>
      </w:r>
      <w:r w:rsidR="008C3921">
        <w:rPr>
          <w:rFonts w:ascii="Calibri" w:hAnsi="Calibri"/>
        </w:rPr>
        <w:t>.911</w:t>
      </w:r>
      <w:r>
        <w:rPr>
          <w:rFonts w:ascii="Calibri" w:hAnsi="Calibri"/>
        </w:rPr>
        <w:t xml:space="preserve"> (</w:t>
      </w:r>
      <w:r w:rsidR="00E6341B" w:rsidRPr="00880583">
        <w:rPr>
          <w:rFonts w:ascii="Calibri" w:hAnsi="Calibri"/>
          <w:i/>
        </w:rPr>
        <w:t>M</w:t>
      </w:r>
      <w:r w:rsidR="00E6341B">
        <w:rPr>
          <w:rFonts w:ascii="Calibri" w:hAnsi="Calibri"/>
        </w:rPr>
        <w:t>±</w:t>
      </w:r>
      <w:r w:rsidR="00E6341B" w:rsidRPr="00880583">
        <w:rPr>
          <w:rFonts w:ascii="Calibri" w:hAnsi="Calibri"/>
          <w:i/>
        </w:rPr>
        <w:t>SE</w:t>
      </w:r>
      <w:r w:rsidR="00E6341B">
        <w:rPr>
          <w:rFonts w:ascii="Calibri" w:hAnsi="Calibri"/>
        </w:rPr>
        <w:t xml:space="preserve"> </w:t>
      </w:r>
      <w:r w:rsidR="008C3921">
        <w:rPr>
          <w:rFonts w:ascii="Calibri" w:hAnsi="Calibri"/>
        </w:rPr>
        <w:t>= .652</w:t>
      </w:r>
      <w:r w:rsidR="00E6341B">
        <w:rPr>
          <w:rFonts w:ascii="Calibri" w:hAnsi="Calibri"/>
        </w:rPr>
        <w:t>±</w:t>
      </w:r>
      <w:r w:rsidR="008C3921">
        <w:rPr>
          <w:rFonts w:ascii="Calibri" w:hAnsi="Calibri"/>
        </w:rPr>
        <w:t>.164</w:t>
      </w:r>
      <w:r>
        <w:rPr>
          <w:rFonts w:ascii="Calibri" w:hAnsi="Calibri"/>
        </w:rPr>
        <w:t xml:space="preserve">) in the apparent condition and from </w:t>
      </w:r>
      <w:r w:rsidR="008C3921">
        <w:rPr>
          <w:rFonts w:ascii="Calibri" w:hAnsi="Calibri"/>
        </w:rPr>
        <w:t>.211</w:t>
      </w:r>
      <w:r>
        <w:rPr>
          <w:rFonts w:ascii="Calibri" w:hAnsi="Calibri"/>
        </w:rPr>
        <w:t xml:space="preserve"> to </w:t>
      </w:r>
      <w:r w:rsidR="008C3921">
        <w:rPr>
          <w:rFonts w:ascii="Calibri" w:hAnsi="Calibri"/>
        </w:rPr>
        <w:t>.864</w:t>
      </w:r>
      <w:r>
        <w:rPr>
          <w:rFonts w:ascii="Calibri" w:hAnsi="Calibri"/>
        </w:rPr>
        <w:t xml:space="preserve"> (</w:t>
      </w:r>
      <w:r w:rsidR="00E6341B" w:rsidRPr="00880583">
        <w:rPr>
          <w:rFonts w:ascii="Calibri" w:hAnsi="Calibri"/>
          <w:i/>
        </w:rPr>
        <w:t>M</w:t>
      </w:r>
      <w:r w:rsidR="00E6341B">
        <w:rPr>
          <w:rFonts w:ascii="Calibri" w:hAnsi="Calibri"/>
        </w:rPr>
        <w:t>±</w:t>
      </w:r>
      <w:r w:rsidR="00E6341B" w:rsidRPr="00880583">
        <w:rPr>
          <w:rFonts w:ascii="Calibri" w:hAnsi="Calibri"/>
          <w:i/>
        </w:rPr>
        <w:t>SE</w:t>
      </w:r>
      <w:r w:rsidR="008C3921">
        <w:rPr>
          <w:rFonts w:ascii="Calibri" w:hAnsi="Calibri"/>
        </w:rPr>
        <w:t xml:space="preserve"> = .621</w:t>
      </w:r>
      <w:r w:rsidR="00E6341B">
        <w:rPr>
          <w:rFonts w:ascii="Calibri" w:hAnsi="Calibri"/>
        </w:rPr>
        <w:t>±</w:t>
      </w:r>
      <w:r w:rsidR="008C3921">
        <w:rPr>
          <w:rFonts w:ascii="Calibri" w:hAnsi="Calibri"/>
        </w:rPr>
        <w:t>.038</w:t>
      </w:r>
      <w:r>
        <w:rPr>
          <w:rFonts w:ascii="Calibri" w:hAnsi="Calibri"/>
        </w:rPr>
        <w:t>) in the objective condition, indicating</w:t>
      </w:r>
      <w:r w:rsidR="00554F72">
        <w:rPr>
          <w:rFonts w:ascii="Calibri" w:hAnsi="Calibri"/>
        </w:rPr>
        <w:t xml:space="preserve"> </w:t>
      </w:r>
      <w:r w:rsidR="00025184">
        <w:rPr>
          <w:rFonts w:ascii="Calibri" w:hAnsi="Calibri"/>
        </w:rPr>
        <w:t xml:space="preserve">comparable </w:t>
      </w:r>
      <w:r>
        <w:rPr>
          <w:rFonts w:ascii="Calibri" w:hAnsi="Calibri"/>
        </w:rPr>
        <w:t>good</w:t>
      </w:r>
      <w:r w:rsidR="00554F72">
        <w:rPr>
          <w:rFonts w:ascii="Calibri" w:hAnsi="Calibri"/>
        </w:rPr>
        <w:t>ness of</w:t>
      </w:r>
      <w:r>
        <w:rPr>
          <w:rFonts w:ascii="Calibri" w:hAnsi="Calibri"/>
        </w:rPr>
        <w:t xml:space="preserve"> fit to the data</w:t>
      </w:r>
      <w:r w:rsidR="008C3921">
        <w:rPr>
          <w:rFonts w:ascii="Calibri" w:hAnsi="Calibri"/>
        </w:rPr>
        <w:t xml:space="preserve"> for both</w:t>
      </w:r>
      <w:r w:rsidR="00554F72">
        <w:rPr>
          <w:rFonts w:ascii="Calibri" w:hAnsi="Calibri"/>
        </w:rPr>
        <w:t xml:space="preserve"> type of</w:t>
      </w:r>
      <w:r w:rsidR="008C3921">
        <w:rPr>
          <w:rFonts w:ascii="Calibri" w:hAnsi="Calibri"/>
        </w:rPr>
        <w:t xml:space="preserve"> </w:t>
      </w:r>
      <w:r w:rsidR="00600C7B">
        <w:rPr>
          <w:rFonts w:ascii="Calibri" w:hAnsi="Calibri"/>
        </w:rPr>
        <w:t>instruction</w:t>
      </w:r>
      <w:r w:rsidR="00554F72">
        <w:rPr>
          <w:rFonts w:ascii="Calibri" w:hAnsi="Calibri"/>
        </w:rPr>
        <w:t>s</w:t>
      </w:r>
      <w:r w:rsidR="008C34CD">
        <w:rPr>
          <w:rFonts w:ascii="Calibri" w:hAnsi="Calibri"/>
        </w:rPr>
        <w:t xml:space="preserve"> (</w:t>
      </w:r>
      <w:proofErr w:type="gramStart"/>
      <w:r w:rsidR="008C34CD" w:rsidRPr="00A837FA">
        <w:rPr>
          <w:rFonts w:ascii="Calibri" w:hAnsi="Calibri"/>
          <w:i/>
        </w:rPr>
        <w:t>t</w:t>
      </w:r>
      <w:r w:rsidR="008C34CD">
        <w:rPr>
          <w:rFonts w:ascii="Calibri" w:hAnsi="Calibri"/>
        </w:rPr>
        <w:t>(</w:t>
      </w:r>
      <w:proofErr w:type="gramEnd"/>
      <w:r w:rsidR="008C34CD">
        <w:rPr>
          <w:rFonts w:ascii="Calibri" w:hAnsi="Calibri"/>
        </w:rPr>
        <w:t xml:space="preserve">24) = 0.97, </w:t>
      </w:r>
      <w:r w:rsidR="008C34CD" w:rsidRPr="00120C89">
        <w:rPr>
          <w:rFonts w:ascii="Calibri" w:hAnsi="Calibri"/>
          <w:i/>
        </w:rPr>
        <w:t>p</w:t>
      </w:r>
      <w:r w:rsidR="008C34CD">
        <w:rPr>
          <w:rFonts w:ascii="Calibri" w:hAnsi="Calibri"/>
          <w:i/>
        </w:rPr>
        <w:t xml:space="preserve"> </w:t>
      </w:r>
      <w:r w:rsidR="008C34CD">
        <w:rPr>
          <w:rFonts w:ascii="Calibri" w:hAnsi="Calibri"/>
        </w:rPr>
        <w:t xml:space="preserve">&lt; 0.34, </w:t>
      </w:r>
      <w:proofErr w:type="spellStart"/>
      <w:r w:rsidR="008C34CD" w:rsidRPr="00F405F2">
        <w:rPr>
          <w:rFonts w:ascii="Calibri" w:hAnsi="Calibri"/>
          <w:i/>
        </w:rPr>
        <w:t>d</w:t>
      </w:r>
      <w:r w:rsidR="00D91E9E" w:rsidRPr="00D91E9E">
        <w:rPr>
          <w:rFonts w:ascii="Calibri" w:hAnsi="Calibri"/>
          <w:i/>
          <w:vertAlign w:val="subscript"/>
        </w:rPr>
        <w:t>z</w:t>
      </w:r>
      <w:proofErr w:type="spellEnd"/>
      <w:r w:rsidR="008C34CD" w:rsidRPr="00D91E9E">
        <w:rPr>
          <w:rFonts w:ascii="Calibri" w:hAnsi="Calibri"/>
          <w:vertAlign w:val="subscript"/>
        </w:rPr>
        <w:t xml:space="preserve"> </w:t>
      </w:r>
      <w:r w:rsidR="008C34CD">
        <w:rPr>
          <w:rFonts w:ascii="Calibri" w:hAnsi="Calibri"/>
        </w:rPr>
        <w:t>= 0.19)</w:t>
      </w:r>
      <w:r>
        <w:rPr>
          <w:rFonts w:ascii="Calibri" w:hAnsi="Calibri"/>
        </w:rPr>
        <w:t>.</w:t>
      </w:r>
    </w:p>
    <w:p w14:paraId="4BDECDB7" w14:textId="77777777" w:rsidR="00C74A57" w:rsidRDefault="005B3CFA" w:rsidP="00C74A57">
      <w:pPr>
        <w:spacing w:line="480" w:lineRule="auto"/>
        <w:ind w:firstLine="720"/>
        <w:contextualSpacing/>
        <w:jc w:val="both"/>
        <w:rPr>
          <w:rFonts w:ascii="Calibri" w:hAnsi="Calibri"/>
        </w:rPr>
      </w:pPr>
      <w:r w:rsidRPr="00A97B5D">
        <w:rPr>
          <w:noProof/>
          <w:lang w:eastAsia="en-GB"/>
        </w:rPr>
        <w:lastRenderedPageBreak/>
        <w:drawing>
          <wp:anchor distT="0" distB="0" distL="114300" distR="114300" simplePos="0" relativeHeight="251663872" behindDoc="0" locked="0" layoutInCell="1" allowOverlap="1" wp14:anchorId="156F3D9B" wp14:editId="2CD77F40">
            <wp:simplePos x="0" y="0"/>
            <wp:positionH relativeFrom="column">
              <wp:posOffset>800100</wp:posOffset>
            </wp:positionH>
            <wp:positionV relativeFrom="paragraph">
              <wp:posOffset>3200400</wp:posOffset>
            </wp:positionV>
            <wp:extent cx="3961765" cy="3100705"/>
            <wp:effectExtent l="0" t="0" r="635" b="0"/>
            <wp:wrapTopAndBottom/>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61765" cy="3100705"/>
                    </a:xfrm>
                    <a:prstGeom prst="rect">
                      <a:avLst/>
                    </a:prstGeom>
                    <a:noFill/>
                    <a:ln>
                      <a:noFill/>
                    </a:ln>
                  </pic:spPr>
                </pic:pic>
              </a:graphicData>
            </a:graphic>
          </wp:anchor>
        </w:drawing>
      </w:r>
      <w:r w:rsidR="00C74A57">
        <w:rPr>
          <w:rFonts w:ascii="Calibri" w:hAnsi="Calibri"/>
        </w:rPr>
        <w:t xml:space="preserve">Our main experimental question concerned the PSEs. If there is </w:t>
      </w:r>
      <w:r w:rsidR="00C74A57" w:rsidRPr="00C74A57">
        <w:rPr>
          <w:rFonts w:ascii="Calibri" w:hAnsi="Calibri"/>
        </w:rPr>
        <w:t>no distortion of hand shape, PS</w:t>
      </w:r>
      <w:r w:rsidR="00C74A57">
        <w:rPr>
          <w:rFonts w:ascii="Calibri" w:hAnsi="Calibri"/>
        </w:rPr>
        <w:t xml:space="preserve">Es should, on average, equal 1, </w:t>
      </w:r>
      <w:r w:rsidR="00C74A57" w:rsidRPr="00C74A57">
        <w:rPr>
          <w:rFonts w:ascii="Calibri" w:hAnsi="Calibri"/>
        </w:rPr>
        <w:t>indicating that stimulus orientation d</w:t>
      </w:r>
      <w:r w:rsidR="00C74A57">
        <w:rPr>
          <w:rFonts w:ascii="Calibri" w:hAnsi="Calibri"/>
        </w:rPr>
        <w:t xml:space="preserve">oes not bias perceived size. If </w:t>
      </w:r>
      <w:r w:rsidR="00C74A57" w:rsidRPr="00C74A57">
        <w:rPr>
          <w:rFonts w:ascii="Calibri" w:hAnsi="Calibri"/>
        </w:rPr>
        <w:t>the hand is represented as being long</w:t>
      </w:r>
      <w:r w:rsidR="00C74A57">
        <w:rPr>
          <w:rFonts w:ascii="Calibri" w:hAnsi="Calibri"/>
        </w:rPr>
        <w:t xml:space="preserve">er and more slender than it is, stimuli running across the hand </w:t>
      </w:r>
      <w:r w:rsidR="00C74A57" w:rsidRPr="00C74A57">
        <w:rPr>
          <w:rFonts w:ascii="Calibri" w:hAnsi="Calibri"/>
        </w:rPr>
        <w:t>would have to be larger than those</w:t>
      </w:r>
      <w:r w:rsidR="00C74A57">
        <w:rPr>
          <w:rFonts w:ascii="Calibri" w:hAnsi="Calibri"/>
        </w:rPr>
        <w:t xml:space="preserve"> </w:t>
      </w:r>
      <w:r w:rsidR="00C74A57" w:rsidRPr="00C74A57">
        <w:rPr>
          <w:rFonts w:ascii="Calibri" w:hAnsi="Calibri"/>
        </w:rPr>
        <w:t>running along the hand for the two to feel equivalent, and PSEs</w:t>
      </w:r>
      <w:r w:rsidR="00C74A57">
        <w:rPr>
          <w:rFonts w:ascii="Calibri" w:hAnsi="Calibri"/>
        </w:rPr>
        <w:t xml:space="preserve"> </w:t>
      </w:r>
      <w:r w:rsidR="00C74A57" w:rsidRPr="00C74A57">
        <w:rPr>
          <w:rFonts w:ascii="Calibri" w:hAnsi="Calibri"/>
        </w:rPr>
        <w:t>greater than 1 would be expec</w:t>
      </w:r>
      <w:r w:rsidR="00C74A57">
        <w:rPr>
          <w:rFonts w:ascii="Calibri" w:hAnsi="Calibri"/>
        </w:rPr>
        <w:t xml:space="preserve">ted. Conversely, if the hand is </w:t>
      </w:r>
      <w:r w:rsidR="00C74A57" w:rsidRPr="00C74A57">
        <w:rPr>
          <w:rFonts w:ascii="Calibri" w:hAnsi="Calibri"/>
        </w:rPr>
        <w:t>represented as wider and more s</w:t>
      </w:r>
      <w:r w:rsidR="00C74A57">
        <w:rPr>
          <w:rFonts w:ascii="Calibri" w:hAnsi="Calibri"/>
        </w:rPr>
        <w:t xml:space="preserve">quat than it really is, stimuli </w:t>
      </w:r>
      <w:r w:rsidR="00C74A57" w:rsidRPr="00C74A57">
        <w:rPr>
          <w:rFonts w:ascii="Calibri" w:hAnsi="Calibri"/>
        </w:rPr>
        <w:t xml:space="preserve">running along the hand would have </w:t>
      </w:r>
      <w:r w:rsidR="00C74A57">
        <w:rPr>
          <w:rFonts w:ascii="Calibri" w:hAnsi="Calibri"/>
        </w:rPr>
        <w:t xml:space="preserve">to be larger than those running </w:t>
      </w:r>
      <w:r w:rsidR="00C74A57" w:rsidRPr="00C74A57">
        <w:rPr>
          <w:rFonts w:ascii="Calibri" w:hAnsi="Calibri"/>
        </w:rPr>
        <w:t xml:space="preserve">across the hand for the two to feel equivalent, and </w:t>
      </w:r>
      <w:r w:rsidR="00C74A57">
        <w:rPr>
          <w:rFonts w:ascii="Calibri" w:hAnsi="Calibri"/>
        </w:rPr>
        <w:t xml:space="preserve">PSEs less than </w:t>
      </w:r>
      <w:r w:rsidR="00C74A57" w:rsidRPr="00C74A57">
        <w:rPr>
          <w:rFonts w:ascii="Calibri" w:hAnsi="Calibri"/>
        </w:rPr>
        <w:t>1 would be expected.</w:t>
      </w:r>
      <w:r w:rsidR="00C74A57">
        <w:rPr>
          <w:rFonts w:ascii="Calibri" w:hAnsi="Calibri"/>
        </w:rPr>
        <w:t xml:space="preserve"> </w:t>
      </w:r>
      <w:r w:rsidR="007B553A">
        <w:rPr>
          <w:rFonts w:ascii="Calibri" w:hAnsi="Calibri"/>
        </w:rPr>
        <w:t>Specifically</w:t>
      </w:r>
      <w:r w:rsidR="00894E2B">
        <w:rPr>
          <w:rFonts w:ascii="Calibri" w:hAnsi="Calibri"/>
        </w:rPr>
        <w:t xml:space="preserve">, </w:t>
      </w:r>
      <w:r w:rsidR="007B553A">
        <w:rPr>
          <w:rFonts w:ascii="Calibri" w:hAnsi="Calibri"/>
        </w:rPr>
        <w:t>we w</w:t>
      </w:r>
      <w:r w:rsidR="000070E8">
        <w:rPr>
          <w:rFonts w:ascii="Calibri" w:hAnsi="Calibri"/>
        </w:rPr>
        <w:t>ere interested</w:t>
      </w:r>
      <w:r w:rsidR="007B553A">
        <w:rPr>
          <w:rFonts w:ascii="Calibri" w:hAnsi="Calibri"/>
        </w:rPr>
        <w:t xml:space="preserve"> </w:t>
      </w:r>
      <w:r w:rsidR="000070E8">
        <w:rPr>
          <w:rFonts w:ascii="Calibri" w:hAnsi="Calibri"/>
        </w:rPr>
        <w:t xml:space="preserve">in testing </w:t>
      </w:r>
      <w:r w:rsidR="007B553A">
        <w:rPr>
          <w:rFonts w:ascii="Calibri" w:hAnsi="Calibri"/>
        </w:rPr>
        <w:t xml:space="preserve">whether </w:t>
      </w:r>
      <w:r w:rsidR="00D94956">
        <w:rPr>
          <w:rFonts w:ascii="Calibri" w:hAnsi="Calibri"/>
        </w:rPr>
        <w:t xml:space="preserve">these distortions may </w:t>
      </w:r>
      <w:r w:rsidR="007B553A">
        <w:rPr>
          <w:rFonts w:ascii="Calibri" w:hAnsi="Calibri"/>
        </w:rPr>
        <w:t xml:space="preserve">vary </w:t>
      </w:r>
      <w:r w:rsidR="00D94956">
        <w:rPr>
          <w:rFonts w:ascii="Calibri" w:hAnsi="Calibri"/>
        </w:rPr>
        <w:t>as a function of the type of instruction provided</w:t>
      </w:r>
      <w:r w:rsidR="007B553A">
        <w:rPr>
          <w:rFonts w:ascii="Calibri" w:hAnsi="Calibri"/>
        </w:rPr>
        <w:t xml:space="preserve"> to the participants</w:t>
      </w:r>
      <w:r w:rsidR="000070E8">
        <w:rPr>
          <w:rFonts w:ascii="Calibri" w:hAnsi="Calibri"/>
        </w:rPr>
        <w:t xml:space="preserve"> (apparent vs objective)</w:t>
      </w:r>
      <w:r w:rsidR="00D94956">
        <w:rPr>
          <w:rFonts w:ascii="Calibri" w:hAnsi="Calibri"/>
        </w:rPr>
        <w:t>.</w:t>
      </w:r>
    </w:p>
    <w:p w14:paraId="3D86B1D5" w14:textId="77777777" w:rsidR="00A97B5D" w:rsidRDefault="00A97B5D" w:rsidP="00C74A57">
      <w:pPr>
        <w:spacing w:line="480" w:lineRule="auto"/>
        <w:ind w:firstLine="720"/>
        <w:contextualSpacing/>
        <w:jc w:val="both"/>
        <w:rPr>
          <w:rFonts w:ascii="Calibri" w:hAnsi="Calibri"/>
        </w:rPr>
      </w:pPr>
    </w:p>
    <w:p w14:paraId="736115BD" w14:textId="77777777" w:rsidR="00A97B5D" w:rsidRPr="00A97B5D" w:rsidRDefault="00A97B5D" w:rsidP="00A97B5D">
      <w:pPr>
        <w:spacing w:line="240" w:lineRule="auto"/>
        <w:contextualSpacing/>
        <w:jc w:val="both"/>
        <w:rPr>
          <w:rFonts w:ascii="Calibri" w:hAnsi="Calibri"/>
          <w:sz w:val="18"/>
          <w:szCs w:val="18"/>
        </w:rPr>
      </w:pPr>
      <w:r w:rsidRPr="00A97B5D">
        <w:rPr>
          <w:rFonts w:ascii="Calibri" w:hAnsi="Calibri"/>
          <w:sz w:val="18"/>
          <w:szCs w:val="18"/>
        </w:rPr>
        <w:t>Figure 3. Experiment 2 results in which curves are the cumulative Gaussian functions fit with least-squares regression. Vertical lines represent points of subjective equality (i.e., where the curve crosses 50%). Error bars represent the standard error of the mean (±SEM).</w:t>
      </w:r>
    </w:p>
    <w:p w14:paraId="6E8BD9EF" w14:textId="77777777" w:rsidR="00A97B5D" w:rsidRDefault="00A97B5D" w:rsidP="00C74A57">
      <w:pPr>
        <w:spacing w:line="480" w:lineRule="auto"/>
        <w:ind w:firstLine="720"/>
        <w:contextualSpacing/>
        <w:jc w:val="both"/>
        <w:rPr>
          <w:rFonts w:ascii="Calibri" w:hAnsi="Calibri"/>
        </w:rPr>
      </w:pPr>
    </w:p>
    <w:p w14:paraId="0634A3C8" w14:textId="0F53A1E5" w:rsidR="00C102DF" w:rsidRDefault="00C102DF" w:rsidP="00C74A57">
      <w:pPr>
        <w:spacing w:line="480" w:lineRule="auto"/>
        <w:ind w:firstLine="720"/>
        <w:contextualSpacing/>
        <w:jc w:val="both"/>
        <w:rPr>
          <w:rFonts w:ascii="Calibri" w:hAnsi="Calibri"/>
        </w:rPr>
      </w:pPr>
      <w:r>
        <w:rPr>
          <w:rFonts w:ascii="Calibri" w:hAnsi="Calibri"/>
        </w:rPr>
        <w:t xml:space="preserve">As shown in Figure </w:t>
      </w:r>
      <w:r w:rsidR="00A97B5D">
        <w:rPr>
          <w:rFonts w:ascii="Calibri" w:hAnsi="Calibri"/>
        </w:rPr>
        <w:t>3</w:t>
      </w:r>
      <w:r>
        <w:rPr>
          <w:rFonts w:ascii="Calibri" w:hAnsi="Calibri"/>
        </w:rPr>
        <w:t xml:space="preserve">, the mean PSE </w:t>
      </w:r>
      <w:r w:rsidR="00FF555B">
        <w:rPr>
          <w:rFonts w:ascii="Calibri" w:hAnsi="Calibri"/>
        </w:rPr>
        <w:t>for</w:t>
      </w:r>
      <w:r>
        <w:rPr>
          <w:rFonts w:ascii="Calibri" w:hAnsi="Calibri"/>
        </w:rPr>
        <w:t xml:space="preserve"> the apparent (</w:t>
      </w:r>
      <w:r w:rsidR="00FA0CA9" w:rsidRPr="00880583">
        <w:rPr>
          <w:rFonts w:ascii="Calibri" w:hAnsi="Calibri"/>
          <w:i/>
        </w:rPr>
        <w:t>M</w:t>
      </w:r>
      <w:r w:rsidR="00CF46B5">
        <w:rPr>
          <w:rFonts w:ascii="Calibri" w:hAnsi="Calibri"/>
        </w:rPr>
        <w:t>±</w:t>
      </w:r>
      <w:r w:rsidR="00CF46B5" w:rsidRPr="00880583">
        <w:rPr>
          <w:rFonts w:ascii="Calibri" w:hAnsi="Calibri"/>
          <w:i/>
        </w:rPr>
        <w:t>SE</w:t>
      </w:r>
      <w:r w:rsidR="00FA0CA9">
        <w:rPr>
          <w:rFonts w:ascii="Calibri" w:hAnsi="Calibri"/>
        </w:rPr>
        <w:t xml:space="preserve"> = </w:t>
      </w:r>
      <w:r w:rsidR="00CF46B5">
        <w:rPr>
          <w:rFonts w:ascii="Calibri" w:hAnsi="Calibri"/>
        </w:rPr>
        <w:t>.7</w:t>
      </w:r>
      <w:r w:rsidR="001729F1">
        <w:rPr>
          <w:rFonts w:ascii="Calibri" w:hAnsi="Calibri"/>
        </w:rPr>
        <w:t>02</w:t>
      </w:r>
      <w:r w:rsidR="00CF46B5">
        <w:rPr>
          <w:rFonts w:ascii="Calibri" w:hAnsi="Calibri"/>
        </w:rPr>
        <w:t>±.02</w:t>
      </w:r>
      <w:r>
        <w:rPr>
          <w:rFonts w:ascii="Calibri" w:hAnsi="Calibri"/>
        </w:rPr>
        <w:t>) and objective (</w:t>
      </w:r>
      <w:r w:rsidR="00FA0CA9" w:rsidRPr="00880583">
        <w:rPr>
          <w:rFonts w:ascii="Calibri" w:hAnsi="Calibri"/>
          <w:i/>
        </w:rPr>
        <w:t>M</w:t>
      </w:r>
      <w:r w:rsidR="00CF46B5">
        <w:rPr>
          <w:rFonts w:ascii="Calibri" w:hAnsi="Calibri"/>
        </w:rPr>
        <w:t>±</w:t>
      </w:r>
      <w:r w:rsidR="00CF46B5" w:rsidRPr="00880583">
        <w:rPr>
          <w:rFonts w:ascii="Calibri" w:hAnsi="Calibri"/>
          <w:i/>
        </w:rPr>
        <w:t>SE</w:t>
      </w:r>
      <w:r w:rsidR="00FA0CA9">
        <w:rPr>
          <w:rFonts w:ascii="Calibri" w:hAnsi="Calibri"/>
        </w:rPr>
        <w:t xml:space="preserve"> = </w:t>
      </w:r>
      <w:r w:rsidR="00CF46B5">
        <w:rPr>
          <w:rFonts w:ascii="Calibri" w:hAnsi="Calibri"/>
        </w:rPr>
        <w:t>.7</w:t>
      </w:r>
      <w:r w:rsidR="001729F1">
        <w:rPr>
          <w:rFonts w:ascii="Calibri" w:hAnsi="Calibri"/>
        </w:rPr>
        <w:t>25</w:t>
      </w:r>
      <w:r w:rsidR="00CF46B5">
        <w:rPr>
          <w:rFonts w:ascii="Calibri" w:hAnsi="Calibri"/>
        </w:rPr>
        <w:t>±.0</w:t>
      </w:r>
      <w:r w:rsidR="001729F1">
        <w:rPr>
          <w:rFonts w:ascii="Calibri" w:hAnsi="Calibri"/>
        </w:rPr>
        <w:t>2</w:t>
      </w:r>
      <w:r>
        <w:rPr>
          <w:rFonts w:ascii="Calibri" w:hAnsi="Calibri"/>
        </w:rPr>
        <w:t>) instruction</w:t>
      </w:r>
      <w:r w:rsidR="00FF555B">
        <w:rPr>
          <w:rFonts w:ascii="Calibri" w:hAnsi="Calibri"/>
        </w:rPr>
        <w:t>s</w:t>
      </w:r>
      <w:r w:rsidR="00684DAC">
        <w:rPr>
          <w:rFonts w:ascii="Calibri" w:hAnsi="Calibri"/>
        </w:rPr>
        <w:t xml:space="preserve"> were</w:t>
      </w:r>
      <w:r w:rsidR="00FA0CA9">
        <w:rPr>
          <w:rFonts w:ascii="Calibri" w:hAnsi="Calibri"/>
        </w:rPr>
        <w:t xml:space="preserve"> significantly less than </w:t>
      </w:r>
      <w:r w:rsidR="00E6543E">
        <w:rPr>
          <w:rFonts w:ascii="Calibri" w:hAnsi="Calibri"/>
        </w:rPr>
        <w:t>1</w:t>
      </w:r>
      <w:r w:rsidR="00FA0CA9">
        <w:rPr>
          <w:rFonts w:ascii="Calibri" w:hAnsi="Calibri"/>
        </w:rPr>
        <w:t xml:space="preserve"> </w:t>
      </w:r>
      <w:r w:rsidR="00684DAC">
        <w:rPr>
          <w:rFonts w:ascii="Calibri" w:hAnsi="Calibri"/>
        </w:rPr>
        <w:t xml:space="preserve">in both cases </w:t>
      </w:r>
      <w:r w:rsidR="00FA0CA9">
        <w:rPr>
          <w:rFonts w:ascii="Calibri" w:hAnsi="Calibri"/>
        </w:rPr>
        <w:t>(</w:t>
      </w:r>
      <w:proofErr w:type="gramStart"/>
      <w:r w:rsidR="00FA0CA9" w:rsidRPr="00A837FA">
        <w:rPr>
          <w:rFonts w:ascii="Calibri" w:hAnsi="Calibri"/>
          <w:i/>
        </w:rPr>
        <w:t>t</w:t>
      </w:r>
      <w:r w:rsidR="00FA0CA9">
        <w:rPr>
          <w:rFonts w:ascii="Calibri" w:hAnsi="Calibri"/>
        </w:rPr>
        <w:t>(</w:t>
      </w:r>
      <w:proofErr w:type="gramEnd"/>
      <w:r w:rsidR="00FA0CA9">
        <w:rPr>
          <w:rFonts w:ascii="Calibri" w:hAnsi="Calibri"/>
        </w:rPr>
        <w:t>24)</w:t>
      </w:r>
      <w:r w:rsidR="002A28BA">
        <w:rPr>
          <w:rFonts w:ascii="Calibri" w:hAnsi="Calibri"/>
        </w:rPr>
        <w:t xml:space="preserve"> </w:t>
      </w:r>
      <w:r w:rsidR="00FA0CA9">
        <w:rPr>
          <w:rFonts w:ascii="Calibri" w:hAnsi="Calibri"/>
        </w:rPr>
        <w:t>= -</w:t>
      </w:r>
      <w:r w:rsidR="001729F1">
        <w:rPr>
          <w:rFonts w:ascii="Calibri" w:hAnsi="Calibri"/>
        </w:rPr>
        <w:t>10</w:t>
      </w:r>
      <w:r w:rsidR="00FA0CA9">
        <w:rPr>
          <w:rFonts w:ascii="Calibri" w:hAnsi="Calibri"/>
        </w:rPr>
        <w:t>.</w:t>
      </w:r>
      <w:r w:rsidR="001729F1">
        <w:rPr>
          <w:rFonts w:ascii="Calibri" w:hAnsi="Calibri"/>
        </w:rPr>
        <w:t>79</w:t>
      </w:r>
      <w:r w:rsidR="00FA0CA9">
        <w:rPr>
          <w:rFonts w:ascii="Calibri" w:hAnsi="Calibri"/>
        </w:rPr>
        <w:t xml:space="preserve">, </w:t>
      </w:r>
      <w:r w:rsidR="00FA0CA9" w:rsidRPr="00120C89">
        <w:rPr>
          <w:rFonts w:ascii="Calibri" w:hAnsi="Calibri"/>
          <w:i/>
        </w:rPr>
        <w:t>p</w:t>
      </w:r>
      <w:r w:rsidR="002A28BA">
        <w:rPr>
          <w:rFonts w:ascii="Calibri" w:hAnsi="Calibri"/>
          <w:i/>
        </w:rPr>
        <w:t xml:space="preserve"> </w:t>
      </w:r>
      <w:r w:rsidR="00FA0CA9">
        <w:rPr>
          <w:rFonts w:ascii="Calibri" w:hAnsi="Calibri"/>
        </w:rPr>
        <w:t>=</w:t>
      </w:r>
      <w:r w:rsidR="002A28BA">
        <w:rPr>
          <w:rFonts w:ascii="Calibri" w:hAnsi="Calibri"/>
        </w:rPr>
        <w:t xml:space="preserve"> 0</w:t>
      </w:r>
      <w:r w:rsidR="00FA0CA9">
        <w:rPr>
          <w:rFonts w:ascii="Calibri" w:hAnsi="Calibri"/>
        </w:rPr>
        <w:t xml:space="preserve">.0001, </w:t>
      </w:r>
      <w:r w:rsidR="00FA0CA9" w:rsidRPr="00F405F2">
        <w:rPr>
          <w:rFonts w:ascii="Calibri" w:hAnsi="Calibri"/>
          <w:i/>
        </w:rPr>
        <w:t>d</w:t>
      </w:r>
      <w:r w:rsidR="002A28BA">
        <w:rPr>
          <w:rFonts w:ascii="Calibri" w:hAnsi="Calibri"/>
          <w:i/>
        </w:rPr>
        <w:t xml:space="preserve"> </w:t>
      </w:r>
      <w:r w:rsidR="00FA0CA9">
        <w:rPr>
          <w:rFonts w:ascii="Calibri" w:hAnsi="Calibri"/>
        </w:rPr>
        <w:t xml:space="preserve">= </w:t>
      </w:r>
      <w:r w:rsidR="001729F1">
        <w:rPr>
          <w:rFonts w:ascii="Calibri" w:hAnsi="Calibri"/>
        </w:rPr>
        <w:t xml:space="preserve">2.16 </w:t>
      </w:r>
      <w:r w:rsidR="00FA0CA9">
        <w:rPr>
          <w:rFonts w:ascii="Calibri" w:hAnsi="Calibri"/>
        </w:rPr>
        <w:t xml:space="preserve">and </w:t>
      </w:r>
      <w:r w:rsidR="00FA0CA9" w:rsidRPr="00A837FA">
        <w:rPr>
          <w:rFonts w:ascii="Calibri" w:hAnsi="Calibri"/>
          <w:i/>
        </w:rPr>
        <w:t>t</w:t>
      </w:r>
      <w:r w:rsidR="00FA0CA9">
        <w:rPr>
          <w:rFonts w:ascii="Calibri" w:hAnsi="Calibri"/>
        </w:rPr>
        <w:t>(24)</w:t>
      </w:r>
      <w:r w:rsidR="002A28BA">
        <w:rPr>
          <w:rFonts w:ascii="Calibri" w:hAnsi="Calibri"/>
        </w:rPr>
        <w:t xml:space="preserve"> </w:t>
      </w:r>
      <w:r w:rsidR="00FA0CA9">
        <w:rPr>
          <w:rFonts w:ascii="Calibri" w:hAnsi="Calibri"/>
        </w:rPr>
        <w:t>= -</w:t>
      </w:r>
      <w:r w:rsidR="001729F1">
        <w:rPr>
          <w:rFonts w:ascii="Calibri" w:hAnsi="Calibri"/>
        </w:rPr>
        <w:t>9</w:t>
      </w:r>
      <w:r w:rsidR="00FA0CA9">
        <w:rPr>
          <w:rFonts w:ascii="Calibri" w:hAnsi="Calibri"/>
        </w:rPr>
        <w:t>.</w:t>
      </w:r>
      <w:r w:rsidR="001729F1">
        <w:rPr>
          <w:rFonts w:ascii="Calibri" w:hAnsi="Calibri"/>
        </w:rPr>
        <w:t>64</w:t>
      </w:r>
      <w:r w:rsidR="00FA0CA9">
        <w:rPr>
          <w:rFonts w:ascii="Calibri" w:hAnsi="Calibri"/>
        </w:rPr>
        <w:t xml:space="preserve">, </w:t>
      </w:r>
      <w:r w:rsidR="00FA0CA9" w:rsidRPr="00120C89">
        <w:rPr>
          <w:rFonts w:ascii="Calibri" w:hAnsi="Calibri"/>
          <w:i/>
        </w:rPr>
        <w:t>p</w:t>
      </w:r>
      <w:r w:rsidR="002A28BA">
        <w:rPr>
          <w:rFonts w:ascii="Calibri" w:hAnsi="Calibri"/>
          <w:i/>
        </w:rPr>
        <w:t xml:space="preserve"> </w:t>
      </w:r>
      <w:r w:rsidR="00FA0CA9">
        <w:rPr>
          <w:rFonts w:ascii="Calibri" w:hAnsi="Calibri"/>
        </w:rPr>
        <w:t>=</w:t>
      </w:r>
      <w:r w:rsidR="002A28BA">
        <w:rPr>
          <w:rFonts w:ascii="Calibri" w:hAnsi="Calibri"/>
        </w:rPr>
        <w:t xml:space="preserve"> 0</w:t>
      </w:r>
      <w:r w:rsidR="00FA0CA9">
        <w:rPr>
          <w:rFonts w:ascii="Calibri" w:hAnsi="Calibri"/>
        </w:rPr>
        <w:t xml:space="preserve">.0001, </w:t>
      </w:r>
      <w:r w:rsidR="00FA0CA9" w:rsidRPr="00F405F2">
        <w:rPr>
          <w:rFonts w:ascii="Calibri" w:hAnsi="Calibri"/>
          <w:i/>
        </w:rPr>
        <w:t>d</w:t>
      </w:r>
      <w:r w:rsidR="002A28BA">
        <w:rPr>
          <w:rFonts w:ascii="Calibri" w:hAnsi="Calibri"/>
          <w:i/>
        </w:rPr>
        <w:t xml:space="preserve"> </w:t>
      </w:r>
      <w:r w:rsidR="00FA0CA9">
        <w:rPr>
          <w:rFonts w:ascii="Calibri" w:hAnsi="Calibri"/>
        </w:rPr>
        <w:t>=</w:t>
      </w:r>
      <w:r w:rsidR="001729F1">
        <w:rPr>
          <w:rFonts w:ascii="Calibri" w:hAnsi="Calibri"/>
        </w:rPr>
        <w:t xml:space="preserve"> 1.97</w:t>
      </w:r>
      <w:r w:rsidR="00FA0CA9">
        <w:rPr>
          <w:rFonts w:ascii="Calibri" w:hAnsi="Calibri"/>
        </w:rPr>
        <w:t>),</w:t>
      </w:r>
      <w:r w:rsidR="00B814FD">
        <w:rPr>
          <w:rFonts w:ascii="Calibri" w:hAnsi="Calibri"/>
        </w:rPr>
        <w:t xml:space="preserve"> indicating a bias in representing the hand as wider than it really is.</w:t>
      </w:r>
      <w:r w:rsidR="007C23A3">
        <w:rPr>
          <w:rFonts w:ascii="Calibri" w:hAnsi="Calibri"/>
        </w:rPr>
        <w:t xml:space="preserve"> This is in agreement with previous reports showing that tactile stimuli running </w:t>
      </w:r>
      <w:proofErr w:type="spellStart"/>
      <w:r w:rsidR="007C23A3">
        <w:rPr>
          <w:rFonts w:ascii="Calibri" w:hAnsi="Calibri"/>
        </w:rPr>
        <w:t>mediolaterally</w:t>
      </w:r>
      <w:proofErr w:type="spellEnd"/>
      <w:r w:rsidR="007C23A3">
        <w:rPr>
          <w:rFonts w:ascii="Calibri" w:hAnsi="Calibri"/>
        </w:rPr>
        <w:t xml:space="preserve"> are </w:t>
      </w:r>
      <w:r w:rsidR="007C23A3">
        <w:rPr>
          <w:rFonts w:ascii="Calibri" w:hAnsi="Calibri"/>
        </w:rPr>
        <w:lastRenderedPageBreak/>
        <w:t xml:space="preserve">systematically perceived as larger than stimuli running </w:t>
      </w:r>
      <w:proofErr w:type="spellStart"/>
      <w:r w:rsidR="007C23A3">
        <w:rPr>
          <w:rFonts w:ascii="Calibri" w:hAnsi="Calibri"/>
        </w:rPr>
        <w:t>proximodistally</w:t>
      </w:r>
      <w:proofErr w:type="spellEnd"/>
      <w:r w:rsidR="009A12BB">
        <w:rPr>
          <w:rFonts w:ascii="Calibri" w:hAnsi="Calibri"/>
        </w:rPr>
        <w:t xml:space="preserve"> </w:t>
      </w:r>
      <w:r w:rsidR="004D4F97">
        <w:rPr>
          <w:rFonts w:ascii="Calibri" w:hAnsi="Calibri"/>
        </w:rPr>
        <w:fldChar w:fldCharType="begin"/>
      </w:r>
      <w:r w:rsidR="00AF3464">
        <w:rPr>
          <w:rFonts w:ascii="Calibri" w:hAnsi="Calibri"/>
        </w:rPr>
        <w:instrText xml:space="preserve"> ADDIN ZOTERO_ITEM CSL_CITATION {"citationID":"v60imajrg","properties":{"formattedCitation":"(Longo &amp; Haggard, 2011)","plainCitation":"(Longo &amp; Haggard, 2011)"},"citationItems":[{"id":64,"uris":["http://zotero.org/users/1163810/items/4EHZVV7D"],"uri":["http://zotero.org/users/1163810/items/4EHZVV7D"],"itemData":{"id":64,"type":"article-journal","title":"Weber's illusion and body shape: anisotropy of tactile size perception on the hand","container-title":"Journal of Experimental Psychology. Human Perception and Performance","page":"720-726","volume":"37","issue":"3","source":"NCBI PubMed","abstract":"The perceived distance between touches on a single skin surface is larger on regions of high tactile sensitivity than those with lower acuity, an effect known as Weber's illusion. This illusion suggests that tactile size perception involves a representation of the perceived size of body parts preserving characteristics of the somatosensory homunculus. Here, we investigated how body shape is coded within this representation by comparing tactile distances presented in different orientations on the hand. Participants judged which of two tactile distances on the dorsum of their left hand felt larger. One distance was aligned with the proximodistal axis (along the hand), the other with the mediolateral axis (across the hand). Across distances were consistently perceived as larger than along ones. A second experiment showed that this effect is specific to the hairy skin of the hand dorsum and does not occur on glabrous skin of the palm. A third experiment demonstrated that this bias reflects orientation on the hand surface, rather than an eye- or torso-centered reference frame. These results mirror known orientational anisotropies of both tactile acuity and of tactile receptive fields (RFs) of cortical neurons. We suggest that the dorsum of the hand is implicitly represented as wider than it actually is and that the shape of tactile RFs may partly explain distortions of mental body representations.","ISSN":"1939-1277","note":"PMID: 21480744","shortTitle":"Weber's illusion and body shape","journalAbbreviation":"J Exp Psychol Hum Percept Perform","language":"eng","author":[{"family":"Longo","given":"Matthew R."},{"family":"Haggard","given":"Patrick"}],"issued":{"date-parts":[["2011",6]]}}}],"schema":"https://github.com/citation-style-language/schema/raw/master/csl-citation.json"} </w:instrText>
      </w:r>
      <w:r w:rsidR="004D4F97">
        <w:rPr>
          <w:rFonts w:ascii="Calibri" w:hAnsi="Calibri"/>
        </w:rPr>
        <w:fldChar w:fldCharType="separate"/>
      </w:r>
      <w:r w:rsidR="005E0E9D" w:rsidRPr="005E0E9D">
        <w:rPr>
          <w:rFonts w:ascii="Calibri" w:hAnsi="Calibri"/>
        </w:rPr>
        <w:t>(Longo &amp; Haggard, 2011)</w:t>
      </w:r>
      <w:r w:rsidR="004D4F97">
        <w:rPr>
          <w:rFonts w:ascii="Calibri" w:hAnsi="Calibri"/>
        </w:rPr>
        <w:fldChar w:fldCharType="end"/>
      </w:r>
      <w:r w:rsidR="007C23A3">
        <w:rPr>
          <w:rFonts w:ascii="Calibri" w:hAnsi="Calibri"/>
        </w:rPr>
        <w:t>.</w:t>
      </w:r>
      <w:r w:rsidR="009627F7">
        <w:rPr>
          <w:rFonts w:ascii="Calibri" w:hAnsi="Calibri"/>
        </w:rPr>
        <w:t xml:space="preserve"> Moreover, distortions in hand shape were strongly correlated in both conditions, </w:t>
      </w:r>
      <w:proofErr w:type="gramStart"/>
      <w:r w:rsidR="009627F7">
        <w:rPr>
          <w:rFonts w:ascii="Calibri" w:hAnsi="Calibri"/>
          <w:i/>
        </w:rPr>
        <w:t>r</w:t>
      </w:r>
      <w:r w:rsidR="009627F7">
        <w:rPr>
          <w:rFonts w:ascii="Calibri" w:hAnsi="Calibri"/>
        </w:rPr>
        <w:t>(</w:t>
      </w:r>
      <w:proofErr w:type="gramEnd"/>
      <w:r w:rsidR="009627F7">
        <w:rPr>
          <w:rFonts w:ascii="Calibri" w:hAnsi="Calibri"/>
        </w:rPr>
        <w:t xml:space="preserve">24) = 0.725, </w:t>
      </w:r>
      <w:r w:rsidR="009627F7">
        <w:rPr>
          <w:rFonts w:ascii="Calibri" w:hAnsi="Calibri"/>
          <w:i/>
        </w:rPr>
        <w:t>p</w:t>
      </w:r>
      <w:r w:rsidR="009627F7">
        <w:rPr>
          <w:rFonts w:ascii="Calibri" w:hAnsi="Calibri"/>
        </w:rPr>
        <w:t xml:space="preserve"> &lt; 0.0001.</w:t>
      </w:r>
      <w:r w:rsidR="007C23A3">
        <w:rPr>
          <w:rFonts w:ascii="Calibri" w:hAnsi="Calibri"/>
        </w:rPr>
        <w:t xml:space="preserve"> However, </w:t>
      </w:r>
      <w:r w:rsidR="007C541D">
        <w:rPr>
          <w:rFonts w:ascii="Calibri" w:hAnsi="Calibri"/>
        </w:rPr>
        <w:t xml:space="preserve">as </w:t>
      </w:r>
      <w:r w:rsidR="007F4DFC">
        <w:rPr>
          <w:rFonts w:ascii="Calibri" w:hAnsi="Calibri"/>
        </w:rPr>
        <w:t xml:space="preserve">in </w:t>
      </w:r>
      <w:r w:rsidR="006A35F6">
        <w:rPr>
          <w:rFonts w:ascii="Calibri" w:hAnsi="Calibri"/>
        </w:rPr>
        <w:t>E</w:t>
      </w:r>
      <w:r w:rsidR="007C541D">
        <w:rPr>
          <w:rFonts w:ascii="Calibri" w:hAnsi="Calibri"/>
        </w:rPr>
        <w:t>xperiment 1</w:t>
      </w:r>
      <w:r w:rsidR="007F4DFC">
        <w:rPr>
          <w:rFonts w:ascii="Calibri" w:hAnsi="Calibri"/>
        </w:rPr>
        <w:t>,</w:t>
      </w:r>
      <w:r w:rsidR="007C541D">
        <w:rPr>
          <w:rFonts w:ascii="Calibri" w:hAnsi="Calibri"/>
        </w:rPr>
        <w:t xml:space="preserve"> we did not find a </w:t>
      </w:r>
      <w:r w:rsidR="00684DAC">
        <w:rPr>
          <w:rFonts w:ascii="Calibri" w:hAnsi="Calibri"/>
        </w:rPr>
        <w:t>modulatory effect</w:t>
      </w:r>
      <w:r w:rsidR="007C541D">
        <w:rPr>
          <w:rFonts w:ascii="Calibri" w:hAnsi="Calibri"/>
        </w:rPr>
        <w:t xml:space="preserve"> </w:t>
      </w:r>
      <w:r w:rsidR="00684DAC">
        <w:rPr>
          <w:rFonts w:ascii="Calibri" w:hAnsi="Calibri"/>
        </w:rPr>
        <w:t xml:space="preserve">of the type of instruction on </w:t>
      </w:r>
      <w:r w:rsidR="007C541D">
        <w:rPr>
          <w:rFonts w:ascii="Calibri" w:hAnsi="Calibri"/>
        </w:rPr>
        <w:t>these distort</w:t>
      </w:r>
      <w:r w:rsidR="00DE40DF">
        <w:rPr>
          <w:rFonts w:ascii="Calibri" w:hAnsi="Calibri"/>
        </w:rPr>
        <w:t>ed representations</w:t>
      </w:r>
      <w:r w:rsidR="007C541D">
        <w:rPr>
          <w:rFonts w:ascii="Calibri" w:hAnsi="Calibri"/>
        </w:rPr>
        <w:t xml:space="preserve"> (</w:t>
      </w:r>
      <w:proofErr w:type="gramStart"/>
      <w:r w:rsidR="007C541D" w:rsidRPr="00A837FA">
        <w:rPr>
          <w:rFonts w:ascii="Calibri" w:hAnsi="Calibri"/>
          <w:i/>
        </w:rPr>
        <w:t>t</w:t>
      </w:r>
      <w:r w:rsidR="007C541D">
        <w:rPr>
          <w:rFonts w:ascii="Calibri" w:hAnsi="Calibri"/>
        </w:rPr>
        <w:t>(</w:t>
      </w:r>
      <w:proofErr w:type="gramEnd"/>
      <w:r w:rsidR="007C541D">
        <w:rPr>
          <w:rFonts w:ascii="Calibri" w:hAnsi="Calibri"/>
        </w:rPr>
        <w:t>24)</w:t>
      </w:r>
      <w:r w:rsidR="002A28BA">
        <w:rPr>
          <w:rFonts w:ascii="Calibri" w:hAnsi="Calibri"/>
        </w:rPr>
        <w:t xml:space="preserve"> </w:t>
      </w:r>
      <w:r w:rsidR="007C541D">
        <w:rPr>
          <w:rFonts w:ascii="Calibri" w:hAnsi="Calibri"/>
        </w:rPr>
        <w:t xml:space="preserve">= -1.27, </w:t>
      </w:r>
      <w:r w:rsidR="007C541D" w:rsidRPr="00120C89">
        <w:rPr>
          <w:rFonts w:ascii="Calibri" w:hAnsi="Calibri"/>
          <w:i/>
        </w:rPr>
        <w:t>p</w:t>
      </w:r>
      <w:r w:rsidR="002A28BA">
        <w:rPr>
          <w:rFonts w:ascii="Calibri" w:hAnsi="Calibri"/>
          <w:i/>
        </w:rPr>
        <w:t xml:space="preserve"> </w:t>
      </w:r>
      <w:r w:rsidR="007C541D">
        <w:rPr>
          <w:rFonts w:ascii="Calibri" w:hAnsi="Calibri"/>
        </w:rPr>
        <w:t>=</w:t>
      </w:r>
      <w:r w:rsidR="002A28BA">
        <w:rPr>
          <w:rFonts w:ascii="Calibri" w:hAnsi="Calibri"/>
        </w:rPr>
        <w:t xml:space="preserve"> 0</w:t>
      </w:r>
      <w:r w:rsidR="007C541D">
        <w:rPr>
          <w:rFonts w:ascii="Calibri" w:hAnsi="Calibri"/>
        </w:rPr>
        <w:t xml:space="preserve">.22, </w:t>
      </w:r>
      <w:proofErr w:type="spellStart"/>
      <w:r w:rsidR="007C541D" w:rsidRPr="00F405F2">
        <w:rPr>
          <w:rFonts w:ascii="Calibri" w:hAnsi="Calibri"/>
          <w:i/>
        </w:rPr>
        <w:t>d</w:t>
      </w:r>
      <w:r w:rsidR="007C541D" w:rsidRPr="008236A9">
        <w:rPr>
          <w:rFonts w:ascii="Calibri" w:hAnsi="Calibri"/>
          <w:vertAlign w:val="subscript"/>
        </w:rPr>
        <w:t>z</w:t>
      </w:r>
      <w:proofErr w:type="spellEnd"/>
      <w:r w:rsidR="007C541D">
        <w:rPr>
          <w:rFonts w:ascii="Calibri" w:hAnsi="Calibri"/>
        </w:rPr>
        <w:t>=0.26).</w:t>
      </w:r>
      <w:r w:rsidR="00BC70BF">
        <w:rPr>
          <w:rFonts w:ascii="Calibri" w:hAnsi="Calibri"/>
        </w:rPr>
        <w:t xml:space="preserve"> The mean slope for apparent (</w:t>
      </w:r>
      <w:r w:rsidR="00E73574" w:rsidRPr="00880583">
        <w:rPr>
          <w:rFonts w:ascii="Calibri" w:hAnsi="Calibri"/>
          <w:i/>
        </w:rPr>
        <w:t>M</w:t>
      </w:r>
      <w:r w:rsidR="00E73574">
        <w:rPr>
          <w:rFonts w:ascii="Calibri" w:hAnsi="Calibri"/>
        </w:rPr>
        <w:t>±</w:t>
      </w:r>
      <w:r w:rsidR="00E73574" w:rsidRPr="00880583">
        <w:rPr>
          <w:rFonts w:ascii="Calibri" w:hAnsi="Calibri"/>
          <w:i/>
        </w:rPr>
        <w:t>SE</w:t>
      </w:r>
      <w:r w:rsidR="00BC70BF">
        <w:rPr>
          <w:rFonts w:ascii="Calibri" w:hAnsi="Calibri"/>
        </w:rPr>
        <w:t xml:space="preserve"> </w:t>
      </w:r>
      <w:r w:rsidR="00BC70BF" w:rsidRPr="00675808">
        <w:rPr>
          <w:rFonts w:ascii="Calibri" w:hAnsi="Calibri"/>
          <w:i/>
        </w:rPr>
        <w:t>ß</w:t>
      </w:r>
      <w:r w:rsidR="00BC70BF">
        <w:rPr>
          <w:rFonts w:ascii="Calibri" w:hAnsi="Calibri"/>
        </w:rPr>
        <w:t xml:space="preserve"> = 6.8</w:t>
      </w:r>
      <w:r w:rsidR="00E73574">
        <w:rPr>
          <w:rFonts w:ascii="Calibri" w:hAnsi="Calibri"/>
        </w:rPr>
        <w:t>±.74</w:t>
      </w:r>
      <w:r w:rsidR="00BC70BF">
        <w:rPr>
          <w:rFonts w:ascii="Calibri" w:hAnsi="Calibri"/>
        </w:rPr>
        <w:t>) was marginally significantly greater compared to objective (</w:t>
      </w:r>
      <w:r w:rsidR="00E73574" w:rsidRPr="00880583">
        <w:rPr>
          <w:rFonts w:ascii="Calibri" w:hAnsi="Calibri"/>
          <w:i/>
        </w:rPr>
        <w:t>M</w:t>
      </w:r>
      <w:r w:rsidR="00E73574">
        <w:rPr>
          <w:rFonts w:ascii="Calibri" w:hAnsi="Calibri"/>
        </w:rPr>
        <w:t>±</w:t>
      </w:r>
      <w:r w:rsidR="00E73574" w:rsidRPr="00880583">
        <w:rPr>
          <w:rFonts w:ascii="Calibri" w:hAnsi="Calibri"/>
          <w:i/>
        </w:rPr>
        <w:t>SE</w:t>
      </w:r>
      <w:r w:rsidR="00BC70BF">
        <w:rPr>
          <w:rFonts w:ascii="Calibri" w:hAnsi="Calibri"/>
        </w:rPr>
        <w:t xml:space="preserve"> </w:t>
      </w:r>
      <w:r w:rsidR="00BC70BF" w:rsidRPr="00675808">
        <w:rPr>
          <w:rFonts w:ascii="Calibri" w:hAnsi="Calibri"/>
          <w:i/>
        </w:rPr>
        <w:t>ß</w:t>
      </w:r>
      <w:r w:rsidR="00BC70BF">
        <w:rPr>
          <w:rFonts w:ascii="Calibri" w:hAnsi="Calibri"/>
        </w:rPr>
        <w:t xml:space="preserve"> = 5.6</w:t>
      </w:r>
      <w:r w:rsidR="00E73574">
        <w:rPr>
          <w:rFonts w:ascii="Calibri" w:hAnsi="Calibri"/>
        </w:rPr>
        <w:t>±.44</w:t>
      </w:r>
      <w:r w:rsidR="00BC70BF">
        <w:rPr>
          <w:rFonts w:ascii="Calibri" w:hAnsi="Calibri"/>
        </w:rPr>
        <w:t>) instruction condition</w:t>
      </w:r>
      <w:r w:rsidR="00050329">
        <w:rPr>
          <w:rFonts w:ascii="Calibri" w:hAnsi="Calibri"/>
        </w:rPr>
        <w:t xml:space="preserve"> (</w:t>
      </w:r>
      <w:proofErr w:type="gramStart"/>
      <w:r w:rsidR="00050329" w:rsidRPr="00A837FA">
        <w:rPr>
          <w:rFonts w:ascii="Calibri" w:hAnsi="Calibri"/>
          <w:i/>
        </w:rPr>
        <w:t>t</w:t>
      </w:r>
      <w:r w:rsidR="00050329">
        <w:rPr>
          <w:rFonts w:ascii="Calibri" w:hAnsi="Calibri"/>
        </w:rPr>
        <w:t>(</w:t>
      </w:r>
      <w:proofErr w:type="gramEnd"/>
      <w:r w:rsidR="00050329">
        <w:rPr>
          <w:rFonts w:ascii="Calibri" w:hAnsi="Calibri"/>
        </w:rPr>
        <w:t>24)</w:t>
      </w:r>
      <w:r w:rsidR="002A28BA">
        <w:rPr>
          <w:rFonts w:ascii="Calibri" w:hAnsi="Calibri"/>
        </w:rPr>
        <w:t xml:space="preserve"> </w:t>
      </w:r>
      <w:r w:rsidR="00050329">
        <w:rPr>
          <w:rFonts w:ascii="Calibri" w:hAnsi="Calibri"/>
        </w:rPr>
        <w:t xml:space="preserve">= 2.01, </w:t>
      </w:r>
      <w:r w:rsidR="00050329" w:rsidRPr="00120C89">
        <w:rPr>
          <w:rFonts w:ascii="Calibri" w:hAnsi="Calibri"/>
          <w:i/>
        </w:rPr>
        <w:t>p</w:t>
      </w:r>
      <w:r w:rsidR="002A28BA">
        <w:rPr>
          <w:rFonts w:ascii="Calibri" w:hAnsi="Calibri"/>
          <w:i/>
        </w:rPr>
        <w:t xml:space="preserve"> </w:t>
      </w:r>
      <w:r w:rsidR="00050329">
        <w:rPr>
          <w:rFonts w:ascii="Calibri" w:hAnsi="Calibri"/>
        </w:rPr>
        <w:t>=</w:t>
      </w:r>
      <w:r w:rsidR="002A28BA">
        <w:rPr>
          <w:rFonts w:ascii="Calibri" w:hAnsi="Calibri"/>
        </w:rPr>
        <w:t xml:space="preserve"> 0</w:t>
      </w:r>
      <w:r w:rsidR="00050329">
        <w:rPr>
          <w:rFonts w:ascii="Calibri" w:hAnsi="Calibri"/>
        </w:rPr>
        <w:t xml:space="preserve">.06, </w:t>
      </w:r>
      <w:proofErr w:type="spellStart"/>
      <w:r w:rsidR="00050329" w:rsidRPr="00F405F2">
        <w:rPr>
          <w:rFonts w:ascii="Calibri" w:hAnsi="Calibri"/>
          <w:i/>
        </w:rPr>
        <w:t>d</w:t>
      </w:r>
      <w:r w:rsidR="00050329" w:rsidRPr="008236A9">
        <w:rPr>
          <w:rFonts w:ascii="Calibri" w:hAnsi="Calibri"/>
          <w:vertAlign w:val="subscript"/>
        </w:rPr>
        <w:t>z</w:t>
      </w:r>
      <w:proofErr w:type="spellEnd"/>
      <w:r w:rsidR="002A28BA">
        <w:rPr>
          <w:rFonts w:ascii="Calibri" w:hAnsi="Calibri"/>
        </w:rPr>
        <w:t xml:space="preserve"> </w:t>
      </w:r>
      <w:r w:rsidR="00050329">
        <w:rPr>
          <w:rFonts w:ascii="Calibri" w:hAnsi="Calibri"/>
        </w:rPr>
        <w:t>=</w:t>
      </w:r>
      <w:r w:rsidR="002A28BA">
        <w:rPr>
          <w:rFonts w:ascii="Calibri" w:hAnsi="Calibri"/>
        </w:rPr>
        <w:t xml:space="preserve"> </w:t>
      </w:r>
      <w:r w:rsidR="00050329">
        <w:rPr>
          <w:rFonts w:ascii="Calibri" w:hAnsi="Calibri"/>
        </w:rPr>
        <w:t>0.</w:t>
      </w:r>
      <w:r w:rsidR="00E73574">
        <w:rPr>
          <w:rFonts w:ascii="Calibri" w:hAnsi="Calibri"/>
        </w:rPr>
        <w:t>40</w:t>
      </w:r>
      <w:r w:rsidR="00050329">
        <w:rPr>
          <w:rFonts w:ascii="Calibri" w:hAnsi="Calibri"/>
        </w:rPr>
        <w:t>)</w:t>
      </w:r>
      <w:r w:rsidR="00BC70BF">
        <w:rPr>
          <w:rFonts w:ascii="Calibri" w:hAnsi="Calibri"/>
        </w:rPr>
        <w:t>.</w:t>
      </w:r>
    </w:p>
    <w:p w14:paraId="2C7BF02C" w14:textId="41E7F243" w:rsidR="008536CF" w:rsidRPr="00563276" w:rsidRDefault="008536CF" w:rsidP="005B2297">
      <w:pPr>
        <w:spacing w:line="480" w:lineRule="auto"/>
        <w:ind w:firstLine="720"/>
        <w:contextualSpacing/>
        <w:jc w:val="both"/>
        <w:rPr>
          <w:rFonts w:ascii="Calibri" w:hAnsi="Calibri"/>
        </w:rPr>
      </w:pPr>
      <w:r>
        <w:rPr>
          <w:rFonts w:ascii="Calibri" w:hAnsi="Calibri"/>
        </w:rPr>
        <w:t xml:space="preserve">These results </w:t>
      </w:r>
      <w:r w:rsidR="00406487">
        <w:rPr>
          <w:rFonts w:ascii="Calibri" w:hAnsi="Calibri"/>
        </w:rPr>
        <w:t>replicate</w:t>
      </w:r>
      <w:r w:rsidR="002457CE">
        <w:rPr>
          <w:rFonts w:ascii="Calibri" w:hAnsi="Calibri"/>
        </w:rPr>
        <w:t xml:space="preserve"> previous reports showing</w:t>
      </w:r>
      <w:r w:rsidR="00406487">
        <w:rPr>
          <w:rFonts w:ascii="Calibri" w:hAnsi="Calibri"/>
        </w:rPr>
        <w:t xml:space="preserve"> </w:t>
      </w:r>
      <w:r w:rsidR="002457CE">
        <w:rPr>
          <w:rFonts w:ascii="Calibri" w:hAnsi="Calibri"/>
        </w:rPr>
        <w:t>similar</w:t>
      </w:r>
      <w:r w:rsidR="00406487">
        <w:rPr>
          <w:rFonts w:ascii="Calibri" w:hAnsi="Calibri"/>
        </w:rPr>
        <w:t xml:space="preserve"> anisotropy on the hand dorsum</w:t>
      </w:r>
      <w:r>
        <w:rPr>
          <w:rFonts w:ascii="Calibri" w:hAnsi="Calibri"/>
        </w:rPr>
        <w:t xml:space="preserve"> </w:t>
      </w:r>
      <w:r w:rsidR="004D4F97">
        <w:rPr>
          <w:rFonts w:ascii="Calibri" w:hAnsi="Calibri"/>
        </w:rPr>
        <w:fldChar w:fldCharType="begin"/>
      </w:r>
      <w:r w:rsidR="002020DA">
        <w:rPr>
          <w:rFonts w:ascii="Calibri" w:hAnsi="Calibri"/>
        </w:rPr>
        <w:instrText xml:space="preserve"> ADDIN ZOTERO_ITEM CSL_CITATION {"citationID":"ZqZI5Gmf","properties":{"formattedCitation":"(Canzoneri et al., 2013; Green, 1982; Le Cornu Knight, Longo, &amp; Bremner, 2014; Longo, Ghosh, &amp; Yahya, 2015; Longo &amp; Haggard, 2011; Longo &amp; Sadibolova, 2013; Miller, Longo, &amp; Saygin, 2014)","plainCitation":"(Canzoneri et al., 2013; Green, 1982; Le Cornu Knight, Longo, &amp; Bremner, 2014; Longo, Ghosh, &amp; Yahya, 2015; Longo &amp; Haggard, 2011; Longo &amp; Sadibolova, 2013; Miller, Longo, &amp; Saygin, 2014)"},"citationItems":[{"id":1584,"uris":["http://zotero.org/users/1163810/items/26AXGC2C"],"uri":["http://zotero.org/users/1163810/items/26AXGC2C"],"itemData":{"id":1584,"type":"article-journal","title":"Tool-use reshapes the boundaries of body and peripersonal space representations","container-title":"Experimental Brain Research","page":"25-42","volume":"228","issue":"1","source":"NCBI PubMed","abstract":"Interaction with objects in the environment typically requires integrating information concerning the object location with the position and size of body parts. The former information is coded in a multisensory representation of the space around the body, a representation of peripersonal space (PPS), whereas the latter is enabled by an online, constantly updated, action-orientated multisensory representation of the body (BR). Using a tool to act upon relatively distant objects extends PPS representation. This effect has been interpreted as indicating that tools can be incorporated into BR. However, empirical data showing that tool-use simultaneously affects PPS representation and BR are lacking. To study this issue, we assessed the extent of PPS representation by means of an audio-tactile interaction task and BR by means of a tactile distance perception task and a body-landmarks localisation task, before and after using a 1-m-long tool to reach far objects. Tool-use extended the representation of PPS along the tool axis and concurrently shaped BR; after tool-use, subjects perceived their forearm narrower and longer compared to before tool-use, a shape more similar to the one of the tool. Tool-use was necessary to induce these effects, since a pointing task did not affect PPS and BR. These results show that a brief training with a tool induces plastic changes both to the perceived dimensions of the body part acting upon the tool and to the space around it, suggesting a strong overlap between peripersonal space and body representation.","DOI":"10.1007/s00221-013-3532-2","ISSN":"1432-1106","note":"PMID: 23640106","journalAbbreviation":"Exp Brain Res","language":"eng","author":[{"family":"Canzoneri","given":"Elisa"},{"family":"Ubaldi","given":"Silvia"},{"family":"Rastelli","given":"Valentina"},{"family":"Finisguerra","given":"Alessandra"},{"family":"Bassolino","given":"Michela"},{"family":"Serino","given":"Andrea"}],"issued":{"date-parts":[["2013",7]]}}},{"id":1587,"uris":["http://zotero.org/users/1163810/items/BRMNSKGF"],"uri":["http://zotero.org/users/1163810/items/BRMNSKGF"],"itemData":{"id":1587,"type":"article-journal","title":"The perception of distance and location for dual tactile pressures","container-title":"Perception &amp; Psychophysics","page":"315-323","volume":"31","issue":"4","source":"NCBI PubMed","ISSN":"0031-5117","note":"PMID: 7110884","journalAbbreviation":"Percept Psychophys","language":"eng","author":[{"family":"Green","given":"B. G."}],"issued":{"date-parts":[["1982",4]]}}},{"id":1569,"uris":["http://zotero.org/users/1163810/items/ABVFG25I"],"uri":["http://zotero.org/users/1163810/items/ABVFG25I"],"itemData":{"id":1569,"type":"article-journal","title":"Categorical perception of tactile distance","container-title":"Cognition","page":"254-262","volume":"131","issue":"2","source":"NCBI PubMed","abstract":"The tactile surface forms a continuous sheet covering the body. And yet, the perceived distance between two touches varies across stimulation sites. Perceived tactile distance is larger when stimuli cross over the wrist, compared to when both fall on either the hand or the forearm. This effect could reflect a categorical distortion of tactile space across body-part boundaries (in which stimuli crossing the wrist boundary are perceptually elongated) or may simply reflect a localised increased in acuity surrounding anatomical landmarks (in which stimuli near the wrist are perceptually elongated). We tested these two interpretations across two experiments, by comparing a well-documented bias to perceive mediolateral tactile distances across the forearm/hand as larger than proximodistal ones along the forearm/hand at three different sites (hand, wrist, and forearm). According to the 'categorical' interpretation, tactile distances should be elongated selectively in the proximodistal axis thus reducing the anisotropy. According to the 'localised acuity' interpretation, distances will be perceptually elongated in the vicinity of the wrist regardless of orientation, leading to increased overall size without affecting anisotropy. Consistent with the categorical account, we found a reduction in the magnitude of anisotropy at the wrist, with no evidence of a corresponding localised increase in precision. These findings demonstrate that we reference touch to a representation of the body that is categorically segmented into discrete parts, which consequently influences the perception of tactile distance.","ISSN":"1873-7838","note":"PMID: 24561189","journalAbbreviation":"Cognition","language":"eng","author":[{"family":"Le Cornu Knight","given":"Frances"},{"family":"Longo","given":"Matthew R."},{"family":"Bremner","given":"Andrew J."}],"issued":{"date-parts":[["2014",5]]}}},{"id":1943,"uris":["http://zotero.org/users/1163810/items/SBJ8BSWD"],"uri":["http://zotero.org/users/1163810/items/SBJ8BSWD"],"itemData":{"id":1943,"type":"article-journal","title":"Bilateral Symmetry of Distortions of Tactile Size Perception","container-title":"Perception","page":"1251-1262","volume":"44","issue":"11","source":"PubMed","abstract":"The perceived distance between touches on the limbs is generally bigger for distances oriented across the width of the limb than for distances oriented along the length of the limb. The present study aimed to investigate the coherence of such distortions of tactile size perception across different skin surfaces. We investigated distortions of tactile size perception on the dorsal and palmar surfaces of both the left and right hands as well as the forehead. Participants judged which of two tactile distances felt larger. One distance was aligned with the proximodistal axis (along the body), the other with the mediolateral axis (across the body). Clear distortions were found on all five skin surfaces, with stimuli oriented across the width of the body being perceived as farther apart than those oriented along the length of the body. Consistent with previous results, distortions were smaller on the palmar than on the dorsal hand surface. Distortion on the forehead was intermediate between the dorsal and palmar surfaces. There were clear correlations between distortion on the left and right hands, for both the dorsal and palmar skin surfaces. In contrast, within each hand, there was no significant correlation between the two skin surfaces. Distortion on the forehead was not significantly correlated with that on any of the other skin surfaces. These results provide evidence for bilaterally symmetric representations underlying tactile size perception.","DOI":"10.1177/0301006615594949","ISSN":"0301-0066","note":"PMID: 26562894","journalAbbreviation":"Perception","language":"eng","author":[{"family":"Longo","given":"Matthew R."},{"family":"Ghosh","given":"Arko"},{"family":"Yahya","given":"Tasneem"}],"issued":{"date-parts":[["2015"]]}}},{"id":64,"uris":["http://zotero.org/users/1163810/items/4EHZVV7D"],"uri":["http://zotero.org/users/1163810/items/4EHZVV7D"],"itemData":{"id":64,"type":"article-journal","title":"Weber's illusion and body shape: anisotropy of tactile size perception on the hand","container-title":"Journal of Experimental Psychology. Human Perception and Performance","page":"720-726","volume":"37","issue":"3","source":"NCBI PubMed","abstract":"The perceived distance between touches on a single skin surface is larger on regions of high tactile sensitivity than those with lower acuity, an effect known as Weber's illusion. This illusion suggests that tactile size perception involves a representation of the perceived size of body parts preserving characteristics of the somatosensory homunculus. Here, we investigated how body shape is coded within this representation by comparing tactile distances presented in different orientations on the hand. Participants judged which of two tactile distances on the dorsum of their left hand felt larger. One distance was aligned with the proximodistal axis (along the hand), the other with the mediolateral axis (across the hand). Across distances were consistently perceived as larger than along ones. A second experiment showed that this effect is specific to the hairy skin of the hand dorsum and does not occur on glabrous skin of the palm. A third experiment demonstrated that this bias reflects orientation on the hand surface, rather than an eye- or torso-centered reference frame. These results mirror known orientational anisotropies of both tactile acuity and of tactile receptive fields (RFs) of cortical neurons. We suggest that the dorsum of the hand is implicitly represented as wider than it actually is and that the shape of tactile RFs may partly explain distortions of mental body representations.","ISSN":"1939-1277","note":"PMID: 21480744","shortTitle":"Weber's illusion and body shape","journalAbbreviation":"J Exp Psychol Hum Percept Perform","language":"eng","author":[{"family":"Longo","given":"Matthew R."},{"family":"Haggard","given":"Patrick"}],"issued":{"date-parts":[["2011",6]]}}},{"id":1585,"uris":["http://zotero.org/users/1163810/items/7KM9I25B"],"uri":["http://zotero.org/users/1163810/items/7KM9I25B"],"itemData":{"id":1585,"type":"article-journal","title":"Seeing the body distorts tactile size perception","container-title":"Cognition","page":"475-481","volume":"126","issue":"3","source":"NCBI PubMed","abstract":"Vision of the body modulates somatosensation, even when entirely non-informative about stimulation. For example, seeing the body increases tactile spatial acuity, but reduces acute pain. While previous results demonstrate that vision of the body modulates somatosensory sensitivity, it is unknown whether vision also affects metric properties of touch, and if so how. This study investigated how non-informative vision of the body modulates tactile size perception. We used the mirror box illusion to induce the illusion that participants were directly seeing their stimulated left hand, though they actually saw their reflected right hand. We manipulated whether participants: (a) had the illusion of directly seeing their stimulated left hand, (b) had the illusion of seeing a non-body object at the same location, or (c) looked directly at their non-stimulated right-hand. Participants made verbal estimates of the perceived distance between two tactile stimuli presented simultaneously to the dorsum of the left hand, either 20, 30, or 40mm apart. Vision of the body significantly reduced the perceived size of touch, compared to vision of the object or of the contralateral hand. In contrast, no apparent changes of perceived hand size were found. These results show that seeing the body distorts tactile size perception.","DOI":"10.1016/j.cognition.2012.11.013","ISSN":"1873-7838","note":"PMID: 23313871","journalAbbreviation":"Cognition","language":"eng","author":[{"family":"Longo","given":"Matthew R."},{"family":"Sadibolova","given":"Renata"}],"issued":{"date-parts":[["2013",3]]}}},{"id":1586,"uris":["http://zotero.org/users/1163810/items/8ERURJ4U"],"uri":["http://zotero.org/users/1163810/items/8ERURJ4U"],"itemData":{"id":1586,"type":"article-journal","title":"Tool morphology constrains the effects of tool use on body representations","container-title":"Journal of Experimental Psychology. Human Perception and Performance","page":"2143-2153","volume":"40","issue":"6","source":"NCBI PubMed","abstract":"What factors constrain whether tool use modulates the user's body representations? To date, studies on representational plasticity following tool use have primarily focused on the act of using the tool. Here, we investigated whether the tool's morphology also serves to constrain plasticity. In 2 experiments, we varied whether the tool was morphologically similar to a target body part (Experiment 1, hand; Experiment 2, arm). Participants judged the tactile distance between pairs of points applied to their tool-using target body surface and forehead (control surface) before and after tool use. We applied touch in 2 orientations, allowing us to quantify how tool use modulates the representation's shape. Significant representational plasticity in hand shape (increase in width, decrease in length) was found when the tool was morphologically similar to a hand (Experiment 1A), but not when the tool was arm-shaped (Experiment 1B). Conversely, significant representational plasticity was found on the arm when the tool was arm-shaped (Experiment 2B), but not when hand-shaped (Experiment 2A). Taken together, our results indicate that morphological similarity between the tool and the effector constrains tool-induced representational plasticity. The embodiment of tools may thus depend on a match-to-template process between tool morphology and representation of the body. (PsycINFO Database Record (c) 2014 APA, all rights reserved).","DOI":"10.1037/a0037777","ISSN":"1939-1277","note":"PMID: 25151100","journalAbbreviation":"J Exp Psychol Hum Percept Perform","language":"eng","author":[{"family":"Miller","given":"Luke E."},{"family":"Longo","given":"Matthew R."},{"family":"Saygin","given":"Ayse P."}],"issued":{"date-parts":[["2014",12]]}}}],"schema":"https://github.com/citation-style-language/schema/raw/master/csl-citation.json"} </w:instrText>
      </w:r>
      <w:r w:rsidR="004D4F97">
        <w:rPr>
          <w:rFonts w:ascii="Calibri" w:hAnsi="Calibri"/>
        </w:rPr>
        <w:fldChar w:fldCharType="separate"/>
      </w:r>
      <w:r w:rsidR="002020DA">
        <w:rPr>
          <w:rFonts w:ascii="Calibri" w:hAnsi="Calibri"/>
        </w:rPr>
        <w:t>(Canzoneri et al., 2013; Green, 1982; Le Cornu Knight, Longo, &amp; Bremner, 2014; Longo, Ghosh, &amp; Yahya, 2015; Longo &amp; Haggard, 2011; Longo &amp; Sadibolova, 2013; Miller, Longo, &amp; Saygin, 2014)</w:t>
      </w:r>
      <w:r w:rsidR="004D4F97">
        <w:rPr>
          <w:rFonts w:ascii="Calibri" w:hAnsi="Calibri"/>
        </w:rPr>
        <w:fldChar w:fldCharType="end"/>
      </w:r>
      <w:r w:rsidR="002457CE">
        <w:rPr>
          <w:rFonts w:ascii="Calibri" w:hAnsi="Calibri"/>
        </w:rPr>
        <w:t xml:space="preserve"> </w:t>
      </w:r>
      <w:r w:rsidR="00406487">
        <w:rPr>
          <w:rFonts w:ascii="Calibri" w:hAnsi="Calibri"/>
        </w:rPr>
        <w:t xml:space="preserve">with </w:t>
      </w:r>
      <w:r>
        <w:rPr>
          <w:rFonts w:ascii="Calibri" w:hAnsi="Calibri"/>
        </w:rPr>
        <w:t xml:space="preserve">the presence of a clear bias for tactile distances to be perceived as larger when oriented </w:t>
      </w:r>
      <w:proofErr w:type="spellStart"/>
      <w:r>
        <w:rPr>
          <w:rFonts w:ascii="Calibri" w:hAnsi="Calibri"/>
        </w:rPr>
        <w:t>mediolaterally</w:t>
      </w:r>
      <w:proofErr w:type="spellEnd"/>
      <w:r>
        <w:rPr>
          <w:rFonts w:ascii="Calibri" w:hAnsi="Calibri"/>
        </w:rPr>
        <w:t xml:space="preserve">, across the dorsum of the hand, than </w:t>
      </w:r>
      <w:proofErr w:type="spellStart"/>
      <w:r>
        <w:rPr>
          <w:rFonts w:ascii="Calibri" w:hAnsi="Calibri"/>
        </w:rPr>
        <w:t>proximodistally</w:t>
      </w:r>
      <w:proofErr w:type="spellEnd"/>
      <w:r>
        <w:rPr>
          <w:rFonts w:ascii="Calibri" w:hAnsi="Calibri"/>
        </w:rPr>
        <w:t>, along the hand</w:t>
      </w:r>
      <w:r w:rsidR="00D3636B" w:rsidRPr="00A44661">
        <w:rPr>
          <w:rFonts w:ascii="Calibri" w:hAnsi="Calibri"/>
          <w:b/>
        </w:rPr>
        <w:t xml:space="preserve">. </w:t>
      </w:r>
      <w:r w:rsidR="005B2297" w:rsidRPr="00EF3917">
        <w:rPr>
          <w:rFonts w:ascii="Calibri" w:hAnsi="Calibri"/>
        </w:rPr>
        <w:t xml:space="preserve">Results of the present study match the </w:t>
      </w:r>
      <w:r w:rsidR="00F22826" w:rsidRPr="00EF3917">
        <w:rPr>
          <w:rFonts w:ascii="Calibri" w:hAnsi="Calibri"/>
        </w:rPr>
        <w:t>PSE values</w:t>
      </w:r>
      <w:r w:rsidR="005B2297" w:rsidRPr="00EF3917">
        <w:rPr>
          <w:rFonts w:ascii="Calibri" w:hAnsi="Calibri"/>
        </w:rPr>
        <w:t xml:space="preserve"> of previous reports </w:t>
      </w:r>
      <w:r w:rsidR="00771AE4" w:rsidRPr="00EF3917">
        <w:rPr>
          <w:rFonts w:ascii="Calibri" w:hAnsi="Calibri"/>
        </w:rPr>
        <w:t xml:space="preserve">on the hand dorsum </w:t>
      </w:r>
      <w:r w:rsidR="004D4F97" w:rsidRPr="00EF3917">
        <w:rPr>
          <w:rFonts w:ascii="Calibri" w:hAnsi="Calibri"/>
        </w:rPr>
        <w:fldChar w:fldCharType="begin"/>
      </w:r>
      <w:r w:rsidR="00AF3464">
        <w:rPr>
          <w:rFonts w:ascii="Calibri" w:hAnsi="Calibri"/>
        </w:rPr>
        <w:instrText xml:space="preserve"> ADDIN ZOTERO_ITEM CSL_CITATION {"citationID":"7VG39yDz","properties":{"formattedCitation":"(Le Cornu Knight et al., 2014; Longo, Ghosh, &amp; Yahya, in press; Longo &amp; Haggard, 2011; Miller et al., 2014)","plainCitation":"(Le Cornu Knight et al., 2014; Longo, Ghosh, &amp; Yahya, in press; Longo &amp; Haggard, 2011; Miller et al., 2014)","dontUpdate":true},"citationItems":[{"id":1569,"uris":["http://zotero.org/users/1163810/items/ABVFG25I"],"uri":["http://zotero.org/users/1163810/items/ABVFG25I"],"itemData":{"id":1569,"type":"article-journal","title":"Categorical perception of tactile distance","container-title":"Cognition","page":"254-262","volume":"131","issue":"2","source":"NCBI PubMed","abstract":"The tactile surface forms a continuous sheet covering the body. And yet, the perceived distance between two touches varies across stimulation sites. Perceived tactile distance is larger when stimuli cross over the wrist, compared to when both fall on either the hand or the forearm. This effect could reflect a categorical distortion of tactile space across body-part boundaries (in which stimuli crossing the wrist boundary are perceptually elongated) or may simply reflect a localised increased in acuity surrounding anatomical landmarks (in which stimuli near the wrist are perceptually elongated). We tested these two interpretations across two experiments, by comparing a well-documented bias to perceive mediolateral tactile distances across the forearm/hand as larger than proximodistal ones along the forearm/hand at three different sites (hand, wrist, and forearm). According to the 'categorical' interpretation, tactile distances should be elongated selectively in the proximodistal axis thus reducing the anisotropy. According to the 'localised acuity' interpretation, distances will be perceptually elongated in the vicinity of the wrist regardless of orientation, leading to increased overall size without affecting anisotropy. Consistent with the categorical account, we found a reduction in the magnitude of anisotropy at the wrist, with no evidence of a corresponding localised increase in precision. These findings demonstrate that we reference touch to a representation of the body that is categorically segmented into discrete parts, which consequently influences the perception of tactile distance.","ISSN":"1873-7838","note":"PMID: 24561189","journalAbbreviation":"Cognition","language":"eng","author":[{"family":"Le Cornu Knight","given":"Frances"},{"family":"Longo","given":"Matthew R."},{"family":"Bremner","given":"Andrew J."}],"issued":{"date-parts":[["2014",5]]}}},{"id":1662,"uris":["http://zotero.org/users/1163810/items/NCJDDKFF"],"uri":["http://zotero.org/users/1163810/items/NCJDDKFF"],"itemData":{"id":1662,"type":"article-journal","title":"Bilateral symmetry of distortions of tactile size perception","container-title":"Perception","author":[{"family":"Longo","given":"Matthew R"},{"family":"Ghosh","given":"A"},{"family":"Yahya","given":"T"}],"issued":{"literal":"in press"}}},{"id":64,"uris":["http://zotero.org/users/1163810/items/4EHZVV7D"],"uri":["http://zotero.org/users/1163810/items/4EHZVV7D"],"itemData":{"id":64,"type":"article-journal","title":"Weber's illusion and body shape: anisotropy of tactile size perception on the hand","container-title":"Journal of Experimental Psychology. Human Perception and Performance","page":"720-726","volume":"37","issue":"3","source":"NCBI PubMed","abstract":"The perceived distance between touches on a single skin surface is larger on regions of high tactile sensitivity than those with lower acuity, an effect known as Weber's illusion. This illusion suggests that tactile size perception involves a representation of the perceived size of body parts preserving characteristics of the somatosensory homunculus. Here, we investigated how body shape is coded within this representation by comparing tactile distances presented in different orientations on the hand. Participants judged which of two tactile distances on the dorsum of their left hand felt larger. One distance was aligned with the proximodistal axis (along the hand), the other with the mediolateral axis (across the hand). Across distances were consistently perceived as larger than along ones. A second experiment showed that this effect is specific to the hairy skin of the hand dorsum and does not occur on glabrous skin of the palm. A third experiment demonstrated that this bias reflects orientation on the hand surface, rather than an eye- or torso-centered reference frame. These results mirror known orientational anisotropies of both tactile acuity and of tactile receptive fields (RFs) of cortical neurons. We suggest that the dorsum of the hand is implicitly represented as wider than it actually is and that the shape of tactile RFs may partly explain distortions of mental body representations.","ISSN":"1939-1277","note":"PMID: 21480744","shortTitle":"Weber's illusion and body shape","journalAbbreviation":"J Exp Psychol Hum Percept Perform","language":"eng","author":[{"family":"Longo","given":"Matthew R."},{"family":"Haggard","given":"Patrick"}],"issued":{"date-parts":[["2011",6]]}}},{"id":1586,"uris":["http://zotero.org/users/1163810/items/8ERURJ4U"],"uri":["http://zotero.org/users/1163810/items/8ERURJ4U"],"itemData":{"id":1586,"type":"article-journal","title":"Tool morphology constrains the effects of tool use on body representations","container-title":"Journal of Experimental Psychology. Human Perception and Performance","page":"2143-2153","volume":"40","issue":"6","source":"NCBI PubMed","abstract":"What factors constrain whether tool use modulates the user's body representations? To date, studies on representational plasticity following tool use have primarily focused on the act of using the tool. Here, we investigated whether the tool's morphology also serves to constrain plasticity. In 2 experiments, we varied whether the tool was morphologically similar to a target body part (Experiment 1, hand; Experiment 2, arm). Participants judged the tactile distance between pairs of points applied to their tool-using target body surface and forehead (control surface) before and after tool use. We applied touch in 2 orientations, allowing us to quantify how tool use modulates the representation's shape. Significant representational plasticity in hand shape (increase in width, decrease in length) was found when the tool was morphologically similar to a hand (Experiment 1A), but not when the tool was arm-shaped (Experiment 1B). Conversely, significant representational plasticity was found on the arm when the tool was arm-shaped (Experiment 2B), but not when hand-shaped (Experiment 2A). Taken together, our results indicate that morphological similarity between the tool and the effector constrains tool-induced representational plasticity. The embodiment of tools may thus depend on a match-to-template process between tool morphology and representation of the body. (PsycINFO Database Record (c) 2014 APA, all rights reserved).","DOI":"10.1037/a0037777","ISSN":"1939-1277","note":"PMID: 25151100","journalAbbreviation":"J Exp Psychol Hum Percept Perform","language":"eng","author":[{"family":"Miller","given":"Luke E."},{"family":"Longo","given":"Matthew R."},{"family":"Saygin","given":"Ayse P."}],"issued":{"date-parts":[["2014",12]]}}}],"schema":"https://github.com/citation-style-language/schema/raw/master/csl-citation.json"} </w:instrText>
      </w:r>
      <w:r w:rsidR="004D4F97" w:rsidRPr="00EF3917">
        <w:rPr>
          <w:rFonts w:ascii="Calibri" w:hAnsi="Calibri"/>
        </w:rPr>
        <w:fldChar w:fldCharType="separate"/>
      </w:r>
      <w:r w:rsidR="00F22826" w:rsidRPr="00EF3917">
        <w:rPr>
          <w:rFonts w:ascii="Calibri" w:hAnsi="Calibri"/>
        </w:rPr>
        <w:t>(</w:t>
      </w:r>
      <w:r w:rsidR="00477DFC" w:rsidRPr="00EF3917">
        <w:rPr>
          <w:rFonts w:ascii="Calibri" w:hAnsi="Calibri"/>
        </w:rPr>
        <w:t>PSE = .74</w:t>
      </w:r>
      <w:r w:rsidR="00BC2337" w:rsidRPr="00EF3917">
        <w:rPr>
          <w:rFonts w:ascii="Calibri" w:hAnsi="Calibri"/>
        </w:rPr>
        <w:t>0</w:t>
      </w:r>
      <w:r w:rsidR="00477DFC" w:rsidRPr="00EF3917">
        <w:rPr>
          <w:rFonts w:ascii="Calibri" w:hAnsi="Calibri"/>
        </w:rPr>
        <w:t>:</w:t>
      </w:r>
      <w:r w:rsidR="002020DA">
        <w:rPr>
          <w:rFonts w:ascii="Calibri" w:hAnsi="Calibri"/>
        </w:rPr>
        <w:t xml:space="preserve"> Longo et al., 2015</w:t>
      </w:r>
      <w:r w:rsidR="00F22826" w:rsidRPr="00EF3917">
        <w:rPr>
          <w:rFonts w:ascii="Calibri" w:hAnsi="Calibri"/>
        </w:rPr>
        <w:t>; Exp.1, PSE = .758: Exp.2, PSE = .739: Exp.3, PSE = .719: Longo &amp; Haggard, 2011)</w:t>
      </w:r>
      <w:r w:rsidR="004D4F97" w:rsidRPr="00EF3917">
        <w:rPr>
          <w:rFonts w:ascii="Calibri" w:hAnsi="Calibri"/>
        </w:rPr>
        <w:fldChar w:fldCharType="end"/>
      </w:r>
      <w:r w:rsidR="00771AE4" w:rsidRPr="00EF3917">
        <w:rPr>
          <w:rFonts w:ascii="Calibri" w:hAnsi="Calibri"/>
        </w:rPr>
        <w:t xml:space="preserve"> and other body parts </w:t>
      </w:r>
      <w:r w:rsidR="004D4F97" w:rsidRPr="00EF3917">
        <w:rPr>
          <w:rFonts w:ascii="Calibri" w:hAnsi="Calibri"/>
        </w:rPr>
        <w:fldChar w:fldCharType="begin"/>
      </w:r>
      <w:r w:rsidR="00AF3464">
        <w:rPr>
          <w:rFonts w:ascii="Calibri" w:hAnsi="Calibri"/>
        </w:rPr>
        <w:instrText xml:space="preserve"> ADDIN ZOTERO_ITEM CSL_CITATION {"citationID":"2hlj5oii3v","properties":{"formattedCitation":"(Le Cornu Knight et al., 2014)","plainCitation":"(Le Cornu Knight et al., 2014)","dontUpdate":true},"citationItems":[{"id":1569,"uris":["http://zotero.org/users/1163810/items/ABVFG25I"],"uri":["http://zotero.org/users/1163810/items/ABVFG25I"],"itemData":{"id":1569,"type":"article-journal","title":"Categorical perception of tactile distance","container-title":"Cognition","page":"254-262","volume":"131","issue":"2","source":"NCBI PubMed","abstract":"The tactile surface forms a continuous sheet covering the body. And yet, the perceived distance between two touches varies across stimulation sites. Perceived tactile distance is larger when stimuli cross over the wrist, compared to when both fall on either the hand or the forearm. This effect could reflect a categorical distortion of tactile space across body-part boundaries (in which stimuli crossing the wrist boundary are perceptually elongated) or may simply reflect a localised increased in acuity surrounding anatomical landmarks (in which stimuli near the wrist are perceptually elongated). We tested these two interpretations across two experiments, by comparing a well-documented bias to perceive mediolateral tactile distances across the forearm/hand as larger than proximodistal ones along the forearm/hand at three different sites (hand, wrist, and forearm). According to the 'categorical' interpretation, tactile distances should be elongated selectively in the proximodistal axis thus reducing the anisotropy. According to the 'localised acuity' interpretation, distances will be perceptually elongated in the vicinity of the wrist regardless of orientation, leading to increased overall size without affecting anisotropy. Consistent with the categorical account, we found a reduction in the magnitude of anisotropy at the wrist, with no evidence of a corresponding localised increase in precision. These findings demonstrate that we reference touch to a representation of the body that is categorically segmented into discrete parts, which consequently influences the perception of tactile distance.","ISSN":"1873-7838","note":"PMID: 24561189","journalAbbreviation":"Cognition","language":"eng","author":[{"family":"Le Cornu Knight","given":"Frances"},{"family":"Longo","given":"Matthew R."},{"family":"Bremner","given":"Andrew J."}],"issued":{"date-parts":[["2014",5]]}}}],"schema":"https://github.com/citation-style-language/schema/raw/master/csl-citation.json"} </w:instrText>
      </w:r>
      <w:r w:rsidR="004D4F97" w:rsidRPr="00EF3917">
        <w:rPr>
          <w:rFonts w:ascii="Calibri" w:hAnsi="Calibri"/>
        </w:rPr>
        <w:fldChar w:fldCharType="separate"/>
      </w:r>
      <w:r w:rsidR="00771AE4" w:rsidRPr="00EF3917">
        <w:rPr>
          <w:rFonts w:ascii="Calibri" w:hAnsi="Calibri"/>
        </w:rPr>
        <w:t>(</w:t>
      </w:r>
      <w:r w:rsidR="00071354" w:rsidRPr="00EF3917">
        <w:rPr>
          <w:rFonts w:ascii="Calibri" w:hAnsi="Calibri"/>
        </w:rPr>
        <w:t xml:space="preserve">Approximate </w:t>
      </w:r>
      <w:r w:rsidR="00477DFC" w:rsidRPr="00EF3917">
        <w:rPr>
          <w:rFonts w:ascii="Calibri" w:hAnsi="Calibri"/>
        </w:rPr>
        <w:t xml:space="preserve">PSE arm = </w:t>
      </w:r>
      <w:r w:rsidR="00071354" w:rsidRPr="00EF3917">
        <w:rPr>
          <w:rFonts w:ascii="Calibri" w:hAnsi="Calibri"/>
        </w:rPr>
        <w:t>.5</w:t>
      </w:r>
      <w:r w:rsidR="00477DFC" w:rsidRPr="00EF3917">
        <w:rPr>
          <w:rFonts w:ascii="Calibri" w:hAnsi="Calibri"/>
        </w:rPr>
        <w:t xml:space="preserve">, wrist = </w:t>
      </w:r>
      <w:r w:rsidR="00071354" w:rsidRPr="00EF3917">
        <w:rPr>
          <w:rFonts w:ascii="Calibri" w:hAnsi="Calibri"/>
        </w:rPr>
        <w:t>.81 and</w:t>
      </w:r>
      <w:r w:rsidR="00477DFC" w:rsidRPr="00EF3917">
        <w:rPr>
          <w:rFonts w:ascii="Calibri" w:hAnsi="Calibri"/>
        </w:rPr>
        <w:t xml:space="preserve"> hand = </w:t>
      </w:r>
      <w:r w:rsidR="00071354" w:rsidRPr="00EF3917">
        <w:rPr>
          <w:rFonts w:ascii="Calibri" w:hAnsi="Calibri"/>
        </w:rPr>
        <w:t>.8</w:t>
      </w:r>
      <w:r w:rsidR="00477DFC" w:rsidRPr="00EF3917">
        <w:rPr>
          <w:rFonts w:ascii="Calibri" w:hAnsi="Calibri"/>
        </w:rPr>
        <w:t xml:space="preserve">: </w:t>
      </w:r>
      <w:r w:rsidR="00771AE4" w:rsidRPr="00EF3917">
        <w:rPr>
          <w:rFonts w:ascii="Calibri" w:hAnsi="Calibri"/>
        </w:rPr>
        <w:t>Le Cornu Knight et al., 2014)</w:t>
      </w:r>
      <w:r w:rsidR="004D4F97" w:rsidRPr="00EF3917">
        <w:rPr>
          <w:rFonts w:ascii="Calibri" w:hAnsi="Calibri"/>
        </w:rPr>
        <w:fldChar w:fldCharType="end"/>
      </w:r>
      <w:r w:rsidR="00771AE4" w:rsidRPr="00EF3917">
        <w:rPr>
          <w:rFonts w:ascii="Calibri" w:hAnsi="Calibri"/>
        </w:rPr>
        <w:t>.</w:t>
      </w:r>
      <w:r w:rsidR="005B2297">
        <w:rPr>
          <w:rFonts w:ascii="Calibri" w:hAnsi="Calibri"/>
        </w:rPr>
        <w:t xml:space="preserve"> </w:t>
      </w:r>
      <w:r>
        <w:rPr>
          <w:rFonts w:ascii="Calibri" w:hAnsi="Calibri"/>
        </w:rPr>
        <w:t>Moreover</w:t>
      </w:r>
      <w:r w:rsidRPr="002C73E5">
        <w:rPr>
          <w:rFonts w:ascii="Calibri" w:hAnsi="Calibri"/>
        </w:rPr>
        <w:t xml:space="preserve">, </w:t>
      </w:r>
      <w:r w:rsidR="00B81DFE" w:rsidRPr="002C73E5">
        <w:rPr>
          <w:rFonts w:ascii="Calibri" w:hAnsi="Calibri"/>
        </w:rPr>
        <w:t>our results</w:t>
      </w:r>
      <w:r w:rsidRPr="002C73E5">
        <w:rPr>
          <w:rFonts w:ascii="Calibri" w:hAnsi="Calibri"/>
        </w:rPr>
        <w:t xml:space="preserve"> </w:t>
      </w:r>
      <w:r w:rsidR="00B81DFE" w:rsidRPr="002C73E5">
        <w:rPr>
          <w:rFonts w:ascii="Calibri" w:hAnsi="Calibri"/>
        </w:rPr>
        <w:t xml:space="preserve">show </w:t>
      </w:r>
      <w:r w:rsidRPr="002C73E5">
        <w:rPr>
          <w:rFonts w:ascii="Calibri" w:hAnsi="Calibri"/>
        </w:rPr>
        <w:t xml:space="preserve">that this </w:t>
      </w:r>
      <w:r w:rsidR="00B62F48" w:rsidRPr="002C73E5">
        <w:rPr>
          <w:rFonts w:ascii="Calibri" w:hAnsi="Calibri"/>
        </w:rPr>
        <w:t xml:space="preserve">is a robust </w:t>
      </w:r>
      <w:r w:rsidRPr="002C73E5">
        <w:rPr>
          <w:rFonts w:ascii="Calibri" w:hAnsi="Calibri"/>
        </w:rPr>
        <w:t xml:space="preserve">effect </w:t>
      </w:r>
      <w:r w:rsidR="00303E23" w:rsidRPr="002C73E5">
        <w:rPr>
          <w:rFonts w:ascii="Calibri" w:hAnsi="Calibri"/>
        </w:rPr>
        <w:t>that is not modulated</w:t>
      </w:r>
      <w:r w:rsidR="00B62F48" w:rsidRPr="002C73E5">
        <w:rPr>
          <w:rFonts w:ascii="Calibri" w:hAnsi="Calibri"/>
        </w:rPr>
        <w:t xml:space="preserve"> </w:t>
      </w:r>
      <w:r w:rsidRPr="002C73E5">
        <w:rPr>
          <w:rFonts w:ascii="Calibri" w:hAnsi="Calibri"/>
        </w:rPr>
        <w:t>by the</w:t>
      </w:r>
      <w:r>
        <w:rPr>
          <w:rFonts w:ascii="Calibri" w:hAnsi="Calibri"/>
        </w:rPr>
        <w:t xml:space="preserve"> atti</w:t>
      </w:r>
      <w:r w:rsidR="00E40B1A">
        <w:rPr>
          <w:rFonts w:ascii="Calibri" w:hAnsi="Calibri"/>
        </w:rPr>
        <w:t>tu</w:t>
      </w:r>
      <w:r>
        <w:rPr>
          <w:rFonts w:ascii="Calibri" w:hAnsi="Calibri"/>
        </w:rPr>
        <w:t>d</w:t>
      </w:r>
      <w:r w:rsidR="00E40B1A">
        <w:rPr>
          <w:rFonts w:ascii="Calibri" w:hAnsi="Calibri"/>
        </w:rPr>
        <w:t xml:space="preserve">e </w:t>
      </w:r>
      <w:r>
        <w:rPr>
          <w:rFonts w:ascii="Calibri" w:hAnsi="Calibri"/>
        </w:rPr>
        <w:t xml:space="preserve">that participants assume </w:t>
      </w:r>
      <w:r w:rsidR="00B62F48">
        <w:rPr>
          <w:rFonts w:ascii="Calibri" w:hAnsi="Calibri"/>
        </w:rPr>
        <w:t>in performing the task</w:t>
      </w:r>
      <w:r w:rsidR="00E40B1A">
        <w:rPr>
          <w:rFonts w:ascii="Calibri" w:hAnsi="Calibri"/>
        </w:rPr>
        <w:t xml:space="preserve"> (i.e., apparent vs objective)</w:t>
      </w:r>
      <w:r w:rsidR="001D2640">
        <w:rPr>
          <w:rFonts w:ascii="Calibri" w:hAnsi="Calibri"/>
        </w:rPr>
        <w:t>.</w:t>
      </w:r>
      <w:r w:rsidR="00BC70BF" w:rsidRPr="00563276">
        <w:rPr>
          <w:rFonts w:ascii="Calibri" w:hAnsi="Calibri"/>
        </w:rPr>
        <w:t xml:space="preserve"> </w:t>
      </w:r>
    </w:p>
    <w:p w14:paraId="29B98A86" w14:textId="77777777" w:rsidR="00152041" w:rsidRDefault="00152041" w:rsidP="00804EFE">
      <w:pPr>
        <w:widowControl w:val="0"/>
        <w:spacing w:line="480" w:lineRule="auto"/>
        <w:contextualSpacing/>
        <w:rPr>
          <w:rFonts w:ascii="Calibri" w:hAnsi="Calibri"/>
          <w:b/>
        </w:rPr>
      </w:pPr>
    </w:p>
    <w:p w14:paraId="4E03F58B" w14:textId="77777777" w:rsidR="00B90BA8" w:rsidRDefault="00B90BA8" w:rsidP="004238E7">
      <w:pPr>
        <w:pageBreakBefore/>
        <w:spacing w:line="480" w:lineRule="auto"/>
        <w:contextualSpacing/>
        <w:rPr>
          <w:rFonts w:ascii="Calibri" w:hAnsi="Calibri"/>
          <w:b/>
        </w:rPr>
      </w:pPr>
      <w:r w:rsidRPr="00D57956">
        <w:rPr>
          <w:rFonts w:ascii="Calibri" w:hAnsi="Calibri"/>
          <w:b/>
        </w:rPr>
        <w:lastRenderedPageBreak/>
        <w:t xml:space="preserve">Experiment </w:t>
      </w:r>
      <w:r>
        <w:rPr>
          <w:rFonts w:ascii="Calibri" w:hAnsi="Calibri"/>
          <w:b/>
        </w:rPr>
        <w:t xml:space="preserve">3: </w:t>
      </w:r>
      <w:r w:rsidR="005D498E">
        <w:rPr>
          <w:rFonts w:ascii="Calibri" w:hAnsi="Calibri"/>
          <w:b/>
        </w:rPr>
        <w:t xml:space="preserve">Explicit judgments of hand size </w:t>
      </w:r>
      <w:r w:rsidR="003B03E9">
        <w:rPr>
          <w:rFonts w:ascii="Calibri" w:hAnsi="Calibri"/>
          <w:b/>
        </w:rPr>
        <w:t xml:space="preserve">under </w:t>
      </w:r>
      <w:r>
        <w:rPr>
          <w:rFonts w:ascii="Calibri" w:hAnsi="Calibri"/>
          <w:b/>
        </w:rPr>
        <w:t>apparent and objective instructions</w:t>
      </w:r>
    </w:p>
    <w:p w14:paraId="08EFBE8D" w14:textId="77777777" w:rsidR="00B90BA8" w:rsidRDefault="00B90BA8" w:rsidP="00B90BA8">
      <w:pPr>
        <w:spacing w:line="480" w:lineRule="auto"/>
        <w:contextualSpacing/>
        <w:jc w:val="both"/>
        <w:rPr>
          <w:rFonts w:ascii="Calibri" w:hAnsi="Calibri"/>
          <w:b/>
        </w:rPr>
      </w:pPr>
      <w:r w:rsidRPr="00D57956">
        <w:rPr>
          <w:rFonts w:ascii="Calibri" w:hAnsi="Calibri"/>
          <w:b/>
        </w:rPr>
        <w:t>Methods</w:t>
      </w:r>
    </w:p>
    <w:p w14:paraId="706DCDA9" w14:textId="2E9BCD41" w:rsidR="002C2ECD" w:rsidRDefault="002C2ECD" w:rsidP="002C2ECD">
      <w:pPr>
        <w:spacing w:line="480" w:lineRule="auto"/>
        <w:ind w:firstLine="720"/>
        <w:contextualSpacing/>
        <w:jc w:val="both"/>
        <w:rPr>
          <w:rFonts w:ascii="Calibri" w:hAnsi="Calibri"/>
        </w:rPr>
      </w:pPr>
      <w:r w:rsidRPr="00D57956">
        <w:rPr>
          <w:rFonts w:ascii="Calibri" w:hAnsi="Calibri"/>
          <w:i/>
        </w:rPr>
        <w:t>Participants</w:t>
      </w:r>
      <w:r w:rsidRPr="007E2740">
        <w:rPr>
          <w:rFonts w:ascii="Calibri" w:hAnsi="Calibri"/>
        </w:rPr>
        <w:t xml:space="preserve">. </w:t>
      </w:r>
      <w:r>
        <w:rPr>
          <w:rFonts w:ascii="Calibri" w:hAnsi="Calibri"/>
        </w:rPr>
        <w:t xml:space="preserve">The same participants </w:t>
      </w:r>
      <w:r w:rsidR="002A28BA">
        <w:rPr>
          <w:rFonts w:ascii="Calibri" w:hAnsi="Calibri"/>
        </w:rPr>
        <w:t xml:space="preserve">as in </w:t>
      </w:r>
      <w:r>
        <w:rPr>
          <w:rFonts w:ascii="Calibri" w:hAnsi="Calibri"/>
        </w:rPr>
        <w:t xml:space="preserve">Experiment 2 </w:t>
      </w:r>
      <w:r w:rsidR="002A28BA">
        <w:rPr>
          <w:rFonts w:ascii="Calibri" w:hAnsi="Calibri"/>
        </w:rPr>
        <w:t xml:space="preserve">also completed </w:t>
      </w:r>
      <w:r>
        <w:rPr>
          <w:rFonts w:ascii="Calibri" w:hAnsi="Calibri"/>
        </w:rPr>
        <w:t>this Experiment.</w:t>
      </w:r>
      <w:r w:rsidR="00A00813">
        <w:rPr>
          <w:rFonts w:ascii="Calibri" w:hAnsi="Calibri"/>
        </w:rPr>
        <w:t xml:space="preserve"> </w:t>
      </w:r>
      <w:r w:rsidR="00A00813" w:rsidRPr="002C73E5">
        <w:rPr>
          <w:rFonts w:ascii="Calibri" w:hAnsi="Calibri"/>
        </w:rPr>
        <w:t>Half of the participants performed first Experiment 2 and half of them performed first Experiment 3</w:t>
      </w:r>
      <w:r w:rsidR="00361954" w:rsidRPr="002C73E5">
        <w:rPr>
          <w:rFonts w:ascii="Calibri" w:hAnsi="Calibri"/>
        </w:rPr>
        <w:t>.</w:t>
      </w:r>
    </w:p>
    <w:p w14:paraId="3F77AD34" w14:textId="6E064475" w:rsidR="008805AE" w:rsidRPr="008805AE" w:rsidRDefault="00062B18" w:rsidP="00277FAF">
      <w:pPr>
        <w:spacing w:line="480" w:lineRule="auto"/>
        <w:ind w:firstLine="720"/>
        <w:contextualSpacing/>
        <w:jc w:val="both"/>
        <w:rPr>
          <w:rFonts w:ascii="Calibri" w:hAnsi="Calibri"/>
        </w:rPr>
      </w:pPr>
      <w:r w:rsidRPr="00062B18">
        <w:rPr>
          <w:rFonts w:ascii="Calibri" w:hAnsi="Calibri"/>
          <w:i/>
        </w:rPr>
        <w:t>Procedure</w:t>
      </w:r>
      <w:r>
        <w:rPr>
          <w:rFonts w:ascii="Calibri" w:hAnsi="Calibri"/>
        </w:rPr>
        <w:t>.</w:t>
      </w:r>
      <w:r w:rsidR="004B7D80">
        <w:rPr>
          <w:rFonts w:ascii="Calibri" w:hAnsi="Calibri"/>
        </w:rPr>
        <w:t xml:space="preserve"> In this </w:t>
      </w:r>
      <w:r w:rsidR="004E04F4">
        <w:rPr>
          <w:rFonts w:ascii="Calibri" w:hAnsi="Calibri"/>
        </w:rPr>
        <w:t xml:space="preserve">metric body image </w:t>
      </w:r>
      <w:r w:rsidR="004B7D80">
        <w:rPr>
          <w:rFonts w:ascii="Calibri" w:hAnsi="Calibri"/>
        </w:rPr>
        <w:t>task</w:t>
      </w:r>
      <w:r w:rsidR="007F4DFC">
        <w:rPr>
          <w:rFonts w:ascii="Calibri" w:hAnsi="Calibri"/>
        </w:rPr>
        <w:t>,</w:t>
      </w:r>
      <w:r w:rsidR="004B7D80">
        <w:rPr>
          <w:rFonts w:ascii="Calibri" w:hAnsi="Calibri"/>
        </w:rPr>
        <w:t xml:space="preserve"> participants have to adjust the length of a visually-presented line on the screen. </w:t>
      </w:r>
      <w:r w:rsidR="00361544">
        <w:rPr>
          <w:rFonts w:ascii="Calibri" w:hAnsi="Calibri"/>
        </w:rPr>
        <w:t xml:space="preserve">On each block, </w:t>
      </w:r>
      <w:r w:rsidR="008805AE">
        <w:rPr>
          <w:rFonts w:ascii="Calibri" w:hAnsi="Calibri"/>
        </w:rPr>
        <w:t xml:space="preserve">the </w:t>
      </w:r>
      <w:r w:rsidR="00C70A5F">
        <w:rPr>
          <w:rFonts w:ascii="Calibri" w:hAnsi="Calibri"/>
        </w:rPr>
        <w:t xml:space="preserve">participant </w:t>
      </w:r>
      <w:r w:rsidR="009A365E">
        <w:rPr>
          <w:rFonts w:ascii="Calibri" w:hAnsi="Calibri"/>
        </w:rPr>
        <w:t xml:space="preserve">was required to adjust the length of the line presented on screen </w:t>
      </w:r>
      <w:r w:rsidR="008805AE">
        <w:rPr>
          <w:rFonts w:ascii="Calibri" w:hAnsi="Calibri"/>
        </w:rPr>
        <w:t xml:space="preserve">to match the size of </w:t>
      </w:r>
      <w:r w:rsidR="007F4DFC">
        <w:rPr>
          <w:rFonts w:ascii="Calibri" w:hAnsi="Calibri"/>
        </w:rPr>
        <w:t xml:space="preserve">a </w:t>
      </w:r>
      <w:r w:rsidR="008805AE">
        <w:rPr>
          <w:rFonts w:ascii="Calibri" w:hAnsi="Calibri"/>
        </w:rPr>
        <w:t>part of their left hand. As in our previous study</w:t>
      </w:r>
      <w:r w:rsidR="00EC20D0">
        <w:rPr>
          <w:rFonts w:ascii="Calibri" w:hAnsi="Calibri"/>
        </w:rPr>
        <w:t xml:space="preserve"> </w:t>
      </w:r>
      <w:r w:rsidR="004D4F97">
        <w:rPr>
          <w:rFonts w:ascii="Calibri" w:hAnsi="Calibri"/>
        </w:rPr>
        <w:fldChar w:fldCharType="begin"/>
      </w:r>
      <w:r w:rsidR="002020DA">
        <w:rPr>
          <w:rFonts w:ascii="Calibri" w:hAnsi="Calibri"/>
        </w:rPr>
        <w:instrText xml:space="preserve"> ADDIN ZOTERO_ITEM CSL_CITATION {"citationID":"26ptisukuq","properties":{"formattedCitation":"(Longo &amp; Haggard, 2012b)","plainCitation":"(Longo &amp; Haggard, 2012b)"},"citationItems":[{"id":696,"uris":["http://zotero.org/users/1163810/items/T723TFHK"],"uri":["http://zotero.org/users/1163810/items/T723TFHK"],"itemData":{"id":696,"type":"article-journal","title":"Implicit body representations and the conscious body image","container-title":"Acta Psychologica","page":"164-168","volume":"141","issue":"2","source":"NCBI PubMed","abstract":"Recent studies have revealed that somatosensory processing relies on a class of implicit body representations showing large distortions of size and shape. The relation between these representations and the conscious body image remains unclear. Dissociations have been reported in the clinical literature on eating disorders between different body image measures, with larger and more consistent distortions found with depictive measures, in which participants compare their body to a visual depiction of a body, than metric measures, in which participants compare their body to some non-body standard. Here, we compared implicit body representations underlying position sense to the body image measured with both depictive and metric methods. The body image was measured using both a depictive method (template matching) in which participants judged whether their hand was wider or more slender than a shown hand picture, and a metric method (line length) in which participants judged whether different parts of their hand were shorter or longer than a presented line. Consistent with previous findings, characteristic distortions were found for the implicit body representation underlying position sense. These distortions were also found in attenuated form for metric - but not depictive - body image measures. While replicating the basic dissociation between implicit body representations and the conscious body image, these results demonstrate that this dissociation is not absolute and specific tasks may utilise both to varying degrees depending on task demands. Metric measures may not be pure measures of body image, but some combination of visual and somatosensory body representations.","ISSN":"1873-6297","note":"PMID: 22964057","journalAbbreviation":"Acta Psychol (Amst)","language":"eng","author":[{"family":"Longo","given":"Matthew R."},{"family":"Haggard","given":"Patrick"}],"issued":{"date-parts":[["2012",10]]}}}],"schema":"https://github.com/citation-style-language/schema/raw/master/csl-citation.json"} </w:instrText>
      </w:r>
      <w:r w:rsidR="004D4F97">
        <w:rPr>
          <w:rFonts w:ascii="Calibri" w:hAnsi="Calibri"/>
        </w:rPr>
        <w:fldChar w:fldCharType="separate"/>
      </w:r>
      <w:r w:rsidR="005E0E9D" w:rsidRPr="005E0E9D">
        <w:rPr>
          <w:rFonts w:ascii="Calibri" w:hAnsi="Calibri"/>
        </w:rPr>
        <w:t>(Longo &amp; Haggard, 2012b)</w:t>
      </w:r>
      <w:r w:rsidR="004D4F97">
        <w:rPr>
          <w:rFonts w:ascii="Calibri" w:hAnsi="Calibri"/>
        </w:rPr>
        <w:fldChar w:fldCharType="end"/>
      </w:r>
      <w:r w:rsidR="008805AE">
        <w:rPr>
          <w:rFonts w:ascii="Calibri" w:hAnsi="Calibri"/>
        </w:rPr>
        <w:t xml:space="preserve">, there were six distances estimated: </w:t>
      </w:r>
      <w:r w:rsidR="00C43ECE">
        <w:rPr>
          <w:rFonts w:ascii="Calibri" w:hAnsi="Calibri"/>
        </w:rPr>
        <w:t xml:space="preserve">the </w:t>
      </w:r>
      <w:r w:rsidR="008805AE">
        <w:rPr>
          <w:rFonts w:ascii="Calibri" w:hAnsi="Calibri"/>
        </w:rPr>
        <w:t>length of each of the five fingers (i.e., the distance from the knuckle to the fingertip)</w:t>
      </w:r>
      <w:r w:rsidR="00C43ECE">
        <w:rPr>
          <w:rFonts w:ascii="Calibri" w:hAnsi="Calibri"/>
        </w:rPr>
        <w:t xml:space="preserve"> and the distance between </w:t>
      </w:r>
      <w:r w:rsidR="00877442">
        <w:rPr>
          <w:rFonts w:ascii="Calibri" w:hAnsi="Calibri"/>
        </w:rPr>
        <w:t xml:space="preserve">the knuckles of the </w:t>
      </w:r>
      <w:r w:rsidR="00C43ECE">
        <w:rPr>
          <w:rFonts w:ascii="Calibri" w:hAnsi="Calibri"/>
        </w:rPr>
        <w:t>index and little fingers</w:t>
      </w:r>
      <w:r w:rsidR="008805AE">
        <w:rPr>
          <w:rFonts w:ascii="Calibri" w:hAnsi="Calibri"/>
        </w:rPr>
        <w:t xml:space="preserve"> as an overall measure of hand width</w:t>
      </w:r>
      <w:r w:rsidR="006702B8">
        <w:rPr>
          <w:rFonts w:ascii="Calibri" w:hAnsi="Calibri"/>
        </w:rPr>
        <w:t>.</w:t>
      </w:r>
      <w:r w:rsidR="00277FAF">
        <w:rPr>
          <w:rFonts w:ascii="Calibri" w:hAnsi="Calibri"/>
        </w:rPr>
        <w:t xml:space="preserve"> </w:t>
      </w:r>
      <w:r w:rsidR="00C4671F">
        <w:rPr>
          <w:rFonts w:ascii="Calibri" w:hAnsi="Calibri"/>
        </w:rPr>
        <w:t xml:space="preserve">As for </w:t>
      </w:r>
      <w:r w:rsidR="00C4671F" w:rsidRPr="008805AE">
        <w:rPr>
          <w:rFonts w:ascii="Calibri" w:hAnsi="Calibri"/>
        </w:rPr>
        <w:t>Experiment</w:t>
      </w:r>
      <w:r w:rsidR="00D422C3" w:rsidRPr="008805AE">
        <w:rPr>
          <w:rFonts w:ascii="Calibri" w:hAnsi="Calibri"/>
        </w:rPr>
        <w:t>s</w:t>
      </w:r>
      <w:r w:rsidR="00C4671F" w:rsidRPr="008805AE">
        <w:rPr>
          <w:rFonts w:ascii="Calibri" w:hAnsi="Calibri"/>
        </w:rPr>
        <w:t xml:space="preserve"> 1 and 2, </w:t>
      </w:r>
      <w:r w:rsidR="00D422C3" w:rsidRPr="008805AE">
        <w:rPr>
          <w:rFonts w:ascii="Calibri" w:hAnsi="Calibri"/>
        </w:rPr>
        <w:t xml:space="preserve">participants were asked to adopt different approaches to the task. </w:t>
      </w:r>
      <w:r w:rsidR="008805AE" w:rsidRPr="008805AE">
        <w:rPr>
          <w:rFonts w:ascii="Calibri" w:hAnsi="Calibri"/>
        </w:rPr>
        <w:t>The following instructions were given at the beginning of the study, immediately after participants had completed Experiment 2:</w:t>
      </w:r>
    </w:p>
    <w:p w14:paraId="6D3C7170" w14:textId="77777777" w:rsidR="008805AE" w:rsidRPr="008805AE" w:rsidRDefault="008805AE" w:rsidP="00BC61A2">
      <w:pPr>
        <w:spacing w:line="480" w:lineRule="auto"/>
        <w:ind w:left="720"/>
        <w:rPr>
          <w:rFonts w:ascii="Calibri" w:hAnsi="Calibri"/>
        </w:rPr>
      </w:pPr>
      <w:r w:rsidRPr="008805AE">
        <w:rPr>
          <w:rFonts w:ascii="Calibri" w:hAnsi="Calibri"/>
        </w:rPr>
        <w:t>As previously, in different blocks of trials, I’ll ask you to adopt different approaches to the task. On some blocks, I’ll ask you to adjust the length of the line so that it matches what it FEELS like the length of your body part is. In this case, we’re interested in your subjective experience of the size of your body. On other blocks, I’ll ask you to adjust the length of the line so that it matches what you think the length of your body part REALLY IS. In this case, we’re interested in your objective beliefs about the size of your body.”</w:t>
      </w:r>
    </w:p>
    <w:p w14:paraId="42D8D5D1" w14:textId="419CB338" w:rsidR="008805AE" w:rsidRDefault="00E2411C" w:rsidP="008805AE">
      <w:pPr>
        <w:spacing w:line="480" w:lineRule="auto"/>
        <w:ind w:firstLine="720"/>
        <w:contextualSpacing/>
        <w:jc w:val="both"/>
        <w:rPr>
          <w:rFonts w:ascii="Calibri" w:hAnsi="Calibri"/>
        </w:rPr>
      </w:pPr>
      <w:r w:rsidRPr="002C73E5">
        <w:rPr>
          <w:rFonts w:ascii="Calibri" w:hAnsi="Calibri"/>
        </w:rPr>
        <w:t>T</w:t>
      </w:r>
      <w:r w:rsidR="004E04F4" w:rsidRPr="002C73E5">
        <w:rPr>
          <w:rFonts w:ascii="Calibri" w:hAnsi="Calibri"/>
        </w:rPr>
        <w:t xml:space="preserve">here were </w:t>
      </w:r>
      <w:r w:rsidR="00361544" w:rsidRPr="002C73E5">
        <w:rPr>
          <w:rFonts w:ascii="Calibri" w:hAnsi="Calibri"/>
        </w:rPr>
        <w:t xml:space="preserve">four </w:t>
      </w:r>
      <w:r w:rsidR="00C70A5F" w:rsidRPr="002C73E5">
        <w:rPr>
          <w:rFonts w:ascii="Calibri" w:hAnsi="Calibri"/>
        </w:rPr>
        <w:t xml:space="preserve">possible </w:t>
      </w:r>
      <w:r w:rsidR="004E04F4" w:rsidRPr="002C73E5">
        <w:rPr>
          <w:rFonts w:ascii="Calibri" w:hAnsi="Calibri"/>
        </w:rPr>
        <w:t xml:space="preserve">starting </w:t>
      </w:r>
      <w:r w:rsidR="00C70A5F" w:rsidRPr="002C73E5">
        <w:rPr>
          <w:rFonts w:ascii="Calibri" w:hAnsi="Calibri"/>
        </w:rPr>
        <w:t xml:space="preserve">line </w:t>
      </w:r>
      <w:r w:rsidR="00361544" w:rsidRPr="002C73E5">
        <w:rPr>
          <w:rFonts w:ascii="Calibri" w:hAnsi="Calibri"/>
        </w:rPr>
        <w:t>conditions</w:t>
      </w:r>
      <w:r w:rsidR="00EF06F4" w:rsidRPr="002C73E5">
        <w:rPr>
          <w:rFonts w:ascii="Calibri" w:hAnsi="Calibri"/>
        </w:rPr>
        <w:t xml:space="preserve"> that occurred in a randomised order</w:t>
      </w:r>
      <w:r w:rsidR="00361544">
        <w:rPr>
          <w:rFonts w:ascii="Calibri" w:hAnsi="Calibri"/>
        </w:rPr>
        <w:t xml:space="preserve"> </w:t>
      </w:r>
      <w:r w:rsidR="00EF06F4">
        <w:rPr>
          <w:rFonts w:ascii="Calibri" w:hAnsi="Calibri"/>
        </w:rPr>
        <w:t>and</w:t>
      </w:r>
      <w:r w:rsidR="004E04F4">
        <w:rPr>
          <w:rFonts w:ascii="Calibri" w:hAnsi="Calibri"/>
        </w:rPr>
        <w:t xml:space="preserve"> differed</w:t>
      </w:r>
      <w:r w:rsidR="00361544">
        <w:rPr>
          <w:rFonts w:ascii="Calibri" w:hAnsi="Calibri"/>
        </w:rPr>
        <w:t xml:space="preserve"> </w:t>
      </w:r>
      <w:r w:rsidR="004E04F4">
        <w:rPr>
          <w:rFonts w:ascii="Calibri" w:hAnsi="Calibri"/>
        </w:rPr>
        <w:t xml:space="preserve">by </w:t>
      </w:r>
      <w:r w:rsidR="00C70A5F">
        <w:rPr>
          <w:rFonts w:ascii="Calibri" w:hAnsi="Calibri"/>
        </w:rPr>
        <w:t>their</w:t>
      </w:r>
      <w:r w:rsidR="00361544">
        <w:rPr>
          <w:rFonts w:ascii="Calibri" w:hAnsi="Calibri"/>
        </w:rPr>
        <w:t xml:space="preserve"> orientation (horizontal, vertical) and starting length (small: </w:t>
      </w:r>
      <w:r w:rsidR="004E04F4">
        <w:rPr>
          <w:rFonts w:ascii="Calibri" w:hAnsi="Calibri"/>
        </w:rPr>
        <w:t>40</w:t>
      </w:r>
      <w:r w:rsidR="00361544">
        <w:rPr>
          <w:rFonts w:ascii="Calibri" w:hAnsi="Calibri"/>
        </w:rPr>
        <w:t xml:space="preserve"> pixel</w:t>
      </w:r>
      <w:r w:rsidR="003B03E9">
        <w:rPr>
          <w:rFonts w:ascii="Calibri" w:hAnsi="Calibri"/>
        </w:rPr>
        <w:t>s</w:t>
      </w:r>
      <w:r w:rsidR="00361544">
        <w:rPr>
          <w:rFonts w:ascii="Calibri" w:hAnsi="Calibri"/>
        </w:rPr>
        <w:t>/</w:t>
      </w:r>
      <w:r w:rsidR="004E04F4">
        <w:rPr>
          <w:rFonts w:ascii="Calibri" w:hAnsi="Calibri"/>
        </w:rPr>
        <w:t>1.54</w:t>
      </w:r>
      <w:r w:rsidR="00361544">
        <w:rPr>
          <w:rFonts w:ascii="Calibri" w:hAnsi="Calibri"/>
        </w:rPr>
        <w:t xml:space="preserve"> cm; large: </w:t>
      </w:r>
      <w:r w:rsidR="004E04F4">
        <w:rPr>
          <w:rFonts w:ascii="Calibri" w:hAnsi="Calibri"/>
        </w:rPr>
        <w:t>460</w:t>
      </w:r>
      <w:r w:rsidR="00361544">
        <w:rPr>
          <w:rFonts w:ascii="Calibri" w:hAnsi="Calibri"/>
        </w:rPr>
        <w:t xml:space="preserve"> pixels/</w:t>
      </w:r>
      <w:r w:rsidR="006B73D9">
        <w:rPr>
          <w:rFonts w:ascii="Calibri" w:hAnsi="Calibri"/>
        </w:rPr>
        <w:t>17.69</w:t>
      </w:r>
      <w:r w:rsidR="00361544">
        <w:rPr>
          <w:rFonts w:ascii="Calibri" w:hAnsi="Calibri"/>
        </w:rPr>
        <w:t xml:space="preserve"> cm). Lines were approximately </w:t>
      </w:r>
      <w:r w:rsidR="004E04F4" w:rsidRPr="001F3B2E">
        <w:rPr>
          <w:rFonts w:ascii="Calibri" w:hAnsi="Calibri"/>
        </w:rPr>
        <w:t>1</w:t>
      </w:r>
      <w:r w:rsidR="00361544">
        <w:rPr>
          <w:rFonts w:ascii="Calibri" w:hAnsi="Calibri"/>
        </w:rPr>
        <w:t xml:space="preserve"> mm thick and were white on a black background.</w:t>
      </w:r>
      <w:r w:rsidR="001F3B2E">
        <w:rPr>
          <w:rFonts w:ascii="Calibri" w:hAnsi="Calibri"/>
        </w:rPr>
        <w:t xml:space="preserve"> Participants made </w:t>
      </w:r>
      <w:proofErr w:type="spellStart"/>
      <w:r w:rsidR="001F3B2E">
        <w:rPr>
          <w:rFonts w:ascii="Calibri" w:hAnsi="Calibri"/>
        </w:rPr>
        <w:t>unspeed</w:t>
      </w:r>
      <w:r w:rsidR="000251D9">
        <w:rPr>
          <w:rFonts w:ascii="Calibri" w:hAnsi="Calibri"/>
        </w:rPr>
        <w:t>ed</w:t>
      </w:r>
      <w:proofErr w:type="spellEnd"/>
      <w:r w:rsidR="001F3B2E">
        <w:rPr>
          <w:rFonts w:ascii="Calibri" w:hAnsi="Calibri"/>
        </w:rPr>
        <w:t xml:space="preserve"> responses, adjusting the line length on t</w:t>
      </w:r>
      <w:r w:rsidR="00550262">
        <w:rPr>
          <w:rFonts w:ascii="Calibri" w:hAnsi="Calibri"/>
        </w:rPr>
        <w:t xml:space="preserve">he screen by pressing two </w:t>
      </w:r>
      <w:r w:rsidR="00550262" w:rsidRPr="002C73E5">
        <w:rPr>
          <w:rFonts w:ascii="Calibri" w:hAnsi="Calibri"/>
        </w:rPr>
        <w:t>arrow</w:t>
      </w:r>
      <w:r w:rsidR="001F3B2E">
        <w:rPr>
          <w:rFonts w:ascii="Calibri" w:hAnsi="Calibri"/>
        </w:rPr>
        <w:t xml:space="preserve"> buttons on the keypad with the right hand</w:t>
      </w:r>
      <w:r w:rsidR="00493A6A">
        <w:rPr>
          <w:rFonts w:ascii="Calibri" w:hAnsi="Calibri"/>
        </w:rPr>
        <w:t>.</w:t>
      </w:r>
      <w:r w:rsidR="001F3B2E">
        <w:rPr>
          <w:rFonts w:ascii="Calibri" w:hAnsi="Calibri"/>
        </w:rPr>
        <w:t xml:space="preserve"> </w:t>
      </w:r>
      <w:r w:rsidR="00493A6A">
        <w:rPr>
          <w:rFonts w:ascii="Calibri" w:hAnsi="Calibri"/>
        </w:rPr>
        <w:t>When they were satisfied by their</w:t>
      </w:r>
      <w:r w:rsidR="001F3B2E">
        <w:rPr>
          <w:rFonts w:ascii="Calibri" w:hAnsi="Calibri"/>
        </w:rPr>
        <w:t xml:space="preserve"> </w:t>
      </w:r>
      <w:r w:rsidR="00493A6A">
        <w:rPr>
          <w:rFonts w:ascii="Calibri" w:hAnsi="Calibri"/>
        </w:rPr>
        <w:t>estimation</w:t>
      </w:r>
      <w:r w:rsidR="007F4DFC">
        <w:rPr>
          <w:rFonts w:ascii="Calibri" w:hAnsi="Calibri"/>
        </w:rPr>
        <w:t>,</w:t>
      </w:r>
      <w:r w:rsidR="00493A6A">
        <w:rPr>
          <w:rFonts w:ascii="Calibri" w:hAnsi="Calibri"/>
        </w:rPr>
        <w:t xml:space="preserve"> they</w:t>
      </w:r>
      <w:r w:rsidR="001F3B2E">
        <w:rPr>
          <w:rFonts w:ascii="Calibri" w:hAnsi="Calibri"/>
        </w:rPr>
        <w:t xml:space="preserve"> press</w:t>
      </w:r>
      <w:r w:rsidR="00493A6A">
        <w:rPr>
          <w:rFonts w:ascii="Calibri" w:hAnsi="Calibri"/>
        </w:rPr>
        <w:t>ed</w:t>
      </w:r>
      <w:r w:rsidR="001F3B2E">
        <w:rPr>
          <w:rFonts w:ascii="Calibri" w:hAnsi="Calibri"/>
        </w:rPr>
        <w:t xml:space="preserve"> an additional button to confirm </w:t>
      </w:r>
      <w:r w:rsidR="00493A6A">
        <w:rPr>
          <w:rFonts w:ascii="Calibri" w:hAnsi="Calibri"/>
        </w:rPr>
        <w:t>their response</w:t>
      </w:r>
      <w:r w:rsidR="001F3B2E">
        <w:rPr>
          <w:rFonts w:ascii="Calibri" w:hAnsi="Calibri"/>
        </w:rPr>
        <w:t xml:space="preserve">. Vision of the hands </w:t>
      </w:r>
      <w:r w:rsidR="000251D9">
        <w:rPr>
          <w:rFonts w:ascii="Calibri" w:hAnsi="Calibri"/>
        </w:rPr>
        <w:t xml:space="preserve">during the task </w:t>
      </w:r>
      <w:r w:rsidR="001F3B2E">
        <w:rPr>
          <w:rFonts w:ascii="Calibri" w:hAnsi="Calibri"/>
        </w:rPr>
        <w:t>was prevente</w:t>
      </w:r>
      <w:r w:rsidR="000251D9">
        <w:rPr>
          <w:rFonts w:ascii="Calibri" w:hAnsi="Calibri"/>
        </w:rPr>
        <w:t xml:space="preserve">d by means of a </w:t>
      </w:r>
      <w:r w:rsidR="008805AE">
        <w:rPr>
          <w:rFonts w:ascii="Calibri" w:hAnsi="Calibri"/>
        </w:rPr>
        <w:t xml:space="preserve">sheet of </w:t>
      </w:r>
      <w:r w:rsidR="000251D9">
        <w:rPr>
          <w:rFonts w:ascii="Calibri" w:hAnsi="Calibri"/>
        </w:rPr>
        <w:t xml:space="preserve">cardboard placed horizontally just above the hands. </w:t>
      </w:r>
    </w:p>
    <w:p w14:paraId="138F7DC8" w14:textId="77777777" w:rsidR="007F46FC" w:rsidRDefault="00957FDE" w:rsidP="006C452F">
      <w:pPr>
        <w:spacing w:line="480" w:lineRule="auto"/>
        <w:ind w:firstLine="720"/>
        <w:contextualSpacing/>
        <w:jc w:val="both"/>
        <w:rPr>
          <w:rFonts w:ascii="Calibri" w:hAnsi="Calibri"/>
        </w:rPr>
      </w:pPr>
      <w:r>
        <w:rPr>
          <w:rFonts w:ascii="Calibri" w:hAnsi="Calibri"/>
        </w:rPr>
        <w:lastRenderedPageBreak/>
        <w:t xml:space="preserve">There were </w:t>
      </w:r>
      <w:r w:rsidR="00DE1887">
        <w:rPr>
          <w:rFonts w:ascii="Calibri" w:hAnsi="Calibri"/>
        </w:rPr>
        <w:t>12</w:t>
      </w:r>
      <w:r>
        <w:rPr>
          <w:rFonts w:ascii="Calibri" w:hAnsi="Calibri"/>
        </w:rPr>
        <w:t xml:space="preserve"> trials for each</w:t>
      </w:r>
      <w:r w:rsidR="00DE1887">
        <w:rPr>
          <w:rFonts w:ascii="Calibri" w:hAnsi="Calibri"/>
        </w:rPr>
        <w:t xml:space="preserve"> block of apparent and objective</w:t>
      </w:r>
      <w:r>
        <w:rPr>
          <w:rFonts w:ascii="Calibri" w:hAnsi="Calibri"/>
        </w:rPr>
        <w:t xml:space="preserve"> instruction condition</w:t>
      </w:r>
      <w:r w:rsidR="006B4750">
        <w:rPr>
          <w:rFonts w:ascii="Calibri" w:hAnsi="Calibri"/>
        </w:rPr>
        <w:t>s. Blocks were</w:t>
      </w:r>
      <w:r w:rsidR="00DE1887">
        <w:rPr>
          <w:rFonts w:ascii="Calibri" w:hAnsi="Calibri"/>
        </w:rPr>
        <w:t xml:space="preserve"> </w:t>
      </w:r>
      <w:r w:rsidR="00DE1887" w:rsidRPr="00F71087">
        <w:rPr>
          <w:rFonts w:ascii="Calibri" w:hAnsi="Calibri"/>
        </w:rPr>
        <w:t>presented counterbalanced in ABBA sequence</w:t>
      </w:r>
      <w:r w:rsidR="006B4750">
        <w:rPr>
          <w:rFonts w:ascii="Calibri" w:hAnsi="Calibri"/>
        </w:rPr>
        <w:t xml:space="preserve"> and i</w:t>
      </w:r>
      <w:r w:rsidR="00DE1887">
        <w:rPr>
          <w:rFonts w:ascii="Calibri" w:hAnsi="Calibri"/>
        </w:rPr>
        <w:t xml:space="preserve">n each </w:t>
      </w:r>
      <w:r w:rsidR="006B4750">
        <w:rPr>
          <w:rFonts w:ascii="Calibri" w:hAnsi="Calibri"/>
        </w:rPr>
        <w:t>of them</w:t>
      </w:r>
      <w:r w:rsidR="00DE1887">
        <w:rPr>
          <w:rFonts w:ascii="Calibri" w:hAnsi="Calibri"/>
        </w:rPr>
        <w:t xml:space="preserve"> participants were randomly asked to match the size of the line with each of the six body parts (i.e., thumb, index, middle, ring and index and little fingers knuckles)</w:t>
      </w:r>
      <w:r w:rsidR="006B4750">
        <w:rPr>
          <w:rFonts w:ascii="Calibri" w:hAnsi="Calibri"/>
        </w:rPr>
        <w:t xml:space="preserve"> for a</w:t>
      </w:r>
      <w:r w:rsidR="00DE1887">
        <w:rPr>
          <w:rFonts w:ascii="Calibri" w:hAnsi="Calibri"/>
        </w:rPr>
        <w:t xml:space="preserve"> total </w:t>
      </w:r>
      <w:r w:rsidR="006B4750">
        <w:rPr>
          <w:rFonts w:ascii="Calibri" w:hAnsi="Calibri"/>
        </w:rPr>
        <w:t xml:space="preserve">of </w:t>
      </w:r>
      <w:r>
        <w:rPr>
          <w:rFonts w:ascii="Calibri" w:hAnsi="Calibri"/>
        </w:rPr>
        <w:t xml:space="preserve">48 </w:t>
      </w:r>
      <w:r w:rsidR="000251D9">
        <w:rPr>
          <w:rFonts w:ascii="Calibri" w:hAnsi="Calibri"/>
        </w:rPr>
        <w:t>trials</w:t>
      </w:r>
      <w:r w:rsidR="001F3B2E">
        <w:rPr>
          <w:rFonts w:ascii="Calibri" w:hAnsi="Calibri"/>
        </w:rPr>
        <w:t>.</w:t>
      </w:r>
      <w:r w:rsidR="006C452F">
        <w:rPr>
          <w:rFonts w:ascii="Calibri" w:hAnsi="Calibri"/>
        </w:rPr>
        <w:t xml:space="preserve"> </w:t>
      </w:r>
      <w:r w:rsidR="007F46FC">
        <w:rPr>
          <w:rFonts w:ascii="Calibri" w:hAnsi="Calibri"/>
        </w:rPr>
        <w:t>At the end of the experiment a photograph was taken of the participant’s left hand to calculate the actual size of each body part. A ruler appeared in the photographs allowing conversion between distances in pixels and cm. As in Experiment 1, a black dot was made with a felt pen on the knuckle of each finger to facilitate coding.</w:t>
      </w:r>
    </w:p>
    <w:p w14:paraId="02D926BF" w14:textId="77777777" w:rsidR="007F46FC" w:rsidRPr="00EB070A" w:rsidRDefault="007F46FC" w:rsidP="00B90BA8">
      <w:pPr>
        <w:spacing w:line="480" w:lineRule="auto"/>
        <w:contextualSpacing/>
        <w:jc w:val="both"/>
        <w:rPr>
          <w:rFonts w:ascii="Calibri" w:hAnsi="Calibri"/>
        </w:rPr>
      </w:pPr>
    </w:p>
    <w:p w14:paraId="5FB00CA1" w14:textId="77777777" w:rsidR="00B90BA8" w:rsidRDefault="00B90BA8" w:rsidP="00804EFE">
      <w:pPr>
        <w:widowControl w:val="0"/>
        <w:spacing w:line="480" w:lineRule="auto"/>
        <w:contextualSpacing/>
        <w:rPr>
          <w:rFonts w:ascii="Calibri" w:hAnsi="Calibri"/>
          <w:b/>
        </w:rPr>
      </w:pPr>
      <w:r>
        <w:rPr>
          <w:rFonts w:ascii="Calibri" w:hAnsi="Calibri"/>
          <w:b/>
        </w:rPr>
        <w:t>Results</w:t>
      </w:r>
      <w:r w:rsidR="00C319EE">
        <w:rPr>
          <w:rFonts w:ascii="Calibri" w:hAnsi="Calibri"/>
          <w:b/>
        </w:rPr>
        <w:t xml:space="preserve"> and Discussion</w:t>
      </w:r>
    </w:p>
    <w:p w14:paraId="7FE172E0" w14:textId="77777777" w:rsidR="002D6F05" w:rsidRDefault="00175E62" w:rsidP="005D1213">
      <w:pPr>
        <w:widowControl w:val="0"/>
        <w:spacing w:line="480" w:lineRule="auto"/>
        <w:ind w:firstLine="720"/>
        <w:contextualSpacing/>
        <w:jc w:val="both"/>
        <w:rPr>
          <w:rFonts w:ascii="Calibri" w:hAnsi="Calibri"/>
        </w:rPr>
      </w:pPr>
      <w:r w:rsidRPr="00672DF0">
        <w:rPr>
          <w:noProof/>
          <w:lang w:eastAsia="en-GB"/>
        </w:rPr>
        <w:drawing>
          <wp:anchor distT="0" distB="0" distL="114300" distR="114300" simplePos="0" relativeHeight="251662848" behindDoc="0" locked="0" layoutInCell="1" allowOverlap="1" wp14:anchorId="470D48EE" wp14:editId="6239894C">
            <wp:simplePos x="0" y="0"/>
            <wp:positionH relativeFrom="column">
              <wp:posOffset>685800</wp:posOffset>
            </wp:positionH>
            <wp:positionV relativeFrom="paragraph">
              <wp:posOffset>2641600</wp:posOffset>
            </wp:positionV>
            <wp:extent cx="4047490" cy="3314065"/>
            <wp:effectExtent l="0" t="0" r="0"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4047490" cy="3314065"/>
                    </a:xfrm>
                    <a:prstGeom prst="rect">
                      <a:avLst/>
                    </a:prstGeom>
                  </pic:spPr>
                </pic:pic>
              </a:graphicData>
            </a:graphic>
          </wp:anchor>
        </w:drawing>
      </w:r>
      <w:r w:rsidR="00203BAC">
        <w:rPr>
          <w:rFonts w:ascii="Calibri" w:hAnsi="Calibri"/>
        </w:rPr>
        <w:t>A</w:t>
      </w:r>
      <w:r w:rsidR="009C5593">
        <w:rPr>
          <w:rFonts w:ascii="Calibri" w:hAnsi="Calibri"/>
        </w:rPr>
        <w:t xml:space="preserve">s shown in Figure </w:t>
      </w:r>
      <w:r w:rsidR="008C0392">
        <w:rPr>
          <w:rFonts w:ascii="Calibri" w:hAnsi="Calibri"/>
        </w:rPr>
        <w:t>4</w:t>
      </w:r>
      <w:r w:rsidR="00EB070A">
        <w:rPr>
          <w:rFonts w:ascii="Calibri" w:hAnsi="Calibri"/>
        </w:rPr>
        <w:t xml:space="preserve">, </w:t>
      </w:r>
      <w:r w:rsidR="008053C2">
        <w:rPr>
          <w:rFonts w:ascii="Calibri" w:hAnsi="Calibri"/>
        </w:rPr>
        <w:t xml:space="preserve">there was clear </w:t>
      </w:r>
      <w:r w:rsidR="00EB070A">
        <w:rPr>
          <w:rFonts w:ascii="Calibri" w:hAnsi="Calibri"/>
        </w:rPr>
        <w:t xml:space="preserve">underestimation </w:t>
      </w:r>
      <w:r w:rsidR="008B332B">
        <w:rPr>
          <w:rFonts w:ascii="Calibri" w:hAnsi="Calibri"/>
        </w:rPr>
        <w:t>of finger length</w:t>
      </w:r>
      <w:r w:rsidR="008053C2">
        <w:rPr>
          <w:rFonts w:ascii="Calibri" w:hAnsi="Calibri"/>
        </w:rPr>
        <w:t>, which increased across the hand. C</w:t>
      </w:r>
      <w:r w:rsidR="007B6580">
        <w:rPr>
          <w:rFonts w:ascii="Calibri" w:hAnsi="Calibri"/>
        </w:rPr>
        <w:t>ollapsing the five fingers</w:t>
      </w:r>
      <w:r w:rsidR="008053C2">
        <w:rPr>
          <w:rFonts w:ascii="Calibri" w:hAnsi="Calibri"/>
        </w:rPr>
        <w:t>, there was significant underestimation of finger length</w:t>
      </w:r>
      <w:r w:rsidR="007B6580">
        <w:rPr>
          <w:rFonts w:ascii="Calibri" w:hAnsi="Calibri"/>
        </w:rPr>
        <w:t xml:space="preserve"> </w:t>
      </w:r>
      <w:r w:rsidR="008B332B">
        <w:rPr>
          <w:rFonts w:ascii="Calibri" w:hAnsi="Calibri"/>
        </w:rPr>
        <w:t>for both the apparent (</w:t>
      </w:r>
      <w:r w:rsidR="001549AD">
        <w:rPr>
          <w:rFonts w:ascii="Calibri" w:hAnsi="Calibri"/>
        </w:rPr>
        <w:t>M</w:t>
      </w:r>
      <w:r w:rsidR="001D5207">
        <w:rPr>
          <w:rFonts w:ascii="Calibri" w:hAnsi="Calibri"/>
        </w:rPr>
        <w:t>±SE</w:t>
      </w:r>
      <w:r w:rsidR="001549AD">
        <w:rPr>
          <w:rFonts w:ascii="Calibri" w:hAnsi="Calibri"/>
        </w:rPr>
        <w:t xml:space="preserve"> = -11.3%</w:t>
      </w:r>
      <w:r w:rsidR="001D5207">
        <w:rPr>
          <w:rFonts w:ascii="Calibri" w:hAnsi="Calibri"/>
        </w:rPr>
        <w:t>±</w:t>
      </w:r>
      <w:r w:rsidR="00B77627">
        <w:rPr>
          <w:rFonts w:ascii="Calibri" w:hAnsi="Calibri"/>
        </w:rPr>
        <w:t>3.6</w:t>
      </w:r>
      <w:r w:rsidR="001549AD">
        <w:rPr>
          <w:rFonts w:ascii="Calibri" w:hAnsi="Calibri"/>
        </w:rPr>
        <w:t xml:space="preserve">; </w:t>
      </w:r>
      <w:proofErr w:type="gramStart"/>
      <w:r w:rsidR="001549AD" w:rsidRPr="00A837FA">
        <w:rPr>
          <w:rFonts w:ascii="Calibri" w:hAnsi="Calibri"/>
          <w:i/>
        </w:rPr>
        <w:t>t</w:t>
      </w:r>
      <w:r w:rsidR="001549AD">
        <w:rPr>
          <w:rFonts w:ascii="Calibri" w:hAnsi="Calibri"/>
        </w:rPr>
        <w:t>(</w:t>
      </w:r>
      <w:proofErr w:type="gramEnd"/>
      <w:r w:rsidR="001549AD">
        <w:rPr>
          <w:rFonts w:ascii="Calibri" w:hAnsi="Calibri"/>
        </w:rPr>
        <w:t>25)</w:t>
      </w:r>
      <w:r w:rsidR="00203BAC">
        <w:rPr>
          <w:rFonts w:ascii="Calibri" w:hAnsi="Calibri"/>
        </w:rPr>
        <w:t xml:space="preserve"> </w:t>
      </w:r>
      <w:r w:rsidR="001549AD">
        <w:rPr>
          <w:rFonts w:ascii="Calibri" w:hAnsi="Calibri"/>
        </w:rPr>
        <w:t xml:space="preserve">= -3.20, </w:t>
      </w:r>
      <w:r w:rsidR="001549AD" w:rsidRPr="00120C89">
        <w:rPr>
          <w:rFonts w:ascii="Calibri" w:hAnsi="Calibri"/>
          <w:i/>
        </w:rPr>
        <w:t>p</w:t>
      </w:r>
      <w:r w:rsidR="00203BAC">
        <w:rPr>
          <w:rFonts w:ascii="Calibri" w:hAnsi="Calibri"/>
          <w:i/>
        </w:rPr>
        <w:t xml:space="preserve"> </w:t>
      </w:r>
      <w:r w:rsidR="001549AD">
        <w:rPr>
          <w:rFonts w:ascii="Calibri" w:hAnsi="Calibri"/>
        </w:rPr>
        <w:t>=</w:t>
      </w:r>
      <w:r w:rsidR="00203BAC">
        <w:rPr>
          <w:rFonts w:ascii="Calibri" w:hAnsi="Calibri"/>
        </w:rPr>
        <w:t xml:space="preserve"> 0</w:t>
      </w:r>
      <w:r w:rsidR="001549AD">
        <w:rPr>
          <w:rFonts w:ascii="Calibri" w:hAnsi="Calibri"/>
        </w:rPr>
        <w:t xml:space="preserve">.004, </w:t>
      </w:r>
      <w:r w:rsidR="001549AD" w:rsidRPr="00F405F2">
        <w:rPr>
          <w:rFonts w:ascii="Calibri" w:hAnsi="Calibri"/>
          <w:i/>
        </w:rPr>
        <w:t>d</w:t>
      </w:r>
      <w:r w:rsidR="00203BAC">
        <w:rPr>
          <w:rFonts w:ascii="Calibri" w:hAnsi="Calibri"/>
        </w:rPr>
        <w:t xml:space="preserve"> </w:t>
      </w:r>
      <w:r w:rsidR="001549AD">
        <w:rPr>
          <w:rFonts w:ascii="Calibri" w:hAnsi="Calibri"/>
        </w:rPr>
        <w:t>=</w:t>
      </w:r>
      <w:r w:rsidR="00203BAC">
        <w:rPr>
          <w:rFonts w:ascii="Calibri" w:hAnsi="Calibri"/>
        </w:rPr>
        <w:t xml:space="preserve"> </w:t>
      </w:r>
      <w:r w:rsidR="001549AD">
        <w:rPr>
          <w:rFonts w:ascii="Calibri" w:hAnsi="Calibri"/>
        </w:rPr>
        <w:t>0.63</w:t>
      </w:r>
      <w:r w:rsidR="008B332B">
        <w:rPr>
          <w:rFonts w:ascii="Calibri" w:hAnsi="Calibri"/>
        </w:rPr>
        <w:t>) and objective (</w:t>
      </w:r>
      <w:r w:rsidR="001549AD">
        <w:rPr>
          <w:rFonts w:ascii="Calibri" w:hAnsi="Calibri"/>
        </w:rPr>
        <w:t>M</w:t>
      </w:r>
      <w:r w:rsidR="001D5207">
        <w:rPr>
          <w:rFonts w:ascii="Calibri" w:hAnsi="Calibri"/>
        </w:rPr>
        <w:t>±SE</w:t>
      </w:r>
      <w:r w:rsidR="001549AD">
        <w:rPr>
          <w:rFonts w:ascii="Calibri" w:hAnsi="Calibri"/>
        </w:rPr>
        <w:t xml:space="preserve"> = -12.8%</w:t>
      </w:r>
      <w:r w:rsidR="001D5207">
        <w:rPr>
          <w:rFonts w:ascii="Calibri" w:hAnsi="Calibri"/>
        </w:rPr>
        <w:t>±</w:t>
      </w:r>
      <w:r w:rsidR="00B77627">
        <w:rPr>
          <w:rFonts w:ascii="Calibri" w:hAnsi="Calibri"/>
        </w:rPr>
        <w:t>3.4</w:t>
      </w:r>
      <w:r w:rsidR="001549AD">
        <w:rPr>
          <w:rFonts w:ascii="Calibri" w:hAnsi="Calibri"/>
        </w:rPr>
        <w:t xml:space="preserve">; </w:t>
      </w:r>
      <w:r w:rsidR="001549AD" w:rsidRPr="00A837FA">
        <w:rPr>
          <w:rFonts w:ascii="Calibri" w:hAnsi="Calibri"/>
          <w:i/>
        </w:rPr>
        <w:t>t</w:t>
      </w:r>
      <w:r w:rsidR="001549AD">
        <w:rPr>
          <w:rFonts w:ascii="Calibri" w:hAnsi="Calibri"/>
        </w:rPr>
        <w:t>(25)</w:t>
      </w:r>
      <w:r w:rsidR="00203BAC">
        <w:rPr>
          <w:rFonts w:ascii="Calibri" w:hAnsi="Calibri"/>
        </w:rPr>
        <w:t xml:space="preserve"> </w:t>
      </w:r>
      <w:r w:rsidR="001549AD">
        <w:rPr>
          <w:rFonts w:ascii="Calibri" w:hAnsi="Calibri"/>
        </w:rPr>
        <w:t xml:space="preserve">= -3.73, </w:t>
      </w:r>
      <w:r w:rsidR="001549AD" w:rsidRPr="00120C89">
        <w:rPr>
          <w:rFonts w:ascii="Calibri" w:hAnsi="Calibri"/>
          <w:i/>
        </w:rPr>
        <w:t>p</w:t>
      </w:r>
      <w:r w:rsidR="00203BAC">
        <w:rPr>
          <w:rFonts w:ascii="Calibri" w:hAnsi="Calibri"/>
          <w:i/>
        </w:rPr>
        <w:t xml:space="preserve"> </w:t>
      </w:r>
      <w:r w:rsidR="001549AD">
        <w:rPr>
          <w:rFonts w:ascii="Calibri" w:hAnsi="Calibri"/>
        </w:rPr>
        <w:t>=</w:t>
      </w:r>
      <w:r w:rsidR="00203BAC">
        <w:rPr>
          <w:rFonts w:ascii="Calibri" w:hAnsi="Calibri"/>
        </w:rPr>
        <w:t xml:space="preserve"> 0</w:t>
      </w:r>
      <w:r w:rsidR="001549AD">
        <w:rPr>
          <w:rFonts w:ascii="Calibri" w:hAnsi="Calibri"/>
        </w:rPr>
        <w:t xml:space="preserve">.001, </w:t>
      </w:r>
      <w:r w:rsidR="001549AD" w:rsidRPr="00F405F2">
        <w:rPr>
          <w:rFonts w:ascii="Calibri" w:hAnsi="Calibri"/>
          <w:i/>
        </w:rPr>
        <w:t>d</w:t>
      </w:r>
      <w:r w:rsidR="00203BAC">
        <w:rPr>
          <w:rFonts w:ascii="Calibri" w:hAnsi="Calibri"/>
        </w:rPr>
        <w:t xml:space="preserve"> </w:t>
      </w:r>
      <w:r w:rsidR="001549AD">
        <w:rPr>
          <w:rFonts w:ascii="Calibri" w:hAnsi="Calibri"/>
        </w:rPr>
        <w:t>=</w:t>
      </w:r>
      <w:r w:rsidR="00203BAC">
        <w:rPr>
          <w:rFonts w:ascii="Calibri" w:hAnsi="Calibri"/>
        </w:rPr>
        <w:t xml:space="preserve"> </w:t>
      </w:r>
      <w:r w:rsidR="001549AD">
        <w:rPr>
          <w:rFonts w:ascii="Calibri" w:hAnsi="Calibri"/>
        </w:rPr>
        <w:t>0.73</w:t>
      </w:r>
      <w:r w:rsidR="008B332B">
        <w:rPr>
          <w:rFonts w:ascii="Calibri" w:hAnsi="Calibri"/>
        </w:rPr>
        <w:t>) instruction conditions.</w:t>
      </w:r>
      <w:r w:rsidR="00C705AA">
        <w:rPr>
          <w:rFonts w:ascii="Calibri" w:hAnsi="Calibri"/>
        </w:rPr>
        <w:t xml:space="preserve"> </w:t>
      </w:r>
      <w:r w:rsidR="00203BAC">
        <w:rPr>
          <w:rFonts w:ascii="Calibri" w:hAnsi="Calibri"/>
        </w:rPr>
        <w:t>As in</w:t>
      </w:r>
      <w:r w:rsidR="00C705AA">
        <w:rPr>
          <w:rFonts w:ascii="Calibri" w:hAnsi="Calibri"/>
        </w:rPr>
        <w:t xml:space="preserve"> Experiment</w:t>
      </w:r>
      <w:r w:rsidR="00203BAC">
        <w:rPr>
          <w:rFonts w:ascii="Calibri" w:hAnsi="Calibri"/>
        </w:rPr>
        <w:t>s</w:t>
      </w:r>
      <w:r w:rsidR="00C705AA">
        <w:rPr>
          <w:rFonts w:ascii="Calibri" w:hAnsi="Calibri"/>
        </w:rPr>
        <w:t xml:space="preserve"> 1 and 2</w:t>
      </w:r>
      <w:r w:rsidR="008053C2">
        <w:rPr>
          <w:rFonts w:ascii="Calibri" w:hAnsi="Calibri"/>
        </w:rPr>
        <w:t>,</w:t>
      </w:r>
      <w:r w:rsidR="00C705AA">
        <w:rPr>
          <w:rFonts w:ascii="Calibri" w:hAnsi="Calibri"/>
        </w:rPr>
        <w:t xml:space="preserve"> we </w:t>
      </w:r>
      <w:r w:rsidR="00203BAC">
        <w:rPr>
          <w:rFonts w:ascii="Calibri" w:hAnsi="Calibri"/>
        </w:rPr>
        <w:t>found no</w:t>
      </w:r>
      <w:r w:rsidR="00C705AA">
        <w:rPr>
          <w:rFonts w:ascii="Calibri" w:hAnsi="Calibri"/>
        </w:rPr>
        <w:t xml:space="preserve"> significant differen</w:t>
      </w:r>
      <w:r w:rsidR="00203BAC">
        <w:rPr>
          <w:rFonts w:ascii="Calibri" w:hAnsi="Calibri"/>
        </w:rPr>
        <w:t>ce</w:t>
      </w:r>
      <w:r w:rsidR="00C705AA">
        <w:rPr>
          <w:rFonts w:ascii="Calibri" w:hAnsi="Calibri"/>
        </w:rPr>
        <w:t xml:space="preserve"> </w:t>
      </w:r>
      <w:r w:rsidR="008053C2">
        <w:rPr>
          <w:rFonts w:ascii="Calibri" w:hAnsi="Calibri"/>
        </w:rPr>
        <w:t xml:space="preserve">between </w:t>
      </w:r>
      <w:r w:rsidR="00203BAC">
        <w:rPr>
          <w:rFonts w:ascii="Calibri" w:hAnsi="Calibri"/>
        </w:rPr>
        <w:t xml:space="preserve">the </w:t>
      </w:r>
      <w:r w:rsidR="00C705AA">
        <w:rPr>
          <w:rFonts w:ascii="Calibri" w:hAnsi="Calibri"/>
        </w:rPr>
        <w:t>different instruction</w:t>
      </w:r>
      <w:r w:rsidR="00203BAC">
        <w:rPr>
          <w:rFonts w:ascii="Calibri" w:hAnsi="Calibri"/>
        </w:rPr>
        <w:t xml:space="preserve"> conditions</w:t>
      </w:r>
      <w:r w:rsidR="00C705AA">
        <w:rPr>
          <w:rFonts w:ascii="Calibri" w:hAnsi="Calibri"/>
        </w:rPr>
        <w:t xml:space="preserve"> (</w:t>
      </w:r>
      <w:proofErr w:type="gramStart"/>
      <w:r w:rsidR="00C705AA" w:rsidRPr="00A837FA">
        <w:rPr>
          <w:rFonts w:ascii="Calibri" w:hAnsi="Calibri"/>
          <w:i/>
        </w:rPr>
        <w:t>t</w:t>
      </w:r>
      <w:r w:rsidR="00C705AA">
        <w:rPr>
          <w:rFonts w:ascii="Calibri" w:hAnsi="Calibri"/>
        </w:rPr>
        <w:t>(</w:t>
      </w:r>
      <w:proofErr w:type="gramEnd"/>
      <w:r w:rsidR="00C705AA">
        <w:rPr>
          <w:rFonts w:ascii="Calibri" w:hAnsi="Calibri"/>
        </w:rPr>
        <w:t>25)</w:t>
      </w:r>
      <w:r w:rsidR="00203BAC">
        <w:rPr>
          <w:rFonts w:ascii="Calibri" w:hAnsi="Calibri"/>
        </w:rPr>
        <w:t xml:space="preserve"> </w:t>
      </w:r>
      <w:r w:rsidR="00C705AA">
        <w:rPr>
          <w:rFonts w:ascii="Calibri" w:hAnsi="Calibri"/>
        </w:rPr>
        <w:t xml:space="preserve">= 0.76, </w:t>
      </w:r>
      <w:r w:rsidR="00C705AA" w:rsidRPr="00120C89">
        <w:rPr>
          <w:rFonts w:ascii="Calibri" w:hAnsi="Calibri"/>
          <w:i/>
        </w:rPr>
        <w:t>p</w:t>
      </w:r>
      <w:r w:rsidR="00203BAC">
        <w:rPr>
          <w:rFonts w:ascii="Calibri" w:hAnsi="Calibri"/>
          <w:i/>
        </w:rPr>
        <w:t xml:space="preserve"> </w:t>
      </w:r>
      <w:r w:rsidR="00C705AA">
        <w:rPr>
          <w:rFonts w:ascii="Calibri" w:hAnsi="Calibri"/>
        </w:rPr>
        <w:t>=</w:t>
      </w:r>
      <w:r w:rsidR="00203BAC">
        <w:rPr>
          <w:rFonts w:ascii="Calibri" w:hAnsi="Calibri"/>
        </w:rPr>
        <w:t xml:space="preserve"> 0</w:t>
      </w:r>
      <w:r w:rsidR="00C705AA">
        <w:rPr>
          <w:rFonts w:ascii="Calibri" w:hAnsi="Calibri"/>
        </w:rPr>
        <w:t xml:space="preserve">.46, </w:t>
      </w:r>
      <w:proofErr w:type="spellStart"/>
      <w:r w:rsidR="00C705AA" w:rsidRPr="00F405F2">
        <w:rPr>
          <w:rFonts w:ascii="Calibri" w:hAnsi="Calibri"/>
          <w:i/>
        </w:rPr>
        <w:t>d</w:t>
      </w:r>
      <w:r w:rsidR="00C705AA" w:rsidRPr="003B0E6E">
        <w:rPr>
          <w:rFonts w:ascii="Calibri" w:hAnsi="Calibri"/>
          <w:vertAlign w:val="subscript"/>
        </w:rPr>
        <w:t>z</w:t>
      </w:r>
      <w:proofErr w:type="spellEnd"/>
      <w:r w:rsidR="00203BAC">
        <w:rPr>
          <w:rFonts w:ascii="Calibri" w:hAnsi="Calibri"/>
        </w:rPr>
        <w:t xml:space="preserve"> </w:t>
      </w:r>
      <w:r w:rsidR="00C705AA">
        <w:rPr>
          <w:rFonts w:ascii="Calibri" w:hAnsi="Calibri"/>
        </w:rPr>
        <w:t>=</w:t>
      </w:r>
      <w:r w:rsidR="00203BAC">
        <w:rPr>
          <w:rFonts w:ascii="Calibri" w:hAnsi="Calibri"/>
        </w:rPr>
        <w:t xml:space="preserve"> </w:t>
      </w:r>
      <w:r w:rsidR="00C705AA">
        <w:rPr>
          <w:rFonts w:ascii="Calibri" w:hAnsi="Calibri"/>
        </w:rPr>
        <w:t>0.15).</w:t>
      </w:r>
      <w:r w:rsidR="00AD44E4">
        <w:rPr>
          <w:rFonts w:ascii="Calibri" w:hAnsi="Calibri"/>
        </w:rPr>
        <w:t xml:space="preserve"> </w:t>
      </w:r>
      <w:r w:rsidR="00374C12">
        <w:rPr>
          <w:rFonts w:ascii="Calibri" w:hAnsi="Calibri"/>
        </w:rPr>
        <w:t xml:space="preserve">There was a significant correlation of the fingers length underestimation in the two conditions, </w:t>
      </w:r>
      <w:proofErr w:type="gramStart"/>
      <w:r w:rsidR="00374C12" w:rsidRPr="00A837FA">
        <w:rPr>
          <w:rFonts w:ascii="Calibri" w:hAnsi="Calibri"/>
          <w:i/>
        </w:rPr>
        <w:t>r</w:t>
      </w:r>
      <w:r w:rsidR="00374C12">
        <w:rPr>
          <w:rFonts w:ascii="Calibri" w:hAnsi="Calibri"/>
        </w:rPr>
        <w:t>(</w:t>
      </w:r>
      <w:proofErr w:type="gramEnd"/>
      <w:r w:rsidR="00374C12">
        <w:rPr>
          <w:rFonts w:ascii="Calibri" w:hAnsi="Calibri"/>
        </w:rPr>
        <w:t xml:space="preserve">25) = 0.871, </w:t>
      </w:r>
      <w:r w:rsidR="00374C12" w:rsidRPr="0075737B">
        <w:rPr>
          <w:rFonts w:ascii="Calibri" w:hAnsi="Calibri"/>
          <w:i/>
        </w:rPr>
        <w:t>p</w:t>
      </w:r>
      <w:r w:rsidR="00374C12">
        <w:rPr>
          <w:rFonts w:ascii="Calibri" w:hAnsi="Calibri"/>
        </w:rPr>
        <w:t xml:space="preserve"> = .0001.</w:t>
      </w:r>
    </w:p>
    <w:p w14:paraId="0700EBEC" w14:textId="77777777" w:rsidR="00672DF0" w:rsidRDefault="00672DF0" w:rsidP="005D1213">
      <w:pPr>
        <w:widowControl w:val="0"/>
        <w:spacing w:line="480" w:lineRule="auto"/>
        <w:ind w:firstLine="720"/>
        <w:contextualSpacing/>
        <w:jc w:val="both"/>
        <w:rPr>
          <w:rFonts w:ascii="Calibri" w:hAnsi="Calibri"/>
        </w:rPr>
      </w:pPr>
    </w:p>
    <w:p w14:paraId="4967699E" w14:textId="1F10404D" w:rsidR="002D6F05" w:rsidRPr="002D6F05" w:rsidRDefault="002D6F05" w:rsidP="002D6F05">
      <w:pPr>
        <w:widowControl w:val="0"/>
        <w:spacing w:line="240" w:lineRule="auto"/>
        <w:contextualSpacing/>
        <w:jc w:val="both"/>
        <w:rPr>
          <w:rFonts w:ascii="Calibri" w:hAnsi="Calibri"/>
          <w:sz w:val="18"/>
          <w:szCs w:val="18"/>
        </w:rPr>
      </w:pPr>
      <w:r w:rsidRPr="002D6F05">
        <w:rPr>
          <w:rFonts w:ascii="Calibri" w:hAnsi="Calibri"/>
          <w:sz w:val="18"/>
          <w:szCs w:val="18"/>
        </w:rPr>
        <w:t xml:space="preserve">Figure 4. </w:t>
      </w:r>
      <w:r w:rsidR="00374C12">
        <w:rPr>
          <w:rFonts w:ascii="Calibri" w:hAnsi="Calibri"/>
          <w:sz w:val="18"/>
          <w:szCs w:val="18"/>
        </w:rPr>
        <w:t xml:space="preserve">Results from </w:t>
      </w:r>
      <w:r w:rsidRPr="002D6F05">
        <w:rPr>
          <w:rFonts w:ascii="Calibri" w:hAnsi="Calibri"/>
          <w:sz w:val="18"/>
          <w:szCs w:val="18"/>
        </w:rPr>
        <w:t>Experiment 3</w:t>
      </w:r>
      <w:r w:rsidR="00374C12">
        <w:rPr>
          <w:rFonts w:ascii="Calibri" w:hAnsi="Calibri"/>
          <w:sz w:val="18"/>
          <w:szCs w:val="18"/>
        </w:rPr>
        <w:t>, showing</w:t>
      </w:r>
      <w:r w:rsidR="00CA2258">
        <w:rPr>
          <w:rFonts w:ascii="Calibri" w:hAnsi="Calibri"/>
          <w:sz w:val="18"/>
          <w:szCs w:val="18"/>
        </w:rPr>
        <w:t xml:space="preserve"> percent overestimation [i.e., </w:t>
      </w:r>
      <w:r w:rsidRPr="002C5376">
        <w:rPr>
          <w:rFonts w:ascii="Calibri" w:hAnsi="Calibri"/>
          <w:sz w:val="18"/>
          <w:szCs w:val="18"/>
        </w:rPr>
        <w:t>100 x</w:t>
      </w:r>
      <w:r w:rsidR="00CA2258" w:rsidRPr="00CA2258">
        <w:rPr>
          <w:rFonts w:ascii="Calibri" w:hAnsi="Calibri"/>
          <w:b/>
          <w:sz w:val="18"/>
          <w:szCs w:val="18"/>
        </w:rPr>
        <w:t xml:space="preserve"> (</w:t>
      </w:r>
      <w:r w:rsidRPr="002D6F05">
        <w:rPr>
          <w:rFonts w:ascii="Calibri" w:hAnsi="Calibri"/>
          <w:sz w:val="18"/>
          <w:szCs w:val="18"/>
        </w:rPr>
        <w:t xml:space="preserve">judged length – actual length)/actual length] of finger length </w:t>
      </w:r>
      <w:r w:rsidR="00374C12">
        <w:rPr>
          <w:rFonts w:ascii="Calibri" w:hAnsi="Calibri"/>
          <w:sz w:val="18"/>
          <w:szCs w:val="18"/>
        </w:rPr>
        <w:t xml:space="preserve">and knuckle spacing </w:t>
      </w:r>
      <w:r w:rsidRPr="002D6F05">
        <w:rPr>
          <w:rFonts w:ascii="Calibri" w:hAnsi="Calibri"/>
          <w:sz w:val="18"/>
          <w:szCs w:val="18"/>
        </w:rPr>
        <w:t xml:space="preserve">for the judgment of the line length task. Clear underestimation of the finger length was observed, which increased progressively from the thumb to the little finger. </w:t>
      </w:r>
      <w:r w:rsidR="00374C12">
        <w:rPr>
          <w:rFonts w:ascii="Calibri" w:hAnsi="Calibri"/>
          <w:sz w:val="18"/>
          <w:szCs w:val="18"/>
        </w:rPr>
        <w:t xml:space="preserve">Conversely, there was clear overestimation of hand width. </w:t>
      </w:r>
      <w:r w:rsidRPr="002D6F05">
        <w:rPr>
          <w:rFonts w:ascii="Calibri" w:hAnsi="Calibri"/>
          <w:sz w:val="18"/>
          <w:szCs w:val="18"/>
        </w:rPr>
        <w:t>Error bars represent the standard error of the mean (±SEM).</w:t>
      </w:r>
    </w:p>
    <w:p w14:paraId="1F4BA4AC" w14:textId="77777777" w:rsidR="002D6F05" w:rsidRDefault="002D6F05" w:rsidP="0031563E">
      <w:pPr>
        <w:widowControl w:val="0"/>
        <w:spacing w:line="480" w:lineRule="auto"/>
        <w:contextualSpacing/>
        <w:jc w:val="both"/>
        <w:rPr>
          <w:rFonts w:ascii="Calibri" w:hAnsi="Calibri"/>
        </w:rPr>
      </w:pPr>
    </w:p>
    <w:p w14:paraId="33F91EE5" w14:textId="77777777" w:rsidR="007B6580" w:rsidRDefault="00F36070" w:rsidP="005D1213">
      <w:pPr>
        <w:widowControl w:val="0"/>
        <w:spacing w:line="480" w:lineRule="auto"/>
        <w:ind w:firstLine="720"/>
        <w:contextualSpacing/>
        <w:jc w:val="both"/>
        <w:rPr>
          <w:rFonts w:ascii="Calibri" w:hAnsi="Calibri"/>
        </w:rPr>
      </w:pPr>
      <w:r>
        <w:rPr>
          <w:rFonts w:ascii="Calibri" w:hAnsi="Calibri"/>
        </w:rPr>
        <w:t xml:space="preserve">Underestimation </w:t>
      </w:r>
      <w:r w:rsidR="00E1659A">
        <w:rPr>
          <w:rFonts w:ascii="Calibri" w:hAnsi="Calibri"/>
        </w:rPr>
        <w:t>increased along a radial-ulnar gradient for both the apparent (</w:t>
      </w:r>
      <w:r w:rsidR="001D5207" w:rsidRPr="007C616A">
        <w:rPr>
          <w:rFonts w:ascii="Calibri" w:hAnsi="Calibri"/>
          <w:i/>
        </w:rPr>
        <w:t>M</w:t>
      </w:r>
      <w:r w:rsidR="001D5207">
        <w:rPr>
          <w:rFonts w:ascii="Calibri" w:hAnsi="Calibri"/>
        </w:rPr>
        <w:t>±</w:t>
      </w:r>
      <w:r w:rsidR="001D5207" w:rsidRPr="007C616A">
        <w:rPr>
          <w:rFonts w:ascii="Calibri" w:hAnsi="Calibri"/>
          <w:i/>
        </w:rPr>
        <w:t>SE</w:t>
      </w:r>
      <w:r w:rsidR="00373AD1">
        <w:rPr>
          <w:rFonts w:ascii="Calibri" w:hAnsi="Calibri"/>
        </w:rPr>
        <w:t xml:space="preserve"> </w:t>
      </w:r>
      <w:r w:rsidR="00373AD1" w:rsidRPr="00675808">
        <w:rPr>
          <w:rFonts w:ascii="Calibri" w:hAnsi="Calibri"/>
          <w:i/>
        </w:rPr>
        <w:t>ß</w:t>
      </w:r>
      <w:r w:rsidR="00373AD1">
        <w:rPr>
          <w:rFonts w:ascii="Calibri" w:hAnsi="Calibri"/>
        </w:rPr>
        <w:t xml:space="preserve"> = 7.2 %</w:t>
      </w:r>
      <w:r w:rsidR="001D5207">
        <w:rPr>
          <w:rFonts w:ascii="Calibri" w:hAnsi="Calibri"/>
        </w:rPr>
        <w:t>±</w:t>
      </w:r>
      <w:r w:rsidR="00C122EF">
        <w:rPr>
          <w:rFonts w:ascii="Calibri" w:hAnsi="Calibri"/>
        </w:rPr>
        <w:t>.97</w:t>
      </w:r>
      <w:r w:rsidR="00373AD1">
        <w:rPr>
          <w:rFonts w:ascii="Calibri" w:hAnsi="Calibri"/>
        </w:rPr>
        <w:t xml:space="preserve">/finger; </w:t>
      </w:r>
      <w:proofErr w:type="gramStart"/>
      <w:r w:rsidR="00373AD1" w:rsidRPr="00A837FA">
        <w:rPr>
          <w:rFonts w:ascii="Calibri" w:hAnsi="Calibri"/>
          <w:i/>
        </w:rPr>
        <w:t>t</w:t>
      </w:r>
      <w:r w:rsidR="00373AD1">
        <w:rPr>
          <w:rFonts w:ascii="Calibri" w:hAnsi="Calibri"/>
        </w:rPr>
        <w:t>(</w:t>
      </w:r>
      <w:proofErr w:type="gramEnd"/>
      <w:r w:rsidR="00373AD1">
        <w:rPr>
          <w:rFonts w:ascii="Calibri" w:hAnsi="Calibri"/>
        </w:rPr>
        <w:t>25)</w:t>
      </w:r>
      <w:r w:rsidR="00262832">
        <w:rPr>
          <w:rFonts w:ascii="Calibri" w:hAnsi="Calibri"/>
        </w:rPr>
        <w:t xml:space="preserve"> </w:t>
      </w:r>
      <w:r w:rsidR="00373AD1">
        <w:rPr>
          <w:rFonts w:ascii="Calibri" w:hAnsi="Calibri"/>
        </w:rPr>
        <w:t>= -</w:t>
      </w:r>
      <w:r w:rsidR="00CF40B2">
        <w:rPr>
          <w:rFonts w:ascii="Calibri" w:hAnsi="Calibri"/>
        </w:rPr>
        <w:t>7</w:t>
      </w:r>
      <w:r w:rsidR="00373AD1">
        <w:rPr>
          <w:rFonts w:ascii="Calibri" w:hAnsi="Calibri"/>
        </w:rPr>
        <w:t>.</w:t>
      </w:r>
      <w:r w:rsidR="00CF40B2">
        <w:rPr>
          <w:rFonts w:ascii="Calibri" w:hAnsi="Calibri"/>
        </w:rPr>
        <w:t>42</w:t>
      </w:r>
      <w:r w:rsidR="00373AD1">
        <w:rPr>
          <w:rFonts w:ascii="Calibri" w:hAnsi="Calibri"/>
        </w:rPr>
        <w:t xml:space="preserve">, </w:t>
      </w:r>
      <w:r w:rsidR="00373AD1" w:rsidRPr="00120C89">
        <w:rPr>
          <w:rFonts w:ascii="Calibri" w:hAnsi="Calibri"/>
          <w:i/>
        </w:rPr>
        <w:t>p</w:t>
      </w:r>
      <w:r w:rsidR="00262832">
        <w:rPr>
          <w:rFonts w:ascii="Calibri" w:hAnsi="Calibri"/>
        </w:rPr>
        <w:t xml:space="preserve"> &lt; 0</w:t>
      </w:r>
      <w:r w:rsidR="00373AD1">
        <w:rPr>
          <w:rFonts w:ascii="Calibri" w:hAnsi="Calibri"/>
        </w:rPr>
        <w:t xml:space="preserve">.0001, </w:t>
      </w:r>
      <w:r w:rsidR="00373AD1" w:rsidRPr="00F405F2">
        <w:rPr>
          <w:rFonts w:ascii="Calibri" w:hAnsi="Calibri"/>
          <w:i/>
        </w:rPr>
        <w:t>d</w:t>
      </w:r>
      <w:r w:rsidR="00262832">
        <w:rPr>
          <w:rFonts w:ascii="Calibri" w:hAnsi="Calibri"/>
        </w:rPr>
        <w:t xml:space="preserve"> </w:t>
      </w:r>
      <w:r w:rsidR="00373AD1">
        <w:rPr>
          <w:rFonts w:ascii="Calibri" w:hAnsi="Calibri"/>
        </w:rPr>
        <w:t>=</w:t>
      </w:r>
      <w:r w:rsidR="00262832">
        <w:rPr>
          <w:rFonts w:ascii="Calibri" w:hAnsi="Calibri"/>
        </w:rPr>
        <w:t xml:space="preserve"> </w:t>
      </w:r>
      <w:r w:rsidR="00CF40B2">
        <w:rPr>
          <w:rFonts w:ascii="Calibri" w:hAnsi="Calibri"/>
        </w:rPr>
        <w:t>1</w:t>
      </w:r>
      <w:r w:rsidR="00373AD1">
        <w:rPr>
          <w:rFonts w:ascii="Calibri" w:hAnsi="Calibri"/>
        </w:rPr>
        <w:t>.</w:t>
      </w:r>
      <w:r w:rsidR="00CF40B2">
        <w:rPr>
          <w:rFonts w:ascii="Calibri" w:hAnsi="Calibri"/>
        </w:rPr>
        <w:t>46</w:t>
      </w:r>
      <w:r w:rsidR="00E1659A">
        <w:rPr>
          <w:rFonts w:ascii="Calibri" w:hAnsi="Calibri"/>
        </w:rPr>
        <w:t>) and objective (</w:t>
      </w:r>
      <w:r w:rsidR="001D5207" w:rsidRPr="007C616A">
        <w:rPr>
          <w:rFonts w:ascii="Calibri" w:hAnsi="Calibri"/>
          <w:i/>
        </w:rPr>
        <w:t>M</w:t>
      </w:r>
      <w:r w:rsidR="001D5207">
        <w:rPr>
          <w:rFonts w:ascii="Calibri" w:hAnsi="Calibri"/>
        </w:rPr>
        <w:t>±</w:t>
      </w:r>
      <w:r w:rsidR="001D5207" w:rsidRPr="007C616A">
        <w:rPr>
          <w:rFonts w:ascii="Calibri" w:hAnsi="Calibri"/>
          <w:i/>
        </w:rPr>
        <w:t>SE</w:t>
      </w:r>
      <w:r w:rsidR="00373AD1">
        <w:rPr>
          <w:rFonts w:ascii="Calibri" w:hAnsi="Calibri"/>
        </w:rPr>
        <w:t xml:space="preserve"> </w:t>
      </w:r>
      <w:r w:rsidR="00373AD1" w:rsidRPr="00675808">
        <w:rPr>
          <w:rFonts w:ascii="Calibri" w:hAnsi="Calibri"/>
          <w:i/>
        </w:rPr>
        <w:t>ß</w:t>
      </w:r>
      <w:r w:rsidR="00373AD1">
        <w:rPr>
          <w:rFonts w:ascii="Calibri" w:hAnsi="Calibri"/>
        </w:rPr>
        <w:t xml:space="preserve"> = 6.6%</w:t>
      </w:r>
      <w:r w:rsidR="001D5207">
        <w:rPr>
          <w:rFonts w:ascii="Calibri" w:hAnsi="Calibri"/>
        </w:rPr>
        <w:t>±</w:t>
      </w:r>
      <w:r w:rsidR="00C122EF">
        <w:rPr>
          <w:rFonts w:ascii="Calibri" w:hAnsi="Calibri"/>
        </w:rPr>
        <w:t>.79</w:t>
      </w:r>
      <w:r w:rsidR="00373AD1">
        <w:rPr>
          <w:rFonts w:ascii="Calibri" w:hAnsi="Calibri"/>
        </w:rPr>
        <w:t>/finger;</w:t>
      </w:r>
      <w:r w:rsidR="00BF5953">
        <w:rPr>
          <w:rFonts w:ascii="Calibri" w:hAnsi="Calibri"/>
        </w:rPr>
        <w:t xml:space="preserve"> </w:t>
      </w:r>
      <w:r w:rsidR="00CF40B2" w:rsidRPr="00A837FA">
        <w:rPr>
          <w:rFonts w:ascii="Calibri" w:hAnsi="Calibri"/>
          <w:i/>
        </w:rPr>
        <w:t>t</w:t>
      </w:r>
      <w:r w:rsidR="00CF40B2">
        <w:rPr>
          <w:rFonts w:ascii="Calibri" w:hAnsi="Calibri"/>
        </w:rPr>
        <w:t>(25)</w:t>
      </w:r>
      <w:r w:rsidR="00262832">
        <w:rPr>
          <w:rFonts w:ascii="Calibri" w:hAnsi="Calibri"/>
        </w:rPr>
        <w:t xml:space="preserve"> </w:t>
      </w:r>
      <w:r w:rsidR="00CF40B2">
        <w:rPr>
          <w:rFonts w:ascii="Calibri" w:hAnsi="Calibri"/>
        </w:rPr>
        <w:t xml:space="preserve">= -8.35, </w:t>
      </w:r>
      <w:r w:rsidR="00CF40B2" w:rsidRPr="00120C89">
        <w:rPr>
          <w:rFonts w:ascii="Calibri" w:hAnsi="Calibri"/>
          <w:i/>
        </w:rPr>
        <w:t>p</w:t>
      </w:r>
      <w:r w:rsidR="00262832">
        <w:rPr>
          <w:rFonts w:ascii="Calibri" w:hAnsi="Calibri"/>
        </w:rPr>
        <w:t xml:space="preserve"> &lt; 0</w:t>
      </w:r>
      <w:r w:rsidR="00CF40B2">
        <w:rPr>
          <w:rFonts w:ascii="Calibri" w:hAnsi="Calibri"/>
        </w:rPr>
        <w:t xml:space="preserve">.0001, </w:t>
      </w:r>
      <w:r w:rsidR="00CF40B2" w:rsidRPr="00F405F2">
        <w:rPr>
          <w:rFonts w:ascii="Calibri" w:hAnsi="Calibri"/>
          <w:i/>
        </w:rPr>
        <w:t>d</w:t>
      </w:r>
      <w:r w:rsidR="00262832">
        <w:rPr>
          <w:rFonts w:ascii="Calibri" w:hAnsi="Calibri"/>
        </w:rPr>
        <w:t xml:space="preserve"> </w:t>
      </w:r>
      <w:r w:rsidR="00CF40B2">
        <w:rPr>
          <w:rFonts w:ascii="Calibri" w:hAnsi="Calibri"/>
        </w:rPr>
        <w:t>=</w:t>
      </w:r>
      <w:r w:rsidR="00262832">
        <w:rPr>
          <w:rFonts w:ascii="Calibri" w:hAnsi="Calibri"/>
        </w:rPr>
        <w:t xml:space="preserve"> </w:t>
      </w:r>
      <w:r w:rsidR="00CF40B2">
        <w:rPr>
          <w:rFonts w:ascii="Calibri" w:hAnsi="Calibri"/>
        </w:rPr>
        <w:t>1.64</w:t>
      </w:r>
      <w:r w:rsidR="00E1659A">
        <w:rPr>
          <w:rFonts w:ascii="Calibri" w:hAnsi="Calibri"/>
        </w:rPr>
        <w:t>) conditions.</w:t>
      </w:r>
      <w:r w:rsidR="00CF40B2">
        <w:rPr>
          <w:rFonts w:ascii="Calibri" w:hAnsi="Calibri"/>
        </w:rPr>
        <w:t xml:space="preserve"> </w:t>
      </w:r>
      <w:r w:rsidR="000D3318">
        <w:rPr>
          <w:rFonts w:ascii="Calibri" w:hAnsi="Calibri"/>
        </w:rPr>
        <w:t xml:space="preserve">The magnitude of this gradient </w:t>
      </w:r>
      <w:r w:rsidR="00803BEB">
        <w:rPr>
          <w:rFonts w:ascii="Calibri" w:hAnsi="Calibri"/>
        </w:rPr>
        <w:t xml:space="preserve">did not differ between </w:t>
      </w:r>
      <w:r w:rsidR="000D3318">
        <w:rPr>
          <w:rFonts w:ascii="Calibri" w:hAnsi="Calibri"/>
        </w:rPr>
        <w:t>the apparent and objective instruction</w:t>
      </w:r>
      <w:r w:rsidR="00432EFC">
        <w:rPr>
          <w:rFonts w:ascii="Calibri" w:hAnsi="Calibri"/>
        </w:rPr>
        <w:t>s</w:t>
      </w:r>
      <w:r w:rsidR="000D3318">
        <w:rPr>
          <w:rFonts w:ascii="Calibri" w:hAnsi="Calibri"/>
        </w:rPr>
        <w:t xml:space="preserve"> (</w:t>
      </w:r>
      <w:proofErr w:type="gramStart"/>
      <w:r w:rsidR="000D3318" w:rsidRPr="00A837FA">
        <w:rPr>
          <w:rFonts w:ascii="Calibri" w:hAnsi="Calibri"/>
          <w:i/>
        </w:rPr>
        <w:t>t</w:t>
      </w:r>
      <w:r w:rsidR="000D3318">
        <w:rPr>
          <w:rFonts w:ascii="Calibri" w:hAnsi="Calibri"/>
        </w:rPr>
        <w:t>(</w:t>
      </w:r>
      <w:proofErr w:type="gramEnd"/>
      <w:r w:rsidR="000D3318">
        <w:rPr>
          <w:rFonts w:ascii="Calibri" w:hAnsi="Calibri"/>
        </w:rPr>
        <w:t>25)</w:t>
      </w:r>
      <w:r w:rsidR="00803BEB">
        <w:rPr>
          <w:rFonts w:ascii="Calibri" w:hAnsi="Calibri"/>
        </w:rPr>
        <w:t xml:space="preserve"> </w:t>
      </w:r>
      <w:r w:rsidR="000D3318">
        <w:rPr>
          <w:rFonts w:ascii="Calibri" w:hAnsi="Calibri"/>
        </w:rPr>
        <w:t>=</w:t>
      </w:r>
      <w:r w:rsidR="00803BEB">
        <w:rPr>
          <w:rFonts w:ascii="Calibri" w:hAnsi="Calibri"/>
        </w:rPr>
        <w:t xml:space="preserve"> </w:t>
      </w:r>
      <w:r w:rsidR="000D3318">
        <w:rPr>
          <w:rFonts w:ascii="Calibri" w:hAnsi="Calibri"/>
        </w:rPr>
        <w:t xml:space="preserve">-0.80, </w:t>
      </w:r>
      <w:r w:rsidR="000D3318" w:rsidRPr="00120C89">
        <w:rPr>
          <w:rFonts w:ascii="Calibri" w:hAnsi="Calibri"/>
          <w:i/>
        </w:rPr>
        <w:t>p</w:t>
      </w:r>
      <w:r w:rsidR="00803BEB">
        <w:rPr>
          <w:rFonts w:ascii="Calibri" w:hAnsi="Calibri"/>
          <w:i/>
        </w:rPr>
        <w:t xml:space="preserve"> </w:t>
      </w:r>
      <w:r w:rsidR="000D3318">
        <w:rPr>
          <w:rFonts w:ascii="Calibri" w:hAnsi="Calibri"/>
        </w:rPr>
        <w:t>=</w:t>
      </w:r>
      <w:r w:rsidR="00803BEB">
        <w:rPr>
          <w:rFonts w:ascii="Calibri" w:hAnsi="Calibri"/>
        </w:rPr>
        <w:t xml:space="preserve"> 0</w:t>
      </w:r>
      <w:r w:rsidR="000D3318">
        <w:rPr>
          <w:rFonts w:ascii="Calibri" w:hAnsi="Calibri"/>
        </w:rPr>
        <w:t xml:space="preserve">.43, </w:t>
      </w:r>
      <w:proofErr w:type="spellStart"/>
      <w:r w:rsidR="000D3318" w:rsidRPr="00F405F2">
        <w:rPr>
          <w:rFonts w:ascii="Calibri" w:hAnsi="Calibri"/>
          <w:i/>
        </w:rPr>
        <w:t>d</w:t>
      </w:r>
      <w:r w:rsidR="000D3318" w:rsidRPr="003B0E6E">
        <w:rPr>
          <w:rFonts w:ascii="Calibri" w:hAnsi="Calibri"/>
          <w:vertAlign w:val="subscript"/>
        </w:rPr>
        <w:t>z</w:t>
      </w:r>
      <w:proofErr w:type="spellEnd"/>
      <w:r w:rsidR="00803BEB">
        <w:rPr>
          <w:rFonts w:ascii="Calibri" w:hAnsi="Calibri"/>
        </w:rPr>
        <w:t xml:space="preserve"> </w:t>
      </w:r>
      <w:r w:rsidR="000D3318">
        <w:rPr>
          <w:rFonts w:ascii="Calibri" w:hAnsi="Calibri"/>
        </w:rPr>
        <w:t>=</w:t>
      </w:r>
      <w:r w:rsidR="00803BEB">
        <w:rPr>
          <w:rFonts w:ascii="Calibri" w:hAnsi="Calibri"/>
        </w:rPr>
        <w:t xml:space="preserve"> </w:t>
      </w:r>
      <w:r w:rsidR="000D3318">
        <w:rPr>
          <w:rFonts w:ascii="Calibri" w:hAnsi="Calibri"/>
        </w:rPr>
        <w:t>0.16).</w:t>
      </w:r>
      <w:r w:rsidR="00ED660F" w:rsidRPr="00ED660F">
        <w:rPr>
          <w:rFonts w:ascii="Calibri" w:hAnsi="Calibri"/>
        </w:rPr>
        <w:t xml:space="preserve"> </w:t>
      </w:r>
      <w:r w:rsidR="00ED660F">
        <w:rPr>
          <w:rFonts w:ascii="Calibri" w:hAnsi="Calibri"/>
        </w:rPr>
        <w:t xml:space="preserve">There was a significant correlation between slopes in the two conditions, </w:t>
      </w:r>
      <w:proofErr w:type="gramStart"/>
      <w:r w:rsidR="00ED660F" w:rsidRPr="00A837FA">
        <w:rPr>
          <w:rFonts w:ascii="Calibri" w:hAnsi="Calibri"/>
          <w:i/>
        </w:rPr>
        <w:t>r</w:t>
      </w:r>
      <w:r w:rsidR="00ED660F">
        <w:rPr>
          <w:rFonts w:ascii="Calibri" w:hAnsi="Calibri"/>
        </w:rPr>
        <w:t>(</w:t>
      </w:r>
      <w:proofErr w:type="gramEnd"/>
      <w:r w:rsidR="00457ABE">
        <w:rPr>
          <w:rFonts w:ascii="Calibri" w:hAnsi="Calibri"/>
        </w:rPr>
        <w:t>25</w:t>
      </w:r>
      <w:r w:rsidR="00ED660F">
        <w:rPr>
          <w:rFonts w:ascii="Calibri" w:hAnsi="Calibri"/>
        </w:rPr>
        <w:t>) = 0.62</w:t>
      </w:r>
      <w:r w:rsidR="00457ABE">
        <w:rPr>
          <w:rFonts w:ascii="Calibri" w:hAnsi="Calibri"/>
        </w:rPr>
        <w:t>1</w:t>
      </w:r>
      <w:r w:rsidR="00ED660F">
        <w:rPr>
          <w:rFonts w:ascii="Calibri" w:hAnsi="Calibri"/>
        </w:rPr>
        <w:t xml:space="preserve">, </w:t>
      </w:r>
      <w:r w:rsidR="00ED660F" w:rsidRPr="0075737B">
        <w:rPr>
          <w:rFonts w:ascii="Calibri" w:hAnsi="Calibri"/>
          <w:i/>
        </w:rPr>
        <w:t>p</w:t>
      </w:r>
      <w:r w:rsidR="00ED660F">
        <w:rPr>
          <w:rFonts w:ascii="Calibri" w:hAnsi="Calibri"/>
        </w:rPr>
        <w:t xml:space="preserve"> = .001. As for the previous experiments</w:t>
      </w:r>
      <w:r w:rsidR="00791F7D">
        <w:rPr>
          <w:rFonts w:ascii="Calibri" w:hAnsi="Calibri"/>
        </w:rPr>
        <w:t>,</w:t>
      </w:r>
      <w:r w:rsidR="00ED660F">
        <w:rPr>
          <w:rFonts w:ascii="Calibri" w:hAnsi="Calibri"/>
        </w:rPr>
        <w:t xml:space="preserve"> the </w:t>
      </w:r>
      <w:r w:rsidR="00791F7D">
        <w:rPr>
          <w:rFonts w:ascii="Calibri" w:hAnsi="Calibri"/>
        </w:rPr>
        <w:t>type of instruction provided to the participants did not affect the distorted representation of the fingers length</w:t>
      </w:r>
      <w:r w:rsidR="004F4670">
        <w:rPr>
          <w:rFonts w:ascii="Calibri" w:hAnsi="Calibri"/>
        </w:rPr>
        <w:t>.</w:t>
      </w:r>
      <w:r w:rsidR="00D85F1A">
        <w:rPr>
          <w:rFonts w:ascii="Calibri" w:hAnsi="Calibri"/>
        </w:rPr>
        <w:t xml:space="preserve"> </w:t>
      </w:r>
    </w:p>
    <w:p w14:paraId="77230ACF" w14:textId="6A1D1769" w:rsidR="000A4D9B" w:rsidRDefault="00803BEB" w:rsidP="005D1213">
      <w:pPr>
        <w:widowControl w:val="0"/>
        <w:spacing w:line="480" w:lineRule="auto"/>
        <w:ind w:firstLine="720"/>
        <w:contextualSpacing/>
        <w:jc w:val="both"/>
        <w:rPr>
          <w:rFonts w:ascii="Calibri" w:hAnsi="Calibri"/>
        </w:rPr>
      </w:pPr>
      <w:r>
        <w:rPr>
          <w:rFonts w:ascii="Calibri" w:hAnsi="Calibri"/>
        </w:rPr>
        <w:t xml:space="preserve">Consistent </w:t>
      </w:r>
      <w:r w:rsidR="000A4D9B">
        <w:rPr>
          <w:rFonts w:ascii="Calibri" w:hAnsi="Calibri"/>
        </w:rPr>
        <w:t>with Experiment 1</w:t>
      </w:r>
      <w:r w:rsidR="00D85F1A">
        <w:rPr>
          <w:rFonts w:ascii="Calibri" w:hAnsi="Calibri"/>
        </w:rPr>
        <w:t xml:space="preserve">, there was overestimation of hand width </w:t>
      </w:r>
      <w:r w:rsidR="007402D7">
        <w:rPr>
          <w:rFonts w:ascii="Calibri" w:hAnsi="Calibri"/>
        </w:rPr>
        <w:t>for</w:t>
      </w:r>
      <w:r w:rsidR="000A4D9B">
        <w:rPr>
          <w:rFonts w:ascii="Calibri" w:hAnsi="Calibri"/>
        </w:rPr>
        <w:t xml:space="preserve"> both the apparent (</w:t>
      </w:r>
      <w:r w:rsidR="001D5207" w:rsidRPr="00153E5B">
        <w:rPr>
          <w:rFonts w:ascii="Calibri" w:hAnsi="Calibri"/>
          <w:i/>
        </w:rPr>
        <w:t>M</w:t>
      </w:r>
      <w:r w:rsidR="001D5207">
        <w:rPr>
          <w:rFonts w:ascii="Calibri" w:hAnsi="Calibri"/>
        </w:rPr>
        <w:t>±</w:t>
      </w:r>
      <w:r w:rsidR="001D5207" w:rsidRPr="00153E5B">
        <w:rPr>
          <w:rFonts w:ascii="Calibri" w:hAnsi="Calibri"/>
          <w:i/>
        </w:rPr>
        <w:t>SE</w:t>
      </w:r>
      <w:r w:rsidR="001D5207">
        <w:rPr>
          <w:rFonts w:ascii="Calibri" w:hAnsi="Calibri"/>
        </w:rPr>
        <w:t>=</w:t>
      </w:r>
      <w:r w:rsidR="000A4D9B">
        <w:rPr>
          <w:rFonts w:ascii="Calibri" w:hAnsi="Calibri"/>
        </w:rPr>
        <w:t>36.2%</w:t>
      </w:r>
      <w:r w:rsidR="001D5207">
        <w:rPr>
          <w:rFonts w:ascii="Calibri" w:hAnsi="Calibri"/>
        </w:rPr>
        <w:t>±</w:t>
      </w:r>
      <w:r w:rsidR="0017468A">
        <w:rPr>
          <w:rFonts w:ascii="Calibri" w:hAnsi="Calibri"/>
        </w:rPr>
        <w:t>7.1</w:t>
      </w:r>
      <w:r w:rsidR="000A4D9B">
        <w:rPr>
          <w:rFonts w:ascii="Calibri" w:hAnsi="Calibri"/>
        </w:rPr>
        <w:t xml:space="preserve">; </w:t>
      </w:r>
      <w:proofErr w:type="gramStart"/>
      <w:r w:rsidR="000A4D9B" w:rsidRPr="00A837FA">
        <w:rPr>
          <w:rFonts w:ascii="Calibri" w:hAnsi="Calibri"/>
          <w:i/>
        </w:rPr>
        <w:t>t</w:t>
      </w:r>
      <w:r w:rsidR="000A4D9B">
        <w:rPr>
          <w:rFonts w:ascii="Calibri" w:hAnsi="Calibri"/>
        </w:rPr>
        <w:t>(</w:t>
      </w:r>
      <w:proofErr w:type="gramEnd"/>
      <w:r w:rsidR="000A4D9B">
        <w:rPr>
          <w:rFonts w:ascii="Calibri" w:hAnsi="Calibri"/>
        </w:rPr>
        <w:t>25)</w:t>
      </w:r>
      <w:r w:rsidR="00B25CC3">
        <w:rPr>
          <w:rFonts w:ascii="Calibri" w:hAnsi="Calibri"/>
        </w:rPr>
        <w:t xml:space="preserve"> </w:t>
      </w:r>
      <w:r w:rsidR="000A4D9B">
        <w:rPr>
          <w:rFonts w:ascii="Calibri" w:hAnsi="Calibri"/>
        </w:rPr>
        <w:t xml:space="preserve">= </w:t>
      </w:r>
      <w:r w:rsidR="00B23C62">
        <w:rPr>
          <w:rFonts w:ascii="Calibri" w:hAnsi="Calibri"/>
        </w:rPr>
        <w:t>5</w:t>
      </w:r>
      <w:r w:rsidR="000A4D9B">
        <w:rPr>
          <w:rFonts w:ascii="Calibri" w:hAnsi="Calibri"/>
        </w:rPr>
        <w:t>.</w:t>
      </w:r>
      <w:r w:rsidR="00B23C62">
        <w:rPr>
          <w:rFonts w:ascii="Calibri" w:hAnsi="Calibri"/>
        </w:rPr>
        <w:t>10</w:t>
      </w:r>
      <w:r w:rsidR="000A4D9B">
        <w:rPr>
          <w:rFonts w:ascii="Calibri" w:hAnsi="Calibri"/>
        </w:rPr>
        <w:t xml:space="preserve">, </w:t>
      </w:r>
      <w:r w:rsidR="000A4D9B" w:rsidRPr="00120C89">
        <w:rPr>
          <w:rFonts w:ascii="Calibri" w:hAnsi="Calibri"/>
          <w:i/>
        </w:rPr>
        <w:t>p</w:t>
      </w:r>
      <w:r w:rsidR="00B25CC3">
        <w:rPr>
          <w:rFonts w:ascii="Calibri" w:hAnsi="Calibri"/>
          <w:i/>
        </w:rPr>
        <w:t xml:space="preserve"> &lt; </w:t>
      </w:r>
      <w:r w:rsidR="00B25CC3">
        <w:rPr>
          <w:rFonts w:ascii="Calibri" w:hAnsi="Calibri"/>
        </w:rPr>
        <w:t>0.</w:t>
      </w:r>
      <w:r w:rsidR="000A4D9B">
        <w:rPr>
          <w:rFonts w:ascii="Calibri" w:hAnsi="Calibri"/>
        </w:rPr>
        <w:t xml:space="preserve">0001, </w:t>
      </w:r>
      <w:r w:rsidR="000A4D9B" w:rsidRPr="00F405F2">
        <w:rPr>
          <w:rFonts w:ascii="Calibri" w:hAnsi="Calibri"/>
          <w:i/>
        </w:rPr>
        <w:t>d</w:t>
      </w:r>
      <w:r w:rsidR="00B25CC3">
        <w:rPr>
          <w:rFonts w:ascii="Calibri" w:hAnsi="Calibri"/>
        </w:rPr>
        <w:t xml:space="preserve"> </w:t>
      </w:r>
      <w:r w:rsidR="000A4D9B">
        <w:rPr>
          <w:rFonts w:ascii="Calibri" w:hAnsi="Calibri"/>
        </w:rPr>
        <w:t>=</w:t>
      </w:r>
      <w:r w:rsidR="00B25CC3">
        <w:rPr>
          <w:rFonts w:ascii="Calibri" w:hAnsi="Calibri"/>
        </w:rPr>
        <w:t xml:space="preserve"> </w:t>
      </w:r>
      <w:r w:rsidR="000A4D9B">
        <w:rPr>
          <w:rFonts w:ascii="Calibri" w:hAnsi="Calibri"/>
        </w:rPr>
        <w:t>1.</w:t>
      </w:r>
      <w:r w:rsidR="00B23C62">
        <w:rPr>
          <w:rFonts w:ascii="Calibri" w:hAnsi="Calibri"/>
        </w:rPr>
        <w:t>00</w:t>
      </w:r>
      <w:r w:rsidR="000A4D9B">
        <w:rPr>
          <w:rFonts w:ascii="Calibri" w:hAnsi="Calibri"/>
        </w:rPr>
        <w:t>) and objective (</w:t>
      </w:r>
      <w:r w:rsidR="001D5207" w:rsidRPr="00153E5B">
        <w:rPr>
          <w:rFonts w:ascii="Calibri" w:hAnsi="Calibri"/>
          <w:i/>
        </w:rPr>
        <w:t>M</w:t>
      </w:r>
      <w:r w:rsidR="001D5207">
        <w:rPr>
          <w:rFonts w:ascii="Calibri" w:hAnsi="Calibri"/>
        </w:rPr>
        <w:t>±</w:t>
      </w:r>
      <w:r w:rsidR="001D5207" w:rsidRPr="00153E5B">
        <w:rPr>
          <w:rFonts w:ascii="Calibri" w:hAnsi="Calibri"/>
          <w:i/>
        </w:rPr>
        <w:t>SE</w:t>
      </w:r>
      <w:r w:rsidR="001D5207">
        <w:rPr>
          <w:rFonts w:ascii="Calibri" w:hAnsi="Calibri"/>
        </w:rPr>
        <w:t>=</w:t>
      </w:r>
      <w:r w:rsidR="000A4D9B">
        <w:rPr>
          <w:rFonts w:ascii="Calibri" w:hAnsi="Calibri"/>
        </w:rPr>
        <w:t>29.1%</w:t>
      </w:r>
      <w:r w:rsidR="001D5207">
        <w:rPr>
          <w:rFonts w:ascii="Calibri" w:hAnsi="Calibri"/>
        </w:rPr>
        <w:t>±</w:t>
      </w:r>
      <w:r w:rsidR="0017468A">
        <w:rPr>
          <w:rFonts w:ascii="Calibri" w:hAnsi="Calibri"/>
        </w:rPr>
        <w:t>5.6</w:t>
      </w:r>
      <w:r w:rsidR="000A4D9B">
        <w:rPr>
          <w:rFonts w:ascii="Calibri" w:hAnsi="Calibri"/>
        </w:rPr>
        <w:t xml:space="preserve">; </w:t>
      </w:r>
      <w:r w:rsidR="00B23C62" w:rsidRPr="00A837FA">
        <w:rPr>
          <w:rFonts w:ascii="Calibri" w:hAnsi="Calibri"/>
          <w:i/>
        </w:rPr>
        <w:t>t</w:t>
      </w:r>
      <w:r w:rsidR="00B23C62">
        <w:rPr>
          <w:rFonts w:ascii="Calibri" w:hAnsi="Calibri"/>
        </w:rPr>
        <w:t>(25)</w:t>
      </w:r>
      <w:r w:rsidR="00B25CC3">
        <w:rPr>
          <w:rFonts w:ascii="Calibri" w:hAnsi="Calibri"/>
        </w:rPr>
        <w:t xml:space="preserve"> </w:t>
      </w:r>
      <w:r w:rsidR="00B23C62">
        <w:rPr>
          <w:rFonts w:ascii="Calibri" w:hAnsi="Calibri"/>
        </w:rPr>
        <w:t xml:space="preserve">= 5.18, </w:t>
      </w:r>
      <w:r w:rsidR="00B23C62" w:rsidRPr="00120C89">
        <w:rPr>
          <w:rFonts w:ascii="Calibri" w:hAnsi="Calibri"/>
          <w:i/>
        </w:rPr>
        <w:t>p</w:t>
      </w:r>
      <w:r w:rsidR="00B25CC3">
        <w:rPr>
          <w:rFonts w:ascii="Calibri" w:hAnsi="Calibri"/>
          <w:i/>
        </w:rPr>
        <w:t xml:space="preserve"> &lt; </w:t>
      </w:r>
      <w:r w:rsidR="00B25CC3">
        <w:rPr>
          <w:rFonts w:ascii="Calibri" w:hAnsi="Calibri"/>
        </w:rPr>
        <w:t>0.</w:t>
      </w:r>
      <w:r w:rsidR="00B23C62">
        <w:rPr>
          <w:rFonts w:ascii="Calibri" w:hAnsi="Calibri"/>
        </w:rPr>
        <w:t xml:space="preserve">0001, </w:t>
      </w:r>
      <w:r w:rsidR="00B23C62" w:rsidRPr="00F405F2">
        <w:rPr>
          <w:rFonts w:ascii="Calibri" w:hAnsi="Calibri"/>
          <w:i/>
        </w:rPr>
        <w:t>d</w:t>
      </w:r>
      <w:r w:rsidR="00B25CC3">
        <w:rPr>
          <w:rFonts w:ascii="Calibri" w:hAnsi="Calibri"/>
        </w:rPr>
        <w:t xml:space="preserve"> </w:t>
      </w:r>
      <w:r w:rsidR="00B23C62">
        <w:rPr>
          <w:rFonts w:ascii="Calibri" w:hAnsi="Calibri"/>
        </w:rPr>
        <w:t>=</w:t>
      </w:r>
      <w:r w:rsidR="00B25CC3">
        <w:rPr>
          <w:rFonts w:ascii="Calibri" w:hAnsi="Calibri"/>
        </w:rPr>
        <w:t xml:space="preserve"> </w:t>
      </w:r>
      <w:r w:rsidR="00B23C62">
        <w:rPr>
          <w:rFonts w:ascii="Calibri" w:hAnsi="Calibri"/>
        </w:rPr>
        <w:t>1.02</w:t>
      </w:r>
      <w:r w:rsidR="000A4D9B">
        <w:rPr>
          <w:rFonts w:ascii="Calibri" w:hAnsi="Calibri"/>
        </w:rPr>
        <w:t>) instruction</w:t>
      </w:r>
      <w:r w:rsidR="007402D7">
        <w:rPr>
          <w:rFonts w:ascii="Calibri" w:hAnsi="Calibri"/>
        </w:rPr>
        <w:t>s</w:t>
      </w:r>
      <w:r w:rsidR="000A4D9B">
        <w:rPr>
          <w:rFonts w:ascii="Calibri" w:hAnsi="Calibri"/>
        </w:rPr>
        <w:t>.</w:t>
      </w:r>
      <w:r w:rsidR="00B23C62">
        <w:rPr>
          <w:rFonts w:ascii="Calibri" w:hAnsi="Calibri"/>
        </w:rPr>
        <w:t xml:space="preserve"> </w:t>
      </w:r>
      <w:r w:rsidR="000A4D9B">
        <w:rPr>
          <w:rFonts w:ascii="Calibri" w:hAnsi="Calibri"/>
        </w:rPr>
        <w:t>The magnitude of overestimation did not differ between the two conditions (</w:t>
      </w:r>
      <w:proofErr w:type="gramStart"/>
      <w:r w:rsidR="000A4D9B" w:rsidRPr="00A837FA">
        <w:rPr>
          <w:rFonts w:ascii="Calibri" w:hAnsi="Calibri"/>
          <w:i/>
        </w:rPr>
        <w:t>t</w:t>
      </w:r>
      <w:r w:rsidR="000A4D9B">
        <w:rPr>
          <w:rFonts w:ascii="Calibri" w:hAnsi="Calibri"/>
        </w:rPr>
        <w:t>(</w:t>
      </w:r>
      <w:proofErr w:type="gramEnd"/>
      <w:r w:rsidR="000A4D9B">
        <w:rPr>
          <w:rFonts w:ascii="Calibri" w:hAnsi="Calibri"/>
        </w:rPr>
        <w:t>25)</w:t>
      </w:r>
      <w:r w:rsidR="00B25CC3">
        <w:rPr>
          <w:rFonts w:ascii="Calibri" w:hAnsi="Calibri"/>
        </w:rPr>
        <w:t xml:space="preserve"> </w:t>
      </w:r>
      <w:r w:rsidR="000A4D9B">
        <w:rPr>
          <w:rFonts w:ascii="Calibri" w:hAnsi="Calibri"/>
        </w:rPr>
        <w:t xml:space="preserve">= </w:t>
      </w:r>
      <w:r w:rsidR="00B23C62">
        <w:rPr>
          <w:rFonts w:ascii="Calibri" w:hAnsi="Calibri"/>
        </w:rPr>
        <w:t>1.</w:t>
      </w:r>
      <w:r w:rsidR="000A4D9B">
        <w:rPr>
          <w:rFonts w:ascii="Calibri" w:hAnsi="Calibri"/>
        </w:rPr>
        <w:t>5</w:t>
      </w:r>
      <w:r w:rsidR="00B23C62">
        <w:rPr>
          <w:rFonts w:ascii="Calibri" w:hAnsi="Calibri"/>
        </w:rPr>
        <w:t>4</w:t>
      </w:r>
      <w:r w:rsidR="000A4D9B">
        <w:rPr>
          <w:rFonts w:ascii="Calibri" w:hAnsi="Calibri"/>
        </w:rPr>
        <w:t xml:space="preserve">, </w:t>
      </w:r>
      <w:r w:rsidR="000A4D9B" w:rsidRPr="00120C89">
        <w:rPr>
          <w:rFonts w:ascii="Calibri" w:hAnsi="Calibri"/>
          <w:i/>
        </w:rPr>
        <w:t>p</w:t>
      </w:r>
      <w:r w:rsidR="00B25CC3">
        <w:rPr>
          <w:rFonts w:ascii="Calibri" w:hAnsi="Calibri"/>
          <w:i/>
        </w:rPr>
        <w:t xml:space="preserve"> </w:t>
      </w:r>
      <w:r w:rsidR="000A4D9B">
        <w:rPr>
          <w:rFonts w:ascii="Calibri" w:hAnsi="Calibri"/>
        </w:rPr>
        <w:t>=</w:t>
      </w:r>
      <w:r w:rsidR="00B25CC3">
        <w:rPr>
          <w:rFonts w:ascii="Calibri" w:hAnsi="Calibri"/>
        </w:rPr>
        <w:t xml:space="preserve"> 0</w:t>
      </w:r>
      <w:r w:rsidR="000A4D9B">
        <w:rPr>
          <w:rFonts w:ascii="Calibri" w:hAnsi="Calibri"/>
        </w:rPr>
        <w:t>.</w:t>
      </w:r>
      <w:r w:rsidR="00B23C62">
        <w:rPr>
          <w:rFonts w:ascii="Calibri" w:hAnsi="Calibri"/>
        </w:rPr>
        <w:t>14</w:t>
      </w:r>
      <w:r w:rsidR="000A4D9B">
        <w:rPr>
          <w:rFonts w:ascii="Calibri" w:hAnsi="Calibri"/>
        </w:rPr>
        <w:t xml:space="preserve">, </w:t>
      </w:r>
      <w:proofErr w:type="spellStart"/>
      <w:r w:rsidR="000A4D9B" w:rsidRPr="00F405F2">
        <w:rPr>
          <w:rFonts w:ascii="Calibri" w:hAnsi="Calibri"/>
          <w:i/>
        </w:rPr>
        <w:t>d</w:t>
      </w:r>
      <w:r w:rsidR="00B23C62" w:rsidRPr="0067677D">
        <w:rPr>
          <w:rFonts w:ascii="Calibri" w:hAnsi="Calibri"/>
          <w:vertAlign w:val="subscript"/>
        </w:rPr>
        <w:t>z</w:t>
      </w:r>
      <w:proofErr w:type="spellEnd"/>
      <w:r w:rsidR="00B25CC3">
        <w:rPr>
          <w:rFonts w:ascii="Calibri" w:hAnsi="Calibri"/>
        </w:rPr>
        <w:t xml:space="preserve"> </w:t>
      </w:r>
      <w:r w:rsidR="00B23C62">
        <w:rPr>
          <w:rFonts w:ascii="Calibri" w:hAnsi="Calibri"/>
        </w:rPr>
        <w:t>=</w:t>
      </w:r>
      <w:r w:rsidR="00B25CC3">
        <w:rPr>
          <w:rFonts w:ascii="Calibri" w:hAnsi="Calibri"/>
        </w:rPr>
        <w:t xml:space="preserve"> </w:t>
      </w:r>
      <w:r w:rsidR="00B23C62">
        <w:rPr>
          <w:rFonts w:ascii="Calibri" w:hAnsi="Calibri"/>
        </w:rPr>
        <w:t>0.</w:t>
      </w:r>
      <w:r w:rsidR="000A4D9B">
        <w:rPr>
          <w:rFonts w:ascii="Calibri" w:hAnsi="Calibri"/>
        </w:rPr>
        <w:t>3</w:t>
      </w:r>
      <w:r w:rsidR="00B23C62">
        <w:rPr>
          <w:rFonts w:ascii="Calibri" w:hAnsi="Calibri"/>
        </w:rPr>
        <w:t>0</w:t>
      </w:r>
      <w:r w:rsidR="000A4D9B">
        <w:rPr>
          <w:rFonts w:ascii="Calibri" w:hAnsi="Calibri"/>
        </w:rPr>
        <w:t xml:space="preserve">). There was a significant correlation between the magnitude of overestimation in the two </w:t>
      </w:r>
      <w:r w:rsidR="000A4D9B" w:rsidRPr="002C73E5">
        <w:rPr>
          <w:rFonts w:ascii="Calibri" w:hAnsi="Calibri"/>
        </w:rPr>
        <w:t xml:space="preserve">conditions </w:t>
      </w:r>
      <w:r w:rsidR="00C976B0" w:rsidRPr="002C73E5">
        <w:rPr>
          <w:rFonts w:ascii="Calibri" w:hAnsi="Calibri"/>
        </w:rPr>
        <w:t>(i.e., apparent and objective) for the hand width measure</w:t>
      </w:r>
      <w:r w:rsidR="00C976B0">
        <w:rPr>
          <w:rFonts w:ascii="Calibri" w:hAnsi="Calibri"/>
        </w:rPr>
        <w:t xml:space="preserve"> </w:t>
      </w:r>
      <w:r w:rsidR="000A4D9B">
        <w:rPr>
          <w:rFonts w:ascii="Calibri" w:hAnsi="Calibri"/>
        </w:rPr>
        <w:t>(</w:t>
      </w:r>
      <w:proofErr w:type="gramStart"/>
      <w:r w:rsidR="000A4D9B" w:rsidRPr="00A837FA">
        <w:rPr>
          <w:rFonts w:ascii="Calibri" w:hAnsi="Calibri"/>
          <w:i/>
        </w:rPr>
        <w:t>r</w:t>
      </w:r>
      <w:r w:rsidR="000A4D9B">
        <w:rPr>
          <w:rFonts w:ascii="Calibri" w:hAnsi="Calibri"/>
        </w:rPr>
        <w:t>(</w:t>
      </w:r>
      <w:proofErr w:type="gramEnd"/>
      <w:r w:rsidR="00457ABE">
        <w:rPr>
          <w:rFonts w:ascii="Calibri" w:hAnsi="Calibri"/>
        </w:rPr>
        <w:t>25</w:t>
      </w:r>
      <w:r w:rsidR="000A4D9B">
        <w:rPr>
          <w:rFonts w:ascii="Calibri" w:hAnsi="Calibri"/>
        </w:rPr>
        <w:t>) = 0.7</w:t>
      </w:r>
      <w:r w:rsidR="00B23C62">
        <w:rPr>
          <w:rFonts w:ascii="Calibri" w:hAnsi="Calibri"/>
        </w:rPr>
        <w:t>6</w:t>
      </w:r>
      <w:r w:rsidR="00457ABE">
        <w:rPr>
          <w:rFonts w:ascii="Calibri" w:hAnsi="Calibri"/>
        </w:rPr>
        <w:t>3</w:t>
      </w:r>
      <w:r w:rsidR="000A4D9B">
        <w:rPr>
          <w:rFonts w:ascii="Calibri" w:hAnsi="Calibri"/>
        </w:rPr>
        <w:t xml:space="preserve">, </w:t>
      </w:r>
      <w:r w:rsidR="000A4D9B" w:rsidRPr="0075737B">
        <w:rPr>
          <w:rFonts w:ascii="Calibri" w:hAnsi="Calibri"/>
          <w:i/>
        </w:rPr>
        <w:t>p</w:t>
      </w:r>
      <w:r w:rsidR="000A4D9B">
        <w:rPr>
          <w:rFonts w:ascii="Calibri" w:hAnsi="Calibri"/>
        </w:rPr>
        <w:t xml:space="preserve"> </w:t>
      </w:r>
      <w:r w:rsidR="00B25CC3">
        <w:rPr>
          <w:rFonts w:ascii="Calibri" w:hAnsi="Calibri"/>
        </w:rPr>
        <w:t>&lt;</w:t>
      </w:r>
      <w:r w:rsidR="000A4D9B">
        <w:rPr>
          <w:rFonts w:ascii="Calibri" w:hAnsi="Calibri"/>
        </w:rPr>
        <w:t xml:space="preserve"> </w:t>
      </w:r>
      <w:r w:rsidR="00B25CC3">
        <w:rPr>
          <w:rFonts w:ascii="Calibri" w:hAnsi="Calibri"/>
        </w:rPr>
        <w:t>0</w:t>
      </w:r>
      <w:r w:rsidR="000A4D9B">
        <w:rPr>
          <w:rFonts w:ascii="Calibri" w:hAnsi="Calibri"/>
        </w:rPr>
        <w:t>.0001).</w:t>
      </w:r>
    </w:p>
    <w:p w14:paraId="16629C51" w14:textId="0B147324" w:rsidR="002F0DDD" w:rsidRPr="009D6876" w:rsidRDefault="00361D32" w:rsidP="00AF20EF">
      <w:pPr>
        <w:widowControl w:val="0"/>
        <w:spacing w:line="480" w:lineRule="auto"/>
        <w:contextualSpacing/>
        <w:jc w:val="both"/>
        <w:rPr>
          <w:rFonts w:ascii="Calibri" w:hAnsi="Calibri"/>
        </w:rPr>
      </w:pPr>
      <w:r>
        <w:rPr>
          <w:rFonts w:ascii="Calibri" w:hAnsi="Calibri"/>
        </w:rPr>
        <w:tab/>
        <w:t xml:space="preserve">The shape index used in Experiment 1 can </w:t>
      </w:r>
      <w:r w:rsidR="00B25CC3">
        <w:rPr>
          <w:rFonts w:ascii="Calibri" w:hAnsi="Calibri"/>
        </w:rPr>
        <w:t xml:space="preserve">also </w:t>
      </w:r>
      <w:r>
        <w:rPr>
          <w:rFonts w:ascii="Calibri" w:hAnsi="Calibri"/>
        </w:rPr>
        <w:t>be calculated for the line length task, allowing comparison of overall hand shape across the tasks as well as the actual hand.</w:t>
      </w:r>
      <w:r w:rsidR="0094606C">
        <w:rPr>
          <w:rFonts w:ascii="Calibri" w:hAnsi="Calibri"/>
        </w:rPr>
        <w:t xml:space="preserve"> </w:t>
      </w:r>
      <w:r w:rsidR="00E57E92">
        <w:rPr>
          <w:rFonts w:ascii="Calibri" w:hAnsi="Calibri"/>
        </w:rPr>
        <w:t>As for Experiment 1 s</w:t>
      </w:r>
      <w:r w:rsidR="0094606C">
        <w:rPr>
          <w:rFonts w:ascii="Calibri" w:hAnsi="Calibri"/>
        </w:rPr>
        <w:t xml:space="preserve">hape indices </w:t>
      </w:r>
      <w:r w:rsidR="00E57E92">
        <w:rPr>
          <w:rFonts w:ascii="Calibri" w:hAnsi="Calibri"/>
        </w:rPr>
        <w:t xml:space="preserve">were greater than for the actual hand </w:t>
      </w:r>
      <w:r w:rsidR="00596FBA">
        <w:rPr>
          <w:rFonts w:ascii="Calibri" w:hAnsi="Calibri"/>
        </w:rPr>
        <w:t>for</w:t>
      </w:r>
      <w:r w:rsidR="00E57E92">
        <w:rPr>
          <w:rFonts w:ascii="Calibri" w:hAnsi="Calibri"/>
        </w:rPr>
        <w:t xml:space="preserve"> both the apparent (</w:t>
      </w:r>
      <w:r w:rsidR="003336A6">
        <w:rPr>
          <w:rFonts w:ascii="Calibri" w:hAnsi="Calibri"/>
        </w:rPr>
        <w:t xml:space="preserve">92.3 vs 56.7; </w:t>
      </w:r>
      <w:proofErr w:type="gramStart"/>
      <w:r w:rsidR="003336A6" w:rsidRPr="00A837FA">
        <w:rPr>
          <w:rFonts w:ascii="Calibri" w:hAnsi="Calibri"/>
          <w:i/>
        </w:rPr>
        <w:t>t</w:t>
      </w:r>
      <w:r w:rsidR="003336A6">
        <w:rPr>
          <w:rFonts w:ascii="Calibri" w:hAnsi="Calibri"/>
        </w:rPr>
        <w:t>(</w:t>
      </w:r>
      <w:proofErr w:type="gramEnd"/>
      <w:r w:rsidR="003336A6">
        <w:rPr>
          <w:rFonts w:ascii="Calibri" w:hAnsi="Calibri"/>
        </w:rPr>
        <w:t>25)</w:t>
      </w:r>
      <w:r w:rsidR="00B25CC3">
        <w:rPr>
          <w:rFonts w:ascii="Calibri" w:hAnsi="Calibri"/>
        </w:rPr>
        <w:t xml:space="preserve"> </w:t>
      </w:r>
      <w:r w:rsidR="003336A6">
        <w:rPr>
          <w:rFonts w:ascii="Calibri" w:hAnsi="Calibri"/>
        </w:rPr>
        <w:t xml:space="preserve">= -8.78, </w:t>
      </w:r>
      <w:r w:rsidR="003336A6" w:rsidRPr="00120C89">
        <w:rPr>
          <w:rFonts w:ascii="Calibri" w:hAnsi="Calibri"/>
          <w:i/>
        </w:rPr>
        <w:t>p</w:t>
      </w:r>
      <w:r w:rsidR="00B25CC3">
        <w:rPr>
          <w:rFonts w:ascii="Calibri" w:hAnsi="Calibri"/>
          <w:i/>
        </w:rPr>
        <w:t xml:space="preserve"> </w:t>
      </w:r>
      <w:r w:rsidR="00B25CC3">
        <w:rPr>
          <w:rFonts w:ascii="Calibri" w:hAnsi="Calibri"/>
        </w:rPr>
        <w:t>&lt; 0</w:t>
      </w:r>
      <w:r w:rsidR="003336A6">
        <w:rPr>
          <w:rFonts w:ascii="Calibri" w:hAnsi="Calibri"/>
        </w:rPr>
        <w:t xml:space="preserve">.0001, </w:t>
      </w:r>
      <w:r w:rsidR="003336A6" w:rsidRPr="00F405F2">
        <w:rPr>
          <w:rFonts w:ascii="Calibri" w:hAnsi="Calibri"/>
          <w:i/>
        </w:rPr>
        <w:t>d</w:t>
      </w:r>
      <w:r w:rsidR="00B25CC3">
        <w:rPr>
          <w:rFonts w:ascii="Calibri" w:hAnsi="Calibri"/>
          <w:i/>
        </w:rPr>
        <w:t xml:space="preserve"> </w:t>
      </w:r>
      <w:r w:rsidR="003336A6">
        <w:rPr>
          <w:rFonts w:ascii="Calibri" w:hAnsi="Calibri"/>
        </w:rPr>
        <w:t>=</w:t>
      </w:r>
      <w:r w:rsidR="00B25CC3">
        <w:rPr>
          <w:rFonts w:ascii="Calibri" w:hAnsi="Calibri"/>
        </w:rPr>
        <w:t xml:space="preserve"> </w:t>
      </w:r>
      <w:r w:rsidR="003336A6">
        <w:rPr>
          <w:rFonts w:ascii="Calibri" w:hAnsi="Calibri"/>
        </w:rPr>
        <w:t>1.72</w:t>
      </w:r>
      <w:r w:rsidR="00E57E92">
        <w:rPr>
          <w:rFonts w:ascii="Calibri" w:hAnsi="Calibri"/>
        </w:rPr>
        <w:t>) and objective (</w:t>
      </w:r>
      <w:r w:rsidR="003336A6">
        <w:rPr>
          <w:rFonts w:ascii="Calibri" w:hAnsi="Calibri"/>
        </w:rPr>
        <w:t xml:space="preserve">89.1 vs 56.7; </w:t>
      </w:r>
      <w:r w:rsidR="003336A6" w:rsidRPr="00A837FA">
        <w:rPr>
          <w:rFonts w:ascii="Calibri" w:hAnsi="Calibri"/>
          <w:i/>
        </w:rPr>
        <w:t>t</w:t>
      </w:r>
      <w:r w:rsidR="003336A6">
        <w:rPr>
          <w:rFonts w:ascii="Calibri" w:hAnsi="Calibri"/>
        </w:rPr>
        <w:t>(25)</w:t>
      </w:r>
      <w:r w:rsidR="00B25CC3">
        <w:rPr>
          <w:rFonts w:ascii="Calibri" w:hAnsi="Calibri"/>
        </w:rPr>
        <w:t xml:space="preserve"> </w:t>
      </w:r>
      <w:r w:rsidR="003336A6">
        <w:rPr>
          <w:rFonts w:ascii="Calibri" w:hAnsi="Calibri"/>
        </w:rPr>
        <w:t xml:space="preserve">= -8.48, </w:t>
      </w:r>
      <w:r w:rsidR="003336A6" w:rsidRPr="00120C89">
        <w:rPr>
          <w:rFonts w:ascii="Calibri" w:hAnsi="Calibri"/>
          <w:i/>
        </w:rPr>
        <w:t>p</w:t>
      </w:r>
      <w:r w:rsidR="00B25CC3">
        <w:rPr>
          <w:rFonts w:ascii="Calibri" w:hAnsi="Calibri"/>
        </w:rPr>
        <w:t xml:space="preserve"> &lt; 0</w:t>
      </w:r>
      <w:r w:rsidR="003336A6">
        <w:rPr>
          <w:rFonts w:ascii="Calibri" w:hAnsi="Calibri"/>
        </w:rPr>
        <w:t xml:space="preserve">.0001, </w:t>
      </w:r>
      <w:r w:rsidR="003336A6" w:rsidRPr="00F405F2">
        <w:rPr>
          <w:rFonts w:ascii="Calibri" w:hAnsi="Calibri"/>
          <w:i/>
        </w:rPr>
        <w:t>d</w:t>
      </w:r>
      <w:r w:rsidR="00B25CC3">
        <w:rPr>
          <w:rFonts w:ascii="Calibri" w:hAnsi="Calibri"/>
        </w:rPr>
        <w:t xml:space="preserve"> </w:t>
      </w:r>
      <w:r w:rsidR="003336A6">
        <w:rPr>
          <w:rFonts w:ascii="Calibri" w:hAnsi="Calibri"/>
        </w:rPr>
        <w:t>=</w:t>
      </w:r>
      <w:r w:rsidR="00B25CC3">
        <w:rPr>
          <w:rFonts w:ascii="Calibri" w:hAnsi="Calibri"/>
        </w:rPr>
        <w:t xml:space="preserve"> </w:t>
      </w:r>
      <w:r w:rsidR="003336A6">
        <w:rPr>
          <w:rFonts w:ascii="Calibri" w:hAnsi="Calibri"/>
        </w:rPr>
        <w:t>1.66</w:t>
      </w:r>
      <w:r w:rsidR="00E57E92">
        <w:rPr>
          <w:rFonts w:ascii="Calibri" w:hAnsi="Calibri"/>
        </w:rPr>
        <w:t>) instruction</w:t>
      </w:r>
      <w:r w:rsidR="00596FBA">
        <w:rPr>
          <w:rFonts w:ascii="Calibri" w:hAnsi="Calibri"/>
        </w:rPr>
        <w:t>s</w:t>
      </w:r>
      <w:r w:rsidR="00E57E92">
        <w:rPr>
          <w:rFonts w:ascii="Calibri" w:hAnsi="Calibri"/>
        </w:rPr>
        <w:t>.</w:t>
      </w:r>
      <w:r w:rsidR="003336A6">
        <w:rPr>
          <w:rFonts w:ascii="Calibri" w:hAnsi="Calibri"/>
        </w:rPr>
        <w:t xml:space="preserve"> </w:t>
      </w:r>
      <w:r w:rsidR="005D1213">
        <w:rPr>
          <w:rFonts w:ascii="Calibri" w:hAnsi="Calibri"/>
        </w:rPr>
        <w:t>The shape index for the two experimental conditions did not differ significantly from each other (</w:t>
      </w:r>
      <w:proofErr w:type="gramStart"/>
      <w:r w:rsidR="005D1213" w:rsidRPr="00A837FA">
        <w:rPr>
          <w:rFonts w:ascii="Calibri" w:hAnsi="Calibri"/>
          <w:i/>
        </w:rPr>
        <w:t>t</w:t>
      </w:r>
      <w:r w:rsidR="005D1213">
        <w:rPr>
          <w:rFonts w:ascii="Calibri" w:hAnsi="Calibri"/>
        </w:rPr>
        <w:t>(</w:t>
      </w:r>
      <w:proofErr w:type="gramEnd"/>
      <w:r w:rsidR="005D1213">
        <w:rPr>
          <w:rFonts w:ascii="Calibri" w:hAnsi="Calibri"/>
        </w:rPr>
        <w:t>25)</w:t>
      </w:r>
      <w:r w:rsidR="00B25CC3">
        <w:rPr>
          <w:rFonts w:ascii="Calibri" w:hAnsi="Calibri"/>
        </w:rPr>
        <w:t xml:space="preserve"> </w:t>
      </w:r>
      <w:r w:rsidR="005D1213">
        <w:rPr>
          <w:rFonts w:ascii="Calibri" w:hAnsi="Calibri"/>
        </w:rPr>
        <w:t xml:space="preserve">= </w:t>
      </w:r>
      <w:r w:rsidR="003336A6">
        <w:rPr>
          <w:rFonts w:ascii="Calibri" w:hAnsi="Calibri"/>
        </w:rPr>
        <w:t>1</w:t>
      </w:r>
      <w:r w:rsidR="005D1213">
        <w:rPr>
          <w:rFonts w:ascii="Calibri" w:hAnsi="Calibri"/>
        </w:rPr>
        <w:t>.</w:t>
      </w:r>
      <w:r w:rsidR="003336A6">
        <w:rPr>
          <w:rFonts w:ascii="Calibri" w:hAnsi="Calibri"/>
        </w:rPr>
        <w:t>0</w:t>
      </w:r>
      <w:r w:rsidR="005D1213">
        <w:rPr>
          <w:rFonts w:ascii="Calibri" w:hAnsi="Calibri"/>
        </w:rPr>
        <w:t xml:space="preserve">0, </w:t>
      </w:r>
      <w:r w:rsidR="005D1213" w:rsidRPr="00120C89">
        <w:rPr>
          <w:rFonts w:ascii="Calibri" w:hAnsi="Calibri"/>
          <w:i/>
        </w:rPr>
        <w:t>p</w:t>
      </w:r>
      <w:r w:rsidR="00B25CC3">
        <w:rPr>
          <w:rFonts w:ascii="Calibri" w:hAnsi="Calibri"/>
          <w:i/>
        </w:rPr>
        <w:t xml:space="preserve"> </w:t>
      </w:r>
      <w:r w:rsidR="005D1213">
        <w:rPr>
          <w:rFonts w:ascii="Calibri" w:hAnsi="Calibri"/>
        </w:rPr>
        <w:t>=</w:t>
      </w:r>
      <w:r w:rsidR="00B25CC3">
        <w:rPr>
          <w:rFonts w:ascii="Calibri" w:hAnsi="Calibri"/>
        </w:rPr>
        <w:t xml:space="preserve"> 0</w:t>
      </w:r>
      <w:r w:rsidR="005D1213">
        <w:rPr>
          <w:rFonts w:ascii="Calibri" w:hAnsi="Calibri"/>
        </w:rPr>
        <w:t>.</w:t>
      </w:r>
      <w:r w:rsidR="003336A6">
        <w:rPr>
          <w:rFonts w:ascii="Calibri" w:hAnsi="Calibri"/>
        </w:rPr>
        <w:t>33</w:t>
      </w:r>
      <w:r w:rsidR="005D1213">
        <w:rPr>
          <w:rFonts w:ascii="Calibri" w:hAnsi="Calibri"/>
        </w:rPr>
        <w:t xml:space="preserve">, </w:t>
      </w:r>
      <w:proofErr w:type="spellStart"/>
      <w:r w:rsidR="005D1213" w:rsidRPr="00F405F2">
        <w:rPr>
          <w:rFonts w:ascii="Calibri" w:hAnsi="Calibri"/>
          <w:i/>
        </w:rPr>
        <w:t>d</w:t>
      </w:r>
      <w:r w:rsidR="003336A6" w:rsidRPr="00100273">
        <w:rPr>
          <w:rFonts w:ascii="Calibri" w:hAnsi="Calibri"/>
          <w:vertAlign w:val="subscript"/>
        </w:rPr>
        <w:t>z</w:t>
      </w:r>
      <w:proofErr w:type="spellEnd"/>
      <w:r w:rsidR="00B25CC3">
        <w:rPr>
          <w:rFonts w:ascii="Calibri" w:hAnsi="Calibri"/>
        </w:rPr>
        <w:t xml:space="preserve"> </w:t>
      </w:r>
      <w:r w:rsidR="003336A6">
        <w:rPr>
          <w:rFonts w:ascii="Calibri" w:hAnsi="Calibri"/>
        </w:rPr>
        <w:t>=</w:t>
      </w:r>
      <w:r w:rsidR="00B25CC3">
        <w:rPr>
          <w:rFonts w:ascii="Calibri" w:hAnsi="Calibri"/>
        </w:rPr>
        <w:t xml:space="preserve"> </w:t>
      </w:r>
      <w:r w:rsidR="005D1213">
        <w:rPr>
          <w:rFonts w:ascii="Calibri" w:hAnsi="Calibri"/>
        </w:rPr>
        <w:t>0.</w:t>
      </w:r>
      <w:r w:rsidR="003336A6">
        <w:rPr>
          <w:rFonts w:ascii="Calibri" w:hAnsi="Calibri"/>
        </w:rPr>
        <w:t>2</w:t>
      </w:r>
      <w:r w:rsidR="005D1213">
        <w:rPr>
          <w:rFonts w:ascii="Calibri" w:hAnsi="Calibri"/>
        </w:rPr>
        <w:t>0).</w:t>
      </w:r>
      <w:r w:rsidR="00814DBC">
        <w:rPr>
          <w:rFonts w:ascii="Calibri" w:hAnsi="Calibri"/>
        </w:rPr>
        <w:t xml:space="preserve"> </w:t>
      </w:r>
      <w:r w:rsidR="00814DBC" w:rsidRPr="009D6876">
        <w:rPr>
          <w:rFonts w:ascii="Calibri" w:hAnsi="Calibri"/>
        </w:rPr>
        <w:t>As previously</w:t>
      </w:r>
      <w:r w:rsidR="00BE6347" w:rsidRPr="009D6876">
        <w:rPr>
          <w:rFonts w:ascii="Calibri" w:hAnsi="Calibri"/>
        </w:rPr>
        <w:t>,</w:t>
      </w:r>
      <w:r w:rsidR="00814DBC" w:rsidRPr="009D6876">
        <w:rPr>
          <w:rFonts w:ascii="Calibri" w:hAnsi="Calibri"/>
        </w:rPr>
        <w:t xml:space="preserve"> the </w:t>
      </w:r>
      <w:r w:rsidR="00276558" w:rsidRPr="009D6876">
        <w:rPr>
          <w:rFonts w:ascii="Calibri" w:hAnsi="Calibri"/>
        </w:rPr>
        <w:t>pattern</w:t>
      </w:r>
      <w:r w:rsidR="00814DBC" w:rsidRPr="009D6876">
        <w:rPr>
          <w:rFonts w:ascii="Calibri" w:hAnsi="Calibri"/>
        </w:rPr>
        <w:t xml:space="preserve"> of results </w:t>
      </w:r>
      <w:r w:rsidR="00AF20EF" w:rsidRPr="009D6876">
        <w:rPr>
          <w:rFonts w:ascii="Calibri" w:hAnsi="Calibri"/>
        </w:rPr>
        <w:t>is</w:t>
      </w:r>
      <w:r w:rsidR="00814DBC" w:rsidRPr="009D6876">
        <w:rPr>
          <w:rFonts w:ascii="Calibri" w:hAnsi="Calibri"/>
        </w:rPr>
        <w:t xml:space="preserve"> compatible </w:t>
      </w:r>
      <w:r w:rsidR="00276558" w:rsidRPr="009D6876">
        <w:rPr>
          <w:rFonts w:ascii="Calibri" w:hAnsi="Calibri"/>
        </w:rPr>
        <w:t xml:space="preserve">with earlier reports using the same paradigm. For instance, Longo and Haggard (2012b) found </w:t>
      </w:r>
      <w:r w:rsidR="00290272" w:rsidRPr="009D6876">
        <w:rPr>
          <w:rFonts w:ascii="Calibri" w:hAnsi="Calibri"/>
        </w:rPr>
        <w:t>underestimation of fingers’ length (M = -23%)</w:t>
      </w:r>
      <w:r w:rsidR="00276558" w:rsidRPr="009D6876">
        <w:rPr>
          <w:rFonts w:ascii="Calibri" w:hAnsi="Calibri"/>
        </w:rPr>
        <w:t xml:space="preserve"> </w:t>
      </w:r>
      <w:r w:rsidR="00C76EAF" w:rsidRPr="009D6876">
        <w:rPr>
          <w:rFonts w:ascii="Calibri" w:hAnsi="Calibri"/>
        </w:rPr>
        <w:t>with an</w:t>
      </w:r>
      <w:r w:rsidR="00AF20EF" w:rsidRPr="009D6876">
        <w:rPr>
          <w:rFonts w:ascii="Calibri" w:hAnsi="Calibri"/>
        </w:rPr>
        <w:t xml:space="preserve"> increment along a radial–ulnar gradient (mean β=3.2%) </w:t>
      </w:r>
      <w:r w:rsidR="004D4F97" w:rsidRPr="009D6876">
        <w:rPr>
          <w:rFonts w:ascii="Calibri" w:hAnsi="Calibri"/>
        </w:rPr>
        <w:fldChar w:fldCharType="begin"/>
      </w:r>
      <w:r w:rsidR="002020DA">
        <w:rPr>
          <w:rFonts w:ascii="Calibri" w:hAnsi="Calibri"/>
        </w:rPr>
        <w:instrText xml:space="preserve"> ADDIN ZOTERO_ITEM CSL_CITATION {"citationID":"1aprkscg1c","properties":{"formattedCitation":"(Longo &amp; Haggard, 2012b)","plainCitation":"(Longo &amp; Haggard, 2012b)"},"citationItems":[{"id":696,"uris":["http://zotero.org/users/1163810/items/T723TFHK"],"uri":["http://zotero.org/users/1163810/items/T723TFHK"],"itemData":{"id":696,"type":"article-journal","title":"Implicit body representations and the conscious body image","container-title":"Acta Psychologica","page":"164-168","volume":"141","issue":"2","source":"NCBI PubMed","abstract":"Recent studies have revealed that somatosensory processing relies on a class of implicit body representations showing large distortions of size and shape. The relation between these representations and the conscious body image remains unclear. Dissociations have been reported in the clinical literature on eating disorders between different body image measures, with larger and more consistent distortions found with depictive measures, in which participants compare their body to a visual depiction of a body, than metric measures, in which participants compare their body to some non-body standard. Here, we compared implicit body representations underlying position sense to the body image measured with both depictive and metric methods. The body image was measured using both a depictive method (template matching) in which participants judged whether their hand was wider or more slender than a shown hand picture, and a metric method (line length) in which participants judged whether different parts of their hand were shorter or longer than a presented line. Consistent with previous findings, characteristic distortions were found for the implicit body representation underlying position sense. These distortions were also found in attenuated form for metric - but not depictive - body image measures. While replicating the basic dissociation between implicit body representations and the conscious body image, these results demonstrate that this dissociation is not absolute and specific tasks may utilise both to varying degrees depending on task demands. Metric measures may not be pure measures of body image, but some combination of visual and somatosensory body representations.","ISSN":"1873-6297","note":"PMID: 22964057","journalAbbreviation":"Acta Psychol (Amst)","language":"eng","author":[{"family":"Longo","given":"Matthew R."},{"family":"Haggard","given":"Patrick"}],"issued":{"date-parts":[["2012",10]]}}}],"schema":"https://github.com/citation-style-language/schema/raw/master/csl-citation.json"} </w:instrText>
      </w:r>
      <w:r w:rsidR="004D4F97" w:rsidRPr="009D6876">
        <w:rPr>
          <w:rFonts w:ascii="Calibri" w:hAnsi="Calibri"/>
        </w:rPr>
        <w:fldChar w:fldCharType="separate"/>
      </w:r>
      <w:r w:rsidR="00AF20EF" w:rsidRPr="009D6876">
        <w:rPr>
          <w:rFonts w:ascii="Calibri" w:hAnsi="Calibri"/>
        </w:rPr>
        <w:t>(Longo &amp; Haggard, 2012b)</w:t>
      </w:r>
      <w:r w:rsidR="004D4F97" w:rsidRPr="009D6876">
        <w:rPr>
          <w:rFonts w:ascii="Calibri" w:hAnsi="Calibri"/>
        </w:rPr>
        <w:fldChar w:fldCharType="end"/>
      </w:r>
      <w:r w:rsidR="00AF20EF" w:rsidRPr="009D6876">
        <w:rPr>
          <w:rFonts w:ascii="Calibri" w:hAnsi="Calibri"/>
        </w:rPr>
        <w:t xml:space="preserve">. </w:t>
      </w:r>
    </w:p>
    <w:p w14:paraId="60137F4E" w14:textId="77777777" w:rsidR="00276558" w:rsidRDefault="00276558" w:rsidP="003336A6">
      <w:pPr>
        <w:widowControl w:val="0"/>
        <w:spacing w:line="480" w:lineRule="auto"/>
        <w:contextualSpacing/>
        <w:jc w:val="both"/>
        <w:rPr>
          <w:rFonts w:ascii="Calibri" w:hAnsi="Calibri"/>
        </w:rPr>
      </w:pPr>
    </w:p>
    <w:p w14:paraId="6707AFCC" w14:textId="4D61CB98" w:rsidR="003D295F" w:rsidRPr="00DA5416" w:rsidRDefault="008163CC" w:rsidP="003336A6">
      <w:pPr>
        <w:widowControl w:val="0"/>
        <w:spacing w:line="480" w:lineRule="auto"/>
        <w:contextualSpacing/>
        <w:jc w:val="both"/>
        <w:rPr>
          <w:rFonts w:ascii="Calibri" w:hAnsi="Calibri"/>
          <w:b/>
          <w:i/>
        </w:rPr>
      </w:pPr>
      <w:r>
        <w:rPr>
          <w:rFonts w:ascii="Calibri" w:hAnsi="Calibri"/>
          <w:b/>
          <w:i/>
        </w:rPr>
        <w:lastRenderedPageBreak/>
        <w:t>B</w:t>
      </w:r>
      <w:r w:rsidRPr="00DA5416">
        <w:rPr>
          <w:rFonts w:ascii="Calibri" w:hAnsi="Calibri"/>
          <w:b/>
          <w:i/>
        </w:rPr>
        <w:t xml:space="preserve">etween </w:t>
      </w:r>
      <w:r>
        <w:rPr>
          <w:rFonts w:ascii="Calibri" w:hAnsi="Calibri"/>
          <w:b/>
          <w:i/>
        </w:rPr>
        <w:t>Experiments</w:t>
      </w:r>
      <w:r w:rsidR="00A66761">
        <w:rPr>
          <w:rFonts w:ascii="Calibri" w:hAnsi="Calibri"/>
          <w:b/>
          <w:i/>
        </w:rPr>
        <w:t xml:space="preserve"> (1,2,3)</w:t>
      </w:r>
      <w:r w:rsidRPr="00DA5416">
        <w:rPr>
          <w:rFonts w:ascii="Calibri" w:hAnsi="Calibri"/>
          <w:b/>
          <w:i/>
        </w:rPr>
        <w:t xml:space="preserve"> </w:t>
      </w:r>
      <w:r w:rsidR="00825618" w:rsidRPr="00DA5416">
        <w:rPr>
          <w:rFonts w:ascii="Calibri" w:hAnsi="Calibri"/>
          <w:b/>
          <w:i/>
        </w:rPr>
        <w:t>analyse</w:t>
      </w:r>
      <w:r w:rsidR="00123B66" w:rsidRPr="00DA5416">
        <w:rPr>
          <w:rFonts w:ascii="Calibri" w:hAnsi="Calibri"/>
          <w:b/>
          <w:i/>
        </w:rPr>
        <w:t xml:space="preserve">s </w:t>
      </w:r>
      <w:r w:rsidR="003931EA" w:rsidRPr="00DA5416">
        <w:rPr>
          <w:rFonts w:ascii="Calibri" w:hAnsi="Calibri"/>
          <w:b/>
          <w:i/>
        </w:rPr>
        <w:t xml:space="preserve">on </w:t>
      </w:r>
      <w:r w:rsidR="00210FC6">
        <w:rPr>
          <w:rFonts w:ascii="Calibri" w:hAnsi="Calibri"/>
          <w:b/>
          <w:i/>
        </w:rPr>
        <w:t>first experimental block</w:t>
      </w:r>
    </w:p>
    <w:p w14:paraId="0EE93862" w14:textId="2DA431B6" w:rsidR="0053509A" w:rsidRPr="003A61B0" w:rsidRDefault="00210FC6" w:rsidP="002D7E7D">
      <w:pPr>
        <w:widowControl w:val="0"/>
        <w:spacing w:line="480" w:lineRule="auto"/>
        <w:ind w:firstLine="720"/>
        <w:contextualSpacing/>
        <w:jc w:val="both"/>
        <w:rPr>
          <w:rFonts w:ascii="Calibri" w:hAnsi="Calibri"/>
        </w:rPr>
      </w:pPr>
      <w:r w:rsidRPr="003A61B0">
        <w:rPr>
          <w:rFonts w:ascii="Calibri" w:hAnsi="Calibri"/>
        </w:rPr>
        <w:t xml:space="preserve">One possible concern about these results is </w:t>
      </w:r>
      <w:r w:rsidR="00E44A6F" w:rsidRPr="003A61B0">
        <w:rPr>
          <w:rFonts w:ascii="Calibri" w:hAnsi="Calibri"/>
        </w:rPr>
        <w:t xml:space="preserve">that </w:t>
      </w:r>
      <w:r w:rsidRPr="003A61B0">
        <w:rPr>
          <w:rFonts w:ascii="Calibri" w:hAnsi="Calibri"/>
        </w:rPr>
        <w:t>because participants were a</w:t>
      </w:r>
      <w:r w:rsidR="00407508" w:rsidRPr="003A61B0">
        <w:rPr>
          <w:rFonts w:ascii="Calibri" w:hAnsi="Calibri"/>
        </w:rPr>
        <w:t>s</w:t>
      </w:r>
      <w:r w:rsidRPr="003A61B0">
        <w:rPr>
          <w:rFonts w:ascii="Calibri" w:hAnsi="Calibri"/>
        </w:rPr>
        <w:t xml:space="preserve">ked to go back and forth between different types of judgments, they might have </w:t>
      </w:r>
      <w:r w:rsidR="000B4B52" w:rsidRPr="003A61B0">
        <w:rPr>
          <w:rFonts w:ascii="Calibri" w:hAnsi="Calibri"/>
        </w:rPr>
        <w:t>attempted to</w:t>
      </w:r>
      <w:r w:rsidRPr="003A61B0">
        <w:rPr>
          <w:rFonts w:ascii="Calibri" w:hAnsi="Calibri"/>
        </w:rPr>
        <w:t xml:space="preserve"> respon</w:t>
      </w:r>
      <w:r w:rsidR="000B4B52" w:rsidRPr="003A61B0">
        <w:rPr>
          <w:rFonts w:ascii="Calibri" w:hAnsi="Calibri"/>
        </w:rPr>
        <w:t>d consistently</w:t>
      </w:r>
      <w:r w:rsidRPr="003A61B0">
        <w:rPr>
          <w:rFonts w:ascii="Calibri" w:hAnsi="Calibri"/>
        </w:rPr>
        <w:t xml:space="preserve"> across all blocks</w:t>
      </w:r>
      <w:r w:rsidR="000B4B52" w:rsidRPr="003A61B0">
        <w:rPr>
          <w:rFonts w:ascii="Calibri" w:hAnsi="Calibri"/>
        </w:rPr>
        <w:t xml:space="preserve"> rather than following the instructions</w:t>
      </w:r>
      <w:r w:rsidRPr="003A61B0">
        <w:rPr>
          <w:rFonts w:ascii="Calibri" w:hAnsi="Calibri"/>
        </w:rPr>
        <w:t xml:space="preserve">. </w:t>
      </w:r>
      <w:r w:rsidR="00A27266" w:rsidRPr="003A61B0">
        <w:rPr>
          <w:rFonts w:ascii="Calibri" w:hAnsi="Calibri"/>
        </w:rPr>
        <w:t xml:space="preserve">In order to </w:t>
      </w:r>
      <w:r w:rsidR="005B2297" w:rsidRPr="003A61B0">
        <w:rPr>
          <w:rFonts w:ascii="Calibri" w:hAnsi="Calibri"/>
        </w:rPr>
        <w:t>control for the possibility, considering that we have used a within-subject design where the block were presented in an ABBA order</w:t>
      </w:r>
      <w:r w:rsidR="008F3DDD" w:rsidRPr="003A61B0">
        <w:rPr>
          <w:rFonts w:ascii="Calibri" w:hAnsi="Calibri"/>
        </w:rPr>
        <w:t>,</w:t>
      </w:r>
      <w:r w:rsidR="005B2297" w:rsidRPr="003A61B0">
        <w:rPr>
          <w:rFonts w:ascii="Calibri" w:hAnsi="Calibri"/>
        </w:rPr>
        <w:t xml:space="preserve"> we analysed </w:t>
      </w:r>
      <w:r w:rsidR="000B4B52" w:rsidRPr="003A61B0">
        <w:rPr>
          <w:rFonts w:ascii="Calibri" w:hAnsi="Calibri"/>
        </w:rPr>
        <w:t xml:space="preserve">the influence of condition by comparing only </w:t>
      </w:r>
      <w:r w:rsidR="005B2297" w:rsidRPr="003A61B0">
        <w:rPr>
          <w:rFonts w:ascii="Calibri" w:hAnsi="Calibri"/>
        </w:rPr>
        <w:t xml:space="preserve">the first </w:t>
      </w:r>
      <w:r w:rsidR="00E1368A" w:rsidRPr="003A61B0">
        <w:rPr>
          <w:rFonts w:ascii="Calibri" w:hAnsi="Calibri"/>
        </w:rPr>
        <w:t xml:space="preserve">experimental </w:t>
      </w:r>
      <w:r w:rsidR="005B2297" w:rsidRPr="003A61B0">
        <w:rPr>
          <w:rFonts w:ascii="Calibri" w:hAnsi="Calibri"/>
        </w:rPr>
        <w:t>block</w:t>
      </w:r>
      <w:r w:rsidR="00E1368A" w:rsidRPr="003A61B0">
        <w:rPr>
          <w:rFonts w:ascii="Calibri" w:hAnsi="Calibri"/>
        </w:rPr>
        <w:t xml:space="preserve"> </w:t>
      </w:r>
      <w:r w:rsidR="000B4B52" w:rsidRPr="003A61B0">
        <w:rPr>
          <w:rFonts w:ascii="Calibri" w:hAnsi="Calibri"/>
        </w:rPr>
        <w:t xml:space="preserve">for </w:t>
      </w:r>
      <w:r w:rsidR="00E1368A" w:rsidRPr="003A61B0">
        <w:rPr>
          <w:rFonts w:ascii="Calibri" w:hAnsi="Calibri"/>
        </w:rPr>
        <w:t xml:space="preserve">each participant. For this block, the participant had only been asked to </w:t>
      </w:r>
      <w:r w:rsidR="00550262" w:rsidRPr="00550262">
        <w:rPr>
          <w:rFonts w:ascii="Calibri" w:hAnsi="Calibri"/>
        </w:rPr>
        <w:t>make</w:t>
      </w:r>
      <w:r w:rsidR="00550262" w:rsidRPr="003A61B0">
        <w:rPr>
          <w:rFonts w:ascii="Calibri" w:hAnsi="Calibri"/>
        </w:rPr>
        <w:t xml:space="preserve"> </w:t>
      </w:r>
      <w:r w:rsidR="00E1368A" w:rsidRPr="003A61B0">
        <w:rPr>
          <w:rFonts w:ascii="Calibri" w:hAnsi="Calibri"/>
        </w:rPr>
        <w:t xml:space="preserve">a single type of response, so </w:t>
      </w:r>
      <w:r w:rsidR="000B4B52" w:rsidRPr="003A61B0">
        <w:rPr>
          <w:rFonts w:ascii="Calibri" w:hAnsi="Calibri"/>
        </w:rPr>
        <w:t>participants would have not made prior estimates with which they were trying to be consistent</w:t>
      </w:r>
      <w:r w:rsidR="008F3DDD" w:rsidRPr="003A61B0">
        <w:rPr>
          <w:rFonts w:ascii="Calibri" w:hAnsi="Calibri"/>
        </w:rPr>
        <w:t>.</w:t>
      </w:r>
      <w:r w:rsidR="005B2297" w:rsidRPr="003A61B0">
        <w:rPr>
          <w:rFonts w:ascii="Calibri" w:hAnsi="Calibri"/>
        </w:rPr>
        <w:t xml:space="preserve"> </w:t>
      </w:r>
      <w:r w:rsidR="005B2297" w:rsidRPr="002C73E5">
        <w:rPr>
          <w:rFonts w:ascii="Calibri" w:hAnsi="Calibri"/>
        </w:rPr>
        <w:t>To this end, values of finger</w:t>
      </w:r>
      <w:r w:rsidR="003A4BAE" w:rsidRPr="002C73E5">
        <w:rPr>
          <w:rFonts w:ascii="Calibri" w:hAnsi="Calibri"/>
        </w:rPr>
        <w:t>s’</w:t>
      </w:r>
      <w:r w:rsidR="005B2297" w:rsidRPr="002C73E5">
        <w:rPr>
          <w:rFonts w:ascii="Calibri" w:hAnsi="Calibri"/>
        </w:rPr>
        <w:t xml:space="preserve"> length </w:t>
      </w:r>
      <w:r w:rsidR="004B5305" w:rsidRPr="002C73E5">
        <w:rPr>
          <w:rFonts w:ascii="Calibri" w:hAnsi="Calibri"/>
        </w:rPr>
        <w:t xml:space="preserve">percentage </w:t>
      </w:r>
      <w:r w:rsidR="005B2297" w:rsidRPr="002C73E5">
        <w:rPr>
          <w:rFonts w:ascii="Calibri" w:hAnsi="Calibri"/>
        </w:rPr>
        <w:t>overestimation of the first block for Experiment 1 w</w:t>
      </w:r>
      <w:r w:rsidR="00A52B2E" w:rsidRPr="002C73E5">
        <w:rPr>
          <w:rFonts w:ascii="Calibri" w:hAnsi="Calibri"/>
        </w:rPr>
        <w:t>ere</w:t>
      </w:r>
      <w:r w:rsidR="005B2297" w:rsidRPr="002C73E5">
        <w:rPr>
          <w:rFonts w:ascii="Calibri" w:hAnsi="Calibri"/>
        </w:rPr>
        <w:t xml:space="preserve"> entered into </w:t>
      </w:r>
      <w:r w:rsidR="009C08B1" w:rsidRPr="002C73E5">
        <w:rPr>
          <w:rFonts w:ascii="Calibri" w:hAnsi="Calibri"/>
        </w:rPr>
        <w:t xml:space="preserve">an </w:t>
      </w:r>
      <w:r w:rsidR="005B2297" w:rsidRPr="002C73E5">
        <w:rPr>
          <w:rFonts w:ascii="Calibri" w:hAnsi="Calibri"/>
        </w:rPr>
        <w:t xml:space="preserve">ANOVA with </w:t>
      </w:r>
      <w:r w:rsidR="001F2A36" w:rsidRPr="002C73E5">
        <w:rPr>
          <w:rFonts w:ascii="Calibri" w:hAnsi="Calibri"/>
          <w:smallCaps/>
        </w:rPr>
        <w:t>finger length</w:t>
      </w:r>
      <w:r w:rsidR="005B2297" w:rsidRPr="002C73E5">
        <w:rPr>
          <w:rFonts w:ascii="Calibri" w:hAnsi="Calibri"/>
        </w:rPr>
        <w:t xml:space="preserve"> (Thumb, Index, Middle, Ring, Little) as within participants factor and </w:t>
      </w:r>
      <w:r w:rsidR="00E44A6F" w:rsidRPr="002C73E5">
        <w:rPr>
          <w:rFonts w:ascii="Calibri" w:hAnsi="Calibri"/>
          <w:smallCaps/>
        </w:rPr>
        <w:t>instruction</w:t>
      </w:r>
      <w:r w:rsidR="00E44A6F" w:rsidRPr="002C73E5">
        <w:rPr>
          <w:rFonts w:ascii="Calibri" w:hAnsi="Calibri"/>
        </w:rPr>
        <w:t xml:space="preserve"> (Apparent, Objective) </w:t>
      </w:r>
      <w:r w:rsidR="005B2297" w:rsidRPr="002C73E5">
        <w:rPr>
          <w:rFonts w:ascii="Calibri" w:hAnsi="Calibri"/>
        </w:rPr>
        <w:t xml:space="preserve">as between participants factor. As expected the analysis revealed a main effect of </w:t>
      </w:r>
      <w:r w:rsidR="00D72BA6" w:rsidRPr="002C73E5">
        <w:rPr>
          <w:rFonts w:ascii="Calibri" w:hAnsi="Calibri"/>
          <w:smallCaps/>
        </w:rPr>
        <w:t>finger length</w:t>
      </w:r>
      <w:r w:rsidR="00B01E84" w:rsidRPr="002C73E5">
        <w:rPr>
          <w:rFonts w:ascii="Calibri" w:hAnsi="Calibri"/>
        </w:rPr>
        <w:t xml:space="preserve"> </w:t>
      </w:r>
      <w:r w:rsidR="009C08B1" w:rsidRPr="002C73E5">
        <w:rPr>
          <w:rFonts w:ascii="Calibri" w:hAnsi="Calibri"/>
        </w:rPr>
        <w:t>(</w:t>
      </w:r>
      <w:proofErr w:type="gramStart"/>
      <w:r w:rsidR="00B01E84" w:rsidRPr="002C73E5">
        <w:rPr>
          <w:rFonts w:ascii="Calibri" w:hAnsi="Calibri"/>
          <w:i/>
        </w:rPr>
        <w:t>F</w:t>
      </w:r>
      <w:r w:rsidR="00B01E84" w:rsidRPr="002C73E5">
        <w:rPr>
          <w:rFonts w:ascii="Calibri" w:hAnsi="Calibri"/>
        </w:rPr>
        <w:t>(</w:t>
      </w:r>
      <w:proofErr w:type="gramEnd"/>
      <w:r w:rsidR="00F42D6F" w:rsidRPr="002C73E5">
        <w:rPr>
          <w:rFonts w:ascii="Calibri" w:hAnsi="Calibri"/>
        </w:rPr>
        <w:t>4</w:t>
      </w:r>
      <w:r w:rsidR="00B01E84" w:rsidRPr="002C73E5">
        <w:rPr>
          <w:rFonts w:ascii="Calibri" w:hAnsi="Calibri"/>
        </w:rPr>
        <w:t>,1</w:t>
      </w:r>
      <w:r w:rsidR="00F42D6F" w:rsidRPr="002C73E5">
        <w:rPr>
          <w:rFonts w:ascii="Calibri" w:hAnsi="Calibri"/>
        </w:rPr>
        <w:t>0</w:t>
      </w:r>
      <w:r w:rsidR="00B01E84" w:rsidRPr="002C73E5">
        <w:rPr>
          <w:rFonts w:ascii="Calibri" w:hAnsi="Calibri"/>
        </w:rPr>
        <w:t xml:space="preserve">0) = </w:t>
      </w:r>
      <w:r w:rsidR="00F42D6F" w:rsidRPr="002C73E5">
        <w:rPr>
          <w:rFonts w:ascii="Calibri" w:hAnsi="Calibri"/>
        </w:rPr>
        <w:t>28</w:t>
      </w:r>
      <w:r w:rsidR="00B01E84" w:rsidRPr="002C73E5">
        <w:rPr>
          <w:rFonts w:ascii="Calibri" w:hAnsi="Calibri"/>
        </w:rPr>
        <w:t>.</w:t>
      </w:r>
      <w:r w:rsidR="00F42D6F" w:rsidRPr="002C73E5">
        <w:rPr>
          <w:rFonts w:ascii="Calibri" w:hAnsi="Calibri"/>
        </w:rPr>
        <w:t>622</w:t>
      </w:r>
      <w:r w:rsidR="00B01E84" w:rsidRPr="002C73E5">
        <w:rPr>
          <w:rFonts w:ascii="Calibri" w:hAnsi="Calibri"/>
        </w:rPr>
        <w:t xml:space="preserve">, </w:t>
      </w:r>
      <w:r w:rsidR="00B01E84" w:rsidRPr="002C73E5">
        <w:rPr>
          <w:rFonts w:ascii="Calibri" w:hAnsi="Calibri"/>
          <w:i/>
        </w:rPr>
        <w:t>p</w:t>
      </w:r>
      <w:r w:rsidR="00B01E84" w:rsidRPr="002C73E5">
        <w:rPr>
          <w:rFonts w:ascii="Calibri" w:hAnsi="Calibri"/>
        </w:rPr>
        <w:t xml:space="preserve"> =</w:t>
      </w:r>
      <w:r w:rsidR="005B2297" w:rsidRPr="002C73E5">
        <w:rPr>
          <w:rFonts w:ascii="Calibri" w:hAnsi="Calibri"/>
        </w:rPr>
        <w:t xml:space="preserve"> </w:t>
      </w:r>
      <w:r w:rsidR="00B01E84" w:rsidRPr="002C73E5">
        <w:rPr>
          <w:rFonts w:ascii="Calibri" w:hAnsi="Calibri"/>
        </w:rPr>
        <w:t>.0001</w:t>
      </w:r>
      <w:r w:rsidR="0067418C" w:rsidRPr="002C73E5">
        <w:rPr>
          <w:rFonts w:ascii="Calibri" w:hAnsi="Calibri"/>
        </w:rPr>
        <w:t xml:space="preserve">, </w:t>
      </w:r>
      <w:r w:rsidR="0067418C" w:rsidRPr="002C73E5">
        <w:rPr>
          <w:rFonts w:ascii="Calibri" w:hAnsi="Calibri"/>
          <w:i/>
        </w:rPr>
        <w:t>MSE</w:t>
      </w:r>
      <w:r w:rsidR="00A52B2E" w:rsidRPr="002C73E5">
        <w:rPr>
          <w:rFonts w:ascii="Calibri" w:hAnsi="Calibri"/>
        </w:rPr>
        <w:t xml:space="preserve"> </w:t>
      </w:r>
      <w:r w:rsidR="0067418C" w:rsidRPr="002C73E5">
        <w:rPr>
          <w:rFonts w:ascii="Calibri" w:hAnsi="Calibri"/>
        </w:rPr>
        <w:t>=</w:t>
      </w:r>
      <w:r w:rsidR="00A52B2E" w:rsidRPr="002C73E5">
        <w:rPr>
          <w:rFonts w:ascii="Calibri" w:hAnsi="Calibri"/>
        </w:rPr>
        <w:t xml:space="preserve"> </w:t>
      </w:r>
      <w:r w:rsidR="00F42D6F" w:rsidRPr="002C73E5">
        <w:rPr>
          <w:rFonts w:ascii="Calibri" w:hAnsi="Calibri"/>
        </w:rPr>
        <w:t>287</w:t>
      </w:r>
      <w:r w:rsidR="0067418C" w:rsidRPr="002C73E5">
        <w:rPr>
          <w:rFonts w:ascii="Calibri" w:hAnsi="Calibri"/>
        </w:rPr>
        <w:t>,</w:t>
      </w:r>
      <w:r w:rsidR="0067418C" w:rsidRPr="002C73E5">
        <w:rPr>
          <w:rFonts w:ascii="Calibri" w:hAnsi="Calibri"/>
          <w:i/>
        </w:rPr>
        <w:t xml:space="preserve"> η</w:t>
      </w:r>
      <w:r w:rsidR="0067418C" w:rsidRPr="002C73E5">
        <w:rPr>
          <w:rFonts w:ascii="Calibri" w:hAnsi="Calibri"/>
          <w:i/>
          <w:vertAlign w:val="subscript"/>
        </w:rPr>
        <w:t>p</w:t>
      </w:r>
      <w:r w:rsidR="0067418C" w:rsidRPr="002C73E5">
        <w:rPr>
          <w:rFonts w:ascii="Calibri" w:hAnsi="Calibri"/>
          <w:i/>
          <w:vertAlign w:val="superscript"/>
        </w:rPr>
        <w:t>2</w:t>
      </w:r>
      <w:r w:rsidR="00A52B2E" w:rsidRPr="002C73E5">
        <w:rPr>
          <w:rFonts w:ascii="Calibri" w:hAnsi="Calibri"/>
          <w:i/>
          <w:vertAlign w:val="superscript"/>
        </w:rPr>
        <w:t xml:space="preserve"> </w:t>
      </w:r>
      <w:r w:rsidR="0067418C" w:rsidRPr="002C73E5">
        <w:rPr>
          <w:rFonts w:ascii="Calibri" w:hAnsi="Calibri"/>
        </w:rPr>
        <w:t>=</w:t>
      </w:r>
      <w:r w:rsidR="00A52B2E" w:rsidRPr="002C73E5">
        <w:rPr>
          <w:rFonts w:ascii="Calibri" w:hAnsi="Calibri"/>
        </w:rPr>
        <w:t xml:space="preserve"> </w:t>
      </w:r>
      <w:r w:rsidR="0067418C" w:rsidRPr="002C73E5">
        <w:rPr>
          <w:rFonts w:ascii="Calibri" w:hAnsi="Calibri"/>
        </w:rPr>
        <w:t>.</w:t>
      </w:r>
      <w:r w:rsidR="00F42D6F" w:rsidRPr="002C73E5">
        <w:rPr>
          <w:rFonts w:ascii="Calibri" w:hAnsi="Calibri"/>
        </w:rPr>
        <w:t>53</w:t>
      </w:r>
      <w:r w:rsidR="009C08B1" w:rsidRPr="002C73E5">
        <w:rPr>
          <w:rFonts w:ascii="Calibri" w:hAnsi="Calibri"/>
        </w:rPr>
        <w:t>)</w:t>
      </w:r>
      <w:r w:rsidR="00B01E84" w:rsidRPr="002C73E5">
        <w:rPr>
          <w:rFonts w:ascii="Calibri" w:hAnsi="Calibri"/>
        </w:rPr>
        <w:t xml:space="preserve">, however, there was no main effect of instruction </w:t>
      </w:r>
      <w:r w:rsidR="009C08B1" w:rsidRPr="002C73E5">
        <w:rPr>
          <w:rFonts w:ascii="Calibri" w:hAnsi="Calibri"/>
        </w:rPr>
        <w:t>(</w:t>
      </w:r>
      <w:r w:rsidR="00B01E84" w:rsidRPr="002C73E5">
        <w:rPr>
          <w:rFonts w:ascii="Calibri" w:hAnsi="Calibri"/>
          <w:i/>
        </w:rPr>
        <w:t>F</w:t>
      </w:r>
      <w:r w:rsidR="00B01E84" w:rsidRPr="002C73E5">
        <w:rPr>
          <w:rFonts w:ascii="Calibri" w:hAnsi="Calibri"/>
        </w:rPr>
        <w:t>(</w:t>
      </w:r>
      <w:r w:rsidR="00DB6552" w:rsidRPr="002C73E5">
        <w:rPr>
          <w:rFonts w:ascii="Calibri" w:hAnsi="Calibri"/>
        </w:rPr>
        <w:t>1</w:t>
      </w:r>
      <w:r w:rsidR="00B01E84" w:rsidRPr="002C73E5">
        <w:rPr>
          <w:rFonts w:ascii="Calibri" w:hAnsi="Calibri"/>
        </w:rPr>
        <w:t>,2</w:t>
      </w:r>
      <w:r w:rsidR="00F42D6F" w:rsidRPr="002C73E5">
        <w:rPr>
          <w:rFonts w:ascii="Calibri" w:hAnsi="Calibri"/>
        </w:rPr>
        <w:t>5</w:t>
      </w:r>
      <w:r w:rsidR="00B01E84" w:rsidRPr="002C73E5">
        <w:rPr>
          <w:rFonts w:ascii="Calibri" w:hAnsi="Calibri"/>
        </w:rPr>
        <w:t xml:space="preserve">) = </w:t>
      </w:r>
      <w:r w:rsidR="00F42D6F" w:rsidRPr="002C73E5">
        <w:rPr>
          <w:rFonts w:ascii="Calibri" w:hAnsi="Calibri"/>
        </w:rPr>
        <w:t>2.</w:t>
      </w:r>
      <w:r w:rsidR="00B01E84" w:rsidRPr="002C73E5">
        <w:rPr>
          <w:rFonts w:ascii="Calibri" w:hAnsi="Calibri"/>
        </w:rPr>
        <w:t>4</w:t>
      </w:r>
      <w:r w:rsidR="00F42D6F" w:rsidRPr="002C73E5">
        <w:rPr>
          <w:rFonts w:ascii="Calibri" w:hAnsi="Calibri"/>
        </w:rPr>
        <w:t>5</w:t>
      </w:r>
      <w:r w:rsidR="00B01E84" w:rsidRPr="002C73E5">
        <w:rPr>
          <w:rFonts w:ascii="Calibri" w:hAnsi="Calibri"/>
        </w:rPr>
        <w:t xml:space="preserve">, </w:t>
      </w:r>
      <w:r w:rsidR="00B01E84" w:rsidRPr="002C73E5">
        <w:rPr>
          <w:rFonts w:ascii="Calibri" w:hAnsi="Calibri"/>
          <w:i/>
        </w:rPr>
        <w:t>p</w:t>
      </w:r>
      <w:r w:rsidR="00B01E84" w:rsidRPr="002C73E5">
        <w:rPr>
          <w:rFonts w:ascii="Calibri" w:hAnsi="Calibri"/>
        </w:rPr>
        <w:t xml:space="preserve"> = .1</w:t>
      </w:r>
      <w:r w:rsidR="00F42D6F" w:rsidRPr="002C73E5">
        <w:rPr>
          <w:rFonts w:ascii="Calibri" w:hAnsi="Calibri"/>
        </w:rPr>
        <w:t>3</w:t>
      </w:r>
      <w:r w:rsidR="000D2A46" w:rsidRPr="002C73E5">
        <w:rPr>
          <w:rFonts w:ascii="Calibri" w:hAnsi="Calibri"/>
        </w:rPr>
        <w:t xml:space="preserve">, </w:t>
      </w:r>
      <w:r w:rsidR="000D2A46" w:rsidRPr="002C73E5">
        <w:rPr>
          <w:rFonts w:ascii="Calibri" w:hAnsi="Calibri"/>
          <w:i/>
        </w:rPr>
        <w:t>MSE</w:t>
      </w:r>
      <w:r w:rsidR="00A52B2E" w:rsidRPr="002C73E5">
        <w:rPr>
          <w:rFonts w:ascii="Calibri" w:hAnsi="Calibri"/>
        </w:rPr>
        <w:t xml:space="preserve"> </w:t>
      </w:r>
      <w:r w:rsidR="000D2A46" w:rsidRPr="002C73E5">
        <w:rPr>
          <w:rFonts w:ascii="Calibri" w:hAnsi="Calibri"/>
        </w:rPr>
        <w:t>=</w:t>
      </w:r>
      <w:r w:rsidR="00A52B2E" w:rsidRPr="002C73E5">
        <w:rPr>
          <w:rFonts w:ascii="Calibri" w:hAnsi="Calibri"/>
        </w:rPr>
        <w:t xml:space="preserve"> </w:t>
      </w:r>
      <w:r w:rsidR="00F42D6F" w:rsidRPr="002C73E5">
        <w:rPr>
          <w:rFonts w:ascii="Calibri" w:hAnsi="Calibri"/>
        </w:rPr>
        <w:t>459</w:t>
      </w:r>
      <w:r w:rsidR="000D2A46" w:rsidRPr="002C73E5">
        <w:rPr>
          <w:rFonts w:ascii="Calibri" w:hAnsi="Calibri"/>
        </w:rPr>
        <w:t xml:space="preserve">, </w:t>
      </w:r>
      <w:r w:rsidR="000D2A46" w:rsidRPr="002C73E5">
        <w:rPr>
          <w:rFonts w:ascii="Calibri" w:hAnsi="Calibri"/>
          <w:i/>
        </w:rPr>
        <w:t>η</w:t>
      </w:r>
      <w:r w:rsidR="000D2A46" w:rsidRPr="002C73E5">
        <w:rPr>
          <w:rFonts w:ascii="Calibri" w:hAnsi="Calibri"/>
          <w:i/>
          <w:vertAlign w:val="subscript"/>
        </w:rPr>
        <w:t>p</w:t>
      </w:r>
      <w:r w:rsidR="000D2A46" w:rsidRPr="002C73E5">
        <w:rPr>
          <w:rFonts w:ascii="Calibri" w:hAnsi="Calibri"/>
          <w:i/>
          <w:vertAlign w:val="superscript"/>
        </w:rPr>
        <w:t>2</w:t>
      </w:r>
      <w:r w:rsidR="00A52B2E" w:rsidRPr="002C73E5">
        <w:rPr>
          <w:rFonts w:ascii="Calibri" w:hAnsi="Calibri"/>
          <w:i/>
          <w:vertAlign w:val="superscript"/>
        </w:rPr>
        <w:t xml:space="preserve"> </w:t>
      </w:r>
      <w:r w:rsidR="000D2A46" w:rsidRPr="002C73E5">
        <w:rPr>
          <w:rFonts w:ascii="Calibri" w:hAnsi="Calibri"/>
        </w:rPr>
        <w:t>=</w:t>
      </w:r>
      <w:r w:rsidR="00A52B2E" w:rsidRPr="002C73E5">
        <w:rPr>
          <w:rFonts w:ascii="Calibri" w:hAnsi="Calibri"/>
        </w:rPr>
        <w:t xml:space="preserve"> </w:t>
      </w:r>
      <w:r w:rsidR="000D2A46" w:rsidRPr="002C73E5">
        <w:rPr>
          <w:rFonts w:ascii="Calibri" w:hAnsi="Calibri"/>
        </w:rPr>
        <w:t>.0</w:t>
      </w:r>
      <w:r w:rsidR="00F42D6F" w:rsidRPr="002C73E5">
        <w:rPr>
          <w:rFonts w:ascii="Calibri" w:hAnsi="Calibri"/>
        </w:rPr>
        <w:t>89</w:t>
      </w:r>
      <w:r w:rsidR="009C08B1" w:rsidRPr="002C73E5">
        <w:rPr>
          <w:rFonts w:ascii="Calibri" w:hAnsi="Calibri"/>
        </w:rPr>
        <w:t>)</w:t>
      </w:r>
      <w:r w:rsidR="00B01E84" w:rsidRPr="002C73E5">
        <w:rPr>
          <w:rFonts w:ascii="Calibri" w:hAnsi="Calibri"/>
        </w:rPr>
        <w:t xml:space="preserve"> nor significant interactions (</w:t>
      </w:r>
      <w:r w:rsidR="001C5054" w:rsidRPr="002C73E5">
        <w:rPr>
          <w:rFonts w:ascii="Calibri" w:hAnsi="Calibri"/>
        </w:rPr>
        <w:t xml:space="preserve">All </w:t>
      </w:r>
      <w:proofErr w:type="spellStart"/>
      <w:r w:rsidR="001C5054" w:rsidRPr="002C73E5">
        <w:rPr>
          <w:rFonts w:ascii="Calibri" w:hAnsi="Calibri"/>
          <w:i/>
        </w:rPr>
        <w:t>ps</w:t>
      </w:r>
      <w:proofErr w:type="spellEnd"/>
      <w:r w:rsidR="001C5054" w:rsidRPr="002C73E5">
        <w:rPr>
          <w:rFonts w:ascii="Calibri" w:hAnsi="Calibri"/>
        </w:rPr>
        <w:t>&gt;.44)</w:t>
      </w:r>
      <w:r w:rsidR="00F74575" w:rsidRPr="002C73E5">
        <w:rPr>
          <w:rFonts w:ascii="Calibri" w:hAnsi="Calibri"/>
        </w:rPr>
        <w:t>.</w:t>
      </w:r>
      <w:r w:rsidR="009C08B1" w:rsidRPr="002C73E5">
        <w:rPr>
          <w:rFonts w:ascii="Calibri" w:hAnsi="Calibri"/>
        </w:rPr>
        <w:t xml:space="preserve"> Similarly, </w:t>
      </w:r>
      <w:r w:rsidR="00DB6552" w:rsidRPr="002C73E5">
        <w:rPr>
          <w:rFonts w:ascii="Calibri" w:hAnsi="Calibri"/>
        </w:rPr>
        <w:t xml:space="preserve">for Experiment 1 </w:t>
      </w:r>
      <w:r w:rsidR="009C08B1" w:rsidRPr="002C73E5">
        <w:rPr>
          <w:rFonts w:ascii="Calibri" w:hAnsi="Calibri"/>
        </w:rPr>
        <w:t>we entered the values of the percentage overestimation of participants’ hand width of the first block</w:t>
      </w:r>
      <w:r w:rsidR="00A63039" w:rsidRPr="002C73E5">
        <w:rPr>
          <w:rFonts w:ascii="Calibri" w:hAnsi="Calibri"/>
        </w:rPr>
        <w:t xml:space="preserve"> into an ANOVA with </w:t>
      </w:r>
      <w:r w:rsidR="00A63039" w:rsidRPr="002C73E5">
        <w:rPr>
          <w:rFonts w:ascii="Calibri" w:hAnsi="Calibri"/>
          <w:smallCaps/>
        </w:rPr>
        <w:t xml:space="preserve">hand width </w:t>
      </w:r>
      <w:r w:rsidR="00A63039" w:rsidRPr="002C73E5">
        <w:rPr>
          <w:rFonts w:ascii="Calibri" w:hAnsi="Calibri"/>
        </w:rPr>
        <w:t xml:space="preserve">(Thumb/Index, Index/Middle, Middle/Ring, Ring/Little, Index/Little) as within participants factor and </w:t>
      </w:r>
      <w:r w:rsidR="00A63039" w:rsidRPr="002C73E5">
        <w:rPr>
          <w:rFonts w:ascii="Calibri" w:hAnsi="Calibri"/>
          <w:smallCaps/>
        </w:rPr>
        <w:t>instruction</w:t>
      </w:r>
      <w:r w:rsidR="00A63039" w:rsidRPr="002C73E5">
        <w:rPr>
          <w:rFonts w:ascii="Calibri" w:hAnsi="Calibri"/>
        </w:rPr>
        <w:t xml:space="preserve"> (Apparent, Objective) as between participants factor.</w:t>
      </w:r>
      <w:r w:rsidR="0067418C" w:rsidRPr="002C73E5">
        <w:rPr>
          <w:rFonts w:ascii="Calibri" w:hAnsi="Calibri"/>
        </w:rPr>
        <w:t xml:space="preserve"> Analysis revealed a main effect of </w:t>
      </w:r>
      <w:r w:rsidR="0067418C" w:rsidRPr="002C73E5">
        <w:rPr>
          <w:rFonts w:ascii="Calibri" w:hAnsi="Calibri"/>
          <w:smallCaps/>
        </w:rPr>
        <w:t>hand width</w:t>
      </w:r>
      <w:r w:rsidR="0067418C" w:rsidRPr="002C73E5">
        <w:rPr>
          <w:rFonts w:ascii="Calibri" w:hAnsi="Calibri"/>
        </w:rPr>
        <w:t xml:space="preserve"> (</w:t>
      </w:r>
      <w:proofErr w:type="gramStart"/>
      <w:r w:rsidR="0067418C" w:rsidRPr="002C73E5">
        <w:rPr>
          <w:rFonts w:ascii="Calibri" w:hAnsi="Calibri"/>
          <w:i/>
        </w:rPr>
        <w:t>F</w:t>
      </w:r>
      <w:r w:rsidR="0067418C" w:rsidRPr="002C73E5">
        <w:rPr>
          <w:rFonts w:ascii="Calibri" w:hAnsi="Calibri"/>
        </w:rPr>
        <w:t>(</w:t>
      </w:r>
      <w:proofErr w:type="gramEnd"/>
      <w:r w:rsidR="00DB6552" w:rsidRPr="002C73E5">
        <w:rPr>
          <w:rFonts w:ascii="Calibri" w:hAnsi="Calibri"/>
        </w:rPr>
        <w:t>4</w:t>
      </w:r>
      <w:r w:rsidR="0067418C" w:rsidRPr="002C73E5">
        <w:rPr>
          <w:rFonts w:ascii="Calibri" w:hAnsi="Calibri"/>
        </w:rPr>
        <w:t>,</w:t>
      </w:r>
      <w:r w:rsidR="004E6EBB" w:rsidRPr="002C73E5">
        <w:rPr>
          <w:rFonts w:ascii="Calibri" w:hAnsi="Calibri"/>
        </w:rPr>
        <w:t>100</w:t>
      </w:r>
      <w:r w:rsidR="0067418C" w:rsidRPr="002C73E5">
        <w:rPr>
          <w:rFonts w:ascii="Calibri" w:hAnsi="Calibri"/>
        </w:rPr>
        <w:t>)=24.</w:t>
      </w:r>
      <w:r w:rsidR="004E6EBB" w:rsidRPr="002C73E5">
        <w:rPr>
          <w:rFonts w:ascii="Calibri" w:hAnsi="Calibri"/>
        </w:rPr>
        <w:t>289</w:t>
      </w:r>
      <w:r w:rsidR="0067418C" w:rsidRPr="002C73E5">
        <w:rPr>
          <w:rFonts w:ascii="Calibri" w:hAnsi="Calibri"/>
        </w:rPr>
        <w:t xml:space="preserve">, </w:t>
      </w:r>
      <w:r w:rsidR="0067418C" w:rsidRPr="002C73E5">
        <w:rPr>
          <w:rFonts w:ascii="Calibri" w:hAnsi="Calibri"/>
          <w:i/>
        </w:rPr>
        <w:t>p</w:t>
      </w:r>
      <w:r w:rsidR="0067418C" w:rsidRPr="002C73E5">
        <w:rPr>
          <w:rFonts w:ascii="Calibri" w:hAnsi="Calibri"/>
        </w:rPr>
        <w:t xml:space="preserve">=.0001, </w:t>
      </w:r>
      <w:r w:rsidR="0067418C" w:rsidRPr="002C73E5">
        <w:rPr>
          <w:rFonts w:ascii="Calibri" w:hAnsi="Calibri"/>
          <w:i/>
        </w:rPr>
        <w:t>MSE</w:t>
      </w:r>
      <w:r w:rsidR="0067418C" w:rsidRPr="002C73E5">
        <w:rPr>
          <w:rFonts w:ascii="Calibri" w:hAnsi="Calibri"/>
        </w:rPr>
        <w:t>=</w:t>
      </w:r>
      <w:r w:rsidR="004E6EBB" w:rsidRPr="002C73E5">
        <w:rPr>
          <w:rFonts w:ascii="Calibri" w:hAnsi="Calibri"/>
        </w:rPr>
        <w:t>5278</w:t>
      </w:r>
      <w:r w:rsidR="0067418C" w:rsidRPr="002C73E5">
        <w:rPr>
          <w:rFonts w:ascii="Calibri" w:hAnsi="Calibri"/>
        </w:rPr>
        <w:t xml:space="preserve">, </w:t>
      </w:r>
      <w:r w:rsidR="0067418C" w:rsidRPr="002C73E5">
        <w:rPr>
          <w:rFonts w:ascii="Calibri" w:hAnsi="Calibri"/>
          <w:i/>
        </w:rPr>
        <w:t>η</w:t>
      </w:r>
      <w:r w:rsidR="0067418C" w:rsidRPr="002C73E5">
        <w:rPr>
          <w:rFonts w:ascii="Calibri" w:hAnsi="Calibri"/>
          <w:i/>
          <w:vertAlign w:val="subscript"/>
        </w:rPr>
        <w:t>p</w:t>
      </w:r>
      <w:r w:rsidR="0067418C" w:rsidRPr="002C73E5">
        <w:rPr>
          <w:rFonts w:ascii="Calibri" w:hAnsi="Calibri"/>
          <w:i/>
          <w:vertAlign w:val="superscript"/>
        </w:rPr>
        <w:t>2</w:t>
      </w:r>
      <w:r w:rsidR="0067418C" w:rsidRPr="002C73E5">
        <w:rPr>
          <w:rFonts w:ascii="Calibri" w:hAnsi="Calibri"/>
        </w:rPr>
        <w:t>=.5</w:t>
      </w:r>
      <w:r w:rsidR="004E6EBB" w:rsidRPr="002C73E5">
        <w:rPr>
          <w:rFonts w:ascii="Calibri" w:hAnsi="Calibri"/>
        </w:rPr>
        <w:t>0</w:t>
      </w:r>
      <w:r w:rsidR="0067418C" w:rsidRPr="002C73E5">
        <w:rPr>
          <w:rFonts w:ascii="Calibri" w:hAnsi="Calibri"/>
        </w:rPr>
        <w:t xml:space="preserve">), but no significant main effect of </w:t>
      </w:r>
      <w:r w:rsidR="0067418C" w:rsidRPr="002C73E5">
        <w:rPr>
          <w:rFonts w:ascii="Calibri" w:hAnsi="Calibri"/>
          <w:smallCaps/>
        </w:rPr>
        <w:t>instruction</w:t>
      </w:r>
      <w:r w:rsidR="0067418C" w:rsidRPr="002C73E5">
        <w:rPr>
          <w:rFonts w:ascii="Calibri" w:hAnsi="Calibri"/>
        </w:rPr>
        <w:t xml:space="preserve"> nor interactions (All </w:t>
      </w:r>
      <w:proofErr w:type="spellStart"/>
      <w:r w:rsidR="0067418C" w:rsidRPr="002C73E5">
        <w:rPr>
          <w:rFonts w:ascii="Calibri" w:hAnsi="Calibri"/>
          <w:i/>
        </w:rPr>
        <w:t>ps</w:t>
      </w:r>
      <w:proofErr w:type="spellEnd"/>
      <w:r w:rsidR="0067418C" w:rsidRPr="002C73E5">
        <w:rPr>
          <w:rFonts w:ascii="Calibri" w:hAnsi="Calibri"/>
        </w:rPr>
        <w:t>&gt;.</w:t>
      </w:r>
      <w:r w:rsidR="004E6EBB" w:rsidRPr="002C73E5">
        <w:rPr>
          <w:rFonts w:ascii="Calibri" w:hAnsi="Calibri"/>
        </w:rPr>
        <w:t>13</w:t>
      </w:r>
      <w:r w:rsidR="0067418C" w:rsidRPr="002C73E5">
        <w:rPr>
          <w:rFonts w:ascii="Calibri" w:hAnsi="Calibri"/>
        </w:rPr>
        <w:t>)</w:t>
      </w:r>
      <w:r w:rsidR="0067418C" w:rsidRPr="00895001">
        <w:rPr>
          <w:rFonts w:ascii="Calibri" w:hAnsi="Calibri"/>
        </w:rPr>
        <w:t>.</w:t>
      </w:r>
      <w:r w:rsidR="0067418C" w:rsidRPr="003A61B0">
        <w:rPr>
          <w:rFonts w:ascii="Calibri" w:hAnsi="Calibri"/>
        </w:rPr>
        <w:t xml:space="preserve"> </w:t>
      </w:r>
      <w:r w:rsidR="000D2A46" w:rsidRPr="003A61B0">
        <w:rPr>
          <w:rFonts w:ascii="Calibri" w:hAnsi="Calibri"/>
        </w:rPr>
        <w:t xml:space="preserve">For Experiment 2 the PSE values for the first block were entered into a one-way ANOVA with </w:t>
      </w:r>
      <w:r w:rsidR="000D2A46" w:rsidRPr="003A61B0">
        <w:rPr>
          <w:rFonts w:ascii="Calibri" w:hAnsi="Calibri"/>
          <w:smallCaps/>
        </w:rPr>
        <w:t>instruction</w:t>
      </w:r>
      <w:r w:rsidR="000D2A46" w:rsidRPr="003A61B0">
        <w:rPr>
          <w:rFonts w:ascii="Calibri" w:hAnsi="Calibri"/>
        </w:rPr>
        <w:t xml:space="preserve"> (Apparent, Objective) as between-participants factor. </w:t>
      </w:r>
      <w:r w:rsidR="00A52B2E" w:rsidRPr="003A61B0">
        <w:rPr>
          <w:rFonts w:ascii="Calibri" w:hAnsi="Calibri"/>
        </w:rPr>
        <w:t>T</w:t>
      </w:r>
      <w:r w:rsidR="000D2A46" w:rsidRPr="003A61B0">
        <w:rPr>
          <w:rFonts w:ascii="Calibri" w:hAnsi="Calibri"/>
        </w:rPr>
        <w:t xml:space="preserve">his analysis did not revealed a significant main effect of </w:t>
      </w:r>
      <w:r w:rsidR="000D2A46" w:rsidRPr="003A61B0">
        <w:rPr>
          <w:rFonts w:ascii="Calibri" w:hAnsi="Calibri"/>
          <w:smallCaps/>
        </w:rPr>
        <w:t>instruction</w:t>
      </w:r>
      <w:r w:rsidR="000D2A46" w:rsidRPr="003A61B0">
        <w:rPr>
          <w:rFonts w:ascii="Calibri" w:hAnsi="Calibri"/>
        </w:rPr>
        <w:t xml:space="preserve"> (</w:t>
      </w:r>
      <w:proofErr w:type="gramStart"/>
      <w:r w:rsidR="000D2A46" w:rsidRPr="00351E4F">
        <w:rPr>
          <w:rFonts w:ascii="Calibri" w:hAnsi="Calibri"/>
          <w:i/>
        </w:rPr>
        <w:t>F</w:t>
      </w:r>
      <w:r w:rsidR="000D2A46" w:rsidRPr="003A61B0">
        <w:rPr>
          <w:rFonts w:ascii="Calibri" w:hAnsi="Calibri"/>
        </w:rPr>
        <w:t>(</w:t>
      </w:r>
      <w:proofErr w:type="gramEnd"/>
      <w:r w:rsidR="000D2A46" w:rsidRPr="003A61B0">
        <w:rPr>
          <w:rFonts w:ascii="Calibri" w:hAnsi="Calibri"/>
        </w:rPr>
        <w:t>1,24)</w:t>
      </w:r>
      <w:r w:rsidR="00A52B2E" w:rsidRPr="003A61B0">
        <w:rPr>
          <w:rFonts w:ascii="Calibri" w:hAnsi="Calibri"/>
        </w:rPr>
        <w:t xml:space="preserve"> </w:t>
      </w:r>
      <w:r w:rsidR="000D2A46" w:rsidRPr="003A61B0">
        <w:rPr>
          <w:rFonts w:ascii="Calibri" w:hAnsi="Calibri"/>
        </w:rPr>
        <w:t>=</w:t>
      </w:r>
      <w:r w:rsidR="00A52B2E" w:rsidRPr="003A61B0">
        <w:rPr>
          <w:rFonts w:ascii="Calibri" w:hAnsi="Calibri"/>
        </w:rPr>
        <w:t xml:space="preserve"> </w:t>
      </w:r>
      <w:r w:rsidR="000D2A46" w:rsidRPr="003A61B0">
        <w:rPr>
          <w:rFonts w:ascii="Calibri" w:hAnsi="Calibri"/>
        </w:rPr>
        <w:t xml:space="preserve">0.544, </w:t>
      </w:r>
      <w:r w:rsidR="000D2A46" w:rsidRPr="00351E4F">
        <w:rPr>
          <w:rFonts w:ascii="Calibri" w:hAnsi="Calibri"/>
          <w:i/>
        </w:rPr>
        <w:t>p</w:t>
      </w:r>
      <w:r w:rsidR="00A52B2E" w:rsidRPr="003A61B0">
        <w:rPr>
          <w:rFonts w:ascii="Calibri" w:hAnsi="Calibri"/>
        </w:rPr>
        <w:t xml:space="preserve"> </w:t>
      </w:r>
      <w:r w:rsidR="000D2A46" w:rsidRPr="003A61B0">
        <w:rPr>
          <w:rFonts w:ascii="Calibri" w:hAnsi="Calibri"/>
        </w:rPr>
        <w:t>=</w:t>
      </w:r>
      <w:r w:rsidR="00A52B2E" w:rsidRPr="003A61B0">
        <w:rPr>
          <w:rFonts w:ascii="Calibri" w:hAnsi="Calibri"/>
        </w:rPr>
        <w:t xml:space="preserve"> </w:t>
      </w:r>
      <w:r w:rsidR="000D2A46" w:rsidRPr="003A61B0">
        <w:rPr>
          <w:rFonts w:ascii="Calibri" w:hAnsi="Calibri"/>
        </w:rPr>
        <w:t xml:space="preserve">.47, </w:t>
      </w:r>
      <w:r w:rsidR="000D2A46" w:rsidRPr="00351E4F">
        <w:rPr>
          <w:rFonts w:ascii="Calibri" w:hAnsi="Calibri"/>
          <w:i/>
        </w:rPr>
        <w:t>MSE</w:t>
      </w:r>
      <w:r w:rsidR="00A52B2E" w:rsidRPr="003A61B0">
        <w:rPr>
          <w:rFonts w:ascii="Calibri" w:hAnsi="Calibri"/>
        </w:rPr>
        <w:t xml:space="preserve"> </w:t>
      </w:r>
      <w:r w:rsidR="000D2A46" w:rsidRPr="003A61B0">
        <w:rPr>
          <w:rFonts w:ascii="Calibri" w:hAnsi="Calibri"/>
        </w:rPr>
        <w:t>=</w:t>
      </w:r>
      <w:r w:rsidR="00A52B2E" w:rsidRPr="003A61B0">
        <w:rPr>
          <w:rFonts w:ascii="Calibri" w:hAnsi="Calibri"/>
        </w:rPr>
        <w:t xml:space="preserve"> </w:t>
      </w:r>
      <w:r w:rsidR="000D2A46" w:rsidRPr="003A61B0">
        <w:rPr>
          <w:rFonts w:ascii="Calibri" w:hAnsi="Calibri"/>
        </w:rPr>
        <w:t xml:space="preserve">0.20, </w:t>
      </w:r>
      <w:r w:rsidR="000D2A46" w:rsidRPr="00351E4F">
        <w:rPr>
          <w:rFonts w:ascii="Calibri" w:hAnsi="Calibri"/>
          <w:i/>
        </w:rPr>
        <w:t>η</w:t>
      </w:r>
      <w:r w:rsidR="000D2A46" w:rsidRPr="00351E4F">
        <w:rPr>
          <w:rFonts w:ascii="Calibri" w:hAnsi="Calibri"/>
          <w:i/>
          <w:vertAlign w:val="subscript"/>
        </w:rPr>
        <w:t>p</w:t>
      </w:r>
      <w:r w:rsidR="000D2A46" w:rsidRPr="00351E4F">
        <w:rPr>
          <w:rFonts w:ascii="Calibri" w:hAnsi="Calibri"/>
          <w:i/>
          <w:vertAlign w:val="superscript"/>
        </w:rPr>
        <w:t>2</w:t>
      </w:r>
      <w:r w:rsidR="00A52B2E" w:rsidRPr="003A61B0">
        <w:rPr>
          <w:rFonts w:ascii="Calibri" w:hAnsi="Calibri"/>
          <w:vertAlign w:val="superscript"/>
        </w:rPr>
        <w:t xml:space="preserve"> </w:t>
      </w:r>
      <w:r w:rsidR="000D2A46" w:rsidRPr="003A61B0">
        <w:rPr>
          <w:rFonts w:ascii="Calibri" w:hAnsi="Calibri"/>
        </w:rPr>
        <w:t>=</w:t>
      </w:r>
      <w:r w:rsidR="00A52B2E" w:rsidRPr="003A61B0">
        <w:rPr>
          <w:rFonts w:ascii="Calibri" w:hAnsi="Calibri"/>
        </w:rPr>
        <w:t xml:space="preserve"> </w:t>
      </w:r>
      <w:r w:rsidR="000D2A46" w:rsidRPr="003A61B0">
        <w:rPr>
          <w:rFonts w:ascii="Calibri" w:hAnsi="Calibri"/>
        </w:rPr>
        <w:t>.02).</w:t>
      </w:r>
      <w:r w:rsidR="00A52B2E" w:rsidRPr="003A61B0">
        <w:rPr>
          <w:rFonts w:ascii="Calibri" w:hAnsi="Calibri"/>
        </w:rPr>
        <w:t xml:space="preserve"> Finally, values of fingers’ length percentage overestimation of the first block for Experiment 3 were entered into an ANOVA with </w:t>
      </w:r>
      <w:r w:rsidR="00A52B2E" w:rsidRPr="003A61B0">
        <w:rPr>
          <w:rFonts w:ascii="Calibri" w:hAnsi="Calibri"/>
          <w:smallCaps/>
        </w:rPr>
        <w:t>finger length</w:t>
      </w:r>
      <w:r w:rsidR="00A52B2E" w:rsidRPr="003A61B0">
        <w:rPr>
          <w:rFonts w:ascii="Calibri" w:hAnsi="Calibri"/>
        </w:rPr>
        <w:t xml:space="preserve"> (Thumb, Index, Middle, Ring, Little) as within participants factor and </w:t>
      </w:r>
      <w:r w:rsidR="00A52B2E" w:rsidRPr="003A61B0">
        <w:rPr>
          <w:rFonts w:ascii="Calibri" w:hAnsi="Calibri"/>
          <w:smallCaps/>
        </w:rPr>
        <w:t>instruction</w:t>
      </w:r>
      <w:r w:rsidR="00A52B2E" w:rsidRPr="003A61B0">
        <w:rPr>
          <w:rFonts w:ascii="Calibri" w:hAnsi="Calibri"/>
        </w:rPr>
        <w:t xml:space="preserve"> (Apparent, Objective) as between participants factor. Also this analysis revealed a main effect of </w:t>
      </w:r>
      <w:r w:rsidR="00A52B2E" w:rsidRPr="003A61B0">
        <w:rPr>
          <w:rFonts w:ascii="Calibri" w:hAnsi="Calibri"/>
          <w:smallCaps/>
        </w:rPr>
        <w:t>finger length</w:t>
      </w:r>
      <w:r w:rsidR="00A52B2E" w:rsidRPr="003A61B0">
        <w:rPr>
          <w:rFonts w:ascii="Calibri" w:hAnsi="Calibri"/>
        </w:rPr>
        <w:t xml:space="preserve"> (</w:t>
      </w:r>
      <w:proofErr w:type="gramStart"/>
      <w:r w:rsidR="00A52B2E" w:rsidRPr="00AE1C79">
        <w:rPr>
          <w:rFonts w:ascii="Calibri" w:hAnsi="Calibri"/>
          <w:i/>
        </w:rPr>
        <w:t>F</w:t>
      </w:r>
      <w:r w:rsidR="00A52B2E" w:rsidRPr="003A61B0">
        <w:rPr>
          <w:rFonts w:ascii="Calibri" w:hAnsi="Calibri"/>
        </w:rPr>
        <w:t>(</w:t>
      </w:r>
      <w:proofErr w:type="gramEnd"/>
      <w:r w:rsidR="00A52B2E" w:rsidRPr="003A61B0">
        <w:rPr>
          <w:rFonts w:ascii="Calibri" w:hAnsi="Calibri"/>
        </w:rPr>
        <w:t>5,120) = 28.37</w:t>
      </w:r>
      <w:r w:rsidR="00DB6552" w:rsidRPr="003A61B0">
        <w:rPr>
          <w:rFonts w:ascii="Calibri" w:hAnsi="Calibri"/>
        </w:rPr>
        <w:t>2</w:t>
      </w:r>
      <w:r w:rsidR="00A52B2E" w:rsidRPr="003A61B0">
        <w:rPr>
          <w:rFonts w:ascii="Calibri" w:hAnsi="Calibri"/>
        </w:rPr>
        <w:t xml:space="preserve">, </w:t>
      </w:r>
      <w:r w:rsidR="00A52B2E" w:rsidRPr="00AE1C79">
        <w:rPr>
          <w:rFonts w:ascii="Calibri" w:hAnsi="Calibri"/>
          <w:i/>
        </w:rPr>
        <w:t xml:space="preserve">p </w:t>
      </w:r>
      <w:r w:rsidR="00A52B2E" w:rsidRPr="003A61B0">
        <w:rPr>
          <w:rFonts w:ascii="Calibri" w:hAnsi="Calibri"/>
        </w:rPr>
        <w:t xml:space="preserve">= .0001, </w:t>
      </w:r>
      <w:r w:rsidR="00A52B2E" w:rsidRPr="00AE1C79">
        <w:rPr>
          <w:rFonts w:ascii="Calibri" w:hAnsi="Calibri"/>
          <w:i/>
        </w:rPr>
        <w:t>MSE</w:t>
      </w:r>
      <w:r w:rsidR="00A52B2E" w:rsidRPr="003A61B0">
        <w:rPr>
          <w:rFonts w:ascii="Calibri" w:hAnsi="Calibri"/>
        </w:rPr>
        <w:t xml:space="preserve"> = 0.04, </w:t>
      </w:r>
      <w:r w:rsidR="00A52B2E" w:rsidRPr="00AE1C79">
        <w:rPr>
          <w:rFonts w:ascii="Calibri" w:hAnsi="Calibri"/>
          <w:i/>
        </w:rPr>
        <w:t>η</w:t>
      </w:r>
      <w:r w:rsidR="00A52B2E" w:rsidRPr="00AE1C79">
        <w:rPr>
          <w:rFonts w:ascii="Calibri" w:hAnsi="Calibri"/>
          <w:i/>
          <w:vertAlign w:val="subscript"/>
        </w:rPr>
        <w:t>p</w:t>
      </w:r>
      <w:r w:rsidR="00A52B2E" w:rsidRPr="00AE1C79">
        <w:rPr>
          <w:rFonts w:ascii="Calibri" w:hAnsi="Calibri"/>
          <w:i/>
          <w:vertAlign w:val="superscript"/>
        </w:rPr>
        <w:t>2</w:t>
      </w:r>
      <w:r w:rsidR="00A52B2E" w:rsidRPr="003A61B0">
        <w:rPr>
          <w:rFonts w:ascii="Calibri" w:hAnsi="Calibri"/>
          <w:vertAlign w:val="superscript"/>
        </w:rPr>
        <w:t xml:space="preserve"> </w:t>
      </w:r>
      <w:r w:rsidR="00A52B2E" w:rsidRPr="003A61B0">
        <w:rPr>
          <w:rFonts w:ascii="Calibri" w:hAnsi="Calibri"/>
        </w:rPr>
        <w:t>= .54), however, there was no main effect of instruction (</w:t>
      </w:r>
      <w:r w:rsidR="00A52B2E" w:rsidRPr="00AE1C79">
        <w:rPr>
          <w:rFonts w:ascii="Calibri" w:hAnsi="Calibri"/>
          <w:i/>
        </w:rPr>
        <w:t>F</w:t>
      </w:r>
      <w:r w:rsidR="00A52B2E" w:rsidRPr="003A61B0">
        <w:rPr>
          <w:rFonts w:ascii="Calibri" w:hAnsi="Calibri"/>
        </w:rPr>
        <w:t>(</w:t>
      </w:r>
      <w:r w:rsidR="00DB6552" w:rsidRPr="003A61B0">
        <w:rPr>
          <w:rFonts w:ascii="Calibri" w:hAnsi="Calibri"/>
        </w:rPr>
        <w:t>1</w:t>
      </w:r>
      <w:r w:rsidR="00A52B2E" w:rsidRPr="003A61B0">
        <w:rPr>
          <w:rFonts w:ascii="Calibri" w:hAnsi="Calibri"/>
        </w:rPr>
        <w:t>,2</w:t>
      </w:r>
      <w:r w:rsidR="00DB6552" w:rsidRPr="003A61B0">
        <w:rPr>
          <w:rFonts w:ascii="Calibri" w:hAnsi="Calibri"/>
        </w:rPr>
        <w:t>4</w:t>
      </w:r>
      <w:r w:rsidR="00A52B2E" w:rsidRPr="003A61B0">
        <w:rPr>
          <w:rFonts w:ascii="Calibri" w:hAnsi="Calibri"/>
        </w:rPr>
        <w:t>) = 2.09</w:t>
      </w:r>
      <w:r w:rsidR="00DB6552" w:rsidRPr="003A61B0">
        <w:rPr>
          <w:rFonts w:ascii="Calibri" w:hAnsi="Calibri"/>
        </w:rPr>
        <w:t>0</w:t>
      </w:r>
      <w:r w:rsidR="00A52B2E" w:rsidRPr="003A61B0">
        <w:rPr>
          <w:rFonts w:ascii="Calibri" w:hAnsi="Calibri"/>
        </w:rPr>
        <w:t xml:space="preserve">, </w:t>
      </w:r>
      <w:r w:rsidR="00A52B2E" w:rsidRPr="00AE1C79">
        <w:rPr>
          <w:rFonts w:ascii="Calibri" w:hAnsi="Calibri"/>
          <w:i/>
        </w:rPr>
        <w:t>p</w:t>
      </w:r>
      <w:r w:rsidR="00A52B2E" w:rsidRPr="003A61B0">
        <w:rPr>
          <w:rFonts w:ascii="Calibri" w:hAnsi="Calibri"/>
        </w:rPr>
        <w:t xml:space="preserve"> = .85, </w:t>
      </w:r>
      <w:r w:rsidR="00A52B2E" w:rsidRPr="00AE1C79">
        <w:rPr>
          <w:rFonts w:ascii="Calibri" w:hAnsi="Calibri"/>
          <w:i/>
        </w:rPr>
        <w:t>MSE</w:t>
      </w:r>
      <w:r w:rsidR="00A52B2E" w:rsidRPr="003A61B0">
        <w:rPr>
          <w:rFonts w:ascii="Calibri" w:hAnsi="Calibri"/>
        </w:rPr>
        <w:t xml:space="preserve"> = 0.22, </w:t>
      </w:r>
      <w:r w:rsidR="00A52B2E" w:rsidRPr="00AE1C79">
        <w:rPr>
          <w:rFonts w:ascii="Calibri" w:hAnsi="Calibri"/>
          <w:i/>
        </w:rPr>
        <w:t>η</w:t>
      </w:r>
      <w:r w:rsidR="00A52B2E" w:rsidRPr="00AE1C79">
        <w:rPr>
          <w:rFonts w:ascii="Calibri" w:hAnsi="Calibri"/>
          <w:i/>
          <w:vertAlign w:val="subscript"/>
        </w:rPr>
        <w:t>p</w:t>
      </w:r>
      <w:r w:rsidR="00A52B2E" w:rsidRPr="00AE1C79">
        <w:rPr>
          <w:rFonts w:ascii="Calibri" w:hAnsi="Calibri"/>
          <w:i/>
          <w:vertAlign w:val="superscript"/>
        </w:rPr>
        <w:t>2</w:t>
      </w:r>
      <w:r w:rsidR="00A52B2E" w:rsidRPr="003A61B0">
        <w:rPr>
          <w:rFonts w:ascii="Calibri" w:hAnsi="Calibri"/>
          <w:vertAlign w:val="superscript"/>
        </w:rPr>
        <w:t xml:space="preserve"> </w:t>
      </w:r>
      <w:r w:rsidR="00A52B2E" w:rsidRPr="003A61B0">
        <w:rPr>
          <w:rFonts w:ascii="Calibri" w:hAnsi="Calibri"/>
        </w:rPr>
        <w:t xml:space="preserve">= .08) </w:t>
      </w:r>
      <w:r w:rsidR="00A52B2E" w:rsidRPr="003A61B0">
        <w:rPr>
          <w:rFonts w:ascii="Calibri" w:hAnsi="Calibri"/>
        </w:rPr>
        <w:lastRenderedPageBreak/>
        <w:t>nor significant interactions (</w:t>
      </w:r>
      <w:r w:rsidR="00A52B2E" w:rsidRPr="00AE1C79">
        <w:rPr>
          <w:rFonts w:ascii="Calibri" w:hAnsi="Calibri"/>
          <w:i/>
        </w:rPr>
        <w:t>F</w:t>
      </w:r>
      <w:r w:rsidR="00A52B2E" w:rsidRPr="003A61B0">
        <w:rPr>
          <w:rFonts w:ascii="Calibri" w:hAnsi="Calibri"/>
        </w:rPr>
        <w:t>(5,120) = 2.0</w:t>
      </w:r>
      <w:r w:rsidR="00DB6552" w:rsidRPr="003A61B0">
        <w:rPr>
          <w:rFonts w:ascii="Calibri" w:hAnsi="Calibri"/>
        </w:rPr>
        <w:t>4</w:t>
      </w:r>
      <w:r w:rsidR="00A52B2E" w:rsidRPr="003A61B0">
        <w:rPr>
          <w:rFonts w:ascii="Calibri" w:hAnsi="Calibri"/>
        </w:rPr>
        <w:t xml:space="preserve">5, </w:t>
      </w:r>
      <w:r w:rsidR="00A52B2E" w:rsidRPr="00AE1C79">
        <w:rPr>
          <w:rFonts w:ascii="Calibri" w:hAnsi="Calibri"/>
          <w:i/>
        </w:rPr>
        <w:t xml:space="preserve">p </w:t>
      </w:r>
      <w:r w:rsidR="00A52B2E" w:rsidRPr="003A61B0">
        <w:rPr>
          <w:rFonts w:ascii="Calibri" w:hAnsi="Calibri"/>
        </w:rPr>
        <w:t xml:space="preserve">= .08, </w:t>
      </w:r>
      <w:r w:rsidR="00A52B2E" w:rsidRPr="00AE1C79">
        <w:rPr>
          <w:rFonts w:ascii="Calibri" w:hAnsi="Calibri"/>
          <w:i/>
        </w:rPr>
        <w:t>MSE</w:t>
      </w:r>
      <w:r w:rsidR="00A52B2E" w:rsidRPr="003A61B0">
        <w:rPr>
          <w:rFonts w:ascii="Calibri" w:hAnsi="Calibri"/>
        </w:rPr>
        <w:t xml:space="preserve"> = 0.04, </w:t>
      </w:r>
      <w:r w:rsidR="00A52B2E" w:rsidRPr="00AE1C79">
        <w:rPr>
          <w:rFonts w:ascii="Calibri" w:hAnsi="Calibri"/>
          <w:i/>
        </w:rPr>
        <w:t>η</w:t>
      </w:r>
      <w:r w:rsidR="00A52B2E" w:rsidRPr="00AE1C79">
        <w:rPr>
          <w:rFonts w:ascii="Calibri" w:hAnsi="Calibri"/>
          <w:i/>
          <w:vertAlign w:val="subscript"/>
        </w:rPr>
        <w:t>p</w:t>
      </w:r>
      <w:r w:rsidR="00A52B2E" w:rsidRPr="00AE1C79">
        <w:rPr>
          <w:rFonts w:ascii="Calibri" w:hAnsi="Calibri"/>
          <w:i/>
          <w:vertAlign w:val="superscript"/>
        </w:rPr>
        <w:t>2</w:t>
      </w:r>
      <w:r w:rsidR="00A52B2E" w:rsidRPr="003A61B0">
        <w:rPr>
          <w:rFonts w:ascii="Calibri" w:hAnsi="Calibri"/>
          <w:vertAlign w:val="superscript"/>
        </w:rPr>
        <w:t xml:space="preserve"> </w:t>
      </w:r>
      <w:r w:rsidR="00A52B2E" w:rsidRPr="003A61B0">
        <w:rPr>
          <w:rFonts w:ascii="Calibri" w:hAnsi="Calibri"/>
        </w:rPr>
        <w:t>= .08).</w:t>
      </w:r>
      <w:r w:rsidR="00A034AE" w:rsidRPr="003A61B0">
        <w:rPr>
          <w:rFonts w:ascii="Calibri" w:hAnsi="Calibri"/>
        </w:rPr>
        <w:t xml:space="preserve"> </w:t>
      </w:r>
      <w:r w:rsidR="000C51E0" w:rsidRPr="003A61B0">
        <w:rPr>
          <w:rFonts w:ascii="Calibri" w:hAnsi="Calibri"/>
        </w:rPr>
        <w:t xml:space="preserve">Overall, these analyses </w:t>
      </w:r>
      <w:r w:rsidR="00B9213C" w:rsidRPr="003A61B0">
        <w:rPr>
          <w:rFonts w:ascii="Calibri" w:hAnsi="Calibri"/>
        </w:rPr>
        <w:t>show</w:t>
      </w:r>
      <w:r w:rsidR="006516EC" w:rsidRPr="003A61B0">
        <w:rPr>
          <w:rFonts w:ascii="Calibri" w:hAnsi="Calibri"/>
        </w:rPr>
        <w:t xml:space="preserve"> that in all experiments</w:t>
      </w:r>
      <w:r w:rsidR="000B4B52" w:rsidRPr="003A61B0">
        <w:rPr>
          <w:rFonts w:ascii="Calibri" w:hAnsi="Calibri"/>
        </w:rPr>
        <w:t>, using a between subjects analysis</w:t>
      </w:r>
      <w:r w:rsidR="006516EC" w:rsidRPr="003A61B0">
        <w:rPr>
          <w:rFonts w:ascii="Calibri" w:hAnsi="Calibri"/>
        </w:rPr>
        <w:t xml:space="preserve">, there </w:t>
      </w:r>
      <w:r w:rsidR="00C93BA3" w:rsidRPr="003A61B0">
        <w:rPr>
          <w:rFonts w:ascii="Calibri" w:hAnsi="Calibri"/>
        </w:rPr>
        <w:t xml:space="preserve">were </w:t>
      </w:r>
      <w:r w:rsidR="006516EC" w:rsidRPr="003A61B0">
        <w:rPr>
          <w:rFonts w:ascii="Calibri" w:hAnsi="Calibri"/>
        </w:rPr>
        <w:t xml:space="preserve">no differences between apparent and objective </w:t>
      </w:r>
      <w:r w:rsidR="0060225B" w:rsidRPr="003A61B0">
        <w:rPr>
          <w:rFonts w:ascii="Calibri" w:hAnsi="Calibri"/>
        </w:rPr>
        <w:t xml:space="preserve">instruction </w:t>
      </w:r>
      <w:r w:rsidR="006516EC" w:rsidRPr="003A61B0">
        <w:rPr>
          <w:rFonts w:ascii="Calibri" w:hAnsi="Calibri"/>
        </w:rPr>
        <w:t xml:space="preserve">conditions. This suggests that </w:t>
      </w:r>
      <w:r w:rsidR="00CD2A49" w:rsidRPr="003A61B0">
        <w:rPr>
          <w:rFonts w:ascii="Calibri" w:hAnsi="Calibri"/>
        </w:rPr>
        <w:t>the l</w:t>
      </w:r>
      <w:r w:rsidR="000B4B52" w:rsidRPr="003A61B0">
        <w:rPr>
          <w:rFonts w:ascii="Calibri" w:hAnsi="Calibri"/>
        </w:rPr>
        <w:t>a</w:t>
      </w:r>
      <w:r w:rsidR="00CD2A49" w:rsidRPr="003A61B0">
        <w:rPr>
          <w:rFonts w:ascii="Calibri" w:hAnsi="Calibri"/>
        </w:rPr>
        <w:t xml:space="preserve">ck of an effect in the full analyses is unlikely </w:t>
      </w:r>
      <w:r w:rsidR="00C93BA3" w:rsidRPr="003A61B0">
        <w:rPr>
          <w:rFonts w:ascii="Calibri" w:hAnsi="Calibri"/>
        </w:rPr>
        <w:t>to derive</w:t>
      </w:r>
      <w:r w:rsidR="000B4B52" w:rsidRPr="003A61B0">
        <w:rPr>
          <w:rFonts w:ascii="Calibri" w:hAnsi="Calibri"/>
        </w:rPr>
        <w:t xml:space="preserve"> from participants attempting to be consistent in their </w:t>
      </w:r>
      <w:r w:rsidR="00785F9A" w:rsidRPr="003A61B0">
        <w:rPr>
          <w:rFonts w:ascii="Calibri" w:hAnsi="Calibri"/>
        </w:rPr>
        <w:t>judgements</w:t>
      </w:r>
      <w:r w:rsidR="0064021C">
        <w:rPr>
          <w:rFonts w:ascii="Calibri" w:hAnsi="Calibri"/>
        </w:rPr>
        <w:t>.</w:t>
      </w:r>
    </w:p>
    <w:p w14:paraId="194D88B8" w14:textId="77777777" w:rsidR="002E540E" w:rsidRDefault="002E540E" w:rsidP="003336A6">
      <w:pPr>
        <w:widowControl w:val="0"/>
        <w:spacing w:line="480" w:lineRule="auto"/>
        <w:contextualSpacing/>
        <w:jc w:val="both"/>
        <w:rPr>
          <w:rFonts w:ascii="Calibri" w:hAnsi="Calibri"/>
        </w:rPr>
      </w:pPr>
    </w:p>
    <w:p w14:paraId="30633D5A" w14:textId="77777777" w:rsidR="00804EFE" w:rsidRDefault="00B90BA8" w:rsidP="00063FCE">
      <w:pPr>
        <w:widowControl w:val="0"/>
        <w:spacing w:line="480" w:lineRule="auto"/>
        <w:contextualSpacing/>
        <w:jc w:val="center"/>
        <w:rPr>
          <w:rFonts w:ascii="Calibri" w:hAnsi="Calibri"/>
          <w:b/>
        </w:rPr>
      </w:pPr>
      <w:r>
        <w:rPr>
          <w:rFonts w:ascii="Calibri" w:hAnsi="Calibri"/>
          <w:b/>
        </w:rPr>
        <w:t>General Discussion</w:t>
      </w:r>
    </w:p>
    <w:p w14:paraId="6A357963" w14:textId="2F71EA5A" w:rsidR="00BA28C7" w:rsidRDefault="000E1554" w:rsidP="00654341">
      <w:pPr>
        <w:spacing w:line="480" w:lineRule="auto"/>
        <w:ind w:firstLine="720"/>
        <w:contextualSpacing/>
        <w:jc w:val="both"/>
        <w:rPr>
          <w:rFonts w:ascii="Calibri" w:hAnsi="Calibri"/>
        </w:rPr>
      </w:pPr>
      <w:r>
        <w:rPr>
          <w:rFonts w:ascii="Calibri" w:hAnsi="Calibri"/>
        </w:rPr>
        <w:t xml:space="preserve">Similar distortions </w:t>
      </w:r>
      <w:r w:rsidR="00F6743E">
        <w:rPr>
          <w:rFonts w:ascii="Calibri" w:hAnsi="Calibri"/>
        </w:rPr>
        <w:t>of hand size and shape were found whether participants were asked to localise landmarks indicated by verbal labels (Experiment 1</w:t>
      </w:r>
      <w:r w:rsidR="002F0DDD">
        <w:rPr>
          <w:rFonts w:ascii="Calibri" w:hAnsi="Calibri"/>
        </w:rPr>
        <w:t>: position sense</w:t>
      </w:r>
      <w:r w:rsidR="00F6743E">
        <w:rPr>
          <w:rFonts w:ascii="Calibri" w:hAnsi="Calibri"/>
        </w:rPr>
        <w:t>),</w:t>
      </w:r>
      <w:r w:rsidR="0081095E">
        <w:rPr>
          <w:rFonts w:ascii="Calibri" w:hAnsi="Calibri"/>
        </w:rPr>
        <w:t xml:space="preserve"> ask</w:t>
      </w:r>
      <w:r w:rsidR="00BA7A7D">
        <w:rPr>
          <w:rFonts w:ascii="Calibri" w:hAnsi="Calibri"/>
        </w:rPr>
        <w:t>ed</w:t>
      </w:r>
      <w:r w:rsidR="0081095E">
        <w:rPr>
          <w:rFonts w:ascii="Calibri" w:hAnsi="Calibri"/>
        </w:rPr>
        <w:t xml:space="preserve"> to </w:t>
      </w:r>
      <w:r w:rsidR="0081095E" w:rsidRPr="00023E78">
        <w:rPr>
          <w:rFonts w:ascii="Calibri" w:hAnsi="Calibri"/>
        </w:rPr>
        <w:t>ma</w:t>
      </w:r>
      <w:r w:rsidR="009D2AB6" w:rsidRPr="00023E78">
        <w:rPr>
          <w:rFonts w:ascii="Calibri" w:hAnsi="Calibri"/>
        </w:rPr>
        <w:t>k</w:t>
      </w:r>
      <w:r w:rsidR="0081095E" w:rsidRPr="00023E78">
        <w:rPr>
          <w:rFonts w:ascii="Calibri" w:hAnsi="Calibri"/>
        </w:rPr>
        <w:t>e</w:t>
      </w:r>
      <w:r w:rsidR="0081095E">
        <w:rPr>
          <w:rFonts w:ascii="Calibri" w:hAnsi="Calibri"/>
        </w:rPr>
        <w:t xml:space="preserve"> 2AFC judgments of </w:t>
      </w:r>
      <w:r w:rsidR="0081095E" w:rsidRPr="006E6820">
        <w:rPr>
          <w:rFonts w:ascii="Calibri" w:hAnsi="Calibri"/>
        </w:rPr>
        <w:t>which distance felt larger</w:t>
      </w:r>
      <w:r w:rsidR="00F6743E">
        <w:rPr>
          <w:rFonts w:ascii="Calibri" w:hAnsi="Calibri"/>
        </w:rPr>
        <w:t xml:space="preserve"> </w:t>
      </w:r>
      <w:r w:rsidR="0081095E">
        <w:rPr>
          <w:rFonts w:ascii="Calibri" w:hAnsi="Calibri"/>
        </w:rPr>
        <w:t xml:space="preserve">on pairs of touches presented in different orientations on the dorsum of their hand </w:t>
      </w:r>
      <w:r w:rsidR="00F6743E">
        <w:rPr>
          <w:rFonts w:ascii="Calibri" w:hAnsi="Calibri"/>
        </w:rPr>
        <w:t>(Experiment 2</w:t>
      </w:r>
      <w:r w:rsidR="002F0DDD">
        <w:rPr>
          <w:rFonts w:ascii="Calibri" w:hAnsi="Calibri"/>
        </w:rPr>
        <w:t>: tactile size perception</w:t>
      </w:r>
      <w:r w:rsidR="00F6743E">
        <w:rPr>
          <w:rFonts w:ascii="Calibri" w:hAnsi="Calibri"/>
        </w:rPr>
        <w:t>)</w:t>
      </w:r>
      <w:r w:rsidR="00957D42">
        <w:rPr>
          <w:rFonts w:ascii="Calibri" w:hAnsi="Calibri"/>
        </w:rPr>
        <w:t>,</w:t>
      </w:r>
      <w:r w:rsidR="00F6743E">
        <w:rPr>
          <w:rFonts w:ascii="Calibri" w:hAnsi="Calibri"/>
        </w:rPr>
        <w:t xml:space="preserve"> </w:t>
      </w:r>
      <w:r w:rsidR="009E06EA">
        <w:rPr>
          <w:rFonts w:ascii="Calibri" w:hAnsi="Calibri"/>
        </w:rPr>
        <w:t>or</w:t>
      </w:r>
      <w:r w:rsidR="00F6743E">
        <w:rPr>
          <w:rFonts w:ascii="Calibri" w:hAnsi="Calibri"/>
        </w:rPr>
        <w:t xml:space="preserve"> </w:t>
      </w:r>
      <w:r w:rsidR="0081095E">
        <w:rPr>
          <w:rFonts w:ascii="Calibri" w:hAnsi="Calibri"/>
        </w:rPr>
        <w:t>adjust the length of lines presented on a screen to match the length of different parts of their hand</w:t>
      </w:r>
      <w:r w:rsidR="00F6743E">
        <w:rPr>
          <w:rFonts w:ascii="Calibri" w:hAnsi="Calibri"/>
        </w:rPr>
        <w:t xml:space="preserve"> (Experiment 3</w:t>
      </w:r>
      <w:r w:rsidR="002F0DDD">
        <w:rPr>
          <w:rFonts w:ascii="Calibri" w:hAnsi="Calibri"/>
        </w:rPr>
        <w:t>: conscious body image</w:t>
      </w:r>
      <w:r w:rsidR="00F6743E">
        <w:rPr>
          <w:rFonts w:ascii="Calibri" w:hAnsi="Calibri"/>
        </w:rPr>
        <w:t>)</w:t>
      </w:r>
      <w:r w:rsidR="00957D42">
        <w:rPr>
          <w:rFonts w:ascii="Calibri" w:hAnsi="Calibri"/>
        </w:rPr>
        <w:t xml:space="preserve">. Critically, </w:t>
      </w:r>
      <w:r w:rsidR="00296D1D" w:rsidRPr="00023E78">
        <w:rPr>
          <w:rFonts w:ascii="Calibri" w:hAnsi="Calibri"/>
        </w:rPr>
        <w:t xml:space="preserve">there were no differences </w:t>
      </w:r>
      <w:r w:rsidR="00415D61" w:rsidRPr="00023E78">
        <w:rPr>
          <w:rFonts w:ascii="Calibri" w:hAnsi="Calibri"/>
        </w:rPr>
        <w:t>between</w:t>
      </w:r>
      <w:r w:rsidR="009E06EA">
        <w:rPr>
          <w:rFonts w:ascii="Calibri" w:hAnsi="Calibri"/>
        </w:rPr>
        <w:t xml:space="preserve"> </w:t>
      </w:r>
      <w:r w:rsidR="007A63E2">
        <w:rPr>
          <w:rFonts w:ascii="Calibri" w:hAnsi="Calibri"/>
        </w:rPr>
        <w:t>apparent and</w:t>
      </w:r>
      <w:r w:rsidR="009E06EA">
        <w:rPr>
          <w:rFonts w:ascii="Calibri" w:hAnsi="Calibri"/>
        </w:rPr>
        <w:t xml:space="preserve"> objective instructions.</w:t>
      </w:r>
      <w:r w:rsidR="0081095E">
        <w:rPr>
          <w:rFonts w:ascii="Calibri" w:hAnsi="Calibri"/>
        </w:rPr>
        <w:t xml:space="preserve"> </w:t>
      </w:r>
      <w:r w:rsidR="00BA7A7D">
        <w:rPr>
          <w:rFonts w:ascii="Calibri" w:hAnsi="Calibri"/>
        </w:rPr>
        <w:t xml:space="preserve">In agreement with previous </w:t>
      </w:r>
      <w:r w:rsidR="00697544">
        <w:rPr>
          <w:rFonts w:ascii="Calibri" w:hAnsi="Calibri"/>
        </w:rPr>
        <w:t>findings</w:t>
      </w:r>
      <w:r w:rsidR="00BA7A7D">
        <w:rPr>
          <w:rFonts w:ascii="Calibri" w:hAnsi="Calibri"/>
        </w:rPr>
        <w:t>, t</w:t>
      </w:r>
      <w:r w:rsidR="00BA28C7">
        <w:rPr>
          <w:rFonts w:ascii="Calibri" w:hAnsi="Calibri"/>
        </w:rPr>
        <w:t>hree type</w:t>
      </w:r>
      <w:r w:rsidR="00697544">
        <w:rPr>
          <w:rFonts w:ascii="Calibri" w:hAnsi="Calibri"/>
        </w:rPr>
        <w:t>s</w:t>
      </w:r>
      <w:r w:rsidR="00BA28C7">
        <w:rPr>
          <w:rFonts w:ascii="Calibri" w:hAnsi="Calibri"/>
        </w:rPr>
        <w:t xml:space="preserve"> of distortions of the implicit hand maps emerged in the two instruction conditions. These include </w:t>
      </w:r>
      <w:r w:rsidR="008F76A9">
        <w:rPr>
          <w:rFonts w:ascii="Calibri" w:hAnsi="Calibri"/>
        </w:rPr>
        <w:t>underestimation of finger length (i.e., distance between the knuckles and tip of the fingers), overestimation of the hand width (i.e., distance between pairs of knuckles)</w:t>
      </w:r>
      <w:r w:rsidR="00957D42">
        <w:rPr>
          <w:rFonts w:ascii="Calibri" w:hAnsi="Calibri"/>
        </w:rPr>
        <w:t>,</w:t>
      </w:r>
      <w:r w:rsidR="008F76A9">
        <w:rPr>
          <w:rFonts w:ascii="Calibri" w:hAnsi="Calibri"/>
        </w:rPr>
        <w:t xml:space="preserve"> and a radio-ulnar gradient with underestimation of finger length increasing systematically from the thumb to the little finger. </w:t>
      </w:r>
      <w:r w:rsidR="00BA28C7">
        <w:rPr>
          <w:rFonts w:ascii="Calibri" w:hAnsi="Calibri"/>
        </w:rPr>
        <w:t>These results demonstrate that the</w:t>
      </w:r>
      <w:r w:rsidR="00654341">
        <w:rPr>
          <w:rFonts w:ascii="Calibri" w:hAnsi="Calibri"/>
        </w:rPr>
        <w:t xml:space="preserve"> </w:t>
      </w:r>
      <w:r w:rsidR="009832CE">
        <w:rPr>
          <w:rFonts w:ascii="Calibri" w:hAnsi="Calibri"/>
        </w:rPr>
        <w:t xml:space="preserve">distortions revealed by these tasks are robust to different types of instructions and suggest that the distortions to not reflect a dissociation between participants’ subjective experiences and </w:t>
      </w:r>
      <w:r w:rsidR="001E4C2E" w:rsidRPr="00023E78">
        <w:rPr>
          <w:rFonts w:ascii="Calibri" w:hAnsi="Calibri"/>
        </w:rPr>
        <w:t>actual</w:t>
      </w:r>
      <w:r w:rsidR="009832CE" w:rsidRPr="00023E78">
        <w:rPr>
          <w:rFonts w:ascii="Calibri" w:hAnsi="Calibri"/>
        </w:rPr>
        <w:t xml:space="preserve"> beliefs</w:t>
      </w:r>
      <w:r w:rsidR="009832CE">
        <w:rPr>
          <w:rFonts w:ascii="Calibri" w:hAnsi="Calibri"/>
        </w:rPr>
        <w:t>.</w:t>
      </w:r>
    </w:p>
    <w:p w14:paraId="2E14E76A" w14:textId="6AD2EE38" w:rsidR="0024786D" w:rsidRDefault="001657E3" w:rsidP="000E046E">
      <w:pPr>
        <w:spacing w:line="480" w:lineRule="auto"/>
        <w:ind w:firstLine="720"/>
        <w:contextualSpacing/>
        <w:jc w:val="both"/>
        <w:rPr>
          <w:rFonts w:ascii="Calibri" w:hAnsi="Calibri"/>
        </w:rPr>
      </w:pPr>
      <w:r>
        <w:rPr>
          <w:rFonts w:ascii="Calibri" w:hAnsi="Calibri"/>
        </w:rPr>
        <w:t>These finding</w:t>
      </w:r>
      <w:r w:rsidR="009832CE">
        <w:rPr>
          <w:rFonts w:ascii="Calibri" w:hAnsi="Calibri"/>
        </w:rPr>
        <w:t>s</w:t>
      </w:r>
      <w:r>
        <w:rPr>
          <w:rFonts w:ascii="Calibri" w:hAnsi="Calibri"/>
        </w:rPr>
        <w:t xml:space="preserve"> have </w:t>
      </w:r>
      <w:r w:rsidR="00050031">
        <w:rPr>
          <w:rFonts w:ascii="Calibri" w:hAnsi="Calibri"/>
        </w:rPr>
        <w:t xml:space="preserve">strong </w:t>
      </w:r>
      <w:r>
        <w:rPr>
          <w:rFonts w:ascii="Calibri" w:hAnsi="Calibri"/>
        </w:rPr>
        <w:t xml:space="preserve">implications </w:t>
      </w:r>
      <w:r w:rsidR="009832CE">
        <w:rPr>
          <w:rFonts w:ascii="Calibri" w:hAnsi="Calibri"/>
        </w:rPr>
        <w:t xml:space="preserve">for </w:t>
      </w:r>
      <w:r>
        <w:rPr>
          <w:rFonts w:ascii="Calibri" w:hAnsi="Calibri"/>
        </w:rPr>
        <w:t xml:space="preserve">understanding the origins of the distortions we have observed. In particular, </w:t>
      </w:r>
      <w:r w:rsidR="009832CE">
        <w:rPr>
          <w:rFonts w:ascii="Calibri" w:hAnsi="Calibri"/>
        </w:rPr>
        <w:t xml:space="preserve">one </w:t>
      </w:r>
      <w:r>
        <w:rPr>
          <w:rFonts w:ascii="Calibri" w:hAnsi="Calibri"/>
        </w:rPr>
        <w:t>critical point is whether these misrepresentation</w:t>
      </w:r>
      <w:r w:rsidR="00461646">
        <w:rPr>
          <w:rFonts w:ascii="Calibri" w:hAnsi="Calibri"/>
        </w:rPr>
        <w:t>s</w:t>
      </w:r>
      <w:r>
        <w:rPr>
          <w:rFonts w:ascii="Calibri" w:hAnsi="Calibri"/>
        </w:rPr>
        <w:t xml:space="preserve"> are really distortions of the body or instead can derive, at least to some extent, from the specific </w:t>
      </w:r>
      <w:r w:rsidR="00BA7A7D">
        <w:rPr>
          <w:rFonts w:ascii="Calibri" w:hAnsi="Calibri"/>
        </w:rPr>
        <w:t xml:space="preserve">response </w:t>
      </w:r>
      <w:r>
        <w:rPr>
          <w:rFonts w:ascii="Calibri" w:hAnsi="Calibri"/>
        </w:rPr>
        <w:t>attitude that</w:t>
      </w:r>
      <w:r w:rsidR="009360CA">
        <w:rPr>
          <w:rFonts w:ascii="Calibri" w:hAnsi="Calibri"/>
        </w:rPr>
        <w:t xml:space="preserve"> the</w:t>
      </w:r>
      <w:r>
        <w:rPr>
          <w:rFonts w:ascii="Calibri" w:hAnsi="Calibri"/>
        </w:rPr>
        <w:t xml:space="preserve"> </w:t>
      </w:r>
      <w:r w:rsidR="00BA7A7D">
        <w:rPr>
          <w:rFonts w:ascii="Calibri" w:hAnsi="Calibri"/>
        </w:rPr>
        <w:t>type of instructions (</w:t>
      </w:r>
      <w:r w:rsidR="00816603">
        <w:rPr>
          <w:rFonts w:ascii="Calibri" w:hAnsi="Calibri"/>
        </w:rPr>
        <w:t>i.e</w:t>
      </w:r>
      <w:r w:rsidR="00BA7A7D">
        <w:rPr>
          <w:rFonts w:ascii="Calibri" w:hAnsi="Calibri"/>
        </w:rPr>
        <w:t xml:space="preserve">., apparent vs. objective) given to the </w:t>
      </w:r>
      <w:r>
        <w:rPr>
          <w:rFonts w:ascii="Calibri" w:hAnsi="Calibri"/>
        </w:rPr>
        <w:t>participant</w:t>
      </w:r>
      <w:r w:rsidR="00BA7A7D">
        <w:rPr>
          <w:rFonts w:ascii="Calibri" w:hAnsi="Calibri"/>
        </w:rPr>
        <w:t>s</w:t>
      </w:r>
      <w:r>
        <w:rPr>
          <w:rFonts w:ascii="Calibri" w:hAnsi="Calibri"/>
        </w:rPr>
        <w:t xml:space="preserve"> </w:t>
      </w:r>
      <w:r w:rsidR="00BA7A7D">
        <w:rPr>
          <w:rFonts w:ascii="Calibri" w:hAnsi="Calibri"/>
        </w:rPr>
        <w:t>generat</w:t>
      </w:r>
      <w:r w:rsidR="009832CE">
        <w:rPr>
          <w:rFonts w:ascii="Calibri" w:hAnsi="Calibri"/>
        </w:rPr>
        <w:t>es</w:t>
      </w:r>
      <w:r>
        <w:rPr>
          <w:rFonts w:ascii="Calibri" w:hAnsi="Calibri"/>
        </w:rPr>
        <w:t>. Indeed,</w:t>
      </w:r>
      <w:r w:rsidR="009D4F9A">
        <w:rPr>
          <w:rFonts w:ascii="Calibri" w:hAnsi="Calibri"/>
        </w:rPr>
        <w:t xml:space="preserve"> asking participants </w:t>
      </w:r>
      <w:r w:rsidR="00B35C1A">
        <w:rPr>
          <w:rFonts w:ascii="Calibri" w:hAnsi="Calibri"/>
        </w:rPr>
        <w:t xml:space="preserve">to give judgments </w:t>
      </w:r>
      <w:r w:rsidR="009D4F9A">
        <w:rPr>
          <w:rFonts w:ascii="Calibri" w:hAnsi="Calibri"/>
        </w:rPr>
        <w:t xml:space="preserve">about </w:t>
      </w:r>
      <w:r w:rsidR="00634C0F">
        <w:rPr>
          <w:rFonts w:ascii="Calibri" w:hAnsi="Calibri"/>
        </w:rPr>
        <w:t>their</w:t>
      </w:r>
      <w:r w:rsidR="009D4F9A">
        <w:rPr>
          <w:rFonts w:ascii="Calibri" w:hAnsi="Calibri"/>
        </w:rPr>
        <w:t xml:space="preserve"> </w:t>
      </w:r>
      <w:r w:rsidR="009832CE">
        <w:rPr>
          <w:rFonts w:ascii="Calibri" w:hAnsi="Calibri"/>
        </w:rPr>
        <w:t xml:space="preserve">subjective </w:t>
      </w:r>
      <w:r w:rsidR="009D4F9A">
        <w:rPr>
          <w:rFonts w:ascii="Calibri" w:hAnsi="Calibri"/>
        </w:rPr>
        <w:t>feeling</w:t>
      </w:r>
      <w:r w:rsidR="009832CE">
        <w:rPr>
          <w:rFonts w:ascii="Calibri" w:hAnsi="Calibri"/>
        </w:rPr>
        <w:t>s</w:t>
      </w:r>
      <w:r w:rsidR="009D4F9A">
        <w:rPr>
          <w:rFonts w:ascii="Calibri" w:hAnsi="Calibri"/>
        </w:rPr>
        <w:t xml:space="preserve"> </w:t>
      </w:r>
      <w:r w:rsidR="006224C6">
        <w:rPr>
          <w:rFonts w:ascii="Calibri" w:hAnsi="Calibri"/>
        </w:rPr>
        <w:t>(i.e., apparent</w:t>
      </w:r>
      <w:r w:rsidR="00A6210F">
        <w:rPr>
          <w:rFonts w:ascii="Calibri" w:hAnsi="Calibri"/>
        </w:rPr>
        <w:t xml:space="preserve"> instruction</w:t>
      </w:r>
      <w:r w:rsidR="009832CE">
        <w:rPr>
          <w:rFonts w:ascii="Calibri" w:hAnsi="Calibri"/>
        </w:rPr>
        <w:t>s</w:t>
      </w:r>
      <w:r w:rsidR="006224C6">
        <w:rPr>
          <w:rFonts w:ascii="Calibri" w:hAnsi="Calibri"/>
        </w:rPr>
        <w:t xml:space="preserve">) </w:t>
      </w:r>
      <w:r w:rsidR="009D4F9A">
        <w:rPr>
          <w:rFonts w:ascii="Calibri" w:hAnsi="Calibri"/>
        </w:rPr>
        <w:t xml:space="preserve">of </w:t>
      </w:r>
      <w:r w:rsidR="009832CE">
        <w:rPr>
          <w:rFonts w:ascii="Calibri" w:hAnsi="Calibri"/>
        </w:rPr>
        <w:t xml:space="preserve">stimuli </w:t>
      </w:r>
      <w:r w:rsidR="009D4F9A">
        <w:rPr>
          <w:rFonts w:ascii="Calibri" w:hAnsi="Calibri"/>
        </w:rPr>
        <w:t>compared to asking</w:t>
      </w:r>
      <w:r w:rsidR="00B35C1A">
        <w:rPr>
          <w:rFonts w:ascii="Calibri" w:hAnsi="Calibri"/>
        </w:rPr>
        <w:t xml:space="preserve"> them to </w:t>
      </w:r>
      <w:r w:rsidR="009832CE">
        <w:rPr>
          <w:rFonts w:ascii="Calibri" w:hAnsi="Calibri"/>
        </w:rPr>
        <w:t xml:space="preserve">give </w:t>
      </w:r>
      <w:r w:rsidR="00B35C1A">
        <w:rPr>
          <w:rFonts w:ascii="Calibri" w:hAnsi="Calibri"/>
        </w:rPr>
        <w:t>judge</w:t>
      </w:r>
      <w:r w:rsidR="009832CE">
        <w:rPr>
          <w:rFonts w:ascii="Calibri" w:hAnsi="Calibri"/>
        </w:rPr>
        <w:t>ments</w:t>
      </w:r>
      <w:r w:rsidR="00B35C1A">
        <w:rPr>
          <w:rFonts w:ascii="Calibri" w:hAnsi="Calibri"/>
        </w:rPr>
        <w:t xml:space="preserve"> </w:t>
      </w:r>
      <w:r w:rsidR="009D4F9A">
        <w:rPr>
          <w:rFonts w:ascii="Calibri" w:hAnsi="Calibri"/>
        </w:rPr>
        <w:t xml:space="preserve">about </w:t>
      </w:r>
      <w:r w:rsidR="00634C0F">
        <w:rPr>
          <w:rFonts w:ascii="Calibri" w:hAnsi="Calibri"/>
        </w:rPr>
        <w:t>their</w:t>
      </w:r>
      <w:r w:rsidR="009D4F9A">
        <w:rPr>
          <w:rFonts w:ascii="Calibri" w:hAnsi="Calibri"/>
        </w:rPr>
        <w:t xml:space="preserve"> </w:t>
      </w:r>
      <w:r w:rsidR="001E4C2E" w:rsidRPr="00023E78">
        <w:rPr>
          <w:rFonts w:ascii="Calibri" w:hAnsi="Calibri"/>
        </w:rPr>
        <w:t>actual</w:t>
      </w:r>
      <w:r w:rsidR="009D4F9A" w:rsidRPr="00023E78">
        <w:rPr>
          <w:rFonts w:ascii="Calibri" w:hAnsi="Calibri"/>
        </w:rPr>
        <w:t xml:space="preserve"> belief</w:t>
      </w:r>
      <w:r w:rsidR="0099732F" w:rsidRPr="00023E78">
        <w:rPr>
          <w:rFonts w:ascii="Calibri" w:hAnsi="Calibri"/>
        </w:rPr>
        <w:t>s</w:t>
      </w:r>
      <w:r w:rsidR="009D4F9A">
        <w:rPr>
          <w:rFonts w:ascii="Calibri" w:hAnsi="Calibri"/>
        </w:rPr>
        <w:t xml:space="preserve"> </w:t>
      </w:r>
      <w:r w:rsidR="006224C6">
        <w:rPr>
          <w:rFonts w:ascii="Calibri" w:hAnsi="Calibri"/>
        </w:rPr>
        <w:t xml:space="preserve">(i.e., </w:t>
      </w:r>
      <w:r w:rsidR="006224C6">
        <w:rPr>
          <w:rFonts w:ascii="Calibri" w:hAnsi="Calibri"/>
        </w:rPr>
        <w:lastRenderedPageBreak/>
        <w:t>objective</w:t>
      </w:r>
      <w:r w:rsidR="00A6210F">
        <w:rPr>
          <w:rFonts w:ascii="Calibri" w:hAnsi="Calibri"/>
        </w:rPr>
        <w:t xml:space="preserve"> instruction</w:t>
      </w:r>
      <w:r w:rsidR="009832CE">
        <w:rPr>
          <w:rFonts w:ascii="Calibri" w:hAnsi="Calibri"/>
        </w:rPr>
        <w:t>s</w:t>
      </w:r>
      <w:r w:rsidR="006224C6">
        <w:rPr>
          <w:rFonts w:ascii="Calibri" w:hAnsi="Calibri"/>
        </w:rPr>
        <w:t xml:space="preserve">) </w:t>
      </w:r>
      <w:r w:rsidR="009832CE">
        <w:rPr>
          <w:rFonts w:ascii="Calibri" w:hAnsi="Calibri"/>
        </w:rPr>
        <w:t>about stimuli</w:t>
      </w:r>
      <w:r w:rsidR="0091534A">
        <w:rPr>
          <w:rFonts w:ascii="Calibri" w:hAnsi="Calibri"/>
        </w:rPr>
        <w:t xml:space="preserve"> </w:t>
      </w:r>
      <w:r w:rsidR="009D4F9A">
        <w:rPr>
          <w:rFonts w:ascii="Calibri" w:hAnsi="Calibri"/>
        </w:rPr>
        <w:t xml:space="preserve">have been shown to </w:t>
      </w:r>
      <w:r w:rsidR="00542E07">
        <w:rPr>
          <w:rFonts w:ascii="Calibri" w:hAnsi="Calibri"/>
        </w:rPr>
        <w:t xml:space="preserve">significantly affect </w:t>
      </w:r>
      <w:r w:rsidR="009D4F9A">
        <w:rPr>
          <w:rFonts w:ascii="Calibri" w:hAnsi="Calibri"/>
        </w:rPr>
        <w:t xml:space="preserve">behavioural performance </w:t>
      </w:r>
      <w:r w:rsidR="009832CE">
        <w:rPr>
          <w:rFonts w:ascii="Calibri" w:hAnsi="Calibri"/>
        </w:rPr>
        <w:t xml:space="preserve">across </w:t>
      </w:r>
      <w:r w:rsidR="00542E07">
        <w:rPr>
          <w:rFonts w:ascii="Calibri" w:hAnsi="Calibri"/>
        </w:rPr>
        <w:t>a wide range of</w:t>
      </w:r>
      <w:r w:rsidR="009D4F9A">
        <w:rPr>
          <w:rFonts w:ascii="Calibri" w:hAnsi="Calibri"/>
        </w:rPr>
        <w:t xml:space="preserve"> task</w:t>
      </w:r>
      <w:r w:rsidR="00542E07">
        <w:rPr>
          <w:rFonts w:ascii="Calibri" w:hAnsi="Calibri"/>
        </w:rPr>
        <w:t>s</w:t>
      </w:r>
      <w:r w:rsidR="00A6210F">
        <w:rPr>
          <w:rFonts w:ascii="Calibri" w:hAnsi="Calibri"/>
        </w:rPr>
        <w:t xml:space="preserve"> </w:t>
      </w:r>
      <w:r w:rsidR="004D4F97">
        <w:rPr>
          <w:rFonts w:ascii="Calibri" w:hAnsi="Calibri"/>
        </w:rPr>
        <w:fldChar w:fldCharType="begin"/>
      </w:r>
      <w:r w:rsidR="002020DA">
        <w:rPr>
          <w:rFonts w:ascii="Calibri" w:hAnsi="Calibri"/>
        </w:rPr>
        <w:instrText xml:space="preserve"> ADDIN ZOTERO_ITEM CSL_CITATION {"citationID":"pxx9IxZQ","properties":{"formattedCitation":"(Gogel &amp; Da Silva, 1987; Leibowitz &amp; Harvey, 1969; Wagner, 2006)","plainCitation":"(Gogel &amp; Da Silva, 1987; Leibowitz &amp; Harvey, 1969; Wagner, 2006)"},"citationItems":[{"id":1435,"uris":["http://zotero.org/users/1163810/items/5WKAH87N"],"uri":["http://zotero.org/users/1163810/items/5WKAH87N"],"itemData":{"id":1435,"type":"article-journal","title":"Familiar size and the theory of off-sized perceptions","container-title":"Perception &amp; Psychophysics","page":"318-328","volume":"41","issue":"4","source":"NCBI PubMed","ISSN":"0031-5117","note":"PMID: 3588229","journalAbbreviation":"Percept Psychophys","language":"eng","author":[{"family":"Gogel","given":"W. C."},{"family":"Da Silva","given":"J. A."}],"issued":{"date-parts":[["1987",4]]}}},{"id":1437,"uris":["http://zotero.org/users/1163810/items/AQFRU5HU"],"uri":["http://zotero.org/users/1163810/items/AQFRU5HU"],"itemData":{"id":1437,"type":"article-journal","title":"Effect of instructions, environment, and type of test object on matched size","container-title":"Journal of Experimental Psychology","page":"36-43","volume":"81","issue":"1","source":"NCBI PubMed","ISSN":"0022-1015","note":"PMID: 5812175","journalAbbreviation":"J Exp Psychol","language":"eng","author":[{"family":"Leibowitz","given":"H. W."},{"family":"Harvey","given":"L. O."}],"issued":{"date-parts":[["1969",7]]}}},{"id":65,"uris":["http://zotero.org/users/1163810/items/EGEK7DI3"],"uri":["http://zotero.org/users/1163810/items/EGEK7DI3"],"itemData":{"id":65,"type":"book","title":"The geometries of visual space","publisher":"Lawrence Erlbaum Assoc.","publisher-place":"Mahwah, N.J","event-place":"Mahwah, N.J","author":[{"family":"Wagner","given":"Mark"}],"issued":{"date-parts":[["2006"]]}}}],"schema":"https://github.com/citation-style-language/schema/raw/master/csl-citation.json"} </w:instrText>
      </w:r>
      <w:r w:rsidR="004D4F97">
        <w:rPr>
          <w:rFonts w:ascii="Calibri" w:hAnsi="Calibri"/>
        </w:rPr>
        <w:fldChar w:fldCharType="separate"/>
      </w:r>
      <w:r w:rsidR="001B4D7E" w:rsidRPr="001B4D7E">
        <w:rPr>
          <w:rFonts w:ascii="Calibri" w:hAnsi="Calibri"/>
        </w:rPr>
        <w:t>(Gogel &amp; Da Silva, 1987; Leibowitz &amp; Harvey, 1969; Wagner, 2006)</w:t>
      </w:r>
      <w:r w:rsidR="004D4F97">
        <w:rPr>
          <w:rFonts w:ascii="Calibri" w:hAnsi="Calibri"/>
        </w:rPr>
        <w:fldChar w:fldCharType="end"/>
      </w:r>
      <w:r w:rsidR="00542E07">
        <w:rPr>
          <w:rFonts w:ascii="Calibri" w:hAnsi="Calibri"/>
        </w:rPr>
        <w:t>.</w:t>
      </w:r>
      <w:r w:rsidR="009D4F9A">
        <w:rPr>
          <w:rFonts w:ascii="Calibri" w:hAnsi="Calibri"/>
        </w:rPr>
        <w:t xml:space="preserve"> </w:t>
      </w:r>
    </w:p>
    <w:p w14:paraId="2C55EACD" w14:textId="1067ACED" w:rsidR="0024786D" w:rsidRDefault="00E5600A" w:rsidP="000E046E">
      <w:pPr>
        <w:spacing w:line="480" w:lineRule="auto"/>
        <w:ind w:firstLine="720"/>
        <w:contextualSpacing/>
        <w:jc w:val="both"/>
        <w:rPr>
          <w:rFonts w:ascii="Calibri" w:hAnsi="Calibri"/>
        </w:rPr>
      </w:pPr>
      <w:r>
        <w:rPr>
          <w:rFonts w:ascii="Calibri" w:hAnsi="Calibri"/>
        </w:rPr>
        <w:t xml:space="preserve">In particular, a previous study that used </w:t>
      </w:r>
      <w:r w:rsidR="00F4331D">
        <w:rPr>
          <w:rFonts w:ascii="Calibri" w:hAnsi="Calibri"/>
        </w:rPr>
        <w:t xml:space="preserve">an approach </w:t>
      </w:r>
      <w:r>
        <w:rPr>
          <w:rFonts w:ascii="Calibri" w:hAnsi="Calibri"/>
        </w:rPr>
        <w:t xml:space="preserve">similar </w:t>
      </w:r>
      <w:r w:rsidR="00F4331D">
        <w:rPr>
          <w:rFonts w:ascii="Calibri" w:hAnsi="Calibri"/>
        </w:rPr>
        <w:t>to ours</w:t>
      </w:r>
      <w:r>
        <w:rPr>
          <w:rFonts w:ascii="Calibri" w:hAnsi="Calibri"/>
        </w:rPr>
        <w:t xml:space="preserve"> </w:t>
      </w:r>
      <w:r>
        <w:rPr>
          <w:rFonts w:ascii="Calibri" w:hAnsi="Calibri"/>
        </w:rPr>
        <w:fldChar w:fldCharType="begin"/>
      </w:r>
      <w:r w:rsidR="002020DA">
        <w:rPr>
          <w:rFonts w:ascii="Calibri" w:hAnsi="Calibri"/>
        </w:rPr>
        <w:instrText xml:space="preserve"> ADDIN ZOTERO_ITEM CSL_CITATION {"citationID":"12ch1cqbm2","properties":{"formattedCitation":"(Ekroll et al., 2016)","plainCitation":"(Ekroll et al., 2016)"},"citationItems":[{"id":2022,"uris":["http://zotero.org/users/1163810/items/WBTZADUT"],"uri":["http://zotero.org/users/1163810/items/WBTZADUT"],"itemData":{"id":2022,"type":"article-journal","title":"Illusory Visual Completion of an Object's Invisible Backside Can Make Your Finger Feel Shorter","container-title":"Current biology: CB","page":"1029-1033","volume":"26","issue":"8","source":"PubMed","abstract":"In a well-known magic trick known as multiplying balls, conjurers fool their audience with the use of a semi-spherical shell, which the audience perceives as a complete ball [1]. Here, we report that this illusion persists even when observers touch the inside of the shell with their own finger. Even more intriguingly, this also produces an illusion of bodily self-awareness in which the finger feels shorter, as if to make space for the purely illusory volume of the visually completed ball. This observation provides strong evidence for the controversial and counterintuitive idea that our experience of the hidden backsides of objects is shaped by genuine perceptual representations rather than mere cognitive guesswork or imagery [2].","DOI":"10.1016/j.cub.2016.02.001","ISSN":"1879-0445","note":"PMID: 27040774","journalAbbreviation":"Curr. Biol.","language":"eng","author":[{"family":"Ekroll","given":"Vebjørn"},{"family":"Sayim","given":"Bilge"},{"family":"Van der Hallen","given":"Ruth"},{"family":"Wagemans","given":"Johan"}],"issued":{"date-parts":[["2016",4,25]]}}}],"schema":"https://github.com/citation-style-language/schema/raw/master/csl-citation.json"} </w:instrText>
      </w:r>
      <w:r>
        <w:rPr>
          <w:rFonts w:ascii="Calibri" w:hAnsi="Calibri"/>
        </w:rPr>
        <w:fldChar w:fldCharType="separate"/>
      </w:r>
      <w:r w:rsidRPr="00E5600A">
        <w:rPr>
          <w:rFonts w:ascii="Calibri" w:hAnsi="Calibri"/>
        </w:rPr>
        <w:t>(Ekroll et al., 2016)</w:t>
      </w:r>
      <w:r>
        <w:rPr>
          <w:rFonts w:ascii="Calibri" w:hAnsi="Calibri"/>
        </w:rPr>
        <w:fldChar w:fldCharType="end"/>
      </w:r>
      <w:r>
        <w:rPr>
          <w:rFonts w:ascii="Calibri" w:hAnsi="Calibri"/>
        </w:rPr>
        <w:t xml:space="preserve"> </w:t>
      </w:r>
      <w:r w:rsidR="00676B7F">
        <w:rPr>
          <w:rFonts w:ascii="Calibri" w:hAnsi="Calibri"/>
        </w:rPr>
        <w:t xml:space="preserve">found </w:t>
      </w:r>
      <w:r>
        <w:rPr>
          <w:rFonts w:ascii="Calibri" w:hAnsi="Calibri"/>
        </w:rPr>
        <w:t xml:space="preserve">that </w:t>
      </w:r>
      <w:r w:rsidR="005566D0">
        <w:rPr>
          <w:rFonts w:ascii="Calibri" w:hAnsi="Calibri"/>
        </w:rPr>
        <w:t xml:space="preserve">estimation of </w:t>
      </w:r>
      <w:r>
        <w:rPr>
          <w:rFonts w:ascii="Calibri" w:hAnsi="Calibri"/>
        </w:rPr>
        <w:t xml:space="preserve">finger length was differently </w:t>
      </w:r>
      <w:r w:rsidR="005566D0">
        <w:rPr>
          <w:rFonts w:ascii="Calibri" w:hAnsi="Calibri"/>
        </w:rPr>
        <w:t xml:space="preserve">modulated </w:t>
      </w:r>
      <w:r>
        <w:rPr>
          <w:rFonts w:ascii="Calibri" w:hAnsi="Calibri"/>
        </w:rPr>
        <w:t xml:space="preserve">depending on the </w:t>
      </w:r>
      <w:r w:rsidRPr="00023E78">
        <w:rPr>
          <w:rFonts w:ascii="Calibri" w:hAnsi="Calibri"/>
        </w:rPr>
        <w:t>approach</w:t>
      </w:r>
      <w:r>
        <w:rPr>
          <w:rFonts w:ascii="Calibri" w:hAnsi="Calibri"/>
        </w:rPr>
        <w:t xml:space="preserve"> used, </w:t>
      </w:r>
      <w:r w:rsidR="00903EAD">
        <w:rPr>
          <w:rFonts w:ascii="Calibri" w:hAnsi="Calibri"/>
        </w:rPr>
        <w:t xml:space="preserve">with </w:t>
      </w:r>
      <w:r w:rsidR="00DE6AFF">
        <w:rPr>
          <w:rFonts w:ascii="Calibri" w:hAnsi="Calibri"/>
        </w:rPr>
        <w:t xml:space="preserve">greater </w:t>
      </w:r>
      <w:r w:rsidR="005566D0">
        <w:rPr>
          <w:rFonts w:ascii="Calibri" w:hAnsi="Calibri"/>
        </w:rPr>
        <w:t>effects of the ‘shrunken finger illusion’</w:t>
      </w:r>
      <w:r w:rsidR="00DE6AFF">
        <w:rPr>
          <w:rFonts w:ascii="Calibri" w:hAnsi="Calibri"/>
        </w:rPr>
        <w:t xml:space="preserve"> for </w:t>
      </w:r>
      <w:r>
        <w:rPr>
          <w:rFonts w:ascii="Calibri" w:hAnsi="Calibri"/>
        </w:rPr>
        <w:t xml:space="preserve">apparent </w:t>
      </w:r>
      <w:r w:rsidR="00DE6AFF">
        <w:rPr>
          <w:rFonts w:ascii="Calibri" w:hAnsi="Calibri"/>
        </w:rPr>
        <w:t>than</w:t>
      </w:r>
      <w:r>
        <w:rPr>
          <w:rFonts w:ascii="Calibri" w:hAnsi="Calibri"/>
        </w:rPr>
        <w:t xml:space="preserve"> objective</w:t>
      </w:r>
      <w:r w:rsidR="00DE6AFF">
        <w:rPr>
          <w:rFonts w:ascii="Calibri" w:hAnsi="Calibri"/>
        </w:rPr>
        <w:t xml:space="preserve"> instructions</w:t>
      </w:r>
      <w:r>
        <w:rPr>
          <w:rFonts w:ascii="Calibri" w:hAnsi="Calibri"/>
        </w:rPr>
        <w:t xml:space="preserve">. </w:t>
      </w:r>
      <w:r w:rsidR="00DE6AFF">
        <w:rPr>
          <w:rFonts w:ascii="Calibri" w:hAnsi="Calibri"/>
        </w:rPr>
        <w:t xml:space="preserve">However, </w:t>
      </w:r>
      <w:r w:rsidR="00E07919">
        <w:rPr>
          <w:rFonts w:ascii="Calibri" w:hAnsi="Calibri"/>
        </w:rPr>
        <w:t xml:space="preserve">in their study </w:t>
      </w:r>
      <w:r w:rsidR="00DE6AFF">
        <w:rPr>
          <w:rFonts w:ascii="Calibri" w:hAnsi="Calibri"/>
        </w:rPr>
        <w:t xml:space="preserve">authors found, though less, some distortions </w:t>
      </w:r>
      <w:r w:rsidR="008027DF">
        <w:rPr>
          <w:rFonts w:ascii="Calibri" w:hAnsi="Calibri"/>
        </w:rPr>
        <w:t xml:space="preserve">also </w:t>
      </w:r>
      <w:r w:rsidR="00DE6AFF">
        <w:rPr>
          <w:rFonts w:ascii="Calibri" w:hAnsi="Calibri"/>
        </w:rPr>
        <w:t xml:space="preserve">in the objective </w:t>
      </w:r>
      <w:r w:rsidR="008027DF">
        <w:rPr>
          <w:rFonts w:ascii="Calibri" w:hAnsi="Calibri"/>
        </w:rPr>
        <w:t>condition</w:t>
      </w:r>
      <w:r w:rsidR="00DE6AFF">
        <w:rPr>
          <w:rFonts w:ascii="Calibri" w:hAnsi="Calibri"/>
        </w:rPr>
        <w:t xml:space="preserve"> suggest</w:t>
      </w:r>
      <w:r w:rsidR="00E07919">
        <w:rPr>
          <w:rFonts w:ascii="Calibri" w:hAnsi="Calibri"/>
        </w:rPr>
        <w:t>ing</w:t>
      </w:r>
      <w:r w:rsidR="00DE6AFF">
        <w:rPr>
          <w:rFonts w:ascii="Calibri" w:hAnsi="Calibri"/>
        </w:rPr>
        <w:t xml:space="preserve"> that participants were not completely able to distinguish between </w:t>
      </w:r>
      <w:r w:rsidR="00DE6AFF" w:rsidRPr="00023E78">
        <w:rPr>
          <w:rFonts w:ascii="Calibri" w:hAnsi="Calibri"/>
        </w:rPr>
        <w:t>the</w:t>
      </w:r>
      <w:r w:rsidR="00F5375D" w:rsidRPr="00023E78">
        <w:rPr>
          <w:rFonts w:ascii="Calibri" w:hAnsi="Calibri"/>
        </w:rPr>
        <w:t>ir actual beliefs</w:t>
      </w:r>
      <w:r w:rsidR="008027DF" w:rsidRPr="00023E78">
        <w:rPr>
          <w:rFonts w:ascii="Calibri" w:hAnsi="Calibri"/>
        </w:rPr>
        <w:t xml:space="preserve"> </w:t>
      </w:r>
      <w:r w:rsidR="00DE6AFF" w:rsidRPr="00023E78">
        <w:rPr>
          <w:rFonts w:ascii="Calibri" w:hAnsi="Calibri"/>
        </w:rPr>
        <w:t>and the</w:t>
      </w:r>
      <w:r w:rsidR="00771D96" w:rsidRPr="00023E78">
        <w:rPr>
          <w:rFonts w:ascii="Calibri" w:hAnsi="Calibri"/>
        </w:rPr>
        <w:t>ir</w:t>
      </w:r>
      <w:r w:rsidR="00DE6AFF" w:rsidRPr="00023E78">
        <w:rPr>
          <w:rFonts w:ascii="Calibri" w:hAnsi="Calibri"/>
        </w:rPr>
        <w:t xml:space="preserve"> </w:t>
      </w:r>
      <w:r w:rsidR="00F5375D" w:rsidRPr="00023E78">
        <w:rPr>
          <w:rFonts w:ascii="Calibri" w:hAnsi="Calibri"/>
        </w:rPr>
        <w:t>subjective feelings</w:t>
      </w:r>
      <w:r w:rsidR="00771D96">
        <w:rPr>
          <w:rFonts w:ascii="Calibri" w:hAnsi="Calibri"/>
        </w:rPr>
        <w:t xml:space="preserve"> </w:t>
      </w:r>
      <w:r w:rsidR="00771D96">
        <w:rPr>
          <w:rFonts w:ascii="Calibri" w:hAnsi="Calibri"/>
        </w:rPr>
        <w:fldChar w:fldCharType="begin"/>
      </w:r>
      <w:r w:rsidR="002020DA">
        <w:rPr>
          <w:rFonts w:ascii="Calibri" w:hAnsi="Calibri"/>
        </w:rPr>
        <w:instrText xml:space="preserve"> ADDIN ZOTERO_ITEM CSL_CITATION {"citationID":"2bh7g0k9n0","properties":{"formattedCitation":"(Ekroll et al., 2016)","plainCitation":"(Ekroll et al., 2016)"},"citationItems":[{"id":2022,"uris":["http://zotero.org/users/1163810/items/WBTZADUT"],"uri":["http://zotero.org/users/1163810/items/WBTZADUT"],"itemData":{"id":2022,"type":"article-journal","title":"Illusory Visual Completion of an Object's Invisible Backside Can Make Your Finger Feel Shorter","container-title":"Current biology: CB","page":"1029-1033","volume":"26","issue":"8","source":"PubMed","abstract":"In a well-known magic trick known as multiplying balls, conjurers fool their audience with the use of a semi-spherical shell, which the audience perceives as a complete ball [1]. Here, we report that this illusion persists even when observers touch the inside of the shell with their own finger. Even more intriguingly, this also produces an illusion of bodily self-awareness in which the finger feels shorter, as if to make space for the purely illusory volume of the visually completed ball. This observation provides strong evidence for the controversial and counterintuitive idea that our experience of the hidden backsides of objects is shaped by genuine perceptual representations rather than mere cognitive guesswork or imagery [2].","DOI":"10.1016/j.cub.2016.02.001","ISSN":"1879-0445","note":"PMID: 27040774","journalAbbreviation":"Curr. Biol.","language":"eng","author":[{"family":"Ekroll","given":"Vebjørn"},{"family":"Sayim","given":"Bilge"},{"family":"Van der Hallen","given":"Ruth"},{"family":"Wagemans","given":"Johan"}],"issued":{"date-parts":[["2016",4,25]]}}}],"schema":"https://github.com/citation-style-language/schema/raw/master/csl-citation.json"} </w:instrText>
      </w:r>
      <w:r w:rsidR="00771D96">
        <w:rPr>
          <w:rFonts w:ascii="Calibri" w:hAnsi="Calibri"/>
        </w:rPr>
        <w:fldChar w:fldCharType="separate"/>
      </w:r>
      <w:r w:rsidR="00771D96">
        <w:rPr>
          <w:rFonts w:ascii="Calibri" w:hAnsi="Calibri"/>
          <w:noProof/>
        </w:rPr>
        <w:t>(Ekroll et al., 2016)</w:t>
      </w:r>
      <w:r w:rsidR="00771D96">
        <w:rPr>
          <w:rFonts w:ascii="Calibri" w:hAnsi="Calibri"/>
        </w:rPr>
        <w:fldChar w:fldCharType="end"/>
      </w:r>
      <w:r w:rsidR="00DE6AFF">
        <w:rPr>
          <w:rFonts w:ascii="Calibri" w:hAnsi="Calibri"/>
        </w:rPr>
        <w:t xml:space="preserve">. </w:t>
      </w:r>
      <w:r w:rsidR="0024786D">
        <w:rPr>
          <w:rFonts w:ascii="Calibri" w:hAnsi="Calibri"/>
        </w:rPr>
        <w:t xml:space="preserve">This result is important in demonstrating that participants are able to </w:t>
      </w:r>
      <w:r w:rsidR="007A791D">
        <w:rPr>
          <w:rFonts w:ascii="Calibri" w:hAnsi="Calibri"/>
        </w:rPr>
        <w:t>discriminate the difference between the two instruction types in terms of making judgments about the body.</w:t>
      </w:r>
      <w:r w:rsidR="00114D11">
        <w:rPr>
          <w:rFonts w:ascii="Calibri" w:hAnsi="Calibri"/>
        </w:rPr>
        <w:t xml:space="preserve"> The findings of </w:t>
      </w:r>
      <w:proofErr w:type="spellStart"/>
      <w:r w:rsidR="00114D11">
        <w:rPr>
          <w:rFonts w:ascii="Calibri" w:hAnsi="Calibri"/>
        </w:rPr>
        <w:t>Ekroll</w:t>
      </w:r>
      <w:proofErr w:type="spellEnd"/>
      <w:r w:rsidR="00114D11">
        <w:rPr>
          <w:rFonts w:ascii="Calibri" w:hAnsi="Calibri"/>
        </w:rPr>
        <w:t xml:space="preserve"> and colleagues fit with the fact that participants experiencing the Pinocchio illusion (</w:t>
      </w:r>
      <w:proofErr w:type="spellStart"/>
      <w:r w:rsidR="00114D11">
        <w:rPr>
          <w:rFonts w:ascii="Calibri" w:hAnsi="Calibri"/>
        </w:rPr>
        <w:t>Lackner</w:t>
      </w:r>
      <w:proofErr w:type="spellEnd"/>
      <w:r w:rsidR="00114D11">
        <w:rPr>
          <w:rFonts w:ascii="Calibri" w:hAnsi="Calibri"/>
        </w:rPr>
        <w:t>, 1988) do not really believe that their nose is lengthening and those experiencing the rubber hand illusion (</w:t>
      </w:r>
      <w:proofErr w:type="spellStart"/>
      <w:r w:rsidR="00114D11">
        <w:rPr>
          <w:rFonts w:ascii="Calibri" w:hAnsi="Calibri"/>
        </w:rPr>
        <w:t>Botvinick</w:t>
      </w:r>
      <w:proofErr w:type="spellEnd"/>
      <w:r w:rsidR="00114D11">
        <w:rPr>
          <w:rFonts w:ascii="Calibri" w:hAnsi="Calibri"/>
        </w:rPr>
        <w:t xml:space="preserve"> &amp; Cohen, 1998) do not really believe </w:t>
      </w:r>
      <w:r w:rsidR="00FF03C9">
        <w:rPr>
          <w:rFonts w:ascii="Calibri" w:hAnsi="Calibri"/>
        </w:rPr>
        <w:t xml:space="preserve">the rubber hand is part of their body. Thus, the rapid plasticity of the body image seen in these and other body illusions affects </w:t>
      </w:r>
      <w:r w:rsidR="001E4C2E" w:rsidRPr="00023E78">
        <w:rPr>
          <w:rFonts w:ascii="Calibri" w:hAnsi="Calibri"/>
        </w:rPr>
        <w:t xml:space="preserve">subjective </w:t>
      </w:r>
      <w:r w:rsidR="00FF03C9" w:rsidRPr="00023E78">
        <w:rPr>
          <w:rFonts w:ascii="Calibri" w:hAnsi="Calibri"/>
        </w:rPr>
        <w:t xml:space="preserve">feelings not </w:t>
      </w:r>
      <w:r w:rsidR="001E4C2E" w:rsidRPr="00023E78">
        <w:rPr>
          <w:rFonts w:ascii="Calibri" w:hAnsi="Calibri"/>
        </w:rPr>
        <w:t xml:space="preserve">actual </w:t>
      </w:r>
      <w:r w:rsidR="00FF03C9" w:rsidRPr="00023E78">
        <w:rPr>
          <w:rFonts w:ascii="Calibri" w:hAnsi="Calibri"/>
        </w:rPr>
        <w:t>beliefs</w:t>
      </w:r>
      <w:r w:rsidR="00FF03C9">
        <w:rPr>
          <w:rFonts w:ascii="Calibri" w:hAnsi="Calibri"/>
        </w:rPr>
        <w:t>, apparent rather than objective judgments. In contrast, the present results reveal no such dissociation in terms of baseline distortions</w:t>
      </w:r>
      <w:r w:rsidR="00213265">
        <w:rPr>
          <w:rFonts w:ascii="Calibri" w:hAnsi="Calibri"/>
        </w:rPr>
        <w:t xml:space="preserve">. This suggests that the distortions reported to underlie position sense (Longo &amp; Haggard, 2010), tactile distance perception (Longo &amp; Haggard, 2011), and the body image (Longo &amp; Haggard, 2012b) are fundamentally different from illusions which modulate </w:t>
      </w:r>
      <w:r w:rsidR="00177B30">
        <w:rPr>
          <w:rFonts w:ascii="Calibri" w:hAnsi="Calibri"/>
        </w:rPr>
        <w:t>body perception.</w:t>
      </w:r>
    </w:p>
    <w:p w14:paraId="207EC70C" w14:textId="2AAE2C2D" w:rsidR="0055197E" w:rsidRPr="00D64525" w:rsidRDefault="00542E07" w:rsidP="000E046E">
      <w:pPr>
        <w:spacing w:line="480" w:lineRule="auto"/>
        <w:ind w:firstLine="720"/>
        <w:contextualSpacing/>
        <w:jc w:val="both"/>
        <w:rPr>
          <w:rFonts w:ascii="Calibri" w:hAnsi="Calibri"/>
        </w:rPr>
      </w:pPr>
      <w:r>
        <w:rPr>
          <w:rFonts w:ascii="Calibri" w:hAnsi="Calibri"/>
        </w:rPr>
        <w:t xml:space="preserve">These different response approaches </w:t>
      </w:r>
      <w:r w:rsidR="006224C6">
        <w:rPr>
          <w:rFonts w:ascii="Calibri" w:hAnsi="Calibri"/>
        </w:rPr>
        <w:t>are</w:t>
      </w:r>
      <w:r>
        <w:rPr>
          <w:rFonts w:ascii="Calibri" w:hAnsi="Calibri"/>
        </w:rPr>
        <w:t xml:space="preserve"> thought to </w:t>
      </w:r>
      <w:r w:rsidR="006224C6">
        <w:rPr>
          <w:rFonts w:ascii="Calibri" w:hAnsi="Calibri"/>
        </w:rPr>
        <w:t xml:space="preserve">be mediated by different </w:t>
      </w:r>
      <w:r w:rsidR="009A3526">
        <w:rPr>
          <w:rFonts w:ascii="Calibri" w:hAnsi="Calibri"/>
        </w:rPr>
        <w:t xml:space="preserve">types of </w:t>
      </w:r>
      <w:r w:rsidR="006224C6">
        <w:rPr>
          <w:rFonts w:ascii="Calibri" w:hAnsi="Calibri"/>
        </w:rPr>
        <w:t>processing</w:t>
      </w:r>
      <w:r w:rsidR="00697544">
        <w:rPr>
          <w:rFonts w:ascii="Calibri" w:hAnsi="Calibri"/>
        </w:rPr>
        <w:t>.</w:t>
      </w:r>
      <w:r w:rsidR="006224C6">
        <w:rPr>
          <w:rFonts w:ascii="Calibri" w:hAnsi="Calibri"/>
        </w:rPr>
        <w:t xml:space="preserve"> </w:t>
      </w:r>
      <w:r w:rsidR="00697544">
        <w:rPr>
          <w:rFonts w:ascii="Calibri" w:hAnsi="Calibri"/>
        </w:rPr>
        <w:t>N</w:t>
      </w:r>
      <w:r w:rsidR="006224C6">
        <w:rPr>
          <w:rFonts w:ascii="Calibri" w:hAnsi="Calibri"/>
        </w:rPr>
        <w:t>amely</w:t>
      </w:r>
      <w:r w:rsidR="006E041D">
        <w:rPr>
          <w:rFonts w:ascii="Calibri" w:hAnsi="Calibri"/>
        </w:rPr>
        <w:t>,</w:t>
      </w:r>
      <w:r w:rsidR="006224C6">
        <w:rPr>
          <w:rFonts w:ascii="Calibri" w:hAnsi="Calibri"/>
        </w:rPr>
        <w:t xml:space="preserve"> apparent instruction</w:t>
      </w:r>
      <w:r w:rsidR="00697544">
        <w:rPr>
          <w:rFonts w:ascii="Calibri" w:hAnsi="Calibri"/>
        </w:rPr>
        <w:t>s</w:t>
      </w:r>
      <w:r w:rsidR="00CB25F3">
        <w:rPr>
          <w:rFonts w:ascii="Calibri" w:hAnsi="Calibri"/>
        </w:rPr>
        <w:t xml:space="preserve"> seem</w:t>
      </w:r>
      <w:r w:rsidR="006224C6">
        <w:rPr>
          <w:rFonts w:ascii="Calibri" w:hAnsi="Calibri"/>
        </w:rPr>
        <w:t xml:space="preserve"> to direct </w:t>
      </w:r>
      <w:r w:rsidR="00CB25F3">
        <w:rPr>
          <w:rFonts w:ascii="Calibri" w:hAnsi="Calibri"/>
        </w:rPr>
        <w:t>observers</w:t>
      </w:r>
      <w:r w:rsidR="006224C6">
        <w:rPr>
          <w:rFonts w:ascii="Calibri" w:hAnsi="Calibri"/>
        </w:rPr>
        <w:t xml:space="preserve"> to base their judgments on more perceptual sources of spatial information</w:t>
      </w:r>
      <w:r w:rsidR="006E041D">
        <w:rPr>
          <w:rFonts w:ascii="Calibri" w:hAnsi="Calibri"/>
        </w:rPr>
        <w:t>,</w:t>
      </w:r>
      <w:r w:rsidR="008E2D8C">
        <w:rPr>
          <w:rFonts w:ascii="Calibri" w:hAnsi="Calibri"/>
        </w:rPr>
        <w:t xml:space="preserve"> whereas</w:t>
      </w:r>
      <w:r w:rsidR="00CB25F3">
        <w:rPr>
          <w:rFonts w:ascii="Calibri" w:hAnsi="Calibri"/>
        </w:rPr>
        <w:t xml:space="preserve"> </w:t>
      </w:r>
      <w:r w:rsidR="006224C6">
        <w:rPr>
          <w:rFonts w:ascii="Calibri" w:hAnsi="Calibri"/>
        </w:rPr>
        <w:t>objective instruction</w:t>
      </w:r>
      <w:r w:rsidR="00697544">
        <w:rPr>
          <w:rFonts w:ascii="Calibri" w:hAnsi="Calibri"/>
        </w:rPr>
        <w:t>s</w:t>
      </w:r>
      <w:r w:rsidR="006224C6">
        <w:rPr>
          <w:rFonts w:ascii="Calibri" w:hAnsi="Calibri"/>
        </w:rPr>
        <w:t xml:space="preserve"> </w:t>
      </w:r>
      <w:r w:rsidR="00CB25F3">
        <w:rPr>
          <w:rFonts w:ascii="Calibri" w:hAnsi="Calibri"/>
        </w:rPr>
        <w:t xml:space="preserve">seem </w:t>
      </w:r>
      <w:r w:rsidR="006224C6">
        <w:rPr>
          <w:rFonts w:ascii="Calibri" w:hAnsi="Calibri"/>
        </w:rPr>
        <w:t xml:space="preserve">to direct observers to </w:t>
      </w:r>
      <w:r w:rsidR="009A3526">
        <w:rPr>
          <w:rFonts w:ascii="Calibri" w:hAnsi="Calibri"/>
        </w:rPr>
        <w:t xml:space="preserve">rely </w:t>
      </w:r>
      <w:r w:rsidR="006224C6">
        <w:rPr>
          <w:rFonts w:ascii="Calibri" w:hAnsi="Calibri"/>
        </w:rPr>
        <w:t xml:space="preserve">on more cognitive sources of spatial information </w:t>
      </w:r>
      <w:r w:rsidR="004D4F97">
        <w:rPr>
          <w:rFonts w:ascii="Calibri" w:hAnsi="Calibri"/>
        </w:rPr>
        <w:fldChar w:fldCharType="begin"/>
      </w:r>
      <w:r w:rsidR="00AF3464">
        <w:rPr>
          <w:rFonts w:ascii="Calibri" w:hAnsi="Calibri"/>
        </w:rPr>
        <w:instrText xml:space="preserve"> ADDIN ZOTERO_ITEM CSL_CITATION {"citationID":"lQ4CyxEr","properties":{"formattedCitation":"(Predebon, 1992)","plainCitation":"(Predebon, 1992)"},"citationItems":[{"id":1440,"uris":["http://zotero.org/users/1163810/items/UW5BCMEM"],"uri":["http://zotero.org/users/1163810/items/UW5BCMEM"],"itemData":{"id":1440,"type":"article-journal","title":"The role of instructions and familiar size in absolute judgments of size and distance","container-title":"Perception &amp; Psychophysics","page":"344-354","volume":"51","issue":"4","source":"NCBI PubMed","abstract":"The effects of familiar size and instructions (apparent, objective) on direct reports of size and distance were evaluated. Subjects estimated the size and distance of two different-sized playing cards or two unfamiliar stimuli under either apparent or objective instructions. The stimuli were presented successively at a distance of 5.48 m under reduced-cue conditions. The form of the instructions selectively influenced the effect of familiar size on absolute judgments of size and distance, with apparent instructions minimizing, and objective instructions promoting, familiar-size effects. The ratio of the distance judgments of the first to the second presented stimuli approximated the relative retinal sizes of the two objects under both apparent and objective instructions, while the ratio of size judgments tended to be either influenced by or independent of the object's relative retinal sizes under apparent and objective instructions, respectively. These results are consistent with Gogel's theory of off-size perception and, in particular, with the claim that, in comparison with apparent instructions, objective instructions are more likely to direct observers to base their judgments on cognitive, as opposed to perceptual, sources of spatial information.","ISSN":"0031-5117","note":"PMID: 1603648","journalAbbreviation":"Percept Psychophys","language":"eng","author":[{"family":"Predebon","given":"J."}],"issued":{"date-parts":[["1992",4]]}}}],"schema":"https://github.com/citation-style-language/schema/raw/master/csl-citation.json"} </w:instrText>
      </w:r>
      <w:r w:rsidR="004D4F97">
        <w:rPr>
          <w:rFonts w:ascii="Calibri" w:hAnsi="Calibri"/>
        </w:rPr>
        <w:fldChar w:fldCharType="separate"/>
      </w:r>
      <w:r w:rsidR="005E0E9D" w:rsidRPr="005E0E9D">
        <w:rPr>
          <w:rFonts w:ascii="Calibri" w:hAnsi="Calibri"/>
        </w:rPr>
        <w:t>(Predebon, 1992)</w:t>
      </w:r>
      <w:r w:rsidR="004D4F97">
        <w:rPr>
          <w:rFonts w:ascii="Calibri" w:hAnsi="Calibri"/>
        </w:rPr>
        <w:fldChar w:fldCharType="end"/>
      </w:r>
      <w:r w:rsidR="006224C6">
        <w:rPr>
          <w:rFonts w:ascii="Calibri" w:hAnsi="Calibri"/>
        </w:rPr>
        <w:t xml:space="preserve">. </w:t>
      </w:r>
      <w:r w:rsidR="009A3526">
        <w:rPr>
          <w:rFonts w:ascii="Calibri" w:hAnsi="Calibri"/>
        </w:rPr>
        <w:t xml:space="preserve">The present results demonstrate that the distortions of body representations we have previously described are not a result of </w:t>
      </w:r>
      <w:r w:rsidR="0099732F">
        <w:rPr>
          <w:rFonts w:ascii="Calibri" w:hAnsi="Calibri"/>
        </w:rPr>
        <w:t xml:space="preserve">the specific </w:t>
      </w:r>
      <w:r w:rsidR="00693411">
        <w:rPr>
          <w:rFonts w:ascii="Calibri" w:hAnsi="Calibri"/>
        </w:rPr>
        <w:t xml:space="preserve">attitude used by the </w:t>
      </w:r>
      <w:r w:rsidR="0099732F">
        <w:rPr>
          <w:rFonts w:ascii="Calibri" w:hAnsi="Calibri"/>
        </w:rPr>
        <w:t>participants</w:t>
      </w:r>
      <w:r w:rsidR="00693411">
        <w:rPr>
          <w:rFonts w:ascii="Calibri" w:hAnsi="Calibri"/>
        </w:rPr>
        <w:t xml:space="preserve"> to respond</w:t>
      </w:r>
      <w:r w:rsidR="009A3526">
        <w:rPr>
          <w:rFonts w:ascii="Calibri" w:hAnsi="Calibri"/>
        </w:rPr>
        <w:t>,</w:t>
      </w:r>
      <w:r w:rsidR="0099732F">
        <w:rPr>
          <w:rFonts w:ascii="Calibri" w:hAnsi="Calibri"/>
        </w:rPr>
        <w:t xml:space="preserve"> even when</w:t>
      </w:r>
      <w:r w:rsidR="00693411">
        <w:rPr>
          <w:rFonts w:ascii="Calibri" w:hAnsi="Calibri"/>
        </w:rPr>
        <w:t>, as in th</w:t>
      </w:r>
      <w:r w:rsidR="009A3526">
        <w:rPr>
          <w:rFonts w:ascii="Calibri" w:hAnsi="Calibri"/>
        </w:rPr>
        <w:t>is</w:t>
      </w:r>
      <w:r w:rsidR="00896114">
        <w:rPr>
          <w:rFonts w:ascii="Calibri" w:hAnsi="Calibri"/>
        </w:rPr>
        <w:t xml:space="preserve"> series</w:t>
      </w:r>
      <w:r w:rsidR="00693411">
        <w:rPr>
          <w:rFonts w:ascii="Calibri" w:hAnsi="Calibri"/>
        </w:rPr>
        <w:t xml:space="preserve"> </w:t>
      </w:r>
      <w:r w:rsidR="00536EB3">
        <w:rPr>
          <w:rFonts w:ascii="Calibri" w:hAnsi="Calibri"/>
        </w:rPr>
        <w:t>of e</w:t>
      </w:r>
      <w:r w:rsidR="00693411">
        <w:rPr>
          <w:rFonts w:ascii="Calibri" w:hAnsi="Calibri"/>
        </w:rPr>
        <w:t>xperiments,</w:t>
      </w:r>
      <w:r w:rsidR="0099732F">
        <w:rPr>
          <w:rFonts w:ascii="Calibri" w:hAnsi="Calibri"/>
        </w:rPr>
        <w:t xml:space="preserve"> </w:t>
      </w:r>
      <w:r w:rsidR="00AD4D03">
        <w:rPr>
          <w:rFonts w:ascii="Calibri" w:hAnsi="Calibri"/>
        </w:rPr>
        <w:t>bias instruction</w:t>
      </w:r>
      <w:r w:rsidR="0091534A">
        <w:rPr>
          <w:rFonts w:ascii="Calibri" w:hAnsi="Calibri"/>
        </w:rPr>
        <w:t>s</w:t>
      </w:r>
      <w:r w:rsidR="00AD4D03">
        <w:rPr>
          <w:rFonts w:ascii="Calibri" w:hAnsi="Calibri"/>
        </w:rPr>
        <w:t xml:space="preserve"> </w:t>
      </w:r>
      <w:r w:rsidR="0091534A">
        <w:rPr>
          <w:rFonts w:ascii="Calibri" w:hAnsi="Calibri"/>
        </w:rPr>
        <w:t>are</w:t>
      </w:r>
      <w:r w:rsidR="00AD4D03">
        <w:rPr>
          <w:rFonts w:ascii="Calibri" w:hAnsi="Calibri"/>
        </w:rPr>
        <w:t xml:space="preserve"> </w:t>
      </w:r>
      <w:r w:rsidR="0099732F">
        <w:rPr>
          <w:rFonts w:ascii="Calibri" w:hAnsi="Calibri"/>
        </w:rPr>
        <w:t>emphasized</w:t>
      </w:r>
      <w:r w:rsidR="00133DE1">
        <w:rPr>
          <w:rFonts w:ascii="Calibri" w:hAnsi="Calibri"/>
        </w:rPr>
        <w:t xml:space="preserve"> </w:t>
      </w:r>
      <w:r w:rsidR="00697544">
        <w:rPr>
          <w:rFonts w:ascii="Calibri" w:hAnsi="Calibri"/>
        </w:rPr>
        <w:t>on</w:t>
      </w:r>
      <w:r w:rsidR="00133DE1">
        <w:rPr>
          <w:rFonts w:ascii="Calibri" w:hAnsi="Calibri"/>
        </w:rPr>
        <w:t xml:space="preserve"> purpose</w:t>
      </w:r>
      <w:r w:rsidR="00326142">
        <w:rPr>
          <w:rFonts w:ascii="Calibri" w:hAnsi="Calibri"/>
        </w:rPr>
        <w:t xml:space="preserve">. </w:t>
      </w:r>
      <w:r w:rsidR="004B7C64" w:rsidRPr="00DE1EDB">
        <w:rPr>
          <w:rFonts w:ascii="Calibri" w:hAnsi="Calibri"/>
        </w:rPr>
        <w:t xml:space="preserve">The fact that </w:t>
      </w:r>
      <w:r w:rsidR="00326142" w:rsidRPr="00DE1EDB">
        <w:rPr>
          <w:rFonts w:ascii="Calibri" w:hAnsi="Calibri"/>
        </w:rPr>
        <w:t>participants using both “apparent” and “objective” instructions</w:t>
      </w:r>
      <w:r w:rsidR="000C747A" w:rsidRPr="00DE1EDB">
        <w:rPr>
          <w:rFonts w:ascii="Calibri" w:hAnsi="Calibri"/>
        </w:rPr>
        <w:t xml:space="preserve"> in the present work</w:t>
      </w:r>
      <w:r w:rsidR="00326142" w:rsidRPr="00DE1EDB">
        <w:rPr>
          <w:rFonts w:ascii="Calibri" w:hAnsi="Calibri"/>
        </w:rPr>
        <w:t xml:space="preserve"> </w:t>
      </w:r>
      <w:r w:rsidR="00882B09" w:rsidRPr="003156EF">
        <w:rPr>
          <w:rFonts w:ascii="Calibri" w:hAnsi="Calibri"/>
        </w:rPr>
        <w:t xml:space="preserve">is consistent </w:t>
      </w:r>
      <w:r w:rsidR="00326142" w:rsidRPr="003156EF">
        <w:rPr>
          <w:rFonts w:ascii="Calibri" w:hAnsi="Calibri"/>
        </w:rPr>
        <w:t xml:space="preserve">with </w:t>
      </w:r>
      <w:r w:rsidR="00882B09" w:rsidRPr="003156EF">
        <w:rPr>
          <w:rFonts w:ascii="Calibri" w:hAnsi="Calibri"/>
        </w:rPr>
        <w:t>results of</w:t>
      </w:r>
      <w:r w:rsidR="00882B09" w:rsidRPr="00882B09">
        <w:rPr>
          <w:rFonts w:ascii="Calibri" w:hAnsi="Calibri"/>
          <w:b/>
        </w:rPr>
        <w:t xml:space="preserve"> </w:t>
      </w:r>
      <w:r w:rsidR="00326142" w:rsidRPr="00DE1EDB">
        <w:rPr>
          <w:rFonts w:ascii="Calibri" w:hAnsi="Calibri"/>
        </w:rPr>
        <w:t xml:space="preserve">previous </w:t>
      </w:r>
      <w:r w:rsidR="00326142" w:rsidRPr="00DE1EDB">
        <w:rPr>
          <w:rFonts w:ascii="Calibri" w:hAnsi="Calibri"/>
        </w:rPr>
        <w:lastRenderedPageBreak/>
        <w:t xml:space="preserve">studies in which only “apparent” instructions were used </w:t>
      </w:r>
      <w:r w:rsidR="004D4F97" w:rsidRPr="00DE1EDB">
        <w:rPr>
          <w:rFonts w:ascii="Calibri" w:hAnsi="Calibri"/>
        </w:rPr>
        <w:fldChar w:fldCharType="begin"/>
      </w:r>
      <w:r w:rsidR="002020DA">
        <w:rPr>
          <w:rFonts w:ascii="Calibri" w:hAnsi="Calibri"/>
        </w:rPr>
        <w:instrText xml:space="preserve"> ADDIN ZOTERO_ITEM CSL_CITATION {"citationID":"8n7p6ugn8","properties":{"formattedCitation":"(Longo &amp; Haggard, 2011, 2012b)","plainCitation":"(Longo &amp; Haggard, 2011, 2012b)"},"citationItems":[{"id":64,"uris":["http://zotero.org/users/1163810/items/4EHZVV7D"],"uri":["http://zotero.org/users/1163810/items/4EHZVV7D"],"itemData":{"id":64,"type":"article-journal","title":"Weber's illusion and body shape: anisotropy of tactile size perception on the hand","container-title":"Journal of Experimental Psychology. Human Perception and Performance","page":"720-726","volume":"37","issue":"3","source":"NCBI PubMed","abstract":"The perceived distance between touches on a single skin surface is larger on regions of high tactile sensitivity than those with lower acuity, an effect known as Weber's illusion. This illusion suggests that tactile size perception involves a representation of the perceived size of body parts preserving characteristics of the somatosensory homunculus. Here, we investigated how body shape is coded within this representation by comparing tactile distances presented in different orientations on the hand. Participants judged which of two tactile distances on the dorsum of their left hand felt larger. One distance was aligned with the proximodistal axis (along the hand), the other with the mediolateral axis (across the hand). Across distances were consistently perceived as larger than along ones. A second experiment showed that this effect is specific to the hairy skin of the hand dorsum and does not occur on glabrous skin of the palm. A third experiment demonstrated that this bias reflects orientation on the hand surface, rather than an eye- or torso-centered reference frame. These results mirror known orientational anisotropies of both tactile acuity and of tactile receptive fields (RFs) of cortical neurons. We suggest that the dorsum of the hand is implicitly represented as wider than it actually is and that the shape of tactile RFs may partly explain distortions of mental body representations.","ISSN":"1939-1277","note":"PMID: 21480744","shortTitle":"Weber's illusion and body shape","journalAbbreviation":"J Exp Psychol Hum Percept Perform","language":"eng","author":[{"family":"Longo","given":"Matthew R."},{"family":"Haggard","given":"Patrick"}],"issued":{"date-parts":[["2011",6]]}}},{"id":696,"uris":["http://zotero.org/users/1163810/items/T723TFHK"],"uri":["http://zotero.org/users/1163810/items/T723TFHK"],"itemData":{"id":696,"type":"article-journal","title":"Implicit body representations and the conscious body image","container-title":"Acta Psychologica","page":"164-168","volume":"141","issue":"2","source":"NCBI PubMed","abstract":"Recent studies have revealed that somatosensory processing relies on a class of implicit body representations showing large distortions of size and shape. The relation between these representations and the conscious body image remains unclear. Dissociations have been reported in the clinical literature on eating disorders between different body image measures, with larger and more consistent distortions found with depictive measures, in which participants compare their body to a visual depiction of a body, than metric measures, in which participants compare their body to some non-body standard. Here, we compared implicit body representations underlying position sense to the body image measured with both depictive and metric methods. The body image was measured using both a depictive method (template matching) in which participants judged whether their hand was wider or more slender than a shown hand picture, and a metric method (line length) in which participants judged whether different parts of their hand were shorter or longer than a presented line. Consistent with previous findings, characteristic distortions were found for the implicit body representation underlying position sense. These distortions were also found in attenuated form for metric - but not depictive - body image measures. While replicating the basic dissociation between implicit body representations and the conscious body image, these results demonstrate that this dissociation is not absolute and specific tasks may utilise both to varying degrees depending on task demands. Metric measures may not be pure measures of body image, but some combination of visual and somatosensory body representations.","ISSN":"1873-6297","note":"PMID: 22964057","journalAbbreviation":"Acta Psychol (Amst)","language":"eng","author":[{"family":"Longo","given":"Matthew R."},{"family":"Haggard","given":"Patrick"}],"issued":{"date-parts":[["2012",10]]}}}],"schema":"https://github.com/citation-style-language/schema/raw/master/csl-citation.json"} </w:instrText>
      </w:r>
      <w:r w:rsidR="004D4F97" w:rsidRPr="00DE1EDB">
        <w:rPr>
          <w:rFonts w:ascii="Calibri" w:hAnsi="Calibri"/>
        </w:rPr>
        <w:fldChar w:fldCharType="separate"/>
      </w:r>
      <w:r w:rsidR="000C747A" w:rsidRPr="00DE1EDB">
        <w:rPr>
          <w:rFonts w:ascii="Calibri" w:hAnsi="Calibri"/>
        </w:rPr>
        <w:t xml:space="preserve">(e.g., Longo &amp; Haggard, </w:t>
      </w:r>
      <w:r w:rsidR="00E1368A" w:rsidRPr="00DE1EDB">
        <w:rPr>
          <w:rFonts w:ascii="Calibri" w:hAnsi="Calibri"/>
        </w:rPr>
        <w:t xml:space="preserve">2010, </w:t>
      </w:r>
      <w:r w:rsidR="000C747A" w:rsidRPr="00DE1EDB">
        <w:rPr>
          <w:rFonts w:ascii="Calibri" w:hAnsi="Calibri"/>
        </w:rPr>
        <w:t>2011, 2012b)</w:t>
      </w:r>
      <w:r w:rsidR="004D4F97" w:rsidRPr="00DE1EDB">
        <w:rPr>
          <w:rFonts w:ascii="Calibri" w:hAnsi="Calibri"/>
        </w:rPr>
        <w:fldChar w:fldCharType="end"/>
      </w:r>
      <w:r w:rsidR="000C747A" w:rsidRPr="00DE1EDB">
        <w:rPr>
          <w:rFonts w:ascii="Calibri" w:hAnsi="Calibri"/>
        </w:rPr>
        <w:t xml:space="preserve"> </w:t>
      </w:r>
      <w:r w:rsidR="00BE6347" w:rsidRPr="00DE1EDB">
        <w:rPr>
          <w:rFonts w:ascii="Calibri" w:hAnsi="Calibri"/>
        </w:rPr>
        <w:t xml:space="preserve">suggests </w:t>
      </w:r>
      <w:r w:rsidR="00326142" w:rsidRPr="00DE1EDB">
        <w:rPr>
          <w:rFonts w:ascii="Calibri" w:hAnsi="Calibri"/>
        </w:rPr>
        <w:t xml:space="preserve">that misrepresentations </w:t>
      </w:r>
      <w:r w:rsidR="00E1368A" w:rsidRPr="00DE1EDB">
        <w:rPr>
          <w:rFonts w:ascii="Calibri" w:hAnsi="Calibri"/>
        </w:rPr>
        <w:t xml:space="preserve">do not result from a dissociation between </w:t>
      </w:r>
      <w:r w:rsidR="001E4C2E" w:rsidRPr="003156EF">
        <w:rPr>
          <w:rFonts w:ascii="Calibri" w:hAnsi="Calibri"/>
        </w:rPr>
        <w:t xml:space="preserve">subjective </w:t>
      </w:r>
      <w:r w:rsidR="00E1368A" w:rsidRPr="003156EF">
        <w:rPr>
          <w:rFonts w:ascii="Calibri" w:hAnsi="Calibri"/>
        </w:rPr>
        <w:t>feeling</w:t>
      </w:r>
      <w:r w:rsidR="00002324" w:rsidRPr="003156EF">
        <w:rPr>
          <w:rFonts w:ascii="Calibri" w:hAnsi="Calibri"/>
        </w:rPr>
        <w:t>s</w:t>
      </w:r>
      <w:r w:rsidR="00E1368A" w:rsidRPr="003156EF">
        <w:rPr>
          <w:rFonts w:ascii="Calibri" w:hAnsi="Calibri"/>
        </w:rPr>
        <w:t xml:space="preserve"> and </w:t>
      </w:r>
      <w:r w:rsidR="001E4C2E" w:rsidRPr="003156EF">
        <w:rPr>
          <w:rFonts w:ascii="Calibri" w:hAnsi="Calibri"/>
        </w:rPr>
        <w:t xml:space="preserve">actual </w:t>
      </w:r>
      <w:r w:rsidR="00E1368A" w:rsidRPr="003156EF">
        <w:rPr>
          <w:rFonts w:ascii="Calibri" w:hAnsi="Calibri"/>
        </w:rPr>
        <w:t>belief</w:t>
      </w:r>
      <w:r w:rsidR="00002324" w:rsidRPr="003156EF">
        <w:rPr>
          <w:rFonts w:ascii="Calibri" w:hAnsi="Calibri"/>
        </w:rPr>
        <w:t>s</w:t>
      </w:r>
      <w:r w:rsidR="00326142" w:rsidRPr="00DE1EDB">
        <w:rPr>
          <w:rFonts w:ascii="Calibri" w:hAnsi="Calibri"/>
        </w:rPr>
        <w:t xml:space="preserve">. </w:t>
      </w:r>
      <w:r w:rsidR="00E1368A" w:rsidRPr="00DE1EDB">
        <w:rPr>
          <w:rFonts w:ascii="Calibri" w:hAnsi="Calibri"/>
        </w:rPr>
        <w:t xml:space="preserve">That is, these distortions are not like cases such as the Aristotle illusion </w:t>
      </w:r>
      <w:r w:rsidR="004D4F97" w:rsidRPr="00DE1EDB">
        <w:rPr>
          <w:rFonts w:ascii="Calibri" w:hAnsi="Calibri"/>
        </w:rPr>
        <w:fldChar w:fldCharType="begin"/>
      </w:r>
      <w:r w:rsidR="002020DA">
        <w:rPr>
          <w:rFonts w:ascii="Calibri" w:hAnsi="Calibri"/>
        </w:rPr>
        <w:instrText xml:space="preserve"> ADDIN ZOTERO_ITEM CSL_CITATION {"citationID":"14b4u6v9sj","properties":{"formattedCitation":"(Benedetti, 1985)","plainCitation":"(Benedetti, 1985)"},"citationItems":[{"id":286,"uris":["http://zotero.org/users/1163810/items/RNN372FE"],"uri":["http://zotero.org/users/1163810/items/RNN372FE"],"itemData":{"id":286,"type":"article-journal","title":"Processing of tactile spatial information with crossed fingers","container-title":"Journal of Experimental Psychology. Human Perception and Performance","page":"517-525","volume":"11","issue":"4","source":"PubMed","abstract":"The erroneous perception of two objects when one object is touched with crossed fingers has been explained as an inability of the brain to correctly perceive the crossed fingers' positions. This account is examined in Experiment 1, in which the perceived position of stimuli touching the crossed fingers is mapped. Crossing the third finger over the fourth displaced the perceived stimulus position counter-clockwise; crossing the third under the fourth displaced perceptions clockwise. In Experiment 2, perceived positions were found to fit a model of tactile saturation past the point of the functional range of action of the fingers. Two major conclusions are drawn: (a) Tactile stimuli are always perceived as if fingers were uncrossed, and (b) spatial mapping is present only within the functional range of finger excursion.","ISSN":"0096-1523","note":"PMID: 3161990","journalAbbreviation":"J Exp Psychol Hum Percept Perform","language":"eng","author":[{"family":"Benedetti","given":"F."}],"issued":{"date-parts":[["1985",8]]}}}],"schema":"https://github.com/citation-style-language/schema/raw/master/csl-citation.json"} </w:instrText>
      </w:r>
      <w:r w:rsidR="004D4F97" w:rsidRPr="00DE1EDB">
        <w:rPr>
          <w:rFonts w:ascii="Calibri" w:hAnsi="Calibri"/>
        </w:rPr>
        <w:fldChar w:fldCharType="separate"/>
      </w:r>
      <w:r w:rsidR="001779B9" w:rsidRPr="00DE1EDB">
        <w:rPr>
          <w:rFonts w:ascii="Calibri" w:hAnsi="Calibri"/>
        </w:rPr>
        <w:t>(Benedetti, 1985)</w:t>
      </w:r>
      <w:r w:rsidR="004D4F97" w:rsidRPr="00DE1EDB">
        <w:rPr>
          <w:rFonts w:ascii="Calibri" w:hAnsi="Calibri"/>
        </w:rPr>
        <w:fldChar w:fldCharType="end"/>
      </w:r>
      <w:r w:rsidR="00FF4150" w:rsidRPr="00DE1EDB">
        <w:rPr>
          <w:rFonts w:ascii="Calibri" w:hAnsi="Calibri"/>
        </w:rPr>
        <w:t>, the rubber hand illusion (</w:t>
      </w:r>
      <w:proofErr w:type="spellStart"/>
      <w:r w:rsidR="00FF4150" w:rsidRPr="00DE1EDB">
        <w:rPr>
          <w:rFonts w:ascii="Calibri" w:hAnsi="Calibri"/>
        </w:rPr>
        <w:t>Botvinick</w:t>
      </w:r>
      <w:proofErr w:type="spellEnd"/>
      <w:r w:rsidR="00FF4150" w:rsidRPr="00DE1EDB">
        <w:rPr>
          <w:rFonts w:ascii="Calibri" w:hAnsi="Calibri"/>
        </w:rPr>
        <w:t xml:space="preserve"> &amp; Cohen, 1998</w:t>
      </w:r>
      <w:r w:rsidR="00FF4150" w:rsidRPr="00D64525">
        <w:rPr>
          <w:rFonts w:ascii="Calibri" w:hAnsi="Calibri"/>
        </w:rPr>
        <w:t>),</w:t>
      </w:r>
      <w:r w:rsidR="00E1368A" w:rsidRPr="00D64525">
        <w:rPr>
          <w:rFonts w:ascii="Calibri" w:hAnsi="Calibri"/>
        </w:rPr>
        <w:t xml:space="preserve"> </w:t>
      </w:r>
      <w:r w:rsidR="0024786D" w:rsidRPr="00D64525">
        <w:rPr>
          <w:rFonts w:ascii="Calibri" w:hAnsi="Calibri"/>
        </w:rPr>
        <w:t>the shrunken finger illusion (</w:t>
      </w:r>
      <w:proofErr w:type="spellStart"/>
      <w:r w:rsidR="0024786D" w:rsidRPr="00D64525">
        <w:rPr>
          <w:rFonts w:ascii="Calibri" w:hAnsi="Calibri"/>
        </w:rPr>
        <w:t>Ekroll</w:t>
      </w:r>
      <w:proofErr w:type="spellEnd"/>
      <w:r w:rsidR="0024786D" w:rsidRPr="00D64525">
        <w:rPr>
          <w:rFonts w:ascii="Calibri" w:hAnsi="Calibri"/>
        </w:rPr>
        <w:t xml:space="preserve"> et al., 2016), </w:t>
      </w:r>
      <w:r w:rsidR="00E1368A" w:rsidRPr="00D64525">
        <w:rPr>
          <w:rFonts w:ascii="Calibri" w:hAnsi="Calibri"/>
        </w:rPr>
        <w:t xml:space="preserve">or phantom limbs </w:t>
      </w:r>
      <w:r w:rsidR="004D4F97" w:rsidRPr="00D64525">
        <w:rPr>
          <w:rFonts w:ascii="Calibri" w:hAnsi="Calibri"/>
        </w:rPr>
        <w:fldChar w:fldCharType="begin"/>
      </w:r>
      <w:r w:rsidR="002020DA" w:rsidRPr="00D64525">
        <w:rPr>
          <w:rFonts w:ascii="Calibri" w:hAnsi="Calibri"/>
        </w:rPr>
        <w:instrText xml:space="preserve"> ADDIN ZOTERO_ITEM CSL_CITATION {"citationID":"2b0m5d3vmi","properties":{"formattedCitation":"(Melzack, 1990)","plainCitation":"(Melzack, 1990)"},"citationItems":[{"id":545,"uris":["http://zotero.org/users/1163810/items/N5Z4959K"],"uri":["http://zotero.org/users/1163810/items/N5Z4959K"],"itemData":{"id":545,"type":"article-journal","title":"Phantom limbs and the concept of a neuromatrix","container-title":"Trends in Neurosciences","page":"88-92","volume":"13","issue":"3","source":"PubMed","abstract":"The phenomenon of a phantom limb is a common experience after a limb has been amputated or its sensory roots have been destroyed. A complete break of the spinal cord also often leads to a phantom body below the level of the break. Furthermore, a phantom of the breast, the penis, or of other innervated body parts is reported after surgical removal of the structure. A substantial number of children who are born without a limb feel a phantom of the missing part, suggesting that the neural network, or 'neuromatrix', that subserves body sensation has a genetically determined substrate that is modified by sensory experience.","ISSN":"0166-2236","note":"PMID: 1691874","journalAbbreviation":"Trends Neurosci.","language":"eng","author":[{"family":"Melzack","given":"R."}],"issued":{"date-parts":[["1990",3]]}}}],"schema":"https://github.com/citation-style-language/schema/raw/master/csl-citation.json"} </w:instrText>
      </w:r>
      <w:r w:rsidR="004D4F97" w:rsidRPr="00D64525">
        <w:rPr>
          <w:rFonts w:ascii="Calibri" w:hAnsi="Calibri"/>
        </w:rPr>
        <w:fldChar w:fldCharType="separate"/>
      </w:r>
      <w:r w:rsidR="001779B9" w:rsidRPr="00D64525">
        <w:rPr>
          <w:rFonts w:ascii="Calibri" w:hAnsi="Calibri"/>
        </w:rPr>
        <w:t>(Melzack, 1990)</w:t>
      </w:r>
      <w:r w:rsidR="004D4F97" w:rsidRPr="00D64525">
        <w:rPr>
          <w:rFonts w:ascii="Calibri" w:hAnsi="Calibri"/>
        </w:rPr>
        <w:fldChar w:fldCharType="end"/>
      </w:r>
      <w:r w:rsidR="000C63F7" w:rsidRPr="00D64525">
        <w:rPr>
          <w:rFonts w:ascii="Calibri" w:hAnsi="Calibri"/>
        </w:rPr>
        <w:t>,</w:t>
      </w:r>
      <w:r w:rsidR="00E1368A" w:rsidRPr="00D64525">
        <w:rPr>
          <w:rFonts w:ascii="Calibri" w:hAnsi="Calibri"/>
        </w:rPr>
        <w:t xml:space="preserve"> in which people’s feelings about their body do not correspond with their actual beliefs.</w:t>
      </w:r>
    </w:p>
    <w:p w14:paraId="3AA6E968" w14:textId="0573299F" w:rsidR="005D08CF" w:rsidRDefault="00133DE1" w:rsidP="009B2902">
      <w:pPr>
        <w:spacing w:line="480" w:lineRule="auto"/>
        <w:ind w:firstLine="720"/>
        <w:contextualSpacing/>
        <w:jc w:val="both"/>
        <w:rPr>
          <w:rFonts w:ascii="Calibri" w:hAnsi="Calibri"/>
        </w:rPr>
      </w:pPr>
      <w:r w:rsidRPr="00D64525">
        <w:rPr>
          <w:rFonts w:ascii="Calibri" w:hAnsi="Calibri"/>
        </w:rPr>
        <w:t>Similarly,</w:t>
      </w:r>
      <w:r w:rsidR="0055197E" w:rsidRPr="00D64525">
        <w:rPr>
          <w:rFonts w:ascii="Calibri" w:hAnsi="Calibri"/>
        </w:rPr>
        <w:t xml:space="preserve"> the same specific distortions of the hand are present across a wide variety of tasks </w:t>
      </w:r>
      <w:r w:rsidR="003C7A0C" w:rsidRPr="00D64525">
        <w:rPr>
          <w:rFonts w:ascii="Calibri" w:hAnsi="Calibri"/>
        </w:rPr>
        <w:t xml:space="preserve">spanning </w:t>
      </w:r>
      <w:r w:rsidR="0055197E" w:rsidRPr="00D64525">
        <w:rPr>
          <w:rFonts w:ascii="Calibri" w:hAnsi="Calibri"/>
        </w:rPr>
        <w:t>several sensory modalities.</w:t>
      </w:r>
      <w:r w:rsidR="009360CA" w:rsidRPr="00D64525">
        <w:rPr>
          <w:rFonts w:ascii="Calibri" w:hAnsi="Calibri"/>
        </w:rPr>
        <w:t xml:space="preserve"> </w:t>
      </w:r>
      <w:r w:rsidR="0055197E" w:rsidRPr="00D64525">
        <w:rPr>
          <w:rFonts w:ascii="Calibri" w:hAnsi="Calibri"/>
        </w:rPr>
        <w:t>D</w:t>
      </w:r>
      <w:r w:rsidRPr="00D64525">
        <w:rPr>
          <w:rFonts w:ascii="Calibri" w:hAnsi="Calibri"/>
        </w:rPr>
        <w:t xml:space="preserve">istorted maps of the hand are present also when participants have both visual and proprioceptive feedback about the location of their responses </w:t>
      </w:r>
      <w:r w:rsidR="004D4F97" w:rsidRPr="00D64525">
        <w:rPr>
          <w:rFonts w:ascii="Calibri" w:hAnsi="Calibri"/>
        </w:rPr>
        <w:fldChar w:fldCharType="begin"/>
      </w:r>
      <w:r w:rsidR="00625A86" w:rsidRPr="00D64525">
        <w:rPr>
          <w:rFonts w:ascii="Calibri" w:hAnsi="Calibri"/>
        </w:rPr>
        <w:instrText xml:space="preserve"> ADDIN ZOTERO_ITEM CSL_CITATION {"citationID":"MzH7nofV","properties":{"formattedCitation":"(Longo &amp; Haggard, 2010)","plainCitation":"(Longo &amp; Haggard, 2010)"},"citationItems":[{"id":"NvEKeZAZ/j7iHV9JJ","uris":["http://zotero.org/users/1163810/items/NZFUMSTF"],"uri":["http://zotero.org/users/1163810/items/NZFUMSTF"],"itemData":{"id":"NvEKeZAZ/j7iHV9JJ","type":"article-journal","title":"An implicit body representation underlying human position sense","container-title":"Proceedings of the National Academy of Sciences of the United States of America","page":"11727-11732","volume":"107","issue":"26","source":"NCBI PubMed","abstract":"Knowing the body's location in external space is a fundamental perceptual task. Perceiving the location of body parts through proprioception requires that information about the angles of each joint (i.e., body posture) be combined with information about the size and shape of the body segments between joints. Although information about body posture is specified by on-line afferent signals, no sensory signals are directly informative about body size and shape. Thus, human position sense must refer to a stored body model of the body's metric properties, such as body part size and shape. The need for such a model has long been recognized; however, the properties of this model have never been systematically investigated. We developed a technique to isolate and measure this body model. Participants judged the location in external space of 10 landmarks on the hand. By analyzing the internal configuration of the locations of these points, we produced implicit maps of the mental representation of hand size and shape. We show that this part of the body model is massively distorted, in a reliable and characteristic fashion, featuring shortened fingers and broadened hands. Intriguingly, these distortions appear to retain several characteristics of primary somatosensory representations, such as the Penfield homunculus.","DOI":"10.1073/pnas.1003483107","ISSN":"1091-6490","note":"PMID: 20547858","journalAbbreviation":"Proc. Natl. Acad. Sci. U.S.A.","author":[{"family":"Longo","given":"Matthew R"},{"family":"Haggard","given":"Patrick"}],"issued":{"year":2010,"month":6,"day":29},"PMID":"20547858","page-first":"11727","container-title-short":"Proc. Natl. Acad. Sci. U. S. A."}}],"schema":"https://github.com/citation-style-language/schema/raw/master/csl-citation.json"} </w:instrText>
      </w:r>
      <w:r w:rsidR="004D4F97" w:rsidRPr="00D64525">
        <w:rPr>
          <w:rFonts w:ascii="Calibri" w:hAnsi="Calibri"/>
        </w:rPr>
        <w:fldChar w:fldCharType="separate"/>
      </w:r>
      <w:r w:rsidR="00625A86" w:rsidRPr="00D64525">
        <w:rPr>
          <w:rFonts w:ascii="Calibri" w:hAnsi="Calibri"/>
        </w:rPr>
        <w:t>(Longo &amp; Haggard, 2010)</w:t>
      </w:r>
      <w:r w:rsidR="004D4F97" w:rsidRPr="00D64525">
        <w:rPr>
          <w:rFonts w:ascii="Calibri" w:hAnsi="Calibri"/>
        </w:rPr>
        <w:fldChar w:fldCharType="end"/>
      </w:r>
      <w:r w:rsidRPr="00D64525">
        <w:rPr>
          <w:rFonts w:ascii="Calibri" w:hAnsi="Calibri"/>
        </w:rPr>
        <w:t>, when they have only proprioceptive feedback</w:t>
      </w:r>
      <w:r w:rsidR="00F06DF2" w:rsidRPr="00D64525">
        <w:rPr>
          <w:rFonts w:ascii="Calibri" w:hAnsi="Calibri"/>
        </w:rPr>
        <w:t xml:space="preserve"> </w:t>
      </w:r>
      <w:r w:rsidR="004D4F97" w:rsidRPr="00D64525">
        <w:rPr>
          <w:rFonts w:ascii="Calibri" w:hAnsi="Calibri"/>
        </w:rPr>
        <w:fldChar w:fldCharType="begin"/>
      </w:r>
      <w:r w:rsidR="00AF3464" w:rsidRPr="00D64525">
        <w:rPr>
          <w:rFonts w:ascii="Calibri" w:hAnsi="Calibri"/>
        </w:rPr>
        <w:instrText xml:space="preserve"> ADDIN ZOTERO_ITEM CSL_CITATION {"citationID":"2qf69gjhqg","properties":{"formattedCitation":"(Longo, 2014)","plainCitation":"(Longo, 2014)"},"citationItems":[{"id":784,"uris":["http://zotero.org/users/1163810/items/ACX36V93"],"uri":["http://zotero.org/users/1163810/items/ACX36V93"],"itemData":{"id":784,"type":"article-journal","title":"The effects of immediate vision on implicit hand maps","container-title":"Experimental Brain Research","page":"1241-1247","volume":"232","issue":"4","source":"NCBI PubMed","abstract":"Perceiving the external spatial location of the limbs using position sense requires that immediate proprioceptive afferent signals be combined with a stored body model specifying the size and shape of the body. Longo and Haggard (Proc Natl Acad Sci USA 107:11727-11732, 2010) developed a method to isolate and measure this body model in the case of the hand in which participants judge the perceived location in external space of several landmarks on their occluded hand. The spatial layout of judgments of different landmarks is used to construct implicit hand maps, which can then be compared with actual hand shape. Studies using this paradigm have revealed that the body model of the hand is massively distorted, in a highly stereotyped way across individuals, with large underestimation of finger length and overestimation of hand width. Previous studies using this paradigm have allowed participants to see the locations of their judgments on the occluding board. Several previous studies have demonstrated that immediate vision, even when wholly non-informative, can alter processing of somatosensory signals and alter the reference frame in which they are localised. The present study therefore investigated whether immediate vision contributes to the distortions of implicit hand maps described previously. Participants judged the external spatial location of the tips and knuckles of their occluded left hand either while being able to see where they were pointing (as in previous studies) or while blindfolded. The characteristic distortions of implicit hand maps reported previously were clearly apparent in both conditions, demonstrating that the distortions are not an artefact of immediate vision. However, there were significant differences in the magnitude of distortions in the two conditions, suggesting that vision may modulate representations of body size and shape, even when entirely non-informative.","DOI":"10.1007/s00221-014-3840-1","ISSN":"1432-1106","note":"PMID: 24449015","journalAbbreviation":"Exp Brain Res","language":"eng","author":[{"family":"Longo","given":"Matthew R."}],"issued":{"date-parts":[["2014",4]]}}}],"schema":"https://github.com/citation-style-language/schema/raw/master/csl-citation.json"} </w:instrText>
      </w:r>
      <w:r w:rsidR="004D4F97" w:rsidRPr="00D64525">
        <w:rPr>
          <w:rFonts w:ascii="Calibri" w:hAnsi="Calibri"/>
        </w:rPr>
        <w:fldChar w:fldCharType="separate"/>
      </w:r>
      <w:r w:rsidR="005E0E9D" w:rsidRPr="00D64525">
        <w:rPr>
          <w:rFonts w:ascii="Calibri" w:hAnsi="Calibri"/>
        </w:rPr>
        <w:t>(Longo, 2014)</w:t>
      </w:r>
      <w:r w:rsidR="004D4F97" w:rsidRPr="00D64525">
        <w:rPr>
          <w:rFonts w:ascii="Calibri" w:hAnsi="Calibri"/>
        </w:rPr>
        <w:fldChar w:fldCharType="end"/>
      </w:r>
      <w:r w:rsidRPr="00D64525">
        <w:rPr>
          <w:rFonts w:ascii="Calibri" w:hAnsi="Calibri"/>
        </w:rPr>
        <w:t xml:space="preserve">, and when they </w:t>
      </w:r>
      <w:r w:rsidR="003C7A0C" w:rsidRPr="00D64525">
        <w:rPr>
          <w:rFonts w:ascii="Calibri" w:hAnsi="Calibri"/>
        </w:rPr>
        <w:t xml:space="preserve">have </w:t>
      </w:r>
      <w:r w:rsidRPr="00D64525">
        <w:rPr>
          <w:rFonts w:ascii="Calibri" w:hAnsi="Calibri"/>
        </w:rPr>
        <w:t xml:space="preserve">only visual feedback </w:t>
      </w:r>
      <w:r w:rsidR="004D4F97" w:rsidRPr="00D64525">
        <w:rPr>
          <w:rFonts w:ascii="Calibri" w:hAnsi="Calibri"/>
        </w:rPr>
        <w:fldChar w:fldCharType="begin"/>
      </w:r>
      <w:r w:rsidR="00AF3464" w:rsidRPr="00D64525">
        <w:rPr>
          <w:rFonts w:ascii="Calibri" w:hAnsi="Calibri"/>
        </w:rPr>
        <w:instrText xml:space="preserve"> ADDIN ZOTERO_ITEM CSL_CITATION {"citationID":"2eqa89c0rs","properties":{"formattedCitation":"(Longo et al., 2012)","plainCitation":"(Longo et al., 2012)"},"citationItems":[{"id":645,"uris":["http://zotero.org/users/1163810/items/R36AVNSQ"],"uri":["http://zotero.org/users/1163810/items/R36AVNSQ"],"itemData":{"id":645,"type":"article-journal","title":"Mapping the invisible hand: a body model of a phantom limb","container-title":"Psychological science","page":"740-742","volume":"23","issue":"7","source":"NCBI PubMed","DOI":"10.1177/0956797612441219","ISSN":"1467-9280","note":"PMID: 22653797","shortTitle":"Mapping the invisible hand","journalAbbreviation":"Psychol Sci","author":[{"family":"Longo","given":"Matthew R"},{"family":"Long","given":"Catherine"},{"family":"Haggard","given":"Patrick"}],"issued":{"date-parts":[["2012",7,1]]}}}],"schema":"https://github.com/citation-style-language/schema/raw/master/csl-citation.json"} </w:instrText>
      </w:r>
      <w:r w:rsidR="004D4F97" w:rsidRPr="00D64525">
        <w:rPr>
          <w:rFonts w:ascii="Calibri" w:hAnsi="Calibri"/>
        </w:rPr>
        <w:fldChar w:fldCharType="separate"/>
      </w:r>
      <w:r w:rsidR="005E0E9D" w:rsidRPr="00D64525">
        <w:rPr>
          <w:rFonts w:ascii="Calibri" w:hAnsi="Calibri"/>
        </w:rPr>
        <w:t>(Longo et al., 2012)</w:t>
      </w:r>
      <w:r w:rsidR="004D4F97" w:rsidRPr="00D64525">
        <w:rPr>
          <w:rFonts w:ascii="Calibri" w:hAnsi="Calibri"/>
        </w:rPr>
        <w:fldChar w:fldCharType="end"/>
      </w:r>
      <w:r w:rsidRPr="00D64525">
        <w:rPr>
          <w:rFonts w:ascii="Calibri" w:hAnsi="Calibri"/>
        </w:rPr>
        <w:t>.</w:t>
      </w:r>
      <w:r w:rsidR="00CE6534" w:rsidRPr="00D64525">
        <w:rPr>
          <w:rFonts w:ascii="Calibri" w:hAnsi="Calibri"/>
        </w:rPr>
        <w:t xml:space="preserve">  In addition, distortions persist even when individuals estimate the dimensions of their hands under magnification </w:t>
      </w:r>
      <w:r w:rsidR="004D4F97" w:rsidRPr="00D64525">
        <w:rPr>
          <w:rFonts w:ascii="Calibri" w:hAnsi="Calibri"/>
        </w:rPr>
        <w:fldChar w:fldCharType="begin"/>
      </w:r>
      <w:r w:rsidR="002020DA" w:rsidRPr="00D64525">
        <w:rPr>
          <w:rFonts w:ascii="Calibri" w:hAnsi="Calibri"/>
        </w:rPr>
        <w:instrText xml:space="preserve"> ADDIN ZOTERO_ITEM CSL_CITATION {"citationID":"R09NnOb1","properties":{"formattedCitation":"(Linkenauger, Geuss, et al., 2014)","plainCitation":"(Linkenauger, Geuss, et al., 2014)"},"citationItems":[{"id":14,"uris":["http://zotero.org/users/1163810/items/S35WR729"],"uri":["http://zotero.org/users/1163810/items/S35WR729"],"itemData":{"id":14,"type":"article-journal","title":"Evidence for hand-size constancy: the dominant hand as a natural perceptual metric","container-title":"Psychological Science","page":"2086-2094","volume":"25","issue":"11","source":"NCBI PubMed","abstract":"The hand is a reliable and ecologically useful perceptual ruler that can be used to scale the sizes of close, manipulatable objects in the world in a manner similar to the way in which eye height is used to scale the heights of objects on the ground plane. Certain objects are perceived proportionally to the size of the hand, and as a result, changes in the relationship between the sizes of objects in the world and the size of the hand are attributed to changes in object size rather than hand size. To illustrate this notion, we provide evidence from several experiments showing that people perceive their dominant hand as less magnified than other body parts or objects when these items are subjected to the same degree of magnification. These findings suggest that the hand is perceived as having a more constant size and, consequently, can serve as a reliable metric with which to measure objects of commensurate size.","DOI":"10.1177/0956797614548875","ISSN":"1467-9280","note":"PMID: 25253278","shortTitle":"Evidence for hand-size constancy","journalAbbreviation":"Psychol Sci","language":"eng","author":[{"family":"Linkenauger","given":"Sally A."},{"family":"Geuss","given":"Michael N."},{"family":"Stefanucci","given":"Jeanine K."},{"family":"Leyrer","given":"Markus"},{"family":"Richardson","given":"Beth H."},{"family":"Proffitt","given":"Dennis R."},{"family":"Bülthoff","given":"Heinrich H."},{"family":"Mohler","given":"Betty J."}],"issued":{"date-parts":[["2014",11]]}}}],"schema":"https://github.com/citation-style-language/schema/raw/master/csl-citation.json"} </w:instrText>
      </w:r>
      <w:r w:rsidR="004D4F97" w:rsidRPr="00D64525">
        <w:rPr>
          <w:rFonts w:ascii="Calibri" w:hAnsi="Calibri"/>
        </w:rPr>
        <w:fldChar w:fldCharType="separate"/>
      </w:r>
      <w:r w:rsidR="00C7124A" w:rsidRPr="00D64525">
        <w:rPr>
          <w:rFonts w:ascii="Calibri" w:hAnsi="Calibri"/>
        </w:rPr>
        <w:t>(Linkenauger, Geuss, et al., 2014)</w:t>
      </w:r>
      <w:r w:rsidR="004D4F97" w:rsidRPr="00D64525">
        <w:rPr>
          <w:rFonts w:ascii="Calibri" w:hAnsi="Calibri"/>
        </w:rPr>
        <w:fldChar w:fldCharType="end"/>
      </w:r>
      <w:r w:rsidR="001A5F56" w:rsidRPr="00D64525">
        <w:rPr>
          <w:rFonts w:ascii="Calibri" w:hAnsi="Calibri"/>
        </w:rPr>
        <w:t>.</w:t>
      </w:r>
      <w:r w:rsidR="00B97C10" w:rsidRPr="00D64525">
        <w:rPr>
          <w:rFonts w:ascii="Calibri" w:hAnsi="Calibri"/>
        </w:rPr>
        <w:t xml:space="preserve"> </w:t>
      </w:r>
      <w:r w:rsidR="00CE6534" w:rsidRPr="00D64525">
        <w:rPr>
          <w:rFonts w:ascii="Calibri" w:hAnsi="Calibri"/>
        </w:rPr>
        <w:t xml:space="preserve">Furthermore, different distortions have been reported for judgments of the two sides of the hand (i.e., palm and dorsum surfaces) using identical instructions in the two cases </w:t>
      </w:r>
      <w:r w:rsidR="004D4F97" w:rsidRPr="00D64525">
        <w:rPr>
          <w:rFonts w:ascii="Calibri" w:hAnsi="Calibri"/>
        </w:rPr>
        <w:fldChar w:fldCharType="begin"/>
      </w:r>
      <w:r w:rsidR="002020DA" w:rsidRPr="00D64525">
        <w:rPr>
          <w:rFonts w:ascii="Calibri" w:hAnsi="Calibri"/>
        </w:rPr>
        <w:instrText xml:space="preserve"> ADDIN ZOTERO_ITEM CSL_CITATION {"citationID":"1iqpaj6l0n","properties":{"formattedCitation":"(Longo &amp; Haggard, 2012a)","plainCitation":"(Longo &amp; Haggard, 2012a)"},"citationItems":[{"id":144,"uris":["http://zotero.org/users/1163810/items/6QRURNAA"],"uri":["http://zotero.org/users/1163810/items/6QRURNAA"],"itemData":{"id":144,"type":"article-journal","title":"A 2.5-D representation of the human hand","container-title":"Journal of Experimental Psychology. Human Perception and Performance","page":"9-13","volume":"38","issue":"1","source":"NCBI PubMed","abstract":"Primary somatosensory maps in the brain represent the body as a discontinuous, fragmented set of two-dimensional (2-D) skin regions. We nevertheless experience our body as a coherent three-dimensional (3-D) volumetric object. The links between these different aspects of body representation, however, remain poorly understood. Perceiving the body's location in external space requires that immediate afferent signals from the periphery be combined with stored representations of body size and shape. At least for the back of the hand, this body representation is massively distorted, in a highly stereotyped manner. Here we test whether a common pattern of distortions applies to the entire hand as a 3-D object, or whether each 2-D skin surface has its own characteristic pattern of distortion. Participants judged the location in external space of landmark points on the dorsal and palmar surfaces of the hand. By analyzing the internal configuration of judgments, we produced implicit maps of each skin surface. Qualitatively similar distortions were observed in both cases. The distortions were correlated across participants, suggesting that the two surfaces are bound into a common underlying representation. The magnitude of distortion, however, was substantially smaller on the palmar surface, suggesting that this binding is incomplete. The implicit representation of the human hand may be a hybrid, intermediate between a 2-D representation of individual skin surfaces and a 3-D representation of the hand as a volumetric object.","ISSN":"1939-1277","note":"PMID: 21895388","journalAbbreviation":"J Exp Psychol Hum Percept Perform","language":"eng","author":[{"family":"Longo","given":"Matthew R."},{"family":"Haggard","given":"Patrick"}],"issued":{"date-parts":[["2012",2]]}}}],"schema":"https://github.com/citation-style-language/schema/raw/master/csl-citation.json"} </w:instrText>
      </w:r>
      <w:r w:rsidR="004D4F97" w:rsidRPr="00D64525">
        <w:rPr>
          <w:rFonts w:ascii="Calibri" w:hAnsi="Calibri"/>
        </w:rPr>
        <w:fldChar w:fldCharType="separate"/>
      </w:r>
      <w:r w:rsidR="005E0E9D" w:rsidRPr="00D64525">
        <w:rPr>
          <w:rFonts w:ascii="Calibri" w:hAnsi="Calibri"/>
        </w:rPr>
        <w:t>(Longo &amp; Haggard, 2012a)</w:t>
      </w:r>
      <w:r w:rsidR="004D4F97" w:rsidRPr="00D64525">
        <w:rPr>
          <w:rFonts w:ascii="Calibri" w:hAnsi="Calibri"/>
        </w:rPr>
        <w:fldChar w:fldCharType="end"/>
      </w:r>
      <w:r w:rsidR="00CE6534" w:rsidRPr="00D64525">
        <w:rPr>
          <w:rFonts w:ascii="Calibri" w:hAnsi="Calibri"/>
        </w:rPr>
        <w:t>.</w:t>
      </w:r>
      <w:r w:rsidR="006404F8" w:rsidRPr="00D64525">
        <w:rPr>
          <w:rFonts w:ascii="Calibri" w:hAnsi="Calibri"/>
        </w:rPr>
        <w:t xml:space="preserve"> </w:t>
      </w:r>
      <w:r w:rsidR="00B97C10" w:rsidRPr="00D64525">
        <w:rPr>
          <w:rFonts w:ascii="Calibri" w:hAnsi="Calibri"/>
        </w:rPr>
        <w:t xml:space="preserve">In the same </w:t>
      </w:r>
      <w:r w:rsidR="00CE6534" w:rsidRPr="00D64525">
        <w:rPr>
          <w:rFonts w:ascii="Calibri" w:hAnsi="Calibri"/>
        </w:rPr>
        <w:t>vein</w:t>
      </w:r>
      <w:r w:rsidR="00B97C10" w:rsidRPr="00D64525">
        <w:rPr>
          <w:rFonts w:ascii="Calibri" w:hAnsi="Calibri"/>
        </w:rPr>
        <w:t xml:space="preserve">, </w:t>
      </w:r>
      <w:r w:rsidR="003A7201" w:rsidRPr="00D64525">
        <w:rPr>
          <w:rFonts w:ascii="Calibri" w:hAnsi="Calibri"/>
        </w:rPr>
        <w:t xml:space="preserve">distorted </w:t>
      </w:r>
      <w:r w:rsidR="00B97C10" w:rsidRPr="00D64525">
        <w:rPr>
          <w:rFonts w:ascii="Calibri" w:hAnsi="Calibri"/>
        </w:rPr>
        <w:t xml:space="preserve">perception of the </w:t>
      </w:r>
      <w:r w:rsidR="003A7201" w:rsidRPr="00D64525">
        <w:rPr>
          <w:rFonts w:ascii="Calibri" w:hAnsi="Calibri"/>
        </w:rPr>
        <w:t xml:space="preserve">relative dimensions of the whole </w:t>
      </w:r>
      <w:r w:rsidR="00B97C10" w:rsidRPr="00D64525">
        <w:rPr>
          <w:rFonts w:ascii="Calibri" w:hAnsi="Calibri"/>
        </w:rPr>
        <w:t>body</w:t>
      </w:r>
      <w:r w:rsidR="00536FDC" w:rsidRPr="00D64525">
        <w:rPr>
          <w:rFonts w:ascii="Calibri" w:hAnsi="Calibri"/>
        </w:rPr>
        <w:t xml:space="preserve"> </w:t>
      </w:r>
      <w:r w:rsidR="003A7201" w:rsidRPr="00D64525">
        <w:rPr>
          <w:rFonts w:ascii="Calibri" w:hAnsi="Calibri"/>
        </w:rPr>
        <w:t>persist</w:t>
      </w:r>
      <w:r w:rsidR="003C7A0C" w:rsidRPr="00D64525">
        <w:rPr>
          <w:rFonts w:ascii="Calibri" w:hAnsi="Calibri"/>
        </w:rPr>
        <w:t>s</w:t>
      </w:r>
      <w:r w:rsidR="003A7201" w:rsidRPr="00D64525">
        <w:rPr>
          <w:rFonts w:ascii="Calibri" w:hAnsi="Calibri"/>
        </w:rPr>
        <w:t xml:space="preserve"> even when</w:t>
      </w:r>
      <w:r w:rsidR="00550262" w:rsidRPr="00D64525">
        <w:rPr>
          <w:rFonts w:ascii="Calibri" w:hAnsi="Calibri"/>
        </w:rPr>
        <w:t xml:space="preserve"> the participant is asked to mad</w:t>
      </w:r>
      <w:r w:rsidR="003A7201" w:rsidRPr="00D64525">
        <w:rPr>
          <w:rFonts w:ascii="Calibri" w:hAnsi="Calibri"/>
        </w:rPr>
        <w:t xml:space="preserve">e their estimates </w:t>
      </w:r>
      <w:r w:rsidR="003C7A0C" w:rsidRPr="00D64525">
        <w:rPr>
          <w:rFonts w:ascii="Calibri" w:hAnsi="Calibri"/>
        </w:rPr>
        <w:t xml:space="preserve">while </w:t>
      </w:r>
      <w:r w:rsidR="003A7201" w:rsidRPr="00D64525">
        <w:rPr>
          <w:rFonts w:ascii="Calibri" w:hAnsi="Calibri"/>
        </w:rPr>
        <w:t>standing in front of a mirror</w:t>
      </w:r>
      <w:r w:rsidR="006D549F" w:rsidRPr="00D64525">
        <w:rPr>
          <w:rFonts w:ascii="Calibri" w:hAnsi="Calibri"/>
        </w:rPr>
        <w:t xml:space="preserve">, which provides full, unambiguous visual information specifying the relative dimensions of their body </w:t>
      </w:r>
      <w:r w:rsidR="004D4F97" w:rsidRPr="00D64525">
        <w:rPr>
          <w:rFonts w:ascii="Calibri" w:hAnsi="Calibri"/>
        </w:rPr>
        <w:fldChar w:fldCharType="begin"/>
      </w:r>
      <w:r w:rsidR="002020DA" w:rsidRPr="00D64525">
        <w:rPr>
          <w:rFonts w:ascii="Calibri" w:hAnsi="Calibri"/>
        </w:rPr>
        <w:instrText xml:space="preserve"> ADDIN ZOTERO_ITEM CSL_CITATION {"citationID":"mOVVsBvi","properties":{"formattedCitation":"(Linkenauger, Wong, et al., 2014)","plainCitation":"(Linkenauger, Wong, et al., 2014)"},"citationItems":[{"id":1611,"uris":["http://zotero.org/users/1163810/items/9QNGIJDG"],"uri":["http://zotero.org/users/1163810/items/9QNGIJDG"],"itemData":{"id":1611,"type":"article-journal","title":"The Perceptual Homunculus: The Perception of the Relative Proportions of the Human Body","container-title":"Journal of Experimental Psychology. General","source":"NCBI PubMed","abstract":"Given that observing one's body is ubiquitous in experience, it is natural to assume that people accurately perceive the relative sizes of their body parts. This assumption is mistaken. In a series of studies, we show that there are dramatic systematic distortions in the perception of bodily proportions, as assessed by visual estimation tasks, where participants were asked to compare the lengths of two body parts. These distortions are not evident when participants estimate the extent of a body part relative to a noncorporeal object or when asked to estimate noncorporal objects that are the same length as their body parts. Our results reveal a radical asymmetry in the perception of corporeal and noncorporeal relative size estimates. Our findings also suggest that people visually perceive the relative size of their body parts as a function of each part's relative tactile sensitivity and physical size. (PsycINFO Database Record (c) 2014 APA, all rights reserved).","DOI":"10.1037/xge0000028","ISSN":"1939-2222","note":"PMID: 25494548","shortTitle":"The Perceptual Homunculus","journalAbbreviation":"J Exp Psychol Gen","language":"ENG","author":[{"family":"Linkenauger","given":"Sally A."},{"family":"Wong","given":"Hong Yu"},{"family":"Geuss","given":"Michael"},{"family":"Stefanucci","given":"Jeanine K."},{"family":"McCulloch","given":"Kathleen C."},{"family":"Bülthoff","given":"Heinrich H."},{"family":"Mohler","given":"Betty J."},{"family":"Proffitt","given":"Dennis R."}],"issued":{"date-parts":[["2014",12,15]]}}}],"schema":"https://github.com/citation-style-language/schema/raw/master/csl-citation.json"} </w:instrText>
      </w:r>
      <w:r w:rsidR="004D4F97" w:rsidRPr="00D64525">
        <w:rPr>
          <w:rFonts w:ascii="Calibri" w:hAnsi="Calibri"/>
        </w:rPr>
        <w:fldChar w:fldCharType="separate"/>
      </w:r>
      <w:r w:rsidR="00C7124A" w:rsidRPr="00D64525">
        <w:rPr>
          <w:rFonts w:ascii="Calibri" w:hAnsi="Calibri"/>
        </w:rPr>
        <w:t>(Linkenauger, Wong, et al., 2014)</w:t>
      </w:r>
      <w:r w:rsidR="004D4F97" w:rsidRPr="00D64525">
        <w:rPr>
          <w:rFonts w:ascii="Calibri" w:hAnsi="Calibri"/>
        </w:rPr>
        <w:fldChar w:fldCharType="end"/>
      </w:r>
      <w:r w:rsidR="006D549F" w:rsidRPr="00D64525">
        <w:rPr>
          <w:rFonts w:ascii="Calibri" w:hAnsi="Calibri"/>
        </w:rPr>
        <w:t xml:space="preserve">. </w:t>
      </w:r>
      <w:r w:rsidR="00F945A0" w:rsidRPr="00D64525">
        <w:rPr>
          <w:rFonts w:ascii="Calibri" w:hAnsi="Calibri"/>
        </w:rPr>
        <w:t>Moreover,</w:t>
      </w:r>
      <w:r w:rsidR="00C7124A" w:rsidRPr="00D64525">
        <w:rPr>
          <w:rFonts w:ascii="Calibri" w:hAnsi="Calibri"/>
        </w:rPr>
        <w:t xml:space="preserve"> </w:t>
      </w:r>
      <w:proofErr w:type="spellStart"/>
      <w:r w:rsidR="00C7124A" w:rsidRPr="00D64525">
        <w:rPr>
          <w:rFonts w:ascii="Calibri" w:hAnsi="Calibri"/>
        </w:rPr>
        <w:t>Cardinali</w:t>
      </w:r>
      <w:proofErr w:type="spellEnd"/>
      <w:r w:rsidR="00C7124A" w:rsidRPr="00D64525">
        <w:rPr>
          <w:rFonts w:ascii="Calibri" w:hAnsi="Calibri"/>
        </w:rPr>
        <w:t xml:space="preserve"> and colleagues (2009)</w:t>
      </w:r>
      <w:r w:rsidR="00462069" w:rsidRPr="00D64525">
        <w:rPr>
          <w:rFonts w:ascii="Calibri" w:hAnsi="Calibri"/>
        </w:rPr>
        <w:t>,</w:t>
      </w:r>
      <w:r w:rsidR="00C7124A" w:rsidRPr="00D64525">
        <w:rPr>
          <w:rFonts w:ascii="Calibri" w:hAnsi="Calibri"/>
        </w:rPr>
        <w:t xml:space="preserve"> in a series of experiments</w:t>
      </w:r>
      <w:r w:rsidR="00462069" w:rsidRPr="00D64525">
        <w:rPr>
          <w:rFonts w:ascii="Calibri" w:hAnsi="Calibri"/>
        </w:rPr>
        <w:t>,</w:t>
      </w:r>
      <w:r w:rsidR="00C7124A" w:rsidRPr="00D64525">
        <w:rPr>
          <w:rFonts w:ascii="Calibri" w:hAnsi="Calibri"/>
        </w:rPr>
        <w:t xml:space="preserve"> investigated the perceived length of the upper limb (i.e., arm and hand)</w:t>
      </w:r>
      <w:r w:rsidR="00430D8B" w:rsidRPr="00D64525">
        <w:rPr>
          <w:rFonts w:ascii="Calibri" w:hAnsi="Calibri"/>
        </w:rPr>
        <w:t>.</w:t>
      </w:r>
      <w:r w:rsidR="00C7124A" w:rsidRPr="00D64525">
        <w:rPr>
          <w:rFonts w:ascii="Calibri" w:hAnsi="Calibri"/>
        </w:rPr>
        <w:t xml:space="preserve"> </w:t>
      </w:r>
      <w:r w:rsidR="00430D8B" w:rsidRPr="00D64525">
        <w:rPr>
          <w:rFonts w:ascii="Calibri" w:hAnsi="Calibri"/>
        </w:rPr>
        <w:t>P</w:t>
      </w:r>
      <w:r w:rsidR="00C7124A" w:rsidRPr="00D64525">
        <w:rPr>
          <w:rFonts w:ascii="Calibri" w:hAnsi="Calibri"/>
        </w:rPr>
        <w:t>articipants</w:t>
      </w:r>
      <w:r w:rsidR="00430D8B" w:rsidRPr="00D64525">
        <w:rPr>
          <w:rFonts w:ascii="Calibri" w:hAnsi="Calibri"/>
        </w:rPr>
        <w:t xml:space="preserve"> w</w:t>
      </w:r>
      <w:r w:rsidR="00AC3752" w:rsidRPr="00D64525">
        <w:rPr>
          <w:rFonts w:ascii="Calibri" w:hAnsi="Calibri"/>
        </w:rPr>
        <w:t>ere</w:t>
      </w:r>
      <w:r w:rsidR="00430D8B" w:rsidRPr="00D64525">
        <w:rPr>
          <w:rFonts w:ascii="Calibri" w:hAnsi="Calibri"/>
        </w:rPr>
        <w:t xml:space="preserve"> asked to</w:t>
      </w:r>
      <w:r w:rsidR="00C7124A" w:rsidRPr="00D64525">
        <w:rPr>
          <w:rFonts w:ascii="Calibri" w:hAnsi="Calibri"/>
        </w:rPr>
        <w:t xml:space="preserve"> estimate the distance between t</w:t>
      </w:r>
      <w:r w:rsidR="005A78ED" w:rsidRPr="00D64525">
        <w:rPr>
          <w:rFonts w:ascii="Calibri" w:hAnsi="Calibri"/>
        </w:rPr>
        <w:t>wo</w:t>
      </w:r>
      <w:r w:rsidR="00C7124A" w:rsidRPr="00D64525">
        <w:rPr>
          <w:rFonts w:ascii="Calibri" w:hAnsi="Calibri"/>
        </w:rPr>
        <w:t xml:space="preserve"> tactually stimulated points on the skin, before and after a grasping training using a mechanical grabber. </w:t>
      </w:r>
      <w:r w:rsidR="005A78ED" w:rsidRPr="00D64525">
        <w:rPr>
          <w:rFonts w:ascii="Calibri" w:hAnsi="Calibri"/>
        </w:rPr>
        <w:t>They</w:t>
      </w:r>
      <w:r w:rsidR="00C7124A" w:rsidRPr="00D64525">
        <w:rPr>
          <w:rFonts w:ascii="Calibri" w:hAnsi="Calibri"/>
        </w:rPr>
        <w:t xml:space="preserve"> found that </w:t>
      </w:r>
      <w:r w:rsidR="00424550" w:rsidRPr="00D64525">
        <w:rPr>
          <w:rFonts w:ascii="Calibri" w:hAnsi="Calibri"/>
        </w:rPr>
        <w:t xml:space="preserve">after tool-use </w:t>
      </w:r>
      <w:r w:rsidR="005A78ED" w:rsidRPr="00D64525">
        <w:rPr>
          <w:rFonts w:ascii="Calibri" w:hAnsi="Calibri"/>
        </w:rPr>
        <w:t xml:space="preserve">participants tend to localise the positions of the touches on the elbow and fingertip as being </w:t>
      </w:r>
      <w:r w:rsidR="008A54D1" w:rsidRPr="00D64525">
        <w:rPr>
          <w:rFonts w:ascii="Calibri" w:hAnsi="Calibri"/>
        </w:rPr>
        <w:t>f</w:t>
      </w:r>
      <w:r w:rsidR="003C7A0C" w:rsidRPr="00D64525">
        <w:rPr>
          <w:rFonts w:ascii="Calibri" w:hAnsi="Calibri"/>
        </w:rPr>
        <w:t>a</w:t>
      </w:r>
      <w:r w:rsidR="008A54D1" w:rsidRPr="00D64525">
        <w:rPr>
          <w:rFonts w:ascii="Calibri" w:hAnsi="Calibri"/>
        </w:rPr>
        <w:t xml:space="preserve">rther </w:t>
      </w:r>
      <w:r w:rsidR="003C7A0C" w:rsidRPr="00D64525">
        <w:rPr>
          <w:rFonts w:ascii="Calibri" w:hAnsi="Calibri"/>
        </w:rPr>
        <w:t xml:space="preserve">apart </w:t>
      </w:r>
      <w:r w:rsidR="004D4F97" w:rsidRPr="00D64525">
        <w:rPr>
          <w:rFonts w:ascii="Calibri" w:hAnsi="Calibri"/>
        </w:rPr>
        <w:fldChar w:fldCharType="begin"/>
      </w:r>
      <w:r w:rsidR="002020DA" w:rsidRPr="00D64525">
        <w:rPr>
          <w:rFonts w:ascii="Calibri" w:hAnsi="Calibri"/>
        </w:rPr>
        <w:instrText xml:space="preserve"> ADDIN ZOTERO_ITEM CSL_CITATION {"citationID":"222962bdja","properties":{"formattedCitation":"(Cardinali et al., 2009)","plainCitation":"(Cardinali et al., 2009)"},"citationItems":[{"id":345,"uris":["http://zotero.org/users/1163810/items/4UWZRNU6"],"uri":["http://zotero.org/users/1163810/items/4UWZRNU6"],"itemData":{"id":345,"type":"article-journal","title":"Tool-use induces morphological updating of the body schema","container-title":"Current biology: CB","page":"R478-479","volume":"19","issue":"12","source":"PubMed","DOI":"10.1016/j.cub.2009.05.009","ISSN":"1879-0445","note":"PMID: 19549491","journalAbbreviation":"Curr. Biol.","language":"eng","author":[{"family":"Cardinali","given":"Lucilla"},{"family":"Frassinetti","given":"Francesca"},{"family":"Brozzoli","given":"Claudio"},{"family":"Urquizar","given":"Christian"},{"family":"Roy","given":"Alice C."},{"family":"Farnè","given":"Alessandro"}],"issued":{"date-parts":[["2009",6,23]]}}}],"schema":"https://github.com/citation-style-language/schema/raw/master/csl-citation.json"} </w:instrText>
      </w:r>
      <w:r w:rsidR="004D4F97" w:rsidRPr="00D64525">
        <w:rPr>
          <w:rFonts w:ascii="Calibri" w:hAnsi="Calibri"/>
        </w:rPr>
        <w:fldChar w:fldCharType="separate"/>
      </w:r>
      <w:r w:rsidR="00C7124A" w:rsidRPr="00D64525">
        <w:rPr>
          <w:rFonts w:ascii="Calibri" w:hAnsi="Calibri"/>
          <w:noProof/>
        </w:rPr>
        <w:t>(Cardinali et al., 2009)</w:t>
      </w:r>
      <w:r w:rsidR="004D4F97" w:rsidRPr="00D64525">
        <w:rPr>
          <w:rFonts w:ascii="Calibri" w:hAnsi="Calibri"/>
        </w:rPr>
        <w:fldChar w:fldCharType="end"/>
      </w:r>
      <w:r w:rsidR="005A78ED" w:rsidRPr="00D64525">
        <w:rPr>
          <w:rFonts w:ascii="Calibri" w:hAnsi="Calibri"/>
        </w:rPr>
        <w:t xml:space="preserve">. Similarly, </w:t>
      </w:r>
      <w:proofErr w:type="spellStart"/>
      <w:r w:rsidR="00EE74EE" w:rsidRPr="00D64525">
        <w:rPr>
          <w:rFonts w:ascii="Calibri" w:hAnsi="Calibri"/>
        </w:rPr>
        <w:t>Sposito</w:t>
      </w:r>
      <w:proofErr w:type="spellEnd"/>
      <w:r w:rsidR="00EE74EE" w:rsidRPr="00D64525">
        <w:rPr>
          <w:rFonts w:ascii="Calibri" w:hAnsi="Calibri"/>
        </w:rPr>
        <w:t xml:space="preserve"> and colleagues (2012)</w:t>
      </w:r>
      <w:r w:rsidR="008A54D1" w:rsidRPr="00D64525">
        <w:rPr>
          <w:rFonts w:ascii="Calibri" w:hAnsi="Calibri"/>
        </w:rPr>
        <w:t>,</w:t>
      </w:r>
      <w:r w:rsidR="00EE74EE" w:rsidRPr="00D64525">
        <w:rPr>
          <w:rFonts w:ascii="Calibri" w:hAnsi="Calibri"/>
        </w:rPr>
        <w:t xml:space="preserve"> using a line-bisection task, </w:t>
      </w:r>
      <w:r w:rsidR="00F83D9C" w:rsidRPr="00D64525">
        <w:rPr>
          <w:rFonts w:ascii="Calibri" w:hAnsi="Calibri"/>
        </w:rPr>
        <w:t>ask</w:t>
      </w:r>
      <w:r w:rsidR="008A54D1" w:rsidRPr="00D64525">
        <w:rPr>
          <w:rFonts w:ascii="Calibri" w:hAnsi="Calibri"/>
        </w:rPr>
        <w:t>ed</w:t>
      </w:r>
      <w:r w:rsidR="00F83D9C" w:rsidRPr="00D64525">
        <w:rPr>
          <w:rFonts w:ascii="Calibri" w:hAnsi="Calibri"/>
        </w:rPr>
        <w:t xml:space="preserve"> participants to estimate the middle point of their forearm before and after a training using a 60 cm tool. After the training</w:t>
      </w:r>
      <w:r w:rsidR="008A54D1" w:rsidRPr="00D64525">
        <w:rPr>
          <w:rFonts w:ascii="Calibri" w:hAnsi="Calibri"/>
        </w:rPr>
        <w:t>,</w:t>
      </w:r>
      <w:r w:rsidR="00F83D9C" w:rsidRPr="00D64525">
        <w:rPr>
          <w:rFonts w:ascii="Calibri" w:hAnsi="Calibri"/>
        </w:rPr>
        <w:t xml:space="preserve"> participants estimated the </w:t>
      </w:r>
      <w:r w:rsidR="007D7991" w:rsidRPr="00D64525">
        <w:rPr>
          <w:rFonts w:ascii="Calibri" w:hAnsi="Calibri"/>
        </w:rPr>
        <w:t>point to be more distal</w:t>
      </w:r>
      <w:r w:rsidR="008A54D1" w:rsidRPr="00D64525">
        <w:rPr>
          <w:rFonts w:ascii="Calibri" w:hAnsi="Calibri"/>
        </w:rPr>
        <w:t>,</w:t>
      </w:r>
      <w:r w:rsidR="007D7991" w:rsidRPr="00D64525">
        <w:rPr>
          <w:rFonts w:ascii="Calibri" w:hAnsi="Calibri"/>
        </w:rPr>
        <w:t xml:space="preserve"> which </w:t>
      </w:r>
      <w:r w:rsidR="002A12F7" w:rsidRPr="00D64525">
        <w:rPr>
          <w:rFonts w:ascii="Calibri" w:hAnsi="Calibri"/>
        </w:rPr>
        <w:t xml:space="preserve">the </w:t>
      </w:r>
      <w:r w:rsidR="007D7991" w:rsidRPr="00D64525">
        <w:rPr>
          <w:rFonts w:ascii="Calibri" w:hAnsi="Calibri"/>
        </w:rPr>
        <w:t xml:space="preserve">authors </w:t>
      </w:r>
      <w:r w:rsidR="007D7991" w:rsidRPr="00214C73">
        <w:rPr>
          <w:rFonts w:ascii="Calibri" w:hAnsi="Calibri"/>
        </w:rPr>
        <w:t>interpreted as evidence of an increase in the perceived length of the arm</w:t>
      </w:r>
      <w:r w:rsidR="004F5D45" w:rsidRPr="00214C73">
        <w:rPr>
          <w:rFonts w:ascii="Calibri" w:hAnsi="Calibri"/>
        </w:rPr>
        <w:t xml:space="preserve"> </w:t>
      </w:r>
      <w:r w:rsidR="004D4F97" w:rsidRPr="00214C73">
        <w:rPr>
          <w:rFonts w:ascii="Calibri" w:hAnsi="Calibri"/>
        </w:rPr>
        <w:fldChar w:fldCharType="begin"/>
      </w:r>
      <w:r w:rsidR="002020DA">
        <w:rPr>
          <w:rFonts w:ascii="Calibri" w:hAnsi="Calibri"/>
        </w:rPr>
        <w:instrText xml:space="preserve"> ADDIN ZOTERO_ITEM CSL_CITATION {"citationID":"2nguse7umi","properties":{"formattedCitation":"(Sposito, Bolognini, Vallar, &amp; Maravita, 2012)","plainCitation":"(Sposito, Bolognini, Vallar, &amp; Maravita, 2012)"},"citationItems":[{"id":1708,"uris":["http://zotero.org/users/1163810/items/TUUI8U87"],"uri":["http://zotero.org/users/1163810/items/TUUI8U87"],"itemData":{"id":1708,"type":"article-journal","title":"Extension of perceived arm length following tool-use: clues to plasticity of body metrics","container-title":"Neuropsychologia","page":"2187-2194","volume":"50","issue":"9","source":"PubMed","abstract":"Humans hold a very accurate representation of the metrics of their body parts. Recent evidence shows that the spatial estimation of body parts length, as assessed through a bisection task, is even more accurate than that of non-corporeal extrapersonal objects (Sposito, Bolognini, Vallar, Posteraro, &amp; Maravita (2009)). In the present paper we show that human participants estimate the mid-point of their forearm, which was kept in a radial posture, to be more distal following a 15-min training with a 60 cm-long tool as compared to pre tool-use. This outcome is compatible with an increased representation of the participants' forearm length. Control experiments show that this result was not due to a mere distal proprioceptive shift induced by tool-use, and was not replicated following the use of a 20 cm-long, functionally irrelevant tool. These results strongly support the view that, although the inner knowledge of one's own body metrics appears to be one of the more stable features of body representation, body-space interactions requiring the use of tools that extend the natural range of action, entail measurable dynamic changes in the representation of body metrics.","DOI":"10.1016/j.neuropsychologia.2012.05.022","ISSN":"1873-3514","note":"PMID: 22683448","shortTitle":"Extension of perceived arm length following tool-use","journalAbbreviation":"Neuropsychologia","language":"eng","author":[{"family":"Sposito","given":"Ambra"},{"family":"Bolognini","given":"Nadia"},{"family":"Vallar","given":"Giuseppe"},{"family":"Maravita","given":"Angelo"}],"issued":{"date-parts":[["2012",7]]}}}],"schema":"https://github.com/citation-style-language/schema/raw/master/csl-citation.json"} </w:instrText>
      </w:r>
      <w:r w:rsidR="004D4F97" w:rsidRPr="00214C73">
        <w:rPr>
          <w:rFonts w:ascii="Calibri" w:hAnsi="Calibri"/>
        </w:rPr>
        <w:fldChar w:fldCharType="separate"/>
      </w:r>
      <w:r w:rsidR="004F5D45" w:rsidRPr="00214C73">
        <w:rPr>
          <w:rFonts w:ascii="Calibri" w:hAnsi="Calibri"/>
        </w:rPr>
        <w:t>(Sposito, Bolognini, Vallar, &amp; Maravita, 2012)</w:t>
      </w:r>
      <w:r w:rsidR="004D4F97" w:rsidRPr="00214C73">
        <w:rPr>
          <w:rFonts w:ascii="Calibri" w:hAnsi="Calibri"/>
        </w:rPr>
        <w:fldChar w:fldCharType="end"/>
      </w:r>
      <w:r w:rsidR="007D7991" w:rsidRPr="00214C73">
        <w:rPr>
          <w:rFonts w:ascii="Calibri" w:hAnsi="Calibri"/>
        </w:rPr>
        <w:t>.</w:t>
      </w:r>
      <w:r w:rsidR="009B2902">
        <w:rPr>
          <w:rFonts w:ascii="Calibri" w:hAnsi="Calibri"/>
        </w:rPr>
        <w:t xml:space="preserve"> </w:t>
      </w:r>
      <w:r w:rsidR="00F06DF2">
        <w:rPr>
          <w:rFonts w:ascii="Calibri" w:hAnsi="Calibri"/>
        </w:rPr>
        <w:t xml:space="preserve">Overall, these results </w:t>
      </w:r>
      <w:r w:rsidR="00F06DF2">
        <w:rPr>
          <w:rFonts w:ascii="Calibri" w:hAnsi="Calibri"/>
        </w:rPr>
        <w:lastRenderedPageBreak/>
        <w:t xml:space="preserve">suggest that these distortions </w:t>
      </w:r>
      <w:r w:rsidR="00274288">
        <w:rPr>
          <w:rFonts w:ascii="Calibri" w:hAnsi="Calibri"/>
        </w:rPr>
        <w:t>reflect rep</w:t>
      </w:r>
      <w:r w:rsidR="003779CD">
        <w:rPr>
          <w:rFonts w:ascii="Calibri" w:hAnsi="Calibri"/>
        </w:rPr>
        <w:t>resentations of the body itself, rather than specific</w:t>
      </w:r>
      <w:r w:rsidR="00697544">
        <w:rPr>
          <w:rFonts w:ascii="Calibri" w:hAnsi="Calibri"/>
        </w:rPr>
        <w:t xml:space="preserve"> response</w:t>
      </w:r>
      <w:r w:rsidR="003779CD">
        <w:rPr>
          <w:rFonts w:ascii="Calibri" w:hAnsi="Calibri"/>
        </w:rPr>
        <w:t xml:space="preserve"> attitudes that participants </w:t>
      </w:r>
      <w:r w:rsidR="00817560">
        <w:rPr>
          <w:rFonts w:ascii="Calibri" w:hAnsi="Calibri"/>
        </w:rPr>
        <w:t xml:space="preserve">decide to </w:t>
      </w:r>
      <w:r w:rsidR="003779CD">
        <w:rPr>
          <w:rFonts w:ascii="Calibri" w:hAnsi="Calibri"/>
        </w:rPr>
        <w:t>adopt or</w:t>
      </w:r>
      <w:r w:rsidR="00817560">
        <w:rPr>
          <w:rFonts w:ascii="Calibri" w:hAnsi="Calibri"/>
        </w:rPr>
        <w:t xml:space="preserve"> that are</w:t>
      </w:r>
      <w:r w:rsidR="003779CD">
        <w:rPr>
          <w:rFonts w:ascii="Calibri" w:hAnsi="Calibri"/>
        </w:rPr>
        <w:t xml:space="preserve"> unintentionally </w:t>
      </w:r>
      <w:r w:rsidR="002F3911">
        <w:rPr>
          <w:rFonts w:ascii="Calibri" w:hAnsi="Calibri"/>
        </w:rPr>
        <w:t>generated</w:t>
      </w:r>
      <w:r w:rsidR="003779CD">
        <w:rPr>
          <w:rFonts w:ascii="Calibri" w:hAnsi="Calibri"/>
        </w:rPr>
        <w:t xml:space="preserve"> by the experimenter.</w:t>
      </w:r>
    </w:p>
    <w:p w14:paraId="305510A6" w14:textId="30FEF8F1" w:rsidR="00404559" w:rsidRPr="000C627C" w:rsidRDefault="0055197E" w:rsidP="001D6D68">
      <w:pPr>
        <w:spacing w:line="480" w:lineRule="auto"/>
        <w:ind w:firstLine="720"/>
        <w:contextualSpacing/>
        <w:jc w:val="both"/>
        <w:rPr>
          <w:rFonts w:ascii="Calibri" w:hAnsi="Calibri"/>
        </w:rPr>
      </w:pPr>
      <w:r>
        <w:rPr>
          <w:rFonts w:ascii="Calibri" w:hAnsi="Calibri"/>
        </w:rPr>
        <w:t xml:space="preserve">Recently, </w:t>
      </w:r>
      <w:r w:rsidR="000C295C">
        <w:rPr>
          <w:rFonts w:ascii="Calibri" w:hAnsi="Calibri"/>
        </w:rPr>
        <w:t>in the psychological sciences, there ha</w:t>
      </w:r>
      <w:r w:rsidR="00C833DB">
        <w:rPr>
          <w:rFonts w:ascii="Calibri" w:hAnsi="Calibri"/>
        </w:rPr>
        <w:t>s</w:t>
      </w:r>
      <w:r w:rsidR="000C295C">
        <w:rPr>
          <w:rFonts w:ascii="Calibri" w:hAnsi="Calibri"/>
        </w:rPr>
        <w:t xml:space="preserve"> been </w:t>
      </w:r>
      <w:r w:rsidR="009A3526">
        <w:rPr>
          <w:rFonts w:ascii="Calibri" w:hAnsi="Calibri"/>
        </w:rPr>
        <w:t xml:space="preserve">increasing awareness </w:t>
      </w:r>
      <w:r w:rsidR="00C833DB">
        <w:rPr>
          <w:rFonts w:ascii="Calibri" w:hAnsi="Calibri"/>
        </w:rPr>
        <w:t>of the importan</w:t>
      </w:r>
      <w:r w:rsidR="00050031">
        <w:rPr>
          <w:rFonts w:ascii="Calibri" w:hAnsi="Calibri"/>
        </w:rPr>
        <w:t>ce</w:t>
      </w:r>
      <w:r w:rsidR="00C833DB">
        <w:rPr>
          <w:rFonts w:ascii="Calibri" w:hAnsi="Calibri"/>
        </w:rPr>
        <w:t xml:space="preserve"> of replication </w:t>
      </w:r>
      <w:r w:rsidR="00050031">
        <w:rPr>
          <w:rFonts w:ascii="Calibri" w:hAnsi="Calibri"/>
        </w:rPr>
        <w:t xml:space="preserve">due to </w:t>
      </w:r>
      <w:r w:rsidR="000C295C" w:rsidRPr="000C627C">
        <w:rPr>
          <w:rFonts w:ascii="Calibri" w:hAnsi="Calibri"/>
        </w:rPr>
        <w:t xml:space="preserve">mounting </w:t>
      </w:r>
      <w:r w:rsidR="0011725B" w:rsidRPr="000C627C">
        <w:rPr>
          <w:rFonts w:ascii="Calibri" w:hAnsi="Calibri"/>
        </w:rPr>
        <w:t>frustration</w:t>
      </w:r>
      <w:r w:rsidR="0011725B">
        <w:rPr>
          <w:rFonts w:ascii="Calibri" w:hAnsi="Calibri"/>
        </w:rPr>
        <w:t xml:space="preserve"> </w:t>
      </w:r>
      <w:r w:rsidR="000C295C">
        <w:rPr>
          <w:rFonts w:ascii="Calibri" w:hAnsi="Calibri"/>
        </w:rPr>
        <w:t xml:space="preserve">among researchers failing to replicate </w:t>
      </w:r>
      <w:r w:rsidR="00CE6534">
        <w:rPr>
          <w:rFonts w:ascii="Calibri" w:hAnsi="Calibri"/>
        </w:rPr>
        <w:t>important findings in the field.</w:t>
      </w:r>
      <w:r w:rsidR="000C295C">
        <w:rPr>
          <w:rFonts w:ascii="Calibri" w:hAnsi="Calibri"/>
        </w:rPr>
        <w:t xml:space="preserve"> As a consequence,</w:t>
      </w:r>
      <w:r>
        <w:rPr>
          <w:rFonts w:ascii="Calibri" w:hAnsi="Calibri"/>
        </w:rPr>
        <w:t xml:space="preserve"> the </w:t>
      </w:r>
      <w:r w:rsidR="00CE6534">
        <w:rPr>
          <w:rFonts w:ascii="Calibri" w:hAnsi="Calibri"/>
        </w:rPr>
        <w:t>obligation</w:t>
      </w:r>
      <w:r>
        <w:rPr>
          <w:rFonts w:ascii="Calibri" w:hAnsi="Calibri"/>
        </w:rPr>
        <w:t xml:space="preserve"> to </w:t>
      </w:r>
      <w:r w:rsidR="00050031">
        <w:rPr>
          <w:rFonts w:ascii="Calibri" w:hAnsi="Calibri"/>
        </w:rPr>
        <w:t xml:space="preserve">conduct </w:t>
      </w:r>
      <w:r>
        <w:rPr>
          <w:rFonts w:ascii="Calibri" w:hAnsi="Calibri"/>
        </w:rPr>
        <w:t xml:space="preserve">direct and </w:t>
      </w:r>
      <w:r w:rsidR="00050031">
        <w:rPr>
          <w:rFonts w:ascii="Calibri" w:hAnsi="Calibri"/>
        </w:rPr>
        <w:t xml:space="preserve">conceptual </w:t>
      </w:r>
      <w:r>
        <w:rPr>
          <w:rFonts w:ascii="Calibri" w:hAnsi="Calibri"/>
        </w:rPr>
        <w:t xml:space="preserve">replications </w:t>
      </w:r>
      <w:r w:rsidR="003A0E3E">
        <w:rPr>
          <w:rFonts w:ascii="Calibri" w:hAnsi="Calibri"/>
        </w:rPr>
        <w:t xml:space="preserve">of one’s work </w:t>
      </w:r>
      <w:r>
        <w:rPr>
          <w:rFonts w:ascii="Calibri" w:hAnsi="Calibri"/>
        </w:rPr>
        <w:t xml:space="preserve">has never been stronger in order to protect </w:t>
      </w:r>
      <w:r w:rsidR="000C295C">
        <w:rPr>
          <w:rFonts w:ascii="Calibri" w:hAnsi="Calibri"/>
        </w:rPr>
        <w:t>ourselves from</w:t>
      </w:r>
      <w:r>
        <w:rPr>
          <w:rFonts w:ascii="Calibri" w:hAnsi="Calibri"/>
        </w:rPr>
        <w:t xml:space="preserve"> </w:t>
      </w:r>
      <w:r w:rsidR="000C295C">
        <w:rPr>
          <w:rFonts w:ascii="Calibri" w:hAnsi="Calibri"/>
        </w:rPr>
        <w:t>basing our theoretical foundations on unreliable findings.</w:t>
      </w:r>
      <w:r>
        <w:rPr>
          <w:rFonts w:ascii="Calibri" w:hAnsi="Calibri"/>
        </w:rPr>
        <w:t xml:space="preserve"> This need is certainly stronger for </w:t>
      </w:r>
      <w:r w:rsidR="00CE6534">
        <w:rPr>
          <w:rFonts w:ascii="Calibri" w:hAnsi="Calibri"/>
        </w:rPr>
        <w:t xml:space="preserve">surprising </w:t>
      </w:r>
      <w:r>
        <w:rPr>
          <w:rFonts w:ascii="Calibri" w:hAnsi="Calibri"/>
        </w:rPr>
        <w:t>findings that defy our</w:t>
      </w:r>
      <w:r w:rsidR="000C295C">
        <w:rPr>
          <w:rFonts w:ascii="Calibri" w:hAnsi="Calibri"/>
        </w:rPr>
        <w:t xml:space="preserve"> natural intuitions</w:t>
      </w:r>
      <w:r w:rsidR="003A0E3E">
        <w:rPr>
          <w:rFonts w:ascii="Calibri" w:hAnsi="Calibri"/>
        </w:rPr>
        <w:t>,</w:t>
      </w:r>
      <w:r w:rsidR="000C295C">
        <w:rPr>
          <w:rFonts w:ascii="Calibri" w:hAnsi="Calibri"/>
        </w:rPr>
        <w:t xml:space="preserve"> as those are the findings that researchers have had the most difficulty in replicating</w:t>
      </w:r>
      <w:r w:rsidR="00785613">
        <w:rPr>
          <w:rFonts w:ascii="Calibri" w:hAnsi="Calibri"/>
        </w:rPr>
        <w:t xml:space="preserve"> </w:t>
      </w:r>
      <w:r w:rsidR="004D4F97">
        <w:rPr>
          <w:rFonts w:ascii="Calibri" w:hAnsi="Calibri"/>
        </w:rPr>
        <w:fldChar w:fldCharType="begin"/>
      </w:r>
      <w:r w:rsidR="002020DA">
        <w:rPr>
          <w:rFonts w:ascii="Calibri" w:hAnsi="Calibri"/>
        </w:rPr>
        <w:instrText xml:space="preserve"> ADDIN ZOTERO_ITEM CSL_CITATION {"citationID":"2n45lqe2a7","properties":{"formattedCitation":"(Hartshorne &amp; Schachner, 2012)","plainCitation":"(Hartshorne &amp; Schachner, 2012)"},"citationItems":[{"id":58,"uris":["http://zotero.org/users/1163810/items/3DH6M8E6"],"uri":["http://zotero.org/users/1163810/items/3DH6M8E6"],"itemData":{"id":58,"type":"article-journal","title":"Tracking replicability as a method of post-publication open evaluation","container-title":"Frontiers in Computational Neuroscience","page":"8","volume":"6","source":"NCBI PubMed","abstract":"Recent reports have suggested that many published results are unreliable. To increase the reliability and accuracy of published papers, multiple changes have been proposed, such as changes in statistical methods. We support such reforms. However, we believe that the incentive structure of scientific publishing must change for such reforms to be successful. Under the current system, the quality of individual scientists is judged on the basis of their number of publications and citations, with journals similarly judged via numbers of citations. Neither of these measures takes into account the replicability of the published findings, as false or controversial results are often particularly widely cited. We propose tracking replications as a means of post-publication evaluation, both to help researchers identify reliable findings and to incentivize the publication of reliable results. Tracking replications requires a database linking published studies that replicate one another. As any such database is limited by the number of replication attempts published, we propose establishing an open-access journal dedicated to publishing replication attempts. Data quality of both the database and the affiliated journal would be ensured through a combination of crowd-sourcing and peer review. As reports in the database are aggregated, ultimately it will be possible to calculate replicability scores, which may be used alongside citation counts to evaluate the quality of work published in individual journals. In this paper, we lay out a detailed description of how this system could be implemented, including mechanisms for compiling the information, ensuring data quality, and incentivizing the research community to participate.","DOI":"10.3389/fncom.2012.00008","ISSN":"1662-5188","note":"PMID: 22403538 \nPMCID: PMC3293145","journalAbbreviation":"Front Comput Neurosci","language":"eng","author":[{"family":"Hartshorne","given":"Joshua K."},{"family":"Schachner","given":"Adena"}],"issued":{"date-parts":[["2012"]]}}}],"schema":"https://github.com/citation-style-language/schema/raw/master/csl-citation.json"} </w:instrText>
      </w:r>
      <w:r w:rsidR="004D4F97">
        <w:rPr>
          <w:rFonts w:ascii="Calibri" w:hAnsi="Calibri"/>
        </w:rPr>
        <w:fldChar w:fldCharType="separate"/>
      </w:r>
      <w:r w:rsidR="005E0E9D" w:rsidRPr="005E0E9D">
        <w:rPr>
          <w:rFonts w:ascii="Calibri" w:hAnsi="Calibri"/>
        </w:rPr>
        <w:t>(Hartshorne &amp; Schachner, 2012)</w:t>
      </w:r>
      <w:r w:rsidR="004D4F97">
        <w:rPr>
          <w:rFonts w:ascii="Calibri" w:hAnsi="Calibri"/>
        </w:rPr>
        <w:fldChar w:fldCharType="end"/>
      </w:r>
      <w:r w:rsidR="000C295C">
        <w:rPr>
          <w:rFonts w:ascii="Calibri" w:hAnsi="Calibri"/>
        </w:rPr>
        <w:t xml:space="preserve">. The finding that the </w:t>
      </w:r>
      <w:r w:rsidR="00CE6534">
        <w:rPr>
          <w:rFonts w:ascii="Calibri" w:hAnsi="Calibri"/>
        </w:rPr>
        <w:t>most familiar part of our body, the hand, is perceived as drastically distorted (</w:t>
      </w:r>
      <w:r w:rsidR="003A0E3E">
        <w:rPr>
          <w:rFonts w:ascii="Calibri" w:hAnsi="Calibri"/>
        </w:rPr>
        <w:t xml:space="preserve">on average </w:t>
      </w:r>
      <w:r w:rsidR="009E20AE">
        <w:rPr>
          <w:rFonts w:ascii="Calibri" w:hAnsi="Calibri"/>
        </w:rPr>
        <w:t>40%) is certainly surprising.</w:t>
      </w:r>
      <w:r w:rsidR="00CE6534">
        <w:rPr>
          <w:rFonts w:ascii="Calibri" w:hAnsi="Calibri"/>
        </w:rPr>
        <w:t xml:space="preserve"> We have an abundance of visual information </w:t>
      </w:r>
      <w:r w:rsidR="003A0E3E">
        <w:rPr>
          <w:rFonts w:ascii="Calibri" w:hAnsi="Calibri"/>
        </w:rPr>
        <w:t xml:space="preserve">to directly specify the exact relative dimensions of our hands, and we, arguably, look at our hands more than we look at anything else. True distortions of this size have </w:t>
      </w:r>
      <w:r w:rsidR="0027232F" w:rsidRPr="003156EF">
        <w:rPr>
          <w:rFonts w:ascii="Calibri" w:hAnsi="Calibri"/>
        </w:rPr>
        <w:t>substantial</w:t>
      </w:r>
      <w:r w:rsidR="003A0E3E" w:rsidRPr="003156EF">
        <w:rPr>
          <w:rFonts w:ascii="Calibri" w:hAnsi="Calibri"/>
        </w:rPr>
        <w:t xml:space="preserve"> </w:t>
      </w:r>
      <w:r w:rsidR="003A0E3E">
        <w:rPr>
          <w:rFonts w:ascii="Calibri" w:hAnsi="Calibri"/>
        </w:rPr>
        <w:t xml:space="preserve">implications for </w:t>
      </w:r>
      <w:r w:rsidR="00050031">
        <w:rPr>
          <w:rFonts w:ascii="Calibri" w:hAnsi="Calibri"/>
        </w:rPr>
        <w:t xml:space="preserve">understanding </w:t>
      </w:r>
      <w:r w:rsidR="003A0E3E">
        <w:rPr>
          <w:rFonts w:ascii="Calibri" w:hAnsi="Calibri"/>
        </w:rPr>
        <w:t xml:space="preserve">how the human body is perceived. Hence, we recognize the need to determine whether or not these distortions are real or merely a </w:t>
      </w:r>
      <w:r w:rsidR="00CE6534">
        <w:rPr>
          <w:rFonts w:ascii="Calibri" w:hAnsi="Calibri"/>
        </w:rPr>
        <w:t>by</w:t>
      </w:r>
      <w:r w:rsidR="000C63F7">
        <w:rPr>
          <w:rFonts w:ascii="Calibri" w:hAnsi="Calibri"/>
        </w:rPr>
        <w:t>-</w:t>
      </w:r>
      <w:r w:rsidR="00CE6534">
        <w:rPr>
          <w:rFonts w:ascii="Calibri" w:hAnsi="Calibri"/>
        </w:rPr>
        <w:t xml:space="preserve">product </w:t>
      </w:r>
      <w:r w:rsidR="00A31DE6">
        <w:rPr>
          <w:rFonts w:ascii="Calibri" w:hAnsi="Calibri"/>
        </w:rPr>
        <w:t xml:space="preserve">of </w:t>
      </w:r>
      <w:r w:rsidR="003A0E3E">
        <w:rPr>
          <w:rFonts w:ascii="Calibri" w:hAnsi="Calibri"/>
        </w:rPr>
        <w:t xml:space="preserve">task </w:t>
      </w:r>
      <w:r w:rsidR="00CE6534">
        <w:rPr>
          <w:rFonts w:ascii="Calibri" w:hAnsi="Calibri"/>
        </w:rPr>
        <w:t>demand</w:t>
      </w:r>
      <w:r w:rsidR="003A0E3E">
        <w:rPr>
          <w:rFonts w:ascii="Calibri" w:hAnsi="Calibri"/>
        </w:rPr>
        <w:t>s</w:t>
      </w:r>
      <w:r w:rsidR="00CE6534">
        <w:rPr>
          <w:rFonts w:ascii="Calibri" w:hAnsi="Calibri"/>
        </w:rPr>
        <w:t xml:space="preserve"> or inadvertent experimenter bias.  </w:t>
      </w:r>
      <w:r w:rsidR="00501457">
        <w:rPr>
          <w:rFonts w:ascii="Calibri" w:hAnsi="Calibri"/>
        </w:rPr>
        <w:t>Here, w</w:t>
      </w:r>
      <w:r w:rsidR="00CE6534">
        <w:rPr>
          <w:rFonts w:ascii="Calibri" w:hAnsi="Calibri"/>
        </w:rPr>
        <w:t>e all but told participants that we expected them to behave differently in each instruction condition</w:t>
      </w:r>
      <w:r w:rsidR="003A0E3E">
        <w:rPr>
          <w:rFonts w:ascii="Calibri" w:hAnsi="Calibri"/>
        </w:rPr>
        <w:t>, and the same distortions were found in both conditions to a similar magnitude</w:t>
      </w:r>
      <w:r w:rsidR="00CE6534">
        <w:rPr>
          <w:rFonts w:ascii="Calibri" w:hAnsi="Calibri"/>
        </w:rPr>
        <w:t>.</w:t>
      </w:r>
      <w:r w:rsidR="003A0E3E">
        <w:rPr>
          <w:rFonts w:ascii="Calibri" w:hAnsi="Calibri"/>
        </w:rPr>
        <w:t xml:space="preserve"> </w:t>
      </w:r>
      <w:r w:rsidR="009D7CC9" w:rsidRPr="000C627C">
        <w:rPr>
          <w:rFonts w:ascii="Calibri" w:hAnsi="Calibri"/>
        </w:rPr>
        <w:t>Our r</w:t>
      </w:r>
      <w:r w:rsidR="003A0E3E" w:rsidRPr="000C627C">
        <w:rPr>
          <w:rFonts w:ascii="Calibri" w:hAnsi="Calibri"/>
        </w:rPr>
        <w:t xml:space="preserve">esults </w:t>
      </w:r>
      <w:r w:rsidR="009D7CC9" w:rsidRPr="000C627C">
        <w:rPr>
          <w:rFonts w:ascii="Calibri" w:hAnsi="Calibri"/>
        </w:rPr>
        <w:t xml:space="preserve">suggest </w:t>
      </w:r>
      <w:r w:rsidR="00404559" w:rsidRPr="000C627C">
        <w:rPr>
          <w:rFonts w:ascii="Calibri" w:hAnsi="Calibri"/>
        </w:rPr>
        <w:t xml:space="preserve">that </w:t>
      </w:r>
      <w:r w:rsidR="008C69A9" w:rsidRPr="000C627C">
        <w:rPr>
          <w:rFonts w:ascii="Calibri" w:hAnsi="Calibri"/>
        </w:rPr>
        <w:t>body</w:t>
      </w:r>
      <w:r w:rsidR="003A0E3E" w:rsidRPr="000C627C">
        <w:rPr>
          <w:rFonts w:ascii="Calibri" w:hAnsi="Calibri"/>
        </w:rPr>
        <w:t xml:space="preserve"> distortions </w:t>
      </w:r>
      <w:r w:rsidR="00404559" w:rsidRPr="000C627C">
        <w:rPr>
          <w:rFonts w:ascii="Calibri" w:hAnsi="Calibri"/>
        </w:rPr>
        <w:t>are</w:t>
      </w:r>
      <w:r w:rsidR="00533BAA" w:rsidRPr="000C627C">
        <w:rPr>
          <w:rFonts w:ascii="Calibri" w:hAnsi="Calibri"/>
        </w:rPr>
        <w:t xml:space="preserve"> not susceptible to the </w:t>
      </w:r>
      <w:r w:rsidR="008C69A9" w:rsidRPr="000C627C">
        <w:rPr>
          <w:rFonts w:ascii="Calibri" w:hAnsi="Calibri"/>
        </w:rPr>
        <w:t xml:space="preserve">type of </w:t>
      </w:r>
      <w:r w:rsidR="00533BAA" w:rsidRPr="000C627C">
        <w:rPr>
          <w:rFonts w:ascii="Calibri" w:hAnsi="Calibri"/>
        </w:rPr>
        <w:t>instruction</w:t>
      </w:r>
      <w:r w:rsidR="008C69A9" w:rsidRPr="000C627C">
        <w:rPr>
          <w:rFonts w:ascii="Calibri" w:hAnsi="Calibri"/>
        </w:rPr>
        <w:t xml:space="preserve">s </w:t>
      </w:r>
      <w:r w:rsidR="00671A57" w:rsidRPr="000C627C">
        <w:rPr>
          <w:rFonts w:ascii="Calibri" w:hAnsi="Calibri"/>
        </w:rPr>
        <w:t xml:space="preserve">(i.e., </w:t>
      </w:r>
      <w:r w:rsidR="008C69A9" w:rsidRPr="000C627C">
        <w:rPr>
          <w:rFonts w:ascii="Calibri" w:hAnsi="Calibri"/>
        </w:rPr>
        <w:t>apparent or objective</w:t>
      </w:r>
      <w:r w:rsidR="00671A57" w:rsidRPr="000C627C">
        <w:rPr>
          <w:rFonts w:ascii="Calibri" w:hAnsi="Calibri"/>
        </w:rPr>
        <w:t>)</w:t>
      </w:r>
      <w:r w:rsidR="00533BAA" w:rsidRPr="000C627C">
        <w:rPr>
          <w:rFonts w:ascii="Calibri" w:hAnsi="Calibri"/>
        </w:rPr>
        <w:t xml:space="preserve"> given</w:t>
      </w:r>
      <w:r w:rsidR="008C69A9" w:rsidRPr="000C627C">
        <w:rPr>
          <w:rFonts w:ascii="Calibri" w:hAnsi="Calibri"/>
        </w:rPr>
        <w:t xml:space="preserve"> to the participants</w:t>
      </w:r>
      <w:r w:rsidR="00533BAA" w:rsidRPr="000C627C">
        <w:rPr>
          <w:rFonts w:ascii="Calibri" w:hAnsi="Calibri"/>
        </w:rPr>
        <w:t xml:space="preserve"> and </w:t>
      </w:r>
      <w:r w:rsidR="008C69A9" w:rsidRPr="000C627C">
        <w:rPr>
          <w:rFonts w:ascii="Calibri" w:hAnsi="Calibri"/>
        </w:rPr>
        <w:t xml:space="preserve">are </w:t>
      </w:r>
      <w:r w:rsidR="00404559" w:rsidRPr="000C627C">
        <w:rPr>
          <w:rFonts w:ascii="Calibri" w:hAnsi="Calibri"/>
        </w:rPr>
        <w:t>robust across various task demands.</w:t>
      </w:r>
    </w:p>
    <w:p w14:paraId="4A6C904A" w14:textId="77777777" w:rsidR="00804EFE" w:rsidRDefault="00804EFE" w:rsidP="006E1AB4">
      <w:pPr>
        <w:pageBreakBefore/>
        <w:spacing w:line="480" w:lineRule="auto"/>
        <w:contextualSpacing/>
        <w:jc w:val="center"/>
        <w:rPr>
          <w:rFonts w:ascii="Calibri" w:hAnsi="Calibri"/>
          <w:b/>
        </w:rPr>
      </w:pPr>
      <w:r w:rsidRPr="00CC2CAC">
        <w:rPr>
          <w:rFonts w:ascii="Calibri" w:hAnsi="Calibri"/>
          <w:b/>
        </w:rPr>
        <w:lastRenderedPageBreak/>
        <w:t>Acknowledgments</w:t>
      </w:r>
    </w:p>
    <w:p w14:paraId="41E83482" w14:textId="46BE72E7" w:rsidR="006E1AB4" w:rsidRPr="006B6C75" w:rsidRDefault="006E1AB4" w:rsidP="006E1AB4">
      <w:pPr>
        <w:spacing w:line="480" w:lineRule="auto"/>
        <w:contextualSpacing/>
        <w:rPr>
          <w:rFonts w:ascii="Calibri" w:hAnsi="Calibri"/>
          <w:b/>
        </w:rPr>
      </w:pPr>
      <w:r w:rsidRPr="006E1AB4">
        <w:rPr>
          <w:rFonts w:ascii="Calibri" w:hAnsi="Calibri"/>
        </w:rPr>
        <w:t>This re</w:t>
      </w:r>
      <w:r>
        <w:rPr>
          <w:rFonts w:ascii="Calibri" w:hAnsi="Calibri"/>
        </w:rPr>
        <w:t xml:space="preserve">search was supported by a grant </w:t>
      </w:r>
      <w:r w:rsidRPr="006E1AB4">
        <w:rPr>
          <w:rFonts w:ascii="Calibri" w:hAnsi="Calibri"/>
        </w:rPr>
        <w:t>from the European Research Council (ERC-2013-StG-336050) under the FP7 to MRL.</w:t>
      </w:r>
    </w:p>
    <w:p w14:paraId="04333FF7" w14:textId="77777777" w:rsidR="00D422C3" w:rsidRDefault="00D422C3"/>
    <w:p w14:paraId="3D2986F3" w14:textId="77777777" w:rsidR="00C0544F" w:rsidRPr="00E117A9" w:rsidRDefault="00E117A9" w:rsidP="00E117A9">
      <w:pPr>
        <w:pageBreakBefore/>
        <w:jc w:val="center"/>
        <w:rPr>
          <w:rFonts w:ascii="Calibri" w:hAnsi="Calibri"/>
          <w:b/>
        </w:rPr>
      </w:pPr>
      <w:r w:rsidRPr="00E117A9">
        <w:rPr>
          <w:rFonts w:ascii="Calibri" w:hAnsi="Calibri"/>
          <w:b/>
        </w:rPr>
        <w:lastRenderedPageBreak/>
        <w:t>References</w:t>
      </w:r>
    </w:p>
    <w:p w14:paraId="375C61BA" w14:textId="77777777" w:rsidR="00AF3464" w:rsidRPr="00AF3464" w:rsidRDefault="004D4F97" w:rsidP="00AF3464">
      <w:pPr>
        <w:pStyle w:val="Bibliography"/>
        <w:rPr>
          <w:lang w:val="en-US"/>
        </w:rPr>
      </w:pPr>
      <w:r>
        <w:fldChar w:fldCharType="begin"/>
      </w:r>
      <w:r w:rsidR="00AF3464">
        <w:instrText xml:space="preserve"> ADDIN ZOTERO_BIBL {"custom":[]} CSL_BIBLIOGRAPHY </w:instrText>
      </w:r>
      <w:r>
        <w:fldChar w:fldCharType="separate"/>
      </w:r>
      <w:r w:rsidR="00AF3464" w:rsidRPr="00AF3464">
        <w:rPr>
          <w:lang w:val="en-US"/>
        </w:rPr>
        <w:t xml:space="preserve">Benedetti, F. (1985). Processing of tactile spatial information with crossed fingers. </w:t>
      </w:r>
      <w:r w:rsidR="00AF3464" w:rsidRPr="00AF3464">
        <w:rPr>
          <w:i/>
          <w:iCs/>
          <w:lang w:val="en-US"/>
        </w:rPr>
        <w:t>Journal of Experimental Psychology. Human Perception and Performance</w:t>
      </w:r>
      <w:r w:rsidR="00AF3464" w:rsidRPr="00AF3464">
        <w:rPr>
          <w:lang w:val="en-US"/>
        </w:rPr>
        <w:t xml:space="preserve">, </w:t>
      </w:r>
      <w:r w:rsidR="00AF3464" w:rsidRPr="00AF3464">
        <w:rPr>
          <w:i/>
          <w:iCs/>
          <w:lang w:val="en-US"/>
        </w:rPr>
        <w:t>11</w:t>
      </w:r>
      <w:r w:rsidR="00AF3464" w:rsidRPr="00AF3464">
        <w:rPr>
          <w:lang w:val="en-US"/>
        </w:rPr>
        <w:t>(4), 517–525.</w:t>
      </w:r>
    </w:p>
    <w:p w14:paraId="6E1DF4FC" w14:textId="77777777" w:rsidR="00AF3464" w:rsidRPr="00AF3464" w:rsidRDefault="00AF3464" w:rsidP="00AF3464">
      <w:pPr>
        <w:pStyle w:val="Bibliography"/>
        <w:rPr>
          <w:lang w:val="en-US"/>
        </w:rPr>
      </w:pPr>
      <w:r w:rsidRPr="00AF3464">
        <w:rPr>
          <w:lang w:val="en-US"/>
        </w:rPr>
        <w:t xml:space="preserve">Ben-Tovim, D. I., Walker, M. K., Murray, H., &amp; Chin, G. (1990). Body size estimates: Body image or body attitude measures? </w:t>
      </w:r>
      <w:r w:rsidRPr="00AF3464">
        <w:rPr>
          <w:i/>
          <w:iCs/>
          <w:lang w:val="en-US"/>
        </w:rPr>
        <w:t>International Journal of Eating Disorders</w:t>
      </w:r>
      <w:r w:rsidRPr="00AF3464">
        <w:rPr>
          <w:lang w:val="en-US"/>
        </w:rPr>
        <w:t xml:space="preserve">, </w:t>
      </w:r>
      <w:r w:rsidRPr="00AF3464">
        <w:rPr>
          <w:i/>
          <w:iCs/>
          <w:lang w:val="en-US"/>
        </w:rPr>
        <w:t>9</w:t>
      </w:r>
      <w:r w:rsidRPr="00AF3464">
        <w:rPr>
          <w:lang w:val="en-US"/>
        </w:rPr>
        <w:t>(1), 57–67.</w:t>
      </w:r>
    </w:p>
    <w:p w14:paraId="0E4C4E47" w14:textId="77777777" w:rsidR="00AF3464" w:rsidRPr="00AF3464" w:rsidRDefault="00AF3464" w:rsidP="00AF3464">
      <w:pPr>
        <w:pStyle w:val="Bibliography"/>
        <w:rPr>
          <w:lang w:val="en-US"/>
        </w:rPr>
      </w:pPr>
      <w:r w:rsidRPr="00AF3464">
        <w:rPr>
          <w:lang w:val="en-US"/>
        </w:rPr>
        <w:t xml:space="preserve">Bookstein, F. (1991). </w:t>
      </w:r>
      <w:r w:rsidRPr="00AF3464">
        <w:rPr>
          <w:i/>
          <w:iCs/>
          <w:lang w:val="en-US"/>
        </w:rPr>
        <w:t>Morphometric tools for landmark data: Geometry and biology</w:t>
      </w:r>
      <w:r w:rsidRPr="00AF3464">
        <w:rPr>
          <w:lang w:val="en-US"/>
        </w:rPr>
        <w:t>. Cambridge, UK: Cambridge University Press.</w:t>
      </w:r>
    </w:p>
    <w:p w14:paraId="2063AE78" w14:textId="77777777" w:rsidR="00AF3464" w:rsidRPr="00AF3464" w:rsidRDefault="00AF3464" w:rsidP="00AF3464">
      <w:pPr>
        <w:pStyle w:val="Bibliography"/>
        <w:rPr>
          <w:lang w:val="en-US"/>
        </w:rPr>
      </w:pPr>
      <w:r w:rsidRPr="00AF3464">
        <w:rPr>
          <w:lang w:val="en-US"/>
        </w:rPr>
        <w:t xml:space="preserve">Boring, E. G. (1921). The Stimulus-Error. </w:t>
      </w:r>
      <w:r w:rsidRPr="00AF3464">
        <w:rPr>
          <w:i/>
          <w:iCs/>
          <w:lang w:val="en-US"/>
        </w:rPr>
        <w:t>The American Journal of Psychology</w:t>
      </w:r>
      <w:r w:rsidRPr="00AF3464">
        <w:rPr>
          <w:lang w:val="en-US"/>
        </w:rPr>
        <w:t xml:space="preserve">, </w:t>
      </w:r>
      <w:r w:rsidRPr="00AF3464">
        <w:rPr>
          <w:i/>
          <w:iCs/>
          <w:lang w:val="en-US"/>
        </w:rPr>
        <w:t>32</w:t>
      </w:r>
      <w:r w:rsidRPr="00AF3464">
        <w:rPr>
          <w:lang w:val="en-US"/>
        </w:rPr>
        <w:t>(4), 449. https://doi.org/10.2307/1413768</w:t>
      </w:r>
    </w:p>
    <w:p w14:paraId="2B28FFAC" w14:textId="77777777" w:rsidR="00AF3464" w:rsidRPr="00AF3464" w:rsidRDefault="00AF3464" w:rsidP="00AF3464">
      <w:pPr>
        <w:pStyle w:val="Bibliography"/>
        <w:rPr>
          <w:lang w:val="en-US"/>
        </w:rPr>
      </w:pPr>
      <w:r w:rsidRPr="00AF3464">
        <w:rPr>
          <w:lang w:val="en-US"/>
        </w:rPr>
        <w:t xml:space="preserve">Botvinick, M., &amp; Cohen, J. (1998). Rubber hands “feel” touch that eyes see. </w:t>
      </w:r>
      <w:r w:rsidRPr="00AF3464">
        <w:rPr>
          <w:i/>
          <w:iCs/>
          <w:lang w:val="en-US"/>
        </w:rPr>
        <w:t>Nature</w:t>
      </w:r>
      <w:r w:rsidRPr="00AF3464">
        <w:rPr>
          <w:lang w:val="en-US"/>
        </w:rPr>
        <w:t xml:space="preserve">, </w:t>
      </w:r>
      <w:r w:rsidRPr="00AF3464">
        <w:rPr>
          <w:i/>
          <w:iCs/>
          <w:lang w:val="en-US"/>
        </w:rPr>
        <w:t>391</w:t>
      </w:r>
      <w:r w:rsidRPr="00AF3464">
        <w:rPr>
          <w:lang w:val="en-US"/>
        </w:rPr>
        <w:t>(6669), 756. https://doi.org/10.1038/35784</w:t>
      </w:r>
    </w:p>
    <w:p w14:paraId="5EE5274C" w14:textId="77777777" w:rsidR="00AF3464" w:rsidRPr="007D716D" w:rsidRDefault="00AF3464" w:rsidP="00AF3464">
      <w:pPr>
        <w:pStyle w:val="Bibliography"/>
        <w:rPr>
          <w:lang w:val="it-IT"/>
        </w:rPr>
      </w:pPr>
      <w:r w:rsidRPr="00AF3464">
        <w:rPr>
          <w:lang w:val="en-US"/>
        </w:rPr>
        <w:t xml:space="preserve">Brugger, P., Lenggenhager, B., &amp; Giummarra, M. J. (2013). Xenomelia: a social neuroscience view of altered bodily self-consciousness. </w:t>
      </w:r>
      <w:r w:rsidRPr="007D716D">
        <w:rPr>
          <w:i/>
          <w:iCs/>
          <w:lang w:val="it-IT"/>
        </w:rPr>
        <w:t>Frontiers in Psychology</w:t>
      </w:r>
      <w:r w:rsidRPr="007D716D">
        <w:rPr>
          <w:lang w:val="it-IT"/>
        </w:rPr>
        <w:t xml:space="preserve">, </w:t>
      </w:r>
      <w:r w:rsidRPr="007D716D">
        <w:rPr>
          <w:i/>
          <w:iCs/>
          <w:lang w:val="it-IT"/>
        </w:rPr>
        <w:t>4</w:t>
      </w:r>
      <w:r w:rsidRPr="007D716D">
        <w:rPr>
          <w:lang w:val="it-IT"/>
        </w:rPr>
        <w:t>, 204. https://doi.org/10.3389/fpsyg.2013.00204</w:t>
      </w:r>
    </w:p>
    <w:p w14:paraId="18218932" w14:textId="77777777" w:rsidR="00AF3464" w:rsidRPr="00AF3464" w:rsidRDefault="00AF3464" w:rsidP="00AF3464">
      <w:pPr>
        <w:pStyle w:val="Bibliography"/>
        <w:rPr>
          <w:lang w:val="en-US"/>
        </w:rPr>
      </w:pPr>
      <w:r w:rsidRPr="007D716D">
        <w:rPr>
          <w:lang w:val="it-IT"/>
        </w:rPr>
        <w:t xml:space="preserve">Canzoneri, E., Ubaldi, S., Rastelli, V., Finisguerra, A., Bassolino, M., &amp; Serino, A. (2013). </w:t>
      </w:r>
      <w:r w:rsidRPr="00AF3464">
        <w:rPr>
          <w:lang w:val="en-US"/>
        </w:rPr>
        <w:t xml:space="preserve">Tool-use reshapes the boundaries of body and peripersonal space representations. </w:t>
      </w:r>
      <w:r w:rsidRPr="00AF3464">
        <w:rPr>
          <w:i/>
          <w:iCs/>
          <w:lang w:val="en-US"/>
        </w:rPr>
        <w:t>Experimental Brain Research</w:t>
      </w:r>
      <w:r w:rsidRPr="00AF3464">
        <w:rPr>
          <w:lang w:val="en-US"/>
        </w:rPr>
        <w:t xml:space="preserve">, </w:t>
      </w:r>
      <w:r w:rsidRPr="00AF3464">
        <w:rPr>
          <w:i/>
          <w:iCs/>
          <w:lang w:val="en-US"/>
        </w:rPr>
        <w:t>228</w:t>
      </w:r>
      <w:r w:rsidRPr="00AF3464">
        <w:rPr>
          <w:lang w:val="en-US"/>
        </w:rPr>
        <w:t>(1), 25–42. https://doi.org/10.1007/s00221-013-3532-2</w:t>
      </w:r>
    </w:p>
    <w:p w14:paraId="5998FCEF" w14:textId="77777777" w:rsidR="00AF3464" w:rsidRPr="00AF3464" w:rsidRDefault="00AF3464" w:rsidP="00AF3464">
      <w:pPr>
        <w:pStyle w:val="Bibliography"/>
        <w:rPr>
          <w:lang w:val="en-US"/>
        </w:rPr>
      </w:pPr>
      <w:r w:rsidRPr="00AF3464">
        <w:rPr>
          <w:lang w:val="en-US"/>
        </w:rPr>
        <w:t xml:space="preserve">Cardinali, L., Frassinetti, F., Brozzoli, C., Urquizar, C., Roy, A. C., &amp; Farnè, A. (2009). Tool-use induces morphological updating of the body schema. </w:t>
      </w:r>
      <w:r w:rsidRPr="00AF3464">
        <w:rPr>
          <w:i/>
          <w:iCs/>
          <w:lang w:val="en-US"/>
        </w:rPr>
        <w:t>Current Biology: CB</w:t>
      </w:r>
      <w:r w:rsidRPr="00AF3464">
        <w:rPr>
          <w:lang w:val="en-US"/>
        </w:rPr>
        <w:t xml:space="preserve">, </w:t>
      </w:r>
      <w:r w:rsidRPr="00AF3464">
        <w:rPr>
          <w:i/>
          <w:iCs/>
          <w:lang w:val="en-US"/>
        </w:rPr>
        <w:t>19</w:t>
      </w:r>
      <w:r w:rsidRPr="00AF3464">
        <w:rPr>
          <w:lang w:val="en-US"/>
        </w:rPr>
        <w:t>(12), R478-479. https://doi.org/10.1016/j.cub.2009.05.009</w:t>
      </w:r>
    </w:p>
    <w:p w14:paraId="5D2C3863" w14:textId="77777777" w:rsidR="00AF3464" w:rsidRPr="00AF3464" w:rsidRDefault="00AF3464" w:rsidP="00AF3464">
      <w:pPr>
        <w:pStyle w:val="Bibliography"/>
        <w:rPr>
          <w:lang w:val="en-US"/>
        </w:rPr>
      </w:pPr>
      <w:r w:rsidRPr="00AF3464">
        <w:rPr>
          <w:lang w:val="en-US"/>
        </w:rPr>
        <w:t xml:space="preserve">Carlson, V. (1977). Instructions and perceptual constancy judgments. In W. Epstein, </w:t>
      </w:r>
      <w:r w:rsidRPr="00AF3464">
        <w:rPr>
          <w:i/>
          <w:iCs/>
          <w:lang w:val="en-US"/>
        </w:rPr>
        <w:t>Stability and constancy in visual perception: mechanisms and processes</w:t>
      </w:r>
      <w:r w:rsidRPr="00AF3464">
        <w:rPr>
          <w:lang w:val="en-US"/>
        </w:rPr>
        <w:t xml:space="preserve"> (pp. 217–254). New York: Wiley.</w:t>
      </w:r>
    </w:p>
    <w:p w14:paraId="047C0676" w14:textId="77777777" w:rsidR="00AF3464" w:rsidRPr="00AF3464" w:rsidRDefault="00AF3464" w:rsidP="00AF3464">
      <w:pPr>
        <w:pStyle w:val="Bibliography"/>
        <w:rPr>
          <w:lang w:val="en-US"/>
        </w:rPr>
      </w:pPr>
      <w:r w:rsidRPr="00AF3464">
        <w:rPr>
          <w:lang w:val="en-US"/>
        </w:rPr>
        <w:t xml:space="preserve">Cash, T. F., &amp; Deagle, E. A. (1997). The nature and extent of body-image disturbances in anorexia nervosa and bulimia nervosa: a meta-analysis. </w:t>
      </w:r>
      <w:r w:rsidRPr="00AF3464">
        <w:rPr>
          <w:i/>
          <w:iCs/>
          <w:lang w:val="en-US"/>
        </w:rPr>
        <w:t>The International Journal of Eating Disorders</w:t>
      </w:r>
      <w:r w:rsidRPr="00AF3464">
        <w:rPr>
          <w:lang w:val="en-US"/>
        </w:rPr>
        <w:t xml:space="preserve">, </w:t>
      </w:r>
      <w:r w:rsidRPr="00AF3464">
        <w:rPr>
          <w:i/>
          <w:iCs/>
          <w:lang w:val="en-US"/>
        </w:rPr>
        <w:t>22</w:t>
      </w:r>
      <w:r w:rsidRPr="00AF3464">
        <w:rPr>
          <w:lang w:val="en-US"/>
        </w:rPr>
        <w:t>(2), 107–125.</w:t>
      </w:r>
    </w:p>
    <w:p w14:paraId="25107DD6" w14:textId="77777777" w:rsidR="00AF3464" w:rsidRPr="00AF3464" w:rsidRDefault="00AF3464" w:rsidP="00AF3464">
      <w:pPr>
        <w:pStyle w:val="Bibliography"/>
        <w:rPr>
          <w:lang w:val="en-US"/>
        </w:rPr>
      </w:pPr>
      <w:r w:rsidRPr="00AF3464">
        <w:rPr>
          <w:lang w:val="en-US"/>
        </w:rPr>
        <w:lastRenderedPageBreak/>
        <w:t xml:space="preserve">Chirimuuta, M. (2016). Why the “stimulus-error” did not go away. </w:t>
      </w:r>
      <w:r w:rsidRPr="00AF3464">
        <w:rPr>
          <w:i/>
          <w:iCs/>
          <w:lang w:val="en-US"/>
        </w:rPr>
        <w:t>Studies in History and Philosophy of Science Part A</w:t>
      </w:r>
      <w:r w:rsidRPr="00AF3464">
        <w:rPr>
          <w:lang w:val="en-US"/>
        </w:rPr>
        <w:t xml:space="preserve">, </w:t>
      </w:r>
      <w:r w:rsidRPr="00AF3464">
        <w:rPr>
          <w:i/>
          <w:iCs/>
          <w:lang w:val="en-US"/>
        </w:rPr>
        <w:t>56</w:t>
      </w:r>
      <w:r w:rsidRPr="00AF3464">
        <w:rPr>
          <w:lang w:val="en-US"/>
        </w:rPr>
        <w:t>, 33–42. https://doi.org/10.1016/j.shpsa.2015.10.007</w:t>
      </w:r>
    </w:p>
    <w:p w14:paraId="04B85197" w14:textId="77777777" w:rsidR="00AF3464" w:rsidRPr="00AF3464" w:rsidRDefault="00AF3464" w:rsidP="00AF3464">
      <w:pPr>
        <w:pStyle w:val="Bibliography"/>
        <w:rPr>
          <w:lang w:val="en-US"/>
        </w:rPr>
      </w:pPr>
      <w:r w:rsidRPr="00AF3464">
        <w:rPr>
          <w:lang w:val="en-US"/>
        </w:rPr>
        <w:t xml:space="preserve">Ekroll, V., Sayim, B., Van der Hallen, R., &amp; Wagemans, J. (2016). Illusory Visual Completion of an Object’s Invisible Backside Can Make Your Finger Feel Shorter. </w:t>
      </w:r>
      <w:r w:rsidRPr="00AF3464">
        <w:rPr>
          <w:i/>
          <w:iCs/>
          <w:lang w:val="en-US"/>
        </w:rPr>
        <w:t>Current Biology: CB</w:t>
      </w:r>
      <w:r w:rsidRPr="00AF3464">
        <w:rPr>
          <w:lang w:val="en-US"/>
        </w:rPr>
        <w:t xml:space="preserve">, </w:t>
      </w:r>
      <w:r w:rsidRPr="00AF3464">
        <w:rPr>
          <w:i/>
          <w:iCs/>
          <w:lang w:val="en-US"/>
        </w:rPr>
        <w:t>26</w:t>
      </w:r>
      <w:r w:rsidRPr="00AF3464">
        <w:rPr>
          <w:lang w:val="en-US"/>
        </w:rPr>
        <w:t>(8), 1029–1033. https://doi.org/10.1016/j.cub.2016.02.001</w:t>
      </w:r>
    </w:p>
    <w:p w14:paraId="2E1EAEFA" w14:textId="77777777" w:rsidR="00AF3464" w:rsidRPr="00AF3464" w:rsidRDefault="00AF3464" w:rsidP="00AF3464">
      <w:pPr>
        <w:pStyle w:val="Bibliography"/>
        <w:rPr>
          <w:lang w:val="en-US"/>
        </w:rPr>
      </w:pPr>
      <w:r w:rsidRPr="00AF3464">
        <w:rPr>
          <w:lang w:val="en-US"/>
        </w:rPr>
        <w:t xml:space="preserve">Ferrè, E. R., Vagnoni, E., &amp; Haggard, P. (2013). Vestibular contributions to bodily awareness. </w:t>
      </w:r>
      <w:r w:rsidRPr="00AF3464">
        <w:rPr>
          <w:i/>
          <w:iCs/>
          <w:lang w:val="en-US"/>
        </w:rPr>
        <w:t>Neuropsychologia</w:t>
      </w:r>
      <w:r w:rsidRPr="00AF3464">
        <w:rPr>
          <w:lang w:val="en-US"/>
        </w:rPr>
        <w:t xml:space="preserve">, </w:t>
      </w:r>
      <w:r w:rsidRPr="00AF3464">
        <w:rPr>
          <w:i/>
          <w:iCs/>
          <w:lang w:val="en-US"/>
        </w:rPr>
        <w:t>51</w:t>
      </w:r>
      <w:r w:rsidRPr="00AF3464">
        <w:rPr>
          <w:lang w:val="en-US"/>
        </w:rPr>
        <w:t>(8), 1445–1452. https://doi.org/10.1016/j.neuropsychologia.2013.04.006</w:t>
      </w:r>
    </w:p>
    <w:p w14:paraId="6A2B6B3C" w14:textId="77777777" w:rsidR="00AF3464" w:rsidRPr="007D716D" w:rsidRDefault="00AF3464" w:rsidP="00AF3464">
      <w:pPr>
        <w:pStyle w:val="Bibliography"/>
        <w:rPr>
          <w:lang w:val="it-IT"/>
        </w:rPr>
      </w:pPr>
      <w:r w:rsidRPr="00AF3464">
        <w:rPr>
          <w:lang w:val="en-US"/>
        </w:rPr>
        <w:t xml:space="preserve">Fuentes, C. T., Longo, M. R., &amp; Haggard, P. (2013). Body image distortions in healthy adults. </w:t>
      </w:r>
      <w:r w:rsidRPr="007D716D">
        <w:rPr>
          <w:i/>
          <w:iCs/>
          <w:lang w:val="it-IT"/>
        </w:rPr>
        <w:t>Acta Psychologica</w:t>
      </w:r>
      <w:r w:rsidRPr="007D716D">
        <w:rPr>
          <w:lang w:val="it-IT"/>
        </w:rPr>
        <w:t xml:space="preserve">, </w:t>
      </w:r>
      <w:r w:rsidRPr="007D716D">
        <w:rPr>
          <w:i/>
          <w:iCs/>
          <w:lang w:val="it-IT"/>
        </w:rPr>
        <w:t>144</w:t>
      </w:r>
      <w:r w:rsidRPr="007D716D">
        <w:rPr>
          <w:lang w:val="it-IT"/>
        </w:rPr>
        <w:t>(2), 344–351. https://doi.org/10.1016/j.actpsy.2013.06.012</w:t>
      </w:r>
    </w:p>
    <w:p w14:paraId="1EBDC267" w14:textId="77777777" w:rsidR="00AF3464" w:rsidRPr="00AF3464" w:rsidRDefault="00AF3464" w:rsidP="00AF3464">
      <w:pPr>
        <w:pStyle w:val="Bibliography"/>
        <w:rPr>
          <w:lang w:val="en-US"/>
        </w:rPr>
      </w:pPr>
      <w:r w:rsidRPr="007D716D">
        <w:rPr>
          <w:lang w:val="it-IT"/>
        </w:rPr>
        <w:t xml:space="preserve">Gogel, W. C., &amp; Da Silva, J. A. (1987). </w:t>
      </w:r>
      <w:r w:rsidRPr="00AF3464">
        <w:rPr>
          <w:lang w:val="en-US"/>
        </w:rPr>
        <w:t xml:space="preserve">Familiar size and the theory of off-sized perceptions. </w:t>
      </w:r>
      <w:r w:rsidRPr="00AF3464">
        <w:rPr>
          <w:i/>
          <w:iCs/>
          <w:lang w:val="en-US"/>
        </w:rPr>
        <w:t>Perception &amp; Psychophysics</w:t>
      </w:r>
      <w:r w:rsidRPr="00AF3464">
        <w:rPr>
          <w:lang w:val="en-US"/>
        </w:rPr>
        <w:t xml:space="preserve">, </w:t>
      </w:r>
      <w:r w:rsidRPr="00AF3464">
        <w:rPr>
          <w:i/>
          <w:iCs/>
          <w:lang w:val="en-US"/>
        </w:rPr>
        <w:t>41</w:t>
      </w:r>
      <w:r w:rsidRPr="00AF3464">
        <w:rPr>
          <w:lang w:val="en-US"/>
        </w:rPr>
        <w:t>(4), 318–328.</w:t>
      </w:r>
    </w:p>
    <w:p w14:paraId="70D7A894" w14:textId="77777777" w:rsidR="00AF3464" w:rsidRPr="00AF3464" w:rsidRDefault="00AF3464" w:rsidP="00AF3464">
      <w:pPr>
        <w:pStyle w:val="Bibliography"/>
        <w:rPr>
          <w:lang w:val="en-US"/>
        </w:rPr>
      </w:pPr>
      <w:r w:rsidRPr="00AF3464">
        <w:rPr>
          <w:lang w:val="en-US"/>
        </w:rPr>
        <w:t xml:space="preserve">Gower, J. (1975). Generalized procrustes analysis. </w:t>
      </w:r>
      <w:r w:rsidRPr="00AF3464">
        <w:rPr>
          <w:i/>
          <w:iCs/>
          <w:lang w:val="en-US"/>
        </w:rPr>
        <w:t>Psychometrika</w:t>
      </w:r>
      <w:r w:rsidRPr="00AF3464">
        <w:rPr>
          <w:lang w:val="en-US"/>
        </w:rPr>
        <w:t xml:space="preserve">, </w:t>
      </w:r>
      <w:r w:rsidRPr="00AF3464">
        <w:rPr>
          <w:i/>
          <w:iCs/>
          <w:lang w:val="en-US"/>
        </w:rPr>
        <w:t>40</w:t>
      </w:r>
      <w:r w:rsidRPr="00AF3464">
        <w:rPr>
          <w:lang w:val="en-US"/>
        </w:rPr>
        <w:t>(1), 33–51.</w:t>
      </w:r>
    </w:p>
    <w:p w14:paraId="1C6B3AB1" w14:textId="77777777" w:rsidR="00AF3464" w:rsidRPr="00AF3464" w:rsidRDefault="00AF3464" w:rsidP="00AF3464">
      <w:pPr>
        <w:pStyle w:val="Bibliography"/>
        <w:rPr>
          <w:lang w:val="en-US"/>
        </w:rPr>
      </w:pPr>
      <w:r w:rsidRPr="00AF3464">
        <w:rPr>
          <w:lang w:val="en-US"/>
        </w:rPr>
        <w:t xml:space="preserve">Green, B. G. (1982). The perception of distance and location for dual tactile pressures. </w:t>
      </w:r>
      <w:r w:rsidRPr="00AF3464">
        <w:rPr>
          <w:i/>
          <w:iCs/>
          <w:lang w:val="en-US"/>
        </w:rPr>
        <w:t>Perception &amp; Psychophysics</w:t>
      </w:r>
      <w:r w:rsidRPr="00AF3464">
        <w:rPr>
          <w:lang w:val="en-US"/>
        </w:rPr>
        <w:t xml:space="preserve">, </w:t>
      </w:r>
      <w:r w:rsidRPr="00AF3464">
        <w:rPr>
          <w:i/>
          <w:iCs/>
          <w:lang w:val="en-US"/>
        </w:rPr>
        <w:t>31</w:t>
      </w:r>
      <w:r w:rsidRPr="00AF3464">
        <w:rPr>
          <w:lang w:val="en-US"/>
        </w:rPr>
        <w:t>(4), 315–323.</w:t>
      </w:r>
    </w:p>
    <w:p w14:paraId="58B754C4" w14:textId="77777777" w:rsidR="00AF3464" w:rsidRPr="00AF3464" w:rsidRDefault="00AF3464" w:rsidP="00AF3464">
      <w:pPr>
        <w:pStyle w:val="Bibliography"/>
        <w:rPr>
          <w:lang w:val="en-US"/>
        </w:rPr>
      </w:pPr>
      <w:r w:rsidRPr="00AF3464">
        <w:rPr>
          <w:lang w:val="en-US"/>
        </w:rPr>
        <w:t xml:space="preserve">Hach, S., &amp; Schütz-Bosbach, S. (2010). Sinistrals’ upper hand: evidence for handedness differences in the representation of body space. </w:t>
      </w:r>
      <w:r w:rsidRPr="00AF3464">
        <w:rPr>
          <w:i/>
          <w:iCs/>
          <w:lang w:val="en-US"/>
        </w:rPr>
        <w:t>Brain and Cognition</w:t>
      </w:r>
      <w:r w:rsidRPr="00AF3464">
        <w:rPr>
          <w:lang w:val="en-US"/>
        </w:rPr>
        <w:t xml:space="preserve">, </w:t>
      </w:r>
      <w:r w:rsidRPr="00AF3464">
        <w:rPr>
          <w:i/>
          <w:iCs/>
          <w:lang w:val="en-US"/>
        </w:rPr>
        <w:t>72</w:t>
      </w:r>
      <w:r w:rsidRPr="00AF3464">
        <w:rPr>
          <w:lang w:val="en-US"/>
        </w:rPr>
        <w:t>(3), 408–418. https://doi.org/10.1016/j.bandc.2009.12.001</w:t>
      </w:r>
    </w:p>
    <w:p w14:paraId="0C3BD373" w14:textId="77777777" w:rsidR="00AF3464" w:rsidRPr="00AF3464" w:rsidRDefault="00AF3464" w:rsidP="00AF3464">
      <w:pPr>
        <w:pStyle w:val="Bibliography"/>
        <w:rPr>
          <w:lang w:val="en-US"/>
        </w:rPr>
      </w:pPr>
      <w:r w:rsidRPr="00AF3464">
        <w:rPr>
          <w:lang w:val="en-US"/>
        </w:rPr>
        <w:t xml:space="preserve">Hartshorne, J. K., &amp; Schachner, A. (2012). Tracking replicability as a method of post-publication open evaluation. </w:t>
      </w:r>
      <w:r w:rsidRPr="00AF3464">
        <w:rPr>
          <w:i/>
          <w:iCs/>
          <w:lang w:val="en-US"/>
        </w:rPr>
        <w:t>Frontiers in Computational Neuroscience</w:t>
      </w:r>
      <w:r w:rsidRPr="00AF3464">
        <w:rPr>
          <w:lang w:val="en-US"/>
        </w:rPr>
        <w:t xml:space="preserve">, </w:t>
      </w:r>
      <w:r w:rsidRPr="00AF3464">
        <w:rPr>
          <w:i/>
          <w:iCs/>
          <w:lang w:val="en-US"/>
        </w:rPr>
        <w:t>6</w:t>
      </w:r>
      <w:r w:rsidRPr="00AF3464">
        <w:rPr>
          <w:lang w:val="en-US"/>
        </w:rPr>
        <w:t>, 8. https://doi.org/10.3389/fncom.2012.00008</w:t>
      </w:r>
    </w:p>
    <w:p w14:paraId="6E2B99FF" w14:textId="77777777" w:rsidR="00AF3464" w:rsidRPr="00AF3464" w:rsidRDefault="00AF3464" w:rsidP="00AF3464">
      <w:pPr>
        <w:pStyle w:val="Bibliography"/>
        <w:rPr>
          <w:lang w:val="en-US"/>
        </w:rPr>
      </w:pPr>
      <w:r w:rsidRPr="00AF3464">
        <w:rPr>
          <w:lang w:val="en-US"/>
        </w:rPr>
        <w:t xml:space="preserve">Le Cornu Knight, F., Longo, M. R., &amp; Bremner, A. J. (2014). Categorical perception of tactile distance. </w:t>
      </w:r>
      <w:r w:rsidRPr="00AF3464">
        <w:rPr>
          <w:i/>
          <w:iCs/>
          <w:lang w:val="en-US"/>
        </w:rPr>
        <w:t>Cognition</w:t>
      </w:r>
      <w:r w:rsidRPr="00AF3464">
        <w:rPr>
          <w:lang w:val="en-US"/>
        </w:rPr>
        <w:t xml:space="preserve">, </w:t>
      </w:r>
      <w:r w:rsidRPr="00AF3464">
        <w:rPr>
          <w:i/>
          <w:iCs/>
          <w:lang w:val="en-US"/>
        </w:rPr>
        <w:t>131</w:t>
      </w:r>
      <w:r w:rsidRPr="00AF3464">
        <w:rPr>
          <w:lang w:val="en-US"/>
        </w:rPr>
        <w:t>(2), 254–262.</w:t>
      </w:r>
    </w:p>
    <w:p w14:paraId="19BFC6D2" w14:textId="77777777" w:rsidR="00AF3464" w:rsidRPr="00AF3464" w:rsidRDefault="00AF3464" w:rsidP="00AF3464">
      <w:pPr>
        <w:pStyle w:val="Bibliography"/>
        <w:rPr>
          <w:lang w:val="en-US"/>
        </w:rPr>
      </w:pPr>
      <w:r w:rsidRPr="00AF3464">
        <w:rPr>
          <w:lang w:val="en-US"/>
        </w:rPr>
        <w:t xml:space="preserve">Leibowitz, H. W., &amp; Harvey, L. O. (1969). Effect of instructions, environment, and type of test object on matched size. </w:t>
      </w:r>
      <w:r w:rsidRPr="00AF3464">
        <w:rPr>
          <w:i/>
          <w:iCs/>
          <w:lang w:val="en-US"/>
        </w:rPr>
        <w:t>Journal of Experimental Psychology</w:t>
      </w:r>
      <w:r w:rsidRPr="00AF3464">
        <w:rPr>
          <w:lang w:val="en-US"/>
        </w:rPr>
        <w:t xml:space="preserve">, </w:t>
      </w:r>
      <w:r w:rsidRPr="00AF3464">
        <w:rPr>
          <w:i/>
          <w:iCs/>
          <w:lang w:val="en-US"/>
        </w:rPr>
        <w:t>81</w:t>
      </w:r>
      <w:r w:rsidRPr="00AF3464">
        <w:rPr>
          <w:lang w:val="en-US"/>
        </w:rPr>
        <w:t>(1), 36–43.</w:t>
      </w:r>
    </w:p>
    <w:p w14:paraId="6D3B3171" w14:textId="77777777" w:rsidR="00AF3464" w:rsidRPr="00AF3464" w:rsidRDefault="00AF3464" w:rsidP="00AF3464">
      <w:pPr>
        <w:pStyle w:val="Bibliography"/>
        <w:rPr>
          <w:lang w:val="en-US"/>
        </w:rPr>
      </w:pPr>
      <w:r w:rsidRPr="00AF3464">
        <w:rPr>
          <w:lang w:val="en-US"/>
        </w:rPr>
        <w:lastRenderedPageBreak/>
        <w:t xml:space="preserve">Linkenauger, S. A., Geuss, M. N., Stefanucci, J. K., Leyrer, M., Richardson, B. H., Proffitt, D. R., … Mohler, B. J. (2014). Evidence for hand-size constancy: the dominant hand as a natural perceptual metric. </w:t>
      </w:r>
      <w:r w:rsidRPr="00AF3464">
        <w:rPr>
          <w:i/>
          <w:iCs/>
          <w:lang w:val="en-US"/>
        </w:rPr>
        <w:t>Psychological Science</w:t>
      </w:r>
      <w:r w:rsidRPr="00AF3464">
        <w:rPr>
          <w:lang w:val="en-US"/>
        </w:rPr>
        <w:t xml:space="preserve">, </w:t>
      </w:r>
      <w:r w:rsidRPr="00AF3464">
        <w:rPr>
          <w:i/>
          <w:iCs/>
          <w:lang w:val="en-US"/>
        </w:rPr>
        <w:t>25</w:t>
      </w:r>
      <w:r w:rsidRPr="00AF3464">
        <w:rPr>
          <w:lang w:val="en-US"/>
        </w:rPr>
        <w:t>(11), 2086–2094. https://doi.org/10.1177/0956797614548875</w:t>
      </w:r>
    </w:p>
    <w:p w14:paraId="12E49D03" w14:textId="77777777" w:rsidR="00AF3464" w:rsidRPr="00AF3464" w:rsidRDefault="00AF3464" w:rsidP="00AF3464">
      <w:pPr>
        <w:pStyle w:val="Bibliography"/>
        <w:rPr>
          <w:lang w:val="en-US"/>
        </w:rPr>
      </w:pPr>
      <w:r w:rsidRPr="00AF3464">
        <w:rPr>
          <w:lang w:val="en-US"/>
        </w:rPr>
        <w:t xml:space="preserve">Linkenauger, S. A., Witt, J. K., Bakdash, J. Z., Stefanucci, J. K., &amp; Proffitt, D. R. (2009). Asymmetrical body perception: a possible role for neural body representations. </w:t>
      </w:r>
      <w:r w:rsidRPr="00AF3464">
        <w:rPr>
          <w:i/>
          <w:iCs/>
          <w:lang w:val="en-US"/>
        </w:rPr>
        <w:t>Psychological Science</w:t>
      </w:r>
      <w:r w:rsidRPr="00AF3464">
        <w:rPr>
          <w:lang w:val="en-US"/>
        </w:rPr>
        <w:t xml:space="preserve">, </w:t>
      </w:r>
      <w:r w:rsidRPr="00AF3464">
        <w:rPr>
          <w:i/>
          <w:iCs/>
          <w:lang w:val="en-US"/>
        </w:rPr>
        <w:t>20</w:t>
      </w:r>
      <w:r w:rsidRPr="00AF3464">
        <w:rPr>
          <w:lang w:val="en-US"/>
        </w:rPr>
        <w:t>(11), 1373–1380. https://doi.org/10.1111/j.1467-9280.2009.02447.x</w:t>
      </w:r>
    </w:p>
    <w:p w14:paraId="6768315D" w14:textId="77777777" w:rsidR="00AF3464" w:rsidRPr="00AF3464" w:rsidRDefault="00AF3464" w:rsidP="00AF3464">
      <w:pPr>
        <w:pStyle w:val="Bibliography"/>
        <w:rPr>
          <w:lang w:val="en-US"/>
        </w:rPr>
      </w:pPr>
      <w:r w:rsidRPr="00AF3464">
        <w:rPr>
          <w:lang w:val="en-US"/>
        </w:rPr>
        <w:t xml:space="preserve">Linkenauger, S. A., Wong, H. Y., Geuss, M., Stefanucci, J. K., McCulloch, K. C., Bülthoff, H. H., … Proffitt, D. R. (2014). The Perceptual Homunculus: The Perception of the Relative Proportions of the Human Body. </w:t>
      </w:r>
      <w:r w:rsidRPr="00AF3464">
        <w:rPr>
          <w:i/>
          <w:iCs/>
          <w:lang w:val="en-US"/>
        </w:rPr>
        <w:t>Journal of Experimental Psychology. General</w:t>
      </w:r>
      <w:r w:rsidRPr="00AF3464">
        <w:rPr>
          <w:lang w:val="en-US"/>
        </w:rPr>
        <w:t>. https://doi.org/10.1037/xge0000028</w:t>
      </w:r>
    </w:p>
    <w:p w14:paraId="233A9C3F" w14:textId="77777777" w:rsidR="00AF3464" w:rsidRPr="00AF3464" w:rsidRDefault="00AF3464" w:rsidP="00AF3464">
      <w:pPr>
        <w:pStyle w:val="Bibliography"/>
        <w:rPr>
          <w:lang w:val="en-US"/>
        </w:rPr>
      </w:pPr>
      <w:r w:rsidRPr="00AF3464">
        <w:rPr>
          <w:lang w:val="en-US"/>
        </w:rPr>
        <w:t xml:space="preserve">Longo, M. R. (2014). The effects of immediate vision on implicit hand maps. </w:t>
      </w:r>
      <w:r w:rsidRPr="00AF3464">
        <w:rPr>
          <w:i/>
          <w:iCs/>
          <w:lang w:val="en-US"/>
        </w:rPr>
        <w:t>Experimental Brain Research</w:t>
      </w:r>
      <w:r w:rsidRPr="00AF3464">
        <w:rPr>
          <w:lang w:val="en-US"/>
        </w:rPr>
        <w:t xml:space="preserve">, </w:t>
      </w:r>
      <w:r w:rsidRPr="00AF3464">
        <w:rPr>
          <w:i/>
          <w:iCs/>
          <w:lang w:val="en-US"/>
        </w:rPr>
        <w:t>232</w:t>
      </w:r>
      <w:r w:rsidRPr="00AF3464">
        <w:rPr>
          <w:lang w:val="en-US"/>
        </w:rPr>
        <w:t>(4), 1241–1247. https://doi.org/10.1007/s00221-014-3840-1</w:t>
      </w:r>
    </w:p>
    <w:p w14:paraId="1A88E01A" w14:textId="77777777" w:rsidR="00AF3464" w:rsidRPr="00AF3464" w:rsidRDefault="00AF3464" w:rsidP="00AF3464">
      <w:pPr>
        <w:pStyle w:val="Bibliography"/>
        <w:rPr>
          <w:lang w:val="en-US"/>
        </w:rPr>
      </w:pPr>
      <w:r w:rsidRPr="00AF3464">
        <w:rPr>
          <w:lang w:val="en-US"/>
        </w:rPr>
        <w:t xml:space="preserve">Longo, M. R., Azañón, E., &amp; Haggard, P. (2010). More than skin deep: body representation beyond primary somatosensory cortex. </w:t>
      </w:r>
      <w:r w:rsidRPr="00AF3464">
        <w:rPr>
          <w:i/>
          <w:iCs/>
          <w:lang w:val="en-US"/>
        </w:rPr>
        <w:t>Neuropsychologia</w:t>
      </w:r>
      <w:r w:rsidRPr="00AF3464">
        <w:rPr>
          <w:lang w:val="en-US"/>
        </w:rPr>
        <w:t xml:space="preserve">, </w:t>
      </w:r>
      <w:r w:rsidRPr="00AF3464">
        <w:rPr>
          <w:i/>
          <w:iCs/>
          <w:lang w:val="en-US"/>
        </w:rPr>
        <w:t>48</w:t>
      </w:r>
      <w:r w:rsidRPr="00AF3464">
        <w:rPr>
          <w:lang w:val="en-US"/>
        </w:rPr>
        <w:t>(3), 655–668.</w:t>
      </w:r>
    </w:p>
    <w:p w14:paraId="693AABEE" w14:textId="77777777" w:rsidR="00AF3464" w:rsidRPr="00AF3464" w:rsidRDefault="00AF3464" w:rsidP="00AF3464">
      <w:pPr>
        <w:pStyle w:val="Bibliography"/>
        <w:rPr>
          <w:lang w:val="en-US"/>
        </w:rPr>
      </w:pPr>
      <w:r w:rsidRPr="00AF3464">
        <w:rPr>
          <w:lang w:val="en-US"/>
        </w:rPr>
        <w:t xml:space="preserve">Longo, M. R., Ghosh, A., &amp; Yahya, T. (2015). Bilateral Symmetry of Distortions of Tactile Size Perception. </w:t>
      </w:r>
      <w:r w:rsidRPr="00AF3464">
        <w:rPr>
          <w:i/>
          <w:iCs/>
          <w:lang w:val="en-US"/>
        </w:rPr>
        <w:t>Perception</w:t>
      </w:r>
      <w:r w:rsidRPr="00AF3464">
        <w:rPr>
          <w:lang w:val="en-US"/>
        </w:rPr>
        <w:t xml:space="preserve">, </w:t>
      </w:r>
      <w:r w:rsidRPr="00AF3464">
        <w:rPr>
          <w:i/>
          <w:iCs/>
          <w:lang w:val="en-US"/>
        </w:rPr>
        <w:t>44</w:t>
      </w:r>
      <w:r w:rsidRPr="00AF3464">
        <w:rPr>
          <w:lang w:val="en-US"/>
        </w:rPr>
        <w:t>(11), 1251–1262. https://doi.org/10.1177/0301006615594949</w:t>
      </w:r>
    </w:p>
    <w:p w14:paraId="0AE2C000" w14:textId="77777777" w:rsidR="00AF3464" w:rsidRPr="00AF3464" w:rsidRDefault="00AF3464" w:rsidP="00AF3464">
      <w:pPr>
        <w:pStyle w:val="Bibliography"/>
        <w:rPr>
          <w:lang w:val="en-US"/>
        </w:rPr>
      </w:pPr>
      <w:r w:rsidRPr="00AF3464">
        <w:rPr>
          <w:lang w:val="en-US"/>
        </w:rPr>
        <w:t xml:space="preserve">Longo, M. R., &amp; Haggard, P. (2010). An implicit body representation underlying human position sense. </w:t>
      </w:r>
      <w:r w:rsidRPr="00AF3464">
        <w:rPr>
          <w:i/>
          <w:iCs/>
          <w:lang w:val="en-US"/>
        </w:rPr>
        <w:t>Proceedings of the National Academy of Sciences of the United States of America</w:t>
      </w:r>
      <w:r w:rsidRPr="00AF3464">
        <w:rPr>
          <w:lang w:val="en-US"/>
        </w:rPr>
        <w:t xml:space="preserve">, </w:t>
      </w:r>
      <w:r w:rsidRPr="00AF3464">
        <w:rPr>
          <w:i/>
          <w:iCs/>
          <w:lang w:val="en-US"/>
        </w:rPr>
        <w:t>107</w:t>
      </w:r>
      <w:r w:rsidRPr="00AF3464">
        <w:rPr>
          <w:lang w:val="en-US"/>
        </w:rPr>
        <w:t>(26), 11727–11732. https://doi.org/10.1073/pnas.1003483107</w:t>
      </w:r>
    </w:p>
    <w:p w14:paraId="37EC811D" w14:textId="77777777" w:rsidR="00AF3464" w:rsidRPr="00AF3464" w:rsidRDefault="00AF3464" w:rsidP="00AF3464">
      <w:pPr>
        <w:pStyle w:val="Bibliography"/>
        <w:rPr>
          <w:lang w:val="en-US"/>
        </w:rPr>
      </w:pPr>
      <w:r w:rsidRPr="00AF3464">
        <w:rPr>
          <w:lang w:val="en-US"/>
        </w:rPr>
        <w:t xml:space="preserve">Longo, M. R., &amp; Haggard, P. (2011). Weber’s illusion and body shape: anisotropy of tactile size perception on the hand. </w:t>
      </w:r>
      <w:r w:rsidRPr="00AF3464">
        <w:rPr>
          <w:i/>
          <w:iCs/>
          <w:lang w:val="en-US"/>
        </w:rPr>
        <w:t>Journal of Experimental Psychology. Human Perception and Performance</w:t>
      </w:r>
      <w:r w:rsidRPr="00AF3464">
        <w:rPr>
          <w:lang w:val="en-US"/>
        </w:rPr>
        <w:t xml:space="preserve">, </w:t>
      </w:r>
      <w:r w:rsidRPr="00AF3464">
        <w:rPr>
          <w:i/>
          <w:iCs/>
          <w:lang w:val="en-US"/>
        </w:rPr>
        <w:t>37</w:t>
      </w:r>
      <w:r w:rsidRPr="00AF3464">
        <w:rPr>
          <w:lang w:val="en-US"/>
        </w:rPr>
        <w:t>(3), 720–726.</w:t>
      </w:r>
    </w:p>
    <w:p w14:paraId="07220975" w14:textId="77777777" w:rsidR="00AF3464" w:rsidRPr="00AF3464" w:rsidRDefault="00AF3464" w:rsidP="00AF3464">
      <w:pPr>
        <w:pStyle w:val="Bibliography"/>
        <w:rPr>
          <w:lang w:val="en-US"/>
        </w:rPr>
      </w:pPr>
      <w:r w:rsidRPr="00AF3464">
        <w:rPr>
          <w:lang w:val="en-US"/>
        </w:rPr>
        <w:t xml:space="preserve">Longo, M. R., &amp; Haggard, P. (2012a). A 2.5-D representation of the human hand. </w:t>
      </w:r>
      <w:r w:rsidRPr="00AF3464">
        <w:rPr>
          <w:i/>
          <w:iCs/>
          <w:lang w:val="en-US"/>
        </w:rPr>
        <w:t>Journal of Experimental Psychology. Human Perception and Performance</w:t>
      </w:r>
      <w:r w:rsidRPr="00AF3464">
        <w:rPr>
          <w:lang w:val="en-US"/>
        </w:rPr>
        <w:t xml:space="preserve">, </w:t>
      </w:r>
      <w:r w:rsidRPr="00AF3464">
        <w:rPr>
          <w:i/>
          <w:iCs/>
          <w:lang w:val="en-US"/>
        </w:rPr>
        <w:t>38</w:t>
      </w:r>
      <w:r w:rsidRPr="00AF3464">
        <w:rPr>
          <w:lang w:val="en-US"/>
        </w:rPr>
        <w:t>(1), 9–13.</w:t>
      </w:r>
    </w:p>
    <w:p w14:paraId="3FD191C4" w14:textId="77777777" w:rsidR="00AF3464" w:rsidRPr="00AF3464" w:rsidRDefault="00AF3464" w:rsidP="00AF3464">
      <w:pPr>
        <w:pStyle w:val="Bibliography"/>
        <w:rPr>
          <w:lang w:val="en-US"/>
        </w:rPr>
      </w:pPr>
      <w:r w:rsidRPr="00AF3464">
        <w:rPr>
          <w:lang w:val="en-US"/>
        </w:rPr>
        <w:lastRenderedPageBreak/>
        <w:t xml:space="preserve">Longo, M. R., &amp; Haggard, P. (2012b). Implicit body representations and the conscious body image. </w:t>
      </w:r>
      <w:r w:rsidRPr="00AF3464">
        <w:rPr>
          <w:i/>
          <w:iCs/>
          <w:lang w:val="en-US"/>
        </w:rPr>
        <w:t>Acta Psychologica</w:t>
      </w:r>
      <w:r w:rsidRPr="00AF3464">
        <w:rPr>
          <w:lang w:val="en-US"/>
        </w:rPr>
        <w:t xml:space="preserve">, </w:t>
      </w:r>
      <w:r w:rsidRPr="00AF3464">
        <w:rPr>
          <w:i/>
          <w:iCs/>
          <w:lang w:val="en-US"/>
        </w:rPr>
        <w:t>141</w:t>
      </w:r>
      <w:r w:rsidRPr="00AF3464">
        <w:rPr>
          <w:lang w:val="en-US"/>
        </w:rPr>
        <w:t>(2), 164–168.</w:t>
      </w:r>
    </w:p>
    <w:p w14:paraId="65D1D1E2" w14:textId="77777777" w:rsidR="00AF3464" w:rsidRPr="00AF3464" w:rsidRDefault="00AF3464" w:rsidP="00AF3464">
      <w:pPr>
        <w:pStyle w:val="Bibliography"/>
        <w:rPr>
          <w:lang w:val="en-US"/>
        </w:rPr>
      </w:pPr>
      <w:r w:rsidRPr="00AF3464">
        <w:rPr>
          <w:lang w:val="en-US"/>
        </w:rPr>
        <w:t xml:space="preserve">Longo, M. R., Long, C., &amp; Haggard, P. (2012). Mapping the invisible hand: a body model of a phantom limb. </w:t>
      </w:r>
      <w:r w:rsidRPr="00AF3464">
        <w:rPr>
          <w:i/>
          <w:iCs/>
          <w:lang w:val="en-US"/>
        </w:rPr>
        <w:t>Psychological Science</w:t>
      </w:r>
      <w:r w:rsidRPr="00AF3464">
        <w:rPr>
          <w:lang w:val="en-US"/>
        </w:rPr>
        <w:t xml:space="preserve">, </w:t>
      </w:r>
      <w:r w:rsidRPr="00AF3464">
        <w:rPr>
          <w:i/>
          <w:iCs/>
          <w:lang w:val="en-US"/>
        </w:rPr>
        <w:t>23</w:t>
      </w:r>
      <w:r w:rsidRPr="00AF3464">
        <w:rPr>
          <w:lang w:val="en-US"/>
        </w:rPr>
        <w:t>(7), 740–742. https://doi.org/10.1177/0956797612441219</w:t>
      </w:r>
    </w:p>
    <w:p w14:paraId="3D6DC875" w14:textId="77777777" w:rsidR="00AF3464" w:rsidRPr="00AF3464" w:rsidRDefault="00AF3464" w:rsidP="00AF3464">
      <w:pPr>
        <w:pStyle w:val="Bibliography"/>
        <w:rPr>
          <w:lang w:val="en-US"/>
        </w:rPr>
      </w:pPr>
      <w:r w:rsidRPr="00AF3464">
        <w:rPr>
          <w:lang w:val="en-US"/>
        </w:rPr>
        <w:t xml:space="preserve">Longo, M. R., &amp; Sadibolova, R. (2013). Seeing the body distorts tactile size perception. </w:t>
      </w:r>
      <w:r w:rsidRPr="00AF3464">
        <w:rPr>
          <w:i/>
          <w:iCs/>
          <w:lang w:val="en-US"/>
        </w:rPr>
        <w:t>Cognition</w:t>
      </w:r>
      <w:r w:rsidRPr="00AF3464">
        <w:rPr>
          <w:lang w:val="en-US"/>
        </w:rPr>
        <w:t xml:space="preserve">, </w:t>
      </w:r>
      <w:r w:rsidRPr="00AF3464">
        <w:rPr>
          <w:i/>
          <w:iCs/>
          <w:lang w:val="en-US"/>
        </w:rPr>
        <w:t>126</w:t>
      </w:r>
      <w:r w:rsidRPr="00AF3464">
        <w:rPr>
          <w:lang w:val="en-US"/>
        </w:rPr>
        <w:t>(3), 475–481. https://doi.org/10.1016/j.cognition.2012.11.013</w:t>
      </w:r>
    </w:p>
    <w:p w14:paraId="37B005EC" w14:textId="77777777" w:rsidR="00AF3464" w:rsidRPr="007D716D" w:rsidRDefault="00AF3464" w:rsidP="00AF3464">
      <w:pPr>
        <w:pStyle w:val="Bibliography"/>
        <w:rPr>
          <w:lang w:val="it-IT"/>
        </w:rPr>
      </w:pPr>
      <w:r w:rsidRPr="00AF3464">
        <w:rPr>
          <w:lang w:val="en-US"/>
        </w:rPr>
        <w:t xml:space="preserve">Lopez, C., Schreyer, H.-M., Preuss, N., &amp; Mast, F. W. (2012). Vestibular stimulation modifies the body schema. </w:t>
      </w:r>
      <w:r w:rsidRPr="007D716D">
        <w:rPr>
          <w:i/>
          <w:iCs/>
          <w:lang w:val="it-IT"/>
        </w:rPr>
        <w:t>Neuropsychologia</w:t>
      </w:r>
      <w:r w:rsidRPr="007D716D">
        <w:rPr>
          <w:lang w:val="it-IT"/>
        </w:rPr>
        <w:t xml:space="preserve">, </w:t>
      </w:r>
      <w:r w:rsidRPr="007D716D">
        <w:rPr>
          <w:i/>
          <w:iCs/>
          <w:lang w:val="it-IT"/>
        </w:rPr>
        <w:t>50</w:t>
      </w:r>
      <w:r w:rsidRPr="007D716D">
        <w:rPr>
          <w:lang w:val="it-IT"/>
        </w:rPr>
        <w:t>(8), 1830–1837. https://doi.org/10.1016/j.neuropsychologia.2012.04.008</w:t>
      </w:r>
    </w:p>
    <w:p w14:paraId="76E00B45" w14:textId="77777777" w:rsidR="00AF3464" w:rsidRPr="00AF3464" w:rsidRDefault="00AF3464" w:rsidP="00AF3464">
      <w:pPr>
        <w:pStyle w:val="Bibliography"/>
        <w:rPr>
          <w:lang w:val="en-US"/>
        </w:rPr>
      </w:pPr>
      <w:r w:rsidRPr="007D716D">
        <w:rPr>
          <w:lang w:val="it-IT"/>
        </w:rPr>
        <w:t xml:space="preserve">Mattioni, S., &amp; Longo, M. R. (2014). </w:t>
      </w:r>
      <w:r w:rsidRPr="00AF3464">
        <w:rPr>
          <w:lang w:val="en-US"/>
        </w:rPr>
        <w:t xml:space="preserve">The effects of verbal cueing on implicit hand maps. </w:t>
      </w:r>
      <w:r w:rsidRPr="00AF3464">
        <w:rPr>
          <w:i/>
          <w:iCs/>
          <w:lang w:val="en-US"/>
        </w:rPr>
        <w:t>Acta Psychologica</w:t>
      </w:r>
      <w:r w:rsidRPr="00AF3464">
        <w:rPr>
          <w:lang w:val="en-US"/>
        </w:rPr>
        <w:t xml:space="preserve">, </w:t>
      </w:r>
      <w:r w:rsidRPr="00AF3464">
        <w:rPr>
          <w:i/>
          <w:iCs/>
          <w:lang w:val="en-US"/>
        </w:rPr>
        <w:t>153</w:t>
      </w:r>
      <w:r w:rsidRPr="00AF3464">
        <w:rPr>
          <w:lang w:val="en-US"/>
        </w:rPr>
        <w:t>, 60–65. https://doi.org/10.1016/j.actpsy.2014.09.009</w:t>
      </w:r>
    </w:p>
    <w:p w14:paraId="0C1D3C6C" w14:textId="77777777" w:rsidR="00AF3464" w:rsidRPr="00AF3464" w:rsidRDefault="00AF3464" w:rsidP="00AF3464">
      <w:pPr>
        <w:pStyle w:val="Bibliography"/>
        <w:rPr>
          <w:lang w:val="en-US"/>
        </w:rPr>
      </w:pPr>
      <w:r w:rsidRPr="00AF3464">
        <w:rPr>
          <w:lang w:val="en-US"/>
        </w:rPr>
        <w:t xml:space="preserve">Melzack, R. (1990). Phantom limbs and the concept of a neuromatrix. </w:t>
      </w:r>
      <w:r w:rsidRPr="00AF3464">
        <w:rPr>
          <w:i/>
          <w:iCs/>
          <w:lang w:val="en-US"/>
        </w:rPr>
        <w:t>Trends in Neurosciences</w:t>
      </w:r>
      <w:r w:rsidRPr="00AF3464">
        <w:rPr>
          <w:lang w:val="en-US"/>
        </w:rPr>
        <w:t xml:space="preserve">, </w:t>
      </w:r>
      <w:r w:rsidRPr="00AF3464">
        <w:rPr>
          <w:i/>
          <w:iCs/>
          <w:lang w:val="en-US"/>
        </w:rPr>
        <w:t>13</w:t>
      </w:r>
      <w:r w:rsidRPr="00AF3464">
        <w:rPr>
          <w:lang w:val="en-US"/>
        </w:rPr>
        <w:t>(3), 88–92.</w:t>
      </w:r>
    </w:p>
    <w:p w14:paraId="58A3B381" w14:textId="77777777" w:rsidR="00AF3464" w:rsidRPr="00AF3464" w:rsidRDefault="00AF3464" w:rsidP="00AF3464">
      <w:pPr>
        <w:pStyle w:val="Bibliography"/>
        <w:rPr>
          <w:lang w:val="en-US"/>
        </w:rPr>
      </w:pPr>
      <w:r w:rsidRPr="00AF3464">
        <w:rPr>
          <w:lang w:val="en-US"/>
        </w:rPr>
        <w:t xml:space="preserve">Miller, L. E., Longo, M. R., &amp; Saygin, A. P. (2014). Tool morphology constrains the effects of tool use on body representations. </w:t>
      </w:r>
      <w:r w:rsidRPr="00AF3464">
        <w:rPr>
          <w:i/>
          <w:iCs/>
          <w:lang w:val="en-US"/>
        </w:rPr>
        <w:t>Journal of Experimental Psychology. Human Perception and Performance</w:t>
      </w:r>
      <w:r w:rsidRPr="00AF3464">
        <w:rPr>
          <w:lang w:val="en-US"/>
        </w:rPr>
        <w:t xml:space="preserve">, </w:t>
      </w:r>
      <w:r w:rsidRPr="00AF3464">
        <w:rPr>
          <w:i/>
          <w:iCs/>
          <w:lang w:val="en-US"/>
        </w:rPr>
        <w:t>40</w:t>
      </w:r>
      <w:r w:rsidRPr="00AF3464">
        <w:rPr>
          <w:lang w:val="en-US"/>
        </w:rPr>
        <w:t>(6), 2143–2153. https://doi.org/10.1037/a0037777</w:t>
      </w:r>
    </w:p>
    <w:p w14:paraId="1B2A4584" w14:textId="77777777" w:rsidR="00AF3464" w:rsidRPr="00AF3464" w:rsidRDefault="00AF3464" w:rsidP="00AF3464">
      <w:pPr>
        <w:pStyle w:val="Bibliography"/>
        <w:rPr>
          <w:lang w:val="en-US"/>
        </w:rPr>
      </w:pPr>
      <w:r w:rsidRPr="00AF3464">
        <w:rPr>
          <w:lang w:val="en-US"/>
        </w:rPr>
        <w:t xml:space="preserve">Napier, J. (1980). </w:t>
      </w:r>
      <w:r w:rsidRPr="00AF3464">
        <w:rPr>
          <w:i/>
          <w:iCs/>
          <w:lang w:val="en-US"/>
        </w:rPr>
        <w:t>Hands</w:t>
      </w:r>
      <w:r w:rsidRPr="00AF3464">
        <w:rPr>
          <w:lang w:val="en-US"/>
        </w:rPr>
        <w:t>. Princeton: Princeton University Press.</w:t>
      </w:r>
    </w:p>
    <w:p w14:paraId="3FB990C6" w14:textId="77777777" w:rsidR="00AF3464" w:rsidRPr="00AF3464" w:rsidRDefault="00AF3464" w:rsidP="00AF3464">
      <w:pPr>
        <w:pStyle w:val="Bibliography"/>
        <w:rPr>
          <w:lang w:val="en-US"/>
        </w:rPr>
      </w:pPr>
      <w:r w:rsidRPr="00AF3464">
        <w:rPr>
          <w:lang w:val="en-US"/>
        </w:rPr>
        <w:t xml:space="preserve">Oldfield, R. C. (1971). The assessment and analysis of handedness: the Edinburgh inventory. </w:t>
      </w:r>
      <w:r w:rsidRPr="00AF3464">
        <w:rPr>
          <w:i/>
          <w:iCs/>
          <w:lang w:val="en-US"/>
        </w:rPr>
        <w:t>Neuropsychologia</w:t>
      </w:r>
      <w:r w:rsidRPr="00AF3464">
        <w:rPr>
          <w:lang w:val="en-US"/>
        </w:rPr>
        <w:t xml:space="preserve">, </w:t>
      </w:r>
      <w:r w:rsidRPr="00AF3464">
        <w:rPr>
          <w:i/>
          <w:iCs/>
          <w:lang w:val="en-US"/>
        </w:rPr>
        <w:t>9</w:t>
      </w:r>
      <w:r w:rsidRPr="00AF3464">
        <w:rPr>
          <w:lang w:val="en-US"/>
        </w:rPr>
        <w:t>(1), 97–113.</w:t>
      </w:r>
    </w:p>
    <w:p w14:paraId="4CF3E222" w14:textId="77777777" w:rsidR="00AF3464" w:rsidRPr="00AF3464" w:rsidRDefault="00AF3464" w:rsidP="00AF3464">
      <w:pPr>
        <w:pStyle w:val="Bibliography"/>
        <w:rPr>
          <w:lang w:val="en-US"/>
        </w:rPr>
      </w:pPr>
      <w:r w:rsidRPr="00AF3464">
        <w:rPr>
          <w:lang w:val="en-US"/>
        </w:rPr>
        <w:t xml:space="preserve">Phillips, K. A. (2005). </w:t>
      </w:r>
      <w:r w:rsidRPr="00AF3464">
        <w:rPr>
          <w:i/>
          <w:iCs/>
          <w:lang w:val="en-US"/>
        </w:rPr>
        <w:t>The Broken Mirror: Understanding and Treating Body Dysmorphic Disorder</w:t>
      </w:r>
      <w:r w:rsidRPr="00AF3464">
        <w:rPr>
          <w:lang w:val="en-US"/>
        </w:rPr>
        <w:t>. 2nd ed. Oxford: Oxford University Press.</w:t>
      </w:r>
    </w:p>
    <w:p w14:paraId="433702E6" w14:textId="77777777" w:rsidR="00AF3464" w:rsidRPr="00AF3464" w:rsidRDefault="00AF3464" w:rsidP="00AF3464">
      <w:pPr>
        <w:pStyle w:val="Bibliography"/>
        <w:rPr>
          <w:lang w:val="en-US"/>
        </w:rPr>
      </w:pPr>
      <w:r w:rsidRPr="00AF3464">
        <w:rPr>
          <w:lang w:val="en-US"/>
        </w:rPr>
        <w:t xml:space="preserve">Predebon, J. (1980). Length judgments of body parts. </w:t>
      </w:r>
      <w:r w:rsidRPr="00AF3464">
        <w:rPr>
          <w:i/>
          <w:iCs/>
          <w:lang w:val="en-US"/>
        </w:rPr>
        <w:t>Perceptual and Motor Skills</w:t>
      </w:r>
      <w:r w:rsidRPr="00AF3464">
        <w:rPr>
          <w:lang w:val="en-US"/>
        </w:rPr>
        <w:t xml:space="preserve">, </w:t>
      </w:r>
      <w:r w:rsidRPr="00AF3464">
        <w:rPr>
          <w:i/>
          <w:iCs/>
          <w:lang w:val="en-US"/>
        </w:rPr>
        <w:t>51</w:t>
      </w:r>
      <w:r w:rsidRPr="00AF3464">
        <w:rPr>
          <w:lang w:val="en-US"/>
        </w:rPr>
        <w:t>(1), 83–88.</w:t>
      </w:r>
    </w:p>
    <w:p w14:paraId="30771583" w14:textId="77777777" w:rsidR="00AF3464" w:rsidRPr="00AF3464" w:rsidRDefault="00AF3464" w:rsidP="00AF3464">
      <w:pPr>
        <w:pStyle w:val="Bibliography"/>
        <w:rPr>
          <w:lang w:val="en-US"/>
        </w:rPr>
      </w:pPr>
      <w:r w:rsidRPr="00AF3464">
        <w:rPr>
          <w:lang w:val="en-US"/>
        </w:rPr>
        <w:t xml:space="preserve">Predebon, J. (1992). The role of instructions and familiar size in absolute judgments of size and distance. </w:t>
      </w:r>
      <w:r w:rsidRPr="00AF3464">
        <w:rPr>
          <w:i/>
          <w:iCs/>
          <w:lang w:val="en-US"/>
        </w:rPr>
        <w:t>Perception &amp; Psychophysics</w:t>
      </w:r>
      <w:r w:rsidRPr="00AF3464">
        <w:rPr>
          <w:lang w:val="en-US"/>
        </w:rPr>
        <w:t xml:space="preserve">, </w:t>
      </w:r>
      <w:r w:rsidRPr="00AF3464">
        <w:rPr>
          <w:i/>
          <w:iCs/>
          <w:lang w:val="en-US"/>
        </w:rPr>
        <w:t>51</w:t>
      </w:r>
      <w:r w:rsidRPr="00AF3464">
        <w:rPr>
          <w:lang w:val="en-US"/>
        </w:rPr>
        <w:t>(4), 344–354.</w:t>
      </w:r>
    </w:p>
    <w:p w14:paraId="638101E7" w14:textId="77777777" w:rsidR="00AF3464" w:rsidRPr="00AF3464" w:rsidRDefault="00AF3464" w:rsidP="00AF3464">
      <w:pPr>
        <w:pStyle w:val="Bibliography"/>
        <w:rPr>
          <w:lang w:val="en-US"/>
        </w:rPr>
      </w:pPr>
      <w:r w:rsidRPr="00AF3464">
        <w:rPr>
          <w:lang w:val="en-US"/>
        </w:rPr>
        <w:t>Prins, N., &amp; Kingdom, F. (2009). Palamedes:  Matlab routines for analyzing psychophysical data. Retrieved from http://www.palamedestoolbox.org</w:t>
      </w:r>
    </w:p>
    <w:p w14:paraId="6732E769" w14:textId="77777777" w:rsidR="00AF3464" w:rsidRPr="00AF3464" w:rsidRDefault="00AF3464" w:rsidP="00AF3464">
      <w:pPr>
        <w:pStyle w:val="Bibliography"/>
        <w:rPr>
          <w:lang w:val="en-US"/>
        </w:rPr>
      </w:pPr>
      <w:r w:rsidRPr="00AF3464">
        <w:rPr>
          <w:lang w:val="en-US"/>
        </w:rPr>
        <w:lastRenderedPageBreak/>
        <w:t xml:space="preserve">Proske, U., &amp; Gandevia, S. C. (2012). The proprioceptive senses: their roles in signaling body shape, body position and movement, and muscle force. </w:t>
      </w:r>
      <w:r w:rsidRPr="00AF3464">
        <w:rPr>
          <w:i/>
          <w:iCs/>
          <w:lang w:val="en-US"/>
        </w:rPr>
        <w:t>Physiological Reviews</w:t>
      </w:r>
      <w:r w:rsidRPr="00AF3464">
        <w:rPr>
          <w:lang w:val="en-US"/>
        </w:rPr>
        <w:t xml:space="preserve">, </w:t>
      </w:r>
      <w:r w:rsidRPr="00AF3464">
        <w:rPr>
          <w:i/>
          <w:iCs/>
          <w:lang w:val="en-US"/>
        </w:rPr>
        <w:t>92</w:t>
      </w:r>
      <w:r w:rsidRPr="00AF3464">
        <w:rPr>
          <w:lang w:val="en-US"/>
        </w:rPr>
        <w:t>(4), 1651–1697. https://doi.org/10.1152/physrev.00048.2011</w:t>
      </w:r>
    </w:p>
    <w:p w14:paraId="26E4A7F3" w14:textId="77777777" w:rsidR="00AF3464" w:rsidRPr="00AF3464" w:rsidRDefault="00AF3464" w:rsidP="00AF3464">
      <w:pPr>
        <w:pStyle w:val="Bibliography"/>
        <w:rPr>
          <w:lang w:val="en-US"/>
        </w:rPr>
      </w:pPr>
      <w:r w:rsidRPr="00AF3464">
        <w:rPr>
          <w:lang w:val="en-US"/>
        </w:rPr>
        <w:t xml:space="preserve">Ramachandran, V. S., &amp; Hirstein, W. (1998). The perception of phantom limbs. The D. O. Hebb lecture. </w:t>
      </w:r>
      <w:r w:rsidRPr="00AF3464">
        <w:rPr>
          <w:i/>
          <w:iCs/>
          <w:lang w:val="en-US"/>
        </w:rPr>
        <w:t>Brain: A Journal of Neurology</w:t>
      </w:r>
      <w:r w:rsidRPr="00AF3464">
        <w:rPr>
          <w:lang w:val="en-US"/>
        </w:rPr>
        <w:t xml:space="preserve">, </w:t>
      </w:r>
      <w:r w:rsidRPr="00AF3464">
        <w:rPr>
          <w:i/>
          <w:iCs/>
          <w:lang w:val="en-US"/>
        </w:rPr>
        <w:t>121 ( Pt 9)</w:t>
      </w:r>
      <w:r w:rsidRPr="00AF3464">
        <w:rPr>
          <w:lang w:val="en-US"/>
        </w:rPr>
        <w:t>, 1603–1630.</w:t>
      </w:r>
    </w:p>
    <w:p w14:paraId="2D0BD1F9" w14:textId="77777777" w:rsidR="00AF3464" w:rsidRPr="00AF3464" w:rsidRDefault="00AF3464" w:rsidP="00AF3464">
      <w:pPr>
        <w:pStyle w:val="Bibliography"/>
        <w:rPr>
          <w:lang w:val="en-US"/>
        </w:rPr>
      </w:pPr>
      <w:r w:rsidRPr="007D716D">
        <w:rPr>
          <w:lang w:val="it-IT"/>
        </w:rPr>
        <w:t xml:space="preserve">Saulton, A., Dodds, T. J., Bülthoff, H. H., &amp; de la Rosa, S. (2015). </w:t>
      </w:r>
      <w:r w:rsidRPr="00AF3464">
        <w:rPr>
          <w:lang w:val="en-US"/>
        </w:rPr>
        <w:t xml:space="preserve">Objects exhibit body model like shape distortions. </w:t>
      </w:r>
      <w:r w:rsidRPr="00AF3464">
        <w:rPr>
          <w:i/>
          <w:iCs/>
          <w:lang w:val="en-US"/>
        </w:rPr>
        <w:t>Experimental Brain Research</w:t>
      </w:r>
      <w:r w:rsidRPr="00AF3464">
        <w:rPr>
          <w:lang w:val="en-US"/>
        </w:rPr>
        <w:t>. https://doi.org/10.1007/s00221-015-4221-0</w:t>
      </w:r>
    </w:p>
    <w:p w14:paraId="3982F5E1" w14:textId="77777777" w:rsidR="00AF3464" w:rsidRPr="007D716D" w:rsidRDefault="00AF3464" w:rsidP="00AF3464">
      <w:pPr>
        <w:pStyle w:val="Bibliography"/>
        <w:rPr>
          <w:lang w:val="it-IT"/>
        </w:rPr>
      </w:pPr>
      <w:r w:rsidRPr="00AF3464">
        <w:rPr>
          <w:lang w:val="en-US"/>
        </w:rPr>
        <w:t xml:space="preserve">Slade, P. D., &amp; Russell, G. F. (1973). Awareness of body dimensions in anorexia nervosa: cross-sectional and longitudinal studies. </w:t>
      </w:r>
      <w:r w:rsidRPr="007D716D">
        <w:rPr>
          <w:i/>
          <w:iCs/>
          <w:lang w:val="it-IT"/>
        </w:rPr>
        <w:t>Psychological Medicine</w:t>
      </w:r>
      <w:r w:rsidRPr="007D716D">
        <w:rPr>
          <w:lang w:val="it-IT"/>
        </w:rPr>
        <w:t xml:space="preserve">, </w:t>
      </w:r>
      <w:r w:rsidRPr="007D716D">
        <w:rPr>
          <w:i/>
          <w:iCs/>
          <w:lang w:val="it-IT"/>
        </w:rPr>
        <w:t>3</w:t>
      </w:r>
      <w:r w:rsidRPr="007D716D">
        <w:rPr>
          <w:lang w:val="it-IT"/>
        </w:rPr>
        <w:t>(2), 188–199.</w:t>
      </w:r>
    </w:p>
    <w:p w14:paraId="701F89F5" w14:textId="77777777" w:rsidR="00AF3464" w:rsidRPr="00AF3464" w:rsidRDefault="00AF3464" w:rsidP="00AF3464">
      <w:pPr>
        <w:pStyle w:val="Bibliography"/>
        <w:rPr>
          <w:lang w:val="en-US"/>
        </w:rPr>
      </w:pPr>
      <w:r w:rsidRPr="007D716D">
        <w:rPr>
          <w:lang w:val="it-IT"/>
        </w:rPr>
        <w:t xml:space="preserve">Sposito, A., Bolognini, N., Vallar, G., &amp; Maravita, A. (2012). </w:t>
      </w:r>
      <w:r w:rsidRPr="00AF3464">
        <w:rPr>
          <w:lang w:val="en-US"/>
        </w:rPr>
        <w:t xml:space="preserve">Extension of perceived arm length following tool-use: clues to plasticity of body metrics. </w:t>
      </w:r>
      <w:r w:rsidRPr="00AF3464">
        <w:rPr>
          <w:i/>
          <w:iCs/>
          <w:lang w:val="en-US"/>
        </w:rPr>
        <w:t>Neuropsychologia</w:t>
      </w:r>
      <w:r w:rsidRPr="00AF3464">
        <w:rPr>
          <w:lang w:val="en-US"/>
        </w:rPr>
        <w:t xml:space="preserve">, </w:t>
      </w:r>
      <w:r w:rsidRPr="00AF3464">
        <w:rPr>
          <w:i/>
          <w:iCs/>
          <w:lang w:val="en-US"/>
        </w:rPr>
        <w:t>50</w:t>
      </w:r>
      <w:r w:rsidRPr="00AF3464">
        <w:rPr>
          <w:lang w:val="en-US"/>
        </w:rPr>
        <w:t>(9), 2187–2194. https://doi.org/10.1016/j.neuropsychologia.2012.05.022</w:t>
      </w:r>
    </w:p>
    <w:p w14:paraId="04FC7850" w14:textId="77777777" w:rsidR="00AF3464" w:rsidRPr="00AF3464" w:rsidRDefault="00AF3464" w:rsidP="00AF3464">
      <w:pPr>
        <w:pStyle w:val="Bibliography"/>
        <w:rPr>
          <w:lang w:val="en-US"/>
        </w:rPr>
      </w:pPr>
      <w:r w:rsidRPr="00AF3464">
        <w:rPr>
          <w:lang w:val="en-US"/>
        </w:rPr>
        <w:t xml:space="preserve">TenBerge, J. M. F. (1977). Orthogonal procrustes rotation for two or more matrices. </w:t>
      </w:r>
      <w:r w:rsidRPr="00AF3464">
        <w:rPr>
          <w:i/>
          <w:iCs/>
          <w:lang w:val="en-US"/>
        </w:rPr>
        <w:t>Psychometrika</w:t>
      </w:r>
      <w:r w:rsidRPr="00AF3464">
        <w:rPr>
          <w:lang w:val="en-US"/>
        </w:rPr>
        <w:t xml:space="preserve">, </w:t>
      </w:r>
      <w:r w:rsidRPr="00AF3464">
        <w:rPr>
          <w:i/>
          <w:iCs/>
          <w:lang w:val="en-US"/>
        </w:rPr>
        <w:t>42</w:t>
      </w:r>
      <w:r w:rsidRPr="00AF3464">
        <w:rPr>
          <w:lang w:val="en-US"/>
        </w:rPr>
        <w:t>(2), 267–276.</w:t>
      </w:r>
    </w:p>
    <w:p w14:paraId="64A055B9" w14:textId="77777777" w:rsidR="00AF3464" w:rsidRPr="00AF3464" w:rsidRDefault="00AF3464" w:rsidP="00AF3464">
      <w:pPr>
        <w:pStyle w:val="Bibliography"/>
        <w:rPr>
          <w:lang w:val="en-US"/>
        </w:rPr>
      </w:pPr>
      <w:r w:rsidRPr="00AF3464">
        <w:rPr>
          <w:lang w:val="en-US"/>
        </w:rPr>
        <w:t xml:space="preserve">Titchener, E. (1909). </w:t>
      </w:r>
      <w:r w:rsidRPr="00AF3464">
        <w:rPr>
          <w:i/>
          <w:iCs/>
          <w:lang w:val="en-US"/>
        </w:rPr>
        <w:t>Lectures on the experimental psychology of the thought-processes</w:t>
      </w:r>
      <w:r w:rsidRPr="00AF3464">
        <w:rPr>
          <w:lang w:val="en-US"/>
        </w:rPr>
        <w:t>. Macmillan, New York.</w:t>
      </w:r>
    </w:p>
    <w:p w14:paraId="7605910A" w14:textId="77777777" w:rsidR="00AF3464" w:rsidRPr="00AF3464" w:rsidRDefault="00AF3464" w:rsidP="00AF3464">
      <w:pPr>
        <w:pStyle w:val="Bibliography"/>
        <w:rPr>
          <w:lang w:val="en-US"/>
        </w:rPr>
      </w:pPr>
      <w:r w:rsidRPr="00AF3464">
        <w:rPr>
          <w:lang w:val="en-US"/>
        </w:rPr>
        <w:t xml:space="preserve">Treasure, J., Claudino, A. M., &amp; Zucker, N. (2010). Eating disorders. </w:t>
      </w:r>
      <w:r w:rsidRPr="00AF3464">
        <w:rPr>
          <w:i/>
          <w:iCs/>
          <w:lang w:val="en-US"/>
        </w:rPr>
        <w:t>Lancet</w:t>
      </w:r>
      <w:r w:rsidRPr="00AF3464">
        <w:rPr>
          <w:lang w:val="en-US"/>
        </w:rPr>
        <w:t xml:space="preserve">, </w:t>
      </w:r>
      <w:r w:rsidRPr="00AF3464">
        <w:rPr>
          <w:i/>
          <w:iCs/>
          <w:lang w:val="en-US"/>
        </w:rPr>
        <w:t>375</w:t>
      </w:r>
      <w:r w:rsidRPr="00AF3464">
        <w:rPr>
          <w:lang w:val="en-US"/>
        </w:rPr>
        <w:t>(9714), 583–593. https://doi.org/10.1016/S0140-6736(09)61748-7</w:t>
      </w:r>
    </w:p>
    <w:p w14:paraId="4E9A2FFB" w14:textId="77777777" w:rsidR="00AF3464" w:rsidRPr="00AF3464" w:rsidRDefault="00AF3464" w:rsidP="00AF3464">
      <w:pPr>
        <w:pStyle w:val="Bibliography"/>
        <w:rPr>
          <w:lang w:val="en-US"/>
        </w:rPr>
      </w:pPr>
      <w:r w:rsidRPr="007D716D">
        <w:rPr>
          <w:lang w:val="it-IT"/>
        </w:rPr>
        <w:t xml:space="preserve">Vallar, G., &amp; Ronchi, R. (2009). Somatoparaphrenia: a body delusion. </w:t>
      </w:r>
      <w:r w:rsidRPr="00AF3464">
        <w:rPr>
          <w:lang w:val="en-US"/>
        </w:rPr>
        <w:t xml:space="preserve">A review of the neuropsychological literature. </w:t>
      </w:r>
      <w:r w:rsidRPr="00AF3464">
        <w:rPr>
          <w:i/>
          <w:iCs/>
          <w:lang w:val="en-US"/>
        </w:rPr>
        <w:t>Experimental Brain Research</w:t>
      </w:r>
      <w:r w:rsidRPr="00AF3464">
        <w:rPr>
          <w:lang w:val="en-US"/>
        </w:rPr>
        <w:t xml:space="preserve">, </w:t>
      </w:r>
      <w:r w:rsidRPr="00AF3464">
        <w:rPr>
          <w:i/>
          <w:iCs/>
          <w:lang w:val="en-US"/>
        </w:rPr>
        <w:t>192</w:t>
      </w:r>
      <w:r w:rsidRPr="00AF3464">
        <w:rPr>
          <w:lang w:val="en-US"/>
        </w:rPr>
        <w:t>(3), 533–551. https://doi.org/10.1007/s00221-008-1562-y</w:t>
      </w:r>
    </w:p>
    <w:p w14:paraId="0C2F9A10" w14:textId="77777777" w:rsidR="00AF3464" w:rsidRPr="00AF3464" w:rsidRDefault="00AF3464" w:rsidP="00AF3464">
      <w:pPr>
        <w:pStyle w:val="Bibliography"/>
        <w:rPr>
          <w:lang w:val="en-US"/>
        </w:rPr>
      </w:pPr>
      <w:r w:rsidRPr="00AF3464">
        <w:rPr>
          <w:lang w:val="en-US"/>
        </w:rPr>
        <w:t xml:space="preserve">Wagner, M. (2006). </w:t>
      </w:r>
      <w:r w:rsidRPr="00AF3464">
        <w:rPr>
          <w:i/>
          <w:iCs/>
          <w:lang w:val="en-US"/>
        </w:rPr>
        <w:t>The geometries of visual space</w:t>
      </w:r>
      <w:r w:rsidRPr="00AF3464">
        <w:rPr>
          <w:lang w:val="en-US"/>
        </w:rPr>
        <w:t>. Mahwah, N.J: Lawrence Erlbaum Assoc.</w:t>
      </w:r>
    </w:p>
    <w:p w14:paraId="1935FE2E" w14:textId="77777777" w:rsidR="00AF3464" w:rsidRPr="00AF3464" w:rsidRDefault="00AF3464" w:rsidP="00AF3464">
      <w:pPr>
        <w:pStyle w:val="Bibliography"/>
        <w:rPr>
          <w:lang w:val="en-US"/>
        </w:rPr>
      </w:pPr>
      <w:r w:rsidRPr="00AF3464">
        <w:rPr>
          <w:lang w:val="en-US"/>
        </w:rPr>
        <w:t xml:space="preserve">Weber, E. H. (1996). De subtilitate tactus. In H. Ross &amp; D. Murray, </w:t>
      </w:r>
      <w:r w:rsidRPr="00AF3464">
        <w:rPr>
          <w:i/>
          <w:iCs/>
          <w:lang w:val="en-US"/>
        </w:rPr>
        <w:t>E. H. Weber on the tactile senses</w:t>
      </w:r>
      <w:r w:rsidRPr="00AF3464">
        <w:rPr>
          <w:lang w:val="en-US"/>
        </w:rPr>
        <w:t xml:space="preserve"> (2nd ed., pp. 21–128). London: Academic Press. (Original work pubilshed 1834).</w:t>
      </w:r>
    </w:p>
    <w:p w14:paraId="51E14280" w14:textId="3C45BD16" w:rsidR="00E117A9" w:rsidRDefault="004D4F97" w:rsidP="00E1045E">
      <w:pPr>
        <w:pStyle w:val="Bibliography"/>
      </w:pPr>
      <w:r>
        <w:fldChar w:fldCharType="end"/>
      </w:r>
    </w:p>
    <w:sectPr w:rsidR="00E117A9" w:rsidSect="007F01C3">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D75D49" w14:textId="77777777" w:rsidR="006578A7" w:rsidRDefault="006578A7" w:rsidP="00526723">
      <w:pPr>
        <w:spacing w:after="0" w:line="240" w:lineRule="auto"/>
      </w:pPr>
      <w:r>
        <w:separator/>
      </w:r>
    </w:p>
  </w:endnote>
  <w:endnote w:type="continuationSeparator" w:id="0">
    <w:p w14:paraId="58E4827F" w14:textId="77777777" w:rsidR="006578A7" w:rsidRDefault="006578A7" w:rsidP="005267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00"/>
    <w:family w:val="swiss"/>
    <w:notTrueType/>
    <w:pitch w:val="variable"/>
    <w:sig w:usb0="00000003" w:usb1="00000000" w:usb2="00000000" w:usb3="00000000" w:csb0="00000001"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DejaVu Sans">
    <w:altName w:val="Arial"/>
    <w:charset w:val="00"/>
    <w:family w:val="swiss"/>
    <w:pitch w:val="variable"/>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03707094"/>
      <w:docPartObj>
        <w:docPartGallery w:val="Page Numbers (Bottom of Page)"/>
        <w:docPartUnique/>
      </w:docPartObj>
    </w:sdtPr>
    <w:sdtEndPr>
      <w:rPr>
        <w:noProof/>
      </w:rPr>
    </w:sdtEndPr>
    <w:sdtContent>
      <w:p w14:paraId="75E76428" w14:textId="77777777" w:rsidR="006578A7" w:rsidRDefault="006578A7">
        <w:pPr>
          <w:pStyle w:val="Footer"/>
          <w:jc w:val="center"/>
        </w:pPr>
        <w:r>
          <w:fldChar w:fldCharType="begin"/>
        </w:r>
        <w:r>
          <w:instrText xml:space="preserve"> PAGE   \* MERGEFORMAT </w:instrText>
        </w:r>
        <w:r>
          <w:fldChar w:fldCharType="separate"/>
        </w:r>
        <w:r w:rsidR="000F4CBE">
          <w:rPr>
            <w:noProof/>
          </w:rPr>
          <w:t>28</w:t>
        </w:r>
        <w:r>
          <w:rPr>
            <w:noProof/>
          </w:rPr>
          <w:fldChar w:fldCharType="end"/>
        </w:r>
      </w:p>
    </w:sdtContent>
  </w:sdt>
  <w:p w14:paraId="48FA5A60" w14:textId="77777777" w:rsidR="006578A7" w:rsidRDefault="006578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56B994" w14:textId="77777777" w:rsidR="006578A7" w:rsidRDefault="006578A7" w:rsidP="00526723">
      <w:pPr>
        <w:spacing w:after="0" w:line="240" w:lineRule="auto"/>
      </w:pPr>
      <w:r>
        <w:separator/>
      </w:r>
    </w:p>
  </w:footnote>
  <w:footnote w:type="continuationSeparator" w:id="0">
    <w:p w14:paraId="60BCC435" w14:textId="77777777" w:rsidR="006578A7" w:rsidRDefault="006578A7" w:rsidP="00526723">
      <w:pPr>
        <w:spacing w:after="0" w:line="240" w:lineRule="auto"/>
      </w:pPr>
      <w:r>
        <w:continuationSeparator/>
      </w:r>
    </w:p>
  </w:footnote>
  <w:footnote w:id="1">
    <w:p w14:paraId="294E4AF6" w14:textId="77777777" w:rsidR="006578A7" w:rsidRPr="00606211" w:rsidRDefault="006578A7" w:rsidP="00631C10">
      <w:pPr>
        <w:spacing w:line="240" w:lineRule="auto"/>
        <w:ind w:firstLine="720"/>
        <w:contextualSpacing/>
        <w:jc w:val="both"/>
        <w:rPr>
          <w:rFonts w:ascii="Calibri" w:hAnsi="Calibri"/>
          <w:i/>
        </w:rPr>
      </w:pPr>
      <w:r w:rsidRPr="00606211">
        <w:rPr>
          <w:rStyle w:val="FootnoteReference"/>
        </w:rPr>
        <w:footnoteRef/>
      </w:r>
      <w:r w:rsidRPr="00606211">
        <w:t xml:space="preserve"> </w:t>
      </w:r>
      <w:r w:rsidRPr="00606211">
        <w:rPr>
          <w:rFonts w:ascii="Calibri" w:hAnsi="Calibri"/>
          <w:i/>
          <w:sz w:val="16"/>
          <w:szCs w:val="16"/>
        </w:rPr>
        <w:t xml:space="preserve">We could have used also a between-subjects design, however, despite both approaches have some benefits and disadvantages, on our evaluation is that for our purposes a within-subjects design is the most appropriate. It is likely that, a between-subjects design in this specific context would be problematic, since it would have raised severe concerns that the manipulation of instructions is simply too subtle to be detected. Instead, we aimed to make the distinction between ‘apparent’ and ‘objective’ instruction conditions as clear and salient as possible. Although by using a within-subjects design, participants may try to produce similar patterns in the two conditions, this possibility is very unlikely, because the tasks we use are non-transparent in the sense that participants have no idea about the specific patterns of distortion in their data (see previous studies Longo &amp; Haggard, 2010; Longo &amp; Haggard, 2011). If they do not realize that they are producing a certain pattern (e.g., squat, fat hand map), it is not obvious how they could deliberately produce equally squat, fat hand maps in the both conditions. Finally, a recent report by </w:t>
      </w:r>
      <w:proofErr w:type="spellStart"/>
      <w:r w:rsidRPr="00606211">
        <w:rPr>
          <w:rFonts w:ascii="Calibri" w:hAnsi="Calibri"/>
          <w:i/>
          <w:sz w:val="16"/>
          <w:szCs w:val="16"/>
        </w:rPr>
        <w:t>Ekroll</w:t>
      </w:r>
      <w:proofErr w:type="spellEnd"/>
      <w:r w:rsidRPr="00606211">
        <w:rPr>
          <w:rFonts w:ascii="Calibri" w:hAnsi="Calibri"/>
          <w:i/>
          <w:sz w:val="16"/>
          <w:szCs w:val="16"/>
        </w:rPr>
        <w:t xml:space="preserve"> and colleagues (2016) successfully adopted a within-subject design in a very similar manipulation (</w:t>
      </w:r>
      <w:proofErr w:type="spellStart"/>
      <w:r w:rsidRPr="00606211">
        <w:rPr>
          <w:rFonts w:ascii="Calibri" w:hAnsi="Calibri"/>
          <w:i/>
          <w:sz w:val="16"/>
          <w:szCs w:val="16"/>
        </w:rPr>
        <w:t>Ekroll</w:t>
      </w:r>
      <w:proofErr w:type="spellEnd"/>
      <w:r w:rsidRPr="00606211">
        <w:rPr>
          <w:rFonts w:ascii="Calibri" w:hAnsi="Calibri"/>
          <w:i/>
          <w:sz w:val="16"/>
          <w:szCs w:val="16"/>
        </w:rPr>
        <w:t xml:space="preserve"> et a., 2016).</w:t>
      </w:r>
    </w:p>
    <w:p w14:paraId="02D29A12" w14:textId="4FCE1A89" w:rsidR="006578A7" w:rsidRDefault="006578A7">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3A05EF"/>
    <w:multiLevelType w:val="hybridMultilevel"/>
    <w:tmpl w:val="C796553E"/>
    <w:lvl w:ilvl="0" w:tplc="27E83208">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4EFE"/>
    <w:rsid w:val="00000564"/>
    <w:rsid w:val="00001185"/>
    <w:rsid w:val="00001758"/>
    <w:rsid w:val="00002324"/>
    <w:rsid w:val="0000632B"/>
    <w:rsid w:val="000066E0"/>
    <w:rsid w:val="000070E8"/>
    <w:rsid w:val="00010F11"/>
    <w:rsid w:val="00011598"/>
    <w:rsid w:val="00013F3D"/>
    <w:rsid w:val="000156B8"/>
    <w:rsid w:val="00020141"/>
    <w:rsid w:val="00023E78"/>
    <w:rsid w:val="00025161"/>
    <w:rsid w:val="00025184"/>
    <w:rsid w:val="000251D9"/>
    <w:rsid w:val="000251ED"/>
    <w:rsid w:val="00027103"/>
    <w:rsid w:val="00027438"/>
    <w:rsid w:val="00027783"/>
    <w:rsid w:val="00031162"/>
    <w:rsid w:val="00031F4F"/>
    <w:rsid w:val="00032A9E"/>
    <w:rsid w:val="00032D7F"/>
    <w:rsid w:val="00032DB5"/>
    <w:rsid w:val="00037317"/>
    <w:rsid w:val="00037D31"/>
    <w:rsid w:val="00040E9A"/>
    <w:rsid w:val="00041809"/>
    <w:rsid w:val="00041874"/>
    <w:rsid w:val="00042F7D"/>
    <w:rsid w:val="000440C1"/>
    <w:rsid w:val="00045061"/>
    <w:rsid w:val="000450A4"/>
    <w:rsid w:val="00045804"/>
    <w:rsid w:val="00046127"/>
    <w:rsid w:val="00050031"/>
    <w:rsid w:val="00050057"/>
    <w:rsid w:val="00050329"/>
    <w:rsid w:val="0005568C"/>
    <w:rsid w:val="00057D08"/>
    <w:rsid w:val="00062B18"/>
    <w:rsid w:val="00063432"/>
    <w:rsid w:val="00063FCE"/>
    <w:rsid w:val="00070AC4"/>
    <w:rsid w:val="00071354"/>
    <w:rsid w:val="000716EE"/>
    <w:rsid w:val="00072831"/>
    <w:rsid w:val="000730D1"/>
    <w:rsid w:val="000749CE"/>
    <w:rsid w:val="00075C87"/>
    <w:rsid w:val="00085F25"/>
    <w:rsid w:val="00086D02"/>
    <w:rsid w:val="0009076A"/>
    <w:rsid w:val="00093FFC"/>
    <w:rsid w:val="00096256"/>
    <w:rsid w:val="00097983"/>
    <w:rsid w:val="000A2977"/>
    <w:rsid w:val="000A3A14"/>
    <w:rsid w:val="000A40B4"/>
    <w:rsid w:val="000A4D9B"/>
    <w:rsid w:val="000A50A2"/>
    <w:rsid w:val="000A74C9"/>
    <w:rsid w:val="000B280A"/>
    <w:rsid w:val="000B4B52"/>
    <w:rsid w:val="000B4F97"/>
    <w:rsid w:val="000B505A"/>
    <w:rsid w:val="000B51CB"/>
    <w:rsid w:val="000B6C0D"/>
    <w:rsid w:val="000B72A6"/>
    <w:rsid w:val="000B74D2"/>
    <w:rsid w:val="000C13CD"/>
    <w:rsid w:val="000C1670"/>
    <w:rsid w:val="000C295C"/>
    <w:rsid w:val="000C3E88"/>
    <w:rsid w:val="000C45D2"/>
    <w:rsid w:val="000C51E0"/>
    <w:rsid w:val="000C6040"/>
    <w:rsid w:val="000C627C"/>
    <w:rsid w:val="000C63F7"/>
    <w:rsid w:val="000C747A"/>
    <w:rsid w:val="000C7696"/>
    <w:rsid w:val="000D0531"/>
    <w:rsid w:val="000D0C8F"/>
    <w:rsid w:val="000D1249"/>
    <w:rsid w:val="000D2A46"/>
    <w:rsid w:val="000D3318"/>
    <w:rsid w:val="000D46F1"/>
    <w:rsid w:val="000D4D18"/>
    <w:rsid w:val="000D66C3"/>
    <w:rsid w:val="000D7CFB"/>
    <w:rsid w:val="000D7DA0"/>
    <w:rsid w:val="000E046E"/>
    <w:rsid w:val="000E1554"/>
    <w:rsid w:val="000E2034"/>
    <w:rsid w:val="000E221C"/>
    <w:rsid w:val="000E6849"/>
    <w:rsid w:val="000E7A11"/>
    <w:rsid w:val="000F093B"/>
    <w:rsid w:val="000F18B7"/>
    <w:rsid w:val="000F4CBE"/>
    <w:rsid w:val="000F4DC9"/>
    <w:rsid w:val="000F5AB0"/>
    <w:rsid w:val="00100273"/>
    <w:rsid w:val="001010F7"/>
    <w:rsid w:val="00103326"/>
    <w:rsid w:val="00103BB9"/>
    <w:rsid w:val="0010520A"/>
    <w:rsid w:val="0010775B"/>
    <w:rsid w:val="00112074"/>
    <w:rsid w:val="00114D11"/>
    <w:rsid w:val="00114D73"/>
    <w:rsid w:val="001157F0"/>
    <w:rsid w:val="001161F0"/>
    <w:rsid w:val="0011725B"/>
    <w:rsid w:val="00117FD1"/>
    <w:rsid w:val="00120497"/>
    <w:rsid w:val="00120BEB"/>
    <w:rsid w:val="00120C89"/>
    <w:rsid w:val="00123003"/>
    <w:rsid w:val="00123B66"/>
    <w:rsid w:val="00123C90"/>
    <w:rsid w:val="00130861"/>
    <w:rsid w:val="00132C31"/>
    <w:rsid w:val="00133DE1"/>
    <w:rsid w:val="00135A6E"/>
    <w:rsid w:val="0015119C"/>
    <w:rsid w:val="00152041"/>
    <w:rsid w:val="00153C4B"/>
    <w:rsid w:val="00153DD6"/>
    <w:rsid w:val="00153E5B"/>
    <w:rsid w:val="0015414A"/>
    <w:rsid w:val="001547D5"/>
    <w:rsid w:val="001549AD"/>
    <w:rsid w:val="001640F8"/>
    <w:rsid w:val="0016470A"/>
    <w:rsid w:val="001657E3"/>
    <w:rsid w:val="00166EAF"/>
    <w:rsid w:val="001676E4"/>
    <w:rsid w:val="00170AC9"/>
    <w:rsid w:val="00171192"/>
    <w:rsid w:val="001729F1"/>
    <w:rsid w:val="00172BBF"/>
    <w:rsid w:val="0017324D"/>
    <w:rsid w:val="0017468A"/>
    <w:rsid w:val="00175A9E"/>
    <w:rsid w:val="00175E62"/>
    <w:rsid w:val="001772B5"/>
    <w:rsid w:val="001772DD"/>
    <w:rsid w:val="001779B9"/>
    <w:rsid w:val="00177B30"/>
    <w:rsid w:val="00177CEA"/>
    <w:rsid w:val="00180791"/>
    <w:rsid w:val="00181DED"/>
    <w:rsid w:val="001824A4"/>
    <w:rsid w:val="0018369D"/>
    <w:rsid w:val="0018427F"/>
    <w:rsid w:val="00184386"/>
    <w:rsid w:val="00186A53"/>
    <w:rsid w:val="00186BCC"/>
    <w:rsid w:val="001928E5"/>
    <w:rsid w:val="0019389E"/>
    <w:rsid w:val="00195CBA"/>
    <w:rsid w:val="00196833"/>
    <w:rsid w:val="00196D0A"/>
    <w:rsid w:val="001A1CA9"/>
    <w:rsid w:val="001A5F56"/>
    <w:rsid w:val="001A6D2A"/>
    <w:rsid w:val="001B241B"/>
    <w:rsid w:val="001B2EAA"/>
    <w:rsid w:val="001B4D7E"/>
    <w:rsid w:val="001B52D9"/>
    <w:rsid w:val="001B56CD"/>
    <w:rsid w:val="001B5D5A"/>
    <w:rsid w:val="001B7781"/>
    <w:rsid w:val="001C0310"/>
    <w:rsid w:val="001C413F"/>
    <w:rsid w:val="001C4281"/>
    <w:rsid w:val="001C5054"/>
    <w:rsid w:val="001C5A25"/>
    <w:rsid w:val="001C5A38"/>
    <w:rsid w:val="001C5B46"/>
    <w:rsid w:val="001C7665"/>
    <w:rsid w:val="001D0571"/>
    <w:rsid w:val="001D2640"/>
    <w:rsid w:val="001D3EB9"/>
    <w:rsid w:val="001D5207"/>
    <w:rsid w:val="001D64FD"/>
    <w:rsid w:val="001D6D68"/>
    <w:rsid w:val="001E0623"/>
    <w:rsid w:val="001E27C3"/>
    <w:rsid w:val="001E4A11"/>
    <w:rsid w:val="001E4BBD"/>
    <w:rsid w:val="001E4C2E"/>
    <w:rsid w:val="001E4F68"/>
    <w:rsid w:val="001E5377"/>
    <w:rsid w:val="001F0239"/>
    <w:rsid w:val="001F0A76"/>
    <w:rsid w:val="001F0B06"/>
    <w:rsid w:val="001F2A36"/>
    <w:rsid w:val="001F308F"/>
    <w:rsid w:val="001F36FE"/>
    <w:rsid w:val="001F3716"/>
    <w:rsid w:val="001F3AB4"/>
    <w:rsid w:val="001F3B2E"/>
    <w:rsid w:val="001F5185"/>
    <w:rsid w:val="001F6621"/>
    <w:rsid w:val="001F75ED"/>
    <w:rsid w:val="001F7917"/>
    <w:rsid w:val="002002BF"/>
    <w:rsid w:val="002012E7"/>
    <w:rsid w:val="00201B03"/>
    <w:rsid w:val="002020DA"/>
    <w:rsid w:val="00202270"/>
    <w:rsid w:val="0020300A"/>
    <w:rsid w:val="00203BAC"/>
    <w:rsid w:val="00204C1D"/>
    <w:rsid w:val="00205601"/>
    <w:rsid w:val="00210FC6"/>
    <w:rsid w:val="002129BC"/>
    <w:rsid w:val="00212DB0"/>
    <w:rsid w:val="00213265"/>
    <w:rsid w:val="0021332F"/>
    <w:rsid w:val="00213AE2"/>
    <w:rsid w:val="002142E0"/>
    <w:rsid w:val="00214C73"/>
    <w:rsid w:val="002212A1"/>
    <w:rsid w:val="00222AF3"/>
    <w:rsid w:val="002257F7"/>
    <w:rsid w:val="0022659B"/>
    <w:rsid w:val="00226F71"/>
    <w:rsid w:val="00227549"/>
    <w:rsid w:val="0022763B"/>
    <w:rsid w:val="00230BE2"/>
    <w:rsid w:val="002330FE"/>
    <w:rsid w:val="00233545"/>
    <w:rsid w:val="00234096"/>
    <w:rsid w:val="00235AA3"/>
    <w:rsid w:val="002376F4"/>
    <w:rsid w:val="00237D35"/>
    <w:rsid w:val="00240B77"/>
    <w:rsid w:val="00241CA6"/>
    <w:rsid w:val="00243C58"/>
    <w:rsid w:val="0024421C"/>
    <w:rsid w:val="002457CE"/>
    <w:rsid w:val="0024786D"/>
    <w:rsid w:val="0025105A"/>
    <w:rsid w:val="00251A20"/>
    <w:rsid w:val="00253631"/>
    <w:rsid w:val="002539C8"/>
    <w:rsid w:val="00255090"/>
    <w:rsid w:val="00256335"/>
    <w:rsid w:val="00261C0A"/>
    <w:rsid w:val="00262832"/>
    <w:rsid w:val="00262ED0"/>
    <w:rsid w:val="00262F81"/>
    <w:rsid w:val="00263FE9"/>
    <w:rsid w:val="00270582"/>
    <w:rsid w:val="002707FD"/>
    <w:rsid w:val="00270CDC"/>
    <w:rsid w:val="0027232F"/>
    <w:rsid w:val="002735BA"/>
    <w:rsid w:val="00274288"/>
    <w:rsid w:val="00276558"/>
    <w:rsid w:val="002769B2"/>
    <w:rsid w:val="00277D23"/>
    <w:rsid w:val="00277FAF"/>
    <w:rsid w:val="0028358A"/>
    <w:rsid w:val="00283696"/>
    <w:rsid w:val="00285172"/>
    <w:rsid w:val="0028631F"/>
    <w:rsid w:val="00286E27"/>
    <w:rsid w:val="00286E70"/>
    <w:rsid w:val="00290272"/>
    <w:rsid w:val="00291C22"/>
    <w:rsid w:val="00294393"/>
    <w:rsid w:val="00294BCB"/>
    <w:rsid w:val="0029537D"/>
    <w:rsid w:val="00296AD4"/>
    <w:rsid w:val="00296D1D"/>
    <w:rsid w:val="0029723A"/>
    <w:rsid w:val="00297918"/>
    <w:rsid w:val="002A0ABE"/>
    <w:rsid w:val="002A10A4"/>
    <w:rsid w:val="002A12F7"/>
    <w:rsid w:val="002A2453"/>
    <w:rsid w:val="002A28BA"/>
    <w:rsid w:val="002A580D"/>
    <w:rsid w:val="002A5EC1"/>
    <w:rsid w:val="002B2BC1"/>
    <w:rsid w:val="002B3729"/>
    <w:rsid w:val="002B5398"/>
    <w:rsid w:val="002B6354"/>
    <w:rsid w:val="002B7757"/>
    <w:rsid w:val="002C04E1"/>
    <w:rsid w:val="002C2618"/>
    <w:rsid w:val="002C2ECD"/>
    <w:rsid w:val="002C5376"/>
    <w:rsid w:val="002C6597"/>
    <w:rsid w:val="002C676F"/>
    <w:rsid w:val="002C73E5"/>
    <w:rsid w:val="002C745E"/>
    <w:rsid w:val="002D43ED"/>
    <w:rsid w:val="002D4659"/>
    <w:rsid w:val="002D6F05"/>
    <w:rsid w:val="002D7E7D"/>
    <w:rsid w:val="002E1773"/>
    <w:rsid w:val="002E4089"/>
    <w:rsid w:val="002E40DB"/>
    <w:rsid w:val="002E540E"/>
    <w:rsid w:val="002E7405"/>
    <w:rsid w:val="002F0046"/>
    <w:rsid w:val="002F0DA2"/>
    <w:rsid w:val="002F0DDD"/>
    <w:rsid w:val="002F33C7"/>
    <w:rsid w:val="002F3911"/>
    <w:rsid w:val="002F442B"/>
    <w:rsid w:val="002F5D20"/>
    <w:rsid w:val="002F7535"/>
    <w:rsid w:val="002F7FF8"/>
    <w:rsid w:val="00300BB6"/>
    <w:rsid w:val="00302299"/>
    <w:rsid w:val="00303E23"/>
    <w:rsid w:val="00307B3B"/>
    <w:rsid w:val="00311240"/>
    <w:rsid w:val="00312AF6"/>
    <w:rsid w:val="00314F3D"/>
    <w:rsid w:val="00315484"/>
    <w:rsid w:val="0031563E"/>
    <w:rsid w:val="003156EF"/>
    <w:rsid w:val="0031637C"/>
    <w:rsid w:val="0031773F"/>
    <w:rsid w:val="00317897"/>
    <w:rsid w:val="00322E69"/>
    <w:rsid w:val="003241DB"/>
    <w:rsid w:val="00326142"/>
    <w:rsid w:val="00326705"/>
    <w:rsid w:val="003329DC"/>
    <w:rsid w:val="003336A6"/>
    <w:rsid w:val="0033681A"/>
    <w:rsid w:val="0033795C"/>
    <w:rsid w:val="00337C05"/>
    <w:rsid w:val="00340E5A"/>
    <w:rsid w:val="00341D8F"/>
    <w:rsid w:val="0034365C"/>
    <w:rsid w:val="00343A55"/>
    <w:rsid w:val="00346ACA"/>
    <w:rsid w:val="003471BD"/>
    <w:rsid w:val="0034791D"/>
    <w:rsid w:val="0034792E"/>
    <w:rsid w:val="00351688"/>
    <w:rsid w:val="003516AE"/>
    <w:rsid w:val="00351E4F"/>
    <w:rsid w:val="003525A8"/>
    <w:rsid w:val="00353910"/>
    <w:rsid w:val="00354F2F"/>
    <w:rsid w:val="0035624A"/>
    <w:rsid w:val="0035655A"/>
    <w:rsid w:val="00360115"/>
    <w:rsid w:val="00361544"/>
    <w:rsid w:val="00361954"/>
    <w:rsid w:val="00361D32"/>
    <w:rsid w:val="00364098"/>
    <w:rsid w:val="00364379"/>
    <w:rsid w:val="00366346"/>
    <w:rsid w:val="00370B1E"/>
    <w:rsid w:val="00373AD1"/>
    <w:rsid w:val="00374C12"/>
    <w:rsid w:val="00374D9F"/>
    <w:rsid w:val="003779CD"/>
    <w:rsid w:val="00380595"/>
    <w:rsid w:val="003808C9"/>
    <w:rsid w:val="00380BEB"/>
    <w:rsid w:val="00383936"/>
    <w:rsid w:val="00390296"/>
    <w:rsid w:val="00390E2F"/>
    <w:rsid w:val="00392082"/>
    <w:rsid w:val="00392278"/>
    <w:rsid w:val="00392B61"/>
    <w:rsid w:val="003931EA"/>
    <w:rsid w:val="00393FBA"/>
    <w:rsid w:val="003940F9"/>
    <w:rsid w:val="00394FF6"/>
    <w:rsid w:val="003953BD"/>
    <w:rsid w:val="00395FC0"/>
    <w:rsid w:val="00396931"/>
    <w:rsid w:val="00397012"/>
    <w:rsid w:val="003A0020"/>
    <w:rsid w:val="003A0E3E"/>
    <w:rsid w:val="003A11F5"/>
    <w:rsid w:val="003A1BA8"/>
    <w:rsid w:val="003A4BAE"/>
    <w:rsid w:val="003A61B0"/>
    <w:rsid w:val="003A7201"/>
    <w:rsid w:val="003B03E9"/>
    <w:rsid w:val="003B0E6E"/>
    <w:rsid w:val="003B1AA6"/>
    <w:rsid w:val="003B21C8"/>
    <w:rsid w:val="003B3042"/>
    <w:rsid w:val="003B3A8F"/>
    <w:rsid w:val="003B4156"/>
    <w:rsid w:val="003B4E7D"/>
    <w:rsid w:val="003B70D3"/>
    <w:rsid w:val="003B716E"/>
    <w:rsid w:val="003C296C"/>
    <w:rsid w:val="003C297C"/>
    <w:rsid w:val="003C2C74"/>
    <w:rsid w:val="003C6272"/>
    <w:rsid w:val="003C6303"/>
    <w:rsid w:val="003C6D72"/>
    <w:rsid w:val="003C7A0C"/>
    <w:rsid w:val="003D0616"/>
    <w:rsid w:val="003D0A25"/>
    <w:rsid w:val="003D1BE6"/>
    <w:rsid w:val="003D2777"/>
    <w:rsid w:val="003D295F"/>
    <w:rsid w:val="003D2CEC"/>
    <w:rsid w:val="003D3BD5"/>
    <w:rsid w:val="003D702C"/>
    <w:rsid w:val="003D7097"/>
    <w:rsid w:val="003E035B"/>
    <w:rsid w:val="003E18B3"/>
    <w:rsid w:val="003E1FA3"/>
    <w:rsid w:val="003E6042"/>
    <w:rsid w:val="003E7F09"/>
    <w:rsid w:val="003F21A7"/>
    <w:rsid w:val="003F3D11"/>
    <w:rsid w:val="003F3F35"/>
    <w:rsid w:val="003F6F06"/>
    <w:rsid w:val="004029B1"/>
    <w:rsid w:val="00403725"/>
    <w:rsid w:val="00404559"/>
    <w:rsid w:val="00406142"/>
    <w:rsid w:val="00406375"/>
    <w:rsid w:val="00406487"/>
    <w:rsid w:val="00406510"/>
    <w:rsid w:val="00406B41"/>
    <w:rsid w:val="00407508"/>
    <w:rsid w:val="00407D9F"/>
    <w:rsid w:val="00407E47"/>
    <w:rsid w:val="00412BB1"/>
    <w:rsid w:val="00412D9E"/>
    <w:rsid w:val="0041447E"/>
    <w:rsid w:val="004155E3"/>
    <w:rsid w:val="00415D61"/>
    <w:rsid w:val="00416663"/>
    <w:rsid w:val="00416BDE"/>
    <w:rsid w:val="004174F3"/>
    <w:rsid w:val="00417607"/>
    <w:rsid w:val="004218E1"/>
    <w:rsid w:val="00422B9D"/>
    <w:rsid w:val="004238E7"/>
    <w:rsid w:val="00424144"/>
    <w:rsid w:val="004242C4"/>
    <w:rsid w:val="00424550"/>
    <w:rsid w:val="0042501E"/>
    <w:rsid w:val="00425BF3"/>
    <w:rsid w:val="00425F32"/>
    <w:rsid w:val="00430D8B"/>
    <w:rsid w:val="00432EFC"/>
    <w:rsid w:val="00434381"/>
    <w:rsid w:val="00435431"/>
    <w:rsid w:val="00442998"/>
    <w:rsid w:val="004433F9"/>
    <w:rsid w:val="00443692"/>
    <w:rsid w:val="004472E2"/>
    <w:rsid w:val="00452697"/>
    <w:rsid w:val="00457ABE"/>
    <w:rsid w:val="00461646"/>
    <w:rsid w:val="00462069"/>
    <w:rsid w:val="00463C08"/>
    <w:rsid w:val="00465BE5"/>
    <w:rsid w:val="00465E0A"/>
    <w:rsid w:val="00467E04"/>
    <w:rsid w:val="00473222"/>
    <w:rsid w:val="00473DDA"/>
    <w:rsid w:val="00474186"/>
    <w:rsid w:val="00474382"/>
    <w:rsid w:val="00474F1F"/>
    <w:rsid w:val="00475AF7"/>
    <w:rsid w:val="00476A7A"/>
    <w:rsid w:val="00476CB4"/>
    <w:rsid w:val="00476DDD"/>
    <w:rsid w:val="00477DFC"/>
    <w:rsid w:val="00480085"/>
    <w:rsid w:val="004808B3"/>
    <w:rsid w:val="00480DCF"/>
    <w:rsid w:val="00480F22"/>
    <w:rsid w:val="004817CF"/>
    <w:rsid w:val="004818F2"/>
    <w:rsid w:val="00483E11"/>
    <w:rsid w:val="00485EF3"/>
    <w:rsid w:val="0048648B"/>
    <w:rsid w:val="004871B2"/>
    <w:rsid w:val="004901BC"/>
    <w:rsid w:val="00491C63"/>
    <w:rsid w:val="00493A6A"/>
    <w:rsid w:val="00496CEC"/>
    <w:rsid w:val="00497029"/>
    <w:rsid w:val="00497D94"/>
    <w:rsid w:val="004A2BAE"/>
    <w:rsid w:val="004A39C6"/>
    <w:rsid w:val="004A4DCF"/>
    <w:rsid w:val="004A61CB"/>
    <w:rsid w:val="004B1675"/>
    <w:rsid w:val="004B2014"/>
    <w:rsid w:val="004B2FF0"/>
    <w:rsid w:val="004B32AA"/>
    <w:rsid w:val="004B36E8"/>
    <w:rsid w:val="004B3997"/>
    <w:rsid w:val="004B5305"/>
    <w:rsid w:val="004B7C64"/>
    <w:rsid w:val="004B7D80"/>
    <w:rsid w:val="004C1CF3"/>
    <w:rsid w:val="004C2892"/>
    <w:rsid w:val="004C35C9"/>
    <w:rsid w:val="004C4992"/>
    <w:rsid w:val="004C58FD"/>
    <w:rsid w:val="004C70FB"/>
    <w:rsid w:val="004C71E4"/>
    <w:rsid w:val="004C73BE"/>
    <w:rsid w:val="004D0BC8"/>
    <w:rsid w:val="004D1BFA"/>
    <w:rsid w:val="004D3B67"/>
    <w:rsid w:val="004D4F97"/>
    <w:rsid w:val="004D5C83"/>
    <w:rsid w:val="004D5DC4"/>
    <w:rsid w:val="004D778C"/>
    <w:rsid w:val="004E041E"/>
    <w:rsid w:val="004E04F4"/>
    <w:rsid w:val="004E220D"/>
    <w:rsid w:val="004E519E"/>
    <w:rsid w:val="004E6E42"/>
    <w:rsid w:val="004E6EBB"/>
    <w:rsid w:val="004E7462"/>
    <w:rsid w:val="004E7680"/>
    <w:rsid w:val="004F11E5"/>
    <w:rsid w:val="004F1FB8"/>
    <w:rsid w:val="004F20B1"/>
    <w:rsid w:val="004F4170"/>
    <w:rsid w:val="004F4670"/>
    <w:rsid w:val="004F51A4"/>
    <w:rsid w:val="004F5D45"/>
    <w:rsid w:val="004F6B0B"/>
    <w:rsid w:val="00500406"/>
    <w:rsid w:val="00501457"/>
    <w:rsid w:val="00501D7A"/>
    <w:rsid w:val="0050256D"/>
    <w:rsid w:val="005028DB"/>
    <w:rsid w:val="00502F12"/>
    <w:rsid w:val="005035E2"/>
    <w:rsid w:val="00503607"/>
    <w:rsid w:val="00507112"/>
    <w:rsid w:val="0050727F"/>
    <w:rsid w:val="00510351"/>
    <w:rsid w:val="00510504"/>
    <w:rsid w:val="0051196E"/>
    <w:rsid w:val="00515522"/>
    <w:rsid w:val="005179FB"/>
    <w:rsid w:val="00523993"/>
    <w:rsid w:val="00526723"/>
    <w:rsid w:val="00530B3A"/>
    <w:rsid w:val="00531C40"/>
    <w:rsid w:val="00533BAA"/>
    <w:rsid w:val="0053509A"/>
    <w:rsid w:val="0053615C"/>
    <w:rsid w:val="00536E2C"/>
    <w:rsid w:val="00536EB3"/>
    <w:rsid w:val="00536FDC"/>
    <w:rsid w:val="0054030D"/>
    <w:rsid w:val="00542E07"/>
    <w:rsid w:val="00543F54"/>
    <w:rsid w:val="00545FEF"/>
    <w:rsid w:val="005467DB"/>
    <w:rsid w:val="0054708B"/>
    <w:rsid w:val="005476C4"/>
    <w:rsid w:val="00547BF0"/>
    <w:rsid w:val="00550262"/>
    <w:rsid w:val="00550660"/>
    <w:rsid w:val="0055197E"/>
    <w:rsid w:val="00553387"/>
    <w:rsid w:val="00554F72"/>
    <w:rsid w:val="005566D0"/>
    <w:rsid w:val="00557DFC"/>
    <w:rsid w:val="00561D37"/>
    <w:rsid w:val="00561D4B"/>
    <w:rsid w:val="00561D4D"/>
    <w:rsid w:val="00563276"/>
    <w:rsid w:val="00564B68"/>
    <w:rsid w:val="005665AB"/>
    <w:rsid w:val="0056687A"/>
    <w:rsid w:val="0057299A"/>
    <w:rsid w:val="00573024"/>
    <w:rsid w:val="00574274"/>
    <w:rsid w:val="005760DB"/>
    <w:rsid w:val="00576E3F"/>
    <w:rsid w:val="00577054"/>
    <w:rsid w:val="005812AC"/>
    <w:rsid w:val="00582DAA"/>
    <w:rsid w:val="00583DC1"/>
    <w:rsid w:val="005871BC"/>
    <w:rsid w:val="00587274"/>
    <w:rsid w:val="00587488"/>
    <w:rsid w:val="00587D5C"/>
    <w:rsid w:val="00592945"/>
    <w:rsid w:val="00594A72"/>
    <w:rsid w:val="00595FBB"/>
    <w:rsid w:val="00596AFC"/>
    <w:rsid w:val="00596FBA"/>
    <w:rsid w:val="00596FFE"/>
    <w:rsid w:val="00597122"/>
    <w:rsid w:val="005A09F9"/>
    <w:rsid w:val="005A1A15"/>
    <w:rsid w:val="005A78ED"/>
    <w:rsid w:val="005B2297"/>
    <w:rsid w:val="005B3CC2"/>
    <w:rsid w:val="005B3CFA"/>
    <w:rsid w:val="005B55EA"/>
    <w:rsid w:val="005B7BB4"/>
    <w:rsid w:val="005C0B97"/>
    <w:rsid w:val="005C1129"/>
    <w:rsid w:val="005C1D2F"/>
    <w:rsid w:val="005C2B8A"/>
    <w:rsid w:val="005C6974"/>
    <w:rsid w:val="005C74C9"/>
    <w:rsid w:val="005C7931"/>
    <w:rsid w:val="005D08CF"/>
    <w:rsid w:val="005D1213"/>
    <w:rsid w:val="005D35DF"/>
    <w:rsid w:val="005D498E"/>
    <w:rsid w:val="005D6737"/>
    <w:rsid w:val="005D73D1"/>
    <w:rsid w:val="005E0E9D"/>
    <w:rsid w:val="005E207C"/>
    <w:rsid w:val="005E243F"/>
    <w:rsid w:val="005F0081"/>
    <w:rsid w:val="005F2321"/>
    <w:rsid w:val="005F4A39"/>
    <w:rsid w:val="00600C4B"/>
    <w:rsid w:val="00600C7B"/>
    <w:rsid w:val="00601309"/>
    <w:rsid w:val="006015C6"/>
    <w:rsid w:val="0060225B"/>
    <w:rsid w:val="0060288F"/>
    <w:rsid w:val="006057B0"/>
    <w:rsid w:val="00605C28"/>
    <w:rsid w:val="00606211"/>
    <w:rsid w:val="006065FB"/>
    <w:rsid w:val="00607B67"/>
    <w:rsid w:val="00610B72"/>
    <w:rsid w:val="006112B1"/>
    <w:rsid w:val="0061191C"/>
    <w:rsid w:val="006130BF"/>
    <w:rsid w:val="00614A7E"/>
    <w:rsid w:val="00616271"/>
    <w:rsid w:val="00617084"/>
    <w:rsid w:val="00617EDC"/>
    <w:rsid w:val="006224C6"/>
    <w:rsid w:val="00625A86"/>
    <w:rsid w:val="006269A9"/>
    <w:rsid w:val="00627148"/>
    <w:rsid w:val="0062782A"/>
    <w:rsid w:val="00631C10"/>
    <w:rsid w:val="00634094"/>
    <w:rsid w:val="00634C0F"/>
    <w:rsid w:val="006354EE"/>
    <w:rsid w:val="00635DFA"/>
    <w:rsid w:val="00637223"/>
    <w:rsid w:val="0064021C"/>
    <w:rsid w:val="006404F8"/>
    <w:rsid w:val="00644226"/>
    <w:rsid w:val="00645150"/>
    <w:rsid w:val="00647E23"/>
    <w:rsid w:val="006503B4"/>
    <w:rsid w:val="006516EC"/>
    <w:rsid w:val="006528B0"/>
    <w:rsid w:val="00654341"/>
    <w:rsid w:val="006554F2"/>
    <w:rsid w:val="00655E7B"/>
    <w:rsid w:val="00656911"/>
    <w:rsid w:val="00656D25"/>
    <w:rsid w:val="006578A7"/>
    <w:rsid w:val="00657D2B"/>
    <w:rsid w:val="00661679"/>
    <w:rsid w:val="006675FB"/>
    <w:rsid w:val="0066795E"/>
    <w:rsid w:val="006702B8"/>
    <w:rsid w:val="00670B6C"/>
    <w:rsid w:val="00671A57"/>
    <w:rsid w:val="00672425"/>
    <w:rsid w:val="00672DF0"/>
    <w:rsid w:val="006735E2"/>
    <w:rsid w:val="00673BF1"/>
    <w:rsid w:val="0067418C"/>
    <w:rsid w:val="00675808"/>
    <w:rsid w:val="0067677D"/>
    <w:rsid w:val="00676B7F"/>
    <w:rsid w:val="00676E41"/>
    <w:rsid w:val="006771D8"/>
    <w:rsid w:val="0068100D"/>
    <w:rsid w:val="006814DC"/>
    <w:rsid w:val="0068322F"/>
    <w:rsid w:val="00683D0B"/>
    <w:rsid w:val="00684878"/>
    <w:rsid w:val="00684DAC"/>
    <w:rsid w:val="00685DB1"/>
    <w:rsid w:val="006877F9"/>
    <w:rsid w:val="00691663"/>
    <w:rsid w:val="00693411"/>
    <w:rsid w:val="00695F6B"/>
    <w:rsid w:val="00696327"/>
    <w:rsid w:val="00697544"/>
    <w:rsid w:val="00697975"/>
    <w:rsid w:val="00697C09"/>
    <w:rsid w:val="006A081F"/>
    <w:rsid w:val="006A0BE4"/>
    <w:rsid w:val="006A1A6D"/>
    <w:rsid w:val="006A21F6"/>
    <w:rsid w:val="006A35F6"/>
    <w:rsid w:val="006A4429"/>
    <w:rsid w:val="006A63FB"/>
    <w:rsid w:val="006B24B4"/>
    <w:rsid w:val="006B4750"/>
    <w:rsid w:val="006B6C75"/>
    <w:rsid w:val="006B73D9"/>
    <w:rsid w:val="006C1AE5"/>
    <w:rsid w:val="006C3A0B"/>
    <w:rsid w:val="006C3CDD"/>
    <w:rsid w:val="006C452F"/>
    <w:rsid w:val="006C65B1"/>
    <w:rsid w:val="006C6C9F"/>
    <w:rsid w:val="006D102A"/>
    <w:rsid w:val="006D388B"/>
    <w:rsid w:val="006D3EB6"/>
    <w:rsid w:val="006D549F"/>
    <w:rsid w:val="006D5A57"/>
    <w:rsid w:val="006D6706"/>
    <w:rsid w:val="006E041D"/>
    <w:rsid w:val="006E048A"/>
    <w:rsid w:val="006E1AB4"/>
    <w:rsid w:val="006E3199"/>
    <w:rsid w:val="006E4521"/>
    <w:rsid w:val="006E456B"/>
    <w:rsid w:val="006E60E4"/>
    <w:rsid w:val="006E6820"/>
    <w:rsid w:val="006E7D6A"/>
    <w:rsid w:val="006F443B"/>
    <w:rsid w:val="006F7363"/>
    <w:rsid w:val="007009AB"/>
    <w:rsid w:val="00701F74"/>
    <w:rsid w:val="007020EA"/>
    <w:rsid w:val="0070399C"/>
    <w:rsid w:val="007045FA"/>
    <w:rsid w:val="0070747E"/>
    <w:rsid w:val="00707FFD"/>
    <w:rsid w:val="007149DB"/>
    <w:rsid w:val="00715018"/>
    <w:rsid w:val="00715062"/>
    <w:rsid w:val="007169B3"/>
    <w:rsid w:val="00721F8F"/>
    <w:rsid w:val="00724E63"/>
    <w:rsid w:val="007255BE"/>
    <w:rsid w:val="007261F8"/>
    <w:rsid w:val="007276E9"/>
    <w:rsid w:val="00727B75"/>
    <w:rsid w:val="00731B3F"/>
    <w:rsid w:val="007324A7"/>
    <w:rsid w:val="007350EF"/>
    <w:rsid w:val="0073663D"/>
    <w:rsid w:val="007373F7"/>
    <w:rsid w:val="00737D5C"/>
    <w:rsid w:val="007402D7"/>
    <w:rsid w:val="00741099"/>
    <w:rsid w:val="00741119"/>
    <w:rsid w:val="00742CD9"/>
    <w:rsid w:val="00742E8A"/>
    <w:rsid w:val="00742F36"/>
    <w:rsid w:val="007434E8"/>
    <w:rsid w:val="0074396C"/>
    <w:rsid w:val="007471F2"/>
    <w:rsid w:val="00747812"/>
    <w:rsid w:val="00751A9E"/>
    <w:rsid w:val="007529D5"/>
    <w:rsid w:val="0075737B"/>
    <w:rsid w:val="00762646"/>
    <w:rsid w:val="007637DB"/>
    <w:rsid w:val="007652B2"/>
    <w:rsid w:val="00765BCC"/>
    <w:rsid w:val="00770FAE"/>
    <w:rsid w:val="0077170F"/>
    <w:rsid w:val="00771727"/>
    <w:rsid w:val="00771AE4"/>
    <w:rsid w:val="00771D96"/>
    <w:rsid w:val="00775628"/>
    <w:rsid w:val="007761B5"/>
    <w:rsid w:val="00785048"/>
    <w:rsid w:val="00785613"/>
    <w:rsid w:val="00785A99"/>
    <w:rsid w:val="00785F9A"/>
    <w:rsid w:val="007865A3"/>
    <w:rsid w:val="007866AE"/>
    <w:rsid w:val="0079026C"/>
    <w:rsid w:val="00791E8B"/>
    <w:rsid w:val="00791F7D"/>
    <w:rsid w:val="00792E73"/>
    <w:rsid w:val="00793DCF"/>
    <w:rsid w:val="00795029"/>
    <w:rsid w:val="00797F9A"/>
    <w:rsid w:val="007A0306"/>
    <w:rsid w:val="007A0549"/>
    <w:rsid w:val="007A1376"/>
    <w:rsid w:val="007A1CD6"/>
    <w:rsid w:val="007A2464"/>
    <w:rsid w:val="007A63E2"/>
    <w:rsid w:val="007A791D"/>
    <w:rsid w:val="007B2CE3"/>
    <w:rsid w:val="007B3084"/>
    <w:rsid w:val="007B4099"/>
    <w:rsid w:val="007B553A"/>
    <w:rsid w:val="007B6580"/>
    <w:rsid w:val="007B727B"/>
    <w:rsid w:val="007C1BDF"/>
    <w:rsid w:val="007C1DA3"/>
    <w:rsid w:val="007C23A3"/>
    <w:rsid w:val="007C2F55"/>
    <w:rsid w:val="007C42A1"/>
    <w:rsid w:val="007C4DAC"/>
    <w:rsid w:val="007C541D"/>
    <w:rsid w:val="007C616A"/>
    <w:rsid w:val="007C669C"/>
    <w:rsid w:val="007C7F79"/>
    <w:rsid w:val="007D58DD"/>
    <w:rsid w:val="007D656F"/>
    <w:rsid w:val="007D6CD4"/>
    <w:rsid w:val="007D716D"/>
    <w:rsid w:val="007D792F"/>
    <w:rsid w:val="007D7991"/>
    <w:rsid w:val="007E19C4"/>
    <w:rsid w:val="007E2AEE"/>
    <w:rsid w:val="007E3E14"/>
    <w:rsid w:val="007E6F8F"/>
    <w:rsid w:val="007E7FB7"/>
    <w:rsid w:val="007F0087"/>
    <w:rsid w:val="007F01C3"/>
    <w:rsid w:val="007F3C08"/>
    <w:rsid w:val="007F44D3"/>
    <w:rsid w:val="007F46FC"/>
    <w:rsid w:val="007F4DFC"/>
    <w:rsid w:val="007F58F1"/>
    <w:rsid w:val="007F5B89"/>
    <w:rsid w:val="007F74B9"/>
    <w:rsid w:val="008027DF"/>
    <w:rsid w:val="00803BEB"/>
    <w:rsid w:val="00804EFE"/>
    <w:rsid w:val="008053C2"/>
    <w:rsid w:val="008075AF"/>
    <w:rsid w:val="0081095E"/>
    <w:rsid w:val="00811910"/>
    <w:rsid w:val="00814161"/>
    <w:rsid w:val="008148C1"/>
    <w:rsid w:val="00814DBC"/>
    <w:rsid w:val="00815FCF"/>
    <w:rsid w:val="008163CC"/>
    <w:rsid w:val="00816603"/>
    <w:rsid w:val="00817025"/>
    <w:rsid w:val="00817560"/>
    <w:rsid w:val="008178C1"/>
    <w:rsid w:val="00820A6E"/>
    <w:rsid w:val="00820C1A"/>
    <w:rsid w:val="00820D61"/>
    <w:rsid w:val="008236A9"/>
    <w:rsid w:val="00825618"/>
    <w:rsid w:val="00825D08"/>
    <w:rsid w:val="00825E03"/>
    <w:rsid w:val="00825E78"/>
    <w:rsid w:val="00826087"/>
    <w:rsid w:val="008264FF"/>
    <w:rsid w:val="00826E84"/>
    <w:rsid w:val="00827A8D"/>
    <w:rsid w:val="00831768"/>
    <w:rsid w:val="00831DC7"/>
    <w:rsid w:val="00836096"/>
    <w:rsid w:val="008367A5"/>
    <w:rsid w:val="0084055F"/>
    <w:rsid w:val="00840689"/>
    <w:rsid w:val="0084166A"/>
    <w:rsid w:val="00841E95"/>
    <w:rsid w:val="00844BBD"/>
    <w:rsid w:val="008501F5"/>
    <w:rsid w:val="00850B4E"/>
    <w:rsid w:val="00850E98"/>
    <w:rsid w:val="008520B8"/>
    <w:rsid w:val="00852373"/>
    <w:rsid w:val="008536CF"/>
    <w:rsid w:val="008559B4"/>
    <w:rsid w:val="00856587"/>
    <w:rsid w:val="00857C0D"/>
    <w:rsid w:val="008601D1"/>
    <w:rsid w:val="008603C9"/>
    <w:rsid w:val="00860686"/>
    <w:rsid w:val="008622D6"/>
    <w:rsid w:val="00862BC0"/>
    <w:rsid w:val="00862C25"/>
    <w:rsid w:val="008633A1"/>
    <w:rsid w:val="00863F60"/>
    <w:rsid w:val="00865C43"/>
    <w:rsid w:val="00865DCD"/>
    <w:rsid w:val="0086771F"/>
    <w:rsid w:val="00867AAC"/>
    <w:rsid w:val="00874F78"/>
    <w:rsid w:val="00875A0B"/>
    <w:rsid w:val="00876ADF"/>
    <w:rsid w:val="00877442"/>
    <w:rsid w:val="00877BFD"/>
    <w:rsid w:val="00880583"/>
    <w:rsid w:val="008805AE"/>
    <w:rsid w:val="00880F0B"/>
    <w:rsid w:val="00881AA9"/>
    <w:rsid w:val="00882B09"/>
    <w:rsid w:val="00883E91"/>
    <w:rsid w:val="008903FA"/>
    <w:rsid w:val="008911D0"/>
    <w:rsid w:val="00894E2B"/>
    <w:rsid w:val="00894FA8"/>
    <w:rsid w:val="00895001"/>
    <w:rsid w:val="00895E4A"/>
    <w:rsid w:val="00896114"/>
    <w:rsid w:val="008A0153"/>
    <w:rsid w:val="008A12D5"/>
    <w:rsid w:val="008A28B3"/>
    <w:rsid w:val="008A3A4C"/>
    <w:rsid w:val="008A3ABE"/>
    <w:rsid w:val="008A54C6"/>
    <w:rsid w:val="008A54D1"/>
    <w:rsid w:val="008B0900"/>
    <w:rsid w:val="008B1B3B"/>
    <w:rsid w:val="008B305B"/>
    <w:rsid w:val="008B332B"/>
    <w:rsid w:val="008B3B7B"/>
    <w:rsid w:val="008B6740"/>
    <w:rsid w:val="008B6BB1"/>
    <w:rsid w:val="008B6C96"/>
    <w:rsid w:val="008C0392"/>
    <w:rsid w:val="008C057F"/>
    <w:rsid w:val="008C067A"/>
    <w:rsid w:val="008C0E51"/>
    <w:rsid w:val="008C34BC"/>
    <w:rsid w:val="008C34CD"/>
    <w:rsid w:val="008C37A4"/>
    <w:rsid w:val="008C3921"/>
    <w:rsid w:val="008C3939"/>
    <w:rsid w:val="008C69A9"/>
    <w:rsid w:val="008D14EC"/>
    <w:rsid w:val="008D264E"/>
    <w:rsid w:val="008D4BDC"/>
    <w:rsid w:val="008D6546"/>
    <w:rsid w:val="008D6DD6"/>
    <w:rsid w:val="008D7D22"/>
    <w:rsid w:val="008E1B4F"/>
    <w:rsid w:val="008E2D8C"/>
    <w:rsid w:val="008E52BB"/>
    <w:rsid w:val="008E7CBB"/>
    <w:rsid w:val="008F0637"/>
    <w:rsid w:val="008F0E34"/>
    <w:rsid w:val="008F14E1"/>
    <w:rsid w:val="008F3DDD"/>
    <w:rsid w:val="008F470A"/>
    <w:rsid w:val="008F68C8"/>
    <w:rsid w:val="008F6AE0"/>
    <w:rsid w:val="008F7276"/>
    <w:rsid w:val="008F76A9"/>
    <w:rsid w:val="009013B2"/>
    <w:rsid w:val="00902E19"/>
    <w:rsid w:val="00902EC9"/>
    <w:rsid w:val="00903667"/>
    <w:rsid w:val="00903EAD"/>
    <w:rsid w:val="00905A87"/>
    <w:rsid w:val="00907136"/>
    <w:rsid w:val="00907CD3"/>
    <w:rsid w:val="00910662"/>
    <w:rsid w:val="009112CE"/>
    <w:rsid w:val="0091133D"/>
    <w:rsid w:val="00912169"/>
    <w:rsid w:val="0091349A"/>
    <w:rsid w:val="00914679"/>
    <w:rsid w:val="00914C58"/>
    <w:rsid w:val="0091534A"/>
    <w:rsid w:val="00917D30"/>
    <w:rsid w:val="00922217"/>
    <w:rsid w:val="00923B6E"/>
    <w:rsid w:val="00925CBE"/>
    <w:rsid w:val="00926017"/>
    <w:rsid w:val="00927012"/>
    <w:rsid w:val="00930E6F"/>
    <w:rsid w:val="0093210D"/>
    <w:rsid w:val="00932B56"/>
    <w:rsid w:val="009341D7"/>
    <w:rsid w:val="009360CA"/>
    <w:rsid w:val="00936245"/>
    <w:rsid w:val="00936320"/>
    <w:rsid w:val="00937824"/>
    <w:rsid w:val="00942974"/>
    <w:rsid w:val="0094606C"/>
    <w:rsid w:val="00946341"/>
    <w:rsid w:val="00947401"/>
    <w:rsid w:val="00950EE8"/>
    <w:rsid w:val="009538F3"/>
    <w:rsid w:val="00953B18"/>
    <w:rsid w:val="009540FA"/>
    <w:rsid w:val="0095744E"/>
    <w:rsid w:val="00957D42"/>
    <w:rsid w:val="00957FDE"/>
    <w:rsid w:val="00960355"/>
    <w:rsid w:val="009607DE"/>
    <w:rsid w:val="00961C05"/>
    <w:rsid w:val="009623B0"/>
    <w:rsid w:val="009627F7"/>
    <w:rsid w:val="00962FD8"/>
    <w:rsid w:val="00964F5F"/>
    <w:rsid w:val="009658D4"/>
    <w:rsid w:val="00965C23"/>
    <w:rsid w:val="00966667"/>
    <w:rsid w:val="00967A0B"/>
    <w:rsid w:val="00967FA8"/>
    <w:rsid w:val="00971293"/>
    <w:rsid w:val="0097373B"/>
    <w:rsid w:val="0097640E"/>
    <w:rsid w:val="00976622"/>
    <w:rsid w:val="00982ABF"/>
    <w:rsid w:val="009832CE"/>
    <w:rsid w:val="00983981"/>
    <w:rsid w:val="009867CA"/>
    <w:rsid w:val="00991A4E"/>
    <w:rsid w:val="00991E37"/>
    <w:rsid w:val="00994384"/>
    <w:rsid w:val="00995D1F"/>
    <w:rsid w:val="009971D5"/>
    <w:rsid w:val="0099731B"/>
    <w:rsid w:val="0099732F"/>
    <w:rsid w:val="009A12BB"/>
    <w:rsid w:val="009A1A1E"/>
    <w:rsid w:val="009A2514"/>
    <w:rsid w:val="009A28D9"/>
    <w:rsid w:val="009A2DAE"/>
    <w:rsid w:val="009A2E95"/>
    <w:rsid w:val="009A3526"/>
    <w:rsid w:val="009A365E"/>
    <w:rsid w:val="009A3B4B"/>
    <w:rsid w:val="009A3FA9"/>
    <w:rsid w:val="009A64D9"/>
    <w:rsid w:val="009A70A2"/>
    <w:rsid w:val="009B0401"/>
    <w:rsid w:val="009B1679"/>
    <w:rsid w:val="009B247D"/>
    <w:rsid w:val="009B2902"/>
    <w:rsid w:val="009B439E"/>
    <w:rsid w:val="009B4608"/>
    <w:rsid w:val="009B5E06"/>
    <w:rsid w:val="009B6D84"/>
    <w:rsid w:val="009C08B1"/>
    <w:rsid w:val="009C20EA"/>
    <w:rsid w:val="009C2F6B"/>
    <w:rsid w:val="009C3A72"/>
    <w:rsid w:val="009C51FA"/>
    <w:rsid w:val="009C5593"/>
    <w:rsid w:val="009C6549"/>
    <w:rsid w:val="009C7588"/>
    <w:rsid w:val="009D09D5"/>
    <w:rsid w:val="009D0EE1"/>
    <w:rsid w:val="009D2AB6"/>
    <w:rsid w:val="009D384B"/>
    <w:rsid w:val="009D4700"/>
    <w:rsid w:val="009D4F9A"/>
    <w:rsid w:val="009D51F6"/>
    <w:rsid w:val="009D525F"/>
    <w:rsid w:val="009D6350"/>
    <w:rsid w:val="009D6876"/>
    <w:rsid w:val="009D7CC9"/>
    <w:rsid w:val="009E06EA"/>
    <w:rsid w:val="009E1CD9"/>
    <w:rsid w:val="009E20AE"/>
    <w:rsid w:val="009E24E2"/>
    <w:rsid w:val="009E508F"/>
    <w:rsid w:val="009E6300"/>
    <w:rsid w:val="009E6B9E"/>
    <w:rsid w:val="009E7F25"/>
    <w:rsid w:val="009F0E05"/>
    <w:rsid w:val="009F148B"/>
    <w:rsid w:val="009F1B83"/>
    <w:rsid w:val="009F72DD"/>
    <w:rsid w:val="009F7412"/>
    <w:rsid w:val="00A004DC"/>
    <w:rsid w:val="00A00813"/>
    <w:rsid w:val="00A009A3"/>
    <w:rsid w:val="00A01AA4"/>
    <w:rsid w:val="00A027A1"/>
    <w:rsid w:val="00A034AE"/>
    <w:rsid w:val="00A15259"/>
    <w:rsid w:val="00A155AA"/>
    <w:rsid w:val="00A16097"/>
    <w:rsid w:val="00A2199B"/>
    <w:rsid w:val="00A234AE"/>
    <w:rsid w:val="00A24DE6"/>
    <w:rsid w:val="00A25684"/>
    <w:rsid w:val="00A25A47"/>
    <w:rsid w:val="00A27266"/>
    <w:rsid w:val="00A31DE6"/>
    <w:rsid w:val="00A40F8A"/>
    <w:rsid w:val="00A40FA9"/>
    <w:rsid w:val="00A41ABC"/>
    <w:rsid w:val="00A41EBA"/>
    <w:rsid w:val="00A44661"/>
    <w:rsid w:val="00A44740"/>
    <w:rsid w:val="00A450B9"/>
    <w:rsid w:val="00A451F7"/>
    <w:rsid w:val="00A4656D"/>
    <w:rsid w:val="00A52B2E"/>
    <w:rsid w:val="00A53EF4"/>
    <w:rsid w:val="00A56491"/>
    <w:rsid w:val="00A56575"/>
    <w:rsid w:val="00A61820"/>
    <w:rsid w:val="00A6210F"/>
    <w:rsid w:val="00A63039"/>
    <w:rsid w:val="00A633BA"/>
    <w:rsid w:val="00A63AD4"/>
    <w:rsid w:val="00A63CEC"/>
    <w:rsid w:val="00A6503C"/>
    <w:rsid w:val="00A65558"/>
    <w:rsid w:val="00A6608B"/>
    <w:rsid w:val="00A66761"/>
    <w:rsid w:val="00A676CB"/>
    <w:rsid w:val="00A7006E"/>
    <w:rsid w:val="00A70AB3"/>
    <w:rsid w:val="00A70E02"/>
    <w:rsid w:val="00A7352C"/>
    <w:rsid w:val="00A739CD"/>
    <w:rsid w:val="00A75482"/>
    <w:rsid w:val="00A77591"/>
    <w:rsid w:val="00A77A03"/>
    <w:rsid w:val="00A81B2F"/>
    <w:rsid w:val="00A837FA"/>
    <w:rsid w:val="00A83A07"/>
    <w:rsid w:val="00A926C2"/>
    <w:rsid w:val="00A92BC7"/>
    <w:rsid w:val="00A97A2F"/>
    <w:rsid w:val="00A97B5D"/>
    <w:rsid w:val="00AA011F"/>
    <w:rsid w:val="00AA096B"/>
    <w:rsid w:val="00AA0AEE"/>
    <w:rsid w:val="00AA1230"/>
    <w:rsid w:val="00AA1781"/>
    <w:rsid w:val="00AA18DC"/>
    <w:rsid w:val="00AA263D"/>
    <w:rsid w:val="00AA2CFC"/>
    <w:rsid w:val="00AA30FA"/>
    <w:rsid w:val="00AA31AE"/>
    <w:rsid w:val="00AA3BCA"/>
    <w:rsid w:val="00AB2189"/>
    <w:rsid w:val="00AB273E"/>
    <w:rsid w:val="00AB3E3E"/>
    <w:rsid w:val="00AB53F7"/>
    <w:rsid w:val="00AB586D"/>
    <w:rsid w:val="00AB63A7"/>
    <w:rsid w:val="00AC0ADB"/>
    <w:rsid w:val="00AC1EA3"/>
    <w:rsid w:val="00AC3196"/>
    <w:rsid w:val="00AC3752"/>
    <w:rsid w:val="00AC43AA"/>
    <w:rsid w:val="00AC4875"/>
    <w:rsid w:val="00AC4DB1"/>
    <w:rsid w:val="00AC588C"/>
    <w:rsid w:val="00AC618B"/>
    <w:rsid w:val="00AD083F"/>
    <w:rsid w:val="00AD3452"/>
    <w:rsid w:val="00AD3EB2"/>
    <w:rsid w:val="00AD44E4"/>
    <w:rsid w:val="00AD46EB"/>
    <w:rsid w:val="00AD4D03"/>
    <w:rsid w:val="00AD56A3"/>
    <w:rsid w:val="00AE07DB"/>
    <w:rsid w:val="00AE1C79"/>
    <w:rsid w:val="00AE229D"/>
    <w:rsid w:val="00AE26AA"/>
    <w:rsid w:val="00AE33FF"/>
    <w:rsid w:val="00AE79DC"/>
    <w:rsid w:val="00AF036F"/>
    <w:rsid w:val="00AF1C66"/>
    <w:rsid w:val="00AF20EF"/>
    <w:rsid w:val="00AF3464"/>
    <w:rsid w:val="00AF3A00"/>
    <w:rsid w:val="00AF5CF3"/>
    <w:rsid w:val="00AF61E2"/>
    <w:rsid w:val="00B00C8E"/>
    <w:rsid w:val="00B00C9E"/>
    <w:rsid w:val="00B01E84"/>
    <w:rsid w:val="00B0288D"/>
    <w:rsid w:val="00B02F8D"/>
    <w:rsid w:val="00B05064"/>
    <w:rsid w:val="00B07318"/>
    <w:rsid w:val="00B11A98"/>
    <w:rsid w:val="00B121E0"/>
    <w:rsid w:val="00B1425B"/>
    <w:rsid w:val="00B15962"/>
    <w:rsid w:val="00B16E61"/>
    <w:rsid w:val="00B1775A"/>
    <w:rsid w:val="00B225EB"/>
    <w:rsid w:val="00B23C62"/>
    <w:rsid w:val="00B245B8"/>
    <w:rsid w:val="00B24682"/>
    <w:rsid w:val="00B2471A"/>
    <w:rsid w:val="00B24A5F"/>
    <w:rsid w:val="00B24AB9"/>
    <w:rsid w:val="00B24FDA"/>
    <w:rsid w:val="00B25A47"/>
    <w:rsid w:val="00B25CC3"/>
    <w:rsid w:val="00B302F5"/>
    <w:rsid w:val="00B30DA6"/>
    <w:rsid w:val="00B32664"/>
    <w:rsid w:val="00B32F66"/>
    <w:rsid w:val="00B338D9"/>
    <w:rsid w:val="00B339D3"/>
    <w:rsid w:val="00B33D75"/>
    <w:rsid w:val="00B3412A"/>
    <w:rsid w:val="00B35C1A"/>
    <w:rsid w:val="00B37C69"/>
    <w:rsid w:val="00B40754"/>
    <w:rsid w:val="00B43269"/>
    <w:rsid w:val="00B451CF"/>
    <w:rsid w:val="00B46417"/>
    <w:rsid w:val="00B46B80"/>
    <w:rsid w:val="00B47F6E"/>
    <w:rsid w:val="00B5012A"/>
    <w:rsid w:val="00B54254"/>
    <w:rsid w:val="00B57F38"/>
    <w:rsid w:val="00B61030"/>
    <w:rsid w:val="00B6148E"/>
    <w:rsid w:val="00B62CDA"/>
    <w:rsid w:val="00B62F48"/>
    <w:rsid w:val="00B63981"/>
    <w:rsid w:val="00B66469"/>
    <w:rsid w:val="00B67DD5"/>
    <w:rsid w:val="00B707E8"/>
    <w:rsid w:val="00B7190D"/>
    <w:rsid w:val="00B76AF2"/>
    <w:rsid w:val="00B76DB0"/>
    <w:rsid w:val="00B77287"/>
    <w:rsid w:val="00B77627"/>
    <w:rsid w:val="00B814FD"/>
    <w:rsid w:val="00B816FC"/>
    <w:rsid w:val="00B81DFE"/>
    <w:rsid w:val="00B85E62"/>
    <w:rsid w:val="00B85F67"/>
    <w:rsid w:val="00B86D06"/>
    <w:rsid w:val="00B90BA8"/>
    <w:rsid w:val="00B91BDB"/>
    <w:rsid w:val="00B9213C"/>
    <w:rsid w:val="00B92960"/>
    <w:rsid w:val="00B92F50"/>
    <w:rsid w:val="00B94922"/>
    <w:rsid w:val="00B94BCE"/>
    <w:rsid w:val="00B97C10"/>
    <w:rsid w:val="00BA015A"/>
    <w:rsid w:val="00BA12EF"/>
    <w:rsid w:val="00BA28C7"/>
    <w:rsid w:val="00BA39AF"/>
    <w:rsid w:val="00BA4AA7"/>
    <w:rsid w:val="00BA4F17"/>
    <w:rsid w:val="00BA6157"/>
    <w:rsid w:val="00BA72D3"/>
    <w:rsid w:val="00BA7A7D"/>
    <w:rsid w:val="00BB05F8"/>
    <w:rsid w:val="00BB0F06"/>
    <w:rsid w:val="00BB66CB"/>
    <w:rsid w:val="00BB7CF1"/>
    <w:rsid w:val="00BC2337"/>
    <w:rsid w:val="00BC3F4F"/>
    <w:rsid w:val="00BC4606"/>
    <w:rsid w:val="00BC5AB7"/>
    <w:rsid w:val="00BC5AC2"/>
    <w:rsid w:val="00BC61A2"/>
    <w:rsid w:val="00BC70BF"/>
    <w:rsid w:val="00BD0350"/>
    <w:rsid w:val="00BD1652"/>
    <w:rsid w:val="00BD1971"/>
    <w:rsid w:val="00BD1ADE"/>
    <w:rsid w:val="00BD1C85"/>
    <w:rsid w:val="00BD3E78"/>
    <w:rsid w:val="00BD4382"/>
    <w:rsid w:val="00BE0261"/>
    <w:rsid w:val="00BE150E"/>
    <w:rsid w:val="00BE24F1"/>
    <w:rsid w:val="00BE37FE"/>
    <w:rsid w:val="00BE6347"/>
    <w:rsid w:val="00BE6B35"/>
    <w:rsid w:val="00BF09AF"/>
    <w:rsid w:val="00BF1D73"/>
    <w:rsid w:val="00BF5953"/>
    <w:rsid w:val="00BF64CC"/>
    <w:rsid w:val="00BF7B87"/>
    <w:rsid w:val="00C00746"/>
    <w:rsid w:val="00C00F62"/>
    <w:rsid w:val="00C011D4"/>
    <w:rsid w:val="00C019B6"/>
    <w:rsid w:val="00C035B2"/>
    <w:rsid w:val="00C038DE"/>
    <w:rsid w:val="00C046F5"/>
    <w:rsid w:val="00C0544F"/>
    <w:rsid w:val="00C07092"/>
    <w:rsid w:val="00C100C3"/>
    <w:rsid w:val="00C102DF"/>
    <w:rsid w:val="00C10865"/>
    <w:rsid w:val="00C1108A"/>
    <w:rsid w:val="00C122EF"/>
    <w:rsid w:val="00C12E2E"/>
    <w:rsid w:val="00C15E5F"/>
    <w:rsid w:val="00C168CF"/>
    <w:rsid w:val="00C21EA4"/>
    <w:rsid w:val="00C23B99"/>
    <w:rsid w:val="00C24E35"/>
    <w:rsid w:val="00C267B0"/>
    <w:rsid w:val="00C30C84"/>
    <w:rsid w:val="00C319EE"/>
    <w:rsid w:val="00C32946"/>
    <w:rsid w:val="00C350ED"/>
    <w:rsid w:val="00C37F79"/>
    <w:rsid w:val="00C409CE"/>
    <w:rsid w:val="00C43ABE"/>
    <w:rsid w:val="00C43ECE"/>
    <w:rsid w:val="00C4671F"/>
    <w:rsid w:val="00C50392"/>
    <w:rsid w:val="00C503A6"/>
    <w:rsid w:val="00C52215"/>
    <w:rsid w:val="00C52501"/>
    <w:rsid w:val="00C53D11"/>
    <w:rsid w:val="00C5744D"/>
    <w:rsid w:val="00C5780E"/>
    <w:rsid w:val="00C601DC"/>
    <w:rsid w:val="00C60214"/>
    <w:rsid w:val="00C623EF"/>
    <w:rsid w:val="00C64377"/>
    <w:rsid w:val="00C64B4B"/>
    <w:rsid w:val="00C705AA"/>
    <w:rsid w:val="00C70A5F"/>
    <w:rsid w:val="00C7124A"/>
    <w:rsid w:val="00C71595"/>
    <w:rsid w:val="00C719FD"/>
    <w:rsid w:val="00C71CE0"/>
    <w:rsid w:val="00C728FD"/>
    <w:rsid w:val="00C72E36"/>
    <w:rsid w:val="00C72E82"/>
    <w:rsid w:val="00C73D01"/>
    <w:rsid w:val="00C744A1"/>
    <w:rsid w:val="00C74A57"/>
    <w:rsid w:val="00C76EAF"/>
    <w:rsid w:val="00C80B37"/>
    <w:rsid w:val="00C81CCD"/>
    <w:rsid w:val="00C82159"/>
    <w:rsid w:val="00C823D5"/>
    <w:rsid w:val="00C82B46"/>
    <w:rsid w:val="00C833DB"/>
    <w:rsid w:val="00C83D96"/>
    <w:rsid w:val="00C85B37"/>
    <w:rsid w:val="00C908D5"/>
    <w:rsid w:val="00C90F04"/>
    <w:rsid w:val="00C912B4"/>
    <w:rsid w:val="00C91877"/>
    <w:rsid w:val="00C93BA3"/>
    <w:rsid w:val="00C948F3"/>
    <w:rsid w:val="00C976B0"/>
    <w:rsid w:val="00C97B00"/>
    <w:rsid w:val="00C97F4F"/>
    <w:rsid w:val="00CA0206"/>
    <w:rsid w:val="00CA2258"/>
    <w:rsid w:val="00CA29A3"/>
    <w:rsid w:val="00CA2F3C"/>
    <w:rsid w:val="00CA44A0"/>
    <w:rsid w:val="00CA5BCB"/>
    <w:rsid w:val="00CA5D21"/>
    <w:rsid w:val="00CB25F3"/>
    <w:rsid w:val="00CB264B"/>
    <w:rsid w:val="00CB5F12"/>
    <w:rsid w:val="00CB6165"/>
    <w:rsid w:val="00CC1158"/>
    <w:rsid w:val="00CC272F"/>
    <w:rsid w:val="00CC2DA6"/>
    <w:rsid w:val="00CC2F76"/>
    <w:rsid w:val="00CC4F32"/>
    <w:rsid w:val="00CC724A"/>
    <w:rsid w:val="00CD2A49"/>
    <w:rsid w:val="00CD31C2"/>
    <w:rsid w:val="00CD3494"/>
    <w:rsid w:val="00CD47A0"/>
    <w:rsid w:val="00CD4926"/>
    <w:rsid w:val="00CD79A2"/>
    <w:rsid w:val="00CD7B3B"/>
    <w:rsid w:val="00CE2266"/>
    <w:rsid w:val="00CE5610"/>
    <w:rsid w:val="00CE5799"/>
    <w:rsid w:val="00CE6534"/>
    <w:rsid w:val="00CE7416"/>
    <w:rsid w:val="00CF1387"/>
    <w:rsid w:val="00CF200D"/>
    <w:rsid w:val="00CF3A60"/>
    <w:rsid w:val="00CF40B2"/>
    <w:rsid w:val="00CF46B5"/>
    <w:rsid w:val="00CF5398"/>
    <w:rsid w:val="00CF644F"/>
    <w:rsid w:val="00CF6EBC"/>
    <w:rsid w:val="00CF7999"/>
    <w:rsid w:val="00D016F2"/>
    <w:rsid w:val="00D01BE4"/>
    <w:rsid w:val="00D01D11"/>
    <w:rsid w:val="00D026D1"/>
    <w:rsid w:val="00D026DB"/>
    <w:rsid w:val="00D02F6C"/>
    <w:rsid w:val="00D03C16"/>
    <w:rsid w:val="00D06D93"/>
    <w:rsid w:val="00D06E66"/>
    <w:rsid w:val="00D10B0E"/>
    <w:rsid w:val="00D113A1"/>
    <w:rsid w:val="00D122ED"/>
    <w:rsid w:val="00D127B0"/>
    <w:rsid w:val="00D1382E"/>
    <w:rsid w:val="00D152D0"/>
    <w:rsid w:val="00D166C0"/>
    <w:rsid w:val="00D16EBA"/>
    <w:rsid w:val="00D20649"/>
    <w:rsid w:val="00D24284"/>
    <w:rsid w:val="00D2489D"/>
    <w:rsid w:val="00D262CE"/>
    <w:rsid w:val="00D317AE"/>
    <w:rsid w:val="00D32BFC"/>
    <w:rsid w:val="00D3365B"/>
    <w:rsid w:val="00D346AE"/>
    <w:rsid w:val="00D3636B"/>
    <w:rsid w:val="00D403DC"/>
    <w:rsid w:val="00D41587"/>
    <w:rsid w:val="00D422C3"/>
    <w:rsid w:val="00D43265"/>
    <w:rsid w:val="00D44A4E"/>
    <w:rsid w:val="00D47173"/>
    <w:rsid w:val="00D506D7"/>
    <w:rsid w:val="00D54170"/>
    <w:rsid w:val="00D560B3"/>
    <w:rsid w:val="00D5735F"/>
    <w:rsid w:val="00D57956"/>
    <w:rsid w:val="00D622EB"/>
    <w:rsid w:val="00D62C4D"/>
    <w:rsid w:val="00D62F9A"/>
    <w:rsid w:val="00D6346B"/>
    <w:rsid w:val="00D64525"/>
    <w:rsid w:val="00D646E8"/>
    <w:rsid w:val="00D64797"/>
    <w:rsid w:val="00D65949"/>
    <w:rsid w:val="00D67BFD"/>
    <w:rsid w:val="00D70AA3"/>
    <w:rsid w:val="00D71174"/>
    <w:rsid w:val="00D72BA6"/>
    <w:rsid w:val="00D7461E"/>
    <w:rsid w:val="00D74C0D"/>
    <w:rsid w:val="00D7549A"/>
    <w:rsid w:val="00D761A8"/>
    <w:rsid w:val="00D8179D"/>
    <w:rsid w:val="00D83C6D"/>
    <w:rsid w:val="00D85DB2"/>
    <w:rsid w:val="00D85F1A"/>
    <w:rsid w:val="00D8694D"/>
    <w:rsid w:val="00D91567"/>
    <w:rsid w:val="00D91E9E"/>
    <w:rsid w:val="00D94956"/>
    <w:rsid w:val="00D96711"/>
    <w:rsid w:val="00D967B5"/>
    <w:rsid w:val="00D9721A"/>
    <w:rsid w:val="00D97E48"/>
    <w:rsid w:val="00DA1043"/>
    <w:rsid w:val="00DA23B5"/>
    <w:rsid w:val="00DA2941"/>
    <w:rsid w:val="00DA52CF"/>
    <w:rsid w:val="00DA5416"/>
    <w:rsid w:val="00DA54F9"/>
    <w:rsid w:val="00DA61A1"/>
    <w:rsid w:val="00DB0A09"/>
    <w:rsid w:val="00DB109C"/>
    <w:rsid w:val="00DB26AF"/>
    <w:rsid w:val="00DB2D99"/>
    <w:rsid w:val="00DB6552"/>
    <w:rsid w:val="00DC11C8"/>
    <w:rsid w:val="00DC3517"/>
    <w:rsid w:val="00DC3C2A"/>
    <w:rsid w:val="00DC7BB1"/>
    <w:rsid w:val="00DD0BAC"/>
    <w:rsid w:val="00DD18A1"/>
    <w:rsid w:val="00DD3631"/>
    <w:rsid w:val="00DD63F2"/>
    <w:rsid w:val="00DE08E1"/>
    <w:rsid w:val="00DE1887"/>
    <w:rsid w:val="00DE1EDB"/>
    <w:rsid w:val="00DE233D"/>
    <w:rsid w:val="00DE2E49"/>
    <w:rsid w:val="00DE40DF"/>
    <w:rsid w:val="00DE53B0"/>
    <w:rsid w:val="00DE649C"/>
    <w:rsid w:val="00DE6AFF"/>
    <w:rsid w:val="00DE71C4"/>
    <w:rsid w:val="00DE73AA"/>
    <w:rsid w:val="00DF2C8F"/>
    <w:rsid w:val="00DF459F"/>
    <w:rsid w:val="00DF555C"/>
    <w:rsid w:val="00DF60DA"/>
    <w:rsid w:val="00DF646F"/>
    <w:rsid w:val="00DF686F"/>
    <w:rsid w:val="00DF7A5A"/>
    <w:rsid w:val="00E00432"/>
    <w:rsid w:val="00E01CBD"/>
    <w:rsid w:val="00E03948"/>
    <w:rsid w:val="00E042C4"/>
    <w:rsid w:val="00E06DC3"/>
    <w:rsid w:val="00E07919"/>
    <w:rsid w:val="00E1045E"/>
    <w:rsid w:val="00E10DC3"/>
    <w:rsid w:val="00E117A9"/>
    <w:rsid w:val="00E1368A"/>
    <w:rsid w:val="00E139BF"/>
    <w:rsid w:val="00E15781"/>
    <w:rsid w:val="00E1659A"/>
    <w:rsid w:val="00E21506"/>
    <w:rsid w:val="00E218D0"/>
    <w:rsid w:val="00E238C2"/>
    <w:rsid w:val="00E2411C"/>
    <w:rsid w:val="00E25C09"/>
    <w:rsid w:val="00E260AA"/>
    <w:rsid w:val="00E26772"/>
    <w:rsid w:val="00E277BE"/>
    <w:rsid w:val="00E27CB7"/>
    <w:rsid w:val="00E307A6"/>
    <w:rsid w:val="00E31213"/>
    <w:rsid w:val="00E34B24"/>
    <w:rsid w:val="00E3508B"/>
    <w:rsid w:val="00E357F4"/>
    <w:rsid w:val="00E377E2"/>
    <w:rsid w:val="00E40060"/>
    <w:rsid w:val="00E40164"/>
    <w:rsid w:val="00E403A2"/>
    <w:rsid w:val="00E40B1A"/>
    <w:rsid w:val="00E42D43"/>
    <w:rsid w:val="00E44A6F"/>
    <w:rsid w:val="00E45985"/>
    <w:rsid w:val="00E461E1"/>
    <w:rsid w:val="00E47DAC"/>
    <w:rsid w:val="00E50589"/>
    <w:rsid w:val="00E51807"/>
    <w:rsid w:val="00E532F5"/>
    <w:rsid w:val="00E53447"/>
    <w:rsid w:val="00E53710"/>
    <w:rsid w:val="00E537B0"/>
    <w:rsid w:val="00E53B34"/>
    <w:rsid w:val="00E547ED"/>
    <w:rsid w:val="00E5529E"/>
    <w:rsid w:val="00E55BF2"/>
    <w:rsid w:val="00E5600A"/>
    <w:rsid w:val="00E56741"/>
    <w:rsid w:val="00E57E92"/>
    <w:rsid w:val="00E61E00"/>
    <w:rsid w:val="00E62BF0"/>
    <w:rsid w:val="00E6341B"/>
    <w:rsid w:val="00E64BFE"/>
    <w:rsid w:val="00E6543E"/>
    <w:rsid w:val="00E708FE"/>
    <w:rsid w:val="00E718A8"/>
    <w:rsid w:val="00E718AC"/>
    <w:rsid w:val="00E718EF"/>
    <w:rsid w:val="00E727A0"/>
    <w:rsid w:val="00E73574"/>
    <w:rsid w:val="00E73B9A"/>
    <w:rsid w:val="00E75A1B"/>
    <w:rsid w:val="00E76186"/>
    <w:rsid w:val="00E82CAF"/>
    <w:rsid w:val="00E831D3"/>
    <w:rsid w:val="00E86891"/>
    <w:rsid w:val="00E8745F"/>
    <w:rsid w:val="00E90936"/>
    <w:rsid w:val="00E910C2"/>
    <w:rsid w:val="00E93113"/>
    <w:rsid w:val="00E93E85"/>
    <w:rsid w:val="00E9738F"/>
    <w:rsid w:val="00EA195B"/>
    <w:rsid w:val="00EA2B5D"/>
    <w:rsid w:val="00EA2FF9"/>
    <w:rsid w:val="00EA5099"/>
    <w:rsid w:val="00EA5F6E"/>
    <w:rsid w:val="00EA64EF"/>
    <w:rsid w:val="00EA75E8"/>
    <w:rsid w:val="00EB070A"/>
    <w:rsid w:val="00EB0966"/>
    <w:rsid w:val="00EB5CDE"/>
    <w:rsid w:val="00EB7338"/>
    <w:rsid w:val="00EC20D0"/>
    <w:rsid w:val="00EC2630"/>
    <w:rsid w:val="00EC40B7"/>
    <w:rsid w:val="00EC6CC7"/>
    <w:rsid w:val="00ED1CC7"/>
    <w:rsid w:val="00ED3185"/>
    <w:rsid w:val="00ED38E8"/>
    <w:rsid w:val="00ED4C98"/>
    <w:rsid w:val="00ED52B8"/>
    <w:rsid w:val="00ED5EF6"/>
    <w:rsid w:val="00ED660F"/>
    <w:rsid w:val="00EE1D6D"/>
    <w:rsid w:val="00EE23B6"/>
    <w:rsid w:val="00EE72DF"/>
    <w:rsid w:val="00EE74EE"/>
    <w:rsid w:val="00EF06F4"/>
    <w:rsid w:val="00EF087C"/>
    <w:rsid w:val="00EF0E38"/>
    <w:rsid w:val="00EF2B36"/>
    <w:rsid w:val="00EF3917"/>
    <w:rsid w:val="00EF3D1C"/>
    <w:rsid w:val="00EF6A4C"/>
    <w:rsid w:val="00F013F1"/>
    <w:rsid w:val="00F0189C"/>
    <w:rsid w:val="00F02439"/>
    <w:rsid w:val="00F04775"/>
    <w:rsid w:val="00F0483D"/>
    <w:rsid w:val="00F066FE"/>
    <w:rsid w:val="00F06DF2"/>
    <w:rsid w:val="00F07428"/>
    <w:rsid w:val="00F101B2"/>
    <w:rsid w:val="00F11CCF"/>
    <w:rsid w:val="00F14732"/>
    <w:rsid w:val="00F16718"/>
    <w:rsid w:val="00F16810"/>
    <w:rsid w:val="00F20EC5"/>
    <w:rsid w:val="00F20EFE"/>
    <w:rsid w:val="00F22826"/>
    <w:rsid w:val="00F24263"/>
    <w:rsid w:val="00F2434D"/>
    <w:rsid w:val="00F2451D"/>
    <w:rsid w:val="00F26FAA"/>
    <w:rsid w:val="00F33D80"/>
    <w:rsid w:val="00F33ED8"/>
    <w:rsid w:val="00F36070"/>
    <w:rsid w:val="00F37365"/>
    <w:rsid w:val="00F37A36"/>
    <w:rsid w:val="00F405F2"/>
    <w:rsid w:val="00F4168C"/>
    <w:rsid w:val="00F41C81"/>
    <w:rsid w:val="00F429DB"/>
    <w:rsid w:val="00F42D6F"/>
    <w:rsid w:val="00F4331D"/>
    <w:rsid w:val="00F4660A"/>
    <w:rsid w:val="00F46FE3"/>
    <w:rsid w:val="00F475CD"/>
    <w:rsid w:val="00F51EFE"/>
    <w:rsid w:val="00F527F7"/>
    <w:rsid w:val="00F5375D"/>
    <w:rsid w:val="00F553AA"/>
    <w:rsid w:val="00F62298"/>
    <w:rsid w:val="00F65ABE"/>
    <w:rsid w:val="00F65B9A"/>
    <w:rsid w:val="00F6743E"/>
    <w:rsid w:val="00F67F0A"/>
    <w:rsid w:val="00F72335"/>
    <w:rsid w:val="00F72343"/>
    <w:rsid w:val="00F72345"/>
    <w:rsid w:val="00F72739"/>
    <w:rsid w:val="00F73D23"/>
    <w:rsid w:val="00F74575"/>
    <w:rsid w:val="00F80A38"/>
    <w:rsid w:val="00F813FE"/>
    <w:rsid w:val="00F81FF7"/>
    <w:rsid w:val="00F83837"/>
    <w:rsid w:val="00F83D9C"/>
    <w:rsid w:val="00F84E92"/>
    <w:rsid w:val="00F90E30"/>
    <w:rsid w:val="00F9193D"/>
    <w:rsid w:val="00F91BD6"/>
    <w:rsid w:val="00F925AB"/>
    <w:rsid w:val="00F93042"/>
    <w:rsid w:val="00F9359A"/>
    <w:rsid w:val="00F945A0"/>
    <w:rsid w:val="00F957C6"/>
    <w:rsid w:val="00FA044B"/>
    <w:rsid w:val="00FA0CA9"/>
    <w:rsid w:val="00FA158B"/>
    <w:rsid w:val="00FA4752"/>
    <w:rsid w:val="00FA56CF"/>
    <w:rsid w:val="00FA62F6"/>
    <w:rsid w:val="00FA64C2"/>
    <w:rsid w:val="00FB0335"/>
    <w:rsid w:val="00FB1C94"/>
    <w:rsid w:val="00FB3369"/>
    <w:rsid w:val="00FB3879"/>
    <w:rsid w:val="00FB5166"/>
    <w:rsid w:val="00FB5920"/>
    <w:rsid w:val="00FB5F86"/>
    <w:rsid w:val="00FB6924"/>
    <w:rsid w:val="00FB6EDC"/>
    <w:rsid w:val="00FC1C17"/>
    <w:rsid w:val="00FC3475"/>
    <w:rsid w:val="00FC3587"/>
    <w:rsid w:val="00FC41D9"/>
    <w:rsid w:val="00FC42E3"/>
    <w:rsid w:val="00FC533A"/>
    <w:rsid w:val="00FC559F"/>
    <w:rsid w:val="00FC64DD"/>
    <w:rsid w:val="00FC67B7"/>
    <w:rsid w:val="00FC67C1"/>
    <w:rsid w:val="00FC6803"/>
    <w:rsid w:val="00FD0303"/>
    <w:rsid w:val="00FD2C6E"/>
    <w:rsid w:val="00FD3D6B"/>
    <w:rsid w:val="00FD43F8"/>
    <w:rsid w:val="00FD747D"/>
    <w:rsid w:val="00FE02FA"/>
    <w:rsid w:val="00FE62E1"/>
    <w:rsid w:val="00FE6CA0"/>
    <w:rsid w:val="00FF001D"/>
    <w:rsid w:val="00FF03C9"/>
    <w:rsid w:val="00FF1F4F"/>
    <w:rsid w:val="00FF22B7"/>
    <w:rsid w:val="00FF284B"/>
    <w:rsid w:val="00FF4150"/>
    <w:rsid w:val="00FF4B51"/>
    <w:rsid w:val="00FF5052"/>
    <w:rsid w:val="00FF555B"/>
    <w:rsid w:val="00FF5BBB"/>
    <w:rsid w:val="00FF66F8"/>
    <w:rsid w:val="00FF6D08"/>
    <w:rsid w:val="00FF73F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4E8C640"/>
  <w15:docId w15:val="{D4CCB737-8B42-4201-B0BC-A2FEE9857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4EFE"/>
  </w:style>
  <w:style w:type="paragraph" w:styleId="Heading1">
    <w:name w:val="heading 1"/>
    <w:basedOn w:val="Normal"/>
    <w:next w:val="Normal"/>
    <w:link w:val="Heading1Char"/>
    <w:uiPriority w:val="9"/>
    <w:qFormat/>
    <w:rsid w:val="00804EF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276558"/>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semiHidden/>
    <w:unhideWhenUsed/>
    <w:qFormat/>
    <w:rsid w:val="00635DFA"/>
    <w:pPr>
      <w:keepNext/>
      <w:keepLines/>
      <w:spacing w:before="200" w:after="0"/>
      <w:outlineLvl w:val="2"/>
    </w:pPr>
    <w:rPr>
      <w:rFonts w:asciiTheme="majorHAnsi" w:eastAsiaTheme="majorEastAsia" w:hAnsiTheme="majorHAnsi" w:cstheme="majorBidi"/>
      <w:b/>
      <w:b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4EFE"/>
    <w:rPr>
      <w:rFonts w:asciiTheme="majorHAnsi" w:eastAsiaTheme="majorEastAsia" w:hAnsiTheme="majorHAnsi" w:cstheme="majorBidi"/>
      <w:color w:val="2E74B5" w:themeColor="accent1" w:themeShade="BF"/>
      <w:sz w:val="32"/>
      <w:szCs w:val="32"/>
    </w:rPr>
  </w:style>
  <w:style w:type="character" w:customStyle="1" w:styleId="apple-style-span">
    <w:name w:val="apple-style-span"/>
    <w:basedOn w:val="DefaultParagraphFont"/>
    <w:rsid w:val="00C0544F"/>
  </w:style>
  <w:style w:type="paragraph" w:styleId="Header">
    <w:name w:val="header"/>
    <w:basedOn w:val="Normal"/>
    <w:link w:val="HeaderChar"/>
    <w:uiPriority w:val="99"/>
    <w:unhideWhenUsed/>
    <w:rsid w:val="005267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6723"/>
  </w:style>
  <w:style w:type="paragraph" w:styleId="Footer">
    <w:name w:val="footer"/>
    <w:basedOn w:val="Normal"/>
    <w:link w:val="FooterChar"/>
    <w:uiPriority w:val="99"/>
    <w:unhideWhenUsed/>
    <w:rsid w:val="005267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6723"/>
  </w:style>
  <w:style w:type="paragraph" w:styleId="Bibliography">
    <w:name w:val="Bibliography"/>
    <w:basedOn w:val="Normal"/>
    <w:next w:val="Normal"/>
    <w:uiPriority w:val="37"/>
    <w:unhideWhenUsed/>
    <w:rsid w:val="00E117A9"/>
    <w:pPr>
      <w:spacing w:after="0" w:line="480" w:lineRule="auto"/>
      <w:ind w:left="720" w:hanging="720"/>
    </w:pPr>
  </w:style>
  <w:style w:type="character" w:styleId="Emphasis">
    <w:name w:val="Emphasis"/>
    <w:basedOn w:val="DefaultParagraphFont"/>
    <w:uiPriority w:val="20"/>
    <w:qFormat/>
    <w:rsid w:val="001C413F"/>
    <w:rPr>
      <w:i/>
      <w:iCs/>
    </w:rPr>
  </w:style>
  <w:style w:type="character" w:styleId="Hyperlink">
    <w:name w:val="Hyperlink"/>
    <w:basedOn w:val="DefaultParagraphFont"/>
    <w:uiPriority w:val="99"/>
    <w:unhideWhenUsed/>
    <w:rsid w:val="00BC5AC2"/>
    <w:rPr>
      <w:color w:val="0563C1" w:themeColor="hyperlink"/>
      <w:u w:val="single"/>
    </w:rPr>
  </w:style>
  <w:style w:type="paragraph" w:styleId="BalloonText">
    <w:name w:val="Balloon Text"/>
    <w:basedOn w:val="Normal"/>
    <w:link w:val="BalloonTextChar"/>
    <w:uiPriority w:val="99"/>
    <w:semiHidden/>
    <w:unhideWhenUsed/>
    <w:rsid w:val="00C108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0865"/>
    <w:rPr>
      <w:rFonts w:ascii="Segoe UI" w:hAnsi="Segoe UI" w:cs="Segoe UI"/>
      <w:sz w:val="18"/>
      <w:szCs w:val="18"/>
    </w:rPr>
  </w:style>
  <w:style w:type="paragraph" w:styleId="ListParagraph">
    <w:name w:val="List Paragraph"/>
    <w:basedOn w:val="Normal"/>
    <w:uiPriority w:val="34"/>
    <w:qFormat/>
    <w:rsid w:val="006E7D6A"/>
    <w:pPr>
      <w:spacing w:after="200" w:line="276" w:lineRule="auto"/>
      <w:ind w:left="720"/>
      <w:contextualSpacing/>
    </w:pPr>
    <w:rPr>
      <w:rFonts w:ascii="Calibri" w:eastAsia="Calibri" w:hAnsi="Calibri" w:cs="Times New Roman"/>
    </w:rPr>
  </w:style>
  <w:style w:type="character" w:styleId="CommentReference">
    <w:name w:val="annotation reference"/>
    <w:basedOn w:val="DefaultParagraphFont"/>
    <w:uiPriority w:val="99"/>
    <w:semiHidden/>
    <w:unhideWhenUsed/>
    <w:rsid w:val="006E7D6A"/>
    <w:rPr>
      <w:sz w:val="18"/>
      <w:szCs w:val="18"/>
    </w:rPr>
  </w:style>
  <w:style w:type="paragraph" w:styleId="CommentText">
    <w:name w:val="annotation text"/>
    <w:basedOn w:val="Normal"/>
    <w:link w:val="CommentTextChar"/>
    <w:uiPriority w:val="99"/>
    <w:semiHidden/>
    <w:unhideWhenUsed/>
    <w:rsid w:val="006E7D6A"/>
    <w:pPr>
      <w:spacing w:line="240" w:lineRule="auto"/>
    </w:pPr>
    <w:rPr>
      <w:sz w:val="24"/>
      <w:szCs w:val="24"/>
    </w:rPr>
  </w:style>
  <w:style w:type="character" w:customStyle="1" w:styleId="CommentTextChar">
    <w:name w:val="Comment Text Char"/>
    <w:basedOn w:val="DefaultParagraphFont"/>
    <w:link w:val="CommentText"/>
    <w:uiPriority w:val="99"/>
    <w:semiHidden/>
    <w:rsid w:val="006E7D6A"/>
    <w:rPr>
      <w:sz w:val="24"/>
      <w:szCs w:val="24"/>
    </w:rPr>
  </w:style>
  <w:style w:type="paragraph" w:styleId="CommentSubject">
    <w:name w:val="annotation subject"/>
    <w:basedOn w:val="CommentText"/>
    <w:next w:val="CommentText"/>
    <w:link w:val="CommentSubjectChar"/>
    <w:uiPriority w:val="99"/>
    <w:semiHidden/>
    <w:unhideWhenUsed/>
    <w:rsid w:val="006E7D6A"/>
    <w:rPr>
      <w:b/>
      <w:bCs/>
      <w:sz w:val="20"/>
      <w:szCs w:val="20"/>
    </w:rPr>
  </w:style>
  <w:style w:type="character" w:customStyle="1" w:styleId="CommentSubjectChar">
    <w:name w:val="Comment Subject Char"/>
    <w:basedOn w:val="CommentTextChar"/>
    <w:link w:val="CommentSubject"/>
    <w:uiPriority w:val="99"/>
    <w:semiHidden/>
    <w:rsid w:val="006E7D6A"/>
    <w:rPr>
      <w:b/>
      <w:bCs/>
      <w:sz w:val="20"/>
      <w:szCs w:val="20"/>
    </w:rPr>
  </w:style>
  <w:style w:type="paragraph" w:styleId="Revision">
    <w:name w:val="Revision"/>
    <w:hidden/>
    <w:uiPriority w:val="99"/>
    <w:semiHidden/>
    <w:rsid w:val="002F33C7"/>
    <w:pPr>
      <w:spacing w:after="0" w:line="240" w:lineRule="auto"/>
    </w:pPr>
  </w:style>
  <w:style w:type="character" w:customStyle="1" w:styleId="Heading3Char">
    <w:name w:val="Heading 3 Char"/>
    <w:basedOn w:val="DefaultParagraphFont"/>
    <w:link w:val="Heading3"/>
    <w:uiPriority w:val="9"/>
    <w:semiHidden/>
    <w:rsid w:val="00635DFA"/>
    <w:rPr>
      <w:rFonts w:asciiTheme="majorHAnsi" w:eastAsiaTheme="majorEastAsia" w:hAnsiTheme="majorHAnsi" w:cstheme="majorBidi"/>
      <w:b/>
      <w:bCs/>
      <w:color w:val="5B9BD5" w:themeColor="accent1"/>
    </w:rPr>
  </w:style>
  <w:style w:type="character" w:customStyle="1" w:styleId="apple-converted-space">
    <w:name w:val="apple-converted-space"/>
    <w:basedOn w:val="DefaultParagraphFont"/>
    <w:rsid w:val="00E377E2"/>
  </w:style>
  <w:style w:type="character" w:customStyle="1" w:styleId="Heading2Char">
    <w:name w:val="Heading 2 Char"/>
    <w:basedOn w:val="DefaultParagraphFont"/>
    <w:link w:val="Heading2"/>
    <w:uiPriority w:val="9"/>
    <w:semiHidden/>
    <w:rsid w:val="00276558"/>
    <w:rPr>
      <w:rFonts w:asciiTheme="majorHAnsi" w:eastAsiaTheme="majorEastAsia" w:hAnsiTheme="majorHAnsi" w:cstheme="majorBidi"/>
      <w:b/>
      <w:bCs/>
      <w:color w:val="5B9BD5" w:themeColor="accent1"/>
      <w:sz w:val="26"/>
      <w:szCs w:val="26"/>
    </w:rPr>
  </w:style>
  <w:style w:type="paragraph" w:styleId="FootnoteText">
    <w:name w:val="footnote text"/>
    <w:basedOn w:val="Normal"/>
    <w:link w:val="FootnoteTextChar"/>
    <w:uiPriority w:val="99"/>
    <w:semiHidden/>
    <w:unhideWhenUsed/>
    <w:rsid w:val="00631C1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31C10"/>
    <w:rPr>
      <w:sz w:val="20"/>
      <w:szCs w:val="20"/>
    </w:rPr>
  </w:style>
  <w:style w:type="character" w:styleId="FootnoteReference">
    <w:name w:val="footnote reference"/>
    <w:basedOn w:val="DefaultParagraphFont"/>
    <w:uiPriority w:val="99"/>
    <w:semiHidden/>
    <w:unhideWhenUsed/>
    <w:rsid w:val="00631C1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450859">
      <w:bodyDiv w:val="1"/>
      <w:marLeft w:val="0"/>
      <w:marRight w:val="0"/>
      <w:marTop w:val="0"/>
      <w:marBottom w:val="0"/>
      <w:divBdr>
        <w:top w:val="none" w:sz="0" w:space="0" w:color="auto"/>
        <w:left w:val="none" w:sz="0" w:space="0" w:color="auto"/>
        <w:bottom w:val="none" w:sz="0" w:space="0" w:color="auto"/>
        <w:right w:val="none" w:sz="0" w:space="0" w:color="auto"/>
      </w:divBdr>
    </w:div>
    <w:div w:id="103160609">
      <w:bodyDiv w:val="1"/>
      <w:marLeft w:val="0"/>
      <w:marRight w:val="0"/>
      <w:marTop w:val="0"/>
      <w:marBottom w:val="0"/>
      <w:divBdr>
        <w:top w:val="none" w:sz="0" w:space="0" w:color="auto"/>
        <w:left w:val="none" w:sz="0" w:space="0" w:color="auto"/>
        <w:bottom w:val="none" w:sz="0" w:space="0" w:color="auto"/>
        <w:right w:val="none" w:sz="0" w:space="0" w:color="auto"/>
      </w:divBdr>
      <w:divsChild>
        <w:div w:id="1779909608">
          <w:marLeft w:val="0"/>
          <w:marRight w:val="0"/>
          <w:marTop w:val="0"/>
          <w:marBottom w:val="0"/>
          <w:divBdr>
            <w:top w:val="none" w:sz="0" w:space="0" w:color="auto"/>
            <w:left w:val="none" w:sz="0" w:space="0" w:color="auto"/>
            <w:bottom w:val="none" w:sz="0" w:space="0" w:color="auto"/>
            <w:right w:val="none" w:sz="0" w:space="0" w:color="auto"/>
          </w:divBdr>
          <w:divsChild>
            <w:div w:id="1065375399">
              <w:marLeft w:val="0"/>
              <w:marRight w:val="0"/>
              <w:marTop w:val="0"/>
              <w:marBottom w:val="0"/>
              <w:divBdr>
                <w:top w:val="none" w:sz="0" w:space="0" w:color="auto"/>
                <w:left w:val="none" w:sz="0" w:space="0" w:color="auto"/>
                <w:bottom w:val="none" w:sz="0" w:space="0" w:color="auto"/>
                <w:right w:val="none" w:sz="0" w:space="0" w:color="auto"/>
              </w:divBdr>
              <w:divsChild>
                <w:div w:id="862354467">
                  <w:marLeft w:val="0"/>
                  <w:marRight w:val="0"/>
                  <w:marTop w:val="0"/>
                  <w:marBottom w:val="0"/>
                  <w:divBdr>
                    <w:top w:val="none" w:sz="0" w:space="0" w:color="auto"/>
                    <w:left w:val="none" w:sz="0" w:space="0" w:color="auto"/>
                    <w:bottom w:val="none" w:sz="0" w:space="0" w:color="auto"/>
                    <w:right w:val="none" w:sz="0" w:space="0" w:color="auto"/>
                  </w:divBdr>
                </w:div>
                <w:div w:id="52824153">
                  <w:marLeft w:val="0"/>
                  <w:marRight w:val="0"/>
                  <w:marTop w:val="0"/>
                  <w:marBottom w:val="0"/>
                  <w:divBdr>
                    <w:top w:val="none" w:sz="0" w:space="0" w:color="auto"/>
                    <w:left w:val="none" w:sz="0" w:space="0" w:color="auto"/>
                    <w:bottom w:val="none" w:sz="0" w:space="0" w:color="auto"/>
                    <w:right w:val="none" w:sz="0" w:space="0" w:color="auto"/>
                  </w:divBdr>
                </w:div>
                <w:div w:id="1280650142">
                  <w:marLeft w:val="0"/>
                  <w:marRight w:val="0"/>
                  <w:marTop w:val="0"/>
                  <w:marBottom w:val="0"/>
                  <w:divBdr>
                    <w:top w:val="none" w:sz="0" w:space="0" w:color="auto"/>
                    <w:left w:val="none" w:sz="0" w:space="0" w:color="auto"/>
                    <w:bottom w:val="none" w:sz="0" w:space="0" w:color="auto"/>
                    <w:right w:val="none" w:sz="0" w:space="0" w:color="auto"/>
                  </w:divBdr>
                </w:div>
                <w:div w:id="1653563086">
                  <w:marLeft w:val="0"/>
                  <w:marRight w:val="0"/>
                  <w:marTop w:val="0"/>
                  <w:marBottom w:val="0"/>
                  <w:divBdr>
                    <w:top w:val="none" w:sz="0" w:space="0" w:color="auto"/>
                    <w:left w:val="none" w:sz="0" w:space="0" w:color="auto"/>
                    <w:bottom w:val="none" w:sz="0" w:space="0" w:color="auto"/>
                    <w:right w:val="none" w:sz="0" w:space="0" w:color="auto"/>
                  </w:divBdr>
                </w:div>
                <w:div w:id="771976927">
                  <w:marLeft w:val="0"/>
                  <w:marRight w:val="0"/>
                  <w:marTop w:val="0"/>
                  <w:marBottom w:val="0"/>
                  <w:divBdr>
                    <w:top w:val="none" w:sz="0" w:space="0" w:color="auto"/>
                    <w:left w:val="none" w:sz="0" w:space="0" w:color="auto"/>
                    <w:bottom w:val="none" w:sz="0" w:space="0" w:color="auto"/>
                    <w:right w:val="none" w:sz="0" w:space="0" w:color="auto"/>
                  </w:divBdr>
                </w:div>
                <w:div w:id="411004960">
                  <w:marLeft w:val="0"/>
                  <w:marRight w:val="0"/>
                  <w:marTop w:val="0"/>
                  <w:marBottom w:val="0"/>
                  <w:divBdr>
                    <w:top w:val="none" w:sz="0" w:space="0" w:color="auto"/>
                    <w:left w:val="none" w:sz="0" w:space="0" w:color="auto"/>
                    <w:bottom w:val="none" w:sz="0" w:space="0" w:color="auto"/>
                    <w:right w:val="none" w:sz="0" w:space="0" w:color="auto"/>
                  </w:divBdr>
                </w:div>
                <w:div w:id="477766452">
                  <w:marLeft w:val="0"/>
                  <w:marRight w:val="0"/>
                  <w:marTop w:val="0"/>
                  <w:marBottom w:val="0"/>
                  <w:divBdr>
                    <w:top w:val="none" w:sz="0" w:space="0" w:color="auto"/>
                    <w:left w:val="none" w:sz="0" w:space="0" w:color="auto"/>
                    <w:bottom w:val="none" w:sz="0" w:space="0" w:color="auto"/>
                    <w:right w:val="none" w:sz="0" w:space="0" w:color="auto"/>
                  </w:divBdr>
                </w:div>
                <w:div w:id="320305978">
                  <w:marLeft w:val="0"/>
                  <w:marRight w:val="0"/>
                  <w:marTop w:val="0"/>
                  <w:marBottom w:val="0"/>
                  <w:divBdr>
                    <w:top w:val="none" w:sz="0" w:space="0" w:color="auto"/>
                    <w:left w:val="none" w:sz="0" w:space="0" w:color="auto"/>
                    <w:bottom w:val="none" w:sz="0" w:space="0" w:color="auto"/>
                    <w:right w:val="none" w:sz="0" w:space="0" w:color="auto"/>
                  </w:divBdr>
                </w:div>
                <w:div w:id="491675003">
                  <w:marLeft w:val="0"/>
                  <w:marRight w:val="0"/>
                  <w:marTop w:val="0"/>
                  <w:marBottom w:val="0"/>
                  <w:divBdr>
                    <w:top w:val="none" w:sz="0" w:space="0" w:color="auto"/>
                    <w:left w:val="none" w:sz="0" w:space="0" w:color="auto"/>
                    <w:bottom w:val="none" w:sz="0" w:space="0" w:color="auto"/>
                    <w:right w:val="none" w:sz="0" w:space="0" w:color="auto"/>
                  </w:divBdr>
                </w:div>
                <w:div w:id="1641379309">
                  <w:marLeft w:val="0"/>
                  <w:marRight w:val="0"/>
                  <w:marTop w:val="0"/>
                  <w:marBottom w:val="0"/>
                  <w:divBdr>
                    <w:top w:val="none" w:sz="0" w:space="0" w:color="auto"/>
                    <w:left w:val="none" w:sz="0" w:space="0" w:color="auto"/>
                    <w:bottom w:val="none" w:sz="0" w:space="0" w:color="auto"/>
                    <w:right w:val="none" w:sz="0" w:space="0" w:color="auto"/>
                  </w:divBdr>
                </w:div>
                <w:div w:id="857279010">
                  <w:marLeft w:val="0"/>
                  <w:marRight w:val="0"/>
                  <w:marTop w:val="0"/>
                  <w:marBottom w:val="0"/>
                  <w:divBdr>
                    <w:top w:val="none" w:sz="0" w:space="0" w:color="auto"/>
                    <w:left w:val="none" w:sz="0" w:space="0" w:color="auto"/>
                    <w:bottom w:val="none" w:sz="0" w:space="0" w:color="auto"/>
                    <w:right w:val="none" w:sz="0" w:space="0" w:color="auto"/>
                  </w:divBdr>
                </w:div>
                <w:div w:id="1329821875">
                  <w:marLeft w:val="0"/>
                  <w:marRight w:val="0"/>
                  <w:marTop w:val="0"/>
                  <w:marBottom w:val="0"/>
                  <w:divBdr>
                    <w:top w:val="none" w:sz="0" w:space="0" w:color="auto"/>
                    <w:left w:val="none" w:sz="0" w:space="0" w:color="auto"/>
                    <w:bottom w:val="none" w:sz="0" w:space="0" w:color="auto"/>
                    <w:right w:val="none" w:sz="0" w:space="0" w:color="auto"/>
                  </w:divBdr>
                </w:div>
                <w:div w:id="133450906">
                  <w:marLeft w:val="0"/>
                  <w:marRight w:val="0"/>
                  <w:marTop w:val="0"/>
                  <w:marBottom w:val="0"/>
                  <w:divBdr>
                    <w:top w:val="none" w:sz="0" w:space="0" w:color="auto"/>
                    <w:left w:val="none" w:sz="0" w:space="0" w:color="auto"/>
                    <w:bottom w:val="none" w:sz="0" w:space="0" w:color="auto"/>
                    <w:right w:val="none" w:sz="0" w:space="0" w:color="auto"/>
                  </w:divBdr>
                </w:div>
                <w:div w:id="1595626513">
                  <w:marLeft w:val="0"/>
                  <w:marRight w:val="0"/>
                  <w:marTop w:val="0"/>
                  <w:marBottom w:val="0"/>
                  <w:divBdr>
                    <w:top w:val="none" w:sz="0" w:space="0" w:color="auto"/>
                    <w:left w:val="none" w:sz="0" w:space="0" w:color="auto"/>
                    <w:bottom w:val="none" w:sz="0" w:space="0" w:color="auto"/>
                    <w:right w:val="none" w:sz="0" w:space="0" w:color="auto"/>
                  </w:divBdr>
                </w:div>
                <w:div w:id="992293613">
                  <w:marLeft w:val="0"/>
                  <w:marRight w:val="0"/>
                  <w:marTop w:val="0"/>
                  <w:marBottom w:val="0"/>
                  <w:divBdr>
                    <w:top w:val="none" w:sz="0" w:space="0" w:color="auto"/>
                    <w:left w:val="none" w:sz="0" w:space="0" w:color="auto"/>
                    <w:bottom w:val="none" w:sz="0" w:space="0" w:color="auto"/>
                    <w:right w:val="none" w:sz="0" w:space="0" w:color="auto"/>
                  </w:divBdr>
                </w:div>
                <w:div w:id="1055198483">
                  <w:marLeft w:val="0"/>
                  <w:marRight w:val="0"/>
                  <w:marTop w:val="0"/>
                  <w:marBottom w:val="0"/>
                  <w:divBdr>
                    <w:top w:val="none" w:sz="0" w:space="0" w:color="auto"/>
                    <w:left w:val="none" w:sz="0" w:space="0" w:color="auto"/>
                    <w:bottom w:val="none" w:sz="0" w:space="0" w:color="auto"/>
                    <w:right w:val="none" w:sz="0" w:space="0" w:color="auto"/>
                  </w:divBdr>
                </w:div>
                <w:div w:id="605117896">
                  <w:marLeft w:val="0"/>
                  <w:marRight w:val="0"/>
                  <w:marTop w:val="0"/>
                  <w:marBottom w:val="0"/>
                  <w:divBdr>
                    <w:top w:val="none" w:sz="0" w:space="0" w:color="auto"/>
                    <w:left w:val="none" w:sz="0" w:space="0" w:color="auto"/>
                    <w:bottom w:val="none" w:sz="0" w:space="0" w:color="auto"/>
                    <w:right w:val="none" w:sz="0" w:space="0" w:color="auto"/>
                  </w:divBdr>
                </w:div>
                <w:div w:id="1602058603">
                  <w:marLeft w:val="0"/>
                  <w:marRight w:val="0"/>
                  <w:marTop w:val="0"/>
                  <w:marBottom w:val="0"/>
                  <w:divBdr>
                    <w:top w:val="none" w:sz="0" w:space="0" w:color="auto"/>
                    <w:left w:val="none" w:sz="0" w:space="0" w:color="auto"/>
                    <w:bottom w:val="none" w:sz="0" w:space="0" w:color="auto"/>
                    <w:right w:val="none" w:sz="0" w:space="0" w:color="auto"/>
                  </w:divBdr>
                </w:div>
                <w:div w:id="669988434">
                  <w:marLeft w:val="0"/>
                  <w:marRight w:val="0"/>
                  <w:marTop w:val="0"/>
                  <w:marBottom w:val="0"/>
                  <w:divBdr>
                    <w:top w:val="none" w:sz="0" w:space="0" w:color="auto"/>
                    <w:left w:val="none" w:sz="0" w:space="0" w:color="auto"/>
                    <w:bottom w:val="none" w:sz="0" w:space="0" w:color="auto"/>
                    <w:right w:val="none" w:sz="0" w:space="0" w:color="auto"/>
                  </w:divBdr>
                </w:div>
                <w:div w:id="94711450">
                  <w:marLeft w:val="0"/>
                  <w:marRight w:val="0"/>
                  <w:marTop w:val="0"/>
                  <w:marBottom w:val="0"/>
                  <w:divBdr>
                    <w:top w:val="none" w:sz="0" w:space="0" w:color="auto"/>
                    <w:left w:val="none" w:sz="0" w:space="0" w:color="auto"/>
                    <w:bottom w:val="none" w:sz="0" w:space="0" w:color="auto"/>
                    <w:right w:val="none" w:sz="0" w:space="0" w:color="auto"/>
                  </w:divBdr>
                </w:div>
                <w:div w:id="1427919863">
                  <w:marLeft w:val="0"/>
                  <w:marRight w:val="0"/>
                  <w:marTop w:val="0"/>
                  <w:marBottom w:val="0"/>
                  <w:divBdr>
                    <w:top w:val="none" w:sz="0" w:space="0" w:color="auto"/>
                    <w:left w:val="none" w:sz="0" w:space="0" w:color="auto"/>
                    <w:bottom w:val="none" w:sz="0" w:space="0" w:color="auto"/>
                    <w:right w:val="none" w:sz="0" w:space="0" w:color="auto"/>
                  </w:divBdr>
                </w:div>
                <w:div w:id="111459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044173">
          <w:marLeft w:val="0"/>
          <w:marRight w:val="0"/>
          <w:marTop w:val="0"/>
          <w:marBottom w:val="0"/>
          <w:divBdr>
            <w:top w:val="none" w:sz="0" w:space="0" w:color="auto"/>
            <w:left w:val="none" w:sz="0" w:space="0" w:color="auto"/>
            <w:bottom w:val="none" w:sz="0" w:space="0" w:color="auto"/>
            <w:right w:val="none" w:sz="0" w:space="0" w:color="auto"/>
          </w:divBdr>
        </w:div>
        <w:div w:id="928805292">
          <w:marLeft w:val="0"/>
          <w:marRight w:val="0"/>
          <w:marTop w:val="0"/>
          <w:marBottom w:val="0"/>
          <w:divBdr>
            <w:top w:val="none" w:sz="0" w:space="0" w:color="auto"/>
            <w:left w:val="none" w:sz="0" w:space="0" w:color="auto"/>
            <w:bottom w:val="none" w:sz="0" w:space="0" w:color="auto"/>
            <w:right w:val="none" w:sz="0" w:space="0" w:color="auto"/>
          </w:divBdr>
        </w:div>
        <w:div w:id="104037474">
          <w:marLeft w:val="0"/>
          <w:marRight w:val="0"/>
          <w:marTop w:val="0"/>
          <w:marBottom w:val="0"/>
          <w:divBdr>
            <w:top w:val="none" w:sz="0" w:space="0" w:color="auto"/>
            <w:left w:val="none" w:sz="0" w:space="0" w:color="auto"/>
            <w:bottom w:val="none" w:sz="0" w:space="0" w:color="auto"/>
            <w:right w:val="none" w:sz="0" w:space="0" w:color="auto"/>
          </w:divBdr>
        </w:div>
        <w:div w:id="1931280389">
          <w:marLeft w:val="0"/>
          <w:marRight w:val="0"/>
          <w:marTop w:val="0"/>
          <w:marBottom w:val="0"/>
          <w:divBdr>
            <w:top w:val="none" w:sz="0" w:space="0" w:color="auto"/>
            <w:left w:val="none" w:sz="0" w:space="0" w:color="auto"/>
            <w:bottom w:val="none" w:sz="0" w:space="0" w:color="auto"/>
            <w:right w:val="none" w:sz="0" w:space="0" w:color="auto"/>
          </w:divBdr>
        </w:div>
        <w:div w:id="1210847298">
          <w:marLeft w:val="0"/>
          <w:marRight w:val="0"/>
          <w:marTop w:val="0"/>
          <w:marBottom w:val="0"/>
          <w:divBdr>
            <w:top w:val="none" w:sz="0" w:space="0" w:color="auto"/>
            <w:left w:val="none" w:sz="0" w:space="0" w:color="auto"/>
            <w:bottom w:val="none" w:sz="0" w:space="0" w:color="auto"/>
            <w:right w:val="none" w:sz="0" w:space="0" w:color="auto"/>
          </w:divBdr>
        </w:div>
        <w:div w:id="1217663792">
          <w:marLeft w:val="0"/>
          <w:marRight w:val="0"/>
          <w:marTop w:val="0"/>
          <w:marBottom w:val="0"/>
          <w:divBdr>
            <w:top w:val="none" w:sz="0" w:space="0" w:color="auto"/>
            <w:left w:val="none" w:sz="0" w:space="0" w:color="auto"/>
            <w:bottom w:val="none" w:sz="0" w:space="0" w:color="auto"/>
            <w:right w:val="none" w:sz="0" w:space="0" w:color="auto"/>
          </w:divBdr>
        </w:div>
        <w:div w:id="419641123">
          <w:marLeft w:val="0"/>
          <w:marRight w:val="0"/>
          <w:marTop w:val="0"/>
          <w:marBottom w:val="0"/>
          <w:divBdr>
            <w:top w:val="none" w:sz="0" w:space="0" w:color="auto"/>
            <w:left w:val="none" w:sz="0" w:space="0" w:color="auto"/>
            <w:bottom w:val="none" w:sz="0" w:space="0" w:color="auto"/>
            <w:right w:val="none" w:sz="0" w:space="0" w:color="auto"/>
          </w:divBdr>
        </w:div>
        <w:div w:id="1347750932">
          <w:marLeft w:val="0"/>
          <w:marRight w:val="0"/>
          <w:marTop w:val="0"/>
          <w:marBottom w:val="0"/>
          <w:divBdr>
            <w:top w:val="none" w:sz="0" w:space="0" w:color="auto"/>
            <w:left w:val="none" w:sz="0" w:space="0" w:color="auto"/>
            <w:bottom w:val="none" w:sz="0" w:space="0" w:color="auto"/>
            <w:right w:val="none" w:sz="0" w:space="0" w:color="auto"/>
          </w:divBdr>
        </w:div>
        <w:div w:id="1416243449">
          <w:marLeft w:val="0"/>
          <w:marRight w:val="0"/>
          <w:marTop w:val="0"/>
          <w:marBottom w:val="0"/>
          <w:divBdr>
            <w:top w:val="none" w:sz="0" w:space="0" w:color="auto"/>
            <w:left w:val="none" w:sz="0" w:space="0" w:color="auto"/>
            <w:bottom w:val="none" w:sz="0" w:space="0" w:color="auto"/>
            <w:right w:val="none" w:sz="0" w:space="0" w:color="auto"/>
          </w:divBdr>
        </w:div>
        <w:div w:id="1698459330">
          <w:marLeft w:val="0"/>
          <w:marRight w:val="0"/>
          <w:marTop w:val="0"/>
          <w:marBottom w:val="0"/>
          <w:divBdr>
            <w:top w:val="none" w:sz="0" w:space="0" w:color="auto"/>
            <w:left w:val="none" w:sz="0" w:space="0" w:color="auto"/>
            <w:bottom w:val="none" w:sz="0" w:space="0" w:color="auto"/>
            <w:right w:val="none" w:sz="0" w:space="0" w:color="auto"/>
          </w:divBdr>
        </w:div>
        <w:div w:id="830367922">
          <w:marLeft w:val="0"/>
          <w:marRight w:val="0"/>
          <w:marTop w:val="0"/>
          <w:marBottom w:val="0"/>
          <w:divBdr>
            <w:top w:val="none" w:sz="0" w:space="0" w:color="auto"/>
            <w:left w:val="none" w:sz="0" w:space="0" w:color="auto"/>
            <w:bottom w:val="none" w:sz="0" w:space="0" w:color="auto"/>
            <w:right w:val="none" w:sz="0" w:space="0" w:color="auto"/>
          </w:divBdr>
        </w:div>
        <w:div w:id="370300559">
          <w:marLeft w:val="0"/>
          <w:marRight w:val="0"/>
          <w:marTop w:val="0"/>
          <w:marBottom w:val="0"/>
          <w:divBdr>
            <w:top w:val="none" w:sz="0" w:space="0" w:color="auto"/>
            <w:left w:val="none" w:sz="0" w:space="0" w:color="auto"/>
            <w:bottom w:val="none" w:sz="0" w:space="0" w:color="auto"/>
            <w:right w:val="none" w:sz="0" w:space="0" w:color="auto"/>
          </w:divBdr>
        </w:div>
        <w:div w:id="1223295333">
          <w:marLeft w:val="0"/>
          <w:marRight w:val="0"/>
          <w:marTop w:val="0"/>
          <w:marBottom w:val="0"/>
          <w:divBdr>
            <w:top w:val="none" w:sz="0" w:space="0" w:color="auto"/>
            <w:left w:val="none" w:sz="0" w:space="0" w:color="auto"/>
            <w:bottom w:val="none" w:sz="0" w:space="0" w:color="auto"/>
            <w:right w:val="none" w:sz="0" w:space="0" w:color="auto"/>
          </w:divBdr>
        </w:div>
        <w:div w:id="262341467">
          <w:marLeft w:val="0"/>
          <w:marRight w:val="0"/>
          <w:marTop w:val="0"/>
          <w:marBottom w:val="0"/>
          <w:divBdr>
            <w:top w:val="none" w:sz="0" w:space="0" w:color="auto"/>
            <w:left w:val="none" w:sz="0" w:space="0" w:color="auto"/>
            <w:bottom w:val="none" w:sz="0" w:space="0" w:color="auto"/>
            <w:right w:val="none" w:sz="0" w:space="0" w:color="auto"/>
          </w:divBdr>
        </w:div>
        <w:div w:id="1349718093">
          <w:marLeft w:val="0"/>
          <w:marRight w:val="0"/>
          <w:marTop w:val="0"/>
          <w:marBottom w:val="0"/>
          <w:divBdr>
            <w:top w:val="none" w:sz="0" w:space="0" w:color="auto"/>
            <w:left w:val="none" w:sz="0" w:space="0" w:color="auto"/>
            <w:bottom w:val="none" w:sz="0" w:space="0" w:color="auto"/>
            <w:right w:val="none" w:sz="0" w:space="0" w:color="auto"/>
          </w:divBdr>
        </w:div>
        <w:div w:id="1671712382">
          <w:marLeft w:val="0"/>
          <w:marRight w:val="0"/>
          <w:marTop w:val="0"/>
          <w:marBottom w:val="0"/>
          <w:divBdr>
            <w:top w:val="none" w:sz="0" w:space="0" w:color="auto"/>
            <w:left w:val="none" w:sz="0" w:space="0" w:color="auto"/>
            <w:bottom w:val="none" w:sz="0" w:space="0" w:color="auto"/>
            <w:right w:val="none" w:sz="0" w:space="0" w:color="auto"/>
          </w:divBdr>
        </w:div>
        <w:div w:id="1279214987">
          <w:marLeft w:val="0"/>
          <w:marRight w:val="0"/>
          <w:marTop w:val="0"/>
          <w:marBottom w:val="0"/>
          <w:divBdr>
            <w:top w:val="none" w:sz="0" w:space="0" w:color="auto"/>
            <w:left w:val="none" w:sz="0" w:space="0" w:color="auto"/>
            <w:bottom w:val="none" w:sz="0" w:space="0" w:color="auto"/>
            <w:right w:val="none" w:sz="0" w:space="0" w:color="auto"/>
          </w:divBdr>
        </w:div>
        <w:div w:id="2145002927">
          <w:marLeft w:val="0"/>
          <w:marRight w:val="0"/>
          <w:marTop w:val="0"/>
          <w:marBottom w:val="0"/>
          <w:divBdr>
            <w:top w:val="none" w:sz="0" w:space="0" w:color="auto"/>
            <w:left w:val="none" w:sz="0" w:space="0" w:color="auto"/>
            <w:bottom w:val="none" w:sz="0" w:space="0" w:color="auto"/>
            <w:right w:val="none" w:sz="0" w:space="0" w:color="auto"/>
          </w:divBdr>
        </w:div>
        <w:div w:id="1165437040">
          <w:marLeft w:val="0"/>
          <w:marRight w:val="0"/>
          <w:marTop w:val="0"/>
          <w:marBottom w:val="0"/>
          <w:divBdr>
            <w:top w:val="none" w:sz="0" w:space="0" w:color="auto"/>
            <w:left w:val="none" w:sz="0" w:space="0" w:color="auto"/>
            <w:bottom w:val="none" w:sz="0" w:space="0" w:color="auto"/>
            <w:right w:val="none" w:sz="0" w:space="0" w:color="auto"/>
          </w:divBdr>
        </w:div>
        <w:div w:id="1882784312">
          <w:marLeft w:val="0"/>
          <w:marRight w:val="0"/>
          <w:marTop w:val="0"/>
          <w:marBottom w:val="0"/>
          <w:divBdr>
            <w:top w:val="none" w:sz="0" w:space="0" w:color="auto"/>
            <w:left w:val="none" w:sz="0" w:space="0" w:color="auto"/>
            <w:bottom w:val="none" w:sz="0" w:space="0" w:color="auto"/>
            <w:right w:val="none" w:sz="0" w:space="0" w:color="auto"/>
          </w:divBdr>
        </w:div>
        <w:div w:id="589587854">
          <w:marLeft w:val="0"/>
          <w:marRight w:val="0"/>
          <w:marTop w:val="0"/>
          <w:marBottom w:val="0"/>
          <w:divBdr>
            <w:top w:val="none" w:sz="0" w:space="0" w:color="auto"/>
            <w:left w:val="none" w:sz="0" w:space="0" w:color="auto"/>
            <w:bottom w:val="none" w:sz="0" w:space="0" w:color="auto"/>
            <w:right w:val="none" w:sz="0" w:space="0" w:color="auto"/>
          </w:divBdr>
        </w:div>
        <w:div w:id="663705979">
          <w:marLeft w:val="0"/>
          <w:marRight w:val="0"/>
          <w:marTop w:val="0"/>
          <w:marBottom w:val="0"/>
          <w:divBdr>
            <w:top w:val="none" w:sz="0" w:space="0" w:color="auto"/>
            <w:left w:val="none" w:sz="0" w:space="0" w:color="auto"/>
            <w:bottom w:val="none" w:sz="0" w:space="0" w:color="auto"/>
            <w:right w:val="none" w:sz="0" w:space="0" w:color="auto"/>
          </w:divBdr>
        </w:div>
        <w:div w:id="1412694866">
          <w:marLeft w:val="0"/>
          <w:marRight w:val="0"/>
          <w:marTop w:val="0"/>
          <w:marBottom w:val="0"/>
          <w:divBdr>
            <w:top w:val="none" w:sz="0" w:space="0" w:color="auto"/>
            <w:left w:val="none" w:sz="0" w:space="0" w:color="auto"/>
            <w:bottom w:val="none" w:sz="0" w:space="0" w:color="auto"/>
            <w:right w:val="none" w:sz="0" w:space="0" w:color="auto"/>
          </w:divBdr>
        </w:div>
        <w:div w:id="2000035520">
          <w:marLeft w:val="0"/>
          <w:marRight w:val="0"/>
          <w:marTop w:val="0"/>
          <w:marBottom w:val="0"/>
          <w:divBdr>
            <w:top w:val="none" w:sz="0" w:space="0" w:color="auto"/>
            <w:left w:val="none" w:sz="0" w:space="0" w:color="auto"/>
            <w:bottom w:val="none" w:sz="0" w:space="0" w:color="auto"/>
            <w:right w:val="none" w:sz="0" w:space="0" w:color="auto"/>
          </w:divBdr>
        </w:div>
        <w:div w:id="920144123">
          <w:marLeft w:val="0"/>
          <w:marRight w:val="0"/>
          <w:marTop w:val="0"/>
          <w:marBottom w:val="0"/>
          <w:divBdr>
            <w:top w:val="none" w:sz="0" w:space="0" w:color="auto"/>
            <w:left w:val="none" w:sz="0" w:space="0" w:color="auto"/>
            <w:bottom w:val="none" w:sz="0" w:space="0" w:color="auto"/>
            <w:right w:val="none" w:sz="0" w:space="0" w:color="auto"/>
          </w:divBdr>
        </w:div>
        <w:div w:id="1825853584">
          <w:marLeft w:val="0"/>
          <w:marRight w:val="0"/>
          <w:marTop w:val="0"/>
          <w:marBottom w:val="0"/>
          <w:divBdr>
            <w:top w:val="none" w:sz="0" w:space="0" w:color="auto"/>
            <w:left w:val="none" w:sz="0" w:space="0" w:color="auto"/>
            <w:bottom w:val="none" w:sz="0" w:space="0" w:color="auto"/>
            <w:right w:val="none" w:sz="0" w:space="0" w:color="auto"/>
          </w:divBdr>
        </w:div>
        <w:div w:id="832724257">
          <w:marLeft w:val="0"/>
          <w:marRight w:val="0"/>
          <w:marTop w:val="0"/>
          <w:marBottom w:val="0"/>
          <w:divBdr>
            <w:top w:val="none" w:sz="0" w:space="0" w:color="auto"/>
            <w:left w:val="none" w:sz="0" w:space="0" w:color="auto"/>
            <w:bottom w:val="none" w:sz="0" w:space="0" w:color="auto"/>
            <w:right w:val="none" w:sz="0" w:space="0" w:color="auto"/>
          </w:divBdr>
        </w:div>
        <w:div w:id="1383366553">
          <w:marLeft w:val="0"/>
          <w:marRight w:val="0"/>
          <w:marTop w:val="0"/>
          <w:marBottom w:val="0"/>
          <w:divBdr>
            <w:top w:val="none" w:sz="0" w:space="0" w:color="auto"/>
            <w:left w:val="none" w:sz="0" w:space="0" w:color="auto"/>
            <w:bottom w:val="none" w:sz="0" w:space="0" w:color="auto"/>
            <w:right w:val="none" w:sz="0" w:space="0" w:color="auto"/>
          </w:divBdr>
        </w:div>
        <w:div w:id="1239630195">
          <w:marLeft w:val="0"/>
          <w:marRight w:val="0"/>
          <w:marTop w:val="0"/>
          <w:marBottom w:val="0"/>
          <w:divBdr>
            <w:top w:val="none" w:sz="0" w:space="0" w:color="auto"/>
            <w:left w:val="none" w:sz="0" w:space="0" w:color="auto"/>
            <w:bottom w:val="none" w:sz="0" w:space="0" w:color="auto"/>
            <w:right w:val="none" w:sz="0" w:space="0" w:color="auto"/>
          </w:divBdr>
        </w:div>
      </w:divsChild>
    </w:div>
    <w:div w:id="860824226">
      <w:bodyDiv w:val="1"/>
      <w:marLeft w:val="0"/>
      <w:marRight w:val="0"/>
      <w:marTop w:val="0"/>
      <w:marBottom w:val="0"/>
      <w:divBdr>
        <w:top w:val="none" w:sz="0" w:space="0" w:color="auto"/>
        <w:left w:val="none" w:sz="0" w:space="0" w:color="auto"/>
        <w:bottom w:val="none" w:sz="0" w:space="0" w:color="auto"/>
        <w:right w:val="none" w:sz="0" w:space="0" w:color="auto"/>
      </w:divBdr>
      <w:divsChild>
        <w:div w:id="77292338">
          <w:marLeft w:val="0"/>
          <w:marRight w:val="0"/>
          <w:marTop w:val="0"/>
          <w:marBottom w:val="0"/>
          <w:divBdr>
            <w:top w:val="none" w:sz="0" w:space="0" w:color="auto"/>
            <w:left w:val="none" w:sz="0" w:space="0" w:color="auto"/>
            <w:bottom w:val="none" w:sz="0" w:space="0" w:color="auto"/>
            <w:right w:val="none" w:sz="0" w:space="0" w:color="auto"/>
          </w:divBdr>
        </w:div>
        <w:div w:id="278607885">
          <w:marLeft w:val="0"/>
          <w:marRight w:val="0"/>
          <w:marTop w:val="0"/>
          <w:marBottom w:val="0"/>
          <w:divBdr>
            <w:top w:val="none" w:sz="0" w:space="0" w:color="auto"/>
            <w:left w:val="none" w:sz="0" w:space="0" w:color="auto"/>
            <w:bottom w:val="none" w:sz="0" w:space="0" w:color="auto"/>
            <w:right w:val="none" w:sz="0" w:space="0" w:color="auto"/>
          </w:divBdr>
        </w:div>
        <w:div w:id="1657491493">
          <w:marLeft w:val="0"/>
          <w:marRight w:val="0"/>
          <w:marTop w:val="0"/>
          <w:marBottom w:val="0"/>
          <w:divBdr>
            <w:top w:val="none" w:sz="0" w:space="0" w:color="auto"/>
            <w:left w:val="none" w:sz="0" w:space="0" w:color="auto"/>
            <w:bottom w:val="none" w:sz="0" w:space="0" w:color="auto"/>
            <w:right w:val="none" w:sz="0" w:space="0" w:color="auto"/>
          </w:divBdr>
        </w:div>
      </w:divsChild>
    </w:div>
    <w:div w:id="909653979">
      <w:bodyDiv w:val="1"/>
      <w:marLeft w:val="0"/>
      <w:marRight w:val="0"/>
      <w:marTop w:val="0"/>
      <w:marBottom w:val="0"/>
      <w:divBdr>
        <w:top w:val="none" w:sz="0" w:space="0" w:color="auto"/>
        <w:left w:val="none" w:sz="0" w:space="0" w:color="auto"/>
        <w:bottom w:val="none" w:sz="0" w:space="0" w:color="auto"/>
        <w:right w:val="none" w:sz="0" w:space="0" w:color="auto"/>
      </w:divBdr>
    </w:div>
    <w:div w:id="1082028841">
      <w:bodyDiv w:val="1"/>
      <w:marLeft w:val="0"/>
      <w:marRight w:val="0"/>
      <w:marTop w:val="0"/>
      <w:marBottom w:val="0"/>
      <w:divBdr>
        <w:top w:val="none" w:sz="0" w:space="0" w:color="auto"/>
        <w:left w:val="none" w:sz="0" w:space="0" w:color="auto"/>
        <w:bottom w:val="none" w:sz="0" w:space="0" w:color="auto"/>
        <w:right w:val="none" w:sz="0" w:space="0" w:color="auto"/>
      </w:divBdr>
    </w:div>
    <w:div w:id="1315984009">
      <w:bodyDiv w:val="1"/>
      <w:marLeft w:val="0"/>
      <w:marRight w:val="0"/>
      <w:marTop w:val="0"/>
      <w:marBottom w:val="0"/>
      <w:divBdr>
        <w:top w:val="none" w:sz="0" w:space="0" w:color="auto"/>
        <w:left w:val="none" w:sz="0" w:space="0" w:color="auto"/>
        <w:bottom w:val="none" w:sz="0" w:space="0" w:color="auto"/>
        <w:right w:val="none" w:sz="0" w:space="0" w:color="auto"/>
      </w:divBdr>
      <w:divsChild>
        <w:div w:id="1529488212">
          <w:marLeft w:val="0"/>
          <w:marRight w:val="0"/>
          <w:marTop w:val="0"/>
          <w:marBottom w:val="0"/>
          <w:divBdr>
            <w:top w:val="none" w:sz="0" w:space="0" w:color="auto"/>
            <w:left w:val="none" w:sz="0" w:space="0" w:color="auto"/>
            <w:bottom w:val="none" w:sz="0" w:space="0" w:color="auto"/>
            <w:right w:val="none" w:sz="0" w:space="0" w:color="auto"/>
          </w:divBdr>
        </w:div>
        <w:div w:id="1808157957">
          <w:marLeft w:val="0"/>
          <w:marRight w:val="0"/>
          <w:marTop w:val="0"/>
          <w:marBottom w:val="0"/>
          <w:divBdr>
            <w:top w:val="none" w:sz="0" w:space="0" w:color="auto"/>
            <w:left w:val="none" w:sz="0" w:space="0" w:color="auto"/>
            <w:bottom w:val="none" w:sz="0" w:space="0" w:color="auto"/>
            <w:right w:val="none" w:sz="0" w:space="0" w:color="auto"/>
          </w:divBdr>
        </w:div>
        <w:div w:id="1367950439">
          <w:marLeft w:val="0"/>
          <w:marRight w:val="0"/>
          <w:marTop w:val="0"/>
          <w:marBottom w:val="0"/>
          <w:divBdr>
            <w:top w:val="none" w:sz="0" w:space="0" w:color="auto"/>
            <w:left w:val="none" w:sz="0" w:space="0" w:color="auto"/>
            <w:bottom w:val="none" w:sz="0" w:space="0" w:color="auto"/>
            <w:right w:val="none" w:sz="0" w:space="0" w:color="auto"/>
          </w:divBdr>
        </w:div>
      </w:divsChild>
    </w:div>
    <w:div w:id="1769349672">
      <w:bodyDiv w:val="1"/>
      <w:marLeft w:val="0"/>
      <w:marRight w:val="0"/>
      <w:marTop w:val="0"/>
      <w:marBottom w:val="0"/>
      <w:divBdr>
        <w:top w:val="none" w:sz="0" w:space="0" w:color="auto"/>
        <w:left w:val="none" w:sz="0" w:space="0" w:color="auto"/>
        <w:bottom w:val="none" w:sz="0" w:space="0" w:color="auto"/>
        <w:right w:val="none" w:sz="0" w:space="0" w:color="auto"/>
      </w:divBdr>
    </w:div>
    <w:div w:id="1884369023">
      <w:bodyDiv w:val="1"/>
      <w:marLeft w:val="0"/>
      <w:marRight w:val="0"/>
      <w:marTop w:val="0"/>
      <w:marBottom w:val="0"/>
      <w:divBdr>
        <w:top w:val="none" w:sz="0" w:space="0" w:color="auto"/>
        <w:left w:val="none" w:sz="0" w:space="0" w:color="auto"/>
        <w:bottom w:val="none" w:sz="0" w:space="0" w:color="auto"/>
        <w:right w:val="none" w:sz="0" w:space="0" w:color="auto"/>
      </w:divBdr>
    </w:div>
    <w:div w:id="2084327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ECEC91-031A-4BDA-9171-5683987759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34</Pages>
  <Words>9700</Words>
  <Characters>268899</Characters>
  <Application>Microsoft Office Word</Application>
  <DocSecurity>0</DocSecurity>
  <Lines>2240</Lines>
  <Paragraphs>556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278043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Luigi Tami</dc:creator>
  <cp:lastModifiedBy>Luigi Tami</cp:lastModifiedBy>
  <cp:revision>6</cp:revision>
  <cp:lastPrinted>2017-02-10T12:03:00Z</cp:lastPrinted>
  <dcterms:created xsi:type="dcterms:W3CDTF">2017-02-10T12:01:00Z</dcterms:created>
  <dcterms:modified xsi:type="dcterms:W3CDTF">2017-02-10T12:03:00Z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zotero-version="4.0.29.16"&gt;&lt;session id="s4zaMIpq"/&gt;&lt;style id="http://www.zotero.org/styles/journal-of-experimental-psychology-human-perception-and-performance" hasBibliography="1" bibliographyStyleHasBeenSet="1"/&gt;&lt;prefs&gt;&lt;pref name="</vt:lpwstr>
  </property>
  <property fmtid="{D5CDD505-2E9C-101B-9397-08002B2CF9AE}" pid="3" name="ZOTERO_PREF_2">
    <vt:lpwstr>fieldType" value="Field"/&gt;&lt;pref name="storeReferences" value="true"/&gt;&lt;pref name="automaticJournalAbbreviations" value="true"/&gt;&lt;pref name="noteType" value="0"/&gt;&lt;/prefs&gt;&lt;/data&gt;</vt:lpwstr>
  </property>
</Properties>
</file>