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560B6F" w:rsidRDefault="00BC1D88">
      <w:pPr>
        <w:jc w:val="center"/>
      </w:pPr>
      <w:bookmarkStart w:id="0" w:name="h.gjdgxs" w:colFirst="0" w:colLast="0"/>
      <w:bookmarkStart w:id="1" w:name="_GoBack"/>
      <w:bookmarkEnd w:id="0"/>
      <w:bookmarkEnd w:id="1"/>
      <w:r>
        <w:rPr>
          <w:rFonts w:ascii="Times New Roman" w:eastAsia="Times New Roman" w:hAnsi="Times New Roman" w:cs="Times New Roman"/>
          <w:b/>
          <w:sz w:val="24"/>
        </w:rPr>
        <w:t>Everyday debt and credit</w:t>
      </w:r>
    </w:p>
    <w:p w:rsidR="00560B6F" w:rsidRDefault="00BC1D88">
      <w:pPr>
        <w:jc w:val="center"/>
      </w:pPr>
      <w:bookmarkStart w:id="2" w:name="h.30j0zll" w:colFirst="0" w:colLast="0"/>
      <w:bookmarkEnd w:id="2"/>
      <w:r>
        <w:rPr>
          <w:rFonts w:ascii="Times New Roman" w:eastAsia="Times New Roman" w:hAnsi="Times New Roman" w:cs="Times New Roman"/>
          <w:b/>
          <w:sz w:val="24"/>
        </w:rPr>
        <w:t>Joe Deville and Gregory J. Seigworth</w:t>
      </w:r>
    </w:p>
    <w:p w:rsidR="00560B6F" w:rsidRDefault="00BC1D88">
      <w:pPr>
        <w:spacing w:after="0"/>
      </w:pPr>
      <w:bookmarkStart w:id="3" w:name="h.1fob9te" w:colFirst="0" w:colLast="0"/>
      <w:bookmarkEnd w:id="3"/>
      <w:r>
        <w:rPr>
          <w:rFonts w:ascii="Times New Roman" w:eastAsia="Times New Roman" w:hAnsi="Times New Roman" w:cs="Times New Roman"/>
          <w:b/>
          <w:i/>
          <w:sz w:val="24"/>
        </w:rPr>
        <w:t>Abstract</w:t>
      </w:r>
      <w:r>
        <w:rPr>
          <w:rFonts w:ascii="Times New Roman" w:eastAsia="Times New Roman" w:hAnsi="Times New Roman" w:cs="Times New Roman"/>
          <w:sz w:val="24"/>
        </w:rPr>
        <w:t>: Lived relations to credit and debt can steadily sink into the everyday in ways that are often missed in analyses that attend to the more immediately visible and eventful aspects of financial existence. How might one address those less remarked-upon, extr</w:t>
      </w:r>
      <w:r>
        <w:rPr>
          <w:rFonts w:ascii="Times New Roman" w:eastAsia="Times New Roman" w:hAnsi="Times New Roman" w:cs="Times New Roman"/>
          <w:sz w:val="24"/>
        </w:rPr>
        <w:t>a-‘ordinary’ lived moments of credit and debt: moments that can come, when all is added up, to say much more about the weight of the day-to-day and, thus, offer – by their very intimacy – the surest potential for their own transformation? Encounters betwee</w:t>
      </w:r>
      <w:r>
        <w:rPr>
          <w:rFonts w:ascii="Times New Roman" w:eastAsia="Times New Roman" w:hAnsi="Times New Roman" w:cs="Times New Roman"/>
          <w:sz w:val="24"/>
        </w:rPr>
        <w:t>n the monetary and the mundane transpire in all kind of ways, through all manner of instruments/practices, arrangements/assemblages, moralities/affects, rhythms/routines, and across vastly different contexts and registers (familial, communal, gendered, rac</w:t>
      </w:r>
      <w:r>
        <w:rPr>
          <w:rFonts w:ascii="Times New Roman" w:eastAsia="Times New Roman" w:hAnsi="Times New Roman" w:cs="Times New Roman"/>
          <w:sz w:val="24"/>
        </w:rPr>
        <w:t xml:space="preserve">ial, national, global, etc). We argue that only by adhering closely to the empirical contents of one’s immediate situation, as always crossed by the abstractions of theory, does it become possible to grasp in all its temporal and scalar diversity the ‘big </w:t>
      </w:r>
      <w:r>
        <w:rPr>
          <w:rFonts w:ascii="Times New Roman" w:eastAsia="Times New Roman" w:hAnsi="Times New Roman" w:cs="Times New Roman"/>
          <w:sz w:val="24"/>
        </w:rPr>
        <w:t xml:space="preserve">picture’, a totality that might begin to unite these fragments and moments that otherwise escape continuously into the background. </w:t>
      </w:r>
    </w:p>
    <w:p w:rsidR="00560B6F" w:rsidRDefault="00BC1D88">
      <w:pPr>
        <w:pStyle w:val="Heading1"/>
        <w:spacing w:before="40" w:after="0"/>
      </w:pPr>
      <w:bookmarkStart w:id="4" w:name="h.3znysh7" w:colFirst="0" w:colLast="0"/>
      <w:bookmarkEnd w:id="4"/>
      <w:r>
        <w:rPr>
          <w:rFonts w:ascii="Times New Roman" w:eastAsia="Times New Roman" w:hAnsi="Times New Roman" w:cs="Times New Roman"/>
          <w:b w:val="0"/>
          <w:sz w:val="24"/>
        </w:rPr>
        <w:t>Our contributors speak from out of very specific sets of circumstances, histories, and intimacies: with essays that take the</w:t>
      </w:r>
      <w:r>
        <w:rPr>
          <w:rFonts w:ascii="Times New Roman" w:eastAsia="Times New Roman" w:hAnsi="Times New Roman" w:cs="Times New Roman"/>
          <w:b w:val="0"/>
          <w:sz w:val="24"/>
        </w:rPr>
        <w:t xml:space="preserve"> reader into the decision-making practices at Portuguese retail banks, the mortgage worries of residents in new-build homes in Warsaw Poland, American military families and their struggles with debt management, the lives of mamapreneurs working a ‘fourth s</w:t>
      </w:r>
      <w:r>
        <w:rPr>
          <w:rFonts w:ascii="Times New Roman" w:eastAsia="Times New Roman" w:hAnsi="Times New Roman" w:cs="Times New Roman"/>
          <w:b w:val="0"/>
          <w:sz w:val="24"/>
        </w:rPr>
        <w:t>hift,’ the tactical use of credit and debt in the slums of Buenos Aires, the bookkeeping practices of merchants in a Russian small town, the troubling subterranean history of today’s philanthrocapital, Hungarian home borrowers’ sense of futurity, the styli</w:t>
      </w:r>
      <w:r>
        <w:rPr>
          <w:rFonts w:ascii="Times New Roman" w:eastAsia="Times New Roman" w:hAnsi="Times New Roman" w:cs="Times New Roman"/>
          <w:b w:val="0"/>
          <w:sz w:val="24"/>
        </w:rPr>
        <w:t xml:space="preserve">stics of household consumption in Chile, the appetites that drive financial </w:t>
      </w:r>
      <w:proofErr w:type="gramStart"/>
      <w:r>
        <w:rPr>
          <w:rFonts w:ascii="Times New Roman" w:eastAsia="Times New Roman" w:hAnsi="Times New Roman" w:cs="Times New Roman"/>
          <w:b w:val="0"/>
          <w:sz w:val="24"/>
        </w:rPr>
        <w:t>apps</w:t>
      </w:r>
      <w:proofErr w:type="gramEnd"/>
      <w:r>
        <w:rPr>
          <w:rFonts w:ascii="Times New Roman" w:eastAsia="Times New Roman" w:hAnsi="Times New Roman" w:cs="Times New Roman"/>
          <w:b w:val="0"/>
          <w:sz w:val="24"/>
        </w:rPr>
        <w:t>, leverage’s force-affects on space and time, and the complicated hopefulness of the Rolling Jubilee.</w:t>
      </w:r>
    </w:p>
    <w:p w:rsidR="00560B6F" w:rsidRDefault="00BC1D88">
      <w:pPr>
        <w:pStyle w:val="Heading1"/>
        <w:spacing w:before="40" w:after="0"/>
      </w:pPr>
      <w:bookmarkStart w:id="5" w:name="h.2et92p0" w:colFirst="0" w:colLast="0"/>
      <w:bookmarkEnd w:id="5"/>
      <w:r>
        <w:rPr>
          <w:rFonts w:ascii="Times New Roman" w:eastAsia="Times New Roman" w:hAnsi="Times New Roman" w:cs="Times New Roman"/>
          <w:b w:val="0"/>
          <w:sz w:val="24"/>
        </w:rPr>
        <w:t xml:space="preserve">Together, these essays provide </w:t>
      </w:r>
      <w:proofErr w:type="gramStart"/>
      <w:r>
        <w:rPr>
          <w:rFonts w:ascii="Times New Roman" w:eastAsia="Times New Roman" w:hAnsi="Times New Roman" w:cs="Times New Roman"/>
          <w:b w:val="0"/>
          <w:sz w:val="24"/>
        </w:rPr>
        <w:t>an empirics</w:t>
      </w:r>
      <w:proofErr w:type="gramEnd"/>
      <w:r>
        <w:rPr>
          <w:rFonts w:ascii="Times New Roman" w:eastAsia="Times New Roman" w:hAnsi="Times New Roman" w:cs="Times New Roman"/>
          <w:b w:val="0"/>
          <w:sz w:val="24"/>
        </w:rPr>
        <w:t xml:space="preserve"> of indebtedness traversing the </w:t>
      </w:r>
      <w:r>
        <w:rPr>
          <w:rFonts w:ascii="Times New Roman" w:eastAsia="Times New Roman" w:hAnsi="Times New Roman" w:cs="Times New Roman"/>
          <w:b w:val="0"/>
          <w:sz w:val="24"/>
        </w:rPr>
        <w:t>diverse social, affectual, and material terrain of the everyday. This editors’ introduction draws from their coordinates and atmospheres to enact a way of thinking across them: a way to gather up the residual, the unnoticed, the moment and the whole, in or</w:t>
      </w:r>
      <w:r>
        <w:rPr>
          <w:rFonts w:ascii="Times New Roman" w:eastAsia="Times New Roman" w:hAnsi="Times New Roman" w:cs="Times New Roman"/>
          <w:b w:val="0"/>
          <w:sz w:val="24"/>
        </w:rPr>
        <w:t>der to capture ‘something more’ of everyday debt and credit, not only as it passes but also in what it portends.</w:t>
      </w:r>
    </w:p>
    <w:p w:rsidR="00560B6F" w:rsidRDefault="00BC1D88">
      <w:pPr>
        <w:pStyle w:val="Heading1"/>
        <w:spacing w:before="40" w:after="0"/>
      </w:pPr>
      <w:bookmarkStart w:id="6" w:name="h.tyjcwt" w:colFirst="0" w:colLast="0"/>
      <w:bookmarkEnd w:id="6"/>
      <w:r>
        <w:rPr>
          <w:rFonts w:ascii="Times New Roman" w:eastAsia="Times New Roman" w:hAnsi="Times New Roman" w:cs="Times New Roman"/>
          <w:b w:val="0"/>
          <w:sz w:val="24"/>
        </w:rPr>
        <w:t xml:space="preserve"> </w:t>
      </w:r>
    </w:p>
    <w:p w:rsidR="00560B6F" w:rsidRDefault="00BC1D88">
      <w:pPr>
        <w:pStyle w:val="Heading1"/>
        <w:spacing w:before="40" w:after="0"/>
      </w:pPr>
      <w:bookmarkStart w:id="7" w:name="h.3dy6vkm" w:colFirst="0" w:colLast="0"/>
      <w:bookmarkEnd w:id="7"/>
      <w:r>
        <w:rPr>
          <w:rFonts w:ascii="Times New Roman" w:eastAsia="Times New Roman" w:hAnsi="Times New Roman" w:cs="Times New Roman"/>
          <w:b w:val="0"/>
          <w:sz w:val="24"/>
        </w:rPr>
        <w:t>Keywords: credit, debt, Henri Lefebvre, everyday life, agency/agencement, moments</w:t>
      </w:r>
    </w:p>
    <w:p w:rsidR="00560B6F" w:rsidRDefault="00BC1D88">
      <w:pPr>
        <w:pStyle w:val="Heading1"/>
        <w:spacing w:before="40"/>
      </w:pPr>
      <w:bookmarkStart w:id="8" w:name="h.1t3h5sf" w:colFirst="0" w:colLast="0"/>
      <w:bookmarkEnd w:id="8"/>
      <w:r>
        <w:rPr>
          <w:rFonts w:ascii="Times New Roman" w:eastAsia="Times New Roman" w:hAnsi="Times New Roman" w:cs="Times New Roman"/>
          <w:sz w:val="24"/>
        </w:rPr>
        <w:t xml:space="preserve"> </w:t>
      </w:r>
    </w:p>
    <w:p w:rsidR="00560B6F" w:rsidRDefault="00BC1D88">
      <w:pPr>
        <w:pStyle w:val="Heading1"/>
        <w:spacing w:before="40"/>
      </w:pPr>
      <w:bookmarkStart w:id="9" w:name="h.4d34og8" w:colFirst="0" w:colLast="0"/>
      <w:bookmarkEnd w:id="9"/>
      <w:r>
        <w:rPr>
          <w:rFonts w:ascii="Times New Roman" w:eastAsia="Times New Roman" w:hAnsi="Times New Roman" w:cs="Times New Roman"/>
          <w:sz w:val="46"/>
        </w:rPr>
        <w:t xml:space="preserve"> </w:t>
      </w:r>
    </w:p>
    <w:p w:rsidR="00560B6F" w:rsidRDefault="00BC1D88">
      <w:pPr>
        <w:ind w:right="100"/>
      </w:pPr>
      <w:r>
        <w:rPr>
          <w:rFonts w:ascii="Times New Roman" w:eastAsia="Times New Roman" w:hAnsi="Times New Roman" w:cs="Times New Roman"/>
          <w:sz w:val="24"/>
        </w:rPr>
        <w:t xml:space="preserve"> </w:t>
      </w:r>
    </w:p>
    <w:p w:rsidR="00560B6F" w:rsidRDefault="00560B6F"/>
    <w:p w:rsidR="00560B6F" w:rsidRDefault="00560B6F"/>
    <w:p w:rsidR="00560B6F" w:rsidRDefault="00BC1D88">
      <w:pPr>
        <w:spacing w:line="240" w:lineRule="auto"/>
        <w:ind w:right="29"/>
        <w:jc w:val="center"/>
      </w:pPr>
      <w:r>
        <w:rPr>
          <w:rFonts w:ascii="Times New Roman" w:eastAsia="Times New Roman" w:hAnsi="Times New Roman" w:cs="Times New Roman"/>
          <w:sz w:val="24"/>
        </w:rPr>
        <w:t>I still owe money to the money to the money I owe</w:t>
      </w:r>
    </w:p>
    <w:p w:rsidR="00560B6F" w:rsidRDefault="00BC1D88">
      <w:pPr>
        <w:spacing w:line="240" w:lineRule="auto"/>
        <w:ind w:right="29"/>
        <w:jc w:val="center"/>
      </w:pPr>
      <w:r>
        <w:rPr>
          <w:rFonts w:ascii="Times New Roman" w:eastAsia="Times New Roman" w:hAnsi="Times New Roman" w:cs="Times New Roman"/>
          <w:sz w:val="24"/>
        </w:rPr>
        <w:t>T</w:t>
      </w:r>
      <w:r>
        <w:rPr>
          <w:rFonts w:ascii="Times New Roman" w:eastAsia="Times New Roman" w:hAnsi="Times New Roman" w:cs="Times New Roman"/>
          <w:sz w:val="24"/>
        </w:rPr>
        <w:t>he floors are falling out from everybody I know</w:t>
      </w:r>
    </w:p>
    <w:p w:rsidR="00560B6F" w:rsidRDefault="00BC1D88">
      <w:pPr>
        <w:spacing w:line="240" w:lineRule="auto"/>
        <w:ind w:right="29"/>
        <w:jc w:val="center"/>
      </w:pPr>
      <w:r>
        <w:rPr>
          <w:rFonts w:ascii="Times New Roman" w:eastAsia="Times New Roman" w:hAnsi="Times New Roman" w:cs="Times New Roman"/>
          <w:sz w:val="24"/>
        </w:rPr>
        <w:t xml:space="preserve">The National, “Bloodbuzz, Ohio” </w:t>
      </w:r>
      <w:r>
        <w:rPr>
          <w:rFonts w:ascii="Times New Roman" w:eastAsia="Times New Roman" w:hAnsi="Times New Roman" w:cs="Times New Roman"/>
          <w:i/>
          <w:sz w:val="24"/>
        </w:rPr>
        <w:t>High Violet</w:t>
      </w:r>
    </w:p>
    <w:p w:rsidR="00560B6F" w:rsidRDefault="00560B6F">
      <w:pPr>
        <w:spacing w:line="240" w:lineRule="auto"/>
        <w:ind w:firstLine="720"/>
      </w:pPr>
    </w:p>
    <w:p w:rsidR="00560B6F" w:rsidRDefault="00BC1D88">
      <w:pPr>
        <w:spacing w:line="480" w:lineRule="auto"/>
        <w:ind w:firstLine="720"/>
      </w:pPr>
      <w:r>
        <w:rPr>
          <w:rFonts w:ascii="Times New Roman" w:eastAsia="Times New Roman" w:hAnsi="Times New Roman" w:cs="Times New Roman"/>
          <w:sz w:val="24"/>
        </w:rPr>
        <w:t xml:space="preserve">Whether arising from the tiniest nooks and crannies of existence or steadily recurring as the dull, unlocatable hum of an entire background buzz, the everydayness </w:t>
      </w:r>
      <w:r>
        <w:rPr>
          <w:rFonts w:ascii="Times New Roman" w:eastAsia="Times New Roman" w:hAnsi="Times New Roman" w:cs="Times New Roman"/>
          <w:sz w:val="24"/>
        </w:rPr>
        <w:t>of lives lived imbricated among the routines, ruptures, and machinations of credit and debt can slide by relatively unremarked over the course of the day-to-day. This issue brings together the mundane and monetary character of routine indebtedness in a man</w:t>
      </w:r>
      <w:r>
        <w:rPr>
          <w:rFonts w:ascii="Times New Roman" w:eastAsia="Times New Roman" w:hAnsi="Times New Roman" w:cs="Times New Roman"/>
          <w:sz w:val="24"/>
        </w:rPr>
        <w:t xml:space="preserve">ner that is more sustained, more granularly focused, and more conjuncturally aware than has often been the case. </w:t>
      </w:r>
    </w:p>
    <w:p w:rsidR="00560B6F" w:rsidRDefault="00BC1D88">
      <w:pPr>
        <w:spacing w:line="480" w:lineRule="auto"/>
        <w:ind w:firstLine="720"/>
      </w:pPr>
      <w:r>
        <w:rPr>
          <w:rFonts w:ascii="Times New Roman" w:eastAsia="Times New Roman" w:hAnsi="Times New Roman" w:cs="Times New Roman"/>
          <w:sz w:val="24"/>
        </w:rPr>
        <w:t xml:space="preserve">Capturing a slice of the immense and continually shuttling composition of the everyday </w:t>
      </w:r>
      <w:r>
        <w:rPr>
          <w:rFonts w:ascii="Times New Roman" w:eastAsia="Times New Roman" w:hAnsi="Times New Roman" w:cs="Times New Roman"/>
          <w:i/>
          <w:sz w:val="24"/>
        </w:rPr>
        <w:t>and</w:t>
      </w:r>
      <w:r>
        <w:rPr>
          <w:rFonts w:ascii="Times New Roman" w:eastAsia="Times New Roman" w:hAnsi="Times New Roman" w:cs="Times New Roman"/>
          <w:sz w:val="24"/>
        </w:rPr>
        <w:t xml:space="preserve"> the economic as it passes through the near-ubiquito</w:t>
      </w:r>
      <w:r>
        <w:rPr>
          <w:rFonts w:ascii="Times New Roman" w:eastAsia="Times New Roman" w:hAnsi="Times New Roman" w:cs="Times New Roman"/>
          <w:sz w:val="24"/>
        </w:rPr>
        <w:t>us instruments, devices, discourses and cultures of debt is difficult enough when pursuing either one to the exclusion of the other: combined, the task becomes doubly daunting. Lawrence Grossberg argues that, at present, the “two most disembedded domains [</w:t>
      </w:r>
      <w:r>
        <w:rPr>
          <w:rFonts w:ascii="Times New Roman" w:eastAsia="Times New Roman" w:hAnsi="Times New Roman" w:cs="Times New Roman"/>
          <w:sz w:val="24"/>
        </w:rPr>
        <w:t>are] economics and culture” (2012, p.166). Indeed, there is perhaps no single domain that is viewed as quite so autonomous and beyond the reach of the everyday as ‘the economic’ – especially as it is conceived and practiced by economists themselves! Furthe</w:t>
      </w:r>
      <w:r>
        <w:rPr>
          <w:rFonts w:ascii="Times New Roman" w:eastAsia="Times New Roman" w:hAnsi="Times New Roman" w:cs="Times New Roman"/>
          <w:sz w:val="24"/>
        </w:rPr>
        <w:t>r, adds Grossberg, while economics has only imagined itself as more and more seemingly autonomous, “culture has increasingly moved from a transcendental autonomy to a form of quotidienization” (p.147). Moving in opposite directions, the turning of ‘culture</w:t>
      </w:r>
      <w:r>
        <w:rPr>
          <w:rFonts w:ascii="Times New Roman" w:eastAsia="Times New Roman" w:hAnsi="Times New Roman" w:cs="Times New Roman"/>
          <w:sz w:val="24"/>
        </w:rPr>
        <w:t xml:space="preserve">’ to the quotidian enacts a kind of ground-level dispersion and fragmentation at the same time as ‘the economic’ achieves a kind of solidity that refuses to melt into air or ever fully return to earth. Finding ways to make these domains intersect with one </w:t>
      </w:r>
      <w:r>
        <w:rPr>
          <w:rFonts w:ascii="Times New Roman" w:eastAsia="Times New Roman" w:hAnsi="Times New Roman" w:cs="Times New Roman"/>
          <w:sz w:val="24"/>
        </w:rPr>
        <w:t xml:space="preserve">another is, we would argue, one of the most pertinent undertakings of our contemporary moment. </w:t>
      </w:r>
    </w:p>
    <w:p w:rsidR="00560B6F" w:rsidRDefault="00BC1D88">
      <w:pPr>
        <w:spacing w:line="480" w:lineRule="auto"/>
        <w:ind w:firstLine="720"/>
      </w:pPr>
      <w:r>
        <w:rPr>
          <w:rFonts w:ascii="Times New Roman" w:eastAsia="Times New Roman" w:hAnsi="Times New Roman" w:cs="Times New Roman"/>
          <w:sz w:val="24"/>
        </w:rPr>
        <w:lastRenderedPageBreak/>
        <w:t>Or should we say ‘moments’? Because to grasp the everyday in all its totality is to attend to the succession and intersection of punctual albeit fleeting events</w:t>
      </w:r>
      <w:r>
        <w:rPr>
          <w:rFonts w:ascii="Times New Roman" w:eastAsia="Times New Roman" w:hAnsi="Times New Roman" w:cs="Times New Roman"/>
          <w:sz w:val="24"/>
        </w:rPr>
        <w:t xml:space="preserve"> or, as Henri Lefebvre would have it, ‘fragments’.  Perhaps in your approach to everyday life, said Lefebvre, you imagine that </w:t>
      </w:r>
    </w:p>
    <w:p w:rsidR="00560B6F" w:rsidRDefault="00BC1D88">
      <w:pPr>
        <w:spacing w:line="480" w:lineRule="auto"/>
        <w:ind w:left="720"/>
      </w:pPr>
      <w:proofErr w:type="gramStart"/>
      <w:r>
        <w:rPr>
          <w:rFonts w:ascii="Times New Roman" w:eastAsia="Times New Roman" w:hAnsi="Times New Roman" w:cs="Times New Roman"/>
          <w:sz w:val="24"/>
        </w:rPr>
        <w:t>you</w:t>
      </w:r>
      <w:proofErr w:type="gramEnd"/>
      <w:r>
        <w:rPr>
          <w:rFonts w:ascii="Times New Roman" w:eastAsia="Times New Roman" w:hAnsi="Times New Roman" w:cs="Times New Roman"/>
          <w:sz w:val="24"/>
        </w:rPr>
        <w:t xml:space="preserve"> have a fragment of it in your hands, you hold it tight, you cherish it, and suddenly it assumes all reality and truth. You h</w:t>
      </w:r>
      <w:r>
        <w:rPr>
          <w:rFonts w:ascii="Times New Roman" w:eastAsia="Times New Roman" w:hAnsi="Times New Roman" w:cs="Times New Roman"/>
          <w:sz w:val="24"/>
        </w:rPr>
        <w:t>ave the audacity to claim that what you are grasping is totality itself. Then immediately it breaks into pieces again and all that remains in your hands is but a tiny fragment (1961/2002: pp. 273-74).</w:t>
      </w:r>
    </w:p>
    <w:p w:rsidR="00560B6F" w:rsidRDefault="00BC1D88">
      <w:pPr>
        <w:spacing w:line="480" w:lineRule="auto"/>
      </w:pPr>
      <w:proofErr w:type="gramStart"/>
      <w:r>
        <w:rPr>
          <w:rFonts w:ascii="Times New Roman" w:eastAsia="Times New Roman" w:hAnsi="Times New Roman" w:cs="Times New Roman"/>
          <w:sz w:val="24"/>
        </w:rPr>
        <w:t>To attend to the economic and, as we do here, to the wo</w:t>
      </w:r>
      <w:r>
        <w:rPr>
          <w:rFonts w:ascii="Times New Roman" w:eastAsia="Times New Roman" w:hAnsi="Times New Roman" w:cs="Times New Roman"/>
          <w:sz w:val="24"/>
        </w:rPr>
        <w:t>rkings of credit and debt within the everyday, is to encounter an even more fraught relationship between the fragment and the totality.</w:t>
      </w:r>
      <w:proofErr w:type="gramEnd"/>
      <w:r>
        <w:rPr>
          <w:rFonts w:ascii="Times New Roman" w:eastAsia="Times New Roman" w:hAnsi="Times New Roman" w:cs="Times New Roman"/>
          <w:sz w:val="24"/>
        </w:rPr>
        <w:t xml:space="preserve"> The apparent totality of the economic relation – the consistency of its grip on the everyday and the seemingly incontrov</w:t>
      </w:r>
      <w:r>
        <w:rPr>
          <w:rFonts w:ascii="Times New Roman" w:eastAsia="Times New Roman" w:hAnsi="Times New Roman" w:cs="Times New Roman"/>
          <w:sz w:val="24"/>
        </w:rPr>
        <w:t xml:space="preserve">ertible ubiquity of its scope – suddenly feels overwhelming in the face of any single empirical fragment. Without careful attention, the turns of theory can twist far too clumsily atop the mere wisp of the moment. </w:t>
      </w:r>
      <w:r>
        <w:rPr>
          <w:rFonts w:ascii="Times New Roman" w:eastAsia="Times New Roman" w:hAnsi="Times New Roman" w:cs="Times New Roman"/>
          <w:i/>
          <w:sz w:val="24"/>
        </w:rPr>
        <w:t>Everything</w:t>
      </w:r>
      <w:r>
        <w:rPr>
          <w:rFonts w:ascii="Times New Roman" w:eastAsia="Times New Roman" w:hAnsi="Times New Roman" w:cs="Times New Roman"/>
          <w:sz w:val="24"/>
        </w:rPr>
        <w:t xml:space="preserve"> is too big. Every </w:t>
      </w:r>
      <w:r>
        <w:rPr>
          <w:rFonts w:ascii="Times New Roman" w:eastAsia="Times New Roman" w:hAnsi="Times New Roman" w:cs="Times New Roman"/>
          <w:i/>
          <w:sz w:val="24"/>
        </w:rPr>
        <w:t>thing</w:t>
      </w:r>
      <w:r>
        <w:rPr>
          <w:rFonts w:ascii="Times New Roman" w:eastAsia="Times New Roman" w:hAnsi="Times New Roman" w:cs="Times New Roman"/>
          <w:sz w:val="24"/>
        </w:rPr>
        <w:t xml:space="preserve"> is too </w:t>
      </w:r>
      <w:r>
        <w:rPr>
          <w:rFonts w:ascii="Times New Roman" w:eastAsia="Times New Roman" w:hAnsi="Times New Roman" w:cs="Times New Roman"/>
          <w:sz w:val="24"/>
        </w:rPr>
        <w:t>frail. It is perhaps for these reasons, among others, that the everyday empirics of economic life get short shrift and are regularly swept aside as an anecdotal trifle and insignificance by the macro-discourses of economics (whether as an academic discipli</w:t>
      </w:r>
      <w:r>
        <w:rPr>
          <w:rFonts w:ascii="Times New Roman" w:eastAsia="Times New Roman" w:hAnsi="Times New Roman" w:cs="Times New Roman"/>
          <w:sz w:val="24"/>
        </w:rPr>
        <w:t xml:space="preserve">ne or in the glib jargon of the business pundit). As Paul Langley argues in his book </w:t>
      </w:r>
      <w:r>
        <w:rPr>
          <w:rFonts w:ascii="Times New Roman" w:eastAsia="Times New Roman" w:hAnsi="Times New Roman" w:cs="Times New Roman"/>
          <w:i/>
          <w:sz w:val="24"/>
        </w:rPr>
        <w:t>The Everyday Life of Global Finance</w:t>
      </w:r>
      <w:r>
        <w:rPr>
          <w:rFonts w:ascii="Times New Roman" w:eastAsia="Times New Roman" w:hAnsi="Times New Roman" w:cs="Times New Roman"/>
          <w:sz w:val="24"/>
        </w:rPr>
        <w:t xml:space="preserve">, it is too easy to overlook </w:t>
      </w:r>
    </w:p>
    <w:p w:rsidR="00560B6F" w:rsidRDefault="00BC1D88">
      <w:pPr>
        <w:spacing w:line="480" w:lineRule="auto"/>
        <w:ind w:left="720"/>
      </w:pPr>
      <w:r>
        <w:rPr>
          <w:rFonts w:ascii="Times New Roman" w:eastAsia="Times New Roman" w:hAnsi="Times New Roman" w:cs="Times New Roman"/>
          <w:sz w:val="24"/>
        </w:rPr>
        <w:t>how the mundane and routine practices of saving and borrowing are themselves of great constitutive significance in contemporary finance – and not largely derivative of apparently ‘bigger’ forces of state power, or ultimately reducible to state-based legiti</w:t>
      </w:r>
      <w:r>
        <w:rPr>
          <w:rFonts w:ascii="Times New Roman" w:eastAsia="Times New Roman" w:hAnsi="Times New Roman" w:cs="Times New Roman"/>
          <w:sz w:val="24"/>
        </w:rPr>
        <w:t>mation of speculative forms of ‘risky’ accumulation and the sectional collective interests that they benefit (2008, p.10).</w:t>
      </w:r>
    </w:p>
    <w:p w:rsidR="00560B6F" w:rsidRDefault="00BC1D88">
      <w:pPr>
        <w:spacing w:line="480" w:lineRule="auto"/>
        <w:ind w:firstLine="720"/>
      </w:pPr>
      <w:r>
        <w:rPr>
          <w:rFonts w:ascii="Times New Roman" w:eastAsia="Times New Roman" w:hAnsi="Times New Roman" w:cs="Times New Roman"/>
          <w:sz w:val="24"/>
        </w:rPr>
        <w:lastRenderedPageBreak/>
        <w:t xml:space="preserve">The contributors to this special issue of </w:t>
      </w:r>
      <w:r>
        <w:rPr>
          <w:rFonts w:ascii="Times New Roman" w:eastAsia="Times New Roman" w:hAnsi="Times New Roman" w:cs="Times New Roman"/>
          <w:i/>
          <w:sz w:val="24"/>
        </w:rPr>
        <w:t>Cultural Studies</w:t>
      </w:r>
      <w:r>
        <w:rPr>
          <w:rFonts w:ascii="Times New Roman" w:eastAsia="Times New Roman" w:hAnsi="Times New Roman" w:cs="Times New Roman"/>
          <w:sz w:val="24"/>
        </w:rPr>
        <w:t xml:space="preserve"> – each in their own way – rise to the challenge posed by the specificity o</w:t>
      </w:r>
      <w:r>
        <w:rPr>
          <w:rFonts w:ascii="Times New Roman" w:eastAsia="Times New Roman" w:hAnsi="Times New Roman" w:cs="Times New Roman"/>
          <w:sz w:val="24"/>
        </w:rPr>
        <w:t>f the economic everyday. This is the challenge, in other words, of weaving the singularizing concreteness of their moments and histories and fragments with the always-to-be-tailored abstractions of theory in order to reveal how various and highly particula</w:t>
      </w:r>
      <w:r>
        <w:rPr>
          <w:rFonts w:ascii="Times New Roman" w:eastAsia="Times New Roman" w:hAnsi="Times New Roman" w:cs="Times New Roman"/>
          <w:sz w:val="24"/>
        </w:rPr>
        <w:t>r engagements with credit and debt are, simultaneously, at hand and immersed in a complex set of overdeterminations (that are not in any simple way only ever of ‘the economic’). See, for instance, Léna Pellandini-Simanyi, Ferenc Hammer, and Zsuzsanna Vargh</w:t>
      </w:r>
      <w:r>
        <w:rPr>
          <w:rFonts w:ascii="Times New Roman" w:eastAsia="Times New Roman" w:hAnsi="Times New Roman" w:cs="Times New Roman"/>
          <w:sz w:val="24"/>
        </w:rPr>
        <w:t>a’s finely crafted analysis of exactly how mortgage products shift the subjectivities of borrowers. Or both Ariel Wilkis’ and Felipe Gonzales’ unpicking of the tangles of credit that are twisted through the terrain of the everyday, with the capacity to ext</w:t>
      </w:r>
      <w:r>
        <w:rPr>
          <w:rFonts w:ascii="Times New Roman" w:eastAsia="Times New Roman" w:hAnsi="Times New Roman" w:cs="Times New Roman"/>
          <w:sz w:val="24"/>
        </w:rPr>
        <w:t xml:space="preserve">end its effects far beyond the life of the individual debtor. </w:t>
      </w:r>
    </w:p>
    <w:p w:rsidR="00560B6F" w:rsidRDefault="00BC1D88">
      <w:pPr>
        <w:spacing w:line="480" w:lineRule="auto"/>
        <w:ind w:firstLine="720"/>
      </w:pPr>
      <w:r>
        <w:rPr>
          <w:rFonts w:ascii="Times New Roman" w:eastAsia="Times New Roman" w:hAnsi="Times New Roman" w:cs="Times New Roman"/>
          <w:sz w:val="24"/>
        </w:rPr>
        <w:t>The task, in part, becomes parsing the vibrancies and vacuities of what have now turned into too-ready neoliberal commonplaces. That is, attempts that set their sights at the intersections of t</w:t>
      </w:r>
      <w:r>
        <w:rPr>
          <w:rFonts w:ascii="Times New Roman" w:eastAsia="Times New Roman" w:hAnsi="Times New Roman" w:cs="Times New Roman"/>
          <w:sz w:val="24"/>
        </w:rPr>
        <w:t>he cultural and the economic need to work especially hard to make it impossible to simply bypass or sweep aside the everyday and its consequential nuances (that are at once fragmentary and total, as we have seen) with the usual dismissive gestures. The sta</w:t>
      </w:r>
      <w:r>
        <w:rPr>
          <w:rFonts w:ascii="Times New Roman" w:eastAsia="Times New Roman" w:hAnsi="Times New Roman" w:cs="Times New Roman"/>
          <w:sz w:val="24"/>
        </w:rPr>
        <w:t xml:space="preserve">kes are high, it seems: in his </w:t>
      </w:r>
      <w:r>
        <w:rPr>
          <w:rFonts w:ascii="Times New Roman" w:eastAsia="Times New Roman" w:hAnsi="Times New Roman" w:cs="Times New Roman"/>
          <w:i/>
          <w:sz w:val="24"/>
        </w:rPr>
        <w:t>Never Let a Serious Crisis Go To Waste</w:t>
      </w:r>
      <w:r>
        <w:rPr>
          <w:rFonts w:ascii="Times New Roman" w:eastAsia="Times New Roman" w:hAnsi="Times New Roman" w:cs="Times New Roman"/>
          <w:sz w:val="24"/>
        </w:rPr>
        <w:t xml:space="preserve">, Philip Mirowski proclaims that “a kind of ‘folk’ or ‘everyday’ neoliberalism has sunk so deeply into the cultural unconscious that even a few rude shocks can’t begin to bring it to the </w:t>
      </w:r>
      <w:r>
        <w:rPr>
          <w:rFonts w:ascii="Times New Roman" w:eastAsia="Times New Roman" w:hAnsi="Times New Roman" w:cs="Times New Roman"/>
          <w:sz w:val="24"/>
        </w:rPr>
        <w:t>surface long enough to provoke discomfort” (2014, p.89). As the following essays will demonstrate, while the desire for ‘a few rude shocks’ is perfectly understandable, the mundane materialities of credit and debt – the contours and tempos of their lived s</w:t>
      </w:r>
      <w:r>
        <w:rPr>
          <w:rFonts w:ascii="Times New Roman" w:eastAsia="Times New Roman" w:hAnsi="Times New Roman" w:cs="Times New Roman"/>
          <w:sz w:val="24"/>
        </w:rPr>
        <w:t xml:space="preserve">pace-times – must be reckoned with across the much less ‘shocking’ flows and registers of cognition, conceptualization, and corporeality, a reckoning that can all at once and never [again] fully enact a separation between domains, bodies, futures, monies, </w:t>
      </w:r>
      <w:r>
        <w:rPr>
          <w:rFonts w:ascii="Times New Roman" w:eastAsia="Times New Roman" w:hAnsi="Times New Roman" w:cs="Times New Roman"/>
          <w:sz w:val="24"/>
        </w:rPr>
        <w:t xml:space="preserve">past-dues, tiny palpitations, immense global flows, </w:t>
      </w:r>
      <w:r>
        <w:rPr>
          <w:rFonts w:ascii="Times New Roman" w:eastAsia="Times New Roman" w:hAnsi="Times New Roman" w:cs="Times New Roman"/>
          <w:sz w:val="24"/>
        </w:rPr>
        <w:lastRenderedPageBreak/>
        <w:t>etc. When it comes to the whole matter of credit and debt, the floors for so many are falling out: nearly everyone is implicated, everything is imbricated, everydayness is inundated. It is time to get a g</w:t>
      </w:r>
      <w:r>
        <w:rPr>
          <w:rFonts w:ascii="Times New Roman" w:eastAsia="Times New Roman" w:hAnsi="Times New Roman" w:cs="Times New Roman"/>
          <w:sz w:val="24"/>
        </w:rPr>
        <w:t xml:space="preserve">rip, to find a toehold. And thus we argue that, in this austere era of collapsing floors, it is of the greatest necessity to reimagine our day-to-day encounters with and critical approaches towards credit and debt – in bringing to account the subtlest and </w:t>
      </w:r>
      <w:r>
        <w:rPr>
          <w:rFonts w:ascii="Times New Roman" w:eastAsia="Times New Roman" w:hAnsi="Times New Roman" w:cs="Times New Roman"/>
          <w:sz w:val="24"/>
        </w:rPr>
        <w:t>most profound correspondences and clashings of the quotidian and the quantifiable (and what circulates in and through their intimacies and ambiences) – from the ground on up.</w:t>
      </w:r>
    </w:p>
    <w:p w:rsidR="00560B6F" w:rsidRDefault="00BC1D88">
      <w:pPr>
        <w:spacing w:line="480" w:lineRule="auto"/>
        <w:ind w:firstLine="720"/>
      </w:pPr>
      <w:r>
        <w:rPr>
          <w:rFonts w:ascii="Times New Roman" w:eastAsia="Times New Roman" w:hAnsi="Times New Roman" w:cs="Times New Roman"/>
          <w:sz w:val="24"/>
        </w:rPr>
        <w:t>And so, it would appear, the lived relations of credit and debt enfold us all. Wh</w:t>
      </w:r>
      <w:r>
        <w:rPr>
          <w:rFonts w:ascii="Times New Roman" w:eastAsia="Times New Roman" w:hAnsi="Times New Roman" w:cs="Times New Roman"/>
          <w:sz w:val="24"/>
        </w:rPr>
        <w:t xml:space="preserve">ile many of the attendant affective and operational logics of everyday financialization are not especially ‘new,’ there is ample reason to believe that the mundane ante has, in recent </w:t>
      </w:r>
      <w:proofErr w:type="gramStart"/>
      <w:r>
        <w:rPr>
          <w:rFonts w:ascii="Times New Roman" w:eastAsia="Times New Roman" w:hAnsi="Times New Roman" w:cs="Times New Roman"/>
          <w:sz w:val="24"/>
        </w:rPr>
        <w:t>years  at</w:t>
      </w:r>
      <w:proofErr w:type="gramEnd"/>
      <w:r>
        <w:rPr>
          <w:rFonts w:ascii="Times New Roman" w:eastAsia="Times New Roman" w:hAnsi="Times New Roman" w:cs="Times New Roman"/>
          <w:sz w:val="24"/>
        </w:rPr>
        <w:t xml:space="preserve"> least, been drastically upped. The lowlight effects of this in</w:t>
      </w:r>
      <w:r>
        <w:rPr>
          <w:rFonts w:ascii="Times New Roman" w:eastAsia="Times New Roman" w:hAnsi="Times New Roman" w:cs="Times New Roman"/>
          <w:sz w:val="24"/>
        </w:rPr>
        <w:t>timate social and economic co-presencing can be felt in their varied omniscient, dimly vibrating nullity (making it so difficult to bring more than moments into full view): in the postures of bodies in the street, across the viral theater of online cruelti</w:t>
      </w:r>
      <w:r>
        <w:rPr>
          <w:rFonts w:ascii="Times New Roman" w:eastAsia="Times New Roman" w:hAnsi="Times New Roman" w:cs="Times New Roman"/>
          <w:sz w:val="24"/>
        </w:rPr>
        <w:t>es (Mirowski, p.135), in the twitchy fibers and bumpy gooseflesh of your own sense of well-being, hanging half-suspended in the air of lecture halls and in the heavy atmospheres that emerge around dinner tables, in the muted gestures towards the supposed u</w:t>
      </w:r>
      <w:r>
        <w:rPr>
          <w:rFonts w:ascii="Times New Roman" w:eastAsia="Times New Roman" w:hAnsi="Times New Roman" w:cs="Times New Roman"/>
          <w:sz w:val="24"/>
        </w:rPr>
        <w:t>ntouchability of finance capital in its well-tended opacities, in the tiny crack of a voice that replies when you ask innocently enough ‘so, how are you doing?,’ in all of the architectures of attachment and alienation that can come to rigidify or dissolve</w:t>
      </w:r>
      <w:r>
        <w:rPr>
          <w:rFonts w:ascii="Times New Roman" w:eastAsia="Times New Roman" w:hAnsi="Times New Roman" w:cs="Times New Roman"/>
          <w:sz w:val="24"/>
        </w:rPr>
        <w:t xml:space="preserve"> without prior warning, and so much more. </w:t>
      </w:r>
    </w:p>
    <w:p w:rsidR="00560B6F" w:rsidRDefault="00BC1D88">
      <w:pPr>
        <w:spacing w:line="480" w:lineRule="auto"/>
        <w:ind w:firstLine="720"/>
      </w:pPr>
      <w:r>
        <w:rPr>
          <w:rFonts w:ascii="Times New Roman" w:eastAsia="Times New Roman" w:hAnsi="Times New Roman" w:cs="Times New Roman"/>
          <w:sz w:val="24"/>
        </w:rPr>
        <w:t>The visceralities of credit-debt forever intertwine the personal and the impersonal.  Settling over modern everydayness, these visceralities are apparent not just in the distinct pinprickings and dramatic eventful</w:t>
      </w:r>
      <w:r>
        <w:rPr>
          <w:rFonts w:ascii="Times New Roman" w:eastAsia="Times New Roman" w:hAnsi="Times New Roman" w:cs="Times New Roman"/>
          <w:sz w:val="24"/>
        </w:rPr>
        <w:t xml:space="preserve">ness of, say, effusive joy that might follow when a line of credit (with the future-possibilities it affords) has been granted or, conversely, in the spine-chill of a debt-collector’s ‘final’ notice, but also as the more gradual stirrings and miniscule </w:t>
      </w:r>
      <w:r>
        <w:rPr>
          <w:rFonts w:ascii="Times New Roman" w:eastAsia="Times New Roman" w:hAnsi="Times New Roman" w:cs="Times New Roman"/>
          <w:sz w:val="24"/>
        </w:rPr>
        <w:lastRenderedPageBreak/>
        <w:t>sha</w:t>
      </w:r>
      <w:r>
        <w:rPr>
          <w:rFonts w:ascii="Times New Roman" w:eastAsia="Times New Roman" w:hAnsi="Times New Roman" w:cs="Times New Roman"/>
          <w:sz w:val="24"/>
        </w:rPr>
        <w:t xml:space="preserve">pe-shiftings that, in the end, add up to a weightier substantialization of one’s financialized being-and-becoming(-and-unbecoming). Even those individuals and </w:t>
      </w:r>
      <w:proofErr w:type="gramStart"/>
      <w:r>
        <w:rPr>
          <w:rFonts w:ascii="Times New Roman" w:eastAsia="Times New Roman" w:hAnsi="Times New Roman" w:cs="Times New Roman"/>
          <w:sz w:val="24"/>
        </w:rPr>
        <w:t>communities</w:t>
      </w:r>
      <w:proofErr w:type="gramEnd"/>
      <w:r>
        <w:rPr>
          <w:rFonts w:ascii="Times New Roman" w:eastAsia="Times New Roman" w:hAnsi="Times New Roman" w:cs="Times New Roman"/>
          <w:sz w:val="24"/>
        </w:rPr>
        <w:t xml:space="preserve"> for whom debt, at least in its dominant market-oriented form, is not a familiar compo</w:t>
      </w:r>
      <w:r>
        <w:rPr>
          <w:rFonts w:ascii="Times New Roman" w:eastAsia="Times New Roman" w:hAnsi="Times New Roman" w:cs="Times New Roman"/>
          <w:sz w:val="24"/>
        </w:rPr>
        <w:t>nent of day-to-day life, find that their future depends on the social and economic outcomes of debt finance, on how exactly credit commitments are resolved between local, regional, national and supranational actors, often stretching decades forward and bac</w:t>
      </w:r>
      <w:r>
        <w:rPr>
          <w:rFonts w:ascii="Times New Roman" w:eastAsia="Times New Roman" w:hAnsi="Times New Roman" w:cs="Times New Roman"/>
          <w:sz w:val="24"/>
        </w:rPr>
        <w:t xml:space="preserve">kward in time. Credit and debt, in all their myriad forms and formattings, have woven themselves through and around daily existence so thoroughly that they have become part of the atmosphere of the present, filtering into so many aspects of what we assume </w:t>
      </w:r>
      <w:r>
        <w:rPr>
          <w:rFonts w:ascii="Times New Roman" w:eastAsia="Times New Roman" w:hAnsi="Times New Roman" w:cs="Times New Roman"/>
          <w:sz w:val="24"/>
        </w:rPr>
        <w:t xml:space="preserve">to be the normal state of affairs that the rhythms of our ever-roiling financial humdrum become a kind of collectively resigned ho-hum. </w:t>
      </w:r>
    </w:p>
    <w:p w:rsidR="00560B6F" w:rsidRDefault="00BC1D88">
      <w:pPr>
        <w:spacing w:line="480" w:lineRule="auto"/>
        <w:ind w:firstLine="720"/>
      </w:pPr>
      <w:r>
        <w:rPr>
          <w:rFonts w:ascii="Times New Roman" w:eastAsia="Times New Roman" w:hAnsi="Times New Roman" w:cs="Times New Roman"/>
          <w:sz w:val="24"/>
        </w:rPr>
        <w:t>We should, however, pause here in a moment of a slightly circumspect hesitation before being pulled too quickly towards</w:t>
      </w:r>
      <w:r>
        <w:rPr>
          <w:rFonts w:ascii="Times New Roman" w:eastAsia="Times New Roman" w:hAnsi="Times New Roman" w:cs="Times New Roman"/>
          <w:sz w:val="24"/>
        </w:rPr>
        <w:t xml:space="preserve"> some incontrovertible and grand unified theory concerning credit and debt’s ubiquity or its ability to definitively infect unrealized futures. Debt seen as a generalized phenomenon, seemingly with the power to seep into ‘everywhere’ and affect ‘everyone’,</w:t>
      </w:r>
      <w:r>
        <w:rPr>
          <w:rFonts w:ascii="Times New Roman" w:eastAsia="Times New Roman" w:hAnsi="Times New Roman" w:cs="Times New Roman"/>
          <w:sz w:val="24"/>
        </w:rPr>
        <w:t xml:space="preserve"> occludes not just a plethora of quite distinct financial circumstances and cultural/national regulatory practices and proclivities, but also the innumerable ways in which different financial instruments are organized, encountered, and come to resonate wit</w:t>
      </w:r>
      <w:r>
        <w:rPr>
          <w:rFonts w:ascii="Times New Roman" w:eastAsia="Times New Roman" w:hAnsi="Times New Roman" w:cs="Times New Roman"/>
          <w:sz w:val="24"/>
        </w:rPr>
        <w:t>h daily life. Among the greatest strengths of many of the essays collected here is precisely that they are able to vividly capture these various and sundry nuances within their singular boundary-conditions. They document the ability of credit-infused finan</w:t>
      </w:r>
      <w:r>
        <w:rPr>
          <w:rFonts w:ascii="Times New Roman" w:eastAsia="Times New Roman" w:hAnsi="Times New Roman" w:cs="Times New Roman"/>
          <w:sz w:val="24"/>
        </w:rPr>
        <w:t>cial products and their users to variously destabilize (and sometimes be destabilized by) the boundaries between moral relations and contractual exchange (Pavlyutkin and Yudin, Wilkis), between the worlds of banking and those of retail (Lopes), between dom</w:t>
      </w:r>
      <w:r>
        <w:rPr>
          <w:rFonts w:ascii="Times New Roman" w:eastAsia="Times New Roman" w:hAnsi="Times New Roman" w:cs="Times New Roman"/>
          <w:sz w:val="24"/>
        </w:rPr>
        <w:t xml:space="preserve">estic care-work and entrepreneurial activity (Wilson and Yochim), and between apparently innocuous contemporary debt products and their historical and violently bloody antecedents that continue to reverberate </w:t>
      </w:r>
      <w:r>
        <w:rPr>
          <w:rFonts w:ascii="Times New Roman" w:eastAsia="Times New Roman" w:hAnsi="Times New Roman" w:cs="Times New Roman"/>
          <w:sz w:val="24"/>
        </w:rPr>
        <w:lastRenderedPageBreak/>
        <w:t>powerfully into the present (Kish and Leroy). I</w:t>
      </w:r>
      <w:r>
        <w:rPr>
          <w:rFonts w:ascii="Times New Roman" w:eastAsia="Times New Roman" w:hAnsi="Times New Roman" w:cs="Times New Roman"/>
          <w:sz w:val="24"/>
        </w:rPr>
        <w:t>t is also important to recognize that the politics of debt/credit – who is affected, how, to what extent, and whether alternatives to the debt-dominated economy exist and might be nurtured – is still, against all odds perhaps, an open question. While it mi</w:t>
      </w:r>
      <w:r>
        <w:rPr>
          <w:rFonts w:ascii="Times New Roman" w:eastAsia="Times New Roman" w:hAnsi="Times New Roman" w:cs="Times New Roman"/>
          <w:sz w:val="24"/>
        </w:rPr>
        <w:t>ght be relatively easy to imaginatively (and tragically) extrapolate from the here-and-now towards an unrelenting debt-centred future, there may be, as Rob Aitken’s essay exposes, other lines of flight in the never fully foreclosed terrain of the contempor</w:t>
      </w:r>
      <w:r>
        <w:rPr>
          <w:rFonts w:ascii="Times New Roman" w:eastAsia="Times New Roman" w:hAnsi="Times New Roman" w:cs="Times New Roman"/>
          <w:sz w:val="24"/>
        </w:rPr>
        <w:t xml:space="preserve">ary debt economy. </w:t>
      </w:r>
    </w:p>
    <w:p w:rsidR="00560B6F" w:rsidRDefault="00BC1D88">
      <w:pPr>
        <w:spacing w:line="480" w:lineRule="auto"/>
        <w:ind w:firstLine="720"/>
      </w:pPr>
      <w:r>
        <w:rPr>
          <w:rFonts w:ascii="Times New Roman" w:eastAsia="Times New Roman" w:hAnsi="Times New Roman" w:cs="Times New Roman"/>
          <w:sz w:val="24"/>
        </w:rPr>
        <w:t>As Lauren Berlant argues, and as any cultural studies practitioner knows, “We understand nothing about impasses of the political without having an account of the production of the present” (2011, p.4). Given the degree to which the prese</w:t>
      </w:r>
      <w:r>
        <w:rPr>
          <w:rFonts w:ascii="Times New Roman" w:eastAsia="Times New Roman" w:hAnsi="Times New Roman" w:cs="Times New Roman"/>
          <w:sz w:val="24"/>
        </w:rPr>
        <w:t>nt is made in and through embedded and embodied relations to debt and credit, it is all the more urgent to understand their particular and diverse effects. It is this important analytical work, with their sustained attention to credit and debt’s generative</w:t>
      </w:r>
      <w:r>
        <w:rPr>
          <w:rFonts w:ascii="Times New Roman" w:eastAsia="Times New Roman" w:hAnsi="Times New Roman" w:cs="Times New Roman"/>
          <w:sz w:val="24"/>
        </w:rPr>
        <w:t xml:space="preserve"> and/or destructive </w:t>
      </w:r>
      <w:proofErr w:type="gramStart"/>
      <w:r>
        <w:rPr>
          <w:rFonts w:ascii="Times New Roman" w:eastAsia="Times New Roman" w:hAnsi="Times New Roman" w:cs="Times New Roman"/>
          <w:sz w:val="24"/>
        </w:rPr>
        <w:t>potentialities, that</w:t>
      </w:r>
      <w:proofErr w:type="gramEnd"/>
      <w:r>
        <w:rPr>
          <w:rFonts w:ascii="Times New Roman" w:eastAsia="Times New Roman" w:hAnsi="Times New Roman" w:cs="Times New Roman"/>
          <w:sz w:val="24"/>
        </w:rPr>
        <w:t xml:space="preserve"> authors in this collection undertake.</w:t>
      </w:r>
    </w:p>
    <w:p w:rsidR="00560B6F" w:rsidRDefault="00BC1D88">
      <w:pPr>
        <w:spacing w:line="480" w:lineRule="auto"/>
      </w:pPr>
      <w:r>
        <w:rPr>
          <w:rFonts w:ascii="Times New Roman" w:eastAsia="Times New Roman" w:hAnsi="Times New Roman" w:cs="Times New Roman"/>
          <w:i/>
          <w:sz w:val="24"/>
        </w:rPr>
        <w:t>Coming to terms: debt and credit</w:t>
      </w:r>
    </w:p>
    <w:p w:rsidR="00560B6F" w:rsidRDefault="00BC1D88">
      <w:pPr>
        <w:spacing w:line="480" w:lineRule="auto"/>
        <w:ind w:firstLine="720"/>
      </w:pPr>
      <w:r>
        <w:rPr>
          <w:rFonts w:ascii="Times New Roman" w:eastAsia="Times New Roman" w:hAnsi="Times New Roman" w:cs="Times New Roman"/>
          <w:sz w:val="24"/>
        </w:rPr>
        <w:t>There are at this point a few rather formulaic but pertinent distinctions we find crucial to make between what is too frequently understood as a</w:t>
      </w:r>
      <w:r>
        <w:rPr>
          <w:rFonts w:ascii="Times New Roman" w:eastAsia="Times New Roman" w:hAnsi="Times New Roman" w:cs="Times New Roman"/>
          <w:sz w:val="24"/>
        </w:rPr>
        <w:t xml:space="preserve"> fundamental equivalence of credit and debt. As our contributors put on display, credit and debt are certainly not lived in the everyday as anything like synonyms. Indeed, in the case-studies presented herein, credit is regularly lived as a kind of catalyz</w:t>
      </w:r>
      <w:r>
        <w:rPr>
          <w:rFonts w:ascii="Times New Roman" w:eastAsia="Times New Roman" w:hAnsi="Times New Roman" w:cs="Times New Roman"/>
          <w:sz w:val="24"/>
        </w:rPr>
        <w:t>er, as an opportunity to reorient one’s sense of the future, whereas debt is inhabited as a drag on the immediate present and its future, continually exerting a gravitational pull-of-the-past on one’s sense of aspiration and mobility. In his essay on the ‘</w:t>
      </w:r>
      <w:r>
        <w:rPr>
          <w:rFonts w:ascii="Times New Roman" w:eastAsia="Times New Roman" w:hAnsi="Times New Roman" w:cs="Times New Roman"/>
          <w:sz w:val="24"/>
        </w:rPr>
        <w:t xml:space="preserve">new Warsaw suburbs,’ Mateusz Halawa notes how credit carries the “capacity to actively make a world.”  But in “giving way to its twin, the discourse of debt” … [a] sense of </w:t>
      </w:r>
      <w:r>
        <w:rPr>
          <w:rFonts w:ascii="Times New Roman" w:eastAsia="Times New Roman" w:hAnsi="Times New Roman" w:cs="Times New Roman"/>
          <w:sz w:val="24"/>
        </w:rPr>
        <w:lastRenderedPageBreak/>
        <w:t>freedom of movement upwards, into the middle class, and outwards, into the suburbs,</w:t>
      </w:r>
      <w:r>
        <w:rPr>
          <w:rFonts w:ascii="Times New Roman" w:eastAsia="Times New Roman" w:hAnsi="Times New Roman" w:cs="Times New Roman"/>
          <w:sz w:val="24"/>
        </w:rPr>
        <w:t xml:space="preserve"> gives way to a sense of being ‘stuck’ in space and time.” The ways in which the everyday of these new suburban dwellers can then “be understood as a spacetime expanding and constricting with the booms and busts of the market” – comes to reveal the twinnin</w:t>
      </w:r>
      <w:r>
        <w:rPr>
          <w:rFonts w:ascii="Times New Roman" w:eastAsia="Times New Roman" w:hAnsi="Times New Roman" w:cs="Times New Roman"/>
          <w:sz w:val="24"/>
        </w:rPr>
        <w:t>g rhythm of credit and debt in close oscillation.</w:t>
      </w:r>
    </w:p>
    <w:p w:rsidR="00560B6F" w:rsidRDefault="00BC1D88">
      <w:pPr>
        <w:spacing w:line="480" w:lineRule="auto"/>
        <w:ind w:firstLine="720"/>
      </w:pPr>
      <w:r>
        <w:rPr>
          <w:rFonts w:ascii="Times New Roman" w:eastAsia="Times New Roman" w:hAnsi="Times New Roman" w:cs="Times New Roman"/>
          <w:sz w:val="24"/>
        </w:rPr>
        <w:t>Credit, as it is more objectively (less phenomenologically) understood, refers to the financial instrument that is offered outwards (although this directionality is all a matter of perspective) from a creditor to a potential borrower, with debt being the f</w:t>
      </w:r>
      <w:r>
        <w:rPr>
          <w:rFonts w:ascii="Times New Roman" w:eastAsia="Times New Roman" w:hAnsi="Times New Roman" w:cs="Times New Roman"/>
          <w:sz w:val="24"/>
        </w:rPr>
        <w:t>inancial obligation that is adopted once the offer is formally extended and accepted. As Halawa observes, credit and debt appear as just two sides of the same socially-arranged coin. However, things immediately grow more complicated because of the very fac</w:t>
      </w:r>
      <w:r>
        <w:rPr>
          <w:rFonts w:ascii="Times New Roman" w:eastAsia="Times New Roman" w:hAnsi="Times New Roman" w:cs="Times New Roman"/>
          <w:sz w:val="24"/>
        </w:rPr>
        <w:t xml:space="preserve">t that credit/debt depends on, and indeed feeds off, the passage of a certain stretch of time (Gregory 2012). Credit can exist in potential without being realized as ‘actual’ debt. Only once it is accepted does the arrangement become both an ‘actual’ debt </w:t>
      </w:r>
      <w:r>
        <w:rPr>
          <w:rFonts w:ascii="Times New Roman" w:eastAsia="Times New Roman" w:hAnsi="Times New Roman" w:cs="Times New Roman"/>
          <w:sz w:val="24"/>
        </w:rPr>
        <w:t xml:space="preserve">and an ‘actual’ credit. And, from that moment of actualization, the two diverge. </w:t>
      </w:r>
    </w:p>
    <w:p w:rsidR="00560B6F" w:rsidRDefault="00BC1D88">
      <w:pPr>
        <w:spacing w:line="480" w:lineRule="auto"/>
        <w:ind w:firstLine="720"/>
      </w:pPr>
      <w:r>
        <w:rPr>
          <w:rFonts w:ascii="Times New Roman" w:eastAsia="Times New Roman" w:hAnsi="Times New Roman" w:cs="Times New Roman"/>
          <w:sz w:val="24"/>
        </w:rPr>
        <w:t>That is, the outcomes – once the matter of temporality enters the credit/debt relation – are by no means straightforward, all the more so once the ability of debt to dramatic</w:t>
      </w:r>
      <w:r>
        <w:rPr>
          <w:rFonts w:ascii="Times New Roman" w:eastAsia="Times New Roman" w:hAnsi="Times New Roman" w:cs="Times New Roman"/>
          <w:sz w:val="24"/>
        </w:rPr>
        <w:t xml:space="preserve">ally ‘leverage’ life comes into play (Allon, this issue). The globally dominant form of thinking about debt/credit is one where the two are placed in quantitative, monetary equivalence, very much in line with the principles of double entry bookkeeping: as </w:t>
      </w:r>
      <w:r>
        <w:rPr>
          <w:rFonts w:ascii="Times New Roman" w:eastAsia="Times New Roman" w:hAnsi="Times New Roman" w:cs="Times New Roman"/>
          <w:sz w:val="24"/>
        </w:rPr>
        <w:t>interest on the loan accrues, repayable by the borrower, so – in principle at least – the value of the loan to the creditor increases. However, loans can be offered that have very little to do with the generation of a specified monetary, interest-bearing/p</w:t>
      </w:r>
      <w:r>
        <w:rPr>
          <w:rFonts w:ascii="Times New Roman" w:eastAsia="Times New Roman" w:hAnsi="Times New Roman" w:cs="Times New Roman"/>
          <w:sz w:val="24"/>
        </w:rPr>
        <w:t xml:space="preserve">rofit-making return, coming to draw their ‘interest’ in other ways. As a number of authors discuss, loans can be substantially contoured by all kinds of social-cultural dependencies and interpersonally-shaped moralities. For instance (in a </w:t>
      </w:r>
      <w:r>
        <w:rPr>
          <w:rFonts w:ascii="Times New Roman" w:eastAsia="Times New Roman" w:hAnsi="Times New Roman" w:cs="Times New Roman"/>
          <w:sz w:val="24"/>
        </w:rPr>
        <w:lastRenderedPageBreak/>
        <w:t>particularly int</w:t>
      </w:r>
      <w:r>
        <w:rPr>
          <w:rFonts w:ascii="Times New Roman" w:eastAsia="Times New Roman" w:hAnsi="Times New Roman" w:cs="Times New Roman"/>
          <w:sz w:val="24"/>
        </w:rPr>
        <w:t>ense passage in Ariel Wilkis’ essay), the (monetary) value of a loan offered to one family member from another is revealed as tautly bound up with the feelings of obligation and responsibility and the moralizing / power dynamics that follow. Such interming</w:t>
      </w:r>
      <w:r>
        <w:rPr>
          <w:rFonts w:ascii="Times New Roman" w:eastAsia="Times New Roman" w:hAnsi="Times New Roman" w:cs="Times New Roman"/>
          <w:sz w:val="24"/>
        </w:rPr>
        <w:t xml:space="preserve">lings are evidence of how the way that ‘that which is to be repaid’ is brought into alignment with ‘that which is lent’ is both contingent and imbued with a range of moral and affect-laden assumptions. </w:t>
      </w:r>
    </w:p>
    <w:p w:rsidR="00560B6F" w:rsidRDefault="00BC1D88">
      <w:pPr>
        <w:spacing w:line="480" w:lineRule="auto"/>
        <w:ind w:firstLine="720"/>
      </w:pPr>
      <w:r>
        <w:rPr>
          <w:rFonts w:ascii="Times New Roman" w:eastAsia="Times New Roman" w:hAnsi="Times New Roman" w:cs="Times New Roman"/>
          <w:sz w:val="24"/>
        </w:rPr>
        <w:t>At the same time, we would note, along this empiricis</w:t>
      </w:r>
      <w:r>
        <w:rPr>
          <w:rFonts w:ascii="Times New Roman" w:eastAsia="Times New Roman" w:hAnsi="Times New Roman" w:cs="Times New Roman"/>
          <w:sz w:val="24"/>
        </w:rPr>
        <w:t xml:space="preserve">t vein, that the composition of the credit/debt distinction cannot be boiled down to how credit functions. It is a distinction that is performed, in very different ways by social groups and the technologies they adopt and </w:t>
      </w:r>
      <w:proofErr w:type="gramStart"/>
      <w:r>
        <w:rPr>
          <w:rFonts w:ascii="Times New Roman" w:eastAsia="Times New Roman" w:hAnsi="Times New Roman" w:cs="Times New Roman"/>
          <w:sz w:val="24"/>
        </w:rPr>
        <w:t>is</w:t>
      </w:r>
      <w:proofErr w:type="gramEnd"/>
      <w:r>
        <w:rPr>
          <w:rFonts w:ascii="Times New Roman" w:eastAsia="Times New Roman" w:hAnsi="Times New Roman" w:cs="Times New Roman"/>
          <w:sz w:val="24"/>
        </w:rPr>
        <w:t xml:space="preserve"> always shot through with variab</w:t>
      </w:r>
      <w:r>
        <w:rPr>
          <w:rFonts w:ascii="Times New Roman" w:eastAsia="Times New Roman" w:hAnsi="Times New Roman" w:cs="Times New Roman"/>
          <w:sz w:val="24"/>
        </w:rPr>
        <w:t>ly distributed positive and negative evaluations (see Peebles 2010). Thus, although credit is often associated with the positive production of social relations in contrast to the constraining obligations of debt (see also Joseph 2014, pp. 20-21)</w:t>
      </w:r>
      <w:proofErr w:type="gramStart"/>
      <w:r>
        <w:rPr>
          <w:rFonts w:ascii="Times New Roman" w:eastAsia="Times New Roman" w:hAnsi="Times New Roman" w:cs="Times New Roman"/>
          <w:sz w:val="24"/>
        </w:rPr>
        <w:t>,</w:t>
      </w:r>
      <w:proofErr w:type="gramEnd"/>
      <w:r>
        <w:rPr>
          <w:rFonts w:ascii="Times New Roman" w:eastAsia="Times New Roman" w:hAnsi="Times New Roman" w:cs="Times New Roman"/>
          <w:sz w:val="24"/>
        </w:rPr>
        <w:t xml:space="preserve"> this is b</w:t>
      </w:r>
      <w:r>
        <w:rPr>
          <w:rFonts w:ascii="Times New Roman" w:eastAsia="Times New Roman" w:hAnsi="Times New Roman" w:cs="Times New Roman"/>
          <w:sz w:val="24"/>
        </w:rPr>
        <w:t>y no means a universal set of traits. That being the case, we insist again that there cannot be any one-size-fits-all definition for neatly distinguishing credit from debt. As will be amply shown in this journal’s contents, letting in some contextually-dra</w:t>
      </w:r>
      <w:r>
        <w:rPr>
          <w:rFonts w:ascii="Times New Roman" w:eastAsia="Times New Roman" w:hAnsi="Times New Roman" w:cs="Times New Roman"/>
          <w:sz w:val="24"/>
        </w:rPr>
        <w:t>wn quotidian air around these more functionalist explanations can thus be helpful, particularly given how powerful the presumption of credit/debt as mere coin-flip equivalents has been in performing and suturing substantial difference across otherwise wide</w:t>
      </w:r>
      <w:r>
        <w:rPr>
          <w:rFonts w:ascii="Times New Roman" w:eastAsia="Times New Roman" w:hAnsi="Times New Roman" w:cs="Times New Roman"/>
          <w:sz w:val="24"/>
        </w:rPr>
        <w:t xml:space="preserve">ly variegated social and economic terrain. </w:t>
      </w:r>
    </w:p>
    <w:p w:rsidR="00560B6F" w:rsidRDefault="00BC1D88">
      <w:pPr>
        <w:spacing w:line="480" w:lineRule="auto"/>
        <w:ind w:firstLine="720"/>
      </w:pPr>
      <w:r>
        <w:rPr>
          <w:rFonts w:ascii="Times New Roman" w:eastAsia="Times New Roman" w:hAnsi="Times New Roman" w:cs="Times New Roman"/>
          <w:sz w:val="24"/>
        </w:rPr>
        <w:t xml:space="preserve">It is this lived variability of debt and credit – fluctuating within and across familial, local, national and international contexts – that is at the heart of this double issue of </w:t>
      </w:r>
      <w:r>
        <w:rPr>
          <w:rFonts w:ascii="Times New Roman" w:eastAsia="Times New Roman" w:hAnsi="Times New Roman" w:cs="Times New Roman"/>
          <w:i/>
          <w:sz w:val="24"/>
        </w:rPr>
        <w:t>Cultural Studies</w:t>
      </w:r>
      <w:r>
        <w:rPr>
          <w:rFonts w:ascii="Times New Roman" w:eastAsia="Times New Roman" w:hAnsi="Times New Roman" w:cs="Times New Roman"/>
          <w:sz w:val="24"/>
        </w:rPr>
        <w:t>. The collection</w:t>
      </w:r>
      <w:r>
        <w:rPr>
          <w:rFonts w:ascii="Times New Roman" w:eastAsia="Times New Roman" w:hAnsi="Times New Roman" w:cs="Times New Roman"/>
          <w:sz w:val="24"/>
        </w:rPr>
        <w:t xml:space="preserve"> makes a case for attending closely to the empirics of how exactly debt comes to matter: to whom and in what manner as it passes through the expanding/constrictive spacetimes of the everyday. In many ways, this is an ethico-aesthetic argument for following</w:t>
      </w:r>
      <w:r>
        <w:rPr>
          <w:rFonts w:ascii="Times New Roman" w:eastAsia="Times New Roman" w:hAnsi="Times New Roman" w:cs="Times New Roman"/>
          <w:sz w:val="24"/>
        </w:rPr>
        <w:t xml:space="preserve"> what Lazzarato (2012, p. 60) calls the ‘styles of life’ that debt affords and makes manifest: </w:t>
      </w:r>
      <w:r>
        <w:rPr>
          <w:rFonts w:ascii="Times New Roman" w:eastAsia="Times New Roman" w:hAnsi="Times New Roman" w:cs="Times New Roman"/>
          <w:sz w:val="24"/>
        </w:rPr>
        <w:lastRenderedPageBreak/>
        <w:t xml:space="preserve">the always ongoing evaluations of the felt or sensed values that everyday credit/debt entails. </w:t>
      </w:r>
      <w:proofErr w:type="gramStart"/>
      <w:r>
        <w:rPr>
          <w:rFonts w:ascii="Times New Roman" w:eastAsia="Times New Roman" w:hAnsi="Times New Roman" w:cs="Times New Roman"/>
          <w:sz w:val="24"/>
        </w:rPr>
        <w:t>If debt is indeed part of the atmospherics of the contemporary, th</w:t>
      </w:r>
      <w:r>
        <w:rPr>
          <w:rFonts w:ascii="Times New Roman" w:eastAsia="Times New Roman" w:hAnsi="Times New Roman" w:cs="Times New Roman"/>
          <w:sz w:val="24"/>
        </w:rPr>
        <w:t>en that’s because it only sustains and reproduces itself through its interactions across intimate sets of encounters.</w:t>
      </w:r>
      <w:proofErr w:type="gramEnd"/>
      <w:r>
        <w:rPr>
          <w:rFonts w:ascii="Times New Roman" w:eastAsia="Times New Roman" w:hAnsi="Times New Roman" w:cs="Times New Roman"/>
          <w:sz w:val="24"/>
        </w:rPr>
        <w:t xml:space="preserve"> </w:t>
      </w:r>
    </w:p>
    <w:p w:rsidR="00560B6F" w:rsidRDefault="00BC1D88">
      <w:pPr>
        <w:spacing w:line="480" w:lineRule="auto"/>
        <w:ind w:firstLine="720"/>
      </w:pPr>
      <w:r>
        <w:rPr>
          <w:rFonts w:ascii="Times New Roman" w:eastAsia="Times New Roman" w:hAnsi="Times New Roman" w:cs="Times New Roman"/>
          <w:sz w:val="24"/>
        </w:rPr>
        <w:t>For the most part, the contextual focus in this issue is on the histories, the specific apparatuses, devices, encounters, dispositions an</w:t>
      </w:r>
      <w:r>
        <w:rPr>
          <w:rFonts w:ascii="Times New Roman" w:eastAsia="Times New Roman" w:hAnsi="Times New Roman" w:cs="Times New Roman"/>
          <w:sz w:val="24"/>
        </w:rPr>
        <w:t xml:space="preserve">d affects of routine indebtedness and how different forms of credit and debt reach into and attach themselves to domains often coded as private, domestic, mundane, and non-economic. In heightened sensitivities to the field of the everyday, the machineries </w:t>
      </w:r>
      <w:r>
        <w:rPr>
          <w:rFonts w:ascii="Times New Roman" w:eastAsia="Times New Roman" w:hAnsi="Times New Roman" w:cs="Times New Roman"/>
          <w:sz w:val="24"/>
        </w:rPr>
        <w:t>of debt/credit are lived as inseparable from sensate processes of subjection (Lazzarato, 2014, p.31). That is, there is an alternately ruthless and opportune stylistics enmeshed with the consequences of living-on or living-through debt: a nimble and/or num</w:t>
      </w:r>
      <w:r>
        <w:rPr>
          <w:rFonts w:ascii="Times New Roman" w:eastAsia="Times New Roman" w:hAnsi="Times New Roman" w:cs="Times New Roman"/>
          <w:sz w:val="24"/>
        </w:rPr>
        <w:t>bing art of the everyday through which the temporalities and spatialities of life shift sometimes toward the open or more hopeful or, conversely, a shuffling transduction of material forces that can, under other circumstances, bump up hard against those vi</w:t>
      </w:r>
      <w:r>
        <w:rPr>
          <w:rFonts w:ascii="Times New Roman" w:eastAsia="Times New Roman" w:hAnsi="Times New Roman" w:cs="Times New Roman"/>
          <w:sz w:val="24"/>
        </w:rPr>
        <w:t>sceral and often painful dimensions that string themselves between the rote and the event, between bodily-comportments and worlds.</w:t>
      </w:r>
    </w:p>
    <w:p w:rsidR="00560B6F" w:rsidRDefault="00BC1D88">
      <w:pPr>
        <w:spacing w:line="480" w:lineRule="auto"/>
        <w:ind w:firstLine="720"/>
      </w:pPr>
      <w:r>
        <w:rPr>
          <w:rFonts w:ascii="Times New Roman" w:eastAsia="Times New Roman" w:hAnsi="Times New Roman" w:cs="Times New Roman"/>
          <w:sz w:val="24"/>
        </w:rPr>
        <w:t>This close-up focus does not mean, however, getting lost amid the admittedly compelling specificities of debt-mediated lives.</w:t>
      </w:r>
      <w:r>
        <w:rPr>
          <w:rFonts w:ascii="Times New Roman" w:eastAsia="Times New Roman" w:hAnsi="Times New Roman" w:cs="Times New Roman"/>
          <w:sz w:val="24"/>
        </w:rPr>
        <w:t xml:space="preserve"> As Miranda Joseph (2014, pp. 3-25; drawing on Roitman (2003)) argues, it is by shuttling between the apparently general and the apparently particular (as we described above in the relation of moment to totality) that it becomes possible to hold in view no</w:t>
      </w:r>
      <w:r>
        <w:rPr>
          <w:rFonts w:ascii="Times New Roman" w:eastAsia="Times New Roman" w:hAnsi="Times New Roman" w:cs="Times New Roman"/>
          <w:sz w:val="24"/>
        </w:rPr>
        <w:t xml:space="preserve">t just the widespread social and economic asymmetries that debt gives rise to, but also the distinctions </w:t>
      </w:r>
      <w:r>
        <w:rPr>
          <w:rFonts w:ascii="Times New Roman" w:eastAsia="Times New Roman" w:hAnsi="Times New Roman" w:cs="Times New Roman"/>
          <w:i/>
          <w:sz w:val="24"/>
        </w:rPr>
        <w:t>within</w:t>
      </w:r>
      <w:r>
        <w:rPr>
          <w:rFonts w:ascii="Times New Roman" w:eastAsia="Times New Roman" w:hAnsi="Times New Roman" w:cs="Times New Roman"/>
          <w:sz w:val="24"/>
        </w:rPr>
        <w:t xml:space="preserve"> apparently clear-cut asymmetric effects. This relational shuttling may be particularly important in our current age given that many of our most </w:t>
      </w:r>
      <w:r>
        <w:rPr>
          <w:rFonts w:ascii="Times New Roman" w:eastAsia="Times New Roman" w:hAnsi="Times New Roman" w:cs="Times New Roman"/>
          <w:sz w:val="24"/>
        </w:rPr>
        <w:t xml:space="preserve">ordinary-everyday encounters with debt and credit can often be among the most remarkably subtle, barely noticeable, and decidedly uneventful of lived qualities – as such, these persistent pressures and dulling micro-perturbances secure, even more tightly, </w:t>
      </w:r>
      <w:r>
        <w:rPr>
          <w:rFonts w:ascii="Times New Roman" w:eastAsia="Times New Roman" w:hAnsi="Times New Roman" w:cs="Times New Roman"/>
          <w:sz w:val="24"/>
        </w:rPr>
        <w:t xml:space="preserve">their </w:t>
      </w:r>
      <w:r>
        <w:rPr>
          <w:rFonts w:ascii="Times New Roman" w:eastAsia="Times New Roman" w:hAnsi="Times New Roman" w:cs="Times New Roman"/>
          <w:sz w:val="24"/>
        </w:rPr>
        <w:lastRenderedPageBreak/>
        <w:t>powerful hold. This allows, again turning to Joseph, for a fine grained account of the place of debt in contemporary social and cultural life to emerge, in which the effects of debt and credit and their invitations or intrusions into the intimacies o</w:t>
      </w:r>
      <w:r>
        <w:rPr>
          <w:rFonts w:ascii="Times New Roman" w:eastAsia="Times New Roman" w:hAnsi="Times New Roman" w:cs="Times New Roman"/>
          <w:sz w:val="24"/>
        </w:rPr>
        <w:t xml:space="preserve">f existence cannot simply be assumed to result in the destruction and disintegration of social bonds, but are also understood as actively productive of a variably patterned social and cultural landscape (see also: Zelizer 2002). </w:t>
      </w:r>
    </w:p>
    <w:p w:rsidR="00560B6F" w:rsidRDefault="00BC1D88">
      <w:pPr>
        <w:spacing w:line="480" w:lineRule="auto"/>
      </w:pPr>
      <w:proofErr w:type="gramStart"/>
      <w:r>
        <w:rPr>
          <w:rFonts w:ascii="Times New Roman" w:eastAsia="Times New Roman" w:hAnsi="Times New Roman" w:cs="Times New Roman"/>
          <w:i/>
          <w:sz w:val="24"/>
        </w:rPr>
        <w:t>Everydayness,</w:t>
      </w:r>
      <w:proofErr w:type="gramEnd"/>
      <w:r>
        <w:rPr>
          <w:rFonts w:ascii="Times New Roman" w:eastAsia="Times New Roman" w:hAnsi="Times New Roman" w:cs="Times New Roman"/>
          <w:i/>
          <w:sz w:val="24"/>
        </w:rPr>
        <w:t xml:space="preserve"> or, the affe</w:t>
      </w:r>
      <w:r>
        <w:rPr>
          <w:rFonts w:ascii="Times New Roman" w:eastAsia="Times New Roman" w:hAnsi="Times New Roman" w:cs="Times New Roman"/>
          <w:i/>
          <w:sz w:val="24"/>
        </w:rPr>
        <w:t>ctive materiality of credit &amp; debt</w:t>
      </w:r>
    </w:p>
    <w:p w:rsidR="00560B6F" w:rsidRDefault="00BC1D88">
      <w:pPr>
        <w:spacing w:line="480" w:lineRule="auto"/>
      </w:pPr>
      <w:r>
        <w:rPr>
          <w:rFonts w:ascii="Times New Roman" w:eastAsia="Times New Roman" w:hAnsi="Times New Roman" w:cs="Times New Roman"/>
          <w:sz w:val="24"/>
        </w:rPr>
        <w:t xml:space="preserve">As a felt-atmosphere, debt and credit can alternately be heavy or light, cloying or breezy, nourishing or toxic, foregrounded or backgrounded. Lived encounters with debt and credit can bind, constrict, close-off or </w:t>
      </w:r>
      <w:proofErr w:type="gramStart"/>
      <w:r>
        <w:rPr>
          <w:rFonts w:ascii="Times New Roman" w:eastAsia="Times New Roman" w:hAnsi="Times New Roman" w:cs="Times New Roman"/>
          <w:sz w:val="24"/>
        </w:rPr>
        <w:t>close-</w:t>
      </w:r>
      <w:r>
        <w:rPr>
          <w:rFonts w:ascii="Times New Roman" w:eastAsia="Times New Roman" w:hAnsi="Times New Roman" w:cs="Times New Roman"/>
          <w:sz w:val="24"/>
        </w:rPr>
        <w:t>in,</w:t>
      </w:r>
      <w:proofErr w:type="gramEnd"/>
      <w:r>
        <w:rPr>
          <w:rFonts w:ascii="Times New Roman" w:eastAsia="Times New Roman" w:hAnsi="Times New Roman" w:cs="Times New Roman"/>
          <w:sz w:val="24"/>
        </w:rPr>
        <w:t xml:space="preserve"> and they can release, untense, unfold (see Deville 2015). But rarely is it simply all one or the other, rather one (or several) are left to find their own awkward, accommodating steps to the tune made by the expanding and contracting rhythms that help </w:t>
      </w:r>
      <w:r>
        <w:rPr>
          <w:rFonts w:ascii="Times New Roman" w:eastAsia="Times New Roman" w:hAnsi="Times New Roman" w:cs="Times New Roman"/>
          <w:sz w:val="24"/>
        </w:rPr>
        <w:t>to give to shape and cadence to their lives.</w:t>
      </w:r>
    </w:p>
    <w:p w:rsidR="00560B6F" w:rsidRDefault="00BC1D88">
      <w:pPr>
        <w:spacing w:line="480" w:lineRule="auto"/>
        <w:ind w:firstLine="720"/>
      </w:pPr>
      <w:r>
        <w:rPr>
          <w:rFonts w:ascii="Times New Roman" w:eastAsia="Times New Roman" w:hAnsi="Times New Roman" w:cs="Times New Roman"/>
          <w:sz w:val="24"/>
        </w:rPr>
        <w:t>For long stretches of time, maybe even for the entirety of a debtor’s relationship with a particular credit product, the rhythms of debt may complement her or his own – in such phases, debt and life proceed in t</w:t>
      </w:r>
      <w:r>
        <w:rPr>
          <w:rFonts w:ascii="Times New Roman" w:eastAsia="Times New Roman" w:hAnsi="Times New Roman" w:cs="Times New Roman"/>
          <w:sz w:val="24"/>
        </w:rPr>
        <w:t>andem, the step of one matched by the other’s response: money is borrowed, repayment is politely asked for, payments are comfortably made. However for many of the debtors whose voices and experiences filter through this issue, this phase often fades quickl</w:t>
      </w:r>
      <w:r>
        <w:rPr>
          <w:rFonts w:ascii="Times New Roman" w:eastAsia="Times New Roman" w:hAnsi="Times New Roman" w:cs="Times New Roman"/>
          <w:sz w:val="24"/>
        </w:rPr>
        <w:t xml:space="preserve">y from view as the pressures of keeping up with the more insistent, embodying spatio-temporalities of debt gather force. </w:t>
      </w:r>
    </w:p>
    <w:p w:rsidR="00560B6F" w:rsidRDefault="00BC1D88">
      <w:pPr>
        <w:spacing w:line="480" w:lineRule="auto"/>
        <w:ind w:firstLine="720"/>
      </w:pPr>
      <w:bookmarkStart w:id="10" w:name="h.2s8eyo1" w:colFirst="0" w:colLast="0"/>
      <w:bookmarkEnd w:id="10"/>
      <w:r>
        <w:rPr>
          <w:rFonts w:ascii="Times New Roman" w:eastAsia="Times New Roman" w:hAnsi="Times New Roman" w:cs="Times New Roman"/>
          <w:sz w:val="24"/>
        </w:rPr>
        <w:t>In many prior accounts of everyday financial life, the conceptual disembedding of the economic has regularly also meant the simultaneo</w:t>
      </w:r>
      <w:r>
        <w:rPr>
          <w:rFonts w:ascii="Times New Roman" w:eastAsia="Times New Roman" w:hAnsi="Times New Roman" w:cs="Times New Roman"/>
          <w:sz w:val="24"/>
        </w:rPr>
        <w:t xml:space="preserve">us disembodying of the quotidian, a reduction of the everyday to the formatting of ‘docile bodies’, after Foucault (see Langley 2008, p. 34). This is despite the plainly obvious fact that the financialized everyday is (and </w:t>
      </w:r>
      <w:r>
        <w:rPr>
          <w:rFonts w:ascii="Times New Roman" w:eastAsia="Times New Roman" w:hAnsi="Times New Roman" w:cs="Times New Roman"/>
          <w:sz w:val="24"/>
        </w:rPr>
        <w:lastRenderedPageBreak/>
        <w:t>always has been) phenomenological</w:t>
      </w:r>
      <w:r>
        <w:rPr>
          <w:rFonts w:ascii="Times New Roman" w:eastAsia="Times New Roman" w:hAnsi="Times New Roman" w:cs="Times New Roman"/>
          <w:sz w:val="24"/>
        </w:rPr>
        <w:t>ly embodied; whatever inchoate resistances or productivities or redirections come to shape the movements of the monetary – as both lived and discursive – must impel/linger within/pass through a body (or bodies) on their way to ongoing and uneven substantia</w:t>
      </w:r>
      <w:r>
        <w:rPr>
          <w:rFonts w:ascii="Times New Roman" w:eastAsia="Times New Roman" w:hAnsi="Times New Roman" w:cs="Times New Roman"/>
          <w:sz w:val="24"/>
        </w:rPr>
        <w:t>lization. But we would argue that simply making a place for the ‘everyday (and other-than-docile) body’ in accounts of the flows of global finance is not entirely the point either. In part this is because contemporary relations of credit invariably involve</w:t>
      </w:r>
      <w:r>
        <w:rPr>
          <w:rFonts w:ascii="Times New Roman" w:eastAsia="Times New Roman" w:hAnsi="Times New Roman" w:cs="Times New Roman"/>
          <w:sz w:val="24"/>
        </w:rPr>
        <w:t xml:space="preserve"> the explicit enactment of bodily difference in and amongst populations of debtors. In Liz Montegary’s contribution to the issue we see how the particularly ambivalent figure of the US soldier-debtor and the surrounding familial relations become enmeshed i</w:t>
      </w:r>
      <w:r>
        <w:rPr>
          <w:rFonts w:ascii="Times New Roman" w:eastAsia="Times New Roman" w:hAnsi="Times New Roman" w:cs="Times New Roman"/>
          <w:sz w:val="24"/>
        </w:rPr>
        <w:t>n a range of gendered and racialized practices as translated through forms of debt-led financialization. At the same time, she highlights the way that relations of debt, promise and obligation can and often do circulate far beyond the formally delimited cr</w:t>
      </w:r>
      <w:r>
        <w:rPr>
          <w:rFonts w:ascii="Times New Roman" w:eastAsia="Times New Roman" w:hAnsi="Times New Roman" w:cs="Times New Roman"/>
          <w:sz w:val="24"/>
        </w:rPr>
        <w:t xml:space="preserve">edit product. For, layered over the indebted lives indebted soldiers and their families are yet deeper intersections between debt and body: how, for instance, might one begin to weigh the status of debts owed by a nation to the debtors willing to lay down </w:t>
      </w:r>
      <w:r>
        <w:rPr>
          <w:rFonts w:ascii="Times New Roman" w:eastAsia="Times New Roman" w:hAnsi="Times New Roman" w:cs="Times New Roman"/>
          <w:sz w:val="24"/>
        </w:rPr>
        <w:t>their lives for both it and the debt-led economy it stands and routinely kills for?</w:t>
      </w:r>
    </w:p>
    <w:p w:rsidR="00560B6F" w:rsidRDefault="00BC1D88">
      <w:pPr>
        <w:spacing w:line="480" w:lineRule="auto"/>
        <w:ind w:firstLine="720"/>
      </w:pPr>
      <w:r>
        <w:rPr>
          <w:rFonts w:ascii="Times New Roman" w:eastAsia="Times New Roman" w:hAnsi="Times New Roman" w:cs="Times New Roman"/>
          <w:sz w:val="24"/>
        </w:rPr>
        <w:t>To critically engage with ‘everyday life’ is to take account of the phenomenologically experienced body, certainly, but such an engagement cannot stop there. There are also</w:t>
      </w:r>
      <w:r>
        <w:rPr>
          <w:rFonts w:ascii="Times New Roman" w:eastAsia="Times New Roman" w:hAnsi="Times New Roman" w:cs="Times New Roman"/>
          <w:sz w:val="24"/>
        </w:rPr>
        <w:t xml:space="preserve"> the technologies and devices that characterize a wide range of calculative / qualculative encounters, as highlighted by those seeking to adapt insights from science and technology studies and actor-network theory to the ostensibly mundane practices and pr</w:t>
      </w:r>
      <w:r>
        <w:rPr>
          <w:rFonts w:ascii="Times New Roman" w:eastAsia="Times New Roman" w:hAnsi="Times New Roman" w:cs="Times New Roman"/>
          <w:sz w:val="24"/>
        </w:rPr>
        <w:t xml:space="preserve">acticalities of everyday finance (see Cochoy 2008, Deville 2015, Langley 2008, </w:t>
      </w:r>
      <w:proofErr w:type="gramStart"/>
      <w:r>
        <w:rPr>
          <w:rFonts w:ascii="Times New Roman" w:eastAsia="Times New Roman" w:hAnsi="Times New Roman" w:cs="Times New Roman"/>
          <w:sz w:val="24"/>
        </w:rPr>
        <w:t>McFall</w:t>
      </w:r>
      <w:proofErr w:type="gramEnd"/>
      <w:r>
        <w:rPr>
          <w:rFonts w:ascii="Times New Roman" w:eastAsia="Times New Roman" w:hAnsi="Times New Roman" w:cs="Times New Roman"/>
          <w:sz w:val="24"/>
        </w:rPr>
        <w:t xml:space="preserve"> 2014). Within this issue that means a focus on the tactilities and consequential effects of devices as apparently banal as handwritten debt ledgers (Pavlyutkin and Yudin)</w:t>
      </w:r>
      <w:r>
        <w:rPr>
          <w:rFonts w:ascii="Times New Roman" w:eastAsia="Times New Roman" w:hAnsi="Times New Roman" w:cs="Times New Roman"/>
          <w:sz w:val="24"/>
        </w:rPr>
        <w:t xml:space="preserve"> and credit cards (Lopes). There are also the presumably consistent logics at play that give partial shape to so much of the </w:t>
      </w:r>
      <w:r>
        <w:rPr>
          <w:rFonts w:ascii="Times New Roman" w:eastAsia="Times New Roman" w:hAnsi="Times New Roman" w:cs="Times New Roman"/>
          <w:sz w:val="24"/>
        </w:rPr>
        <w:lastRenderedPageBreak/>
        <w:t>quotidian – be it those entrepreneurial, financialized logics that tend to be glossed under the sign of neoliberalism, or the logic</w:t>
      </w:r>
      <w:r>
        <w:rPr>
          <w:rFonts w:ascii="Times New Roman" w:eastAsia="Times New Roman" w:hAnsi="Times New Roman" w:cs="Times New Roman"/>
          <w:sz w:val="24"/>
        </w:rPr>
        <w:t xml:space="preserve">s of economics that perform or enact so much of the world in their own image (Callon 1998). Yet even more than that, it is not only the absorptive/incorporative capacities of the body, not only networked-webby techniques and technical assemblages, and not </w:t>
      </w:r>
      <w:r>
        <w:rPr>
          <w:rFonts w:ascii="Times New Roman" w:eastAsia="Times New Roman" w:hAnsi="Times New Roman" w:cs="Times New Roman"/>
          <w:sz w:val="24"/>
        </w:rPr>
        <w:t>only the tendency for the everyday to mess with the patterning of the logics it confronts (as explored in the papers that follow by both González and Pellendini-Simanyl et al.), but a whole modulatory field of affects, moods and modes as something more tha</w:t>
      </w:r>
      <w:r>
        <w:rPr>
          <w:rFonts w:ascii="Times New Roman" w:eastAsia="Times New Roman" w:hAnsi="Times New Roman" w:cs="Times New Roman"/>
          <w:sz w:val="24"/>
        </w:rPr>
        <w:t xml:space="preserve">n human-bodily and something more than a body’s (human or otherwise) prosthetic extensions and shape-shifting instrumentalities. </w:t>
      </w:r>
    </w:p>
    <w:p w:rsidR="00560B6F" w:rsidRDefault="00BC1D88">
      <w:pPr>
        <w:spacing w:line="480" w:lineRule="auto"/>
        <w:ind w:firstLine="720"/>
      </w:pPr>
      <w:r>
        <w:rPr>
          <w:rFonts w:ascii="Times New Roman" w:eastAsia="Times New Roman" w:hAnsi="Times New Roman" w:cs="Times New Roman"/>
          <w:sz w:val="24"/>
        </w:rPr>
        <w:t xml:space="preserve">That is, this ‘something more’ – more immanent, more environmental – is the expansive field that encompasses, gathers up, and </w:t>
      </w:r>
      <w:r>
        <w:rPr>
          <w:rFonts w:ascii="Times New Roman" w:eastAsia="Times New Roman" w:hAnsi="Times New Roman" w:cs="Times New Roman"/>
          <w:sz w:val="24"/>
        </w:rPr>
        <w:t>moves alongside the collective moments and movements of the human and the other-than-human (with its enabling nodes and machines). In this collection this increasingly excessive quality to our everyday encounters with finance is captured by Matthew Tiessen</w:t>
      </w:r>
      <w:r>
        <w:rPr>
          <w:rFonts w:ascii="Times New Roman" w:eastAsia="Times New Roman" w:hAnsi="Times New Roman" w:cs="Times New Roman"/>
          <w:sz w:val="24"/>
        </w:rPr>
        <w:t xml:space="preserve"> in his account of the algorithmically driven present and future affects of mobile banking. His is a description that lends texture to how we might understand the ability for monies of all sorts to routinely live in and through our lives, for the relations</w:t>
      </w:r>
      <w:r>
        <w:rPr>
          <w:rFonts w:ascii="Times New Roman" w:eastAsia="Times New Roman" w:hAnsi="Times New Roman" w:cs="Times New Roman"/>
          <w:sz w:val="24"/>
        </w:rPr>
        <w:t xml:space="preserve">hips between creditors and debtors to, as he puts it, “become deeper, more profound, more granular, more personal”. </w:t>
      </w:r>
    </w:p>
    <w:p w:rsidR="00560B6F" w:rsidRDefault="00BC1D88">
      <w:pPr>
        <w:spacing w:line="480" w:lineRule="auto"/>
        <w:ind w:firstLine="720"/>
      </w:pPr>
      <w:r>
        <w:rPr>
          <w:rFonts w:ascii="Times New Roman" w:eastAsia="Times New Roman" w:hAnsi="Times New Roman" w:cs="Times New Roman"/>
          <w:sz w:val="24"/>
        </w:rPr>
        <w:t>This kind of intimate, affective, part-economic part-social, more-than-human cohabitation is nicely congruent with what Henri Lefebvre unde</w:t>
      </w:r>
      <w:r>
        <w:rPr>
          <w:rFonts w:ascii="Times New Roman" w:eastAsia="Times New Roman" w:hAnsi="Times New Roman" w:cs="Times New Roman"/>
          <w:sz w:val="24"/>
        </w:rPr>
        <w:t>rstood as ‘everydayness’ – which he would also hasten to refer to as the ‘extra-daily’ or ‘extra-everyday’, as a malleable excess, but never mere phenomenological residue, of living processes (Seigworth, 2000, pp. 245-246).  With ‘everydayness,’ Lefebvre c</w:t>
      </w:r>
      <w:r>
        <w:rPr>
          <w:rFonts w:ascii="Times New Roman" w:eastAsia="Times New Roman" w:hAnsi="Times New Roman" w:cs="Times New Roman"/>
          <w:sz w:val="24"/>
        </w:rPr>
        <w:t xml:space="preserve">laimed that he was not offering a concept that would “designate a system, but rather a denominator common to existing systems, including judicial, contractual, pedagogical, fiscal and police systems” (1987, p. 9). Everydayness is the </w:t>
      </w:r>
      <w:r>
        <w:rPr>
          <w:rFonts w:ascii="Times New Roman" w:eastAsia="Times New Roman" w:hAnsi="Times New Roman" w:cs="Times New Roman"/>
          <w:sz w:val="24"/>
        </w:rPr>
        <w:lastRenderedPageBreak/>
        <w:t>singular common-ness a</w:t>
      </w:r>
      <w:r>
        <w:rPr>
          <w:rFonts w:ascii="Times New Roman" w:eastAsia="Times New Roman" w:hAnsi="Times New Roman" w:cs="Times New Roman"/>
          <w:sz w:val="24"/>
        </w:rPr>
        <w:t xml:space="preserve">nd eternally repetitious coursing of banalities that both underlay and arise out of the everyday. </w:t>
      </w:r>
    </w:p>
    <w:p w:rsidR="00560B6F" w:rsidRDefault="00BC1D88">
      <w:pPr>
        <w:spacing w:line="480" w:lineRule="auto"/>
        <w:ind w:left="720"/>
      </w:pPr>
      <w:r>
        <w:rPr>
          <w:rFonts w:ascii="Times New Roman" w:eastAsia="Times New Roman" w:hAnsi="Times New Roman" w:cs="Times New Roman"/>
          <w:sz w:val="24"/>
        </w:rPr>
        <w:t>The everyday imposes its monotony. It is the invariable constant of the variations it envelops. The days follow after another and resemble one another, and y</w:t>
      </w:r>
      <w:r>
        <w:rPr>
          <w:rFonts w:ascii="Times New Roman" w:eastAsia="Times New Roman" w:hAnsi="Times New Roman" w:cs="Times New Roman"/>
          <w:sz w:val="24"/>
        </w:rPr>
        <w:t xml:space="preserve">et – here lies the contradiction at the heart of everydayness – everything changes […] </w:t>
      </w:r>
      <w:proofErr w:type="gramStart"/>
      <w:r>
        <w:rPr>
          <w:rFonts w:ascii="Times New Roman" w:eastAsia="Times New Roman" w:hAnsi="Times New Roman" w:cs="Times New Roman"/>
          <w:sz w:val="24"/>
        </w:rPr>
        <w:t>Some</w:t>
      </w:r>
      <w:proofErr w:type="gramEnd"/>
      <w:r>
        <w:rPr>
          <w:rFonts w:ascii="Times New Roman" w:eastAsia="Times New Roman" w:hAnsi="Times New Roman" w:cs="Times New Roman"/>
          <w:sz w:val="24"/>
        </w:rPr>
        <w:t xml:space="preserve"> people cry out against the acceleration of time, others cry out against stagnation. They’re both right (p. 10).</w:t>
      </w:r>
    </w:p>
    <w:p w:rsidR="00560B6F" w:rsidRDefault="00BC1D88">
      <w:pPr>
        <w:spacing w:line="480" w:lineRule="auto"/>
      </w:pPr>
      <w:r>
        <w:rPr>
          <w:rFonts w:ascii="Times New Roman" w:eastAsia="Times New Roman" w:hAnsi="Times New Roman" w:cs="Times New Roman"/>
          <w:sz w:val="24"/>
        </w:rPr>
        <w:t>Lefebvre understood everydayness as an open totality</w:t>
      </w:r>
      <w:r>
        <w:rPr>
          <w:rFonts w:ascii="Times New Roman" w:eastAsia="Times New Roman" w:hAnsi="Times New Roman" w:cs="Times New Roman"/>
          <w:sz w:val="24"/>
        </w:rPr>
        <w:t xml:space="preserve">, as the ‘whole’ of the lived, or life-environmentality that articulates the singular and the general/generic together in undulating, often rhythmic call and response. </w:t>
      </w:r>
      <w:proofErr w:type="gramStart"/>
      <w:r>
        <w:rPr>
          <w:rFonts w:ascii="Times New Roman" w:eastAsia="Times New Roman" w:hAnsi="Times New Roman" w:cs="Times New Roman"/>
          <w:sz w:val="24"/>
        </w:rPr>
        <w:t>Too slow.</w:t>
      </w:r>
      <w:proofErr w:type="gramEnd"/>
      <w:r>
        <w:rPr>
          <w:rFonts w:ascii="Times New Roman" w:eastAsia="Times New Roman" w:hAnsi="Times New Roman" w:cs="Times New Roman"/>
          <w:sz w:val="24"/>
        </w:rPr>
        <w:t xml:space="preserve"> </w:t>
      </w:r>
      <w:proofErr w:type="gramStart"/>
      <w:r>
        <w:rPr>
          <w:rFonts w:ascii="Times New Roman" w:eastAsia="Times New Roman" w:hAnsi="Times New Roman" w:cs="Times New Roman"/>
          <w:sz w:val="24"/>
        </w:rPr>
        <w:t>Too fast.</w:t>
      </w:r>
      <w:proofErr w:type="gramEnd"/>
      <w:r>
        <w:rPr>
          <w:rFonts w:ascii="Times New Roman" w:eastAsia="Times New Roman" w:hAnsi="Times New Roman" w:cs="Times New Roman"/>
          <w:sz w:val="24"/>
        </w:rPr>
        <w:t xml:space="preserve"> </w:t>
      </w:r>
      <w:proofErr w:type="gramStart"/>
      <w:r>
        <w:rPr>
          <w:rFonts w:ascii="Times New Roman" w:eastAsia="Times New Roman" w:hAnsi="Times New Roman" w:cs="Times New Roman"/>
          <w:sz w:val="24"/>
        </w:rPr>
        <w:t>Too different.</w:t>
      </w:r>
      <w:proofErr w:type="gramEnd"/>
      <w:r>
        <w:rPr>
          <w:rFonts w:ascii="Times New Roman" w:eastAsia="Times New Roman" w:hAnsi="Times New Roman" w:cs="Times New Roman"/>
          <w:sz w:val="24"/>
        </w:rPr>
        <w:t xml:space="preserve"> </w:t>
      </w:r>
      <w:proofErr w:type="gramStart"/>
      <w:r>
        <w:rPr>
          <w:rFonts w:ascii="Times New Roman" w:eastAsia="Times New Roman" w:hAnsi="Times New Roman" w:cs="Times New Roman"/>
          <w:sz w:val="24"/>
        </w:rPr>
        <w:t>Too similar.</w:t>
      </w:r>
      <w:proofErr w:type="gramEnd"/>
      <w:r>
        <w:rPr>
          <w:rFonts w:ascii="Times New Roman" w:eastAsia="Times New Roman" w:hAnsi="Times New Roman" w:cs="Times New Roman"/>
          <w:sz w:val="24"/>
        </w:rPr>
        <w:t xml:space="preserve"> </w:t>
      </w:r>
      <w:proofErr w:type="gramStart"/>
      <w:r>
        <w:rPr>
          <w:rFonts w:ascii="Times New Roman" w:eastAsia="Times New Roman" w:hAnsi="Times New Roman" w:cs="Times New Roman"/>
          <w:sz w:val="24"/>
        </w:rPr>
        <w:t>Too human.</w:t>
      </w:r>
      <w:proofErr w:type="gramEnd"/>
      <w:r>
        <w:rPr>
          <w:rFonts w:ascii="Times New Roman" w:eastAsia="Times New Roman" w:hAnsi="Times New Roman" w:cs="Times New Roman"/>
          <w:sz w:val="24"/>
        </w:rPr>
        <w:t xml:space="preserve"> </w:t>
      </w:r>
      <w:proofErr w:type="gramStart"/>
      <w:r>
        <w:rPr>
          <w:rFonts w:ascii="Times New Roman" w:eastAsia="Times New Roman" w:hAnsi="Times New Roman" w:cs="Times New Roman"/>
          <w:sz w:val="24"/>
        </w:rPr>
        <w:t>Too inhuman.</w:t>
      </w:r>
      <w:proofErr w:type="gramEnd"/>
      <w:r>
        <w:rPr>
          <w:rFonts w:ascii="Times New Roman" w:eastAsia="Times New Roman" w:hAnsi="Times New Roman" w:cs="Times New Roman"/>
          <w:sz w:val="24"/>
        </w:rPr>
        <w:t xml:space="preserve"> </w:t>
      </w:r>
      <w:proofErr w:type="gramStart"/>
      <w:r>
        <w:rPr>
          <w:rFonts w:ascii="Times New Roman" w:eastAsia="Times New Roman" w:hAnsi="Times New Roman" w:cs="Times New Roman"/>
          <w:sz w:val="24"/>
        </w:rPr>
        <w:t>Too much.</w:t>
      </w:r>
      <w:proofErr w:type="gramEnd"/>
      <w:r>
        <w:rPr>
          <w:rFonts w:ascii="Times New Roman" w:eastAsia="Times New Roman" w:hAnsi="Times New Roman" w:cs="Times New Roman"/>
          <w:sz w:val="24"/>
        </w:rPr>
        <w:t xml:space="preserve"> </w:t>
      </w:r>
      <w:proofErr w:type="gramStart"/>
      <w:r>
        <w:rPr>
          <w:rFonts w:ascii="Times New Roman" w:eastAsia="Times New Roman" w:hAnsi="Times New Roman" w:cs="Times New Roman"/>
          <w:sz w:val="24"/>
        </w:rPr>
        <w:t xml:space="preserve">Never </w:t>
      </w:r>
      <w:r>
        <w:rPr>
          <w:rFonts w:ascii="Times New Roman" w:eastAsia="Times New Roman" w:hAnsi="Times New Roman" w:cs="Times New Roman"/>
          <w:sz w:val="24"/>
        </w:rPr>
        <w:t>enough.</w:t>
      </w:r>
      <w:proofErr w:type="gramEnd"/>
      <w:r>
        <w:rPr>
          <w:rFonts w:ascii="Times New Roman" w:eastAsia="Times New Roman" w:hAnsi="Times New Roman" w:cs="Times New Roman"/>
          <w:sz w:val="24"/>
        </w:rPr>
        <w:t xml:space="preserve"> The lived circumstances of credit and debt bear these marks in their own remarkable (if often unspoken/unspeakable) way. Collectively, this is the ‘something more’ that we are trying to bring to the table with this issue.</w:t>
      </w:r>
    </w:p>
    <w:p w:rsidR="00560B6F" w:rsidRDefault="00BC1D88">
      <w:pPr>
        <w:spacing w:line="480" w:lineRule="auto"/>
        <w:ind w:firstLine="720"/>
      </w:pPr>
      <w:r>
        <w:rPr>
          <w:rFonts w:ascii="Times New Roman" w:eastAsia="Times New Roman" w:hAnsi="Times New Roman" w:cs="Times New Roman"/>
          <w:sz w:val="24"/>
        </w:rPr>
        <w:t xml:space="preserve"> It is this ‘something mor</w:t>
      </w:r>
      <w:r>
        <w:rPr>
          <w:rFonts w:ascii="Times New Roman" w:eastAsia="Times New Roman" w:hAnsi="Times New Roman" w:cs="Times New Roman"/>
          <w:sz w:val="24"/>
        </w:rPr>
        <w:t>e,’ something more extensive – the immediating atmospheric soak of everydayness – that also must be reckoned with and, thus, drawn into account because, in the elasticities of everydayness, lies the potential(s) for not just perceiving or conceiving but li</w:t>
      </w:r>
      <w:r>
        <w:rPr>
          <w:rFonts w:ascii="Times New Roman" w:eastAsia="Times New Roman" w:hAnsi="Times New Roman" w:cs="Times New Roman"/>
          <w:sz w:val="24"/>
        </w:rPr>
        <w:t xml:space="preserve">ving in/through relationships with everyday credit and debt </w:t>
      </w:r>
      <w:r>
        <w:rPr>
          <w:rFonts w:ascii="Times New Roman" w:eastAsia="Times New Roman" w:hAnsi="Times New Roman" w:cs="Times New Roman"/>
          <w:i/>
          <w:sz w:val="24"/>
        </w:rPr>
        <w:t>otherwise</w:t>
      </w:r>
      <w:r>
        <w:rPr>
          <w:rFonts w:ascii="Times New Roman" w:eastAsia="Times New Roman" w:hAnsi="Times New Roman" w:cs="Times New Roman"/>
          <w:sz w:val="24"/>
        </w:rPr>
        <w:t xml:space="preserve">: perhaps more hopefully or, at the very least, in a manner much less isolating. If nothing else, the processual excess of everydayness points slightly away from the matter of ‘agency’ – </w:t>
      </w:r>
      <w:r>
        <w:rPr>
          <w:rFonts w:ascii="Times New Roman" w:eastAsia="Times New Roman" w:hAnsi="Times New Roman" w:cs="Times New Roman"/>
          <w:sz w:val="24"/>
        </w:rPr>
        <w:t xml:space="preserve">as enveloped, say, by a subject, by an object, by a body, by a tool – and points toward an event-structure that ushers along in a sweep across a broader concatenation of forces: as </w:t>
      </w:r>
      <w:r>
        <w:rPr>
          <w:rFonts w:ascii="Times New Roman" w:eastAsia="Times New Roman" w:hAnsi="Times New Roman" w:cs="Times New Roman"/>
          <w:i/>
          <w:sz w:val="24"/>
        </w:rPr>
        <w:t>agencement</w:t>
      </w:r>
      <w:r>
        <w:rPr>
          <w:rFonts w:ascii="Times New Roman" w:eastAsia="Times New Roman" w:hAnsi="Times New Roman" w:cs="Times New Roman"/>
          <w:sz w:val="24"/>
        </w:rPr>
        <w:t xml:space="preserve"> – usually translated as ‘assemblage’, in particular with referen</w:t>
      </w:r>
      <w:r>
        <w:rPr>
          <w:rFonts w:ascii="Times New Roman" w:eastAsia="Times New Roman" w:hAnsi="Times New Roman" w:cs="Times New Roman"/>
          <w:sz w:val="24"/>
        </w:rPr>
        <w:t xml:space="preserve">ce to Deleuze and Guattari. The advantage of </w:t>
      </w:r>
      <w:r>
        <w:rPr>
          <w:rFonts w:ascii="Times New Roman" w:eastAsia="Times New Roman" w:hAnsi="Times New Roman" w:cs="Times New Roman"/>
          <w:i/>
          <w:sz w:val="24"/>
        </w:rPr>
        <w:t xml:space="preserve">agencement </w:t>
      </w:r>
      <w:r>
        <w:rPr>
          <w:rFonts w:ascii="Times New Roman" w:eastAsia="Times New Roman" w:hAnsi="Times New Roman" w:cs="Times New Roman"/>
          <w:sz w:val="24"/>
        </w:rPr>
        <w:t xml:space="preserve">is to imply an attention towards not simply (the presence and absence of) agency but distributed forces of ‘agencing’ (Cochoy 2014), while </w:t>
      </w:r>
      <w:r>
        <w:rPr>
          <w:rFonts w:ascii="Times New Roman" w:eastAsia="Times New Roman" w:hAnsi="Times New Roman" w:cs="Times New Roman"/>
          <w:sz w:val="24"/>
        </w:rPr>
        <w:lastRenderedPageBreak/>
        <w:t>also moving away from the sense of simply ‘grouping’ or ‘gath</w:t>
      </w:r>
      <w:r>
        <w:rPr>
          <w:rFonts w:ascii="Times New Roman" w:eastAsia="Times New Roman" w:hAnsi="Times New Roman" w:cs="Times New Roman"/>
          <w:sz w:val="24"/>
        </w:rPr>
        <w:t xml:space="preserve">ering’ that inheres in assemblage (see: McFall 2009, p. 51; also: Callon 2005, Hardie and MacKenzie 2007). Thinking and working with </w:t>
      </w:r>
      <w:r>
        <w:rPr>
          <w:rFonts w:ascii="Times New Roman" w:eastAsia="Times New Roman" w:hAnsi="Times New Roman" w:cs="Times New Roman"/>
          <w:i/>
          <w:sz w:val="24"/>
        </w:rPr>
        <w:t xml:space="preserve">agencements </w:t>
      </w:r>
      <w:r>
        <w:rPr>
          <w:rFonts w:ascii="Times New Roman" w:eastAsia="Times New Roman" w:hAnsi="Times New Roman" w:cs="Times New Roman"/>
          <w:sz w:val="24"/>
        </w:rPr>
        <w:t>means becoming attuned not just to what is brought together but also to the conditions and character of particu</w:t>
      </w:r>
      <w:r>
        <w:rPr>
          <w:rFonts w:ascii="Times New Roman" w:eastAsia="Times New Roman" w:hAnsi="Times New Roman" w:cs="Times New Roman"/>
          <w:sz w:val="24"/>
        </w:rPr>
        <w:t xml:space="preserve">lar relations and arrangements, as well as to that which exceeds a particular state of affairs. </w:t>
      </w:r>
      <w:r>
        <w:rPr>
          <w:rFonts w:ascii="Times New Roman" w:eastAsia="Times New Roman" w:hAnsi="Times New Roman" w:cs="Times New Roman"/>
          <w:i/>
          <w:sz w:val="24"/>
        </w:rPr>
        <w:t xml:space="preserve">Agencements </w:t>
      </w:r>
      <w:r>
        <w:rPr>
          <w:rFonts w:ascii="Times New Roman" w:eastAsia="Times New Roman" w:hAnsi="Times New Roman" w:cs="Times New Roman"/>
          <w:sz w:val="24"/>
        </w:rPr>
        <w:t xml:space="preserve">are also directional: they shift trajectories of possibility, opening some up while closing others down; as Erin Manning notes, </w:t>
      </w:r>
      <w:r>
        <w:rPr>
          <w:rFonts w:ascii="Times New Roman" w:eastAsia="Times New Roman" w:hAnsi="Times New Roman" w:cs="Times New Roman"/>
          <w:i/>
          <w:sz w:val="24"/>
        </w:rPr>
        <w:t xml:space="preserve">agencement </w:t>
      </w:r>
      <w:r>
        <w:rPr>
          <w:rFonts w:ascii="Times New Roman" w:eastAsia="Times New Roman" w:hAnsi="Times New Roman" w:cs="Times New Roman"/>
          <w:sz w:val="24"/>
        </w:rPr>
        <w:t xml:space="preserve">“carries </w:t>
      </w:r>
      <w:r>
        <w:rPr>
          <w:rFonts w:ascii="Times New Roman" w:eastAsia="Times New Roman" w:hAnsi="Times New Roman" w:cs="Times New Roman"/>
          <w:sz w:val="24"/>
        </w:rPr>
        <w:t>with it a sense of a mobilizing”, a “movement-toward [that] has an undeniable effect on the conditions of experience in their unfolding” (forthcoming, p. 161). This aligns quite neatly with what we also wish to convey about the immanently rhythmic weavings</w:t>
      </w:r>
      <w:r>
        <w:rPr>
          <w:rFonts w:ascii="Times New Roman" w:eastAsia="Times New Roman" w:hAnsi="Times New Roman" w:cs="Times New Roman"/>
          <w:sz w:val="24"/>
        </w:rPr>
        <w:t xml:space="preserve"> of affective materiality in regard to everyday credit and debt: the carrying-along and distributed directionality of impersonal experience (not a subjective possession or subject-position or an object’s or device’s disposition) densely populated by multip</w:t>
      </w:r>
      <w:r>
        <w:rPr>
          <w:rFonts w:ascii="Times New Roman" w:eastAsia="Times New Roman" w:hAnsi="Times New Roman" w:cs="Times New Roman"/>
          <w:sz w:val="24"/>
        </w:rPr>
        <w:t>le, overlapping forces or intensities within the near and far expanses of a financial contexture.</w:t>
      </w:r>
    </w:p>
    <w:p w:rsidR="00560B6F" w:rsidRDefault="00BC1D88">
      <w:pPr>
        <w:spacing w:line="480" w:lineRule="auto"/>
        <w:ind w:firstLine="720"/>
      </w:pPr>
      <w:r>
        <w:rPr>
          <w:rFonts w:ascii="Times New Roman" w:eastAsia="Times New Roman" w:hAnsi="Times New Roman" w:cs="Times New Roman"/>
          <w:sz w:val="24"/>
        </w:rPr>
        <w:t>It is no accident then that, toward the end of his own long and colorful life, Lefebvre would invent the practice of rhythmanalysis as the means to enter into</w:t>
      </w:r>
      <w:r>
        <w:rPr>
          <w:rFonts w:ascii="Times New Roman" w:eastAsia="Times New Roman" w:hAnsi="Times New Roman" w:cs="Times New Roman"/>
          <w:sz w:val="24"/>
        </w:rPr>
        <w:t xml:space="preserve"> the ceaseless warp and weft of affective materiality that, for him, resounded so much through the everyday, especially everyday life in cities. But, also, because he knew that urban experience served as a harbinger of ‘mondialization’ (2009) or a becoming</w:t>
      </w:r>
      <w:r>
        <w:rPr>
          <w:rFonts w:ascii="Times New Roman" w:eastAsia="Times New Roman" w:hAnsi="Times New Roman" w:cs="Times New Roman"/>
          <w:sz w:val="24"/>
        </w:rPr>
        <w:t xml:space="preserve"> world-wide, this coming-life was already beating more fervently with cries for/against acceleration and stagnation, and, as such, it demanded a shift in critical attunement. “[E]very rhythm implies the relation of a time with a space, a localized time, or</w:t>
      </w:r>
      <w:r>
        <w:rPr>
          <w:rFonts w:ascii="Times New Roman" w:eastAsia="Times New Roman" w:hAnsi="Times New Roman" w:cs="Times New Roman"/>
          <w:sz w:val="24"/>
        </w:rPr>
        <w:t xml:space="preserve"> if one wishes, a temporalized place” (1996, p. 230). Working “closer to the lived”, a rhythmanalyst is “more aware of times than of spaces, of moods than of images, of the atmosphere of particular spectacles” (pp. 228–29). Referring specifically to how rh</w:t>
      </w:r>
      <w:r>
        <w:rPr>
          <w:rFonts w:ascii="Times New Roman" w:eastAsia="Times New Roman" w:hAnsi="Times New Roman" w:cs="Times New Roman"/>
          <w:sz w:val="24"/>
        </w:rPr>
        <w:t>ythms come to directly bear upon a body, Lefebvre writes:</w:t>
      </w:r>
    </w:p>
    <w:p w:rsidR="00560B6F" w:rsidRDefault="00BC1D88">
      <w:pPr>
        <w:widowControl w:val="0"/>
        <w:spacing w:after="0" w:line="480" w:lineRule="auto"/>
        <w:ind w:left="720"/>
      </w:pPr>
      <w:r>
        <w:rPr>
          <w:rFonts w:ascii="Times New Roman" w:eastAsia="Times New Roman" w:hAnsi="Times New Roman" w:cs="Times New Roman"/>
          <w:sz w:val="24"/>
        </w:rPr>
        <w:lastRenderedPageBreak/>
        <w:t xml:space="preserve">Consequently, every body more or less animated and </w:t>
      </w:r>
      <w:r>
        <w:rPr>
          <w:rFonts w:ascii="Times New Roman" w:eastAsia="Times New Roman" w:hAnsi="Times New Roman" w:cs="Times New Roman"/>
          <w:i/>
          <w:sz w:val="24"/>
        </w:rPr>
        <w:t>a fortiori</w:t>
      </w:r>
      <w:r>
        <w:rPr>
          <w:rFonts w:ascii="Times New Roman" w:eastAsia="Times New Roman" w:hAnsi="Times New Roman" w:cs="Times New Roman"/>
          <w:sz w:val="24"/>
        </w:rPr>
        <w:t>, all gatherings of bodies are polyrhythmical, that is, composed of various rhythms, each part, each organ or function having its own [rhythm] in a perpetual interaction which constitute an ensemble or a whole. This last word does not signify a closed tota</w:t>
      </w:r>
      <w:r>
        <w:rPr>
          <w:rFonts w:ascii="Times New Roman" w:eastAsia="Times New Roman" w:hAnsi="Times New Roman" w:cs="Times New Roman"/>
          <w:sz w:val="24"/>
        </w:rPr>
        <w:t>lity but, on the contrary, an open totality. Such ensembles are always in a ‘metastable’ equilibrium... (</w:t>
      </w:r>
      <w:proofErr w:type="gramStart"/>
      <w:r>
        <w:rPr>
          <w:rFonts w:ascii="Times New Roman" w:eastAsia="Times New Roman" w:hAnsi="Times New Roman" w:cs="Times New Roman"/>
          <w:sz w:val="24"/>
        </w:rPr>
        <w:t>emphasis</w:t>
      </w:r>
      <w:proofErr w:type="gramEnd"/>
      <w:r>
        <w:rPr>
          <w:rFonts w:ascii="Times New Roman" w:eastAsia="Times New Roman" w:hAnsi="Times New Roman" w:cs="Times New Roman"/>
          <w:sz w:val="24"/>
        </w:rPr>
        <w:t xml:space="preserve"> in original, p. 230).</w:t>
      </w:r>
    </w:p>
    <w:p w:rsidR="00560B6F" w:rsidRDefault="00BC1D88">
      <w:pPr>
        <w:spacing w:line="480" w:lineRule="auto"/>
      </w:pPr>
      <w:r>
        <w:rPr>
          <w:rFonts w:ascii="Times New Roman" w:eastAsia="Times New Roman" w:hAnsi="Times New Roman" w:cs="Times New Roman"/>
          <w:sz w:val="24"/>
        </w:rPr>
        <w:t>Living with credit and debt, then, is life that is continually becoming alongside and together with this metastable equi</w:t>
      </w:r>
      <w:r>
        <w:rPr>
          <w:rFonts w:ascii="Times New Roman" w:eastAsia="Times New Roman" w:hAnsi="Times New Roman" w:cs="Times New Roman"/>
          <w:sz w:val="24"/>
        </w:rPr>
        <w:t>librium of ‘agencement’, this affectual materiality, one which operates according to the unique rhythms of its own ‘localized time’ or ‘temporalized place’.  This is one kind of analytic – drawn out of Lefebvre’s everydayness and his rhythmanalysis with it</w:t>
      </w:r>
      <w:r>
        <w:rPr>
          <w:rFonts w:ascii="Times New Roman" w:eastAsia="Times New Roman" w:hAnsi="Times New Roman" w:cs="Times New Roman"/>
          <w:sz w:val="24"/>
        </w:rPr>
        <w:t>s weaving of moments with totality – that we argue productively smudges the theoretical chalklines currently circumscribing so many of the taken-for-granted readings of financialization and the everyday. It is an analytic that is also signaled by our contr</w:t>
      </w:r>
      <w:r>
        <w:rPr>
          <w:rFonts w:ascii="Times New Roman" w:eastAsia="Times New Roman" w:hAnsi="Times New Roman" w:cs="Times New Roman"/>
          <w:sz w:val="24"/>
        </w:rPr>
        <w:t>ibutors who, in their various ways, show how to work in the interstices of the empirical and the conceptual and, in so doing, open up new apertures through which to glimpse the always complicated relationality of the everyday and the economic.</w:t>
      </w:r>
    </w:p>
    <w:p w:rsidR="00560B6F" w:rsidRDefault="00BC1D88">
      <w:pPr>
        <w:spacing w:line="480" w:lineRule="auto"/>
      </w:pPr>
      <w:r>
        <w:rPr>
          <w:rFonts w:ascii="Times New Roman" w:eastAsia="Times New Roman" w:hAnsi="Times New Roman" w:cs="Times New Roman"/>
          <w:i/>
          <w:sz w:val="24"/>
        </w:rPr>
        <w:t xml:space="preserve">Scenes from </w:t>
      </w:r>
      <w:r>
        <w:rPr>
          <w:rFonts w:ascii="Times New Roman" w:eastAsia="Times New Roman" w:hAnsi="Times New Roman" w:cs="Times New Roman"/>
          <w:i/>
          <w:sz w:val="24"/>
        </w:rPr>
        <w:t>an issue (moments/totalities)</w:t>
      </w:r>
    </w:p>
    <w:p w:rsidR="00560B6F" w:rsidRDefault="00BC1D88">
      <w:pPr>
        <w:spacing w:line="480" w:lineRule="auto"/>
      </w:pPr>
      <w:r>
        <w:rPr>
          <w:rFonts w:ascii="Times New Roman" w:eastAsia="Times New Roman" w:hAnsi="Times New Roman" w:cs="Times New Roman"/>
          <w:sz w:val="24"/>
        </w:rPr>
        <w:t xml:space="preserve">Dear reader: you are welcome of course to hopscotch over our own chalklines here and enter into this special issue anywhere that you choose. The individual contributions to this issue bear witness to the sheer global reach of </w:t>
      </w:r>
      <w:r>
        <w:rPr>
          <w:rFonts w:ascii="Times New Roman" w:eastAsia="Times New Roman" w:hAnsi="Times New Roman" w:cs="Times New Roman"/>
          <w:sz w:val="24"/>
        </w:rPr>
        <w:t>everyday relations of indebtedness and creditworthiness: to read them is to undergo a series of immediate recognitions and defamiliarizing misrecognitions around the commonplaces of credit/debt as lived. These twelve papers will take you on an extended tou</w:t>
      </w:r>
      <w:r>
        <w:rPr>
          <w:rFonts w:ascii="Times New Roman" w:eastAsia="Times New Roman" w:hAnsi="Times New Roman" w:cs="Times New Roman"/>
          <w:sz w:val="24"/>
        </w:rPr>
        <w:t xml:space="preserve">r through North America (with mamapreneurs in Pennsylvania, the plight of military families, the rise of philanthrocapital, the quandaries of Occupy, the mobile intimacy of financial apps, and more) while also dwelling within </w:t>
      </w:r>
      <w:r>
        <w:rPr>
          <w:rFonts w:ascii="Times New Roman" w:eastAsia="Times New Roman" w:hAnsi="Times New Roman" w:cs="Times New Roman"/>
          <w:sz w:val="24"/>
        </w:rPr>
        <w:lastRenderedPageBreak/>
        <w:t>Portuguese retail banks, new-b</w:t>
      </w:r>
      <w:r>
        <w:rPr>
          <w:rFonts w:ascii="Times New Roman" w:eastAsia="Times New Roman" w:hAnsi="Times New Roman" w:cs="Times New Roman"/>
          <w:sz w:val="24"/>
        </w:rPr>
        <w:t xml:space="preserve">uild housing developments in Poland and Hungary, an Argentinian shanty town, local shops in a small Russian town, and household life in Chile. </w:t>
      </w:r>
    </w:p>
    <w:p w:rsidR="00560B6F" w:rsidRDefault="00BC1D88">
      <w:pPr>
        <w:spacing w:line="480" w:lineRule="auto"/>
      </w:pPr>
      <w:r>
        <w:rPr>
          <w:rFonts w:ascii="Times New Roman" w:eastAsia="Times New Roman" w:hAnsi="Times New Roman" w:cs="Times New Roman"/>
          <w:sz w:val="24"/>
        </w:rPr>
        <w:t>As the issue editors, we felt four distinct but closely connected themes arising from these essays. These concer</w:t>
      </w:r>
      <w:r>
        <w:rPr>
          <w:rFonts w:ascii="Times New Roman" w:eastAsia="Times New Roman" w:hAnsi="Times New Roman" w:cs="Times New Roman"/>
          <w:sz w:val="24"/>
        </w:rPr>
        <w:t>n what we refer to as the ‘intimacies’ of debt (Kish and Leroy, Montegary, Wilson and Yochim, Allon), its ‘localities’ (Halawa, Pellendini-Simanyl et al.), its ‘moralities’ (Wilkis, González), and its ‘technologies’ (Pavlyutkin and Yudin, Lopes, Aitken, Ti</w:t>
      </w:r>
      <w:r>
        <w:rPr>
          <w:rFonts w:ascii="Times New Roman" w:eastAsia="Times New Roman" w:hAnsi="Times New Roman" w:cs="Times New Roman"/>
          <w:sz w:val="24"/>
        </w:rPr>
        <w:t>essen). These basic categorizations allow for a respective set of emphases upon how credit and debt shape and are shaped by the lived-immediate and the elasticities/constrictions of the economic (‘intimacies’), by the specific places and tempos/temporaliti</w:t>
      </w:r>
      <w:r>
        <w:rPr>
          <w:rFonts w:ascii="Times New Roman" w:eastAsia="Times New Roman" w:hAnsi="Times New Roman" w:cs="Times New Roman"/>
          <w:sz w:val="24"/>
        </w:rPr>
        <w:t xml:space="preserve">es that these affectual materialities pass through (‘localities’), by the production and contestation of an ethico-aesthetics of daily practices (‘moralities’), and by the ever-evolving </w:t>
      </w:r>
      <w:r>
        <w:rPr>
          <w:rFonts w:ascii="Times New Roman" w:eastAsia="Times New Roman" w:hAnsi="Times New Roman" w:cs="Times New Roman"/>
          <w:i/>
          <w:sz w:val="24"/>
        </w:rPr>
        <w:t>agencement</w:t>
      </w:r>
      <w:r>
        <w:rPr>
          <w:rFonts w:ascii="Times New Roman" w:eastAsia="Times New Roman" w:hAnsi="Times New Roman" w:cs="Times New Roman"/>
          <w:sz w:val="24"/>
        </w:rPr>
        <w:t xml:space="preserve"> (moving through them all) with highly specific socio-techni</w:t>
      </w:r>
      <w:r>
        <w:rPr>
          <w:rFonts w:ascii="Times New Roman" w:eastAsia="Times New Roman" w:hAnsi="Times New Roman" w:cs="Times New Roman"/>
          <w:sz w:val="24"/>
        </w:rPr>
        <w:t>cal apparatuses (‘technologies’). Across these themes, numerous shared resonances emerge, including (and perhaps foremost) a concern for how critical analyses of everyday engagements with debt and credit should challenge any received accounts of the unifor</w:t>
      </w:r>
      <w:r>
        <w:rPr>
          <w:rFonts w:ascii="Times New Roman" w:eastAsia="Times New Roman" w:hAnsi="Times New Roman" w:cs="Times New Roman"/>
          <w:sz w:val="24"/>
        </w:rPr>
        <w:t>mity of their effects. Such challenges highlight the distinct ways debt/credit is gendered and racialized, how its monetary instruments are encountered, understood, and felt, and how relations of indebtedness do not always simply destroy social relationshi</w:t>
      </w:r>
      <w:r>
        <w:rPr>
          <w:rFonts w:ascii="Times New Roman" w:eastAsia="Times New Roman" w:hAnsi="Times New Roman" w:cs="Times New Roman"/>
          <w:sz w:val="24"/>
        </w:rPr>
        <w:t>ps but also actively produce them. In traversing these four themes, their divergences, and their commonalities, the reader might take special note of how these essays collectively constitute a shift in the atmospheres and environmentalities of contemporary</w:t>
      </w:r>
      <w:r>
        <w:rPr>
          <w:rFonts w:ascii="Times New Roman" w:eastAsia="Times New Roman" w:hAnsi="Times New Roman" w:cs="Times New Roman"/>
          <w:sz w:val="24"/>
        </w:rPr>
        <w:t xml:space="preserve"> understandings of credit and debt while also pointing towards those areas where ‘something more’ lives, where more work always remains to be done. </w:t>
      </w:r>
    </w:p>
    <w:p w:rsidR="00560B6F" w:rsidRDefault="00BC1D88">
      <w:pPr>
        <w:spacing w:line="480" w:lineRule="auto"/>
      </w:pPr>
      <w:r>
        <w:rPr>
          <w:rFonts w:ascii="Times New Roman" w:eastAsia="Times New Roman" w:hAnsi="Times New Roman" w:cs="Times New Roman"/>
          <w:b/>
          <w:sz w:val="24"/>
        </w:rPr>
        <w:t>ACKNOWLEDGEMENTS</w:t>
      </w:r>
    </w:p>
    <w:p w:rsidR="00560B6F" w:rsidRDefault="00BC1D88">
      <w:pPr>
        <w:spacing w:line="480" w:lineRule="auto"/>
      </w:pPr>
      <w:r>
        <w:rPr>
          <w:rFonts w:ascii="Times New Roman" w:eastAsia="Times New Roman" w:hAnsi="Times New Roman" w:cs="Times New Roman"/>
          <w:sz w:val="24"/>
        </w:rPr>
        <w:lastRenderedPageBreak/>
        <w:t>We would like to offer our deep thanks both to the contributors to this issue for making e</w:t>
      </w:r>
      <w:r>
        <w:rPr>
          <w:rFonts w:ascii="Times New Roman" w:eastAsia="Times New Roman" w:hAnsi="Times New Roman" w:cs="Times New Roman"/>
          <w:sz w:val="24"/>
        </w:rPr>
        <w:t xml:space="preserve">diting this issue so enjoyable and thought provoking, and to Lawrence Grossberg for his insightful comments on an earlier draft of this essay.  </w:t>
      </w:r>
    </w:p>
    <w:p w:rsidR="00560B6F" w:rsidRDefault="00BC1D88">
      <w:r>
        <w:br w:type="page"/>
      </w:r>
    </w:p>
    <w:p w:rsidR="00560B6F" w:rsidRDefault="00560B6F"/>
    <w:p w:rsidR="00560B6F" w:rsidRDefault="00BC1D88">
      <w:r>
        <w:rPr>
          <w:rFonts w:ascii="Times New Roman" w:eastAsia="Times New Roman" w:hAnsi="Times New Roman" w:cs="Times New Roman"/>
          <w:b/>
          <w:sz w:val="24"/>
        </w:rPr>
        <w:t>REFERENCES</w:t>
      </w:r>
    </w:p>
    <w:p w:rsidR="00560B6F" w:rsidRDefault="00BC1D88">
      <w:proofErr w:type="gramStart"/>
      <w:r>
        <w:rPr>
          <w:rFonts w:ascii="Times New Roman" w:eastAsia="Times New Roman" w:hAnsi="Times New Roman" w:cs="Times New Roman"/>
          <w:sz w:val="24"/>
        </w:rPr>
        <w:t xml:space="preserve">Berlant, L. (2011) </w:t>
      </w:r>
      <w:r>
        <w:rPr>
          <w:rFonts w:ascii="Times New Roman" w:eastAsia="Times New Roman" w:hAnsi="Times New Roman" w:cs="Times New Roman"/>
          <w:i/>
          <w:sz w:val="24"/>
        </w:rPr>
        <w:t>Cruel Optimism</w:t>
      </w:r>
      <w:r>
        <w:rPr>
          <w:rFonts w:ascii="Times New Roman" w:eastAsia="Times New Roman" w:hAnsi="Times New Roman" w:cs="Times New Roman"/>
          <w:sz w:val="24"/>
        </w:rPr>
        <w:t>, Durham, NC, Duke University Press.</w:t>
      </w:r>
      <w:proofErr w:type="gramEnd"/>
    </w:p>
    <w:p w:rsidR="00560B6F" w:rsidRDefault="00BC1D88">
      <w:r>
        <w:rPr>
          <w:rFonts w:ascii="Times New Roman" w:eastAsia="Times New Roman" w:hAnsi="Times New Roman" w:cs="Times New Roman"/>
          <w:sz w:val="24"/>
        </w:rPr>
        <w:t>Callon, M. (1998) ‘Introduc</w:t>
      </w:r>
      <w:r>
        <w:rPr>
          <w:rFonts w:ascii="Times New Roman" w:eastAsia="Times New Roman" w:hAnsi="Times New Roman" w:cs="Times New Roman"/>
          <w:sz w:val="24"/>
        </w:rPr>
        <w:t xml:space="preserve">tion: the embeddedness of economic markets in economics’, in </w:t>
      </w:r>
      <w:r>
        <w:rPr>
          <w:rFonts w:ascii="Times New Roman" w:eastAsia="Times New Roman" w:hAnsi="Times New Roman" w:cs="Times New Roman"/>
          <w:i/>
          <w:sz w:val="24"/>
        </w:rPr>
        <w:t>The Laws of the Markets</w:t>
      </w:r>
      <w:r>
        <w:rPr>
          <w:rFonts w:ascii="Times New Roman" w:eastAsia="Times New Roman" w:hAnsi="Times New Roman" w:cs="Times New Roman"/>
          <w:sz w:val="24"/>
        </w:rPr>
        <w:t>, ed. M. Callon, Oxford, Blackwell, pp. 1–57.</w:t>
      </w:r>
    </w:p>
    <w:p w:rsidR="00560B6F" w:rsidRDefault="00BC1D88">
      <w:proofErr w:type="gramStart"/>
      <w:r>
        <w:rPr>
          <w:rFonts w:ascii="Times New Roman" w:eastAsia="Times New Roman" w:hAnsi="Times New Roman" w:cs="Times New Roman"/>
          <w:sz w:val="24"/>
        </w:rPr>
        <w:t xml:space="preserve">Callon, M. (2005) ‘Why virtualism paves the way to political impotence’, </w:t>
      </w:r>
      <w:r>
        <w:rPr>
          <w:rFonts w:ascii="Times New Roman" w:eastAsia="Times New Roman" w:hAnsi="Times New Roman" w:cs="Times New Roman"/>
          <w:i/>
          <w:sz w:val="24"/>
        </w:rPr>
        <w:t>Economic Sociology European Electronic Newsletter</w:t>
      </w:r>
      <w:r>
        <w:rPr>
          <w:rFonts w:ascii="Times New Roman" w:eastAsia="Times New Roman" w:hAnsi="Times New Roman" w:cs="Times New Roman"/>
          <w:sz w:val="24"/>
        </w:rPr>
        <w:t>, vol. 6, no. 2, pp. 3–20.</w:t>
      </w:r>
      <w:proofErr w:type="gramEnd"/>
    </w:p>
    <w:p w:rsidR="00560B6F" w:rsidRDefault="00BC1D88">
      <w:r>
        <w:rPr>
          <w:rFonts w:ascii="Times New Roman" w:eastAsia="Times New Roman" w:hAnsi="Times New Roman" w:cs="Times New Roman"/>
          <w:sz w:val="24"/>
        </w:rPr>
        <w:t xml:space="preserve">Cochoy, F. (2014) ‘A theory of “agencing”: on Michel Callon’s contribution to organizational knowledge and practice’, in </w:t>
      </w:r>
      <w:r>
        <w:rPr>
          <w:rFonts w:ascii="Times New Roman" w:eastAsia="Times New Roman" w:hAnsi="Times New Roman" w:cs="Times New Roman"/>
          <w:i/>
          <w:sz w:val="24"/>
        </w:rPr>
        <w:t xml:space="preserve">The Oxford Handbook </w:t>
      </w:r>
      <w:proofErr w:type="gramStart"/>
      <w:r>
        <w:rPr>
          <w:rFonts w:ascii="Times New Roman" w:eastAsia="Times New Roman" w:hAnsi="Times New Roman" w:cs="Times New Roman"/>
          <w:i/>
          <w:sz w:val="24"/>
        </w:rPr>
        <w:t>Of</w:t>
      </w:r>
      <w:proofErr w:type="gramEnd"/>
      <w:r>
        <w:rPr>
          <w:rFonts w:ascii="Times New Roman" w:eastAsia="Times New Roman" w:hAnsi="Times New Roman" w:cs="Times New Roman"/>
          <w:i/>
          <w:sz w:val="24"/>
        </w:rPr>
        <w:t xml:space="preserve"> Sociology, Social Theory And Organization Studies: Contemporary Currents</w:t>
      </w:r>
      <w:r>
        <w:rPr>
          <w:rFonts w:ascii="Times New Roman" w:eastAsia="Times New Roman" w:hAnsi="Times New Roman" w:cs="Times New Roman"/>
          <w:sz w:val="24"/>
        </w:rPr>
        <w:t xml:space="preserve">, eds. P. S. </w:t>
      </w:r>
      <w:r>
        <w:rPr>
          <w:rFonts w:ascii="Times New Roman" w:eastAsia="Times New Roman" w:hAnsi="Times New Roman" w:cs="Times New Roman"/>
          <w:sz w:val="24"/>
        </w:rPr>
        <w:t>Adler, P. du Gay &amp; M. Reed, Oxford: Oxford University Press, pp. 106–24.</w:t>
      </w:r>
    </w:p>
    <w:p w:rsidR="00560B6F" w:rsidRDefault="00BC1D88">
      <w:r>
        <w:rPr>
          <w:rFonts w:ascii="Times New Roman" w:eastAsia="Times New Roman" w:hAnsi="Times New Roman" w:cs="Times New Roman"/>
          <w:sz w:val="24"/>
        </w:rPr>
        <w:t xml:space="preserve">Cochoy, F. (2008) ‘Calculation, qualculation, calqulation: shopping cart arithmetic, equipped cognition and the clustered consumer’, </w:t>
      </w:r>
      <w:r>
        <w:rPr>
          <w:rFonts w:ascii="Times New Roman" w:eastAsia="Times New Roman" w:hAnsi="Times New Roman" w:cs="Times New Roman"/>
          <w:i/>
          <w:sz w:val="24"/>
        </w:rPr>
        <w:t>Marketing Theory</w:t>
      </w:r>
      <w:r>
        <w:rPr>
          <w:rFonts w:ascii="Times New Roman" w:eastAsia="Times New Roman" w:hAnsi="Times New Roman" w:cs="Times New Roman"/>
          <w:sz w:val="24"/>
        </w:rPr>
        <w:t>, vol. 8, no. 1, pp. 15–44.</w:t>
      </w:r>
    </w:p>
    <w:p w:rsidR="00560B6F" w:rsidRDefault="00BC1D88">
      <w:r>
        <w:rPr>
          <w:rFonts w:ascii="Times New Roman" w:eastAsia="Times New Roman" w:hAnsi="Times New Roman" w:cs="Times New Roman"/>
          <w:sz w:val="24"/>
        </w:rPr>
        <w:t>Devill</w:t>
      </w:r>
      <w:r>
        <w:rPr>
          <w:rFonts w:ascii="Times New Roman" w:eastAsia="Times New Roman" w:hAnsi="Times New Roman" w:cs="Times New Roman"/>
          <w:sz w:val="24"/>
        </w:rPr>
        <w:t xml:space="preserve">e, J. (2015) </w:t>
      </w:r>
      <w:r>
        <w:rPr>
          <w:rFonts w:ascii="Times New Roman" w:eastAsia="Times New Roman" w:hAnsi="Times New Roman" w:cs="Times New Roman"/>
          <w:i/>
          <w:sz w:val="24"/>
        </w:rPr>
        <w:t>Lived Economies of Default: Consumer Credit, Debt Collection and the Capture of Affect</w:t>
      </w:r>
      <w:r>
        <w:rPr>
          <w:rFonts w:ascii="Times New Roman" w:eastAsia="Times New Roman" w:hAnsi="Times New Roman" w:cs="Times New Roman"/>
          <w:sz w:val="24"/>
        </w:rPr>
        <w:t>, London, Routledge.</w:t>
      </w:r>
    </w:p>
    <w:p w:rsidR="00560B6F" w:rsidRDefault="00BC1D88">
      <w:r>
        <w:rPr>
          <w:rFonts w:ascii="Times New Roman" w:eastAsia="Times New Roman" w:hAnsi="Times New Roman" w:cs="Times New Roman"/>
          <w:sz w:val="24"/>
        </w:rPr>
        <w:t>Gregory, C. A. (2012) ‘</w:t>
      </w:r>
      <w:proofErr w:type="gramStart"/>
      <w:r>
        <w:rPr>
          <w:rFonts w:ascii="Times New Roman" w:eastAsia="Times New Roman" w:hAnsi="Times New Roman" w:cs="Times New Roman"/>
          <w:sz w:val="24"/>
        </w:rPr>
        <w:t>On</w:t>
      </w:r>
      <w:proofErr w:type="gramEnd"/>
      <w:r>
        <w:rPr>
          <w:rFonts w:ascii="Times New Roman" w:eastAsia="Times New Roman" w:hAnsi="Times New Roman" w:cs="Times New Roman"/>
          <w:sz w:val="24"/>
        </w:rPr>
        <w:t xml:space="preserve"> money debt and morality: some reflections on the contribution of economic anthropology’, </w:t>
      </w:r>
      <w:r>
        <w:rPr>
          <w:rFonts w:ascii="Times New Roman" w:eastAsia="Times New Roman" w:hAnsi="Times New Roman" w:cs="Times New Roman"/>
          <w:i/>
          <w:sz w:val="24"/>
        </w:rPr>
        <w:t>Social Anthropology</w:t>
      </w:r>
      <w:r>
        <w:rPr>
          <w:rFonts w:ascii="Times New Roman" w:eastAsia="Times New Roman" w:hAnsi="Times New Roman" w:cs="Times New Roman"/>
          <w:sz w:val="24"/>
        </w:rPr>
        <w:t xml:space="preserve">, </w:t>
      </w:r>
      <w:r>
        <w:rPr>
          <w:rFonts w:ascii="Times New Roman" w:eastAsia="Times New Roman" w:hAnsi="Times New Roman" w:cs="Times New Roman"/>
          <w:sz w:val="24"/>
        </w:rPr>
        <w:t xml:space="preserve">vol. 20, no.4, pp. 380–96. </w:t>
      </w:r>
    </w:p>
    <w:p w:rsidR="00560B6F" w:rsidRDefault="00BC1D88">
      <w:proofErr w:type="gramStart"/>
      <w:r>
        <w:rPr>
          <w:rFonts w:ascii="Times New Roman" w:eastAsia="Times New Roman" w:hAnsi="Times New Roman" w:cs="Times New Roman"/>
          <w:sz w:val="24"/>
        </w:rPr>
        <w:t xml:space="preserve">Grossberg, L. (2010) </w:t>
      </w:r>
      <w:r>
        <w:rPr>
          <w:rFonts w:ascii="Times New Roman" w:eastAsia="Times New Roman" w:hAnsi="Times New Roman" w:cs="Times New Roman"/>
          <w:i/>
          <w:sz w:val="24"/>
        </w:rPr>
        <w:t>Cultural Studies in the Future Tense</w:t>
      </w:r>
      <w:r>
        <w:rPr>
          <w:rFonts w:ascii="Times New Roman" w:eastAsia="Times New Roman" w:hAnsi="Times New Roman" w:cs="Times New Roman"/>
          <w:sz w:val="24"/>
        </w:rPr>
        <w:t>, Durham, NC, Duke University Press.</w:t>
      </w:r>
      <w:proofErr w:type="gramEnd"/>
    </w:p>
    <w:p w:rsidR="00560B6F" w:rsidRDefault="00BC1D88">
      <w:r>
        <w:rPr>
          <w:rFonts w:ascii="Times New Roman" w:eastAsia="Times New Roman" w:hAnsi="Times New Roman" w:cs="Times New Roman"/>
          <w:sz w:val="24"/>
        </w:rPr>
        <w:t xml:space="preserve">Hardie, I. &amp; MacKenzie, D. (2007) ‘Assembling an economic actor: the agencement of a hedge fund’, </w:t>
      </w:r>
      <w:r>
        <w:rPr>
          <w:rFonts w:ascii="Times New Roman" w:eastAsia="Times New Roman" w:hAnsi="Times New Roman" w:cs="Times New Roman"/>
          <w:i/>
          <w:sz w:val="24"/>
        </w:rPr>
        <w:t>The Sociological Review</w:t>
      </w:r>
      <w:r>
        <w:rPr>
          <w:rFonts w:ascii="Times New Roman" w:eastAsia="Times New Roman" w:hAnsi="Times New Roman" w:cs="Times New Roman"/>
          <w:sz w:val="24"/>
        </w:rPr>
        <w:t>, vol. 55, no</w:t>
      </w:r>
      <w:r>
        <w:rPr>
          <w:rFonts w:ascii="Times New Roman" w:eastAsia="Times New Roman" w:hAnsi="Times New Roman" w:cs="Times New Roman"/>
          <w:sz w:val="24"/>
        </w:rPr>
        <w:t>. 1, pp. 57–80.</w:t>
      </w:r>
    </w:p>
    <w:p w:rsidR="00560B6F" w:rsidRDefault="00BC1D88">
      <w:r>
        <w:rPr>
          <w:rFonts w:ascii="Times New Roman" w:eastAsia="Times New Roman" w:hAnsi="Times New Roman" w:cs="Times New Roman"/>
          <w:sz w:val="24"/>
        </w:rPr>
        <w:t xml:space="preserve">Langley, P. (2010) </w:t>
      </w:r>
      <w:proofErr w:type="gramStart"/>
      <w:r>
        <w:rPr>
          <w:rFonts w:ascii="Times New Roman" w:eastAsia="Times New Roman" w:hAnsi="Times New Roman" w:cs="Times New Roman"/>
          <w:i/>
          <w:sz w:val="24"/>
        </w:rPr>
        <w:t>The</w:t>
      </w:r>
      <w:proofErr w:type="gramEnd"/>
      <w:r>
        <w:rPr>
          <w:rFonts w:ascii="Times New Roman" w:eastAsia="Times New Roman" w:hAnsi="Times New Roman" w:cs="Times New Roman"/>
          <w:i/>
          <w:sz w:val="24"/>
        </w:rPr>
        <w:t xml:space="preserve"> Everyday Life of Global Finance: Saving and Borrowing in Anglo-America</w:t>
      </w:r>
      <w:r>
        <w:rPr>
          <w:rFonts w:ascii="Times New Roman" w:eastAsia="Times New Roman" w:hAnsi="Times New Roman" w:cs="Times New Roman"/>
          <w:sz w:val="24"/>
        </w:rPr>
        <w:t>, Oxford, Oxford University Press.</w:t>
      </w:r>
    </w:p>
    <w:p w:rsidR="00560B6F" w:rsidRDefault="00BC1D88">
      <w:r>
        <w:rPr>
          <w:rFonts w:ascii="Times New Roman" w:eastAsia="Times New Roman" w:hAnsi="Times New Roman" w:cs="Times New Roman"/>
          <w:sz w:val="24"/>
        </w:rPr>
        <w:t xml:space="preserve">Lazzarato, M. (2012) </w:t>
      </w:r>
      <w:r>
        <w:rPr>
          <w:rFonts w:ascii="Times New Roman" w:eastAsia="Times New Roman" w:hAnsi="Times New Roman" w:cs="Times New Roman"/>
          <w:i/>
          <w:sz w:val="24"/>
        </w:rPr>
        <w:t>The Making of the Indebted Man: An Essay on the Neoliberal Condition</w:t>
      </w:r>
      <w:r>
        <w:rPr>
          <w:rFonts w:ascii="Times New Roman" w:eastAsia="Times New Roman" w:hAnsi="Times New Roman" w:cs="Times New Roman"/>
          <w:sz w:val="24"/>
        </w:rPr>
        <w:t xml:space="preserve">, trans. J. D. Jordan, </w:t>
      </w:r>
      <w:r>
        <w:rPr>
          <w:rFonts w:ascii="Times New Roman" w:eastAsia="Times New Roman" w:hAnsi="Times New Roman" w:cs="Times New Roman"/>
          <w:sz w:val="24"/>
        </w:rPr>
        <w:t>Cambridge, MA, MIT Press.</w:t>
      </w:r>
    </w:p>
    <w:p w:rsidR="00560B6F" w:rsidRDefault="00BC1D88">
      <w:r>
        <w:rPr>
          <w:rFonts w:ascii="Times New Roman" w:eastAsia="Times New Roman" w:hAnsi="Times New Roman" w:cs="Times New Roman"/>
          <w:sz w:val="24"/>
        </w:rPr>
        <w:t xml:space="preserve">Lazzarato, M. (2014) </w:t>
      </w:r>
      <w:r>
        <w:rPr>
          <w:rFonts w:ascii="Times New Roman" w:eastAsia="Times New Roman" w:hAnsi="Times New Roman" w:cs="Times New Roman"/>
          <w:i/>
          <w:sz w:val="24"/>
        </w:rPr>
        <w:t>Signs and Machines: Capitalism and the Production of Subjectivity</w:t>
      </w:r>
      <w:r>
        <w:rPr>
          <w:rFonts w:ascii="Times New Roman" w:eastAsia="Times New Roman" w:hAnsi="Times New Roman" w:cs="Times New Roman"/>
          <w:sz w:val="24"/>
        </w:rPr>
        <w:t xml:space="preserve">. Los Angeles, </w:t>
      </w:r>
      <w:proofErr w:type="gramStart"/>
      <w:r>
        <w:rPr>
          <w:rFonts w:ascii="Times New Roman" w:eastAsia="Times New Roman" w:hAnsi="Times New Roman" w:cs="Times New Roman"/>
          <w:sz w:val="24"/>
        </w:rPr>
        <w:t>Semiotext(</w:t>
      </w:r>
      <w:proofErr w:type="gramEnd"/>
      <w:r>
        <w:rPr>
          <w:rFonts w:ascii="Times New Roman" w:eastAsia="Times New Roman" w:hAnsi="Times New Roman" w:cs="Times New Roman"/>
          <w:sz w:val="24"/>
        </w:rPr>
        <w:t>e).</w:t>
      </w:r>
    </w:p>
    <w:p w:rsidR="00560B6F" w:rsidRDefault="00BC1D88">
      <w:proofErr w:type="gramStart"/>
      <w:r>
        <w:rPr>
          <w:rFonts w:ascii="Times New Roman" w:eastAsia="Times New Roman" w:hAnsi="Times New Roman" w:cs="Times New Roman"/>
          <w:sz w:val="24"/>
        </w:rPr>
        <w:t xml:space="preserve">Lefebvre, H. (1987) ‘The everyday and everydayness’, </w:t>
      </w:r>
      <w:r>
        <w:rPr>
          <w:rFonts w:ascii="Times New Roman" w:eastAsia="Times New Roman" w:hAnsi="Times New Roman" w:cs="Times New Roman"/>
          <w:i/>
          <w:sz w:val="24"/>
        </w:rPr>
        <w:t>Yale French Studies</w:t>
      </w:r>
      <w:r>
        <w:rPr>
          <w:rFonts w:ascii="Times New Roman" w:eastAsia="Times New Roman" w:hAnsi="Times New Roman" w:cs="Times New Roman"/>
          <w:sz w:val="24"/>
        </w:rPr>
        <w:t>, no. 73, pp. 7–11.</w:t>
      </w:r>
      <w:proofErr w:type="gramEnd"/>
    </w:p>
    <w:p w:rsidR="00560B6F" w:rsidRDefault="00BC1D88">
      <w:r>
        <w:rPr>
          <w:rFonts w:ascii="Times New Roman" w:eastAsia="Times New Roman" w:hAnsi="Times New Roman" w:cs="Times New Roman"/>
          <w:sz w:val="24"/>
        </w:rPr>
        <w:t xml:space="preserve">Lefebvre, H. (1996) </w:t>
      </w:r>
      <w:r>
        <w:rPr>
          <w:rFonts w:ascii="Times New Roman" w:eastAsia="Times New Roman" w:hAnsi="Times New Roman" w:cs="Times New Roman"/>
          <w:i/>
          <w:sz w:val="24"/>
        </w:rPr>
        <w:t>Wri</w:t>
      </w:r>
      <w:r>
        <w:rPr>
          <w:rFonts w:ascii="Times New Roman" w:eastAsia="Times New Roman" w:hAnsi="Times New Roman" w:cs="Times New Roman"/>
          <w:i/>
          <w:sz w:val="24"/>
        </w:rPr>
        <w:t>tings on Cities</w:t>
      </w:r>
      <w:r>
        <w:rPr>
          <w:rFonts w:ascii="Times New Roman" w:eastAsia="Times New Roman" w:hAnsi="Times New Roman" w:cs="Times New Roman"/>
          <w:sz w:val="24"/>
        </w:rPr>
        <w:t>, trans. E. Kofman &amp; E. Lebas, Malden, MA and Oxford, Blackwell Publishers.</w:t>
      </w:r>
    </w:p>
    <w:p w:rsidR="00560B6F" w:rsidRDefault="00BC1D88">
      <w:r>
        <w:rPr>
          <w:rFonts w:ascii="Times New Roman" w:eastAsia="Times New Roman" w:hAnsi="Times New Roman" w:cs="Times New Roman"/>
          <w:sz w:val="24"/>
        </w:rPr>
        <w:t xml:space="preserve">Lefebvre, H. (2009) </w:t>
      </w:r>
      <w:r>
        <w:rPr>
          <w:rFonts w:ascii="Times New Roman" w:eastAsia="Times New Roman" w:hAnsi="Times New Roman" w:cs="Times New Roman"/>
          <w:i/>
          <w:sz w:val="24"/>
        </w:rPr>
        <w:t>State, Space, World: Selected Essays</w:t>
      </w:r>
      <w:r>
        <w:rPr>
          <w:rFonts w:ascii="Times New Roman" w:eastAsia="Times New Roman" w:hAnsi="Times New Roman" w:cs="Times New Roman"/>
          <w:sz w:val="24"/>
        </w:rPr>
        <w:t>, ed. S. Elden &amp; N. Brenner,  Minneapolis, MN, University of Minnesota Press.</w:t>
      </w:r>
    </w:p>
    <w:p w:rsidR="00560B6F" w:rsidRDefault="00BC1D88">
      <w:proofErr w:type="gramStart"/>
      <w:r>
        <w:rPr>
          <w:rFonts w:ascii="Times New Roman" w:eastAsia="Times New Roman" w:hAnsi="Times New Roman" w:cs="Times New Roman"/>
          <w:sz w:val="24"/>
        </w:rPr>
        <w:t xml:space="preserve">Manning, E. (forthcoming) </w:t>
      </w:r>
      <w:r>
        <w:rPr>
          <w:rFonts w:ascii="Times New Roman" w:eastAsia="Times New Roman" w:hAnsi="Times New Roman" w:cs="Times New Roman"/>
          <w:i/>
          <w:sz w:val="24"/>
        </w:rPr>
        <w:t>The M</w:t>
      </w:r>
      <w:r>
        <w:rPr>
          <w:rFonts w:ascii="Times New Roman" w:eastAsia="Times New Roman" w:hAnsi="Times New Roman" w:cs="Times New Roman"/>
          <w:i/>
          <w:sz w:val="24"/>
        </w:rPr>
        <w:t>inor Gesture</w:t>
      </w:r>
      <w:r>
        <w:rPr>
          <w:rFonts w:ascii="Times New Roman" w:eastAsia="Times New Roman" w:hAnsi="Times New Roman" w:cs="Times New Roman"/>
          <w:sz w:val="24"/>
        </w:rPr>
        <w:t>, Durham, NC, Duke University Press.</w:t>
      </w:r>
      <w:proofErr w:type="gramEnd"/>
    </w:p>
    <w:p w:rsidR="00560B6F" w:rsidRDefault="00BC1D88">
      <w:r>
        <w:rPr>
          <w:rFonts w:ascii="Times New Roman" w:eastAsia="Times New Roman" w:hAnsi="Times New Roman" w:cs="Times New Roman"/>
          <w:sz w:val="24"/>
        </w:rPr>
        <w:lastRenderedPageBreak/>
        <w:t xml:space="preserve">McFall, L. (2009) ‘The agencement of industrial branch life assurance’, </w:t>
      </w:r>
      <w:r>
        <w:rPr>
          <w:rFonts w:ascii="Times New Roman" w:eastAsia="Times New Roman" w:hAnsi="Times New Roman" w:cs="Times New Roman"/>
          <w:i/>
          <w:sz w:val="24"/>
        </w:rPr>
        <w:t>Journal of Cultural Economy</w:t>
      </w:r>
      <w:r>
        <w:rPr>
          <w:rFonts w:ascii="Times New Roman" w:eastAsia="Times New Roman" w:hAnsi="Times New Roman" w:cs="Times New Roman"/>
          <w:sz w:val="24"/>
        </w:rPr>
        <w:t>, vol. 2, no. 1, pp. 49–65.</w:t>
      </w:r>
    </w:p>
    <w:p w:rsidR="00560B6F" w:rsidRDefault="00BC1D88">
      <w:r>
        <w:rPr>
          <w:rFonts w:ascii="Times New Roman" w:eastAsia="Times New Roman" w:hAnsi="Times New Roman" w:cs="Times New Roman"/>
          <w:sz w:val="24"/>
        </w:rPr>
        <w:t xml:space="preserve">Roitman, J. (2003) ‘Unsanctioned wealth; or, the productivity of debt in northern Cameroon’, </w:t>
      </w:r>
      <w:r>
        <w:rPr>
          <w:rFonts w:ascii="Times New Roman" w:eastAsia="Times New Roman" w:hAnsi="Times New Roman" w:cs="Times New Roman"/>
          <w:i/>
          <w:sz w:val="24"/>
        </w:rPr>
        <w:t>Public Culture</w:t>
      </w:r>
      <w:r>
        <w:rPr>
          <w:rFonts w:ascii="Times New Roman" w:eastAsia="Times New Roman" w:hAnsi="Times New Roman" w:cs="Times New Roman"/>
          <w:sz w:val="24"/>
        </w:rPr>
        <w:t>, vol. 15, no. 2, pp. 211–37.</w:t>
      </w:r>
    </w:p>
    <w:p w:rsidR="00560B6F" w:rsidRDefault="00BC1D88">
      <w:r>
        <w:rPr>
          <w:rFonts w:ascii="Times New Roman" w:eastAsia="Times New Roman" w:hAnsi="Times New Roman" w:cs="Times New Roman"/>
          <w:sz w:val="24"/>
        </w:rPr>
        <w:t xml:space="preserve">Seigworth, G. (2000) ‘Banality for cultural studies’, </w:t>
      </w:r>
      <w:r>
        <w:rPr>
          <w:rFonts w:ascii="Times New Roman" w:eastAsia="Times New Roman" w:hAnsi="Times New Roman" w:cs="Times New Roman"/>
          <w:i/>
          <w:sz w:val="24"/>
        </w:rPr>
        <w:t>Cultural Studies</w:t>
      </w:r>
      <w:r>
        <w:rPr>
          <w:rFonts w:ascii="Times New Roman" w:eastAsia="Times New Roman" w:hAnsi="Times New Roman" w:cs="Times New Roman"/>
          <w:sz w:val="24"/>
        </w:rPr>
        <w:t>, vol. 14, no. 2, pp. 227–68.</w:t>
      </w:r>
    </w:p>
    <w:p w:rsidR="00560B6F" w:rsidRDefault="00BC1D88">
      <w:r>
        <w:rPr>
          <w:rFonts w:ascii="Times New Roman" w:eastAsia="Times New Roman" w:hAnsi="Times New Roman" w:cs="Times New Roman"/>
          <w:sz w:val="24"/>
        </w:rPr>
        <w:t xml:space="preserve">Zelizer, V. (2002) </w:t>
      </w:r>
      <w:r>
        <w:rPr>
          <w:rFonts w:ascii="Times New Roman" w:eastAsia="Times New Roman" w:hAnsi="Times New Roman" w:cs="Times New Roman"/>
          <w:sz w:val="24"/>
        </w:rPr>
        <w:t xml:space="preserve">‘Intimate transactions’, in </w:t>
      </w:r>
      <w:r>
        <w:rPr>
          <w:rFonts w:ascii="Times New Roman" w:eastAsia="Times New Roman" w:hAnsi="Times New Roman" w:cs="Times New Roman"/>
          <w:i/>
          <w:sz w:val="24"/>
        </w:rPr>
        <w:t>The New Economic Sociology: Developments in an Emerging Field</w:t>
      </w:r>
      <w:r>
        <w:rPr>
          <w:rFonts w:ascii="Times New Roman" w:eastAsia="Times New Roman" w:hAnsi="Times New Roman" w:cs="Times New Roman"/>
          <w:sz w:val="24"/>
        </w:rPr>
        <w:t>, eds. M. F. Guillén, R. Collins, P. England &amp; M. Meyer, New York,  Russell Sage Foundation Publications, pp. 274–300.</w:t>
      </w:r>
    </w:p>
    <w:sectPr w:rsidR="00560B6F">
      <w:pgSz w:w="11906" w:h="16838"/>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auto"/>
    <w:pitch w:val="default"/>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displayBackgroundShape/>
  <w:proofState w:grammar="clean"/>
  <w:defaultTabStop w:val="720"/>
  <w:characterSpacingControl w:val="doNotCompress"/>
  <w:compat>
    <w:compatSetting w:name="compatibilityMode" w:uri="http://schemas.microsoft.com/office/word" w:val="14"/>
  </w:compat>
  <w:rsids>
    <w:rsidRoot w:val="00560B6F"/>
    <w:rsid w:val="00560B6F"/>
    <w:rsid w:val="00BC1D8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color w:val="000000"/>
        <w:sz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rPr>
  </w:style>
  <w:style w:type="paragraph" w:styleId="Heading2">
    <w:name w:val="heading 2"/>
    <w:basedOn w:val="Normal"/>
    <w:next w:val="Normal"/>
    <w:pPr>
      <w:keepNext/>
      <w:keepLines/>
      <w:spacing w:before="360" w:after="80"/>
      <w:outlineLvl w:val="1"/>
    </w:pPr>
    <w:rPr>
      <w:b/>
      <w:sz w:val="36"/>
    </w:rPr>
  </w:style>
  <w:style w:type="paragraph" w:styleId="Heading3">
    <w:name w:val="heading 3"/>
    <w:basedOn w:val="Normal"/>
    <w:next w:val="Normal"/>
    <w:pPr>
      <w:keepNext/>
      <w:keepLines/>
      <w:spacing w:before="280" w:after="80"/>
      <w:outlineLvl w:val="2"/>
    </w:pPr>
    <w:rPr>
      <w:b/>
      <w:sz w:val="28"/>
    </w:rPr>
  </w:style>
  <w:style w:type="paragraph" w:styleId="Heading4">
    <w:name w:val="heading 4"/>
    <w:basedOn w:val="Normal"/>
    <w:next w:val="Normal"/>
    <w:pPr>
      <w:keepNext/>
      <w:keepLines/>
      <w:spacing w:before="240" w:after="40"/>
      <w:outlineLvl w:val="3"/>
    </w:pPr>
    <w:rPr>
      <w:b/>
      <w:sz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rPr>
  </w:style>
  <w:style w:type="paragraph" w:styleId="Subtitle">
    <w:name w:val="Subtitle"/>
    <w:basedOn w:val="Normal"/>
    <w:next w:val="Normal"/>
    <w:pPr>
      <w:keepNext/>
      <w:keepLines/>
      <w:spacing w:before="360" w:after="80"/>
    </w:pPr>
    <w:rPr>
      <w:rFonts w:ascii="Georgia" w:eastAsia="Georgia" w:hAnsi="Georgia" w:cs="Georgia"/>
      <w:i/>
      <w:color w:val="666666"/>
      <w:sz w:val="4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color w:val="000000"/>
        <w:sz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rPr>
  </w:style>
  <w:style w:type="paragraph" w:styleId="Heading2">
    <w:name w:val="heading 2"/>
    <w:basedOn w:val="Normal"/>
    <w:next w:val="Normal"/>
    <w:pPr>
      <w:keepNext/>
      <w:keepLines/>
      <w:spacing w:before="360" w:after="80"/>
      <w:outlineLvl w:val="1"/>
    </w:pPr>
    <w:rPr>
      <w:b/>
      <w:sz w:val="36"/>
    </w:rPr>
  </w:style>
  <w:style w:type="paragraph" w:styleId="Heading3">
    <w:name w:val="heading 3"/>
    <w:basedOn w:val="Normal"/>
    <w:next w:val="Normal"/>
    <w:pPr>
      <w:keepNext/>
      <w:keepLines/>
      <w:spacing w:before="280" w:after="80"/>
      <w:outlineLvl w:val="2"/>
    </w:pPr>
    <w:rPr>
      <w:b/>
      <w:sz w:val="28"/>
    </w:rPr>
  </w:style>
  <w:style w:type="paragraph" w:styleId="Heading4">
    <w:name w:val="heading 4"/>
    <w:basedOn w:val="Normal"/>
    <w:next w:val="Normal"/>
    <w:pPr>
      <w:keepNext/>
      <w:keepLines/>
      <w:spacing w:before="240" w:after="40"/>
      <w:outlineLvl w:val="3"/>
    </w:pPr>
    <w:rPr>
      <w:b/>
      <w:sz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rPr>
  </w:style>
  <w:style w:type="paragraph" w:styleId="Subtitle">
    <w:name w:val="Subtitle"/>
    <w:basedOn w:val="Normal"/>
    <w:next w:val="Normal"/>
    <w:pPr>
      <w:keepNext/>
      <w:keepLines/>
      <w:spacing w:before="360" w:after="80"/>
    </w:pPr>
    <w:rPr>
      <w:rFonts w:ascii="Georgia" w:eastAsia="Georgia" w:hAnsi="Georgia" w:cs="Georgia"/>
      <w:i/>
      <w:color w:val="666666"/>
      <w:sz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20</Pages>
  <Words>5884</Words>
  <Characters>33541</Characters>
  <Application>Microsoft Office Word</Application>
  <DocSecurity>0</DocSecurity>
  <Lines>279</Lines>
  <Paragraphs>78</Paragraphs>
  <ScaleCrop>false</ScaleCrop>
  <HeadingPairs>
    <vt:vector size="2" baseType="variant">
      <vt:variant>
        <vt:lpstr>Title</vt:lpstr>
      </vt:variant>
      <vt:variant>
        <vt:i4>1</vt:i4>
      </vt:variant>
    </vt:vector>
  </HeadingPairs>
  <TitlesOfParts>
    <vt:vector size="1" baseType="lpstr">
      <vt:lpstr>Deville Seigworth_Everyday Credit and Debt_Intro v2.docx</vt:lpstr>
    </vt:vector>
  </TitlesOfParts>
  <Company/>
  <LinksUpToDate>false</LinksUpToDate>
  <CharactersWithSpaces>39347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Deville Seigworth_Everyday Credit and Debt_Intro v2.docx</dc:title>
  <dc:creator>Joe Deville</dc:creator>
  <cp:lastModifiedBy>Joe Deville</cp:lastModifiedBy>
  <cp:revision>2</cp:revision>
  <dcterms:created xsi:type="dcterms:W3CDTF">2015-02-04T10:35:00Z</dcterms:created>
  <dcterms:modified xsi:type="dcterms:W3CDTF">2015-02-04T10:35:00Z</dcterms:modified>
</cp:coreProperties>
</file>