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27E2B1" w14:textId="2200BC7D" w:rsidR="00A6129D" w:rsidRDefault="00804776" w:rsidP="005830F8">
      <w:pPr>
        <w:spacing w:line="240" w:lineRule="auto"/>
        <w:jc w:val="center"/>
      </w:pPr>
      <w:bookmarkStart w:id="0" w:name="_GoBack"/>
      <w:bookmarkEnd w:id="0"/>
      <w:r>
        <w:softHyphen/>
      </w:r>
      <w:r>
        <w:softHyphen/>
      </w:r>
    </w:p>
    <w:p w14:paraId="4F305221" w14:textId="77777777" w:rsidR="00BD52A2" w:rsidRPr="00A6129D" w:rsidRDefault="002C6F9C" w:rsidP="005830F8">
      <w:pPr>
        <w:spacing w:line="240" w:lineRule="auto"/>
        <w:jc w:val="center"/>
      </w:pPr>
      <w:r w:rsidRPr="00A6129D">
        <w:t>C</w:t>
      </w:r>
      <w:r w:rsidR="00A6129D">
        <w:t>LEDWYN</w:t>
      </w:r>
      <w:r w:rsidRPr="00A6129D">
        <w:t xml:space="preserve"> H</w:t>
      </w:r>
      <w:r w:rsidR="00A6129D">
        <w:t>UGHES, M</w:t>
      </w:r>
      <w:r w:rsidRPr="00A6129D">
        <w:t xml:space="preserve">P </w:t>
      </w:r>
      <w:r w:rsidR="00A6129D">
        <w:t>FOR</w:t>
      </w:r>
      <w:r w:rsidRPr="00A6129D">
        <w:t xml:space="preserve"> </w:t>
      </w:r>
      <w:r w:rsidR="005830F8" w:rsidRPr="00A6129D">
        <w:t>A</w:t>
      </w:r>
      <w:r w:rsidR="00A6129D">
        <w:t>NGLESEY</w:t>
      </w:r>
      <w:r w:rsidR="005830F8" w:rsidRPr="00A6129D">
        <w:t xml:space="preserve"> – </w:t>
      </w:r>
      <w:r w:rsidR="00A6129D">
        <w:t>AND</w:t>
      </w:r>
      <w:r w:rsidR="005830F8" w:rsidRPr="00A6129D">
        <w:t xml:space="preserve"> </w:t>
      </w:r>
      <w:r w:rsidRPr="00A6129D">
        <w:t>S</w:t>
      </w:r>
      <w:r w:rsidR="00A6129D">
        <w:t>T</w:t>
      </w:r>
      <w:r w:rsidRPr="00A6129D">
        <w:t xml:space="preserve"> H</w:t>
      </w:r>
      <w:r w:rsidR="00A6129D">
        <w:t>ELENA</w:t>
      </w:r>
    </w:p>
    <w:p w14:paraId="0BCB8DD1" w14:textId="77777777" w:rsidR="00A6129D" w:rsidRDefault="00A6129D" w:rsidP="005830F8">
      <w:pPr>
        <w:spacing w:line="240" w:lineRule="auto"/>
        <w:jc w:val="center"/>
      </w:pPr>
    </w:p>
    <w:p w14:paraId="1B0C3C88" w14:textId="77777777" w:rsidR="007A6B3B" w:rsidRPr="007A6B3B" w:rsidRDefault="00996D25" w:rsidP="005830F8">
      <w:pPr>
        <w:spacing w:line="240" w:lineRule="auto"/>
        <w:jc w:val="center"/>
      </w:pPr>
      <w:r w:rsidRPr="007A6B3B">
        <w:t>Stephen Constantine</w:t>
      </w:r>
    </w:p>
    <w:p w14:paraId="3F7AEA53" w14:textId="77777777" w:rsidR="00996D25" w:rsidRPr="00A6129D" w:rsidRDefault="00996D25" w:rsidP="005830F8">
      <w:pPr>
        <w:spacing w:line="240" w:lineRule="auto"/>
        <w:jc w:val="center"/>
        <w:rPr>
          <w:i/>
        </w:rPr>
      </w:pPr>
      <w:r w:rsidRPr="00A6129D">
        <w:rPr>
          <w:i/>
        </w:rPr>
        <w:t>Lancaster University</w:t>
      </w:r>
    </w:p>
    <w:p w14:paraId="697C3F7A" w14:textId="77777777" w:rsidR="005830F8" w:rsidRPr="007A6B3B" w:rsidRDefault="005830F8" w:rsidP="005830F8">
      <w:pPr>
        <w:spacing w:line="240" w:lineRule="auto"/>
        <w:jc w:val="center"/>
        <w:rPr>
          <w:i/>
        </w:rPr>
      </w:pPr>
    </w:p>
    <w:p w14:paraId="5E9C168B" w14:textId="77777777" w:rsidR="00D30DFD" w:rsidRPr="00A6129D" w:rsidRDefault="00A6129D" w:rsidP="00A6129D">
      <w:pPr>
        <w:spacing w:line="480" w:lineRule="auto"/>
        <w:ind w:left="720"/>
      </w:pPr>
      <w:r w:rsidRPr="00A02AB5">
        <w:rPr>
          <w:b/>
        </w:rPr>
        <w:t>Abstract:</w:t>
      </w:r>
      <w:r w:rsidRPr="00A6129D">
        <w:t xml:space="preserve"> </w:t>
      </w:r>
      <w:r w:rsidR="002A0304">
        <w:t>In 1958</w:t>
      </w:r>
      <w:r w:rsidR="00686102" w:rsidRPr="00A6129D">
        <w:t xml:space="preserve"> </w:t>
      </w:r>
      <w:proofErr w:type="spellStart"/>
      <w:r w:rsidR="00686102" w:rsidRPr="00A6129D">
        <w:t>Cledwyn</w:t>
      </w:r>
      <w:proofErr w:type="spellEnd"/>
      <w:r w:rsidR="00686102" w:rsidRPr="00A6129D">
        <w:t xml:space="preserve"> Hughes, </w:t>
      </w:r>
      <w:r w:rsidR="00A02AB5">
        <w:t>MP</w:t>
      </w:r>
      <w:r w:rsidR="00686102" w:rsidRPr="00A6129D">
        <w:t xml:space="preserve"> for Anglesey, </w:t>
      </w:r>
      <w:r w:rsidR="005830F8" w:rsidRPr="00A6129D">
        <w:t xml:space="preserve">spent a month in </w:t>
      </w:r>
      <w:r w:rsidR="00FC7ACB" w:rsidRPr="00A6129D">
        <w:t xml:space="preserve">the British colony of </w:t>
      </w:r>
      <w:r w:rsidR="00686102" w:rsidRPr="00A6129D">
        <w:t xml:space="preserve">St Helena in the south Atlantic at the request of the Labour Party leadership and in response to an invitation from an English resident </w:t>
      </w:r>
      <w:r w:rsidR="007E6CDD" w:rsidRPr="00A6129D">
        <w:t xml:space="preserve">complaining about </w:t>
      </w:r>
      <w:r w:rsidR="00686102" w:rsidRPr="00A6129D">
        <w:t>deplorable living standards o</w:t>
      </w:r>
      <w:r w:rsidR="00EF5891" w:rsidRPr="00A6129D">
        <w:t xml:space="preserve">n </w:t>
      </w:r>
      <w:r w:rsidR="00686102" w:rsidRPr="00A6129D">
        <w:t xml:space="preserve">the island and </w:t>
      </w:r>
      <w:r w:rsidR="007E6CDD" w:rsidRPr="00A6129D">
        <w:t xml:space="preserve">its </w:t>
      </w:r>
      <w:r w:rsidR="00686102" w:rsidRPr="00A6129D">
        <w:t>undemocratic form of colonial government.</w:t>
      </w:r>
      <w:r w:rsidR="002A0304">
        <w:t xml:space="preserve"> </w:t>
      </w:r>
      <w:r w:rsidR="00686102" w:rsidRPr="00A6129D">
        <w:t xml:space="preserve">The </w:t>
      </w:r>
      <w:r w:rsidR="006C6B2C" w:rsidRPr="00A6129D">
        <w:t xml:space="preserve">values </w:t>
      </w:r>
      <w:r w:rsidR="00686102" w:rsidRPr="00A6129D">
        <w:t xml:space="preserve">implicit in </w:t>
      </w:r>
      <w:r w:rsidR="000739C7" w:rsidRPr="00A6129D">
        <w:t>Hughes’s</w:t>
      </w:r>
      <w:r w:rsidR="00686102" w:rsidRPr="00A6129D">
        <w:t xml:space="preserve"> highly critical report </w:t>
      </w:r>
      <w:r w:rsidR="006C6B2C" w:rsidRPr="00A6129D">
        <w:t xml:space="preserve">were </w:t>
      </w:r>
      <w:r w:rsidR="00686102" w:rsidRPr="00A6129D">
        <w:t xml:space="preserve">derived from his Welsh cultural inheritance and </w:t>
      </w:r>
      <w:r w:rsidR="006C6B2C" w:rsidRPr="00A6129D">
        <w:t>political ideals</w:t>
      </w:r>
      <w:r w:rsidR="00EF5891" w:rsidRPr="00A6129D">
        <w:t>, and</w:t>
      </w:r>
      <w:r w:rsidR="006C6B2C" w:rsidRPr="00A6129D">
        <w:t xml:space="preserve"> </w:t>
      </w:r>
      <w:r w:rsidR="00EF5891" w:rsidRPr="00A6129D">
        <w:t xml:space="preserve">on his return he became in effect the </w:t>
      </w:r>
      <w:r w:rsidR="00A02AB5">
        <w:t>MP</w:t>
      </w:r>
      <w:r w:rsidR="00EF5891" w:rsidRPr="00A6129D">
        <w:t xml:space="preserve"> for St Helena.</w:t>
      </w:r>
      <w:r w:rsidR="002A0304">
        <w:t xml:space="preserve"> </w:t>
      </w:r>
      <w:r w:rsidR="006C6B2C" w:rsidRPr="00A6129D">
        <w:t xml:space="preserve">His visit prompted the formation of the island’s first trade union, </w:t>
      </w:r>
      <w:r w:rsidR="00EF5891" w:rsidRPr="00A6129D">
        <w:t>and its activities, his vigorous lobbying, and an official investigation he helped make necessary led to constitutional reform</w:t>
      </w:r>
      <w:r w:rsidR="007E6CDD" w:rsidRPr="00A6129D">
        <w:t xml:space="preserve"> and</w:t>
      </w:r>
      <w:r w:rsidR="00EF5891" w:rsidRPr="00A6129D">
        <w:t xml:space="preserve"> increases in financial aid to the colony</w:t>
      </w:r>
      <w:r w:rsidR="007E6CDD" w:rsidRPr="00A6129D">
        <w:t xml:space="preserve"> and its people.</w:t>
      </w:r>
    </w:p>
    <w:p w14:paraId="2519A991" w14:textId="77777777" w:rsidR="00DE641B" w:rsidRPr="007A6B3B" w:rsidRDefault="00A6129D" w:rsidP="00A6129D">
      <w:pPr>
        <w:tabs>
          <w:tab w:val="center" w:pos="4513"/>
          <w:tab w:val="left" w:pos="7277"/>
        </w:tabs>
        <w:spacing w:line="480" w:lineRule="auto"/>
      </w:pPr>
      <w:r>
        <w:tab/>
      </w:r>
      <w:r w:rsidR="00DE641B" w:rsidRPr="007A6B3B">
        <w:t>I</w:t>
      </w:r>
      <w:r>
        <w:tab/>
      </w:r>
    </w:p>
    <w:p w14:paraId="648AD5B2" w14:textId="77777777" w:rsidR="007A6B3B" w:rsidRDefault="00ED503F" w:rsidP="007E6CDD">
      <w:pPr>
        <w:spacing w:line="480" w:lineRule="auto"/>
      </w:pPr>
      <w:r>
        <w:t>Early i</w:t>
      </w:r>
      <w:r w:rsidR="002C6F9C" w:rsidRPr="002C6F9C">
        <w:t xml:space="preserve">n 1958 </w:t>
      </w:r>
      <w:r w:rsidR="002C6F9C">
        <w:t xml:space="preserve">a letter </w:t>
      </w:r>
      <w:r>
        <w:t>from</w:t>
      </w:r>
      <w:r w:rsidR="000869A6">
        <w:t xml:space="preserve"> </w:t>
      </w:r>
      <w:r w:rsidR="00FB38D4">
        <w:t xml:space="preserve">the island of </w:t>
      </w:r>
      <w:r>
        <w:t>St Helena</w:t>
      </w:r>
      <w:r w:rsidR="00FB38D4">
        <w:t xml:space="preserve"> in the south Atlantic </w:t>
      </w:r>
      <w:r w:rsidR="009D2316">
        <w:t xml:space="preserve">dated 27 January </w:t>
      </w:r>
      <w:r w:rsidR="00FB38D4">
        <w:t>and</w:t>
      </w:r>
      <w:r>
        <w:t xml:space="preserve"> addressed to the ‘Secretary of th</w:t>
      </w:r>
      <w:r w:rsidR="00651AB7">
        <w:t>e Labour Party, the House</w:t>
      </w:r>
      <w:r w:rsidR="007E6CDD">
        <w:t>s</w:t>
      </w:r>
      <w:r w:rsidR="00651AB7">
        <w:t xml:space="preserve"> </w:t>
      </w:r>
      <w:r>
        <w:t>of Parliament, London’</w:t>
      </w:r>
      <w:r w:rsidR="00FB38D4">
        <w:t>,</w:t>
      </w:r>
      <w:r>
        <w:t xml:space="preserve"> landed on the desk of J</w:t>
      </w:r>
      <w:r w:rsidR="00CB39DF">
        <w:t xml:space="preserve">ames </w:t>
      </w:r>
      <w:r>
        <w:t xml:space="preserve">Callaghan, </w:t>
      </w:r>
      <w:r w:rsidR="00CB39DF">
        <w:t xml:space="preserve">Labour’s shadow </w:t>
      </w:r>
      <w:r w:rsidR="009D2316">
        <w:t>secretary of state for the colonies</w:t>
      </w:r>
      <w:r>
        <w:t>.</w:t>
      </w:r>
      <w:r w:rsidR="007A6B3B">
        <w:rPr>
          <w:rStyle w:val="FootnoteReference"/>
        </w:rPr>
        <w:footnoteReference w:id="1"/>
      </w:r>
      <w:r w:rsidR="002A0304">
        <w:t xml:space="preserve"> </w:t>
      </w:r>
      <w:r w:rsidR="007A6B3B">
        <w:t xml:space="preserve">It was </w:t>
      </w:r>
      <w:r w:rsidR="007A6B3B">
        <w:lastRenderedPageBreak/>
        <w:t>written by Charles Alexander Wells.</w:t>
      </w:r>
      <w:r w:rsidR="007A6B3B">
        <w:rPr>
          <w:rStyle w:val="FootnoteReference"/>
        </w:rPr>
        <w:footnoteReference w:id="2"/>
      </w:r>
      <w:r w:rsidR="002A0304">
        <w:t xml:space="preserve"> </w:t>
      </w:r>
      <w:r w:rsidR="007A6B3B">
        <w:t>He explained that before and since the war he had spent time travelling around the world, especially in ‘Commonwealth countries’ and that he had been living on St Helena since September 1956</w:t>
      </w:r>
      <w:r w:rsidR="007A6B3B" w:rsidRPr="00D24E43">
        <w:t>.</w:t>
      </w:r>
      <w:r w:rsidR="002A0304">
        <w:t xml:space="preserve"> </w:t>
      </w:r>
      <w:r w:rsidR="007A6B3B" w:rsidRPr="00D24E43">
        <w:t>(The gossip on the island which reached the Colonial Of</w:t>
      </w:r>
      <w:r w:rsidR="007A6B3B">
        <w:t>fice was that Wells was living o</w:t>
      </w:r>
      <w:r w:rsidR="007A6B3B" w:rsidRPr="00D24E43">
        <w:t>n St Helena ‘to avoid an H-bomb war’</w:t>
      </w:r>
      <w:r w:rsidR="007A6B3B">
        <w:t>.)</w:t>
      </w:r>
      <w:r w:rsidR="007A6B3B">
        <w:rPr>
          <w:rStyle w:val="FootnoteReference"/>
        </w:rPr>
        <w:footnoteReference w:id="3"/>
      </w:r>
      <w:r w:rsidR="002A0304">
        <w:rPr>
          <w:sz w:val="20"/>
          <w:szCs w:val="20"/>
        </w:rPr>
        <w:t xml:space="preserve"> </w:t>
      </w:r>
      <w:r w:rsidR="007A6B3B">
        <w:t>He gave his address as Essex House, Jamestown, which was and is one of the smarter Georgian properties on the attractive Main Street in the island’s major settlement.</w:t>
      </w:r>
      <w:r w:rsidR="002A0304">
        <w:t xml:space="preserve"> </w:t>
      </w:r>
      <w:r w:rsidR="007A6B3B">
        <w:t>In 1958 a third of the island’s total population of around 4</w:t>
      </w:r>
      <w:r w:rsidR="002A0304">
        <w:t>,</w:t>
      </w:r>
      <w:r w:rsidR="007A6B3B">
        <w:t>600 lived in Jamestown,</w:t>
      </w:r>
      <w:r w:rsidR="007A6B3B">
        <w:rPr>
          <w:rStyle w:val="FootnoteReference"/>
        </w:rPr>
        <w:footnoteReference w:id="4"/>
      </w:r>
      <w:r w:rsidR="007A6B3B">
        <w:t xml:space="preserve"> compressed into a steep-sided valley that runs down from high hills in the interior to the wharf in the</w:t>
      </w:r>
      <w:r w:rsidR="004B72AB">
        <w:t xml:space="preserve"> bay on the sheltered north</w:t>
      </w:r>
      <w:r w:rsidR="007A6B3B">
        <w:t xml:space="preserve"> side of the island.</w:t>
      </w:r>
      <w:r w:rsidR="002A0304">
        <w:t xml:space="preserve"> </w:t>
      </w:r>
      <w:r w:rsidR="007A6B3B">
        <w:t>Access to St Helena was only by boat (as now, though an airport is currently under construction), a journey of 4</w:t>
      </w:r>
      <w:r w:rsidR="002A0304">
        <w:t>,</w:t>
      </w:r>
      <w:r w:rsidR="007A6B3B">
        <w:t>500 miles by Union-Castle line lasting over two weeks from the UK or four days and 1</w:t>
      </w:r>
      <w:r w:rsidR="002A0304">
        <w:t>,</w:t>
      </w:r>
      <w:r w:rsidR="007A6B3B">
        <w:t>700 miles from Cape Town.</w:t>
      </w:r>
      <w:r w:rsidR="002A0304">
        <w:t xml:space="preserve"> </w:t>
      </w:r>
      <w:r w:rsidR="007A6B3B">
        <w:t>Wells described himself as ‘a man of independent means’.</w:t>
      </w:r>
      <w:r w:rsidR="002A0304">
        <w:t xml:space="preserve"> </w:t>
      </w:r>
      <w:r w:rsidR="007A6B3B">
        <w:t xml:space="preserve">In fact, from humble beginnings </w:t>
      </w:r>
      <w:r w:rsidR="00B921FD">
        <w:t xml:space="preserve">his father </w:t>
      </w:r>
      <w:r w:rsidR="007A6B3B">
        <w:t>had created a prosperous road haulage business in London, and had been compensated very handsomely (£600,000, it was said), when Attlee’s Labour government nationalised road haulage and formed British Road Services in 1948.</w:t>
      </w:r>
      <w:r w:rsidR="002A0304">
        <w:t xml:space="preserve"> </w:t>
      </w:r>
      <w:r w:rsidR="007A6B3B">
        <w:t>Wells inherited most of the family fortune.</w:t>
      </w:r>
      <w:r w:rsidR="007A6B3B">
        <w:rPr>
          <w:rStyle w:val="FootnoteReference"/>
        </w:rPr>
        <w:footnoteReference w:id="5"/>
      </w:r>
      <w:r w:rsidR="002A0304">
        <w:t xml:space="preserve"> </w:t>
      </w:r>
      <w:r w:rsidR="007A6B3B">
        <w:t>He explained that ‘my income derived from the United Kingdom (where I was born) to which I pay heavy income tax’, but it was conditions in St Helena and not tax about which he was complaining.</w:t>
      </w:r>
    </w:p>
    <w:p w14:paraId="3D350C71" w14:textId="77777777" w:rsidR="007A6B3B" w:rsidRDefault="007A6B3B" w:rsidP="007A6B3B">
      <w:pPr>
        <w:spacing w:line="480" w:lineRule="auto"/>
        <w:ind w:firstLine="720"/>
      </w:pPr>
      <w:r>
        <w:lastRenderedPageBreak/>
        <w:t>St Helena in 1958 w</w:t>
      </w:r>
      <w:r w:rsidR="002A0304">
        <w:t xml:space="preserve">as, </w:t>
      </w:r>
      <w:r>
        <w:t>and still is</w:t>
      </w:r>
      <w:r w:rsidR="002A0304">
        <w:t>,</w:t>
      </w:r>
      <w:r>
        <w:t xml:space="preserve"> one of the smallest and most isolated of British colonies (today designated a British Overseas Territory), 47 square miles</w:t>
      </w:r>
      <w:r w:rsidR="002A0304">
        <w:t xml:space="preserve"> in extent</w:t>
      </w:r>
      <w:r>
        <w:t xml:space="preserve">, just south of the equator, </w:t>
      </w:r>
      <w:r w:rsidR="002A0304">
        <w:t xml:space="preserve">with the </w:t>
      </w:r>
      <w:r>
        <w:t xml:space="preserve">nearest continental landfalls </w:t>
      </w:r>
      <w:r w:rsidR="002A0304">
        <w:t xml:space="preserve">being </w:t>
      </w:r>
      <w:r>
        <w:t xml:space="preserve">Angola </w:t>
      </w:r>
      <w:r w:rsidR="002A0304">
        <w:t>(</w:t>
      </w:r>
      <w:r>
        <w:t>1</w:t>
      </w:r>
      <w:r w:rsidR="002A0304">
        <w:t>,</w:t>
      </w:r>
      <w:r>
        <w:t>200 miles to the east</w:t>
      </w:r>
      <w:r w:rsidR="002A0304">
        <w:t>)</w:t>
      </w:r>
      <w:r>
        <w:t xml:space="preserve"> and Brazil </w:t>
      </w:r>
      <w:r w:rsidR="002A0304">
        <w:t>(</w:t>
      </w:r>
      <w:r>
        <w:t>1</w:t>
      </w:r>
      <w:r w:rsidR="002A0304">
        <w:t>,</w:t>
      </w:r>
      <w:r>
        <w:t>800 miles to the west</w:t>
      </w:r>
      <w:r w:rsidR="002A0304">
        <w:t>)</w:t>
      </w:r>
      <w:r>
        <w:t>.</w:t>
      </w:r>
      <w:r w:rsidR="002A0304">
        <w:t xml:space="preserve"> </w:t>
      </w:r>
      <w:r>
        <w:t>A Portuguese ship had discovered the island in 1502 (possibly 1503), blown there by the south-easterlies when returning from Asia, but it remained innocent of permanent human occupation until settled by the English East India Company in 1659.</w:t>
      </w:r>
      <w:r>
        <w:rPr>
          <w:rStyle w:val="FootnoteReference"/>
        </w:rPr>
        <w:footnoteReference w:id="6"/>
      </w:r>
      <w:r w:rsidR="002A0304">
        <w:t xml:space="preserve"> </w:t>
      </w:r>
      <w:r>
        <w:t>The company developed it pretty much like a motorway service station on the sea route to and from the East.</w:t>
      </w:r>
      <w:r w:rsidR="002A0304">
        <w:t xml:space="preserve"> </w:t>
      </w:r>
      <w:r>
        <w:t xml:space="preserve">Much of the labour needed, especially for growing food and fetching water to supply shipping, and trying to develop plantation crops to offset running costs, was provided by slaves brought in from </w:t>
      </w:r>
      <w:r w:rsidR="00E6546F">
        <w:t xml:space="preserve">south Asia and Africa (emancipation </w:t>
      </w:r>
      <w:r w:rsidR="002A0304">
        <w:t xml:space="preserve">was </w:t>
      </w:r>
      <w:r w:rsidR="00E6546F">
        <w:t>not completed until the early 1830s)</w:t>
      </w:r>
      <w:r>
        <w:t xml:space="preserve">, plus Chinese workers </w:t>
      </w:r>
      <w:r w:rsidR="002A0304">
        <w:t xml:space="preserve">who were </w:t>
      </w:r>
      <w:r>
        <w:t>recruited in 1810-11. The increased garrison following Napoleon’s imprisonment on the island in 1815 provided an economic boost, but the slump which followed his death in 1821 and the withdrawal of much of that garrison was a blow.</w:t>
      </w:r>
      <w:r w:rsidR="002A0304">
        <w:t xml:space="preserve"> </w:t>
      </w:r>
      <w:r>
        <w:t>This was intensified when East India Company rule was replaced in 1834 by crown colony government.</w:t>
      </w:r>
      <w:r w:rsidR="002A0304">
        <w:t xml:space="preserve"> </w:t>
      </w:r>
      <w:r>
        <w:t>Big cuts in administrative expenditure, and much emigration, followed.</w:t>
      </w:r>
      <w:r w:rsidR="002A0304">
        <w:t xml:space="preserve"> </w:t>
      </w:r>
      <w:r>
        <w:t xml:space="preserve">The island’s economy and colonial finances benefited a little when an Admiralty Court was set up to deal with slave ships intercepted by the Royal Navy and brought to the island between 1840 and 1867 (some liberated African </w:t>
      </w:r>
      <w:r>
        <w:lastRenderedPageBreak/>
        <w:t>slaves stayed on to add to the island’s already brilliantly intermixed multi-ethnic gene pool),</w:t>
      </w:r>
      <w:r>
        <w:rPr>
          <w:rStyle w:val="FootnoteReference"/>
        </w:rPr>
        <w:footnoteReference w:id="7"/>
      </w:r>
      <w:r>
        <w:t xml:space="preserve"> but the economy gained a more sustained lift when increasing volumes of shipping called at the island for supplies</w:t>
      </w:r>
      <w:r w:rsidR="00EC6F64">
        <w:t xml:space="preserve"> and repairs</w:t>
      </w:r>
      <w:r>
        <w:t>, often amounting to over a 1</w:t>
      </w:r>
      <w:r w:rsidR="002A0304">
        <w:t>,</w:t>
      </w:r>
      <w:r>
        <w:t>000 vessels a year in the 1840s and 1850s.</w:t>
      </w:r>
      <w:r w:rsidR="002A0304">
        <w:t xml:space="preserve"> </w:t>
      </w:r>
      <w:r>
        <w:t xml:space="preserve">However, the opening of the Suez Canal, the switch from sail to steam and to larger and faster ships with refrigeration </w:t>
      </w:r>
      <w:r w:rsidR="005830F8">
        <w:t xml:space="preserve">and less in need of running repairs </w:t>
      </w:r>
      <w:r>
        <w:t xml:space="preserve">reduced the figure usually to below </w:t>
      </w:r>
      <w:r w:rsidR="00C436B1">
        <w:t>forty</w:t>
      </w:r>
      <w:r w:rsidR="00581B39">
        <w:t xml:space="preserve"> a year </w:t>
      </w:r>
      <w:r w:rsidR="005830F8">
        <w:t>from the 1920s.</w:t>
      </w:r>
      <w:r w:rsidR="002A0304">
        <w:t xml:space="preserve"> </w:t>
      </w:r>
      <w:r>
        <w:t xml:space="preserve">The final removal of a British army garrison in 1905 after the closure of the prison camps which had housed Boer War </w:t>
      </w:r>
      <w:r w:rsidR="00C436B1">
        <w:t>prisoners of war</w:t>
      </w:r>
      <w:r>
        <w:t xml:space="preserve"> also reduced income streams.</w:t>
      </w:r>
      <w:r w:rsidR="002A0304">
        <w:t xml:space="preserve"> </w:t>
      </w:r>
      <w:r>
        <w:t xml:space="preserve">True, a flax-growing and fibre-making industry provided some prosperity for half a century thereafter, but by the time </w:t>
      </w:r>
      <w:r w:rsidR="00C436B1">
        <w:t>Wells wrote to the Labour Party</w:t>
      </w:r>
      <w:r>
        <w:t xml:space="preserve"> this industry too was struggling, affected by replacement plastic products and hit by a fall in world prices for natural fibre.</w:t>
      </w:r>
      <w:r w:rsidR="002A0304">
        <w:t xml:space="preserve"> </w:t>
      </w:r>
      <w:r>
        <w:t xml:space="preserve">As a result of all this, St Helena’s colonial government had often needed UK government financial aid in the 1870s and 1880s and in almost every year from 1907 to the present, to meet the shortfall between administrative costs and locally raised revenue, to pay for developing the island’s infrastructure and services, and </w:t>
      </w:r>
      <w:r w:rsidR="00581B39">
        <w:t xml:space="preserve">latterly </w:t>
      </w:r>
      <w:r>
        <w:t>to subsidise the essential shipping link.</w:t>
      </w:r>
      <w:r>
        <w:rPr>
          <w:rStyle w:val="FootnoteReference"/>
        </w:rPr>
        <w:footnoteReference w:id="8"/>
      </w:r>
      <w:r w:rsidR="00511DE3">
        <w:t xml:space="preserve"> </w:t>
      </w:r>
    </w:p>
    <w:p w14:paraId="372B31C7" w14:textId="61A2D009" w:rsidR="007A6B3B" w:rsidRDefault="007A6B3B" w:rsidP="007A6B3B">
      <w:pPr>
        <w:spacing w:line="480" w:lineRule="auto"/>
        <w:ind w:firstLine="720"/>
      </w:pPr>
      <w:r>
        <w:t>Wells had a ‘chip on his shoulder’.</w:t>
      </w:r>
      <w:r w:rsidR="002A0304">
        <w:t xml:space="preserve"> </w:t>
      </w:r>
      <w:r>
        <w:t xml:space="preserve">It was said that he had been marginalised by other expats and local worthies because of his excessive drinking and offensive behaviour, but he was also credited by the government secretary, the next most important official after the colony’s governor, with ‘some genuine feeling for the generally low standards of living in the </w:t>
      </w:r>
      <w:r>
        <w:lastRenderedPageBreak/>
        <w:t>Island and some very real and altruistic desire to improve them’.</w:t>
      </w:r>
      <w:r>
        <w:rPr>
          <w:rStyle w:val="FootnoteReference"/>
        </w:rPr>
        <w:footnoteReference w:id="9"/>
      </w:r>
      <w:r w:rsidR="002A0304">
        <w:t xml:space="preserve"> </w:t>
      </w:r>
      <w:r>
        <w:t xml:space="preserve">This seems </w:t>
      </w:r>
      <w:r w:rsidR="00C436B1">
        <w:t xml:space="preserve">to be </w:t>
      </w:r>
      <w:r>
        <w:t>confirmed by the letter which Wells had written.</w:t>
      </w:r>
      <w:r w:rsidR="002A0304">
        <w:t xml:space="preserve"> </w:t>
      </w:r>
      <w:r>
        <w:t xml:space="preserve">The islanders, he stressed, were loyal, kind, honest, intelligent and gentle, not a ‘native population’ </w:t>
      </w:r>
      <w:r w:rsidR="00C436B1">
        <w:t>(</w:t>
      </w:r>
      <w:r>
        <w:t>in the then commonly used colonial meaning of the term</w:t>
      </w:r>
      <w:r w:rsidR="00C436B1">
        <w:t>)</w:t>
      </w:r>
      <w:r>
        <w:t>, but ‘an English-speaking people with English traditions and English needs’.</w:t>
      </w:r>
      <w:r w:rsidR="002A0304">
        <w:t xml:space="preserve"> </w:t>
      </w:r>
      <w:r>
        <w:t>But most of these people, because of agricultural neglect and generally poor wages, depended on imported food and had poor diets.</w:t>
      </w:r>
      <w:r w:rsidR="002A0304">
        <w:t xml:space="preserve"> </w:t>
      </w:r>
      <w:r>
        <w:t>Moreover, Wells claimed, islanders had no proper political means of airing grievances.</w:t>
      </w:r>
      <w:r w:rsidR="002A0304">
        <w:t xml:space="preserve"> </w:t>
      </w:r>
      <w:r>
        <w:t>What was needed, he concluded, was an official or semi-official enquiry, and hence, having consulted ‘English friends on the island’, his letter to the Labour Party: ‘I trust that I am appl</w:t>
      </w:r>
      <w:r w:rsidR="00C436B1">
        <w:t>ying to the most effective body</w:t>
      </w:r>
      <w:r>
        <w:t>.</w:t>
      </w:r>
      <w:r w:rsidR="00C436B1">
        <w:t>’</w:t>
      </w:r>
      <w:r w:rsidR="00A05919">
        <w:rPr>
          <w:rStyle w:val="FootnoteReference"/>
        </w:rPr>
        <w:footnoteReference w:id="10"/>
      </w:r>
    </w:p>
    <w:p w14:paraId="0F217A42" w14:textId="77777777" w:rsidR="007A6B3B" w:rsidRDefault="007A6B3B" w:rsidP="007A6B3B">
      <w:pPr>
        <w:spacing w:line="480" w:lineRule="auto"/>
        <w:ind w:firstLine="720"/>
      </w:pPr>
      <w:r>
        <w:t>This last is an interesting statement.</w:t>
      </w:r>
      <w:r w:rsidR="002A0304">
        <w:t xml:space="preserve"> </w:t>
      </w:r>
      <w:r>
        <w:t xml:space="preserve">Labour did of course form the principal opposition party in 1958, having lost office in 1951 and failed to regain it in 1955, but the Conservative government had not seriously resisted constitutional changes in the Colonial Empire, including independence for the Sudan in 1956 and the Gold Coast (Ghana) and Malaya in 1957, and had renewed the Colonial Development and Welfare Act </w:t>
      </w:r>
      <w:r w:rsidR="00BD62A6">
        <w:t xml:space="preserve">with increased funding </w:t>
      </w:r>
      <w:r>
        <w:t>i</w:t>
      </w:r>
      <w:r w:rsidR="005508AA">
        <w:t>n 1955.</w:t>
      </w:r>
      <w:r w:rsidR="002A0304">
        <w:t xml:space="preserve"> </w:t>
      </w:r>
      <w:r w:rsidR="005508AA">
        <w:t>However, t</w:t>
      </w:r>
      <w:r>
        <w:t xml:space="preserve">he Labour Party </w:t>
      </w:r>
      <w:r w:rsidR="005508AA">
        <w:t xml:space="preserve">in government and then especially in opposition </w:t>
      </w:r>
      <w:r>
        <w:t xml:space="preserve">had acquired a reputation for </w:t>
      </w:r>
      <w:r w:rsidR="00913679">
        <w:t xml:space="preserve">addressing </w:t>
      </w:r>
      <w:r w:rsidR="00605C8D">
        <w:t xml:space="preserve">more </w:t>
      </w:r>
      <w:r w:rsidR="00913679">
        <w:t xml:space="preserve">sympathetically </w:t>
      </w:r>
      <w:r>
        <w:t xml:space="preserve">the aspirations </w:t>
      </w:r>
      <w:r w:rsidR="005508AA">
        <w:t xml:space="preserve">and complaints </w:t>
      </w:r>
      <w:r>
        <w:t>of colonial people;</w:t>
      </w:r>
      <w:r w:rsidRPr="00A7111D">
        <w:rPr>
          <w:rStyle w:val="FootnoteReference"/>
        </w:rPr>
        <w:t xml:space="preserve"> </w:t>
      </w:r>
      <w:r>
        <w:t xml:space="preserve">and though it is not likely that Wells was aware of this, Attlee </w:t>
      </w:r>
      <w:r w:rsidR="005508AA">
        <w:t xml:space="preserve">as prime minister </w:t>
      </w:r>
      <w:r>
        <w:t xml:space="preserve">had initiated the first empire-wide assessment of the prospects for political change even in small colonies like St Helena which, it was assumed, </w:t>
      </w:r>
      <w:r w:rsidR="00884343">
        <w:t xml:space="preserve">would always </w:t>
      </w:r>
      <w:r>
        <w:t>lack</w:t>
      </w:r>
      <w:r w:rsidR="00884343">
        <w:t xml:space="preserve"> the</w:t>
      </w:r>
      <w:r>
        <w:t xml:space="preserve"> population, </w:t>
      </w:r>
      <w:r w:rsidRPr="00711084">
        <w:t xml:space="preserve">natural resources </w:t>
      </w:r>
      <w:r w:rsidR="00884343">
        <w:t xml:space="preserve">and </w:t>
      </w:r>
      <w:r w:rsidRPr="00711084">
        <w:t>viable econom</w:t>
      </w:r>
      <w:r>
        <w:t xml:space="preserve">y </w:t>
      </w:r>
      <w:r w:rsidR="00884343">
        <w:t xml:space="preserve">needed to become </w:t>
      </w:r>
      <w:r w:rsidRPr="00711084">
        <w:t>independent states.</w:t>
      </w:r>
      <w:r>
        <w:rPr>
          <w:rStyle w:val="FootnoteReference"/>
        </w:rPr>
        <w:footnoteReference w:id="11"/>
      </w:r>
      <w:r w:rsidRPr="00711084">
        <w:t xml:space="preserve"> </w:t>
      </w:r>
    </w:p>
    <w:p w14:paraId="125BFD16" w14:textId="496BDBED" w:rsidR="007A6B3B" w:rsidRDefault="007A6B3B" w:rsidP="000D7ED9">
      <w:pPr>
        <w:spacing w:line="480" w:lineRule="auto"/>
        <w:ind w:firstLine="720"/>
      </w:pPr>
      <w:r>
        <w:lastRenderedPageBreak/>
        <w:t>In any event</w:t>
      </w:r>
      <w:r w:rsidR="00884343">
        <w:t>,</w:t>
      </w:r>
      <w:r>
        <w:t xml:space="preserve"> the Labour Party hierarchy chose not to lobby the Conservative government for an official inquiry but to take up the direct invitation in </w:t>
      </w:r>
      <w:proofErr w:type="spellStart"/>
      <w:r>
        <w:t>Wells’s</w:t>
      </w:r>
      <w:proofErr w:type="spellEnd"/>
      <w:r>
        <w:t xml:space="preserve"> letter and send their own representative to investigate.</w:t>
      </w:r>
      <w:r w:rsidR="002A0304">
        <w:t xml:space="preserve"> </w:t>
      </w:r>
      <w:r>
        <w:t>This positive response was perhaps eased by Wells having offered to meet the cost of a first-class passage to and from St Helena plus an invitation to the person selected to stay with Wells as his guest.</w:t>
      </w:r>
      <w:r w:rsidR="002A0304">
        <w:t xml:space="preserve"> </w:t>
      </w:r>
      <w:r w:rsidR="00147383">
        <w:t xml:space="preserve">Callaghan consulted </w:t>
      </w:r>
      <w:r>
        <w:t xml:space="preserve">Hugh Gaitskell, </w:t>
      </w:r>
      <w:r w:rsidR="00C436B1">
        <w:t xml:space="preserve">the </w:t>
      </w:r>
      <w:r>
        <w:t xml:space="preserve">party leader, </w:t>
      </w:r>
      <w:r w:rsidR="00D11AA4">
        <w:t xml:space="preserve">who suggested Anthony Wedgwood </w:t>
      </w:r>
      <w:r w:rsidR="00C436B1">
        <w:t>Benn (as he then was), M</w:t>
      </w:r>
      <w:r w:rsidR="00147383">
        <w:t>P for Bristol South-East</w:t>
      </w:r>
      <w:r w:rsidR="00CB1B2E">
        <w:t>, but</w:t>
      </w:r>
      <w:r w:rsidR="00AF17DD">
        <w:t xml:space="preserve"> he turned down the opportunity</w:t>
      </w:r>
      <w:r w:rsidR="00CB1B2E">
        <w:t xml:space="preserve"> in spite of his profile as a </w:t>
      </w:r>
      <w:r w:rsidR="003B231D">
        <w:t xml:space="preserve">critic of empire and </w:t>
      </w:r>
      <w:r w:rsidR="000D7ED9">
        <w:t xml:space="preserve">involvement in </w:t>
      </w:r>
      <w:r w:rsidR="003B231D">
        <w:t>the Movement for Colonial Freedom</w:t>
      </w:r>
      <w:r w:rsidR="00CB1B2E">
        <w:t xml:space="preserve">, probably because his wife was expecting </w:t>
      </w:r>
      <w:r w:rsidR="009C7577">
        <w:t>their fourth child</w:t>
      </w:r>
      <w:r w:rsidR="00CB1B2E">
        <w:t>.</w:t>
      </w:r>
      <w:r w:rsidR="00CB1B2E">
        <w:rPr>
          <w:rStyle w:val="FootnoteReference"/>
        </w:rPr>
        <w:footnoteReference w:id="12"/>
      </w:r>
      <w:r w:rsidR="002A0304">
        <w:t xml:space="preserve"> </w:t>
      </w:r>
      <w:r w:rsidR="009C7577">
        <w:t xml:space="preserve">Instead, the invitation was passed on to </w:t>
      </w:r>
      <w:proofErr w:type="spellStart"/>
      <w:r>
        <w:t>Cledwyn</w:t>
      </w:r>
      <w:proofErr w:type="spellEnd"/>
      <w:r>
        <w:t xml:space="preserve"> Hughes</w:t>
      </w:r>
      <w:r w:rsidR="009C7577">
        <w:t>.</w:t>
      </w:r>
      <w:r w:rsidR="002A0304">
        <w:t xml:space="preserve"> </w:t>
      </w:r>
      <w:r w:rsidR="009C7577">
        <w:t>It was an inspired choice.</w:t>
      </w:r>
      <w:r w:rsidR="002A0304">
        <w:t xml:space="preserve"> </w:t>
      </w:r>
      <w:r>
        <w:t>H</w:t>
      </w:r>
      <w:r w:rsidR="009C7577">
        <w:t>ughes</w:t>
      </w:r>
      <w:r w:rsidR="00C436B1">
        <w:t xml:space="preserve"> was by then aged forty-one</w:t>
      </w:r>
      <w:r>
        <w:t xml:space="preserve">, with a good educational background (Holyhead Grammar School, </w:t>
      </w:r>
      <w:r w:rsidR="00C436B1">
        <w:t>the University College of Wales,</w:t>
      </w:r>
      <w:r>
        <w:t xml:space="preserve"> Aberystwyth), </w:t>
      </w:r>
      <w:r w:rsidR="00C436B1">
        <w:t xml:space="preserve">he was </w:t>
      </w:r>
      <w:r>
        <w:t xml:space="preserve">by profession a lawyer, and </w:t>
      </w:r>
      <w:r w:rsidR="00C436B1">
        <w:t xml:space="preserve">was </w:t>
      </w:r>
      <w:r>
        <w:t xml:space="preserve">politically experienced in the Labour Party, as an Anglesey county councillor from 1946 to 1953 and from 1951 as </w:t>
      </w:r>
      <w:r w:rsidR="00A02AB5">
        <w:t>MP</w:t>
      </w:r>
      <w:r w:rsidR="00100273">
        <w:t xml:space="preserve"> for A</w:t>
      </w:r>
      <w:r w:rsidR="00A05919">
        <w:t xml:space="preserve">nglesey.  </w:t>
      </w:r>
      <w:r w:rsidR="00100273">
        <w:t xml:space="preserve">He </w:t>
      </w:r>
      <w:r>
        <w:t>adopt</w:t>
      </w:r>
      <w:r w:rsidR="00100273">
        <w:t>ed</w:t>
      </w:r>
      <w:r>
        <w:t xml:space="preserve"> a centre-right position in the party</w:t>
      </w:r>
      <w:r w:rsidR="00100273">
        <w:t>,</w:t>
      </w:r>
      <w:r>
        <w:t xml:space="preserve"> which probably endeared him to Gaitskell.</w:t>
      </w:r>
      <w:r w:rsidR="002A0304">
        <w:t xml:space="preserve"> </w:t>
      </w:r>
      <w:r>
        <w:t xml:space="preserve">From his upbringing he had also strongly absorbed Welsh-language culture, and it was possibly his well-known commitment to devolution for </w:t>
      </w:r>
      <w:r w:rsidR="00100273">
        <w:t>Wales ‒</w:t>
      </w:r>
      <w:r>
        <w:t xml:space="preserve"> that is to some form of de</w:t>
      </w:r>
      <w:r w:rsidR="00100273">
        <w:t xml:space="preserve">mocratic local self-government ‒ </w:t>
      </w:r>
      <w:r>
        <w:t xml:space="preserve">plus his detachment from English metropolitan culture, which made him seem, correctly, </w:t>
      </w:r>
      <w:r w:rsidR="009C7577">
        <w:t xml:space="preserve">a good </w:t>
      </w:r>
      <w:r>
        <w:t xml:space="preserve">man to explore what was going on in a largely autocratically run and </w:t>
      </w:r>
      <w:r>
        <w:lastRenderedPageBreak/>
        <w:t>economically marginalised British colony.</w:t>
      </w:r>
      <w:r w:rsidR="009C7577">
        <w:rPr>
          <w:rStyle w:val="FootnoteReference"/>
        </w:rPr>
        <w:footnoteReference w:id="13"/>
      </w:r>
      <w:r w:rsidR="002A0304">
        <w:t xml:space="preserve"> </w:t>
      </w:r>
      <w:r>
        <w:t xml:space="preserve">Hughes would also have been sensitised to colonial conditions by connections with the Colonial Development Corporation, </w:t>
      </w:r>
      <w:r w:rsidR="00100273">
        <w:t xml:space="preserve">which was </w:t>
      </w:r>
      <w:r>
        <w:t>set up in 1947 to initiate and help finance schemes to increase the production of foodstuffs and raw materials in the colonies.</w:t>
      </w:r>
      <w:r>
        <w:rPr>
          <w:rStyle w:val="FootnoteReference"/>
        </w:rPr>
        <w:footnoteReference w:id="14"/>
      </w:r>
      <w:r w:rsidR="002A0304">
        <w:t xml:space="preserve"> </w:t>
      </w:r>
      <w:r>
        <w:t>Some further perspectives may have been gained by travels in the Middle East.</w:t>
      </w:r>
      <w:r>
        <w:rPr>
          <w:rStyle w:val="FootnoteReference"/>
        </w:rPr>
        <w:footnoteReference w:id="15"/>
      </w:r>
      <w:r w:rsidR="002A0304">
        <w:t xml:space="preserve"> </w:t>
      </w:r>
      <w:r>
        <w:t xml:space="preserve">His willingness to take on the task probably </w:t>
      </w:r>
      <w:r w:rsidR="00B04015">
        <w:t xml:space="preserve">also </w:t>
      </w:r>
      <w:r>
        <w:t>reflected his pleasure at being offered such a role, sweetened by an arrangement whereby he was to be accompanied by Jean, his wife and political comrade, and their three-year-old son Harri.</w:t>
      </w:r>
      <w:r w:rsidR="002A0304">
        <w:t xml:space="preserve"> </w:t>
      </w:r>
      <w:r>
        <w:t>Callaghan informed Wells that Hughes would arrive in June</w:t>
      </w:r>
      <w:r w:rsidR="00100273">
        <w:t xml:space="preserve"> 1958</w:t>
      </w:r>
      <w:r>
        <w:t>.</w:t>
      </w:r>
      <w:r>
        <w:rPr>
          <w:rStyle w:val="FootnoteReference"/>
        </w:rPr>
        <w:footnoteReference w:id="16"/>
      </w:r>
      <w:r w:rsidR="002A0304">
        <w:t xml:space="preserve"> </w:t>
      </w:r>
    </w:p>
    <w:p w14:paraId="6E08F6ED" w14:textId="77777777" w:rsidR="007A6B3B" w:rsidRPr="007A6B3B" w:rsidRDefault="007A6B3B" w:rsidP="007E6CDD">
      <w:pPr>
        <w:spacing w:line="480" w:lineRule="auto"/>
        <w:jc w:val="center"/>
      </w:pPr>
      <w:r w:rsidRPr="007A6B3B">
        <w:t>II</w:t>
      </w:r>
    </w:p>
    <w:p w14:paraId="68F5DC4E" w14:textId="77777777" w:rsidR="007A6B3B" w:rsidRDefault="007A6B3B" w:rsidP="007E6CDD">
      <w:pPr>
        <w:spacing w:line="480" w:lineRule="auto"/>
      </w:pPr>
      <w:r>
        <w:t xml:space="preserve">This would be the first ever visit of an </w:t>
      </w:r>
      <w:r w:rsidR="00A02AB5">
        <w:t>MP</w:t>
      </w:r>
      <w:r>
        <w:t xml:space="preserve"> to St Helena, and Hughes needed to get better informed before</w:t>
      </w:r>
      <w:r w:rsidR="00B04015">
        <w:t xml:space="preserve"> he arrived.</w:t>
      </w:r>
      <w:r w:rsidR="002A0304">
        <w:t xml:space="preserve"> </w:t>
      </w:r>
      <w:r w:rsidR="00D11AA4">
        <w:t xml:space="preserve">Wedgwood </w:t>
      </w:r>
      <w:r>
        <w:t>Benn</w:t>
      </w:r>
      <w:r w:rsidR="00B04015">
        <w:t xml:space="preserve"> assisted by</w:t>
      </w:r>
      <w:r>
        <w:t xml:space="preserve"> trying to get information about the </w:t>
      </w:r>
      <w:r w:rsidR="00100273">
        <w:t>island from the Colonial Office</w:t>
      </w:r>
      <w:r>
        <w:rPr>
          <w:rStyle w:val="FootnoteReference"/>
        </w:rPr>
        <w:footnoteReference w:id="17"/>
      </w:r>
      <w:r>
        <w:t xml:space="preserve"> but</w:t>
      </w:r>
      <w:r w:rsidR="00100273">
        <w:t>,</w:t>
      </w:r>
      <w:r>
        <w:t xml:space="preserve"> more importantly</w:t>
      </w:r>
      <w:r w:rsidR="00100273">
        <w:t>,</w:t>
      </w:r>
      <w:r>
        <w:t xml:space="preserve"> Hughes </w:t>
      </w:r>
      <w:r w:rsidR="000A0298">
        <w:t xml:space="preserve">himself </w:t>
      </w:r>
      <w:r>
        <w:t>informed the secretary of state of his forthcoming inquiry and its origins.</w:t>
      </w:r>
      <w:r w:rsidR="002A0304">
        <w:t xml:space="preserve"> </w:t>
      </w:r>
      <w:r>
        <w:t xml:space="preserve">While the governor, Robert Alford, denounced Wells as a troublemaker, a senior member of staff at the Colonial Office, </w:t>
      </w:r>
      <w:r>
        <w:lastRenderedPageBreak/>
        <w:t>who had been to St Helena (few had) and was aware of St Helena’s problems, felt</w:t>
      </w:r>
      <w:r w:rsidR="00100273">
        <w:t>:</w:t>
      </w:r>
      <w:r>
        <w:t xml:space="preserve"> ‘We have nothing to hide</w:t>
      </w:r>
      <w:r w:rsidR="00100273">
        <w:t xml:space="preserve"> </w:t>
      </w:r>
      <w:r>
        <w:t>…</w:t>
      </w:r>
      <w:r w:rsidR="00100273">
        <w:t xml:space="preserve"> </w:t>
      </w:r>
      <w:r>
        <w:t>there is no reason why we should fear’ Hughes’s visit.</w:t>
      </w:r>
      <w:r w:rsidR="002A0304">
        <w:t xml:space="preserve"> </w:t>
      </w:r>
      <w:r>
        <w:t>He was accordingly briefed by office staff.</w:t>
      </w:r>
      <w:r w:rsidR="002A0304">
        <w:t xml:space="preserve"> </w:t>
      </w:r>
      <w:r>
        <w:t>They were relieved that he ‘seemed to be taking a reasonable view of the island’s difficulties’ and they expected that any criticisms he made would be ‘constructive and not malicious’.</w:t>
      </w:r>
      <w:r w:rsidR="002A0304">
        <w:t xml:space="preserve"> </w:t>
      </w:r>
      <w:r>
        <w:t xml:space="preserve">Indeed, Hughes had been told that it could be ‘very useful to us’ to have in the Commons an </w:t>
      </w:r>
      <w:r w:rsidR="00A02AB5">
        <w:t>MP</w:t>
      </w:r>
      <w:r>
        <w:t xml:space="preserve"> who ‘really knows about St Helena’.</w:t>
      </w:r>
      <w:r w:rsidR="002A0304">
        <w:t xml:space="preserve"> </w:t>
      </w:r>
      <w:r>
        <w:t>It was hoped that this ‘pleasant little Welshman’ ought to ‘understand the difficulties of impoverished hill farming’, though admittedly ‘there is less of this in Anglesey than in many parts of Wales’.</w:t>
      </w:r>
      <w:r w:rsidR="002A0304">
        <w:t xml:space="preserve"> </w:t>
      </w:r>
      <w:r>
        <w:t xml:space="preserve">(The geographical contrast between </w:t>
      </w:r>
      <w:r w:rsidR="00100273">
        <w:t xml:space="preserve">the </w:t>
      </w:r>
      <w:r>
        <w:t xml:space="preserve">largely flat Anglesey and the sharp ridges and deep valleys of St Helena could hardly be </w:t>
      </w:r>
      <w:proofErr w:type="gramStart"/>
      <w:r>
        <w:t>more stark</w:t>
      </w:r>
      <w:proofErr w:type="gramEnd"/>
      <w:r>
        <w:t>.)</w:t>
      </w:r>
      <w:r w:rsidR="002A0304">
        <w:t xml:space="preserve"> </w:t>
      </w:r>
      <w:r>
        <w:t>But the Colonial Office were keen that Hughes and his family should be guests of the governor in Plantation House (his official residence) for at least part of their visit (anticipated to be a month because of shipping schedules) to offset any imbalance in perspective derived from his stay with Wells.</w:t>
      </w:r>
      <w:r>
        <w:rPr>
          <w:rStyle w:val="FootnoteReference"/>
        </w:rPr>
        <w:footnoteReference w:id="18"/>
      </w:r>
      <w:r w:rsidR="002A0304">
        <w:t xml:space="preserve"> </w:t>
      </w:r>
      <w:r>
        <w:t>Certainly, Governor Alford was hospitable, arranging for a private launch to bri</w:t>
      </w:r>
      <w:r w:rsidR="00100273">
        <w:t>ng the family ashore on arrival on 17 June 1958</w:t>
      </w:r>
      <w:r>
        <w:t xml:space="preserve"> and accommodating them for four days during </w:t>
      </w:r>
      <w:r w:rsidR="006E296C">
        <w:t>their</w:t>
      </w:r>
      <w:r>
        <w:t xml:space="preserve"> stay.</w:t>
      </w:r>
      <w:r>
        <w:rPr>
          <w:rStyle w:val="FootnoteReference"/>
        </w:rPr>
        <w:footnoteReference w:id="19"/>
      </w:r>
      <w:r w:rsidR="002A0304">
        <w:t xml:space="preserve"> </w:t>
      </w:r>
    </w:p>
    <w:p w14:paraId="3B118011" w14:textId="77777777" w:rsidR="007A6B3B" w:rsidRDefault="00100273" w:rsidP="007A6B3B">
      <w:pPr>
        <w:spacing w:line="480" w:lineRule="auto"/>
        <w:ind w:firstLine="720"/>
      </w:pPr>
      <w:r>
        <w:t>During his visit</w:t>
      </w:r>
      <w:r w:rsidR="007A6B3B">
        <w:t xml:space="preserve"> Hughes discussed a wide range of matters with the governor, ‘with great frankness on both sides’, </w:t>
      </w:r>
      <w:r>
        <w:t xml:space="preserve">he </w:t>
      </w:r>
      <w:r w:rsidR="007A6B3B">
        <w:t>met with the heads of government departments, interviewed the directors of the one relatively large island business, examined documents, and</w:t>
      </w:r>
      <w:r w:rsidR="007A6B3B" w:rsidRPr="00876B00">
        <w:t xml:space="preserve"> </w:t>
      </w:r>
      <w:r w:rsidR="007A6B3B">
        <w:t xml:space="preserve">attended a meeting of the governor’s Advisory Council </w:t>
      </w:r>
      <w:r>
        <w:t>‒</w:t>
      </w:r>
      <w:r w:rsidR="007A6B3B">
        <w:t xml:space="preserve"> which according to Alford reminded Hughes of rural local government in Wales, though since Hughes in his report was going to be very critical of the island’s form of government that might not have added up to </w:t>
      </w:r>
      <w:r w:rsidR="007A6B3B">
        <w:lastRenderedPageBreak/>
        <w:t>praise.</w:t>
      </w:r>
      <w:r w:rsidR="007A6B3B">
        <w:rPr>
          <w:rStyle w:val="FootnoteReference"/>
        </w:rPr>
        <w:footnoteReference w:id="20"/>
      </w:r>
      <w:r w:rsidR="002A0304">
        <w:t xml:space="preserve"> </w:t>
      </w:r>
      <w:r w:rsidR="007A6B3B">
        <w:t>But he also mixed socially with and listened to a wide range of local people (the native-born as well as expats, including of course Wells), and addressed public meetings at various venues around the island, including a large one in Jamestown, chaired by Wells, for which the government even laid on free transport to enable islanders from outlying districts to attend.</w:t>
      </w:r>
      <w:r w:rsidR="002A0304">
        <w:t xml:space="preserve"> </w:t>
      </w:r>
      <w:r w:rsidR="007A6B3B">
        <w:t xml:space="preserve">These public events were advertised in the island’s only newspapers, the weekly </w:t>
      </w:r>
      <w:r w:rsidR="007A6B3B">
        <w:rPr>
          <w:i/>
        </w:rPr>
        <w:t xml:space="preserve">St Helena News Review </w:t>
      </w:r>
      <w:r w:rsidR="007A6B3B">
        <w:t xml:space="preserve">and the monthly </w:t>
      </w:r>
      <w:r w:rsidR="007A6B3B">
        <w:rPr>
          <w:i/>
        </w:rPr>
        <w:t xml:space="preserve">The </w:t>
      </w:r>
      <w:proofErr w:type="spellStart"/>
      <w:r w:rsidR="007A6B3B">
        <w:rPr>
          <w:i/>
        </w:rPr>
        <w:t>Wirebird</w:t>
      </w:r>
      <w:proofErr w:type="spellEnd"/>
      <w:r w:rsidR="007A6B3B">
        <w:t>.</w:t>
      </w:r>
      <w:r w:rsidR="002A0304">
        <w:t xml:space="preserve"> </w:t>
      </w:r>
      <w:r w:rsidR="007A6B3B">
        <w:t>Though these were edited by a government official, islanders were made well aware of Hughes, his visit, its purpose, the meetings he was holding, and also, in brief, what was said.</w:t>
      </w:r>
      <w:r w:rsidR="002A0304">
        <w:t xml:space="preserve"> </w:t>
      </w:r>
      <w:r w:rsidR="007A6B3B">
        <w:t>Reports indicate that considerable numbers came to hear him speak, after which he responded to questions.</w:t>
      </w:r>
      <w:r w:rsidR="007A6B3B">
        <w:rPr>
          <w:rStyle w:val="FootnoteReference"/>
        </w:rPr>
        <w:footnoteReference w:id="21"/>
      </w:r>
      <w:r w:rsidR="002A0304">
        <w:t xml:space="preserve"> </w:t>
      </w:r>
      <w:r w:rsidR="007A6B3B">
        <w:t xml:space="preserve">So as not to mislead, he was careful to explain that he was an </w:t>
      </w:r>
      <w:r w:rsidR="00A02AB5">
        <w:t>MP</w:t>
      </w:r>
      <w:r w:rsidR="007A6B3B">
        <w:t>, with no executive powers, but in his rather moving letter published in the press on the eve of his departure he did promise that he would try to make the British Parliament and the British people better informed about St Helena and its people and that he would submit his report to the ‘appropriate authorities’.</w:t>
      </w:r>
      <w:r w:rsidR="002A0304">
        <w:t xml:space="preserve"> </w:t>
      </w:r>
      <w:r>
        <w:t>The tenor and agenda of his yet-to-be-</w:t>
      </w:r>
      <w:r w:rsidR="007A6B3B">
        <w:t>written report and of its ethical and political inspiration were contained in his final remarks:</w:t>
      </w:r>
    </w:p>
    <w:p w14:paraId="296ADCF3" w14:textId="77777777" w:rsidR="007A6B3B" w:rsidRDefault="007A6B3B" w:rsidP="007E6CDD">
      <w:pPr>
        <w:spacing w:line="480" w:lineRule="auto"/>
        <w:ind w:left="720" w:right="1088"/>
      </w:pPr>
      <w:r>
        <w:t>I often felt during my visit that I was home in Wales.</w:t>
      </w:r>
      <w:r w:rsidR="002A0304">
        <w:t xml:space="preserve"> </w:t>
      </w:r>
      <w:r>
        <w:t>This was due partly to the scenery and partly to your essentially British way of life.</w:t>
      </w:r>
      <w:r w:rsidR="002A0304">
        <w:t xml:space="preserve"> </w:t>
      </w:r>
      <w:r>
        <w:t>You are undoubted heirs of the British tradition.</w:t>
      </w:r>
      <w:r w:rsidR="002A0304">
        <w:t xml:space="preserve"> </w:t>
      </w:r>
      <w:r>
        <w:t>In an age of flux and change, this tradition represents something which is of inestimable value.</w:t>
      </w:r>
      <w:r w:rsidR="002A0304">
        <w:t xml:space="preserve"> </w:t>
      </w:r>
      <w:r>
        <w:t xml:space="preserve">It stands for the dignity and freedom of every human being; it implies the right of people to live orderly decent lives under the protection of the law; it means that we are entitled to certain inalienable rights and privileges that enable </w:t>
      </w:r>
      <w:r>
        <w:lastRenderedPageBreak/>
        <w:t>us to fashion our society to this end</w:t>
      </w:r>
      <w:r w:rsidR="00FB5E20">
        <w:t xml:space="preserve"> …</w:t>
      </w:r>
      <w:r>
        <w:t xml:space="preserve"> This is the heritage of the people of St Helena and I believe that it is the wish of the British people that you should possess and enjoy it to the full.</w:t>
      </w:r>
      <w:r>
        <w:rPr>
          <w:rStyle w:val="FootnoteReference"/>
        </w:rPr>
        <w:footnoteReference w:id="22"/>
      </w:r>
    </w:p>
    <w:p w14:paraId="03AB28C7" w14:textId="77777777" w:rsidR="007A6B3B" w:rsidRPr="002067EB" w:rsidRDefault="00FB5E20" w:rsidP="007A6B3B">
      <w:pPr>
        <w:spacing w:line="480" w:lineRule="auto"/>
      </w:pPr>
      <w:r>
        <w:t>Hughes had made an impression</w:t>
      </w:r>
      <w:r w:rsidR="007A6B3B">
        <w:t xml:space="preserve"> on the governor</w:t>
      </w:r>
      <w:r>
        <w:t>,</w:t>
      </w:r>
      <w:r w:rsidR="007A6B3B">
        <w:t xml:space="preserve"> who found the Hughes family ‘charming’, on the government secretary</w:t>
      </w:r>
      <w:r>
        <w:t>,</w:t>
      </w:r>
      <w:r w:rsidR="007A6B3B">
        <w:t xml:space="preserve"> who on behalf of his colleagues now felt ‘that St Helena has a good friend at Westminster’, and perhaps most personally on George Constantine, a local man, who loaded Hughes on his departure with gifts of local handicrafts on ‘behalf of the people of St Helena’ and who declared that his visit to ‘our little Island home will go down as one of the most momentous events in its long history’.</w:t>
      </w:r>
      <w:r w:rsidR="007A6B3B">
        <w:rPr>
          <w:rStyle w:val="FootnoteReference"/>
        </w:rPr>
        <w:footnoteReference w:id="23"/>
      </w:r>
    </w:p>
    <w:p w14:paraId="58480D3E" w14:textId="77777777" w:rsidR="00B05BD7" w:rsidRDefault="007A6B3B" w:rsidP="007A6B3B">
      <w:pPr>
        <w:spacing w:line="480" w:lineRule="auto"/>
        <w:ind w:firstLine="720"/>
      </w:pPr>
      <w:r>
        <w:t>The report which Hughes began to sketch out on the voyage home (via Ascension)</w:t>
      </w:r>
      <w:r w:rsidR="00B05BD7">
        <w:t>,</w:t>
      </w:r>
      <w:r>
        <w:t xml:space="preserve"> and which was p</w:t>
      </w:r>
      <w:r w:rsidR="00E5477B">
        <w:t xml:space="preserve">rinted </w:t>
      </w:r>
      <w:r>
        <w:t xml:space="preserve">by W.O. Jones in </w:t>
      </w:r>
      <w:proofErr w:type="spellStart"/>
      <w:r w:rsidR="00FB5E20">
        <w:t>Llangefni</w:t>
      </w:r>
      <w:proofErr w:type="spellEnd"/>
      <w:r w:rsidR="00FB5E20">
        <w:t xml:space="preserve"> as a forty-nine</w:t>
      </w:r>
      <w:r>
        <w:t>-page pamphlet</w:t>
      </w:r>
      <w:r w:rsidR="00B05BD7">
        <w:t>,</w:t>
      </w:r>
      <w:r>
        <w:t xml:space="preserve"> was indeed in its own way ‘momentous’.</w:t>
      </w:r>
      <w:r>
        <w:rPr>
          <w:rStyle w:val="FootnoteReference"/>
        </w:rPr>
        <w:footnoteReference w:id="24"/>
      </w:r>
      <w:r w:rsidR="002A0304">
        <w:t xml:space="preserve"> </w:t>
      </w:r>
      <w:r>
        <w:t xml:space="preserve">Hughes insisted that St Helenians were loyal subjects and of good character, deserving of higher living standards, better public services, improved </w:t>
      </w:r>
      <w:r w:rsidRPr="005F3CF0">
        <w:t>administration and democratic government.</w:t>
      </w:r>
      <w:r w:rsidR="002A0304">
        <w:t xml:space="preserve"> </w:t>
      </w:r>
      <w:r>
        <w:t>Wages paid by government, already too low to meet ordinary necessities, did not take account of increases in the cost of living, and private sector pay rates were even lower.</w:t>
      </w:r>
      <w:r w:rsidR="002A0304">
        <w:t xml:space="preserve"> </w:t>
      </w:r>
      <w:r>
        <w:t>There had been a failure to implement the island’s minimum wage ordinance.</w:t>
      </w:r>
      <w:r w:rsidR="002A0304">
        <w:t xml:space="preserve"> </w:t>
      </w:r>
      <w:r>
        <w:t>Government did not challenge the monopoly and</w:t>
      </w:r>
      <w:r w:rsidR="00FB5E20">
        <w:t>,</w:t>
      </w:r>
      <w:r>
        <w:t xml:space="preserve"> therefore</w:t>
      </w:r>
      <w:r w:rsidR="00FB5E20">
        <w:t>,</w:t>
      </w:r>
      <w:r>
        <w:t xml:space="preserve"> the </w:t>
      </w:r>
      <w:r>
        <w:lastRenderedPageBreak/>
        <w:t>high prices charged by the island’s principal importer, and price controls on essentials should be enforced.</w:t>
      </w:r>
      <w:r w:rsidR="002A0304">
        <w:t xml:space="preserve"> </w:t>
      </w:r>
      <w:r>
        <w:t>A co-operative should be set up to generate competition.</w:t>
      </w:r>
      <w:r w:rsidR="002A0304">
        <w:t xml:space="preserve"> </w:t>
      </w:r>
      <w:r>
        <w:t xml:space="preserve">Unemployment was high, poor relief </w:t>
      </w:r>
      <w:r w:rsidR="00AF17DD">
        <w:t xml:space="preserve">payments </w:t>
      </w:r>
      <w:r>
        <w:t xml:space="preserve">too low, and government relief work </w:t>
      </w:r>
      <w:r w:rsidR="00AF17DD">
        <w:t xml:space="preserve">inadequately </w:t>
      </w:r>
      <w:r>
        <w:t>paid.</w:t>
      </w:r>
      <w:r w:rsidR="002A0304">
        <w:t xml:space="preserve"> </w:t>
      </w:r>
      <w:r>
        <w:t>More needed to be done to address wretched housing conditions, to raise educational standards and to improve medical provision.</w:t>
      </w:r>
      <w:r w:rsidR="002A0304">
        <w:t xml:space="preserve"> </w:t>
      </w:r>
      <w:r>
        <w:t>And</w:t>
      </w:r>
      <w:r w:rsidR="00B05BD7">
        <w:t>,</w:t>
      </w:r>
      <w:r>
        <w:t xml:space="preserve"> at root, the economy was struggling.</w:t>
      </w:r>
      <w:r w:rsidR="002A0304">
        <w:t xml:space="preserve"> </w:t>
      </w:r>
      <w:r>
        <w:t>Problems caused by the failing flax industry needed to be addressed.</w:t>
      </w:r>
      <w:r w:rsidR="002A0304">
        <w:t xml:space="preserve"> </w:t>
      </w:r>
      <w:r>
        <w:t>Government needed to do more to</w:t>
      </w:r>
      <w:r w:rsidR="00B05BD7">
        <w:t xml:space="preserve"> develop local agriculture; it needed</w:t>
      </w:r>
      <w:r>
        <w:t xml:space="preserve"> better advice and assistance, the creation of smallholdings, support for market gardening, and increased livestock production.</w:t>
      </w:r>
      <w:r w:rsidR="002A0304">
        <w:t xml:space="preserve"> </w:t>
      </w:r>
      <w:r>
        <w:t>A fishermen’s co-operati</w:t>
      </w:r>
      <w:r w:rsidR="00E5477B">
        <w:t>ve should be formed</w:t>
      </w:r>
      <w:r>
        <w:t>, and setting up an oil-bunkering facility to attract more shipping should be investigated.</w:t>
      </w:r>
      <w:r w:rsidR="002A0304">
        <w:t xml:space="preserve"> </w:t>
      </w:r>
      <w:r>
        <w:t>Emigration to the UK was popular and necessary, but needed to be better planned.</w:t>
      </w:r>
      <w:r w:rsidR="002A0304">
        <w:t xml:space="preserve"> </w:t>
      </w:r>
    </w:p>
    <w:p w14:paraId="5F30F124" w14:textId="77777777" w:rsidR="007A6B3B" w:rsidRDefault="007A6B3B" w:rsidP="007A6B3B">
      <w:pPr>
        <w:spacing w:line="480" w:lineRule="auto"/>
        <w:ind w:firstLine="720"/>
      </w:pPr>
      <w:r>
        <w:t>Most of this agenda for change depended on raising the quality of government administration and improving the state of public finances</w:t>
      </w:r>
      <w:r w:rsidR="006E296C">
        <w:t>,</w:t>
      </w:r>
      <w:r>
        <w:t xml:space="preserve"> by cautious changes in taxation </w:t>
      </w:r>
      <w:r w:rsidR="006E296C">
        <w:t xml:space="preserve">but </w:t>
      </w:r>
      <w:r>
        <w:t>especially by substantial increases in aid from the UK.</w:t>
      </w:r>
      <w:r w:rsidR="002A0304">
        <w:t xml:space="preserve"> </w:t>
      </w:r>
      <w:r>
        <w:t>But Hughes was also very critical of the current constitution of St Helena which s</w:t>
      </w:r>
      <w:r w:rsidRPr="007A23D1">
        <w:t xml:space="preserve">till strongly resembled conventional and largely autocratic crown colony administration: </w:t>
      </w:r>
      <w:r w:rsidR="00B05BD7">
        <w:t xml:space="preserve">it consisted of </w:t>
      </w:r>
      <w:r w:rsidRPr="007A23D1">
        <w:t>a governor working with an Executive Council made up of four expatriate officials, to which had been added, in 1956, three non-officials.</w:t>
      </w:r>
      <w:r w:rsidR="002A0304">
        <w:t xml:space="preserve"> </w:t>
      </w:r>
      <w:r>
        <w:t xml:space="preserve">But these </w:t>
      </w:r>
      <w:r w:rsidRPr="007A23D1">
        <w:t xml:space="preserve">three were </w:t>
      </w:r>
      <w:r>
        <w:t xml:space="preserve">not elected but </w:t>
      </w:r>
      <w:r w:rsidRPr="007A23D1">
        <w:t xml:space="preserve">selected by the governor from an Advisory Council </w:t>
      </w:r>
      <w:r>
        <w:t xml:space="preserve">(which met with the governor in private) </w:t>
      </w:r>
      <w:r w:rsidRPr="007A23D1">
        <w:t xml:space="preserve">of up </w:t>
      </w:r>
      <w:r>
        <w:t xml:space="preserve">to ten members who were also not elected but </w:t>
      </w:r>
      <w:r w:rsidRPr="007A23D1">
        <w:t>appointed by the governor</w:t>
      </w:r>
      <w:r>
        <w:t xml:space="preserve"> to </w:t>
      </w:r>
      <w:r w:rsidRPr="007A23D1">
        <w:t xml:space="preserve">represent the island’s </w:t>
      </w:r>
      <w:r>
        <w:t xml:space="preserve">friendly societies and the </w:t>
      </w:r>
      <w:r w:rsidRPr="007A23D1">
        <w:t>district associations which had formed in the small settlements around the island</w:t>
      </w:r>
      <w:r>
        <w:t xml:space="preserve"> and</w:t>
      </w:r>
      <w:r w:rsidR="005F51C9">
        <w:t>,</w:t>
      </w:r>
      <w:r>
        <w:t xml:space="preserve"> therefore</w:t>
      </w:r>
      <w:r w:rsidR="005F51C9">
        <w:t>,</w:t>
      </w:r>
      <w:r>
        <w:t xml:space="preserve"> supposedly could express local opinion</w:t>
      </w:r>
      <w:r w:rsidRPr="007A23D1">
        <w:t>.</w:t>
      </w:r>
      <w:r w:rsidR="002A0304">
        <w:t xml:space="preserve"> </w:t>
      </w:r>
      <w:r w:rsidR="006E296C">
        <w:t xml:space="preserve">However, </w:t>
      </w:r>
      <w:r>
        <w:t>from his meetings with islanders, Hughes claimed to detect ‘a general demand for proper elections so that the people may ch</w:t>
      </w:r>
      <w:r w:rsidR="005F51C9">
        <w:t>oose their own representatives’</w:t>
      </w:r>
      <w:r>
        <w:t xml:space="preserve"> and</w:t>
      </w:r>
      <w:r w:rsidR="005F51C9">
        <w:t>,</w:t>
      </w:r>
      <w:r>
        <w:t xml:space="preserve"> accordingly</w:t>
      </w:r>
      <w:r w:rsidR="005F51C9">
        <w:t xml:space="preserve"> ‒</w:t>
      </w:r>
      <w:r>
        <w:t xml:space="preserve"> and by conviction </w:t>
      </w:r>
      <w:r w:rsidR="005F51C9">
        <w:t xml:space="preserve">‒ </w:t>
      </w:r>
      <w:r>
        <w:t xml:space="preserve">he proposed an Advisory Council of fifteen members to be elected by adult suffrage in five constituencies, </w:t>
      </w:r>
      <w:r>
        <w:lastRenderedPageBreak/>
        <w:t>and for those fifteen to elect six of their own to become members</w:t>
      </w:r>
      <w:r w:rsidRPr="00110467">
        <w:t xml:space="preserve"> </w:t>
      </w:r>
      <w:r>
        <w:t>of t</w:t>
      </w:r>
      <w:r w:rsidR="005F51C9">
        <w:t>he governor’s Executive Council. These were</w:t>
      </w:r>
      <w:r>
        <w:t xml:space="preserve"> to meet alongside just the government secretary and the colonial treasurer, </w:t>
      </w:r>
      <w:r>
        <w:rPr>
          <w:i/>
        </w:rPr>
        <w:t>ex officio</w:t>
      </w:r>
      <w:r>
        <w:t>.</w:t>
      </w:r>
    </w:p>
    <w:p w14:paraId="739FE850" w14:textId="77777777" w:rsidR="005F51C9" w:rsidRDefault="007A6B3B" w:rsidP="007A6B3B">
      <w:pPr>
        <w:spacing w:line="480" w:lineRule="auto"/>
        <w:ind w:firstLine="720"/>
      </w:pPr>
      <w:r>
        <w:t>Labour Party colleagues were evidently impressed by the report, which Wedgwood Benn, for one</w:t>
      </w:r>
      <w:r w:rsidR="005F51C9">
        <w:t>, ‘read with enormous interest …</w:t>
      </w:r>
      <w:r w:rsidR="002A0304">
        <w:t xml:space="preserve"> </w:t>
      </w:r>
      <w:r>
        <w:t>I am sure the Administration will be shaking in their shoes at some of the direct comments that you have found it necessary to make’.</w:t>
      </w:r>
      <w:r w:rsidR="002A0304">
        <w:t xml:space="preserve"> </w:t>
      </w:r>
      <w:r>
        <w:t>Callaghan was confident that ‘it can do nothing but good’.</w:t>
      </w:r>
      <w:r>
        <w:rPr>
          <w:rStyle w:val="FootnoteReference"/>
        </w:rPr>
        <w:footnoteReference w:id="25"/>
      </w:r>
      <w:r w:rsidR="002A0304">
        <w:t xml:space="preserve"> </w:t>
      </w:r>
      <w:r>
        <w:t xml:space="preserve">While there was for Hughes and doubtless </w:t>
      </w:r>
      <w:r w:rsidRPr="00036ACF">
        <w:t xml:space="preserve">others in the party a genuine concern for the people of St Helena, it is </w:t>
      </w:r>
      <w:r>
        <w:t>possible</w:t>
      </w:r>
      <w:r w:rsidRPr="00036ACF">
        <w:t xml:space="preserve"> that some party advantage was seen in making colonial conditions and colonial administration an issue in parliament.</w:t>
      </w:r>
      <w:r w:rsidR="002A0304">
        <w:t xml:space="preserve"> </w:t>
      </w:r>
      <w:r w:rsidR="005F51C9">
        <w:t>I</w:t>
      </w:r>
      <w:r>
        <w:t xml:space="preserve">f so, in July 1959 </w:t>
      </w:r>
      <w:r w:rsidRPr="00036ACF">
        <w:t>one Conservative minister</w:t>
      </w:r>
      <w:r>
        <w:t xml:space="preserve"> at the Colonial Office</w:t>
      </w:r>
      <w:r w:rsidRPr="00036ACF">
        <w:t>, Julian Amery, was willing personally to pay tribute to Hughes: ‘[Y]our report and speeches on St Helena did more than anything to stimulat</w:t>
      </w:r>
      <w:r w:rsidR="000A0298">
        <w:t xml:space="preserve">e my awareness of the immediate </w:t>
      </w:r>
      <w:r w:rsidRPr="00036ACF">
        <w:t>problems’.</w:t>
      </w:r>
      <w:r>
        <w:rPr>
          <w:rStyle w:val="FootnoteReference"/>
        </w:rPr>
        <w:footnoteReference w:id="26"/>
      </w:r>
      <w:r w:rsidR="002A0304">
        <w:rPr>
          <w:i/>
        </w:rPr>
        <w:t xml:space="preserve"> </w:t>
      </w:r>
      <w:r w:rsidR="005F51C9">
        <w:t>M</w:t>
      </w:r>
      <w:r w:rsidR="000A0298">
        <w:t xml:space="preserve">Ps in this period were important in raising concerns about colonial conditions in parliament and </w:t>
      </w:r>
      <w:r w:rsidR="0052325C">
        <w:t xml:space="preserve">demanding responses from ministers, and </w:t>
      </w:r>
      <w:r w:rsidR="000A0298">
        <w:t>some had special interests in particular territories</w:t>
      </w:r>
      <w:r w:rsidR="0052325C">
        <w:t>.</w:t>
      </w:r>
      <w:r w:rsidR="0052325C">
        <w:rPr>
          <w:rStyle w:val="FootnoteReference"/>
        </w:rPr>
        <w:footnoteReference w:id="27"/>
      </w:r>
      <w:r w:rsidR="002A0304">
        <w:t xml:space="preserve"> </w:t>
      </w:r>
    </w:p>
    <w:p w14:paraId="58A03707" w14:textId="77777777" w:rsidR="006631DE" w:rsidRDefault="000A0298" w:rsidP="007A6B3B">
      <w:pPr>
        <w:spacing w:line="480" w:lineRule="auto"/>
        <w:ind w:firstLine="720"/>
      </w:pPr>
      <w:r>
        <w:t>St Helena b</w:t>
      </w:r>
      <w:r w:rsidR="007A6B3B">
        <w:t>efore Hughes</w:t>
      </w:r>
      <w:r>
        <w:t xml:space="preserve"> was ve</w:t>
      </w:r>
      <w:r w:rsidR="007A6B3B">
        <w:t xml:space="preserve">ry rarely referred to </w:t>
      </w:r>
      <w:r>
        <w:t xml:space="preserve">in </w:t>
      </w:r>
      <w:r w:rsidR="007A6B3B">
        <w:t>the Commons.</w:t>
      </w:r>
      <w:r w:rsidR="002A0304">
        <w:t xml:space="preserve"> </w:t>
      </w:r>
      <w:r w:rsidR="007A6B3B">
        <w:t>No debates were held and only ten parliamentary questions asked about island conditions between May 1945 and December 1958, when Hughes initiated a debate in the Commons concerning his findings.</w:t>
      </w:r>
      <w:r w:rsidR="002A0304">
        <w:t xml:space="preserve"> </w:t>
      </w:r>
      <w:r w:rsidR="007A6B3B">
        <w:t xml:space="preserve">He also introduced </w:t>
      </w:r>
      <w:r>
        <w:t xml:space="preserve">detailed </w:t>
      </w:r>
      <w:r w:rsidR="007A6B3B">
        <w:t xml:space="preserve">St Helena evidence in more general debates on, for example, the Colonial Development and Welfare Bill in 1959, the Department of Technical Co-operation Bill in 1961, and the Commonwealth Development Bill in 1963; and he </w:t>
      </w:r>
      <w:r w:rsidR="007A6B3B">
        <w:lastRenderedPageBreak/>
        <w:t>provided comparative information on St Helena when concerns about other small colonies were being raised (Pitcairn, the Falklands, Tuvalu).</w:t>
      </w:r>
      <w:r w:rsidR="002A0304">
        <w:t xml:space="preserve"> </w:t>
      </w:r>
      <w:r w:rsidR="005F51C9">
        <w:t>E</w:t>
      </w:r>
      <w:r w:rsidR="007A6B3B">
        <w:t xml:space="preserve">specially he kept Colonial Office ministers sensitised to St Helena problems by persistently asking questions in </w:t>
      </w:r>
      <w:r w:rsidR="002A5AB9">
        <w:t>p</w:t>
      </w:r>
      <w:r w:rsidR="007A6B3B">
        <w:t>arliament, to which office staff, often after consulting the governor, were obliged to provide answers.</w:t>
      </w:r>
      <w:r w:rsidR="002A0304">
        <w:t xml:space="preserve"> </w:t>
      </w:r>
      <w:r w:rsidR="007A6B3B">
        <w:t xml:space="preserve">Excluding </w:t>
      </w:r>
      <w:proofErr w:type="spellStart"/>
      <w:r w:rsidR="007A6B3B">
        <w:t>supplementaries</w:t>
      </w:r>
      <w:proofErr w:type="spellEnd"/>
      <w:r w:rsidR="007A6B3B">
        <w:t>, he secured sixteen written or oral replies in 1959, ten in 1960, nine in 1961, eleven in 1962, three in 1963</w:t>
      </w:r>
      <w:r w:rsidR="002A5AB9">
        <w:t>,</w:t>
      </w:r>
      <w:r w:rsidR="007A6B3B">
        <w:t xml:space="preserve"> </w:t>
      </w:r>
      <w:r w:rsidR="0052325C">
        <w:t xml:space="preserve">and </w:t>
      </w:r>
      <w:r w:rsidR="007A6B3B">
        <w:t>five in 1964</w:t>
      </w:r>
      <w:r w:rsidR="0052325C">
        <w:t xml:space="preserve"> </w:t>
      </w:r>
      <w:r w:rsidR="007A6B3B">
        <w:t>before becoming a minister in October.</w:t>
      </w:r>
      <w:r w:rsidR="002A0304">
        <w:t xml:space="preserve"> </w:t>
      </w:r>
      <w:r w:rsidR="001D0E61">
        <w:t>In the same six years, ten other members asked between them only eleven questions.</w:t>
      </w:r>
      <w:r w:rsidR="001D0E61">
        <w:rPr>
          <w:rStyle w:val="FootnoteReference"/>
        </w:rPr>
        <w:footnoteReference w:id="28"/>
      </w:r>
      <w:r w:rsidR="002A0304">
        <w:t xml:space="preserve"> </w:t>
      </w:r>
      <w:r w:rsidR="007A6B3B">
        <w:t>Nor were his concerns for St Helena ever abandoned: he was still demanding answers in the 1970s and 1980s.</w:t>
      </w:r>
      <w:r w:rsidR="002A0304">
        <w:t xml:space="preserve"> </w:t>
      </w:r>
      <w:r w:rsidR="007A6B3B">
        <w:t>Topics covered included agricultural production, food prices and food subsidies; wages and the cost of living; unemployment, unemployment benefits and poor relief; slum housing and standards of nutrition; medical supplies and services; educational provision, teachers and school meals; shipping services and emigration; constitutional reform and financial aid for the government</w:t>
      </w:r>
      <w:r w:rsidR="007A6B3B" w:rsidRPr="00881032">
        <w:rPr>
          <w:i/>
        </w:rPr>
        <w:t>.</w:t>
      </w:r>
      <w:r w:rsidR="002A0304">
        <w:t xml:space="preserve"> </w:t>
      </w:r>
    </w:p>
    <w:p w14:paraId="156BEC06" w14:textId="77777777" w:rsidR="007A6B3B" w:rsidRDefault="007A6B3B" w:rsidP="007A6B3B">
      <w:pPr>
        <w:spacing w:line="480" w:lineRule="auto"/>
        <w:ind w:firstLine="720"/>
      </w:pPr>
      <w:r>
        <w:t>In addition, like a constituency MP, he took up with the UK government complaints and concerns raised with him by St</w:t>
      </w:r>
      <w:r w:rsidR="006631DE">
        <w:t xml:space="preserve"> Helenians, and also relayed </w:t>
      </w:r>
      <w:r>
        <w:t>to the Colonial Office useful information received from continuing contacts on the island.</w:t>
      </w:r>
      <w:r>
        <w:rPr>
          <w:rStyle w:val="FootnoteReference"/>
        </w:rPr>
        <w:footnoteReference w:id="29"/>
      </w:r>
      <w:r w:rsidR="002A0304">
        <w:t xml:space="preserve"> </w:t>
      </w:r>
      <w:r>
        <w:t>He had also made sure by briefing the press that what he had to say in his report was amplified publicly, for example in summary newspaper accounts published under bald headlines (‘St Helena poverty appalling, says M.P.’; ‘M.P. reports distress on St Helena’) or in</w:t>
      </w:r>
      <w:r w:rsidR="006631DE">
        <w:t xml:space="preserve"> detailed articles by himself (</w:t>
      </w:r>
      <w:r>
        <w:t>‘Paradise on the dole’, ‘Forgotten Islanders of St Helena’).</w:t>
      </w:r>
      <w:r w:rsidR="002A0304">
        <w:t xml:space="preserve"> </w:t>
      </w:r>
      <w:r>
        <w:t xml:space="preserve">The press cuttings service ensured that such </w:t>
      </w:r>
      <w:r>
        <w:lastRenderedPageBreak/>
        <w:t>items landed on the desks of Colonial Office staff,</w:t>
      </w:r>
      <w:r w:rsidRPr="00EB4941">
        <w:rPr>
          <w:rStyle w:val="FootnoteReference"/>
        </w:rPr>
        <w:t xml:space="preserve"> </w:t>
      </w:r>
      <w:r>
        <w:rPr>
          <w:rStyle w:val="FootnoteReference"/>
        </w:rPr>
        <w:footnoteReference w:id="30"/>
      </w:r>
      <w:r>
        <w:t xml:space="preserve"> who of course also received copies of the </w:t>
      </w:r>
      <w:r w:rsidR="00D11AA4">
        <w:t xml:space="preserve">report, as did </w:t>
      </w:r>
      <w:r w:rsidR="006631DE">
        <w:t xml:space="preserve">the </w:t>
      </w:r>
      <w:r w:rsidR="00D11AA4">
        <w:t>secretary of state Lennox-Boyd</w:t>
      </w:r>
      <w:r>
        <w:t xml:space="preserve">, Governor Alford and ex-Governor </w:t>
      </w:r>
      <w:proofErr w:type="spellStart"/>
      <w:r>
        <w:t>Harford</w:t>
      </w:r>
      <w:proofErr w:type="spellEnd"/>
      <w:r w:rsidR="00D11AA4">
        <w:t>, his predecessor in office</w:t>
      </w:r>
      <w:r>
        <w:t>.</w:t>
      </w:r>
      <w:r>
        <w:rPr>
          <w:rStyle w:val="FootnoteReference"/>
        </w:rPr>
        <w:footnoteReference w:id="31"/>
      </w:r>
      <w:r w:rsidR="002A0304">
        <w:t xml:space="preserve"> </w:t>
      </w:r>
    </w:p>
    <w:p w14:paraId="684A6BE8" w14:textId="77777777" w:rsidR="007A6B3B" w:rsidRDefault="007A6B3B" w:rsidP="007A6B3B">
      <w:pPr>
        <w:spacing w:line="480" w:lineRule="auto"/>
        <w:ind w:firstLine="720"/>
      </w:pPr>
      <w:r w:rsidRPr="009A2D02">
        <w:t xml:space="preserve">It </w:t>
      </w:r>
      <w:r>
        <w:t xml:space="preserve">was perhaps inevitable that </w:t>
      </w:r>
      <w:proofErr w:type="spellStart"/>
      <w:r>
        <w:t>Harford’s</w:t>
      </w:r>
      <w:proofErr w:type="spellEnd"/>
      <w:r>
        <w:t xml:space="preserve"> response was largely to defend his administration and to claim, in some cases reasonably, that Hughes was mistaken or had been misinformed about certain government practices and recent initiatives, but above all he defended the current constitution, </w:t>
      </w:r>
      <w:r w:rsidR="00432852">
        <w:t xml:space="preserve">which had been </w:t>
      </w:r>
      <w:r>
        <w:t>revised under his watch, and insisted that he had done much, but unavailingly, to get islanders more engaged in the business of government.</w:t>
      </w:r>
      <w:r>
        <w:rPr>
          <w:rStyle w:val="FootnoteReference"/>
        </w:rPr>
        <w:footnoteReference w:id="32"/>
      </w:r>
      <w:r w:rsidR="002A0304">
        <w:t xml:space="preserve"> </w:t>
      </w:r>
      <w:r>
        <w:t>Alford was even more aroused.</w:t>
      </w:r>
      <w:r w:rsidR="002A0304">
        <w:t xml:space="preserve"> </w:t>
      </w:r>
      <w:r>
        <w:t>Not only did he provide the Colonial Office with a detailed and rather bitter commentary on Hughes’s report, correcting some points of detail, conceding some judgements, and rejecti</w:t>
      </w:r>
      <w:r w:rsidR="00432852">
        <w:t>ng other conclusions, he then insisted</w:t>
      </w:r>
      <w:r>
        <w:t xml:space="preserve"> </w:t>
      </w:r>
      <w:r w:rsidR="00432852">
        <w:t>(</w:t>
      </w:r>
      <w:r>
        <w:t>somewhat against the ins</w:t>
      </w:r>
      <w:r w:rsidR="00432852">
        <w:t>tincts of the Colonial Office) o</w:t>
      </w:r>
      <w:r>
        <w:t>n publishing Hughes’s report locally, accomp</w:t>
      </w:r>
      <w:r w:rsidR="00432852">
        <w:t>anied by his own (toned down) fourteen</w:t>
      </w:r>
      <w:r>
        <w:t>-page critique.</w:t>
      </w:r>
      <w:r>
        <w:rPr>
          <w:rStyle w:val="FootnoteReference"/>
        </w:rPr>
        <w:footnoteReference w:id="33"/>
      </w:r>
      <w:r w:rsidR="002A0304">
        <w:t xml:space="preserve"> </w:t>
      </w:r>
      <w:r>
        <w:t xml:space="preserve">He covered </w:t>
      </w:r>
      <w:r w:rsidR="00E5477B">
        <w:t xml:space="preserve">largely </w:t>
      </w:r>
      <w:r w:rsidR="00432852">
        <w:t xml:space="preserve">the same </w:t>
      </w:r>
      <w:r w:rsidR="00432852">
        <w:lastRenderedPageBreak/>
        <w:t xml:space="preserve">ground as </w:t>
      </w:r>
      <w:proofErr w:type="spellStart"/>
      <w:r w:rsidR="00432852">
        <w:t>Harford</w:t>
      </w:r>
      <w:proofErr w:type="spellEnd"/>
      <w:r>
        <w:t xml:space="preserve"> and, among much else, rejected the claim that taxes on essentials were high and that recently set government wage levels were too low; </w:t>
      </w:r>
      <w:r w:rsidR="00432852">
        <w:t xml:space="preserve">he </w:t>
      </w:r>
      <w:r>
        <w:t xml:space="preserve">insisted that poor relief and unemployment relief rates had been increased and unemployment had fallen; </w:t>
      </w:r>
      <w:r w:rsidR="00432852">
        <w:t xml:space="preserve">he </w:t>
      </w:r>
      <w:r>
        <w:t xml:space="preserve">defended the government’s house-building record, current emigration scheme, support for agriculture and educational and health service provision; and </w:t>
      </w:r>
      <w:r w:rsidR="00432852">
        <w:t xml:space="preserve">he </w:t>
      </w:r>
      <w:r>
        <w:t>claimed that government had been encouraging islanders to be more politically involved, that the current constitution was a satisfactory foundation for future cautious development, and that local interest in democratic elections was both limited and recent.</w:t>
      </w:r>
    </w:p>
    <w:p w14:paraId="0A1A994C" w14:textId="77777777" w:rsidR="007A6B3B" w:rsidRPr="007A6B3B" w:rsidRDefault="007A6B3B" w:rsidP="007E6CDD">
      <w:pPr>
        <w:spacing w:line="480" w:lineRule="auto"/>
        <w:jc w:val="center"/>
      </w:pPr>
      <w:r w:rsidRPr="007A6B3B">
        <w:t>III</w:t>
      </w:r>
    </w:p>
    <w:p w14:paraId="3977AF4F" w14:textId="77777777" w:rsidR="007A6B3B" w:rsidRDefault="007A6B3B" w:rsidP="007E6CDD">
      <w:pPr>
        <w:spacing w:line="480" w:lineRule="auto"/>
      </w:pPr>
      <w:r>
        <w:t>That ‘recent’ interest was soon to seem much more than ‘limited’.</w:t>
      </w:r>
      <w:r w:rsidR="002A0304">
        <w:t xml:space="preserve"> </w:t>
      </w:r>
      <w:r>
        <w:t xml:space="preserve">Wells had an ally in one of the few islanders who had already made a name for himself as a vigorous </w:t>
      </w:r>
      <w:r w:rsidR="00432852">
        <w:t xml:space="preserve">‒ </w:t>
      </w:r>
      <w:r>
        <w:t xml:space="preserve">if erratic </w:t>
      </w:r>
      <w:r w:rsidR="00432852">
        <w:t xml:space="preserve">‒ </w:t>
      </w:r>
      <w:r>
        <w:t>critic of government.</w:t>
      </w:r>
      <w:r w:rsidR="002A0304">
        <w:t xml:space="preserve"> </w:t>
      </w:r>
      <w:r>
        <w:t>Like m</w:t>
      </w:r>
      <w:r w:rsidR="007A7B79">
        <w:t>ost</w:t>
      </w:r>
      <w:r>
        <w:t xml:space="preserve"> islanders, Fred Ward was of mixed ethnic origins, but his resentment against white colonial rule, </w:t>
      </w:r>
      <w:r w:rsidR="00432852">
        <w:t xml:space="preserve">which was </w:t>
      </w:r>
      <w:r>
        <w:t>not common on St Helena, and his aspirations for something better for St Helenians had been sharpened by wartime service in the South African armed services, travel worldwide in the merchant navy, and employment in South African goldmines.</w:t>
      </w:r>
      <w:r>
        <w:rPr>
          <w:rStyle w:val="FootnoteReference"/>
        </w:rPr>
        <w:footnoteReference w:id="34"/>
      </w:r>
      <w:r w:rsidR="002A0304">
        <w:t xml:space="preserve"> </w:t>
      </w:r>
      <w:r>
        <w:t>Now back on the island, aged 42, Ward was at one with Wells in thinking that improvements in local living standards depended on collective action and constitutional reform.</w:t>
      </w:r>
      <w:r w:rsidR="002A0304">
        <w:t xml:space="preserve"> </w:t>
      </w:r>
      <w:r>
        <w:t>Hughes’s first encounter with Ward was probably at a public meeting in St Helena on 28 June when someone asked whether it would be permissible to form a trade union.</w:t>
      </w:r>
      <w:r w:rsidR="002A0304">
        <w:t xml:space="preserve"> </w:t>
      </w:r>
      <w:r>
        <w:t xml:space="preserve">Hughes’s careful but encouraging reply was that it would certainly be legal to set up a trade union, as in any Commonwealth country, but the initiative would have to come from the </w:t>
      </w:r>
      <w:r>
        <w:lastRenderedPageBreak/>
        <w:t>people of the island who must also be prepared to run it themselves.</w:t>
      </w:r>
      <w:r w:rsidR="002A0304">
        <w:t xml:space="preserve"> </w:t>
      </w:r>
      <w:r>
        <w:t>The same question was again raised on 9 July, at the large meeting in Jamestown chaired by Wells, when Hughes was also asked whether he thought that the Transport and General Workers</w:t>
      </w:r>
      <w:r w:rsidR="00E46345">
        <w:t>’</w:t>
      </w:r>
      <w:r>
        <w:t xml:space="preserve"> Union </w:t>
      </w:r>
      <w:r w:rsidR="00E46345">
        <w:t>(</w:t>
      </w:r>
      <w:r w:rsidR="00184F06">
        <w:t>T</w:t>
      </w:r>
      <w:r w:rsidR="00E46345">
        <w:t xml:space="preserve">&amp;G) </w:t>
      </w:r>
      <w:r>
        <w:t>in Britain would be willing to give advice on the formation and operation of a trade union.</w:t>
      </w:r>
      <w:r w:rsidR="002A0304">
        <w:t xml:space="preserve"> </w:t>
      </w:r>
      <w:r w:rsidR="00184F06">
        <w:t>Hughes replied that the T</w:t>
      </w:r>
      <w:r>
        <w:t xml:space="preserve">&amp;G would indeed give advice, but again he stressed that islanders would have to take the initiative and do the organising, and </w:t>
      </w:r>
      <w:r w:rsidR="00E46345">
        <w:t xml:space="preserve">that </w:t>
      </w:r>
      <w:r>
        <w:t>members would have to be clear about their aims.</w:t>
      </w:r>
      <w:r w:rsidR="002A0304">
        <w:t xml:space="preserve"> </w:t>
      </w:r>
      <w:r w:rsidR="00E46345">
        <w:t>H</w:t>
      </w:r>
      <w:r>
        <w:t xml:space="preserve">e was encouraging, stating that a trade union on St Helena could play a part in </w:t>
      </w:r>
      <w:r w:rsidR="00E46345">
        <w:t>the economic life of the island</w:t>
      </w:r>
      <w:r>
        <w:t xml:space="preserve"> and that political parties in Britain did ‘pay tribute’ to the work done by trade unions in Britain.</w:t>
      </w:r>
      <w:r>
        <w:rPr>
          <w:rStyle w:val="FootnoteReference"/>
        </w:rPr>
        <w:footnoteReference w:id="35"/>
      </w:r>
      <w:r w:rsidR="002A0304">
        <w:t xml:space="preserve"> </w:t>
      </w:r>
    </w:p>
    <w:p w14:paraId="3F8D341A" w14:textId="77777777" w:rsidR="007A6B3B" w:rsidRDefault="007A6B3B" w:rsidP="007A6B3B">
      <w:pPr>
        <w:spacing w:line="480" w:lineRule="auto"/>
        <w:ind w:firstLine="720"/>
      </w:pPr>
      <w:r>
        <w:t>On the very day that Hughes left St Helena, an advertisement in the press announced that a public meeting was to be held the following week ‘with the object of forming a Trade Union of all workers, male and female, including housewives’.</w:t>
      </w:r>
      <w:r w:rsidR="002A0304">
        <w:t xml:space="preserve"> </w:t>
      </w:r>
      <w:r>
        <w:t xml:space="preserve">To ensure that people could attend from all districts, free transport would be provided (almost certainly paid for </w:t>
      </w:r>
      <w:r w:rsidR="00114905">
        <w:t>by Wells).</w:t>
      </w:r>
      <w:r w:rsidR="002A0304">
        <w:t xml:space="preserve"> </w:t>
      </w:r>
      <w:r>
        <w:t>That meeting was chaired by Ward, and Wells explained how trade unionism worked in Britain, how it would function in St Helena, how it would be formed on ‘Christian and peaceful lines’, how it would benefit members, and how no one would be forced to join.</w:t>
      </w:r>
      <w:r w:rsidR="002A0304">
        <w:t xml:space="preserve"> </w:t>
      </w:r>
      <w:r>
        <w:t>Wells also implied that he</w:t>
      </w:r>
      <w:r w:rsidR="00184F06">
        <w:t>,</w:t>
      </w:r>
      <w:r>
        <w:t xml:space="preserve"> personally</w:t>
      </w:r>
      <w:r w:rsidR="00184F06">
        <w:t>,</w:t>
      </w:r>
      <w:r>
        <w:t xml:space="preserve"> would initially subsidise operations or at least start-up costs.</w:t>
      </w:r>
      <w:r w:rsidR="002A0304">
        <w:t xml:space="preserve"> </w:t>
      </w:r>
      <w:r>
        <w:t>Ward reinforced the message, and then asked all in favour of forming a trade union and becoming members to stand up.</w:t>
      </w:r>
      <w:r w:rsidR="002A0304">
        <w:t xml:space="preserve"> </w:t>
      </w:r>
      <w:r>
        <w:t>Peer group pressure probably did the rest.</w:t>
      </w:r>
      <w:r w:rsidR="002A0304">
        <w:t xml:space="preserve"> </w:t>
      </w:r>
      <w:r>
        <w:t>‘All St Helenians present stood in favour.’</w:t>
      </w:r>
      <w:r w:rsidR="002A0304">
        <w:t xml:space="preserve"> </w:t>
      </w:r>
      <w:r>
        <w:t xml:space="preserve">Officers and committee members were then elected, with Wells </w:t>
      </w:r>
      <w:r>
        <w:lastRenderedPageBreak/>
        <w:t>president and Ward general secretary.</w:t>
      </w:r>
      <w:r>
        <w:rPr>
          <w:rStyle w:val="FootnoteReference"/>
        </w:rPr>
        <w:footnoteReference w:id="36"/>
      </w:r>
      <w:r w:rsidR="002A0304">
        <w:t xml:space="preserve"> </w:t>
      </w:r>
      <w:r>
        <w:t>It was 26 July 1958, and Hughes was not yet half way home.</w:t>
      </w:r>
    </w:p>
    <w:p w14:paraId="2714B173" w14:textId="77777777" w:rsidR="007A6B3B" w:rsidRDefault="007A6B3B" w:rsidP="007A6B3B">
      <w:pPr>
        <w:spacing w:line="480" w:lineRule="auto"/>
        <w:ind w:firstLine="720"/>
      </w:pPr>
      <w:r>
        <w:t>The St Helena General Workers Union (GWU) claimed a membership of over 1</w:t>
      </w:r>
      <w:r w:rsidR="00184F06">
        <w:t>,</w:t>
      </w:r>
      <w:r>
        <w:t>600 in October 1958, 1</w:t>
      </w:r>
      <w:r w:rsidR="00184F06">
        <w:t>,</w:t>
      </w:r>
      <w:r>
        <w:t>800 by May 1959 and 2</w:t>
      </w:r>
      <w:r w:rsidR="00184F06">
        <w:t>,</w:t>
      </w:r>
      <w:r>
        <w:t>025 by July 1959.</w:t>
      </w:r>
      <w:r>
        <w:rPr>
          <w:rStyle w:val="FootnoteReference"/>
        </w:rPr>
        <w:footnoteReference w:id="37"/>
      </w:r>
      <w:r w:rsidR="002A0304">
        <w:t xml:space="preserve"> </w:t>
      </w:r>
      <w:r>
        <w:t xml:space="preserve">The </w:t>
      </w:r>
      <w:r w:rsidRPr="0014690D">
        <w:t>St Helena government secretary in Sept</w:t>
      </w:r>
      <w:r>
        <w:t>ember</w:t>
      </w:r>
      <w:r w:rsidRPr="0014690D">
        <w:t xml:space="preserve"> 1959 d</w:t>
      </w:r>
      <w:r>
        <w:t xml:space="preserve">id </w:t>
      </w:r>
      <w:r w:rsidRPr="0014690D">
        <w:t xml:space="preserve">not query a total of </w:t>
      </w:r>
      <w:r>
        <w:t xml:space="preserve">around </w:t>
      </w:r>
      <w:r w:rsidRPr="0014690D">
        <w:t>2</w:t>
      </w:r>
      <w:r w:rsidR="00184F06">
        <w:t>,</w:t>
      </w:r>
      <w:r w:rsidRPr="0014690D">
        <w:t>000, which, ‘even though it includes housewives, must include most of the entire employed population’</w:t>
      </w:r>
      <w:r>
        <w:t>.</w:t>
      </w:r>
      <w:r>
        <w:rPr>
          <w:rStyle w:val="FootnoteReference"/>
        </w:rPr>
        <w:footnoteReference w:id="38"/>
      </w:r>
      <w:r w:rsidR="002A0304">
        <w:t xml:space="preserve"> </w:t>
      </w:r>
      <w:r>
        <w:t xml:space="preserve">This was the most important immediate consequence of </w:t>
      </w:r>
      <w:proofErr w:type="spellStart"/>
      <w:r>
        <w:t>Cledwyn</w:t>
      </w:r>
      <w:proofErr w:type="spellEnd"/>
      <w:r>
        <w:t xml:space="preserve"> Hughes’s visit.</w:t>
      </w:r>
      <w:r w:rsidR="002A0304">
        <w:t xml:space="preserve"> </w:t>
      </w:r>
      <w:r>
        <w:t>In his report he had argued that a trade union would be very much in the interests of workers ‘in view of their wages, hours of work, conditions and the attitude of employers to compensation for injury’, and he reported the very recent formation of the GWU.</w:t>
      </w:r>
      <w:r>
        <w:rPr>
          <w:rStyle w:val="FootnoteReference"/>
        </w:rPr>
        <w:footnoteReference w:id="39"/>
      </w:r>
      <w:r w:rsidR="002A0304">
        <w:t xml:space="preserve"> </w:t>
      </w:r>
      <w:r>
        <w:t>Ward had also done as Hughes had su</w:t>
      </w:r>
      <w:r w:rsidR="00184F06">
        <w:t>ggested and had contacted the T</w:t>
      </w:r>
      <w:r>
        <w:t>&amp;G, who in response referred him to the TUC, to whom Ward as general secretary wrote in October 1958.</w:t>
      </w:r>
      <w:r w:rsidR="002A0304">
        <w:t xml:space="preserve"> </w:t>
      </w:r>
      <w:r>
        <w:t>He referred to Hughes’s visit and his report on the ‘appalling conditions’ in St Helena, and on behalf of the union he asked for financial support.</w:t>
      </w:r>
      <w:r w:rsidR="002A0304">
        <w:t xml:space="preserve"> </w:t>
      </w:r>
      <w:r>
        <w:t xml:space="preserve">Very much in the dark about St Helena and this newly formed GWU, the TUC therefore consulted Hughes, who told them that he had ‘formed a very high opinion of the Secretary, Mr Ward, he is a man of ability and strength of character’. At their request he sent the TUC a copy of his report, and this informed a meeting of the TUC’s Commonwealth Advisory Committee, a subsequent discussion between Hughes and the committee secretary, </w:t>
      </w:r>
      <w:r>
        <w:lastRenderedPageBreak/>
        <w:t xml:space="preserve">and the TUC’s decision taken strongly on his advice </w:t>
      </w:r>
      <w:r w:rsidRPr="003B6988">
        <w:rPr>
          <w:i/>
        </w:rPr>
        <w:t>not</w:t>
      </w:r>
      <w:r>
        <w:t xml:space="preserve"> to provide a cash subsidy to the GWU because they needed to be self-reliant.</w:t>
      </w:r>
      <w:r w:rsidR="002A0304">
        <w:t xml:space="preserve"> </w:t>
      </w:r>
      <w:r>
        <w:t xml:space="preserve">However, steered by Hughes’s judgement that Ward’s weakness, because of his lack of experience, was being too aggressive in his dealings with government, the TUC agreed to meet all expenses and bring Ward to London </w:t>
      </w:r>
      <w:r w:rsidR="002A5AB9">
        <w:t xml:space="preserve">in October and November 1959 </w:t>
      </w:r>
      <w:r w:rsidR="00184F06">
        <w:t>for a four</w:t>
      </w:r>
      <w:r>
        <w:t>-week</w:t>
      </w:r>
      <w:r w:rsidR="00184F06">
        <w:t xml:space="preserve"> training</w:t>
      </w:r>
      <w:r>
        <w:t xml:space="preserve"> course as a trade union leader.</w:t>
      </w:r>
      <w:r w:rsidR="002A0304">
        <w:t xml:space="preserve"> </w:t>
      </w:r>
      <w:r>
        <w:t>Ward was ecstatic.</w:t>
      </w:r>
      <w:r>
        <w:rPr>
          <w:rStyle w:val="FootnoteReference"/>
        </w:rPr>
        <w:footnoteReference w:id="40"/>
      </w:r>
      <w:r w:rsidR="002A0304">
        <w:t xml:space="preserve"> </w:t>
      </w:r>
    </w:p>
    <w:p w14:paraId="5FE840BF" w14:textId="77777777" w:rsidR="007A6B3B" w:rsidRDefault="007A6B3B" w:rsidP="007A6B3B">
      <w:pPr>
        <w:spacing w:line="480" w:lineRule="auto"/>
        <w:ind w:firstLine="720"/>
      </w:pPr>
      <w:r>
        <w:t>While this was being arranged, Hughes was trying to moderate GWU behaviour.</w:t>
      </w:r>
      <w:r w:rsidR="002A0304">
        <w:t xml:space="preserve"> </w:t>
      </w:r>
      <w:r>
        <w:t>In September 1958 the union had organised a sit-down strike at a flax mill, followed by a solemn parade to the cenotaph at the waterfront and the laying of wreaths in memory of those who had died in two world wars.</w:t>
      </w:r>
      <w:r w:rsidR="002A0304">
        <w:t xml:space="preserve"> </w:t>
      </w:r>
      <w:r>
        <w:t xml:space="preserve">Meetings between union leaders and employers and pay rises followed, as did a vote of confidence in </w:t>
      </w:r>
      <w:proofErr w:type="spellStart"/>
      <w:r>
        <w:t>Cledwyn</w:t>
      </w:r>
      <w:proofErr w:type="spellEnd"/>
      <w:r>
        <w:t xml:space="preserve"> Hughes and the Labour Party</w:t>
      </w:r>
      <w:r w:rsidR="002E5DC7" w:rsidRPr="002E5DC7">
        <w:t xml:space="preserve"> </w:t>
      </w:r>
      <w:r w:rsidR="002E5DC7">
        <w:t>at a union meeting in October</w:t>
      </w:r>
      <w:r>
        <w:t>, presumably in gratitude for what his advice on forming a union had already achieved.</w:t>
      </w:r>
      <w:r>
        <w:rPr>
          <w:rStyle w:val="FootnoteReference"/>
        </w:rPr>
        <w:footnoteReference w:id="41"/>
      </w:r>
      <w:r w:rsidR="002A0304">
        <w:t xml:space="preserve"> </w:t>
      </w:r>
      <w:r>
        <w:t>However, in May 1959, Ward (now without Wells who had left the island after a major falling-out with Ward)</w:t>
      </w:r>
      <w:r>
        <w:rPr>
          <w:rStyle w:val="FootnoteReference"/>
        </w:rPr>
        <w:footnoteReference w:id="42"/>
      </w:r>
      <w:r w:rsidR="00130816">
        <w:t xml:space="preserve"> was threatening go-</w:t>
      </w:r>
      <w:r>
        <w:t xml:space="preserve">slows and non-co-operation </w:t>
      </w:r>
      <w:r>
        <w:lastRenderedPageBreak/>
        <w:t>if the island’s largest private sector employers did not agree to a closed shop.</w:t>
      </w:r>
      <w:r>
        <w:rPr>
          <w:rStyle w:val="FootnoteReference"/>
        </w:rPr>
        <w:footnoteReference w:id="43"/>
      </w:r>
      <w:r w:rsidR="002A0304">
        <w:rPr>
          <w:rStyle w:val="FootnoteReference"/>
        </w:rPr>
        <w:t xml:space="preserve"> </w:t>
      </w:r>
      <w:r>
        <w:t xml:space="preserve">And then </w:t>
      </w:r>
      <w:r w:rsidR="0097686F">
        <w:t xml:space="preserve">in June </w:t>
      </w:r>
      <w:r>
        <w:t>Ward threatened a general strike.</w:t>
      </w:r>
      <w:r w:rsidR="002A0304">
        <w:t xml:space="preserve"> </w:t>
      </w:r>
      <w:r>
        <w:t>Both these developments caused Hughes concern, but he was particularly drawn in when Ward cabled Hughes for advice when government employees in St Helena were warned that if they went on strike they would jeopardise their pensions.</w:t>
      </w:r>
      <w:r w:rsidR="002A0304">
        <w:t xml:space="preserve"> </w:t>
      </w:r>
      <w:r>
        <w:t>Hughes took this matter up with the Coloni</w:t>
      </w:r>
      <w:r w:rsidR="00130816">
        <w:t>al Office and with the TUC. M</w:t>
      </w:r>
      <w:r>
        <w:t>eanwhile in his reply to Ward he ‘advised caution’ and</w:t>
      </w:r>
      <w:r w:rsidR="00A3237C">
        <w:t xml:space="preserve"> </w:t>
      </w:r>
      <w:r w:rsidR="002E5DC7">
        <w:t xml:space="preserve">he </w:t>
      </w:r>
      <w:r w:rsidR="00A3237C">
        <w:t>informed the Colonial Office</w:t>
      </w:r>
      <w:r w:rsidR="00130816">
        <w:t xml:space="preserve"> of this</w:t>
      </w:r>
      <w:r>
        <w:t>.</w:t>
      </w:r>
      <w:r w:rsidR="002A0304">
        <w:t xml:space="preserve"> </w:t>
      </w:r>
      <w:r>
        <w:t>Prompted by Hughes, the TUC also cabled Ward, warning him that on the pensions</w:t>
      </w:r>
      <w:r w:rsidR="00130816">
        <w:t>’</w:t>
      </w:r>
      <w:r>
        <w:t xml:space="preserve"> issue the government wa</w:t>
      </w:r>
      <w:r w:rsidR="00130816">
        <w:t>s technically correct and urged</w:t>
      </w:r>
      <w:r>
        <w:t xml:space="preserve"> him to recruit workers to the union only by persuasion and not by insisting that employers accept a closed shop.</w:t>
      </w:r>
      <w:r w:rsidR="002A0304">
        <w:t xml:space="preserve"> </w:t>
      </w:r>
      <w:r>
        <w:t>Following Hughes’s assessment, and no doubt their own instincts, the TUC also told the Colonial Office’s Labour Adviser that Ward’s actions showed his inexperience and that the St Helena government should therefore negotiate with him.</w:t>
      </w:r>
      <w:r w:rsidR="002A0304">
        <w:t xml:space="preserve"> </w:t>
      </w:r>
      <w:r>
        <w:t>In the event, the 29 June general strike took the modest form of another protest march and speech-making.</w:t>
      </w:r>
      <w:r>
        <w:rPr>
          <w:rStyle w:val="FootnoteReference"/>
        </w:rPr>
        <w:footnoteReference w:id="44"/>
      </w:r>
      <w:r w:rsidR="002A0304">
        <w:t xml:space="preserve"> </w:t>
      </w:r>
    </w:p>
    <w:p w14:paraId="6C08D386" w14:textId="79CEFD57" w:rsidR="007A6B3B" w:rsidRDefault="0097686F" w:rsidP="007A6B3B">
      <w:pPr>
        <w:spacing w:line="480" w:lineRule="auto"/>
        <w:ind w:firstLine="720"/>
      </w:pPr>
      <w:r>
        <w:t>T</w:t>
      </w:r>
      <w:r w:rsidR="007A6B3B">
        <w:t>his was barely over before Hughes was drawn in again by information received</w:t>
      </w:r>
      <w:r>
        <w:t xml:space="preserve"> from the governor</w:t>
      </w:r>
      <w:r w:rsidR="007A6B3B">
        <w:t xml:space="preserve"> via the Colonial Office that the GWU was again seeking to enforce a closed shop by refusing to work </w:t>
      </w:r>
      <w:r w:rsidR="008F68FE">
        <w:t xml:space="preserve">on </w:t>
      </w:r>
      <w:r w:rsidR="007A6B3B">
        <w:t xml:space="preserve">ships </w:t>
      </w:r>
      <w:r w:rsidR="008F68FE">
        <w:t xml:space="preserve">in the harbour </w:t>
      </w:r>
      <w:r w:rsidR="007A6B3B">
        <w:t>alongside non-union workers.</w:t>
      </w:r>
      <w:r w:rsidR="002A0304">
        <w:t xml:space="preserve"> </w:t>
      </w:r>
      <w:r w:rsidR="007A6B3B">
        <w:t xml:space="preserve">A Colonial </w:t>
      </w:r>
      <w:r w:rsidR="007A6B3B">
        <w:lastRenderedPageBreak/>
        <w:t xml:space="preserve">Office official who had spoken to Hughes recorded that he ‘is very perturbed at the turn of events in St Helena and, I suspect, somewhat contrite at the trouble </w:t>
      </w:r>
      <w:r w:rsidR="00A3237C">
        <w:t xml:space="preserve">he has started’. That </w:t>
      </w:r>
      <w:r w:rsidR="007A6B3B">
        <w:t>is a considerable overstatement, but Hughes certainly wanted to check these ‘militant developments’.</w:t>
      </w:r>
      <w:r w:rsidR="007A6B3B">
        <w:rPr>
          <w:rStyle w:val="FootnoteReference"/>
        </w:rPr>
        <w:footnoteReference w:id="45"/>
      </w:r>
      <w:r w:rsidR="002A0304">
        <w:t xml:space="preserve"> </w:t>
      </w:r>
      <w:r w:rsidR="007A6B3B">
        <w:t>Accordingly,</w:t>
      </w:r>
      <w:r w:rsidR="00FC63D9">
        <w:t xml:space="preserve"> at a meeting with Lennox-Boyd (</w:t>
      </w:r>
      <w:r w:rsidR="007A6B3B">
        <w:t>the secretary of state</w:t>
      </w:r>
      <w:r w:rsidR="00FC63D9">
        <w:t xml:space="preserve">) and Sir Vincent </w:t>
      </w:r>
      <w:proofErr w:type="spellStart"/>
      <w:r w:rsidR="00FC63D9">
        <w:t>Tewson</w:t>
      </w:r>
      <w:proofErr w:type="spellEnd"/>
      <w:r w:rsidR="00FC63D9">
        <w:t xml:space="preserve"> (</w:t>
      </w:r>
      <w:r w:rsidR="007A6B3B">
        <w:t>general secretary of the TUC</w:t>
      </w:r>
      <w:r w:rsidR="00FC63D9">
        <w:t>)</w:t>
      </w:r>
      <w:r w:rsidR="007A6B3B">
        <w:t>, Hughes agreed to warn Ward against trying to impose a closed shop.</w:t>
      </w:r>
      <w:r w:rsidR="002A0304">
        <w:t xml:space="preserve"> </w:t>
      </w:r>
      <w:r w:rsidR="007A6B3B">
        <w:t xml:space="preserve">The cable drafted by Hughes and approved by </w:t>
      </w:r>
      <w:proofErr w:type="spellStart"/>
      <w:r w:rsidR="007A6B3B">
        <w:t>Tewson</w:t>
      </w:r>
      <w:proofErr w:type="spellEnd"/>
      <w:r w:rsidR="007A6B3B">
        <w:t xml:space="preserve"> and Colonial Office staff (and paid for by the Colonial Office) was stern: ‘Am deeply concerned regarding wisdom of such step’.</w:t>
      </w:r>
      <w:r w:rsidR="002A0304">
        <w:t xml:space="preserve"> </w:t>
      </w:r>
      <w:r w:rsidR="007A6B3B">
        <w:t>He stressed that the union would command greater respect and become stronger if it stuck to the voluntary principle, and he warned that if the island’s precarious economic position worsened the union would be blamed.</w:t>
      </w:r>
      <w:r w:rsidR="002A0304">
        <w:t xml:space="preserve"> </w:t>
      </w:r>
      <w:r w:rsidR="007A6B3B">
        <w:t>Because of this message, Ward immediately denied that he had been seeking to enforce a closed shop, and the shipping agents in St Helena were persuaded by Ward to report that relations with the GWU were ‘cordial’.</w:t>
      </w:r>
      <w:r w:rsidR="002A0304">
        <w:t xml:space="preserve"> </w:t>
      </w:r>
      <w:r w:rsidR="007A6B3B">
        <w:t>These puzzling and misleading responses were discussed by Colonial Office staff with</w:t>
      </w:r>
      <w:r w:rsidR="00A3237C">
        <w:t xml:space="preserve"> Hughes, who was </w:t>
      </w:r>
      <w:r w:rsidR="007A6B3B">
        <w:t>critical of the colonial administration as well as of the union’s behaviour.</w:t>
      </w:r>
      <w:r w:rsidR="002A0304">
        <w:t xml:space="preserve"> </w:t>
      </w:r>
      <w:r w:rsidR="007A6B3B">
        <w:t>In any event</w:t>
      </w:r>
      <w:r w:rsidR="008509B6">
        <w:t>,</w:t>
      </w:r>
      <w:r w:rsidR="007A6B3B">
        <w:t xml:space="preserve"> all agreed in London that Ward needed training in what they regarded as correct British trade union practices</w:t>
      </w:r>
      <w:r w:rsidR="00114905">
        <w:t>.</w:t>
      </w:r>
      <w:r w:rsidR="002A0304">
        <w:t xml:space="preserve"> </w:t>
      </w:r>
      <w:r w:rsidR="00114905">
        <w:t>T</w:t>
      </w:r>
      <w:r w:rsidR="007A6B3B">
        <w:t>hat indoctrination (as one official put it) had been completed before the end of the year.</w:t>
      </w:r>
      <w:r w:rsidR="007A6B3B">
        <w:rPr>
          <w:rStyle w:val="FootnoteReference"/>
        </w:rPr>
        <w:footnoteReference w:id="46"/>
      </w:r>
      <w:r w:rsidR="002A0304">
        <w:t xml:space="preserve"> </w:t>
      </w:r>
      <w:r w:rsidR="008509B6">
        <w:t>Al</w:t>
      </w:r>
      <w:r w:rsidR="007A6B3B">
        <w:t xml:space="preserve">though the GWU under Ward, and from July 1963 under his successor as general secretary, continued to press hard on government and private employers for improvements in wages, conditions of work and island services </w:t>
      </w:r>
      <w:r w:rsidR="007A6B3B">
        <w:lastRenderedPageBreak/>
        <w:t>more generally, the GWU largely (</w:t>
      </w:r>
      <w:r w:rsidR="008509B6">
        <w:t xml:space="preserve">though </w:t>
      </w:r>
      <w:r w:rsidR="007A6B3B">
        <w:t>not always) conformed to conventional TUC-approved trade union practices.</w:t>
      </w:r>
      <w:r w:rsidR="002A0304">
        <w:t xml:space="preserve"> </w:t>
      </w:r>
    </w:p>
    <w:p w14:paraId="29A7AA5A" w14:textId="1FC6D2A3" w:rsidR="007A6B3B" w:rsidRDefault="008509B6" w:rsidP="007A6B3B">
      <w:pPr>
        <w:spacing w:line="480" w:lineRule="auto"/>
        <w:ind w:firstLine="720"/>
      </w:pPr>
      <w:r>
        <w:t>S</w:t>
      </w:r>
      <w:r w:rsidR="007A6B3B">
        <w:t>omewhat like British trade unions, the GWU in St Helena also campaigned on political issues.</w:t>
      </w:r>
      <w:r w:rsidR="002A0304">
        <w:t xml:space="preserve"> </w:t>
      </w:r>
      <w:r w:rsidR="007A6B3B">
        <w:t>Foremost among these was the question of constitutional reform, and again Hughes became involved.</w:t>
      </w:r>
      <w:r w:rsidR="002A0304">
        <w:t xml:space="preserve"> </w:t>
      </w:r>
      <w:r w:rsidR="00F43CE6">
        <w:t>A</w:t>
      </w:r>
      <w:r w:rsidR="007A6B3B">
        <w:t>fter all</w:t>
      </w:r>
      <w:r w:rsidR="00F43CE6">
        <w:t>,</w:t>
      </w:r>
      <w:r w:rsidR="007A6B3B">
        <w:t xml:space="preserve"> his report strongly criticised the undemocratic political system he had encountered in the colony, and in the Commons early in 1959 he was pressing the secretary of state to say what steps were being taken to reform St Helena’s constitution and introduce elections.</w:t>
      </w:r>
      <w:r w:rsidR="007A6B3B">
        <w:rPr>
          <w:rStyle w:val="FootnoteReference"/>
        </w:rPr>
        <w:footnoteReference w:id="47"/>
      </w:r>
      <w:r w:rsidR="002A0304">
        <w:t xml:space="preserve"> </w:t>
      </w:r>
      <w:r w:rsidR="007A6B3B">
        <w:t>Ward had been grumbling about the form of government since at least July 1955, but Hughes’s visit and report placed constitutional reform firmly on the GWU agenda.</w:t>
      </w:r>
      <w:r w:rsidR="007A6B3B">
        <w:rPr>
          <w:rStyle w:val="FootnoteReference"/>
        </w:rPr>
        <w:footnoteReference w:id="48"/>
      </w:r>
      <w:r w:rsidR="002A0304">
        <w:t xml:space="preserve"> </w:t>
      </w:r>
      <w:r w:rsidR="007A6B3B">
        <w:t>In April 1959 Ward presented Governor Alford and the Colonial Office, ‘in the name of the people of this Island’, with a demand for an Advisory Council made up of elected representatives who would also nominate their representatives to sit on the Executive Council.</w:t>
      </w:r>
      <w:r w:rsidR="007A6B3B">
        <w:rPr>
          <w:rStyle w:val="FootnoteReference"/>
        </w:rPr>
        <w:footnoteReference w:id="49"/>
      </w:r>
      <w:r w:rsidR="002A0304">
        <w:t xml:space="preserve"> </w:t>
      </w:r>
      <w:r w:rsidR="007A6B3B">
        <w:t xml:space="preserve">Governor Alford was at least willing to agree that there should be some elected representation on the Advisory Council, but </w:t>
      </w:r>
      <w:r w:rsidR="00F43CE6">
        <w:t>it should</w:t>
      </w:r>
      <w:r w:rsidR="007A6B3B">
        <w:t xml:space="preserve"> be balance</w:t>
      </w:r>
      <w:r w:rsidR="0089043C">
        <w:t>d not just by official but by non-</w:t>
      </w:r>
      <w:r w:rsidR="007A6B3B">
        <w:t>official me</w:t>
      </w:r>
      <w:r w:rsidR="00F43CE6">
        <w:t>mbers nominated by the governor</w:t>
      </w:r>
      <w:r w:rsidR="007A6B3B">
        <w:t xml:space="preserve"> to prevent the GWU monopolising representation.</w:t>
      </w:r>
      <w:r w:rsidR="002A0304">
        <w:t xml:space="preserve"> </w:t>
      </w:r>
      <w:r w:rsidR="007A6B3B">
        <w:t>This was not what Hughes had proposed, but the Colonial Office welcomed it and seemed to think that he</w:t>
      </w:r>
      <w:r w:rsidR="00BC1F0F">
        <w:t>,</w:t>
      </w:r>
      <w:r w:rsidR="007A6B3B">
        <w:t xml:space="preserve"> </w:t>
      </w:r>
      <w:r w:rsidR="00A3237C">
        <w:t>too</w:t>
      </w:r>
      <w:r w:rsidR="00BC1F0F">
        <w:t>,</w:t>
      </w:r>
      <w:r w:rsidR="00A3237C">
        <w:t xml:space="preserve"> </w:t>
      </w:r>
      <w:r w:rsidR="007A6B3B">
        <w:t>would welcome the plan.</w:t>
      </w:r>
      <w:r w:rsidR="002A0304">
        <w:t xml:space="preserve"> </w:t>
      </w:r>
      <w:r w:rsidR="007A6B3B">
        <w:t xml:space="preserve">The governor had questioned Hughes’s judgement that there was a robust demand for political change in St Helena, </w:t>
      </w:r>
      <w:r w:rsidR="00F43CE6">
        <w:t>and</w:t>
      </w:r>
      <w:r w:rsidR="007A6B3B">
        <w:t xml:space="preserve"> he also tried to sell what he proposed as perhaps a stage in the constitutional maturation of St </w:t>
      </w:r>
      <w:r w:rsidR="007A6B3B">
        <w:lastRenderedPageBreak/>
        <w:t>Helena.</w:t>
      </w:r>
      <w:r w:rsidR="002A0304">
        <w:t xml:space="preserve"> </w:t>
      </w:r>
      <w:r w:rsidR="007A6B3B">
        <w:t xml:space="preserve">However, it was rejected by Ward and the GWU, and this persuaded Alford that, with the inclusion of two </w:t>
      </w:r>
      <w:r w:rsidR="007A6B3B" w:rsidRPr="001B6D9E">
        <w:rPr>
          <w:i/>
        </w:rPr>
        <w:t>ex officio</w:t>
      </w:r>
      <w:r w:rsidR="007A6B3B">
        <w:t xml:space="preserve"> members, a wholly elected Advisory Council would have to be accepted.</w:t>
      </w:r>
      <w:r w:rsidR="002A0304">
        <w:t xml:space="preserve"> </w:t>
      </w:r>
      <w:r w:rsidR="00F43CE6">
        <w:t>T</w:t>
      </w:r>
      <w:r w:rsidR="007A6B3B">
        <w:t>his in turn was opposed by the Colonial Office, who favoured Alford’s original proposal for only a half-elected council.</w:t>
      </w:r>
      <w:r w:rsidR="002A0304">
        <w:t xml:space="preserve"> </w:t>
      </w:r>
    </w:p>
    <w:p w14:paraId="203EFD1D" w14:textId="25E21BC8" w:rsidR="007A6B3B" w:rsidRDefault="007A6B3B" w:rsidP="007A6B3B">
      <w:pPr>
        <w:spacing w:line="480" w:lineRule="auto"/>
        <w:ind w:firstLine="720"/>
      </w:pPr>
      <w:r>
        <w:t xml:space="preserve">Hughes, of course, was much concerned by all this, and </w:t>
      </w:r>
      <w:r w:rsidR="00BC1F0F">
        <w:t xml:space="preserve">he was </w:t>
      </w:r>
      <w:r>
        <w:t>in close contact with th</w:t>
      </w:r>
      <w:r w:rsidR="00F43CE6">
        <w:t xml:space="preserve">e Colonial Office, where </w:t>
      </w:r>
      <w:r>
        <w:t>the conventional wisdom was that he had ‘succeeded in organising what political consciousness there was’ on St Helena.</w:t>
      </w:r>
      <w:r w:rsidR="0089043C">
        <w:rPr>
          <w:rStyle w:val="FootnoteReference"/>
        </w:rPr>
        <w:footnoteReference w:id="50"/>
      </w:r>
      <w:r w:rsidR="002A0304">
        <w:t xml:space="preserve"> </w:t>
      </w:r>
      <w:r>
        <w:t xml:space="preserve">He was also instrumental in prompting meetings in November 1959 between Ward, who was by then attending his TUC training course in London, and Julian Amery, </w:t>
      </w:r>
      <w:r w:rsidR="00BC1F0F">
        <w:t xml:space="preserve">who was a </w:t>
      </w:r>
      <w:r w:rsidR="000A0298">
        <w:t>parliamentary under-secretary</w:t>
      </w:r>
      <w:r>
        <w:t>, and a senior official at the Colonial Office.</w:t>
      </w:r>
      <w:r w:rsidR="002A0304">
        <w:t xml:space="preserve"> </w:t>
      </w:r>
      <w:r w:rsidR="00BC1F0F">
        <w:t>However,</w:t>
      </w:r>
      <w:r>
        <w:t xml:space="preserve"> in spite of polite exchanges, Ward would not budge from the GWU’s largely all-or-nothing position.</w:t>
      </w:r>
      <w:r w:rsidR="002A0304">
        <w:t xml:space="preserve"> </w:t>
      </w:r>
      <w:r>
        <w:t>By this time, the governor, under much local pressure, was prepared to concede what the GWU demanded, and so with reluctance were officials in the Colonial Office.</w:t>
      </w:r>
      <w:r w:rsidR="002A0304">
        <w:t xml:space="preserve"> </w:t>
      </w:r>
      <w:r>
        <w:t>One senior figure also advised this because he believed that that was all Hughes himself would endorse.</w:t>
      </w:r>
      <w:r w:rsidR="002A0304">
        <w:t xml:space="preserve"> </w:t>
      </w:r>
      <w:r>
        <w:t>Hughes’s views</w:t>
      </w:r>
      <w:r w:rsidR="00BC1F0F">
        <w:t>,</w:t>
      </w:r>
      <w:r>
        <w:t xml:space="preserve"> therefore</w:t>
      </w:r>
      <w:r w:rsidR="00BC1F0F">
        <w:t>,</w:t>
      </w:r>
      <w:r>
        <w:t xml:space="preserve"> seemed to carry weight, and he kept up the pressure by continuing to ask questions in the Commons about constitutional reform and the lack of progress, causing some embarrassment</w:t>
      </w:r>
      <w:r w:rsidR="0089043C">
        <w:t xml:space="preserve"> to ministers</w:t>
      </w:r>
      <w:r>
        <w:t>.</w:t>
      </w:r>
      <w:r w:rsidR="002A0304">
        <w:t xml:space="preserve"> </w:t>
      </w:r>
      <w:r w:rsidR="00BC1F0F">
        <w:t>T</w:t>
      </w:r>
      <w:r>
        <w:t>his was an absurdly long drawn out debate, complicated by ministers and some Colonial Office seniors being reluctant to give in to GWU demands</w:t>
      </w:r>
      <w:r w:rsidR="00A3237C">
        <w:t>.</w:t>
      </w:r>
      <w:r w:rsidR="002A0304">
        <w:t xml:space="preserve"> </w:t>
      </w:r>
      <w:r w:rsidR="00A3237C">
        <w:t xml:space="preserve">Then, </w:t>
      </w:r>
      <w:r>
        <w:t>when they did and the matter seemed settled</w:t>
      </w:r>
      <w:r w:rsidR="00A3237C">
        <w:t>,</w:t>
      </w:r>
      <w:r>
        <w:t xml:space="preserve"> there was a further setback when almost all the unofficial members of the governor’s current Executive and Advisory Councils objected strongly.</w:t>
      </w:r>
      <w:r w:rsidR="002A0304">
        <w:t xml:space="preserve"> </w:t>
      </w:r>
      <w:r>
        <w:t>Hughes was informed that further delay was now unavoidable, at least until June 1960 when the governor would be on leave and able to review matters again in London.</w:t>
      </w:r>
      <w:r w:rsidR="002A0304">
        <w:t xml:space="preserve"> </w:t>
      </w:r>
      <w:r>
        <w:t xml:space="preserve">The end result was that official policy reverted back to creating a half-elected, half-nominated council, to which Ward </w:t>
      </w:r>
      <w:r w:rsidR="00BC1F0F">
        <w:t>(</w:t>
      </w:r>
      <w:r>
        <w:t>speaking for the GWU</w:t>
      </w:r>
      <w:r w:rsidR="00BC1F0F">
        <w:t>)</w:t>
      </w:r>
      <w:r>
        <w:t xml:space="preserve"> remained adamantly opposed.</w:t>
      </w:r>
      <w:r w:rsidR="002A0304">
        <w:t xml:space="preserve"> </w:t>
      </w:r>
      <w:r>
        <w:t xml:space="preserve">Hughes again tried to push the </w:t>
      </w:r>
      <w:r>
        <w:lastRenderedPageBreak/>
        <w:t>Colonial Office into action by asking another parliamentary question on 15 November 1960.</w:t>
      </w:r>
      <w:r w:rsidR="002A0304">
        <w:t xml:space="preserve"> </w:t>
      </w:r>
      <w:r>
        <w:t>In reply</w:t>
      </w:r>
      <w:r w:rsidR="00BC1F0F">
        <w:t>,</w:t>
      </w:r>
      <w:r>
        <w:t xml:space="preserve"> he and the House of Commons were told that the secretary of state and the governor of St Helena had agreed on the establishment of an Advisory Council made up of fourteen members, eight </w:t>
      </w:r>
      <w:r w:rsidR="00BC1F0F">
        <w:t xml:space="preserve">of whom would be </w:t>
      </w:r>
      <w:r>
        <w:t xml:space="preserve">elected, four </w:t>
      </w:r>
      <w:r w:rsidR="00BC1F0F">
        <w:t xml:space="preserve">were to be </w:t>
      </w:r>
      <w:r>
        <w:t xml:space="preserve">nominated </w:t>
      </w:r>
      <w:r w:rsidR="0089043C">
        <w:t>non-</w:t>
      </w:r>
      <w:r>
        <w:t xml:space="preserve">officials and four </w:t>
      </w:r>
      <w:r w:rsidR="005D7E3B">
        <w:t xml:space="preserve">would be </w:t>
      </w:r>
      <w:r>
        <w:t>nominated government officials, but only if these proposals were acceptable locally.</w:t>
      </w:r>
      <w:r w:rsidR="002A0304">
        <w:t xml:space="preserve"> </w:t>
      </w:r>
      <w:r>
        <w:t>It was implied that if these</w:t>
      </w:r>
      <w:r w:rsidR="00A3237C">
        <w:t xml:space="preserve"> reforms </w:t>
      </w:r>
      <w:r>
        <w:t>worked then further steps forward might follow later.</w:t>
      </w:r>
      <w:r w:rsidR="002A0304">
        <w:t xml:space="preserve"> </w:t>
      </w:r>
    </w:p>
    <w:p w14:paraId="2B8100C7" w14:textId="42D7C606" w:rsidR="005D7E3B" w:rsidRDefault="007A6B3B" w:rsidP="007A6B3B">
      <w:pPr>
        <w:spacing w:line="480" w:lineRule="auto"/>
        <w:ind w:firstLine="720"/>
      </w:pPr>
      <w:r>
        <w:t>After that exchange a Colonial Office minister spoke to Hughes and rehearsed the problem.</w:t>
      </w:r>
      <w:r w:rsidR="002A0304">
        <w:t xml:space="preserve"> </w:t>
      </w:r>
      <w:r>
        <w:t xml:space="preserve">It was now well over two years since </w:t>
      </w:r>
      <w:r w:rsidR="005D7E3B">
        <w:t>Hughes had published his report</w:t>
      </w:r>
      <w:r>
        <w:t xml:space="preserve"> and it was almost certainly the lack of any progress on constitutional reform, and probably the prospect of more reforms to follow if this limited change were introduced, which persuaded Hughes to accept the suggestion that he might write and urge Ward to accept the reforms agreed by the current St Helena and UK governments. (He might not have been so willing had he seen the Colonial Office minute which described Ward as ‘the nigger in the woodpile’.</w:t>
      </w:r>
      <w:r w:rsidR="00011F13">
        <w:rPr>
          <w:rStyle w:val="FootnoteReference"/>
        </w:rPr>
        <w:footnoteReference w:id="51"/>
      </w:r>
      <w:r>
        <w:t>)</w:t>
      </w:r>
      <w:r w:rsidR="002A0304">
        <w:t xml:space="preserve"> </w:t>
      </w:r>
      <w:r>
        <w:t>No copy of that letter from Hughes to Ward has been located, but Ward’s response was clear enough.</w:t>
      </w:r>
      <w:r w:rsidR="002A0304">
        <w:t xml:space="preserve"> </w:t>
      </w:r>
      <w:r>
        <w:t>He threatened to organise a boycott of elections on the terms offered.</w:t>
      </w:r>
      <w:r w:rsidR="002A0304">
        <w:t xml:space="preserve"> </w:t>
      </w:r>
      <w:r>
        <w:t>Moreover, there seemed a marked lack of general enthusiasm in St Helena about what was on offer – and except for Ward even about constitutional reform in general,</w:t>
      </w:r>
      <w:r w:rsidRPr="00447D52">
        <w:t xml:space="preserve"> </w:t>
      </w:r>
      <w:r>
        <w:t>which strengthened the doubts of the doubters.</w:t>
      </w:r>
      <w:r w:rsidR="002A0304">
        <w:t xml:space="preserve"> </w:t>
      </w:r>
    </w:p>
    <w:p w14:paraId="0F079176" w14:textId="77777777" w:rsidR="007A6B3B" w:rsidRDefault="007A6B3B" w:rsidP="007A6B3B">
      <w:pPr>
        <w:spacing w:line="480" w:lineRule="auto"/>
        <w:ind w:firstLine="720"/>
        <w:rPr>
          <w:i/>
        </w:rPr>
      </w:pPr>
      <w:r>
        <w:t>So matters dragged on.</w:t>
      </w:r>
      <w:r w:rsidR="002A0304">
        <w:t xml:space="preserve"> </w:t>
      </w:r>
      <w:r>
        <w:t>Hughes continued to press the Colonial Office for information and progress, but there had been no resolution and no new constitution by the time Alford’s term of office as governor had been completed in March 1962, when he left the island.</w:t>
      </w:r>
      <w:r w:rsidR="002A0304">
        <w:t xml:space="preserve"> </w:t>
      </w:r>
      <w:r w:rsidR="005D7E3B">
        <w:t>T</w:t>
      </w:r>
      <w:r>
        <w:t>hen</w:t>
      </w:r>
      <w:r w:rsidR="005D7E3B">
        <w:t>,</w:t>
      </w:r>
      <w:r>
        <w:t xml:space="preserve"> immediately</w:t>
      </w:r>
      <w:r w:rsidR="005D7E3B">
        <w:t>,</w:t>
      </w:r>
      <w:r>
        <w:t xml:space="preserve"> Fred Ward withdrew his opposition to the stalled agreement, conditional upon </w:t>
      </w:r>
      <w:r>
        <w:lastRenderedPageBreak/>
        <w:t>one or two elected Advisory Councillors being included on the governor’s Executive Council.</w:t>
      </w:r>
      <w:r w:rsidR="002A0304">
        <w:t xml:space="preserve"> </w:t>
      </w:r>
      <w:r>
        <w:t xml:space="preserve">His concession, with that acceptable proviso, owed something to the departure of Alford and the end of what had become a highly personalised dispute with Ward, but </w:t>
      </w:r>
      <w:r w:rsidR="005D7E3B">
        <w:t xml:space="preserve">it </w:t>
      </w:r>
      <w:r w:rsidR="005819F1">
        <w:t xml:space="preserve">also </w:t>
      </w:r>
      <w:r w:rsidR="005D7E3B">
        <w:t xml:space="preserve">owed </w:t>
      </w:r>
      <w:r>
        <w:t xml:space="preserve">much to </w:t>
      </w:r>
      <w:proofErr w:type="spellStart"/>
      <w:r>
        <w:t>Cledwyn</w:t>
      </w:r>
      <w:proofErr w:type="spellEnd"/>
      <w:r>
        <w:t xml:space="preserve"> Hughes.</w:t>
      </w:r>
      <w:r w:rsidR="002A0304">
        <w:t xml:space="preserve"> </w:t>
      </w:r>
      <w:r>
        <w:t xml:space="preserve">The Colonial Office suspected that he had had </w:t>
      </w:r>
      <w:r w:rsidR="005D7E3B">
        <w:t>some hand in winning Ward round</w:t>
      </w:r>
      <w:r>
        <w:t xml:space="preserve"> and, when asked, Hughes acknowledged that he ‘did in fact strongly advise Fred Ward to accept the proposals and to do all in his power to make them work.</w:t>
      </w:r>
      <w:r w:rsidR="002A0304">
        <w:t xml:space="preserve"> </w:t>
      </w:r>
      <w:r>
        <w:t>Let us now hope that this will open up a new period of co-operation and goodwill on all sides’.</w:t>
      </w:r>
      <w:r>
        <w:rPr>
          <w:rStyle w:val="FootnoteReference"/>
        </w:rPr>
        <w:footnoteReference w:id="52"/>
      </w:r>
      <w:r w:rsidR="002A0304">
        <w:t xml:space="preserve"> </w:t>
      </w:r>
      <w:r>
        <w:t>No one was to be more grateful than Sir John Field, the incoming governor, who was thereby able to organise St Helena’s first general election in September 196</w:t>
      </w:r>
      <w:r w:rsidR="00232D3E">
        <w:t>3</w:t>
      </w:r>
      <w:r>
        <w:t>, to open the first half</w:t>
      </w:r>
      <w:r w:rsidR="005D7E3B">
        <w:t>-</w:t>
      </w:r>
      <w:r>
        <w:t>elected Advisory Council in October, and to create in 1968 an elected Legislative Council and an Executive Council made up almost entir</w:t>
      </w:r>
      <w:r w:rsidR="005D7E3B">
        <w:t>ely of elected councillors. This</w:t>
      </w:r>
      <w:r>
        <w:t xml:space="preserve"> pretty closely address</w:t>
      </w:r>
      <w:r w:rsidR="005D7E3B">
        <w:t>ed</w:t>
      </w:r>
      <w:r>
        <w:t xml:space="preserve"> the constitutional reform agenda which </w:t>
      </w:r>
      <w:proofErr w:type="spellStart"/>
      <w:r>
        <w:t>Cledwyn</w:t>
      </w:r>
      <w:proofErr w:type="spellEnd"/>
      <w:r>
        <w:t xml:space="preserve"> Hughes had laid down in his report ten years earlier.</w:t>
      </w:r>
      <w:r w:rsidR="002A0304">
        <w:t xml:space="preserve"> </w:t>
      </w:r>
      <w:r w:rsidR="005D7E3B">
        <w:t>I</w:t>
      </w:r>
      <w:r>
        <w:t xml:space="preserve">ncidentally, </w:t>
      </w:r>
      <w:r w:rsidR="004D082D">
        <w:t xml:space="preserve">in 1962 </w:t>
      </w:r>
      <w:r w:rsidR="005D7E3B">
        <w:t xml:space="preserve">Fred Ward </w:t>
      </w:r>
      <w:r>
        <w:t>applied for</w:t>
      </w:r>
      <w:r w:rsidR="005D7E3B">
        <w:t>,</w:t>
      </w:r>
      <w:r>
        <w:t xml:space="preserve"> and was appointed to</w:t>
      </w:r>
      <w:r w:rsidR="005D7E3B">
        <w:t>,</w:t>
      </w:r>
      <w:r>
        <w:t xml:space="preserve"> the government post of Social Welfare Officer</w:t>
      </w:r>
      <w:r w:rsidR="005D7E3B">
        <w:t xml:space="preserve">. He </w:t>
      </w:r>
      <w:r>
        <w:t xml:space="preserve">left the union (in </w:t>
      </w:r>
      <w:r w:rsidR="005819F1">
        <w:t xml:space="preserve">temporary </w:t>
      </w:r>
      <w:r>
        <w:t>disarray), and was to write to Hughes in 1965 to say how many improvements had taken place on the island since the excellent Sir John Field had arrived as governor.</w:t>
      </w:r>
      <w:r>
        <w:rPr>
          <w:rStyle w:val="FootnoteReference"/>
        </w:rPr>
        <w:footnoteReference w:id="53"/>
      </w:r>
      <w:r w:rsidR="002A0304">
        <w:t xml:space="preserve"> </w:t>
      </w:r>
      <w:r>
        <w:t xml:space="preserve">(Fred and </w:t>
      </w:r>
      <w:r w:rsidR="005D7E3B">
        <w:t xml:space="preserve">Sir </w:t>
      </w:r>
      <w:r>
        <w:t xml:space="preserve">John went fishing together.) </w:t>
      </w:r>
    </w:p>
    <w:p w14:paraId="30641411" w14:textId="77777777" w:rsidR="007A6B3B" w:rsidRPr="007A6B3B" w:rsidRDefault="007A6B3B" w:rsidP="007E6CDD">
      <w:pPr>
        <w:spacing w:line="480" w:lineRule="auto"/>
        <w:jc w:val="center"/>
      </w:pPr>
      <w:r w:rsidRPr="007A6B3B">
        <w:lastRenderedPageBreak/>
        <w:t>V</w:t>
      </w:r>
    </w:p>
    <w:p w14:paraId="0A628C7F" w14:textId="77777777" w:rsidR="007A6B3B" w:rsidRDefault="007A6B3B" w:rsidP="007E6CDD">
      <w:pPr>
        <w:spacing w:line="480" w:lineRule="auto"/>
      </w:pPr>
      <w:r>
        <w:t>It is of course important not to overstate the direct benefits for the people of St Helena of just Hughes’s report, his subsequent parliamentary lobbying, and his relationship with the St Helena General Workers Union.</w:t>
      </w:r>
      <w:r w:rsidR="002A0304">
        <w:t xml:space="preserve"> </w:t>
      </w:r>
      <w:r w:rsidRPr="00F95B80">
        <w:t xml:space="preserve">Reports critical of conditions on St Helena had been written in the past, </w:t>
      </w:r>
      <w:r>
        <w:t xml:space="preserve">even quite recently, </w:t>
      </w:r>
      <w:r w:rsidRPr="00F95B80">
        <w:t>by governors or by visiting officials</w:t>
      </w:r>
      <w:r w:rsidR="005D7E3B">
        <w:t xml:space="preserve">, who </w:t>
      </w:r>
      <w:r w:rsidRPr="00F95B80">
        <w:t xml:space="preserve"> report</w:t>
      </w:r>
      <w:r w:rsidR="005D7E3B">
        <w:t>ed</w:t>
      </w:r>
      <w:r w:rsidRPr="00F95B80">
        <w:t xml:space="preserve"> circumspectly to the Colonial Office on, for example, </w:t>
      </w:r>
      <w:r w:rsidR="005819F1">
        <w:t xml:space="preserve">living standards, </w:t>
      </w:r>
      <w:r w:rsidRPr="00F95B80">
        <w:t>agricultural conditions</w:t>
      </w:r>
      <w:r>
        <w:t xml:space="preserve"> and</w:t>
      </w:r>
      <w:r w:rsidRPr="00F95B80">
        <w:t xml:space="preserve"> prospects for developing fisheries.</w:t>
      </w:r>
      <w:r w:rsidR="002A0304">
        <w:t xml:space="preserve"> </w:t>
      </w:r>
      <w:r>
        <w:t>T</w:t>
      </w:r>
      <w:r w:rsidRPr="00F95B80">
        <w:t>he colony’s post-war annual re</w:t>
      </w:r>
      <w:r>
        <w:t xml:space="preserve">ports, presented by the governor and published by HMSO, </w:t>
      </w:r>
      <w:r w:rsidRPr="00F95B80">
        <w:t>revealed much about the island’s economic and social problems.</w:t>
      </w:r>
      <w:r w:rsidR="002A0304">
        <w:t xml:space="preserve"> </w:t>
      </w:r>
      <w:r>
        <w:t>The government secretary in St Helena also insisted that Hughes did not so much stir up local discontent by his visit as give it voice, shape and hope.</w:t>
      </w:r>
      <w:r>
        <w:rPr>
          <w:rStyle w:val="FootnoteReference"/>
        </w:rPr>
        <w:footnoteReference w:id="54"/>
      </w:r>
      <w:r w:rsidR="002A0304">
        <w:t xml:space="preserve"> </w:t>
      </w:r>
      <w:r>
        <w:t xml:space="preserve">Moreover, at </w:t>
      </w:r>
      <w:r w:rsidR="001A40F0">
        <w:t xml:space="preserve">least some of the problems </w:t>
      </w:r>
      <w:r>
        <w:t>which the islanders faced were already being addressed, after a fashion, by the colonial administration and the Colonial Office before Hughes’s visit</w:t>
      </w:r>
      <w:r w:rsidR="001A40F0">
        <w:t xml:space="preserve"> and report</w:t>
      </w:r>
      <w:r>
        <w:t xml:space="preserve">. </w:t>
      </w:r>
    </w:p>
    <w:p w14:paraId="01B4A015" w14:textId="77777777" w:rsidR="00CA1163" w:rsidRDefault="005D7E3B" w:rsidP="007A6B3B">
      <w:pPr>
        <w:spacing w:line="480" w:lineRule="auto"/>
        <w:ind w:firstLine="720"/>
      </w:pPr>
      <w:r>
        <w:t>F</w:t>
      </w:r>
      <w:r w:rsidR="007A6B3B">
        <w:t>ortuitously</w:t>
      </w:r>
      <w:r w:rsidR="000B43FA">
        <w:t>,</w:t>
      </w:r>
      <w:r w:rsidR="007A6B3B">
        <w:t xml:space="preserve"> his timing had been exquisite.</w:t>
      </w:r>
      <w:r w:rsidR="002A0304">
        <w:t xml:space="preserve"> </w:t>
      </w:r>
      <w:r w:rsidR="007A6B3B">
        <w:t xml:space="preserve">The previous year, in April 1957, Solomon and Co, the island’s major private sector business, informed the Colonial Office that it intended to run down some of its operations, with potentially alarming effects on the local economy and employment; a World Health Organisation consultant reported in June 1958 on low wages, inadequate nutrition and the poor physique of many of the island’s children; and Governor Alford, who only took up his post in February 1958, was reviewing the worrying state of the economy (before Hughes arrived in June), and his alarming conclusions arrived in the Colonial Office in </w:t>
      </w:r>
      <w:proofErr w:type="spellStart"/>
      <w:r w:rsidR="00A02AB5">
        <w:t>August</w:t>
      </w:r>
      <w:r w:rsidR="007A6B3B">
        <w:t>ust</w:t>
      </w:r>
      <w:proofErr w:type="spellEnd"/>
      <w:r w:rsidR="007A6B3B">
        <w:t>.</w:t>
      </w:r>
      <w:r w:rsidR="002A0304">
        <w:t xml:space="preserve"> </w:t>
      </w:r>
      <w:r w:rsidR="007A6B3B">
        <w:t>In that context, the receipt immediately afterwards of Hughes’s well-publicised and critical report on St Helena prompted the Colonial Office in October 1958 to send copies of the reports by Hughes and the</w:t>
      </w:r>
      <w:r w:rsidR="00CA1163">
        <w:t xml:space="preserve"> WHO consultant to the Treasury</w:t>
      </w:r>
      <w:r w:rsidR="007A6B3B">
        <w:t xml:space="preserve"> and to ask</w:t>
      </w:r>
      <w:r w:rsidR="00273CF7">
        <w:t>, first,</w:t>
      </w:r>
      <w:r w:rsidR="007A6B3B">
        <w:t xml:space="preserve"> </w:t>
      </w:r>
      <w:r w:rsidR="004D082D">
        <w:t xml:space="preserve">with reference </w:t>
      </w:r>
      <w:r w:rsidR="007A6B3B">
        <w:t>to the GWU’s demands for increased wages</w:t>
      </w:r>
      <w:r w:rsidR="00273CF7">
        <w:t>,</w:t>
      </w:r>
      <w:r w:rsidR="007A6B3B">
        <w:t xml:space="preserve"> for a </w:t>
      </w:r>
      <w:r w:rsidR="007A6B3B">
        <w:lastRenderedPageBreak/>
        <w:t xml:space="preserve">commissioner to be sent to the island </w:t>
      </w:r>
      <w:r w:rsidR="00273CF7">
        <w:t>to</w:t>
      </w:r>
      <w:r w:rsidR="004D082D">
        <w:t xml:space="preserve"> report independently on pay rates</w:t>
      </w:r>
      <w:r w:rsidR="007A6B3B">
        <w:t>, and</w:t>
      </w:r>
      <w:r w:rsidR="00273CF7">
        <w:t>, second,</w:t>
      </w:r>
      <w:r w:rsidR="007A6B3B">
        <w:t xml:space="preserve"> to agree to financial subsidies</w:t>
      </w:r>
      <w:r w:rsidR="00273CF7">
        <w:t xml:space="preserve"> </w:t>
      </w:r>
      <w:r w:rsidR="007A6B3B">
        <w:t>to keep the struggling flax industry going and</w:t>
      </w:r>
      <w:r w:rsidR="00CA1163">
        <w:t xml:space="preserve"> </w:t>
      </w:r>
      <w:r w:rsidR="007A6B3B">
        <w:t xml:space="preserve">to </w:t>
      </w:r>
      <w:r w:rsidR="000B43FA">
        <w:t>lower food prices</w:t>
      </w:r>
      <w:r w:rsidR="00CA1163">
        <w:t>,</w:t>
      </w:r>
      <w:r w:rsidR="000B43FA">
        <w:t xml:space="preserve"> thus </w:t>
      </w:r>
      <w:r w:rsidR="007A6B3B">
        <w:t>address</w:t>
      </w:r>
      <w:r w:rsidR="00CA1163">
        <w:t>ing</w:t>
      </w:r>
      <w:r w:rsidR="007A6B3B">
        <w:t xml:space="preserve"> the nutrition problem</w:t>
      </w:r>
      <w:r w:rsidR="000B43FA">
        <w:t>.</w:t>
      </w:r>
      <w:r w:rsidR="007A6B3B">
        <w:rPr>
          <w:rStyle w:val="FootnoteReference"/>
        </w:rPr>
        <w:footnoteReference w:id="55"/>
      </w:r>
      <w:r w:rsidR="002A0304">
        <w:t xml:space="preserve"> </w:t>
      </w:r>
      <w:r w:rsidR="005819F1">
        <w:t>All this implicitly would require increased UK government aid.</w:t>
      </w:r>
      <w:r w:rsidR="002A0304">
        <w:t xml:space="preserve"> </w:t>
      </w:r>
      <w:r w:rsidR="007A6B3B">
        <w:t>The Treasury were never going to concede expensive commitments without further inquiry ‘b</w:t>
      </w:r>
      <w:r w:rsidR="00CA1163">
        <w:t>y someone trained in economics’</w:t>
      </w:r>
      <w:r w:rsidR="007A6B3B">
        <w:t xml:space="preserve"> and</w:t>
      </w:r>
      <w:r w:rsidR="00CA1163">
        <w:t>,</w:t>
      </w:r>
      <w:r w:rsidR="007A6B3B">
        <w:t xml:space="preserve"> as it happened</w:t>
      </w:r>
      <w:r w:rsidR="00CA1163">
        <w:t>,</w:t>
      </w:r>
      <w:r w:rsidR="007A6B3B">
        <w:t xml:space="preserve"> an LSE-trained economist, Aaron Emanuel, was an assistant secretary in the Colonial Office.</w:t>
      </w:r>
      <w:r w:rsidR="002A0304">
        <w:t xml:space="preserve"> </w:t>
      </w:r>
    </w:p>
    <w:p w14:paraId="096E0519" w14:textId="77777777" w:rsidR="007A6B3B" w:rsidRDefault="00CA1163" w:rsidP="007A6B3B">
      <w:pPr>
        <w:spacing w:line="480" w:lineRule="auto"/>
        <w:ind w:firstLine="720"/>
      </w:pPr>
      <w:r>
        <w:t>T</w:t>
      </w:r>
      <w:r w:rsidR="005819F1">
        <w:t xml:space="preserve">his </w:t>
      </w:r>
      <w:r w:rsidR="007A6B3B">
        <w:t>senior member of staff spent five weeks in St Helena in March and April 1959.</w:t>
      </w:r>
      <w:r w:rsidR="002A0304">
        <w:t xml:space="preserve"> </w:t>
      </w:r>
      <w:r w:rsidR="005819F1">
        <w:t>His</w:t>
      </w:r>
      <w:r w:rsidR="000B43FA">
        <w:t xml:space="preserve"> </w:t>
      </w:r>
      <w:r w:rsidR="007A6B3B">
        <w:t>visit</w:t>
      </w:r>
      <w:r w:rsidR="005819F1">
        <w:t xml:space="preserve"> was therefore </w:t>
      </w:r>
      <w:r w:rsidR="007A6B3B">
        <w:t>substantially</w:t>
      </w:r>
      <w:r w:rsidR="000B43FA">
        <w:t>, if not only,</w:t>
      </w:r>
      <w:r w:rsidR="007A6B3B">
        <w:t xml:space="preserve"> a result of Hughes’s 1958 report, an impetus which Emanuel acknowledged (though noting its inaccuracies) on the opening page of his substantial and also critical review of island conditions.</w:t>
      </w:r>
      <w:r w:rsidR="002A0304">
        <w:t xml:space="preserve"> </w:t>
      </w:r>
      <w:r w:rsidR="007A6B3B">
        <w:t>Like Hughes, he was struck by low standards of living and poor nutrition, and</w:t>
      </w:r>
      <w:r w:rsidR="0062127D">
        <w:t xml:space="preserve"> by</w:t>
      </w:r>
      <w:r w:rsidR="007A6B3B">
        <w:t xml:space="preserve"> the need for higher wages and better welfare support; he</w:t>
      </w:r>
      <w:r w:rsidR="0062127D">
        <w:t>,</w:t>
      </w:r>
      <w:r w:rsidR="007A6B3B">
        <w:t xml:space="preserve"> too</w:t>
      </w:r>
      <w:r w:rsidR="0062127D">
        <w:t>,</w:t>
      </w:r>
      <w:r w:rsidR="007A6B3B">
        <w:t xml:space="preserve"> felt that agricultural problems and food supply needed to be addressed; and likewise there must be constitutional </w:t>
      </w:r>
      <w:r w:rsidR="005819F1">
        <w:t>changes,</w:t>
      </w:r>
      <w:r w:rsidR="007A6B3B">
        <w:t xml:space="preserve"> administrative reforms and more development aid.</w:t>
      </w:r>
      <w:r w:rsidR="007A6B3B">
        <w:rPr>
          <w:rStyle w:val="FootnoteReference"/>
        </w:rPr>
        <w:footnoteReference w:id="56"/>
      </w:r>
      <w:r w:rsidR="002A0304">
        <w:t xml:space="preserve"> </w:t>
      </w:r>
      <w:r w:rsidR="007A6B3B">
        <w:t>Indeed, Emanuel was so disturbed by what he found on arrival that he was at once sending back telegrams to London urging immediate action, for example</w:t>
      </w:r>
      <w:r w:rsidR="0062127D">
        <w:t>:</w:t>
      </w:r>
      <w:r w:rsidR="007A6B3B">
        <w:t xml:space="preserve"> to raise government wages and unemployment and poor relief rates, to subsidise the flax industry, to get funding for irrigation schemes, and to reduce the cost of living by extending food subsidies and eliminating customs duties on articles of general consumption.</w:t>
      </w:r>
      <w:r w:rsidR="007A6B3B">
        <w:rPr>
          <w:rStyle w:val="FootnoteReference"/>
        </w:rPr>
        <w:footnoteReference w:id="57"/>
      </w:r>
      <w:r w:rsidR="002A0304">
        <w:t xml:space="preserve"> </w:t>
      </w:r>
      <w:r w:rsidR="007A6B3B">
        <w:t xml:space="preserve">Armed with Emanuel’s </w:t>
      </w:r>
      <w:r w:rsidR="007A6B3B">
        <w:lastRenderedPageBreak/>
        <w:t xml:space="preserve">report, the Colonial Office overcame Treasury resistance and secured an immediate increase </w:t>
      </w:r>
      <w:r w:rsidR="0060049D">
        <w:t>in aid for the island.</w:t>
      </w:r>
      <w:r w:rsidR="002A0304">
        <w:t xml:space="preserve"> </w:t>
      </w:r>
      <w:r w:rsidR="007A6B3B">
        <w:t>Hughes</w:t>
      </w:r>
      <w:r w:rsidR="0060049D">
        <w:t xml:space="preserve">, </w:t>
      </w:r>
      <w:r w:rsidR="000B43FA">
        <w:t>indirectly</w:t>
      </w:r>
      <w:r w:rsidR="0060049D">
        <w:t>, deserves credit for this outcome</w:t>
      </w:r>
      <w:r w:rsidR="007A6B3B">
        <w:t>.</w:t>
      </w:r>
      <w:r w:rsidR="007A6B3B">
        <w:rPr>
          <w:rStyle w:val="FootnoteReference"/>
        </w:rPr>
        <w:footnoteReference w:id="58"/>
      </w:r>
      <w:r w:rsidR="007A6B3B">
        <w:t xml:space="preserve"> </w:t>
      </w:r>
    </w:p>
    <w:p w14:paraId="5CC63DCA" w14:textId="77777777" w:rsidR="007A6B3B" w:rsidRPr="007A6B3B" w:rsidRDefault="007A6B3B" w:rsidP="007E6CDD">
      <w:pPr>
        <w:spacing w:line="480" w:lineRule="auto"/>
        <w:jc w:val="center"/>
      </w:pPr>
      <w:r w:rsidRPr="007A6B3B">
        <w:t xml:space="preserve"> VI</w:t>
      </w:r>
    </w:p>
    <w:p w14:paraId="3C3D5793" w14:textId="77777777" w:rsidR="007A6B3B" w:rsidRDefault="007A6B3B" w:rsidP="007E6CDD">
      <w:pPr>
        <w:spacing w:line="480" w:lineRule="auto"/>
      </w:pPr>
      <w:r>
        <w:t>It was never enough.</w:t>
      </w:r>
      <w:r w:rsidR="002A0304">
        <w:t xml:space="preserve"> </w:t>
      </w:r>
      <w:r>
        <w:t>Because the island even now is neither economically robust nor its administration financially s</w:t>
      </w:r>
      <w:r w:rsidR="000739C7">
        <w:t xml:space="preserve">elf-supporting, </w:t>
      </w:r>
      <w:r>
        <w:t>substantial increases in UK government aid</w:t>
      </w:r>
      <w:r w:rsidRPr="007B6587">
        <w:t xml:space="preserve"> </w:t>
      </w:r>
      <w:r w:rsidR="000739C7">
        <w:t xml:space="preserve">have </w:t>
      </w:r>
      <w:r w:rsidR="005819F1">
        <w:t xml:space="preserve">since </w:t>
      </w:r>
      <w:r w:rsidR="000739C7">
        <w:t>been repeatedly needed</w:t>
      </w:r>
      <w:r w:rsidR="004B65A0">
        <w:t>.</w:t>
      </w:r>
      <w:r w:rsidR="002A0304">
        <w:t xml:space="preserve"> </w:t>
      </w:r>
      <w:r w:rsidR="004B65A0">
        <w:t xml:space="preserve">But there have been </w:t>
      </w:r>
      <w:r>
        <w:t>improvements in local living standards, social provisions, and welfare services, and the island does have a high degree of democratic internal self-government, for all of which Hughes had pressed.</w:t>
      </w:r>
      <w:r w:rsidR="002A0304">
        <w:t xml:space="preserve"> </w:t>
      </w:r>
      <w:r>
        <w:t xml:space="preserve">Some of these developments have been the result of subsequent official inquiries, and probably also the consequences of visits by later members of the UK parliament who, emulating Hughes, </w:t>
      </w:r>
      <w:r w:rsidR="004B65A0">
        <w:t xml:space="preserve">voyaged to </w:t>
      </w:r>
      <w:r>
        <w:t>the island and returned to write critical reports, raise issues in parliame</w:t>
      </w:r>
      <w:r w:rsidR="0062127D">
        <w:t>nt, and also become in effect M</w:t>
      </w:r>
      <w:r>
        <w:t xml:space="preserve">Ps for St Helena. </w:t>
      </w:r>
    </w:p>
    <w:p w14:paraId="18556DDC" w14:textId="77777777" w:rsidR="00647D0D" w:rsidRDefault="007A6B3B" w:rsidP="007A6B3B">
      <w:pPr>
        <w:spacing w:line="480" w:lineRule="auto"/>
        <w:ind w:firstLine="720"/>
      </w:pPr>
      <w:r>
        <w:t xml:space="preserve">But </w:t>
      </w:r>
      <w:proofErr w:type="spellStart"/>
      <w:r>
        <w:t>Cledwyn</w:t>
      </w:r>
      <w:proofErr w:type="spellEnd"/>
      <w:r>
        <w:t xml:space="preserve"> Hughes was the first.</w:t>
      </w:r>
      <w:r w:rsidR="002A0304">
        <w:t xml:space="preserve"> </w:t>
      </w:r>
      <w:r w:rsidR="001034EB">
        <w:t>Althou</w:t>
      </w:r>
      <w:r w:rsidR="005819F1">
        <w:t xml:space="preserve">gh as an opposition </w:t>
      </w:r>
      <w:r w:rsidR="00A02AB5">
        <w:t>MP</w:t>
      </w:r>
      <w:r w:rsidR="005819F1">
        <w:t xml:space="preserve"> he </w:t>
      </w:r>
      <w:r w:rsidR="001034EB">
        <w:t>raised m</w:t>
      </w:r>
      <w:r w:rsidR="0060049D">
        <w:t>any other matters in p</w:t>
      </w:r>
      <w:r w:rsidR="00AE2729">
        <w:t xml:space="preserve">arliament, often (but not always) with a Welsh connection </w:t>
      </w:r>
      <w:r w:rsidR="0062127D">
        <w:t>−</w:t>
      </w:r>
      <w:r w:rsidR="00AE2729">
        <w:t xml:space="preserve"> for example</w:t>
      </w:r>
      <w:r w:rsidR="00647D0D">
        <w:t>,</w:t>
      </w:r>
      <w:r w:rsidR="00AE2729">
        <w:t xml:space="preserve"> agricultur</w:t>
      </w:r>
      <w:r w:rsidR="00273CF7">
        <w:t>al conditions</w:t>
      </w:r>
      <w:r w:rsidR="00AE2729">
        <w:t xml:space="preserve">, development areas, rural transport, electricity supplies, the NHS, local government, housing </w:t>
      </w:r>
      <w:r w:rsidR="0062127D">
        <w:t>−</w:t>
      </w:r>
      <w:r w:rsidR="00AE2729">
        <w:t xml:space="preserve"> it was u</w:t>
      </w:r>
      <w:r>
        <w:t xml:space="preserve">ndoubtedly the quality and impact of his St Helena report </w:t>
      </w:r>
      <w:r w:rsidR="00AE2729">
        <w:t xml:space="preserve">and the tenacity with which he questioned ministers which </w:t>
      </w:r>
      <w:r w:rsidR="00647D0D">
        <w:t>elevated</w:t>
      </w:r>
      <w:r>
        <w:t xml:space="preserve"> his sta</w:t>
      </w:r>
      <w:r w:rsidR="001034EB">
        <w:t xml:space="preserve">nding </w:t>
      </w:r>
      <w:r w:rsidR="0060049D">
        <w:t xml:space="preserve">in the Commons </w:t>
      </w:r>
      <w:r>
        <w:t>and in the Labour Party</w:t>
      </w:r>
      <w:r w:rsidR="00AE2729">
        <w:t>.</w:t>
      </w:r>
      <w:r w:rsidR="002A0304">
        <w:t xml:space="preserve"> </w:t>
      </w:r>
      <w:r w:rsidR="004B65A0">
        <w:t xml:space="preserve">The specific matters he raised about this small </w:t>
      </w:r>
      <w:r w:rsidR="0060049D">
        <w:t xml:space="preserve">island </w:t>
      </w:r>
      <w:r w:rsidR="004B65A0">
        <w:t xml:space="preserve">community </w:t>
      </w:r>
      <w:r w:rsidR="00DF6BB1">
        <w:t xml:space="preserve">concerned </w:t>
      </w:r>
      <w:r w:rsidR="004B65A0">
        <w:t xml:space="preserve">at heart the much bigger issue which he insisted the UK government was morally </w:t>
      </w:r>
      <w:r w:rsidR="00647D0D">
        <w:t xml:space="preserve">and politically </w:t>
      </w:r>
      <w:r w:rsidR="004B65A0">
        <w:t xml:space="preserve">bound to address – democratic reform and the well-being of colonial people </w:t>
      </w:r>
      <w:r w:rsidR="0060049D">
        <w:t xml:space="preserve">everywhere </w:t>
      </w:r>
      <w:r w:rsidR="004B65A0">
        <w:t>at a time when around the world and in the United Nations the legitimacy of empire was being questioned.</w:t>
      </w:r>
      <w:r w:rsidR="002A0304">
        <w:t xml:space="preserve"> </w:t>
      </w:r>
      <w:r w:rsidR="00647D0D">
        <w:t>The principles at stake and the obligations entailed were the same whatever the size of the colony.</w:t>
      </w:r>
      <w:r w:rsidR="002A0304">
        <w:t xml:space="preserve"> </w:t>
      </w:r>
      <w:r w:rsidR="00647D0D">
        <w:t>Size did not matter.</w:t>
      </w:r>
      <w:r w:rsidR="002A0304">
        <w:t xml:space="preserve"> </w:t>
      </w:r>
    </w:p>
    <w:p w14:paraId="20644107" w14:textId="77777777" w:rsidR="00854C21" w:rsidRDefault="00CD6C2A" w:rsidP="007A6B3B">
      <w:pPr>
        <w:spacing w:line="480" w:lineRule="auto"/>
        <w:ind w:firstLine="720"/>
      </w:pPr>
      <w:r>
        <w:lastRenderedPageBreak/>
        <w:t xml:space="preserve">Because of </w:t>
      </w:r>
      <w:r w:rsidR="00647D0D">
        <w:t xml:space="preserve">his parliamentary performance, </w:t>
      </w:r>
      <w:r w:rsidR="004B65A0">
        <w:t xml:space="preserve">Hughes was </w:t>
      </w:r>
      <w:r w:rsidR="001034EB">
        <w:t>elevated to front bench status, initially as opposition spokesman on housing and local government</w:t>
      </w:r>
      <w:r w:rsidR="00AE2729">
        <w:t>, but h</w:t>
      </w:r>
      <w:r w:rsidR="007A6B3B">
        <w:t xml:space="preserve">is concern for colonial conditions and democratic advance in British colonies accounts for his appointment in October 1964 as minister of state at the Commonwealth Relations Office in Harold Wilson’s Labour government (and </w:t>
      </w:r>
      <w:r w:rsidR="00854C21">
        <w:t xml:space="preserve">dealing with the </w:t>
      </w:r>
      <w:r w:rsidR="007A6B3B">
        <w:t>difficulties with Ian Smith in Rhodesia).</w:t>
      </w:r>
      <w:r w:rsidR="002A0304">
        <w:t xml:space="preserve"> </w:t>
      </w:r>
      <w:r w:rsidR="007A6B3B">
        <w:t xml:space="preserve">In April 1966 he became a cabinet minister as secretary of state for Wales (and </w:t>
      </w:r>
      <w:r w:rsidR="00854C21">
        <w:t xml:space="preserve">experienced </w:t>
      </w:r>
      <w:r w:rsidR="007A6B3B">
        <w:t xml:space="preserve">more difficulties, with Plaid </w:t>
      </w:r>
      <w:proofErr w:type="spellStart"/>
      <w:r w:rsidR="007A6B3B">
        <w:t>Cymru</w:t>
      </w:r>
      <w:proofErr w:type="spellEnd"/>
      <w:r w:rsidR="007A6B3B">
        <w:t xml:space="preserve">), and then </w:t>
      </w:r>
      <w:r w:rsidR="00854C21">
        <w:t>from April 1968 until June 1970</w:t>
      </w:r>
      <w:r w:rsidR="007A6B3B">
        <w:t xml:space="preserve"> he was minister for agriculture.</w:t>
      </w:r>
      <w:r w:rsidR="002A0304">
        <w:t xml:space="preserve"> </w:t>
      </w:r>
      <w:r w:rsidR="007A6B3B">
        <w:t>While never thereafter in a ministerial post, he worked loyally for the party, as chair and in other roles, but it is noticeable that during his time out of office his parliamentary questions about St Helena resumed.</w:t>
      </w:r>
      <w:r w:rsidR="002A0304">
        <w:t xml:space="preserve"> </w:t>
      </w:r>
      <w:r w:rsidR="007A6B3B">
        <w:t>He was elevated to the House of Lords in 1979.</w:t>
      </w:r>
      <w:r w:rsidR="002A0304">
        <w:t xml:space="preserve"> </w:t>
      </w:r>
      <w:r w:rsidR="007A6B3B">
        <w:t>He died in February 2001.</w:t>
      </w:r>
      <w:r w:rsidR="0060049D">
        <w:rPr>
          <w:rStyle w:val="FootnoteReference"/>
        </w:rPr>
        <w:footnoteReference w:id="59"/>
      </w:r>
      <w:r w:rsidR="002A0304">
        <w:t xml:space="preserve"> </w:t>
      </w:r>
      <w:r w:rsidR="007A6B3B">
        <w:t xml:space="preserve">On 25 November 1999, aged 83 and more than forty-one years after he had arrived at St Helena by ship, Lord </w:t>
      </w:r>
      <w:proofErr w:type="spellStart"/>
      <w:r w:rsidR="007A6B3B">
        <w:t>Cledwyn</w:t>
      </w:r>
      <w:proofErr w:type="spellEnd"/>
      <w:r w:rsidR="007A6B3B">
        <w:t xml:space="preserve"> of </w:t>
      </w:r>
      <w:proofErr w:type="spellStart"/>
      <w:r w:rsidR="007A6B3B">
        <w:t>Penrhos</w:t>
      </w:r>
      <w:proofErr w:type="spellEnd"/>
      <w:r w:rsidR="007A6B3B">
        <w:t xml:space="preserve"> asked whether there was ‘any possibility that an airport could be built on St Helena’.</w:t>
      </w:r>
      <w:r w:rsidR="007A6B3B">
        <w:rPr>
          <w:rStyle w:val="FootnoteReference"/>
        </w:rPr>
        <w:footnoteReference w:id="60"/>
      </w:r>
      <w:r w:rsidR="007A6B3B">
        <w:t xml:space="preserve"> </w:t>
      </w:r>
    </w:p>
    <w:p w14:paraId="411F748C" w14:textId="77777777" w:rsidR="00854C21" w:rsidRPr="00854C21" w:rsidRDefault="00854C21" w:rsidP="00854C21"/>
    <w:p w14:paraId="6EC6F1E1" w14:textId="77777777" w:rsidR="00854C21" w:rsidRPr="00854C21" w:rsidRDefault="00854C21" w:rsidP="00854C21"/>
    <w:p w14:paraId="613A2877" w14:textId="77777777" w:rsidR="00854C21" w:rsidRPr="00854C21" w:rsidRDefault="00854C21" w:rsidP="00854C21"/>
    <w:p w14:paraId="0F2F5472" w14:textId="77777777" w:rsidR="00854C21" w:rsidRPr="00854C21" w:rsidRDefault="00854C21" w:rsidP="00854C21"/>
    <w:p w14:paraId="25C74C84" w14:textId="77777777" w:rsidR="00854C21" w:rsidRPr="00854C21" w:rsidRDefault="00854C21" w:rsidP="00854C21"/>
    <w:p w14:paraId="69CF3925" w14:textId="77777777" w:rsidR="00854C21" w:rsidRPr="00854C21" w:rsidRDefault="00854C21" w:rsidP="00854C21"/>
    <w:p w14:paraId="4DD02E70" w14:textId="77777777" w:rsidR="00854C21" w:rsidRPr="00854C21" w:rsidRDefault="00854C21" w:rsidP="00854C21"/>
    <w:p w14:paraId="46924B0A" w14:textId="77777777" w:rsidR="00854C21" w:rsidRPr="00854C21" w:rsidRDefault="00854C21" w:rsidP="00854C21"/>
    <w:p w14:paraId="75559BFE" w14:textId="77777777" w:rsidR="00854C21" w:rsidRPr="00854C21" w:rsidRDefault="00854C21" w:rsidP="00854C21"/>
    <w:p w14:paraId="704E458C" w14:textId="77777777" w:rsidR="00854C21" w:rsidRPr="00854C21" w:rsidRDefault="00854C21" w:rsidP="00854C21"/>
    <w:p w14:paraId="05CF09D1" w14:textId="77777777" w:rsidR="00854C21" w:rsidRDefault="00854C21" w:rsidP="00854C21"/>
    <w:p w14:paraId="72B85770" w14:textId="77777777" w:rsidR="00E5371E" w:rsidRPr="00854C21" w:rsidRDefault="00854C21" w:rsidP="00854C21">
      <w:pPr>
        <w:tabs>
          <w:tab w:val="left" w:pos="8110"/>
        </w:tabs>
      </w:pPr>
      <w:r>
        <w:lastRenderedPageBreak/>
        <w:tab/>
      </w:r>
    </w:p>
    <w:sectPr w:rsidR="00E5371E" w:rsidRPr="00854C21">
      <w:headerReference w:type="default" r:id="rId8"/>
      <w:endnotePr>
        <w:numFmt w:val="decimal"/>
      </w:endnotePr>
      <w:pgSz w:w="11906" w:h="16838"/>
      <w:pgMar w:top="1440" w:right="1440" w:bottom="1440" w:left="1440"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4FF4C97" w15:done="0"/>
  <w15:commentEx w15:paraId="51A88187" w15:paraIdParent="24FF4C97" w15:done="0"/>
  <w15:commentEx w15:paraId="7129FBB8" w15:done="0"/>
  <w15:commentEx w15:paraId="625AA68A" w15:paraIdParent="7129FBB8" w15:done="0"/>
  <w15:commentEx w15:paraId="72AAAAE4" w15:done="0"/>
  <w15:commentEx w15:paraId="1636304F" w15:paraIdParent="72AAAAE4" w15:done="0"/>
  <w15:commentEx w15:paraId="186AE025" w15:done="0"/>
  <w15:commentEx w15:paraId="51F253C5" w15:paraIdParent="186AE025" w15:done="0"/>
  <w15:commentEx w15:paraId="5725B3E5" w15:done="0"/>
  <w15:commentEx w15:paraId="2D97624E" w15:paraIdParent="5725B3E5" w15:done="0"/>
  <w15:commentEx w15:paraId="5C734AD5" w15:done="0"/>
  <w15:commentEx w15:paraId="13E3F0C3" w15:paraIdParent="5C734AD5" w15:done="0"/>
  <w15:commentEx w15:paraId="4E0AA3C5" w15:done="0"/>
  <w15:commentEx w15:paraId="2B032818" w15:paraIdParent="4E0AA3C5" w15:done="0"/>
  <w15:commentEx w15:paraId="0939A6F8" w15:done="0"/>
  <w15:commentEx w15:paraId="6DDA40C8" w15:paraIdParent="0939A6F8" w15:done="0"/>
  <w15:commentEx w15:paraId="03C728E0" w15:done="0"/>
  <w15:commentEx w15:paraId="4F8140DA" w15:paraIdParent="03C728E0" w15:done="0"/>
  <w15:commentEx w15:paraId="0A77D65F" w15:done="0"/>
  <w15:commentEx w15:paraId="12FE1188" w15:paraIdParent="0A77D65F" w15:done="0"/>
  <w15:commentEx w15:paraId="3267A872" w15:done="0"/>
  <w15:commentEx w15:paraId="064227D9" w15:paraIdParent="3267A872" w15:done="0"/>
  <w15:commentEx w15:paraId="58492D41" w15:done="0"/>
  <w15:commentEx w15:paraId="383C3A5F" w15:paraIdParent="58492D41" w15:done="0"/>
  <w15:commentEx w15:paraId="5518559C" w15:done="0"/>
  <w15:commentEx w15:paraId="402F5817" w15:paraIdParent="5518559C" w15:done="0"/>
  <w15:commentEx w15:paraId="21991A8A" w15:done="0"/>
  <w15:commentEx w15:paraId="4FDDB369" w15:paraIdParent="21991A8A"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37E77C" w14:textId="77777777" w:rsidR="00310A31" w:rsidRDefault="00310A31" w:rsidP="004D5383">
      <w:pPr>
        <w:spacing w:after="0" w:line="240" w:lineRule="auto"/>
      </w:pPr>
      <w:r>
        <w:separator/>
      </w:r>
    </w:p>
  </w:endnote>
  <w:endnote w:type="continuationSeparator" w:id="0">
    <w:p w14:paraId="054EA047" w14:textId="77777777" w:rsidR="00310A31" w:rsidRDefault="00310A31" w:rsidP="004D53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E4B15A2" w14:textId="77777777" w:rsidR="00310A31" w:rsidRDefault="00310A31" w:rsidP="004D5383">
      <w:pPr>
        <w:spacing w:after="0" w:line="240" w:lineRule="auto"/>
      </w:pPr>
      <w:r>
        <w:separator/>
      </w:r>
    </w:p>
  </w:footnote>
  <w:footnote w:type="continuationSeparator" w:id="0">
    <w:p w14:paraId="5746B51E" w14:textId="77777777" w:rsidR="00310A31" w:rsidRDefault="00310A31" w:rsidP="004D5383">
      <w:pPr>
        <w:spacing w:after="0" w:line="240" w:lineRule="auto"/>
      </w:pPr>
      <w:r>
        <w:continuationSeparator/>
      </w:r>
    </w:p>
  </w:footnote>
  <w:footnote w:id="1">
    <w:p w14:paraId="1275B636" w14:textId="77777777" w:rsidR="007A6B3B" w:rsidRPr="007E6CDD" w:rsidRDefault="007A6B3B" w:rsidP="007E6CDD">
      <w:pPr>
        <w:pStyle w:val="NoSpacing"/>
        <w:spacing w:line="480" w:lineRule="auto"/>
      </w:pPr>
      <w:r w:rsidRPr="007E6CDD">
        <w:rPr>
          <w:rStyle w:val="FootnoteReference"/>
        </w:rPr>
        <w:footnoteRef/>
      </w:r>
      <w:r w:rsidRPr="007E6CDD">
        <w:t xml:space="preserve"> Principal collections of primary sources used are in Aberystwyth, National Library of Wales, Lord </w:t>
      </w:r>
      <w:proofErr w:type="spellStart"/>
      <w:r w:rsidRPr="007E6CDD">
        <w:t>Cledwyn</w:t>
      </w:r>
      <w:proofErr w:type="spellEnd"/>
      <w:r w:rsidRPr="007E6CDD">
        <w:t xml:space="preserve"> of </w:t>
      </w:r>
      <w:proofErr w:type="spellStart"/>
      <w:r w:rsidRPr="007E6CDD">
        <w:t>Penrhos</w:t>
      </w:r>
      <w:proofErr w:type="spellEnd"/>
      <w:r w:rsidRPr="007E6CDD">
        <w:t xml:space="preserve"> Papers, </w:t>
      </w:r>
      <w:r>
        <w:t xml:space="preserve">C1, </w:t>
      </w:r>
      <w:r w:rsidR="00AF7AE9">
        <w:t>‘</w:t>
      </w:r>
      <w:r w:rsidRPr="007E6CDD">
        <w:t xml:space="preserve">Correspondence and Papers relating to Lord </w:t>
      </w:r>
      <w:proofErr w:type="spellStart"/>
      <w:r w:rsidRPr="007E6CDD">
        <w:t>Cledwyn’s</w:t>
      </w:r>
      <w:proofErr w:type="spellEnd"/>
      <w:r w:rsidRPr="007E6CDD">
        <w:t xml:space="preserve"> mission to St Helena, 1958</w:t>
      </w:r>
      <w:r w:rsidR="00AF7AE9">
        <w:t>’</w:t>
      </w:r>
      <w:r w:rsidRPr="007E6CDD">
        <w:t xml:space="preserve"> (hereafter NLW); St Helena Government Archives (SHGA); Kew, </w:t>
      </w:r>
      <w:r w:rsidR="002A0304">
        <w:t xml:space="preserve">The </w:t>
      </w:r>
      <w:r w:rsidRPr="007E6CDD">
        <w:t>National Archives, Colonial Office and Treasury papers (CO, T); Warwick University, TUC Archive, Modern Records Centre (MRC); London Metropolitan University, T</w:t>
      </w:r>
      <w:r w:rsidR="00273CF7">
        <w:t>UC Library (LMU).</w:t>
      </w:r>
    </w:p>
  </w:footnote>
  <w:footnote w:id="2">
    <w:p w14:paraId="48DC033E" w14:textId="77777777" w:rsidR="007A6B3B" w:rsidRPr="007E6CDD" w:rsidRDefault="007A6B3B" w:rsidP="007E6CDD">
      <w:pPr>
        <w:pStyle w:val="NoSpacing"/>
        <w:spacing w:line="480" w:lineRule="auto"/>
        <w:rPr>
          <w:i/>
        </w:rPr>
      </w:pPr>
      <w:r w:rsidRPr="007E6CDD">
        <w:rPr>
          <w:rStyle w:val="FootnoteReference"/>
        </w:rPr>
        <w:footnoteRef/>
      </w:r>
      <w:r w:rsidRPr="007E6CDD">
        <w:t xml:space="preserve"> NLW, Wells letter, 27 Jan 1958, with Callaghan to Hughes, 27 March 1958. </w:t>
      </w:r>
    </w:p>
  </w:footnote>
  <w:footnote w:id="3">
    <w:p w14:paraId="3B754242" w14:textId="77777777" w:rsidR="007A6B3B" w:rsidRPr="007E6CDD" w:rsidRDefault="007A6B3B" w:rsidP="007E6CDD">
      <w:pPr>
        <w:pStyle w:val="NoSpacing"/>
        <w:spacing w:line="480" w:lineRule="auto"/>
      </w:pPr>
      <w:r w:rsidRPr="007E6CDD">
        <w:rPr>
          <w:rStyle w:val="FootnoteReference"/>
        </w:rPr>
        <w:footnoteRef/>
      </w:r>
      <w:r w:rsidRPr="007E6CDD">
        <w:t xml:space="preserve"> CO1024/276, minute by Willis, 7 May 1958.</w:t>
      </w:r>
    </w:p>
  </w:footnote>
  <w:footnote w:id="4">
    <w:p w14:paraId="1C7BA490" w14:textId="77777777" w:rsidR="007A6B3B" w:rsidRPr="007E6CDD" w:rsidRDefault="007A6B3B" w:rsidP="007E6CDD">
      <w:pPr>
        <w:pStyle w:val="NoSpacing"/>
        <w:spacing w:line="480" w:lineRule="auto"/>
      </w:pPr>
      <w:r w:rsidRPr="007E6CDD">
        <w:rPr>
          <w:rStyle w:val="FootnoteReference"/>
        </w:rPr>
        <w:footnoteRef/>
      </w:r>
      <w:r w:rsidRPr="007E6CDD">
        <w:t xml:space="preserve"> </w:t>
      </w:r>
      <w:r w:rsidRPr="007E6CDD">
        <w:rPr>
          <w:i/>
        </w:rPr>
        <w:t>Census of St Helena</w:t>
      </w:r>
      <w:r w:rsidR="002A0304">
        <w:rPr>
          <w:i/>
        </w:rPr>
        <w:t>,</w:t>
      </w:r>
      <w:r w:rsidRPr="007E6CDD">
        <w:rPr>
          <w:i/>
        </w:rPr>
        <w:t xml:space="preserve"> 1956,</w:t>
      </w:r>
      <w:r w:rsidRPr="007E6CDD">
        <w:t xml:space="preserve"> total 4642.</w:t>
      </w:r>
    </w:p>
  </w:footnote>
  <w:footnote w:id="5">
    <w:p w14:paraId="4E64DFD5" w14:textId="77777777" w:rsidR="007A6B3B" w:rsidRPr="007E6CDD" w:rsidRDefault="007A6B3B" w:rsidP="007E6CDD">
      <w:pPr>
        <w:pStyle w:val="NoSpacing"/>
        <w:spacing w:line="480" w:lineRule="auto"/>
      </w:pPr>
      <w:r w:rsidRPr="007E6CDD">
        <w:rPr>
          <w:rStyle w:val="FootnoteReference"/>
        </w:rPr>
        <w:footnoteRef/>
      </w:r>
      <w:r w:rsidRPr="007E6CDD">
        <w:t xml:space="preserve"> CO1024/275, memo by Lewis, St Helena government secretary</w:t>
      </w:r>
      <w:r>
        <w:t xml:space="preserve">, with </w:t>
      </w:r>
      <w:r w:rsidRPr="007E6CDD">
        <w:t xml:space="preserve">Alford to CO, 23 </w:t>
      </w:r>
      <w:r w:rsidR="00A02AB5">
        <w:t>September</w:t>
      </w:r>
      <w:r w:rsidRPr="007E6CDD">
        <w:t xml:space="preserve"> 1959</w:t>
      </w:r>
      <w:r>
        <w:t>.</w:t>
      </w:r>
    </w:p>
  </w:footnote>
  <w:footnote w:id="6">
    <w:p w14:paraId="0EEBDF13"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Philip Gosse, </w:t>
      </w:r>
      <w:r w:rsidRPr="007E6CDD">
        <w:rPr>
          <w:i/>
          <w:sz w:val="24"/>
          <w:szCs w:val="24"/>
        </w:rPr>
        <w:t>St Helena</w:t>
      </w:r>
      <w:r w:rsidR="002A0304">
        <w:rPr>
          <w:i/>
          <w:sz w:val="24"/>
          <w:szCs w:val="24"/>
        </w:rPr>
        <w:t>,</w:t>
      </w:r>
      <w:r w:rsidRPr="007E6CDD">
        <w:rPr>
          <w:i/>
          <w:sz w:val="24"/>
          <w:szCs w:val="24"/>
        </w:rPr>
        <w:t xml:space="preserve"> 1502-1938</w:t>
      </w:r>
      <w:r w:rsidRPr="007E6CDD">
        <w:rPr>
          <w:sz w:val="24"/>
          <w:szCs w:val="24"/>
        </w:rPr>
        <w:t xml:space="preserve"> (Oswestry, 1990, reprint of 1938 edition); David L. </w:t>
      </w:r>
      <w:proofErr w:type="spellStart"/>
      <w:r w:rsidRPr="007E6CDD">
        <w:rPr>
          <w:sz w:val="24"/>
          <w:szCs w:val="24"/>
        </w:rPr>
        <w:t>Smallman</w:t>
      </w:r>
      <w:proofErr w:type="spellEnd"/>
      <w:r w:rsidRPr="007E6CDD">
        <w:rPr>
          <w:sz w:val="24"/>
          <w:szCs w:val="24"/>
        </w:rPr>
        <w:t xml:space="preserve">, </w:t>
      </w:r>
      <w:proofErr w:type="spellStart"/>
      <w:r w:rsidRPr="007E6CDD">
        <w:rPr>
          <w:i/>
          <w:sz w:val="24"/>
          <w:szCs w:val="24"/>
        </w:rPr>
        <w:t>Quincentenary</w:t>
      </w:r>
      <w:proofErr w:type="spellEnd"/>
      <w:r w:rsidRPr="007E6CDD">
        <w:rPr>
          <w:i/>
          <w:sz w:val="24"/>
          <w:szCs w:val="24"/>
        </w:rPr>
        <w:t>: a Story of St Helena, 1502-2002</w:t>
      </w:r>
      <w:r w:rsidRPr="007E6CDD">
        <w:rPr>
          <w:sz w:val="24"/>
          <w:szCs w:val="24"/>
        </w:rPr>
        <w:t xml:space="preserve"> (Penzance, 2003); Alexande</w:t>
      </w:r>
      <w:r w:rsidR="002A0304">
        <w:rPr>
          <w:sz w:val="24"/>
          <w:szCs w:val="24"/>
        </w:rPr>
        <w:t>r Hugo Schulenburg, ‘Transient o</w:t>
      </w:r>
      <w:r w:rsidRPr="007E6CDD">
        <w:rPr>
          <w:sz w:val="24"/>
          <w:szCs w:val="24"/>
        </w:rPr>
        <w:t>bservations</w:t>
      </w:r>
      <w:r w:rsidR="002A0304">
        <w:rPr>
          <w:sz w:val="24"/>
          <w:szCs w:val="24"/>
        </w:rPr>
        <w:t>: t</w:t>
      </w:r>
      <w:r w:rsidRPr="007E6CDD">
        <w:rPr>
          <w:sz w:val="24"/>
          <w:szCs w:val="24"/>
        </w:rPr>
        <w:t xml:space="preserve">he </w:t>
      </w:r>
      <w:proofErr w:type="spellStart"/>
      <w:r w:rsidR="002A0304">
        <w:rPr>
          <w:sz w:val="24"/>
          <w:szCs w:val="24"/>
        </w:rPr>
        <w:t>t</w:t>
      </w:r>
      <w:r w:rsidRPr="007E6CDD">
        <w:rPr>
          <w:sz w:val="24"/>
          <w:szCs w:val="24"/>
        </w:rPr>
        <w:t>extualizing</w:t>
      </w:r>
      <w:proofErr w:type="spellEnd"/>
      <w:r w:rsidRPr="007E6CDD">
        <w:rPr>
          <w:sz w:val="24"/>
          <w:szCs w:val="24"/>
        </w:rPr>
        <w:t xml:space="preserve"> of St Helena through </w:t>
      </w:r>
      <w:r w:rsidR="002A0304">
        <w:rPr>
          <w:sz w:val="24"/>
          <w:szCs w:val="24"/>
        </w:rPr>
        <w:t>f</w:t>
      </w:r>
      <w:r w:rsidRPr="007E6CDD">
        <w:rPr>
          <w:sz w:val="24"/>
          <w:szCs w:val="24"/>
        </w:rPr>
        <w:t xml:space="preserve">ive </w:t>
      </w:r>
      <w:r w:rsidR="002A0304">
        <w:rPr>
          <w:sz w:val="24"/>
          <w:szCs w:val="24"/>
        </w:rPr>
        <w:t>h</w:t>
      </w:r>
      <w:r w:rsidRPr="007E6CDD">
        <w:rPr>
          <w:sz w:val="24"/>
          <w:szCs w:val="24"/>
        </w:rPr>
        <w:t xml:space="preserve">undred </w:t>
      </w:r>
      <w:r w:rsidR="002A0304">
        <w:rPr>
          <w:sz w:val="24"/>
          <w:szCs w:val="24"/>
        </w:rPr>
        <w:t>y</w:t>
      </w:r>
      <w:r w:rsidRPr="007E6CDD">
        <w:rPr>
          <w:sz w:val="24"/>
          <w:szCs w:val="24"/>
        </w:rPr>
        <w:t xml:space="preserve">ears of </w:t>
      </w:r>
      <w:r w:rsidR="002A0304">
        <w:rPr>
          <w:sz w:val="24"/>
          <w:szCs w:val="24"/>
        </w:rPr>
        <w:t>c</w:t>
      </w:r>
      <w:r w:rsidRPr="007E6CDD">
        <w:rPr>
          <w:sz w:val="24"/>
          <w:szCs w:val="24"/>
        </w:rPr>
        <w:t xml:space="preserve">olonial </w:t>
      </w:r>
      <w:r w:rsidR="002A0304">
        <w:rPr>
          <w:sz w:val="24"/>
          <w:szCs w:val="24"/>
        </w:rPr>
        <w:t>d</w:t>
      </w:r>
      <w:r w:rsidRPr="007E6CDD">
        <w:rPr>
          <w:sz w:val="24"/>
          <w:szCs w:val="24"/>
        </w:rPr>
        <w:t>iscourse’ (unpublished PhD thesis, University of St Andrews, 1999).</w:t>
      </w:r>
    </w:p>
  </w:footnote>
  <w:footnote w:id="7">
    <w:p w14:paraId="09D99693"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Andrew Pearson </w:t>
      </w:r>
      <w:r w:rsidRPr="007E6CDD">
        <w:rPr>
          <w:i/>
          <w:sz w:val="24"/>
          <w:szCs w:val="24"/>
        </w:rPr>
        <w:t>et al</w:t>
      </w:r>
      <w:r w:rsidR="00C436B1">
        <w:rPr>
          <w:i/>
          <w:sz w:val="24"/>
          <w:szCs w:val="24"/>
        </w:rPr>
        <w:t>.</w:t>
      </w:r>
      <w:r w:rsidRPr="007E6CDD">
        <w:rPr>
          <w:sz w:val="24"/>
          <w:szCs w:val="24"/>
        </w:rPr>
        <w:t xml:space="preserve">, </w:t>
      </w:r>
      <w:r w:rsidRPr="007E6CDD">
        <w:rPr>
          <w:i/>
          <w:sz w:val="24"/>
          <w:szCs w:val="24"/>
        </w:rPr>
        <w:t>Infernal Traffic: Excavation of a Liberated African Graveyard in Rupert’s Valley, St Helena</w:t>
      </w:r>
      <w:r w:rsidRPr="007E6CDD">
        <w:rPr>
          <w:sz w:val="24"/>
          <w:szCs w:val="24"/>
        </w:rPr>
        <w:t xml:space="preserve"> (York, 2011), pp.</w:t>
      </w:r>
      <w:r w:rsidR="00C436B1">
        <w:rPr>
          <w:sz w:val="24"/>
          <w:szCs w:val="24"/>
        </w:rPr>
        <w:t xml:space="preserve"> </w:t>
      </w:r>
      <w:r w:rsidRPr="007E6CDD">
        <w:rPr>
          <w:sz w:val="24"/>
          <w:szCs w:val="24"/>
        </w:rPr>
        <w:t>9-39.</w:t>
      </w:r>
    </w:p>
  </w:footnote>
  <w:footnote w:id="8">
    <w:p w14:paraId="7B72417E" w14:textId="77777777" w:rsidR="007A6B3B" w:rsidRPr="007E6CDD" w:rsidRDefault="007A6B3B" w:rsidP="007E6CDD">
      <w:pPr>
        <w:pStyle w:val="NoSpacing"/>
        <w:spacing w:line="480" w:lineRule="auto"/>
      </w:pPr>
      <w:r w:rsidRPr="007E6CDD">
        <w:rPr>
          <w:rStyle w:val="FootnoteReference"/>
        </w:rPr>
        <w:footnoteRef/>
      </w:r>
      <w:r w:rsidRPr="007E6CDD">
        <w:t xml:space="preserve"> </w:t>
      </w:r>
      <w:r w:rsidR="000739C7">
        <w:t xml:space="preserve">SHGA, </w:t>
      </w:r>
      <w:r w:rsidRPr="007E6CDD">
        <w:rPr>
          <w:i/>
        </w:rPr>
        <w:t>St Helena Annual Reports</w:t>
      </w:r>
      <w:r w:rsidRPr="007E6CDD">
        <w:t xml:space="preserve">, 1845-1973; </w:t>
      </w:r>
      <w:r w:rsidRPr="007E6CDD">
        <w:rPr>
          <w:i/>
        </w:rPr>
        <w:t>St Helena Statistical Yearbook</w:t>
      </w:r>
      <w:r w:rsidR="00C436B1">
        <w:rPr>
          <w:i/>
        </w:rPr>
        <w:t>,</w:t>
      </w:r>
      <w:r w:rsidRPr="007E6CDD">
        <w:rPr>
          <w:i/>
        </w:rPr>
        <w:t xml:space="preserve"> 2012-13</w:t>
      </w:r>
      <w:r w:rsidRPr="007E6CDD">
        <w:t>, Tables 1.2</w:t>
      </w:r>
      <w:r>
        <w:t xml:space="preserve"> and</w:t>
      </w:r>
      <w:r w:rsidRPr="007E6CDD">
        <w:t xml:space="preserve"> 9.6</w:t>
      </w:r>
      <w:r>
        <w:t xml:space="preserve">, </w:t>
      </w:r>
      <w:r w:rsidRPr="006248B6">
        <w:t>http://www.sainthelena.gov.sh/wp-content/uploads/2013/07/2012.13-Statistical-Yearbook-completed-PDF.pdf</w:t>
      </w:r>
      <w:r w:rsidR="006248B6">
        <w:t>.</w:t>
      </w:r>
      <w:r w:rsidR="002A0304">
        <w:t xml:space="preserve"> </w:t>
      </w:r>
    </w:p>
  </w:footnote>
  <w:footnote w:id="9">
    <w:p w14:paraId="69477289" w14:textId="77777777" w:rsidR="007A6B3B" w:rsidRPr="00A05919" w:rsidRDefault="007A6B3B" w:rsidP="007E6CDD">
      <w:pPr>
        <w:pStyle w:val="NoSpacing"/>
        <w:spacing w:line="480" w:lineRule="auto"/>
      </w:pPr>
      <w:r w:rsidRPr="00A05919">
        <w:rPr>
          <w:rStyle w:val="FootnoteReference"/>
        </w:rPr>
        <w:footnoteRef/>
      </w:r>
      <w:r w:rsidRPr="00A05919">
        <w:t xml:space="preserve"> CO1024/275, Lewis memo, with Alford to CO, 23 </w:t>
      </w:r>
      <w:r w:rsidR="00A02AB5" w:rsidRPr="00A05919">
        <w:t>September</w:t>
      </w:r>
      <w:r w:rsidRPr="00A05919">
        <w:t xml:space="preserve"> 1959.</w:t>
      </w:r>
    </w:p>
  </w:footnote>
  <w:footnote w:id="10">
    <w:p w14:paraId="3E13C1FC" w14:textId="419C93BD" w:rsidR="00A05919" w:rsidRPr="00A05919" w:rsidRDefault="00A05919">
      <w:pPr>
        <w:pStyle w:val="FootnoteText"/>
        <w:rPr>
          <w:sz w:val="24"/>
          <w:szCs w:val="24"/>
        </w:rPr>
      </w:pPr>
      <w:r w:rsidRPr="00A05919">
        <w:rPr>
          <w:rStyle w:val="FootnoteReference"/>
          <w:sz w:val="24"/>
          <w:szCs w:val="24"/>
        </w:rPr>
        <w:footnoteRef/>
      </w:r>
      <w:r w:rsidRPr="00A05919">
        <w:rPr>
          <w:sz w:val="24"/>
          <w:szCs w:val="24"/>
        </w:rPr>
        <w:t xml:space="preserve"> NLW, Wells letter, 27 Jan 1958, with Callaghan to Hughes, 27 March 1958.</w:t>
      </w:r>
    </w:p>
  </w:footnote>
  <w:footnote w:id="11">
    <w:p w14:paraId="7501E408" w14:textId="77777777" w:rsidR="007A6B3B" w:rsidRPr="009C7577" w:rsidRDefault="007A6B3B" w:rsidP="009C7577">
      <w:pPr>
        <w:pStyle w:val="NoSpacing"/>
        <w:spacing w:line="480" w:lineRule="auto"/>
      </w:pPr>
      <w:r w:rsidRPr="007E6CDD">
        <w:rPr>
          <w:rStyle w:val="FootnoteReference"/>
        </w:rPr>
        <w:footnoteRef/>
      </w:r>
      <w:r w:rsidRPr="007E6CDD">
        <w:t xml:space="preserve"> Ronald </w:t>
      </w:r>
      <w:proofErr w:type="spellStart"/>
      <w:r w:rsidRPr="007E6CDD">
        <w:t>Hyam</w:t>
      </w:r>
      <w:proofErr w:type="spellEnd"/>
      <w:r w:rsidRPr="007E6CDD">
        <w:t xml:space="preserve">, </w:t>
      </w:r>
      <w:r w:rsidRPr="007E6CDD">
        <w:rPr>
          <w:i/>
        </w:rPr>
        <w:t>Britain’s Declining Empire: The Road to Decolonisation</w:t>
      </w:r>
      <w:r w:rsidRPr="007E6CDD">
        <w:t xml:space="preserve"> (Cambridge, 2006); </w:t>
      </w:r>
      <w:r w:rsidR="00AF17DD" w:rsidRPr="007E6CDD">
        <w:t xml:space="preserve">Stephen Howe, </w:t>
      </w:r>
      <w:proofErr w:type="spellStart"/>
      <w:r w:rsidR="00AF17DD" w:rsidRPr="007E6CDD">
        <w:rPr>
          <w:i/>
        </w:rPr>
        <w:t>Anticolonialism</w:t>
      </w:r>
      <w:proofErr w:type="spellEnd"/>
      <w:r w:rsidR="00AF17DD" w:rsidRPr="007E6CDD">
        <w:rPr>
          <w:i/>
        </w:rPr>
        <w:t xml:space="preserve"> in British Politics: the Left and the End of Empire, 1918-1964</w:t>
      </w:r>
      <w:r w:rsidR="00AF17DD" w:rsidRPr="007E6CDD">
        <w:t xml:space="preserve"> (Oxford, 1993); </w:t>
      </w:r>
      <w:proofErr w:type="spellStart"/>
      <w:r w:rsidR="00AF17DD" w:rsidRPr="007E6CDD">
        <w:t>Partha</w:t>
      </w:r>
      <w:proofErr w:type="spellEnd"/>
      <w:r w:rsidR="00AF17DD" w:rsidRPr="007E6CDD">
        <w:t xml:space="preserve"> </w:t>
      </w:r>
      <w:proofErr w:type="spellStart"/>
      <w:r w:rsidR="00AF17DD" w:rsidRPr="007E6CDD">
        <w:t>Sarathi</w:t>
      </w:r>
      <w:proofErr w:type="spellEnd"/>
      <w:r w:rsidR="00AF17DD" w:rsidRPr="007E6CDD">
        <w:t xml:space="preserve"> Gupta, </w:t>
      </w:r>
      <w:r w:rsidR="00AF17DD" w:rsidRPr="007E6CDD">
        <w:rPr>
          <w:i/>
        </w:rPr>
        <w:t xml:space="preserve">Imperialism and the Labour Movement, 1914-64 </w:t>
      </w:r>
      <w:r w:rsidR="00AF17DD" w:rsidRPr="007E6CDD">
        <w:t xml:space="preserve">(London, 1975); </w:t>
      </w:r>
      <w:r w:rsidR="006248B6">
        <w:t xml:space="preserve">David Goldsworthy, </w:t>
      </w:r>
      <w:r w:rsidR="006248B6">
        <w:rPr>
          <w:i/>
        </w:rPr>
        <w:t>Colonial Issues in British Politics</w:t>
      </w:r>
      <w:r w:rsidR="00100273">
        <w:rPr>
          <w:i/>
        </w:rPr>
        <w:t>,</w:t>
      </w:r>
      <w:r w:rsidR="006248B6">
        <w:rPr>
          <w:i/>
        </w:rPr>
        <w:t xml:space="preserve"> 1945-1961 </w:t>
      </w:r>
      <w:r w:rsidR="006248B6">
        <w:t xml:space="preserve">(Oxford, 1971); </w:t>
      </w:r>
      <w:r w:rsidRPr="007E6CDD">
        <w:t>D.</w:t>
      </w:r>
      <w:r w:rsidR="00100273">
        <w:t xml:space="preserve"> </w:t>
      </w:r>
      <w:r w:rsidRPr="007E6CDD">
        <w:t xml:space="preserve">J. Morgan, </w:t>
      </w:r>
      <w:r w:rsidRPr="007E6CDD">
        <w:rPr>
          <w:i/>
        </w:rPr>
        <w:t>The Official History of British Colonial Development Policy</w:t>
      </w:r>
      <w:r w:rsidRPr="007E6CDD">
        <w:t xml:space="preserve">, 5 </w:t>
      </w:r>
      <w:proofErr w:type="spellStart"/>
      <w:r w:rsidRPr="007E6CDD">
        <w:t>vols</w:t>
      </w:r>
      <w:proofErr w:type="spellEnd"/>
      <w:r w:rsidRPr="007E6CDD">
        <w:t xml:space="preserve"> (London, 1980)</w:t>
      </w:r>
      <w:r w:rsidR="005508AA">
        <w:t xml:space="preserve">; </w:t>
      </w:r>
      <w:r w:rsidR="00273CF7">
        <w:t xml:space="preserve">Kenneth O. Morgan, </w:t>
      </w:r>
      <w:r w:rsidR="00273CF7">
        <w:rPr>
          <w:i/>
        </w:rPr>
        <w:t xml:space="preserve">Callaghan: a Life </w:t>
      </w:r>
      <w:r w:rsidR="00273CF7">
        <w:t>(Oxford, 1997), pp.</w:t>
      </w:r>
      <w:r w:rsidR="00100273">
        <w:t xml:space="preserve"> </w:t>
      </w:r>
      <w:r w:rsidR="00273CF7">
        <w:t>136-6</w:t>
      </w:r>
      <w:r w:rsidR="005508AA">
        <w:t>6,</w:t>
      </w:r>
      <w:r w:rsidR="00273CF7">
        <w:t xml:space="preserve"> for </w:t>
      </w:r>
      <w:r w:rsidR="00273CF7" w:rsidRPr="009C7577">
        <w:t>the Labour Party</w:t>
      </w:r>
      <w:r w:rsidR="005508AA" w:rsidRPr="009C7577">
        <w:t xml:space="preserve"> </w:t>
      </w:r>
      <w:r w:rsidR="00273CF7" w:rsidRPr="009C7577">
        <w:t xml:space="preserve">and ‘the Ending of Empire’. </w:t>
      </w:r>
    </w:p>
  </w:footnote>
  <w:footnote w:id="12">
    <w:p w14:paraId="6496072E" w14:textId="77777777" w:rsidR="00CB1B2E" w:rsidRPr="009C7577" w:rsidRDefault="00CB1B2E" w:rsidP="009C7577">
      <w:pPr>
        <w:pStyle w:val="FootnoteText"/>
        <w:spacing w:line="480" w:lineRule="auto"/>
        <w:rPr>
          <w:sz w:val="24"/>
          <w:szCs w:val="24"/>
        </w:rPr>
      </w:pPr>
      <w:r w:rsidRPr="009C7577">
        <w:rPr>
          <w:rStyle w:val="FootnoteReference"/>
          <w:sz w:val="24"/>
          <w:szCs w:val="24"/>
        </w:rPr>
        <w:footnoteRef/>
      </w:r>
      <w:r w:rsidRPr="009C7577">
        <w:rPr>
          <w:sz w:val="24"/>
          <w:szCs w:val="24"/>
        </w:rPr>
        <w:t xml:space="preserve"> Tony Benn, </w:t>
      </w:r>
      <w:r w:rsidRPr="009C7577">
        <w:rPr>
          <w:i/>
          <w:sz w:val="24"/>
          <w:szCs w:val="24"/>
        </w:rPr>
        <w:t>Years of Hope: Diaries, Letters and Papers 1940-1962</w:t>
      </w:r>
      <w:r w:rsidRPr="009C7577">
        <w:rPr>
          <w:sz w:val="24"/>
          <w:szCs w:val="24"/>
        </w:rPr>
        <w:t xml:space="preserve">, ed. Ruth </w:t>
      </w:r>
      <w:proofErr w:type="spellStart"/>
      <w:r w:rsidRPr="009C7577">
        <w:rPr>
          <w:sz w:val="24"/>
          <w:szCs w:val="24"/>
        </w:rPr>
        <w:t>Winstone</w:t>
      </w:r>
      <w:proofErr w:type="spellEnd"/>
      <w:r w:rsidRPr="009C7577">
        <w:rPr>
          <w:sz w:val="24"/>
          <w:szCs w:val="24"/>
        </w:rPr>
        <w:t xml:space="preserve"> (London, 1994), p</w:t>
      </w:r>
      <w:r w:rsidR="00B04015">
        <w:rPr>
          <w:sz w:val="24"/>
          <w:szCs w:val="24"/>
        </w:rPr>
        <w:t>p</w:t>
      </w:r>
      <w:r w:rsidRPr="009C7577">
        <w:rPr>
          <w:sz w:val="24"/>
          <w:szCs w:val="24"/>
        </w:rPr>
        <w:t>.</w:t>
      </w:r>
      <w:r w:rsidR="00100273">
        <w:rPr>
          <w:sz w:val="24"/>
          <w:szCs w:val="24"/>
        </w:rPr>
        <w:t xml:space="preserve"> </w:t>
      </w:r>
      <w:r w:rsidRPr="009C7577">
        <w:rPr>
          <w:sz w:val="24"/>
          <w:szCs w:val="24"/>
        </w:rPr>
        <w:t>267</w:t>
      </w:r>
      <w:r w:rsidR="009C7577" w:rsidRPr="009C7577">
        <w:rPr>
          <w:sz w:val="24"/>
          <w:szCs w:val="24"/>
        </w:rPr>
        <w:t>, 276</w:t>
      </w:r>
      <w:r w:rsidRPr="009C7577">
        <w:rPr>
          <w:sz w:val="24"/>
          <w:szCs w:val="24"/>
        </w:rPr>
        <w:t xml:space="preserve">. </w:t>
      </w:r>
    </w:p>
  </w:footnote>
  <w:footnote w:id="13">
    <w:p w14:paraId="6A9E6EB6" w14:textId="77777777" w:rsidR="009C7577" w:rsidRPr="007E6CDD" w:rsidRDefault="009C7577" w:rsidP="009C7577">
      <w:pPr>
        <w:pStyle w:val="NoSpacing"/>
        <w:spacing w:line="480" w:lineRule="auto"/>
      </w:pPr>
      <w:r w:rsidRPr="009C7577">
        <w:rPr>
          <w:rStyle w:val="FootnoteReference"/>
        </w:rPr>
        <w:footnoteRef/>
      </w:r>
      <w:r w:rsidRPr="009C7577">
        <w:t xml:space="preserve"> </w:t>
      </w:r>
      <w:proofErr w:type="spellStart"/>
      <w:r w:rsidRPr="009C7577">
        <w:t>Emyr</w:t>
      </w:r>
      <w:proofErr w:type="spellEnd"/>
      <w:r w:rsidRPr="009C7577">
        <w:t xml:space="preserve"> Price, </w:t>
      </w:r>
      <w:r w:rsidRPr="009C7577">
        <w:rPr>
          <w:i/>
        </w:rPr>
        <w:t xml:space="preserve">Lord </w:t>
      </w:r>
      <w:proofErr w:type="spellStart"/>
      <w:r w:rsidRPr="009C7577">
        <w:rPr>
          <w:i/>
        </w:rPr>
        <w:t>Cledwyn</w:t>
      </w:r>
      <w:proofErr w:type="spellEnd"/>
      <w:r w:rsidRPr="009C7577">
        <w:rPr>
          <w:i/>
        </w:rPr>
        <w:t xml:space="preserve"> of </w:t>
      </w:r>
      <w:proofErr w:type="spellStart"/>
      <w:r w:rsidRPr="009C7577">
        <w:rPr>
          <w:i/>
        </w:rPr>
        <w:t>Penrhos</w:t>
      </w:r>
      <w:proofErr w:type="spellEnd"/>
      <w:r w:rsidRPr="009C7577">
        <w:t xml:space="preserve">, translated </w:t>
      </w:r>
      <w:r w:rsidR="00100273">
        <w:t xml:space="preserve">by </w:t>
      </w:r>
      <w:proofErr w:type="spellStart"/>
      <w:r w:rsidRPr="009C7577">
        <w:t>Cris</w:t>
      </w:r>
      <w:proofErr w:type="spellEnd"/>
      <w:r w:rsidRPr="009C7577">
        <w:t xml:space="preserve"> Morris (Bangor, 1990), </w:t>
      </w:r>
      <w:r w:rsidR="00B04015">
        <w:t>who in</w:t>
      </w:r>
      <w:r w:rsidR="00100273">
        <w:t xml:space="preserve">cludes on </w:t>
      </w:r>
      <w:r>
        <w:t>p.</w:t>
      </w:r>
      <w:r w:rsidR="00100273">
        <w:t xml:space="preserve"> 27</w:t>
      </w:r>
      <w:r>
        <w:t xml:space="preserve"> </w:t>
      </w:r>
      <w:r w:rsidRPr="007E6CDD">
        <w:t>a brief account of Hughes’s visit.</w:t>
      </w:r>
      <w:r w:rsidR="002A0304">
        <w:t xml:space="preserve"> </w:t>
      </w:r>
      <w:r w:rsidRPr="007E6CDD">
        <w:t xml:space="preserve">Short references are made in the entries on Hughes by Kenneth O. Morgan in </w:t>
      </w:r>
      <w:r w:rsidR="00100273">
        <w:t xml:space="preserve">the </w:t>
      </w:r>
      <w:r w:rsidRPr="007E6CDD">
        <w:rPr>
          <w:i/>
        </w:rPr>
        <w:t>Oxford Dictionary of National Biography</w:t>
      </w:r>
      <w:r w:rsidRPr="007E6CDD">
        <w:t xml:space="preserve"> and by David Lewis Jones in </w:t>
      </w:r>
      <w:r w:rsidR="00100273">
        <w:t xml:space="preserve">the </w:t>
      </w:r>
      <w:r w:rsidRPr="007E6CDD">
        <w:rPr>
          <w:i/>
        </w:rPr>
        <w:t>Dictionary of Welsh Biography</w:t>
      </w:r>
      <w:r w:rsidRPr="007E6CDD">
        <w:t xml:space="preserve">, and in his obituary in </w:t>
      </w:r>
      <w:r w:rsidRPr="007E6CDD">
        <w:rPr>
          <w:i/>
        </w:rPr>
        <w:t>The Times</w:t>
      </w:r>
      <w:r>
        <w:t xml:space="preserve"> (</w:t>
      </w:r>
      <w:r w:rsidRPr="007E6CDD">
        <w:t xml:space="preserve">but not in </w:t>
      </w:r>
      <w:r w:rsidRPr="007E6CDD">
        <w:rPr>
          <w:i/>
        </w:rPr>
        <w:t>The Guardian</w:t>
      </w:r>
      <w:r>
        <w:t xml:space="preserve">), </w:t>
      </w:r>
      <w:r w:rsidRPr="007E6CDD">
        <w:t xml:space="preserve">23 </w:t>
      </w:r>
      <w:r w:rsidR="00A02AB5">
        <w:t>February</w:t>
      </w:r>
      <w:r w:rsidRPr="007E6CDD">
        <w:t xml:space="preserve"> 2001.</w:t>
      </w:r>
    </w:p>
  </w:footnote>
  <w:footnote w:id="14">
    <w:p w14:paraId="5B0A37BF"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CO1024/276, Alford to Eastwood, 17 July 1958; Morgan, </w:t>
      </w:r>
      <w:r w:rsidRPr="007E6CDD">
        <w:rPr>
          <w:i/>
          <w:sz w:val="24"/>
          <w:szCs w:val="24"/>
        </w:rPr>
        <w:t>Colonial Development</w:t>
      </w:r>
      <w:r w:rsidRPr="007E6CDD">
        <w:rPr>
          <w:sz w:val="24"/>
          <w:szCs w:val="24"/>
        </w:rPr>
        <w:t xml:space="preserve">, </w:t>
      </w:r>
      <w:proofErr w:type="spellStart"/>
      <w:r w:rsidRPr="007E6CDD">
        <w:rPr>
          <w:sz w:val="24"/>
          <w:szCs w:val="24"/>
        </w:rPr>
        <w:t>vols</w:t>
      </w:r>
      <w:proofErr w:type="spellEnd"/>
      <w:r w:rsidRPr="007E6CDD">
        <w:rPr>
          <w:sz w:val="24"/>
          <w:szCs w:val="24"/>
        </w:rPr>
        <w:t xml:space="preserve"> 2 and 4.</w:t>
      </w:r>
    </w:p>
  </w:footnote>
  <w:footnote w:id="15">
    <w:p w14:paraId="32098F5A"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w:t>
      </w:r>
      <w:r w:rsidR="000739C7">
        <w:rPr>
          <w:sz w:val="24"/>
          <w:szCs w:val="24"/>
        </w:rPr>
        <w:t xml:space="preserve">SHGA, </w:t>
      </w:r>
      <w:r w:rsidRPr="007E6CDD">
        <w:rPr>
          <w:i/>
          <w:sz w:val="24"/>
          <w:szCs w:val="24"/>
        </w:rPr>
        <w:t xml:space="preserve">St Helena News Review </w:t>
      </w:r>
      <w:r w:rsidRPr="007E6CDD">
        <w:rPr>
          <w:sz w:val="24"/>
          <w:szCs w:val="24"/>
        </w:rPr>
        <w:t xml:space="preserve">(hereafter </w:t>
      </w:r>
      <w:r w:rsidRPr="007E6CDD">
        <w:rPr>
          <w:i/>
          <w:sz w:val="24"/>
          <w:szCs w:val="24"/>
        </w:rPr>
        <w:t>SHNR</w:t>
      </w:r>
      <w:r w:rsidRPr="007E6CDD">
        <w:rPr>
          <w:sz w:val="24"/>
          <w:szCs w:val="24"/>
        </w:rPr>
        <w:t xml:space="preserve">), 28 June 1958. </w:t>
      </w:r>
    </w:p>
  </w:footnote>
  <w:footnote w:id="16">
    <w:p w14:paraId="33CD37ED"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NLW, Callaghan to Hughes, 27 March 1958.</w:t>
      </w:r>
    </w:p>
  </w:footnote>
  <w:footnote w:id="17">
    <w:p w14:paraId="62E75CD5"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CO1024/276, Lewis to Willis, 25 April 1958.</w:t>
      </w:r>
    </w:p>
  </w:footnote>
  <w:footnote w:id="18">
    <w:p w14:paraId="60E13A22"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CO1024/276, minute by Willis, 7 May 1958; Eastwood to Alford, 19 May 1958; Willis to Hughes, 21 May 1958, enclosing list of ‘prominent people’.</w:t>
      </w:r>
    </w:p>
  </w:footnote>
  <w:footnote w:id="19">
    <w:p w14:paraId="3B8013A0"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NLW, Alford to Hughes, 17 June 1958; CO1024/276, Alford to Eastwood, 17 July 1958.</w:t>
      </w:r>
    </w:p>
  </w:footnote>
  <w:footnote w:id="20">
    <w:p w14:paraId="3B7DC2D5"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Ibid.</w:t>
      </w:r>
    </w:p>
  </w:footnote>
  <w:footnote w:id="21">
    <w:p w14:paraId="62A839D2"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w:t>
      </w:r>
      <w:r w:rsidRPr="007E6CDD">
        <w:rPr>
          <w:i/>
          <w:sz w:val="24"/>
          <w:szCs w:val="24"/>
        </w:rPr>
        <w:t>SHNR</w:t>
      </w:r>
      <w:r w:rsidRPr="007E6CDD">
        <w:rPr>
          <w:sz w:val="24"/>
          <w:szCs w:val="24"/>
        </w:rPr>
        <w:t>, 28 June, 5 July, 12 July 1958.</w:t>
      </w:r>
    </w:p>
  </w:footnote>
  <w:footnote w:id="22">
    <w:p w14:paraId="6ABF2253"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w:t>
      </w:r>
      <w:r w:rsidR="000739C7">
        <w:rPr>
          <w:sz w:val="24"/>
          <w:szCs w:val="24"/>
        </w:rPr>
        <w:t xml:space="preserve">SHGA, </w:t>
      </w:r>
      <w:r w:rsidRPr="007E6CDD">
        <w:rPr>
          <w:i/>
          <w:sz w:val="24"/>
          <w:szCs w:val="24"/>
        </w:rPr>
        <w:t xml:space="preserve">The </w:t>
      </w:r>
      <w:proofErr w:type="spellStart"/>
      <w:r w:rsidRPr="007E6CDD">
        <w:rPr>
          <w:i/>
          <w:sz w:val="24"/>
          <w:szCs w:val="24"/>
        </w:rPr>
        <w:t>Wirebird</w:t>
      </w:r>
      <w:proofErr w:type="spellEnd"/>
      <w:r w:rsidR="000739C7">
        <w:rPr>
          <w:sz w:val="24"/>
          <w:szCs w:val="24"/>
        </w:rPr>
        <w:t xml:space="preserve"> (hereafter </w:t>
      </w:r>
      <w:proofErr w:type="spellStart"/>
      <w:r w:rsidR="000739C7" w:rsidRPr="000739C7">
        <w:rPr>
          <w:i/>
          <w:sz w:val="24"/>
          <w:szCs w:val="24"/>
        </w:rPr>
        <w:t>Wirebird</w:t>
      </w:r>
      <w:proofErr w:type="spellEnd"/>
      <w:r w:rsidR="000739C7">
        <w:rPr>
          <w:sz w:val="24"/>
          <w:szCs w:val="24"/>
        </w:rPr>
        <w:t xml:space="preserve">), </w:t>
      </w:r>
      <w:r w:rsidRPr="000739C7">
        <w:rPr>
          <w:sz w:val="24"/>
          <w:szCs w:val="24"/>
        </w:rPr>
        <w:t>July</w:t>
      </w:r>
      <w:r w:rsidRPr="007E6CDD">
        <w:rPr>
          <w:sz w:val="24"/>
          <w:szCs w:val="24"/>
        </w:rPr>
        <w:t xml:space="preserve"> 1958, pp.</w:t>
      </w:r>
      <w:r w:rsidR="00FB5E20">
        <w:rPr>
          <w:sz w:val="24"/>
          <w:szCs w:val="24"/>
        </w:rPr>
        <w:t xml:space="preserve"> </w:t>
      </w:r>
      <w:r w:rsidRPr="007E6CDD">
        <w:rPr>
          <w:sz w:val="24"/>
          <w:szCs w:val="24"/>
        </w:rPr>
        <w:t>346-7.</w:t>
      </w:r>
    </w:p>
  </w:footnote>
  <w:footnote w:id="23">
    <w:p w14:paraId="4194BFB7"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NLW, George Constantine to Hughes, 1 July 195</w:t>
      </w:r>
      <w:r>
        <w:rPr>
          <w:sz w:val="24"/>
          <w:szCs w:val="24"/>
        </w:rPr>
        <w:t>8.</w:t>
      </w:r>
      <w:r w:rsidR="002A0304">
        <w:rPr>
          <w:sz w:val="24"/>
          <w:szCs w:val="24"/>
        </w:rPr>
        <w:t xml:space="preserve"> </w:t>
      </w:r>
      <w:r>
        <w:rPr>
          <w:sz w:val="24"/>
          <w:szCs w:val="24"/>
        </w:rPr>
        <w:t xml:space="preserve">The writer </w:t>
      </w:r>
      <w:r w:rsidRPr="007E6CDD">
        <w:rPr>
          <w:sz w:val="24"/>
          <w:szCs w:val="24"/>
        </w:rPr>
        <w:t>is unrelated to the author of this essay.</w:t>
      </w:r>
      <w:r w:rsidR="002A0304">
        <w:rPr>
          <w:sz w:val="24"/>
          <w:szCs w:val="24"/>
        </w:rPr>
        <w:t xml:space="preserve"> </w:t>
      </w:r>
      <w:r w:rsidRPr="007E6CDD">
        <w:rPr>
          <w:sz w:val="24"/>
          <w:szCs w:val="24"/>
        </w:rPr>
        <w:t>The name ‘Constantine’ had been given early in the island’s history by a slave owner to a slave</w:t>
      </w:r>
      <w:r>
        <w:rPr>
          <w:sz w:val="24"/>
          <w:szCs w:val="24"/>
        </w:rPr>
        <w:t xml:space="preserve">, </w:t>
      </w:r>
      <w:r w:rsidRPr="007E6CDD">
        <w:rPr>
          <w:sz w:val="24"/>
          <w:szCs w:val="24"/>
        </w:rPr>
        <w:t>the Emperor Constantine being, of course, the son of ‘St’ Helena</w:t>
      </w:r>
      <w:r>
        <w:rPr>
          <w:sz w:val="24"/>
          <w:szCs w:val="24"/>
        </w:rPr>
        <w:t>.</w:t>
      </w:r>
      <w:r w:rsidR="002A0304">
        <w:rPr>
          <w:sz w:val="24"/>
          <w:szCs w:val="24"/>
        </w:rPr>
        <w:t xml:space="preserve"> </w:t>
      </w:r>
      <w:r>
        <w:rPr>
          <w:sz w:val="24"/>
          <w:szCs w:val="24"/>
        </w:rPr>
        <w:t>I</w:t>
      </w:r>
      <w:r w:rsidRPr="007E6CDD">
        <w:rPr>
          <w:sz w:val="24"/>
          <w:szCs w:val="24"/>
        </w:rPr>
        <w:t xml:space="preserve">t is now one of the island’s most common family names: Tony Cross, </w:t>
      </w:r>
      <w:r w:rsidRPr="007E6CDD">
        <w:rPr>
          <w:i/>
          <w:sz w:val="24"/>
          <w:szCs w:val="24"/>
        </w:rPr>
        <w:t>St Helena</w:t>
      </w:r>
      <w:r w:rsidR="006E296C">
        <w:rPr>
          <w:sz w:val="24"/>
          <w:szCs w:val="24"/>
        </w:rPr>
        <w:t xml:space="preserve"> (Newton Abbot, 1980), </w:t>
      </w:r>
      <w:proofErr w:type="gramStart"/>
      <w:r w:rsidR="006E296C">
        <w:rPr>
          <w:sz w:val="24"/>
          <w:szCs w:val="24"/>
        </w:rPr>
        <w:t>p</w:t>
      </w:r>
      <w:proofErr w:type="gramEnd"/>
      <w:r w:rsidR="006E296C">
        <w:rPr>
          <w:sz w:val="24"/>
          <w:szCs w:val="24"/>
        </w:rPr>
        <w:t>.</w:t>
      </w:r>
      <w:r w:rsidR="00FB5E20">
        <w:rPr>
          <w:sz w:val="24"/>
          <w:szCs w:val="24"/>
        </w:rPr>
        <w:t xml:space="preserve"> </w:t>
      </w:r>
      <w:r w:rsidR="006E296C">
        <w:rPr>
          <w:sz w:val="24"/>
          <w:szCs w:val="24"/>
        </w:rPr>
        <w:t>90.</w:t>
      </w:r>
      <w:r w:rsidR="002A0304">
        <w:rPr>
          <w:sz w:val="24"/>
          <w:szCs w:val="24"/>
        </w:rPr>
        <w:t xml:space="preserve"> </w:t>
      </w:r>
    </w:p>
  </w:footnote>
  <w:footnote w:id="24">
    <w:p w14:paraId="028BA919"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NLW, handwritten sketch draft, plus a final printed copy also in CO1024/276.</w:t>
      </w:r>
    </w:p>
  </w:footnote>
  <w:footnote w:id="25">
    <w:p w14:paraId="42E2E0D9"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NLW, Wedgwood Benn to Hughes, 16 </w:t>
      </w:r>
      <w:r w:rsidR="00A02AB5">
        <w:rPr>
          <w:sz w:val="24"/>
          <w:szCs w:val="24"/>
        </w:rPr>
        <w:t>September</w:t>
      </w:r>
      <w:r w:rsidRPr="007E6CDD">
        <w:rPr>
          <w:sz w:val="24"/>
          <w:szCs w:val="24"/>
        </w:rPr>
        <w:t xml:space="preserve"> 1958</w:t>
      </w:r>
      <w:r>
        <w:rPr>
          <w:sz w:val="24"/>
          <w:szCs w:val="24"/>
        </w:rPr>
        <w:t>;</w:t>
      </w:r>
      <w:r w:rsidRPr="007E6CDD">
        <w:rPr>
          <w:sz w:val="24"/>
          <w:szCs w:val="24"/>
        </w:rPr>
        <w:t xml:space="preserve"> Callaghan to Hughes, 30 </w:t>
      </w:r>
      <w:r w:rsidR="00A02AB5">
        <w:rPr>
          <w:sz w:val="24"/>
          <w:szCs w:val="24"/>
        </w:rPr>
        <w:t>October</w:t>
      </w:r>
      <w:r w:rsidRPr="007E6CDD">
        <w:rPr>
          <w:sz w:val="24"/>
          <w:szCs w:val="24"/>
        </w:rPr>
        <w:t xml:space="preserve"> 1958.</w:t>
      </w:r>
    </w:p>
  </w:footnote>
  <w:footnote w:id="26">
    <w:p w14:paraId="14D8CA97" w14:textId="77777777" w:rsidR="007A6B3B" w:rsidRPr="0052325C" w:rsidRDefault="007A6B3B" w:rsidP="007E6CDD">
      <w:pPr>
        <w:pStyle w:val="FootnoteText"/>
        <w:spacing w:line="480" w:lineRule="auto"/>
        <w:rPr>
          <w:sz w:val="24"/>
          <w:szCs w:val="24"/>
        </w:rPr>
      </w:pPr>
      <w:r w:rsidRPr="0052325C">
        <w:rPr>
          <w:rStyle w:val="FootnoteReference"/>
          <w:sz w:val="24"/>
          <w:szCs w:val="24"/>
        </w:rPr>
        <w:footnoteRef/>
      </w:r>
      <w:r w:rsidRPr="0052325C">
        <w:rPr>
          <w:sz w:val="24"/>
          <w:szCs w:val="24"/>
        </w:rPr>
        <w:t xml:space="preserve"> NLW, Amery to Hughes, 21 July 1959.</w:t>
      </w:r>
    </w:p>
  </w:footnote>
  <w:footnote w:id="27">
    <w:p w14:paraId="5BE0C098" w14:textId="77777777" w:rsidR="0052325C" w:rsidRPr="0052325C" w:rsidRDefault="0052325C">
      <w:pPr>
        <w:pStyle w:val="FootnoteText"/>
        <w:rPr>
          <w:sz w:val="24"/>
          <w:szCs w:val="24"/>
        </w:rPr>
      </w:pPr>
      <w:r w:rsidRPr="0052325C">
        <w:rPr>
          <w:rStyle w:val="FootnoteReference"/>
          <w:sz w:val="24"/>
          <w:szCs w:val="24"/>
        </w:rPr>
        <w:footnoteRef/>
      </w:r>
      <w:r w:rsidRPr="0052325C">
        <w:rPr>
          <w:sz w:val="24"/>
          <w:szCs w:val="24"/>
        </w:rPr>
        <w:t xml:space="preserve"> Goldsworthy</w:t>
      </w:r>
      <w:r>
        <w:rPr>
          <w:sz w:val="24"/>
          <w:szCs w:val="24"/>
        </w:rPr>
        <w:t xml:space="preserve">, </w:t>
      </w:r>
      <w:r>
        <w:rPr>
          <w:i/>
          <w:sz w:val="24"/>
          <w:szCs w:val="24"/>
        </w:rPr>
        <w:t>Colonial Issues</w:t>
      </w:r>
      <w:r>
        <w:rPr>
          <w:sz w:val="24"/>
          <w:szCs w:val="24"/>
        </w:rPr>
        <w:t>, pp.</w:t>
      </w:r>
      <w:r w:rsidR="005F51C9">
        <w:rPr>
          <w:sz w:val="24"/>
          <w:szCs w:val="24"/>
        </w:rPr>
        <w:t xml:space="preserve"> </w:t>
      </w:r>
      <w:r>
        <w:rPr>
          <w:sz w:val="24"/>
          <w:szCs w:val="24"/>
        </w:rPr>
        <w:t>64-99.</w:t>
      </w:r>
    </w:p>
  </w:footnote>
  <w:footnote w:id="28">
    <w:p w14:paraId="58497AD5" w14:textId="77777777" w:rsidR="001D0E61" w:rsidRPr="001D0E61" w:rsidRDefault="001D0E61" w:rsidP="001D0E61">
      <w:pPr>
        <w:pStyle w:val="FootnoteText"/>
        <w:spacing w:line="480" w:lineRule="auto"/>
        <w:rPr>
          <w:sz w:val="24"/>
          <w:szCs w:val="24"/>
        </w:rPr>
      </w:pPr>
      <w:r w:rsidRPr="001D0E61">
        <w:rPr>
          <w:rStyle w:val="FootnoteReference"/>
          <w:sz w:val="24"/>
          <w:szCs w:val="24"/>
        </w:rPr>
        <w:footnoteRef/>
      </w:r>
      <w:r w:rsidRPr="001D0E61">
        <w:rPr>
          <w:sz w:val="24"/>
          <w:szCs w:val="24"/>
        </w:rPr>
        <w:t xml:space="preserve"> Excluding many questions asked concerning the </w:t>
      </w:r>
      <w:r w:rsidR="00886BE3">
        <w:rPr>
          <w:sz w:val="24"/>
          <w:szCs w:val="24"/>
        </w:rPr>
        <w:t xml:space="preserve">legality of </w:t>
      </w:r>
      <w:r w:rsidRPr="001D0E61">
        <w:rPr>
          <w:sz w:val="24"/>
          <w:szCs w:val="24"/>
        </w:rPr>
        <w:t>imprison</w:t>
      </w:r>
      <w:r w:rsidR="00886BE3">
        <w:rPr>
          <w:sz w:val="24"/>
          <w:szCs w:val="24"/>
        </w:rPr>
        <w:t xml:space="preserve">ing three Bahraini </w:t>
      </w:r>
      <w:r w:rsidR="00396FD6">
        <w:rPr>
          <w:sz w:val="24"/>
          <w:szCs w:val="24"/>
        </w:rPr>
        <w:t xml:space="preserve">nationalist </w:t>
      </w:r>
      <w:r w:rsidR="00886BE3" w:rsidRPr="001D0E61">
        <w:rPr>
          <w:sz w:val="24"/>
          <w:szCs w:val="24"/>
        </w:rPr>
        <w:t>lea</w:t>
      </w:r>
      <w:r w:rsidR="00886BE3">
        <w:rPr>
          <w:sz w:val="24"/>
          <w:szCs w:val="24"/>
        </w:rPr>
        <w:t>ders</w:t>
      </w:r>
      <w:r w:rsidRPr="001D0E61">
        <w:rPr>
          <w:sz w:val="24"/>
          <w:szCs w:val="24"/>
        </w:rPr>
        <w:t xml:space="preserve"> on St Helena</w:t>
      </w:r>
      <w:r w:rsidR="006631DE">
        <w:rPr>
          <w:sz w:val="24"/>
          <w:szCs w:val="24"/>
        </w:rPr>
        <w:t>,</w:t>
      </w:r>
      <w:r w:rsidRPr="001D0E61">
        <w:rPr>
          <w:sz w:val="24"/>
          <w:szCs w:val="24"/>
        </w:rPr>
        <w:t xml:space="preserve"> 1957-61.</w:t>
      </w:r>
    </w:p>
  </w:footnote>
  <w:footnote w:id="29">
    <w:p w14:paraId="15FA21A3" w14:textId="77777777" w:rsidR="007A6B3B" w:rsidRPr="007E6CDD" w:rsidRDefault="007A6B3B" w:rsidP="001D0E61">
      <w:pPr>
        <w:pStyle w:val="FootnoteText"/>
        <w:spacing w:line="480" w:lineRule="auto"/>
        <w:rPr>
          <w:sz w:val="24"/>
          <w:szCs w:val="24"/>
        </w:rPr>
      </w:pPr>
      <w:r w:rsidRPr="001D0E61">
        <w:rPr>
          <w:rStyle w:val="FootnoteReference"/>
          <w:sz w:val="24"/>
          <w:szCs w:val="24"/>
        </w:rPr>
        <w:footnoteRef/>
      </w:r>
      <w:r w:rsidRPr="001D0E61">
        <w:rPr>
          <w:sz w:val="24"/>
          <w:szCs w:val="24"/>
        </w:rPr>
        <w:t xml:space="preserve"> </w:t>
      </w:r>
      <w:r w:rsidRPr="006631DE">
        <w:rPr>
          <w:i/>
          <w:sz w:val="24"/>
          <w:szCs w:val="24"/>
        </w:rPr>
        <w:t>Hansard</w:t>
      </w:r>
      <w:r w:rsidRPr="001D0E61">
        <w:rPr>
          <w:sz w:val="24"/>
          <w:szCs w:val="24"/>
        </w:rPr>
        <w:t>, House of Commons; correspondence in NLW; CO1024/572, Ward to Hughes, 29 April 1965.</w:t>
      </w:r>
    </w:p>
  </w:footnote>
  <w:footnote w:id="30">
    <w:p w14:paraId="37E91F0A" w14:textId="6AEF8A10"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CO1024/276, </w:t>
      </w:r>
      <w:r w:rsidRPr="007E6CDD">
        <w:rPr>
          <w:i/>
          <w:sz w:val="24"/>
          <w:szCs w:val="24"/>
        </w:rPr>
        <w:t>Evening News</w:t>
      </w:r>
      <w:r>
        <w:rPr>
          <w:sz w:val="24"/>
          <w:szCs w:val="24"/>
        </w:rPr>
        <w:t xml:space="preserve">, 5 </w:t>
      </w:r>
      <w:r w:rsidR="00A02AB5">
        <w:rPr>
          <w:sz w:val="24"/>
          <w:szCs w:val="24"/>
        </w:rPr>
        <w:t>August</w:t>
      </w:r>
      <w:r>
        <w:rPr>
          <w:sz w:val="24"/>
          <w:szCs w:val="24"/>
        </w:rPr>
        <w:t>;</w:t>
      </w:r>
      <w:r w:rsidRPr="007E6CDD">
        <w:rPr>
          <w:sz w:val="24"/>
          <w:szCs w:val="24"/>
        </w:rPr>
        <w:t xml:space="preserve"> </w:t>
      </w:r>
      <w:r w:rsidRPr="007E6CDD">
        <w:rPr>
          <w:i/>
          <w:sz w:val="24"/>
          <w:szCs w:val="24"/>
        </w:rPr>
        <w:t>The Star</w:t>
      </w:r>
      <w:r w:rsidRPr="007E6CDD">
        <w:rPr>
          <w:sz w:val="24"/>
          <w:szCs w:val="24"/>
        </w:rPr>
        <w:t xml:space="preserve">, 6 </w:t>
      </w:r>
      <w:r w:rsidR="00A02AB5">
        <w:rPr>
          <w:sz w:val="24"/>
          <w:szCs w:val="24"/>
        </w:rPr>
        <w:t>August</w:t>
      </w:r>
      <w:r>
        <w:rPr>
          <w:sz w:val="24"/>
          <w:szCs w:val="24"/>
        </w:rPr>
        <w:t>,</w:t>
      </w:r>
      <w:r w:rsidRPr="007E6CDD">
        <w:rPr>
          <w:sz w:val="24"/>
          <w:szCs w:val="24"/>
        </w:rPr>
        <w:t xml:space="preserve"> </w:t>
      </w:r>
      <w:r w:rsidRPr="007E6CDD">
        <w:rPr>
          <w:i/>
          <w:sz w:val="24"/>
          <w:szCs w:val="24"/>
        </w:rPr>
        <w:t>The Times</w:t>
      </w:r>
      <w:r w:rsidRPr="007E6CDD">
        <w:rPr>
          <w:sz w:val="24"/>
          <w:szCs w:val="24"/>
        </w:rPr>
        <w:t xml:space="preserve">, 8 </w:t>
      </w:r>
      <w:r w:rsidR="00A02AB5">
        <w:rPr>
          <w:sz w:val="24"/>
          <w:szCs w:val="24"/>
        </w:rPr>
        <w:t>August</w:t>
      </w:r>
      <w:r>
        <w:rPr>
          <w:sz w:val="24"/>
          <w:szCs w:val="24"/>
        </w:rPr>
        <w:t>,</w:t>
      </w:r>
      <w:r w:rsidRPr="007E6CDD">
        <w:rPr>
          <w:sz w:val="24"/>
          <w:szCs w:val="24"/>
        </w:rPr>
        <w:t xml:space="preserve"> </w:t>
      </w:r>
      <w:r w:rsidRPr="007E6CDD">
        <w:rPr>
          <w:i/>
          <w:sz w:val="24"/>
          <w:szCs w:val="24"/>
        </w:rPr>
        <w:t>Daily Mirror</w:t>
      </w:r>
      <w:r w:rsidRPr="007E6CDD">
        <w:rPr>
          <w:sz w:val="24"/>
          <w:szCs w:val="24"/>
        </w:rPr>
        <w:t xml:space="preserve">, 9 </w:t>
      </w:r>
      <w:r w:rsidR="00A02AB5">
        <w:rPr>
          <w:sz w:val="24"/>
          <w:szCs w:val="24"/>
        </w:rPr>
        <w:t>August</w:t>
      </w:r>
      <w:r w:rsidRPr="007E6CDD">
        <w:rPr>
          <w:sz w:val="24"/>
          <w:szCs w:val="24"/>
        </w:rPr>
        <w:t xml:space="preserve"> 1958 (to which newspaper Hughes had sent an account while on St Helena: NLW, </w:t>
      </w:r>
      <w:r w:rsidR="008F68FE">
        <w:rPr>
          <w:sz w:val="24"/>
          <w:szCs w:val="24"/>
        </w:rPr>
        <w:t xml:space="preserve">telegram from Jamestown to </w:t>
      </w:r>
      <w:r w:rsidR="008F68FE" w:rsidRPr="008F68FE">
        <w:rPr>
          <w:i/>
          <w:sz w:val="24"/>
          <w:szCs w:val="24"/>
        </w:rPr>
        <w:t>Daily Mirror</w:t>
      </w:r>
      <w:r w:rsidR="008F68FE">
        <w:rPr>
          <w:sz w:val="24"/>
          <w:szCs w:val="24"/>
        </w:rPr>
        <w:t xml:space="preserve">, </w:t>
      </w:r>
      <w:r w:rsidRPr="007E6CDD">
        <w:rPr>
          <w:sz w:val="24"/>
          <w:szCs w:val="24"/>
        </w:rPr>
        <w:t xml:space="preserve">26 June 1958); CO1024/277, </w:t>
      </w:r>
      <w:r w:rsidRPr="007E6CDD">
        <w:rPr>
          <w:i/>
          <w:sz w:val="24"/>
          <w:szCs w:val="24"/>
        </w:rPr>
        <w:t>Daily Herald</w:t>
      </w:r>
      <w:r w:rsidRPr="007E6CDD">
        <w:rPr>
          <w:sz w:val="24"/>
          <w:szCs w:val="24"/>
        </w:rPr>
        <w:t xml:space="preserve">, 5 </w:t>
      </w:r>
      <w:r w:rsidR="00A02AB5">
        <w:rPr>
          <w:sz w:val="24"/>
          <w:szCs w:val="24"/>
        </w:rPr>
        <w:t>August</w:t>
      </w:r>
      <w:r w:rsidRPr="007E6CDD">
        <w:rPr>
          <w:sz w:val="24"/>
          <w:szCs w:val="24"/>
        </w:rPr>
        <w:t xml:space="preserve"> 1958; CO1024/260, </w:t>
      </w:r>
      <w:r w:rsidRPr="007E6CDD">
        <w:rPr>
          <w:i/>
          <w:sz w:val="24"/>
          <w:szCs w:val="24"/>
        </w:rPr>
        <w:t>The Times British Colonies Review</w:t>
      </w:r>
      <w:r w:rsidRPr="007E6CDD">
        <w:rPr>
          <w:sz w:val="24"/>
          <w:szCs w:val="24"/>
        </w:rPr>
        <w:t>, 3</w:t>
      </w:r>
      <w:r w:rsidRPr="007E6CDD">
        <w:rPr>
          <w:sz w:val="24"/>
          <w:szCs w:val="24"/>
          <w:vertAlign w:val="superscript"/>
        </w:rPr>
        <w:t>rd</w:t>
      </w:r>
      <w:r>
        <w:rPr>
          <w:sz w:val="24"/>
          <w:szCs w:val="24"/>
        </w:rPr>
        <w:t xml:space="preserve"> quarter, 1959; </w:t>
      </w:r>
      <w:r w:rsidRPr="007E6CDD">
        <w:rPr>
          <w:sz w:val="24"/>
          <w:szCs w:val="24"/>
        </w:rPr>
        <w:t xml:space="preserve">NLW, undated article in </w:t>
      </w:r>
      <w:r w:rsidRPr="007E6CDD">
        <w:rPr>
          <w:i/>
          <w:sz w:val="24"/>
          <w:szCs w:val="24"/>
        </w:rPr>
        <w:t>Daily Telegraph</w:t>
      </w:r>
      <w:r w:rsidRPr="007E6CDD">
        <w:rPr>
          <w:sz w:val="24"/>
          <w:szCs w:val="24"/>
        </w:rPr>
        <w:t>.</w:t>
      </w:r>
    </w:p>
  </w:footnote>
  <w:footnote w:id="31">
    <w:p w14:paraId="05589EA6"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CO1024/276, Hughes to Lennox-Boyd, 4 </w:t>
      </w:r>
      <w:r w:rsidR="00A02AB5">
        <w:rPr>
          <w:sz w:val="24"/>
          <w:szCs w:val="24"/>
        </w:rPr>
        <w:t>September</w:t>
      </w:r>
      <w:r w:rsidRPr="007E6CDD">
        <w:rPr>
          <w:sz w:val="24"/>
          <w:szCs w:val="24"/>
        </w:rPr>
        <w:t xml:space="preserve"> 1958; NLW, Lennox-Boyd to Hughes, 11 </w:t>
      </w:r>
      <w:r w:rsidR="00A02AB5">
        <w:rPr>
          <w:sz w:val="24"/>
          <w:szCs w:val="24"/>
        </w:rPr>
        <w:t>September</w:t>
      </w:r>
      <w:r w:rsidRPr="007E6CDD">
        <w:rPr>
          <w:sz w:val="24"/>
          <w:szCs w:val="24"/>
        </w:rPr>
        <w:t xml:space="preserve"> 1958.</w:t>
      </w:r>
    </w:p>
  </w:footnote>
  <w:footnote w:id="32">
    <w:p w14:paraId="33CAFBE1"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CO1024/276, </w:t>
      </w:r>
      <w:proofErr w:type="spellStart"/>
      <w:r w:rsidRPr="007E6CDD">
        <w:rPr>
          <w:sz w:val="24"/>
          <w:szCs w:val="24"/>
        </w:rPr>
        <w:t>Harford</w:t>
      </w:r>
      <w:proofErr w:type="spellEnd"/>
      <w:r w:rsidRPr="007E6CDD">
        <w:rPr>
          <w:sz w:val="24"/>
          <w:szCs w:val="24"/>
        </w:rPr>
        <w:t xml:space="preserve"> to Willis, 10 and 13 </w:t>
      </w:r>
      <w:r w:rsidR="00A02AB5">
        <w:rPr>
          <w:sz w:val="24"/>
          <w:szCs w:val="24"/>
        </w:rPr>
        <w:t>October</w:t>
      </w:r>
      <w:r w:rsidRPr="007E6CDD">
        <w:rPr>
          <w:sz w:val="24"/>
          <w:szCs w:val="24"/>
        </w:rPr>
        <w:t xml:space="preserve"> 1958. </w:t>
      </w:r>
    </w:p>
  </w:footnote>
  <w:footnote w:id="33">
    <w:p w14:paraId="0D2DBBB6"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Ibid, Alford to C</w:t>
      </w:r>
      <w:r w:rsidR="009B083B">
        <w:rPr>
          <w:sz w:val="24"/>
          <w:szCs w:val="24"/>
        </w:rPr>
        <w:t>O</w:t>
      </w:r>
      <w:r w:rsidRPr="007E6CDD">
        <w:rPr>
          <w:sz w:val="24"/>
          <w:szCs w:val="24"/>
        </w:rPr>
        <w:t xml:space="preserve">, 8, 11 </w:t>
      </w:r>
      <w:r w:rsidR="00A02AB5">
        <w:rPr>
          <w:sz w:val="24"/>
          <w:szCs w:val="24"/>
        </w:rPr>
        <w:t>October</w:t>
      </w:r>
      <w:r w:rsidRPr="007E6CDD">
        <w:rPr>
          <w:sz w:val="24"/>
          <w:szCs w:val="24"/>
        </w:rPr>
        <w:t xml:space="preserve">, 3 </w:t>
      </w:r>
      <w:r w:rsidR="00A02AB5">
        <w:rPr>
          <w:sz w:val="24"/>
          <w:szCs w:val="24"/>
        </w:rPr>
        <w:t>December</w:t>
      </w:r>
      <w:r w:rsidRPr="007E6CDD">
        <w:rPr>
          <w:sz w:val="24"/>
          <w:szCs w:val="24"/>
        </w:rPr>
        <w:t xml:space="preserve"> 1958, and ‘Observations on Mr Hughes’s Report of an Enquiry into Conditions in St Helena’, copy also in SHGA.</w:t>
      </w:r>
      <w:r w:rsidR="002A0304">
        <w:rPr>
          <w:sz w:val="24"/>
          <w:szCs w:val="24"/>
        </w:rPr>
        <w:t xml:space="preserve"> </w:t>
      </w:r>
      <w:r w:rsidRPr="007E6CDD">
        <w:rPr>
          <w:sz w:val="24"/>
          <w:szCs w:val="24"/>
        </w:rPr>
        <w:t xml:space="preserve">Copies for sale of both publications (for one shilling) were advertised in </w:t>
      </w:r>
      <w:r w:rsidRPr="007E6CDD">
        <w:rPr>
          <w:i/>
          <w:sz w:val="24"/>
          <w:szCs w:val="24"/>
        </w:rPr>
        <w:t>SHNR</w:t>
      </w:r>
      <w:r w:rsidRPr="007E6CDD">
        <w:rPr>
          <w:sz w:val="24"/>
          <w:szCs w:val="24"/>
        </w:rPr>
        <w:t xml:space="preserve">, 29 </w:t>
      </w:r>
      <w:r w:rsidR="00A02AB5">
        <w:rPr>
          <w:sz w:val="24"/>
          <w:szCs w:val="24"/>
        </w:rPr>
        <w:t>December</w:t>
      </w:r>
      <w:r w:rsidRPr="007E6CDD">
        <w:rPr>
          <w:sz w:val="24"/>
          <w:szCs w:val="24"/>
        </w:rPr>
        <w:t xml:space="preserve"> 1958.</w:t>
      </w:r>
    </w:p>
  </w:footnote>
  <w:footnote w:id="34">
    <w:p w14:paraId="2E86E7D8"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MRC, Mss 292/966.9/1, Nicholson, 19 March 1959, Ward to Secretary of State, 26 </w:t>
      </w:r>
      <w:r w:rsidR="00A02AB5">
        <w:rPr>
          <w:sz w:val="24"/>
          <w:szCs w:val="24"/>
        </w:rPr>
        <w:t>August</w:t>
      </w:r>
      <w:r w:rsidR="00432852">
        <w:rPr>
          <w:sz w:val="24"/>
          <w:szCs w:val="24"/>
        </w:rPr>
        <w:t xml:space="preserve"> 1960; Schulenburg, ‘Transient o</w:t>
      </w:r>
      <w:r w:rsidRPr="007E6CDD">
        <w:rPr>
          <w:sz w:val="24"/>
          <w:szCs w:val="24"/>
        </w:rPr>
        <w:t xml:space="preserve">bservations’, 275-7; </w:t>
      </w:r>
      <w:r w:rsidR="000739C7">
        <w:rPr>
          <w:sz w:val="24"/>
          <w:szCs w:val="24"/>
        </w:rPr>
        <w:t xml:space="preserve">SHGA, </w:t>
      </w:r>
      <w:proofErr w:type="spellStart"/>
      <w:r w:rsidRPr="007E6CDD">
        <w:rPr>
          <w:i/>
          <w:sz w:val="24"/>
          <w:szCs w:val="24"/>
        </w:rPr>
        <w:t>Wirebird</w:t>
      </w:r>
      <w:proofErr w:type="spellEnd"/>
      <w:r w:rsidRPr="007E6CDD">
        <w:rPr>
          <w:sz w:val="24"/>
          <w:szCs w:val="24"/>
        </w:rPr>
        <w:t>, 1955-8</w:t>
      </w:r>
      <w:r w:rsidR="00E46345">
        <w:rPr>
          <w:sz w:val="24"/>
          <w:szCs w:val="24"/>
        </w:rPr>
        <w:t>,</w:t>
      </w:r>
      <w:r w:rsidRPr="007E6CDD">
        <w:rPr>
          <w:sz w:val="24"/>
          <w:szCs w:val="24"/>
        </w:rPr>
        <w:t xml:space="preserve"> for Ward’s protest letters, especially June 1958 for his accusation of racial discrimination.</w:t>
      </w:r>
    </w:p>
  </w:footnote>
  <w:footnote w:id="35">
    <w:p w14:paraId="08792230"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w:t>
      </w:r>
      <w:r w:rsidRPr="007E6CDD">
        <w:rPr>
          <w:i/>
          <w:sz w:val="24"/>
          <w:szCs w:val="24"/>
        </w:rPr>
        <w:t>SHNR</w:t>
      </w:r>
      <w:r w:rsidRPr="007E6CDD">
        <w:rPr>
          <w:sz w:val="24"/>
          <w:szCs w:val="24"/>
        </w:rPr>
        <w:t>, 28 June, 5 July 1958.</w:t>
      </w:r>
    </w:p>
  </w:footnote>
  <w:footnote w:id="36">
    <w:p w14:paraId="2A214150"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w:t>
      </w:r>
      <w:r w:rsidRPr="007E6CDD">
        <w:rPr>
          <w:i/>
          <w:sz w:val="24"/>
          <w:szCs w:val="24"/>
        </w:rPr>
        <w:t>SHNR</w:t>
      </w:r>
      <w:r w:rsidRPr="007E6CDD">
        <w:rPr>
          <w:sz w:val="24"/>
          <w:szCs w:val="24"/>
        </w:rPr>
        <w:t xml:space="preserve">, 19, 26 July 1958, and for recruiting activities and ‘votes of confidence in Mr Hughes and the British Labour Party’, 2, 9, 16 </w:t>
      </w:r>
      <w:r w:rsidR="00A02AB5">
        <w:rPr>
          <w:sz w:val="24"/>
          <w:szCs w:val="24"/>
        </w:rPr>
        <w:t>August</w:t>
      </w:r>
      <w:r w:rsidRPr="007E6CDD">
        <w:rPr>
          <w:sz w:val="24"/>
          <w:szCs w:val="24"/>
        </w:rPr>
        <w:t xml:space="preserve"> 1958.</w:t>
      </w:r>
    </w:p>
  </w:footnote>
  <w:footnote w:id="37">
    <w:p w14:paraId="58D3648A"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MRC, Mss 292/966.9/1, Ward to </w:t>
      </w:r>
      <w:proofErr w:type="spellStart"/>
      <w:r w:rsidRPr="007E6CDD">
        <w:rPr>
          <w:sz w:val="24"/>
          <w:szCs w:val="24"/>
        </w:rPr>
        <w:t>Tewson</w:t>
      </w:r>
      <w:proofErr w:type="spellEnd"/>
      <w:r w:rsidRPr="007E6CDD">
        <w:rPr>
          <w:sz w:val="24"/>
          <w:szCs w:val="24"/>
        </w:rPr>
        <w:t xml:space="preserve">, 21 </w:t>
      </w:r>
      <w:r w:rsidR="00A02AB5">
        <w:rPr>
          <w:sz w:val="24"/>
          <w:szCs w:val="24"/>
        </w:rPr>
        <w:t>October</w:t>
      </w:r>
      <w:r w:rsidRPr="007E6CDD">
        <w:rPr>
          <w:sz w:val="24"/>
          <w:szCs w:val="24"/>
        </w:rPr>
        <w:t xml:space="preserve"> 1958, to Woodcock, 5 May 1959, to </w:t>
      </w:r>
      <w:proofErr w:type="spellStart"/>
      <w:r w:rsidRPr="007E6CDD">
        <w:rPr>
          <w:sz w:val="24"/>
          <w:szCs w:val="24"/>
        </w:rPr>
        <w:t>Cledwyn</w:t>
      </w:r>
      <w:proofErr w:type="spellEnd"/>
      <w:r w:rsidRPr="007E6CDD">
        <w:rPr>
          <w:sz w:val="24"/>
          <w:szCs w:val="24"/>
        </w:rPr>
        <w:t xml:space="preserve"> Hughes</w:t>
      </w:r>
      <w:r>
        <w:rPr>
          <w:sz w:val="24"/>
          <w:szCs w:val="24"/>
        </w:rPr>
        <w:t>,</w:t>
      </w:r>
      <w:r w:rsidRPr="007E6CDD">
        <w:rPr>
          <w:sz w:val="24"/>
          <w:szCs w:val="24"/>
        </w:rPr>
        <w:t xml:space="preserve"> 13 July 1959.</w:t>
      </w:r>
      <w:r w:rsidR="002A0304">
        <w:rPr>
          <w:sz w:val="24"/>
          <w:szCs w:val="24"/>
        </w:rPr>
        <w:t xml:space="preserve"> </w:t>
      </w:r>
    </w:p>
  </w:footnote>
  <w:footnote w:id="38">
    <w:p w14:paraId="40C4F11A"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CO1024/275, Lewis memo</w:t>
      </w:r>
      <w:r>
        <w:rPr>
          <w:sz w:val="24"/>
          <w:szCs w:val="24"/>
        </w:rPr>
        <w:t xml:space="preserve">, with </w:t>
      </w:r>
      <w:r w:rsidRPr="007E6CDD">
        <w:rPr>
          <w:sz w:val="24"/>
          <w:szCs w:val="24"/>
        </w:rPr>
        <w:t xml:space="preserve">Alford to CO, 23 </w:t>
      </w:r>
      <w:r w:rsidR="00A02AB5">
        <w:rPr>
          <w:sz w:val="24"/>
          <w:szCs w:val="24"/>
        </w:rPr>
        <w:t>September</w:t>
      </w:r>
      <w:r w:rsidRPr="007E6CDD">
        <w:rPr>
          <w:sz w:val="24"/>
          <w:szCs w:val="24"/>
        </w:rPr>
        <w:t xml:space="preserve"> 1959</w:t>
      </w:r>
      <w:r>
        <w:rPr>
          <w:sz w:val="24"/>
          <w:szCs w:val="24"/>
        </w:rPr>
        <w:t>.</w:t>
      </w:r>
      <w:r w:rsidRPr="007E6CDD">
        <w:rPr>
          <w:sz w:val="24"/>
          <w:szCs w:val="24"/>
        </w:rPr>
        <w:t xml:space="preserve"> </w:t>
      </w:r>
    </w:p>
  </w:footnote>
  <w:footnote w:id="39">
    <w:p w14:paraId="5E624CA8"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Hughes, </w:t>
      </w:r>
      <w:r w:rsidRPr="007E6CDD">
        <w:rPr>
          <w:i/>
          <w:sz w:val="24"/>
          <w:szCs w:val="24"/>
        </w:rPr>
        <w:t>Report</w:t>
      </w:r>
      <w:r w:rsidRPr="007E6CDD">
        <w:rPr>
          <w:sz w:val="24"/>
          <w:szCs w:val="24"/>
        </w:rPr>
        <w:t>, p.</w:t>
      </w:r>
      <w:r w:rsidR="00184F06">
        <w:rPr>
          <w:sz w:val="24"/>
          <w:szCs w:val="24"/>
        </w:rPr>
        <w:t xml:space="preserve"> </w:t>
      </w:r>
      <w:r w:rsidRPr="007E6CDD">
        <w:rPr>
          <w:sz w:val="24"/>
          <w:szCs w:val="24"/>
        </w:rPr>
        <w:t>12.</w:t>
      </w:r>
    </w:p>
  </w:footnote>
  <w:footnote w:id="40">
    <w:p w14:paraId="7C23BD8B"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MRC, Mss 292/966.9/1, Ward to </w:t>
      </w:r>
      <w:proofErr w:type="spellStart"/>
      <w:r w:rsidRPr="007E6CDD">
        <w:rPr>
          <w:sz w:val="24"/>
          <w:szCs w:val="24"/>
        </w:rPr>
        <w:t>Tewson</w:t>
      </w:r>
      <w:proofErr w:type="spellEnd"/>
      <w:r w:rsidRPr="007E6CDD">
        <w:rPr>
          <w:sz w:val="24"/>
          <w:szCs w:val="24"/>
        </w:rPr>
        <w:t xml:space="preserve">, 21 </w:t>
      </w:r>
      <w:r w:rsidR="00A02AB5">
        <w:rPr>
          <w:sz w:val="24"/>
          <w:szCs w:val="24"/>
        </w:rPr>
        <w:t>October</w:t>
      </w:r>
      <w:r w:rsidRPr="007E6CDD">
        <w:rPr>
          <w:sz w:val="24"/>
          <w:szCs w:val="24"/>
        </w:rPr>
        <w:t xml:space="preserve"> 1958, TUC to Hughes, 28 </w:t>
      </w:r>
      <w:r w:rsidR="00A02AB5">
        <w:rPr>
          <w:sz w:val="24"/>
          <w:szCs w:val="24"/>
        </w:rPr>
        <w:t>November</w:t>
      </w:r>
      <w:r w:rsidRPr="007E6CDD">
        <w:rPr>
          <w:sz w:val="24"/>
          <w:szCs w:val="24"/>
        </w:rPr>
        <w:t xml:space="preserve"> and 18 </w:t>
      </w:r>
      <w:r w:rsidR="00A02AB5">
        <w:rPr>
          <w:sz w:val="24"/>
          <w:szCs w:val="24"/>
        </w:rPr>
        <w:t>December</w:t>
      </w:r>
      <w:r w:rsidRPr="007E6CDD">
        <w:rPr>
          <w:sz w:val="24"/>
          <w:szCs w:val="24"/>
        </w:rPr>
        <w:t xml:space="preserve"> 1958, Hughes to Hood, 23 </w:t>
      </w:r>
      <w:r w:rsidR="00A02AB5">
        <w:rPr>
          <w:sz w:val="24"/>
          <w:szCs w:val="24"/>
        </w:rPr>
        <w:t>December</w:t>
      </w:r>
      <w:r w:rsidRPr="007E6CDD">
        <w:rPr>
          <w:sz w:val="24"/>
          <w:szCs w:val="24"/>
        </w:rPr>
        <w:t xml:space="preserve"> 1958, Nicholson report on meeting with Hughes, 19 March, TUC to Ward, 24 April, Ward to Woodcock, 5 May 1959, TUC to Ward, 29 June 1959; L</w:t>
      </w:r>
      <w:r w:rsidR="000739C7">
        <w:rPr>
          <w:sz w:val="24"/>
          <w:szCs w:val="24"/>
        </w:rPr>
        <w:t>MU</w:t>
      </w:r>
      <w:r w:rsidRPr="007E6CDD">
        <w:rPr>
          <w:sz w:val="24"/>
          <w:szCs w:val="24"/>
        </w:rPr>
        <w:t xml:space="preserve">, Margaret Nicholson Papers, C.A.C. 3/3, 7 </w:t>
      </w:r>
      <w:r w:rsidR="00A02AB5">
        <w:rPr>
          <w:sz w:val="24"/>
          <w:szCs w:val="24"/>
        </w:rPr>
        <w:t>January</w:t>
      </w:r>
      <w:r w:rsidR="002E5DC7">
        <w:rPr>
          <w:sz w:val="24"/>
          <w:szCs w:val="24"/>
        </w:rPr>
        <w:t>,</w:t>
      </w:r>
      <w:r w:rsidRPr="007E6CDD">
        <w:rPr>
          <w:sz w:val="24"/>
          <w:szCs w:val="24"/>
        </w:rPr>
        <w:t xml:space="preserve"> and C.A.C.</w:t>
      </w:r>
      <w:r w:rsidR="002E5DC7">
        <w:rPr>
          <w:sz w:val="24"/>
          <w:szCs w:val="24"/>
        </w:rPr>
        <w:t xml:space="preserve"> </w:t>
      </w:r>
      <w:r w:rsidRPr="007E6CDD">
        <w:rPr>
          <w:sz w:val="24"/>
          <w:szCs w:val="24"/>
        </w:rPr>
        <w:t>5/3, 1 April 1959.</w:t>
      </w:r>
    </w:p>
  </w:footnote>
  <w:footnote w:id="41">
    <w:p w14:paraId="022B68A6"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SHGA, </w:t>
      </w:r>
      <w:r w:rsidRPr="007E6CDD">
        <w:rPr>
          <w:i/>
          <w:sz w:val="24"/>
          <w:szCs w:val="24"/>
        </w:rPr>
        <w:t>Annual Report of the Social Welfare Officer</w:t>
      </w:r>
      <w:r w:rsidRPr="007E6CDD">
        <w:rPr>
          <w:sz w:val="24"/>
          <w:szCs w:val="24"/>
        </w:rPr>
        <w:t xml:space="preserve">, </w:t>
      </w:r>
      <w:r w:rsidR="00A02AB5">
        <w:rPr>
          <w:sz w:val="24"/>
          <w:szCs w:val="24"/>
        </w:rPr>
        <w:t>January</w:t>
      </w:r>
      <w:r w:rsidRPr="007E6CDD">
        <w:rPr>
          <w:sz w:val="24"/>
          <w:szCs w:val="24"/>
        </w:rPr>
        <w:t xml:space="preserve"> 1959; </w:t>
      </w:r>
      <w:r w:rsidRPr="007E6CDD">
        <w:rPr>
          <w:i/>
          <w:sz w:val="24"/>
          <w:szCs w:val="24"/>
        </w:rPr>
        <w:t>SHNR</w:t>
      </w:r>
      <w:r w:rsidRPr="007E6CDD">
        <w:rPr>
          <w:sz w:val="24"/>
          <w:szCs w:val="24"/>
        </w:rPr>
        <w:t xml:space="preserve">, 27 </w:t>
      </w:r>
      <w:r w:rsidR="00A02AB5">
        <w:rPr>
          <w:sz w:val="24"/>
          <w:szCs w:val="24"/>
        </w:rPr>
        <w:t>September</w:t>
      </w:r>
      <w:r w:rsidRPr="007E6CDD">
        <w:rPr>
          <w:sz w:val="24"/>
          <w:szCs w:val="24"/>
        </w:rPr>
        <w:t xml:space="preserve"> 1958.</w:t>
      </w:r>
    </w:p>
  </w:footnote>
  <w:footnote w:id="42">
    <w:p w14:paraId="565A5230"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CO1024/275, memo by Lewis, government secretary, with Alford to CO, 23 </w:t>
      </w:r>
      <w:r w:rsidR="00A02AB5">
        <w:rPr>
          <w:sz w:val="24"/>
          <w:szCs w:val="24"/>
        </w:rPr>
        <w:t>September</w:t>
      </w:r>
      <w:r w:rsidRPr="007E6CDD">
        <w:rPr>
          <w:sz w:val="24"/>
          <w:szCs w:val="24"/>
        </w:rPr>
        <w:t xml:space="preserve"> 1959; </w:t>
      </w:r>
      <w:r w:rsidRPr="007E6CDD">
        <w:rPr>
          <w:i/>
          <w:sz w:val="24"/>
          <w:szCs w:val="24"/>
        </w:rPr>
        <w:t>SHNR</w:t>
      </w:r>
      <w:r w:rsidRPr="007E6CDD">
        <w:rPr>
          <w:sz w:val="24"/>
          <w:szCs w:val="24"/>
        </w:rPr>
        <w:t xml:space="preserve">, 13 </w:t>
      </w:r>
      <w:r w:rsidR="00A02AB5">
        <w:rPr>
          <w:sz w:val="24"/>
          <w:szCs w:val="24"/>
        </w:rPr>
        <w:t>December</w:t>
      </w:r>
      <w:r w:rsidRPr="007E6CDD">
        <w:rPr>
          <w:sz w:val="24"/>
          <w:szCs w:val="24"/>
        </w:rPr>
        <w:t xml:space="preserve"> 1958.</w:t>
      </w:r>
    </w:p>
  </w:footnote>
  <w:footnote w:id="43">
    <w:p w14:paraId="620FE9E2"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MRC, Mss 292/966.9/1, Ward to Rankin, 12 May 1959; CO1024/273, Emanuel minute, 4 June 1959 and letters with Alford to CO, 21 July 1959.</w:t>
      </w:r>
    </w:p>
  </w:footnote>
  <w:footnote w:id="44">
    <w:p w14:paraId="178C69E8"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MRC, Mss 292/966.9/1, Ward to Hughes, 22 June</w:t>
      </w:r>
      <w:r w:rsidR="00FC63D9">
        <w:rPr>
          <w:sz w:val="24"/>
          <w:szCs w:val="24"/>
        </w:rPr>
        <w:t xml:space="preserve"> 1959</w:t>
      </w:r>
      <w:r w:rsidRPr="007E6CDD">
        <w:rPr>
          <w:sz w:val="24"/>
          <w:szCs w:val="24"/>
        </w:rPr>
        <w:t xml:space="preserve">; Hughes to </w:t>
      </w:r>
      <w:proofErr w:type="spellStart"/>
      <w:r w:rsidRPr="007E6CDD">
        <w:rPr>
          <w:sz w:val="24"/>
          <w:szCs w:val="24"/>
        </w:rPr>
        <w:t>Tewson</w:t>
      </w:r>
      <w:proofErr w:type="spellEnd"/>
      <w:r w:rsidRPr="007E6CDD">
        <w:rPr>
          <w:sz w:val="24"/>
          <w:szCs w:val="24"/>
        </w:rPr>
        <w:t xml:space="preserve"> 23 June</w:t>
      </w:r>
      <w:r w:rsidR="00FC63D9">
        <w:rPr>
          <w:sz w:val="24"/>
          <w:szCs w:val="24"/>
        </w:rPr>
        <w:t xml:space="preserve"> 1959</w:t>
      </w:r>
      <w:r w:rsidRPr="007E6CDD">
        <w:rPr>
          <w:sz w:val="24"/>
          <w:szCs w:val="24"/>
        </w:rPr>
        <w:t>, note by Nicholson after phone call from Hughes, 24 June</w:t>
      </w:r>
      <w:r w:rsidR="00FC63D9">
        <w:rPr>
          <w:sz w:val="24"/>
          <w:szCs w:val="24"/>
        </w:rPr>
        <w:t xml:space="preserve"> 1959</w:t>
      </w:r>
      <w:r w:rsidRPr="007E6CDD">
        <w:rPr>
          <w:sz w:val="24"/>
          <w:szCs w:val="24"/>
        </w:rPr>
        <w:t xml:space="preserve">, </w:t>
      </w:r>
      <w:proofErr w:type="spellStart"/>
      <w:r w:rsidRPr="007E6CDD">
        <w:rPr>
          <w:sz w:val="24"/>
          <w:szCs w:val="24"/>
        </w:rPr>
        <w:t>Tewson</w:t>
      </w:r>
      <w:proofErr w:type="spellEnd"/>
      <w:r w:rsidRPr="007E6CDD">
        <w:rPr>
          <w:sz w:val="24"/>
          <w:szCs w:val="24"/>
        </w:rPr>
        <w:t xml:space="preserve"> to Ward, 24 June</w:t>
      </w:r>
      <w:r w:rsidR="00FC63D9">
        <w:rPr>
          <w:sz w:val="24"/>
          <w:szCs w:val="24"/>
        </w:rPr>
        <w:t xml:space="preserve"> 1959</w:t>
      </w:r>
      <w:r w:rsidRPr="007E6CDD">
        <w:rPr>
          <w:sz w:val="24"/>
          <w:szCs w:val="24"/>
        </w:rPr>
        <w:t xml:space="preserve">, </w:t>
      </w:r>
      <w:proofErr w:type="spellStart"/>
      <w:r w:rsidRPr="007E6CDD">
        <w:rPr>
          <w:sz w:val="24"/>
          <w:szCs w:val="24"/>
        </w:rPr>
        <w:t>Tewson</w:t>
      </w:r>
      <w:proofErr w:type="spellEnd"/>
      <w:r w:rsidRPr="007E6CDD">
        <w:rPr>
          <w:sz w:val="24"/>
          <w:szCs w:val="24"/>
        </w:rPr>
        <w:t xml:space="preserve"> to Hughes, 24 June 1959; CO1024/274, Eastwood to Macpherson, 6 July 1959; CO1024/273, especially Alford’s summary, 2 July 1959; CO1024/274, Eastwood to Macpherson, 6 July 1959; CO1024/275, minute 6 </w:t>
      </w:r>
      <w:r w:rsidR="00A02AB5">
        <w:rPr>
          <w:sz w:val="24"/>
          <w:szCs w:val="24"/>
        </w:rPr>
        <w:t>November</w:t>
      </w:r>
      <w:r w:rsidRPr="007E6CDD">
        <w:rPr>
          <w:sz w:val="24"/>
          <w:szCs w:val="24"/>
        </w:rPr>
        <w:t xml:space="preserve"> 1959; SHGA, Executive Council minutes, 8 June 1959; </w:t>
      </w:r>
      <w:r w:rsidRPr="007E6CDD">
        <w:rPr>
          <w:i/>
          <w:sz w:val="24"/>
          <w:szCs w:val="24"/>
        </w:rPr>
        <w:t>SHNR</w:t>
      </w:r>
      <w:r w:rsidRPr="007E6CDD">
        <w:rPr>
          <w:sz w:val="24"/>
          <w:szCs w:val="24"/>
        </w:rPr>
        <w:t>, 4 July 1959.</w:t>
      </w:r>
    </w:p>
  </w:footnote>
  <w:footnote w:id="45">
    <w:p w14:paraId="00C7A4DA"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CO1024/273, Willis minute, 3 July 1959. </w:t>
      </w:r>
    </w:p>
  </w:footnote>
  <w:footnote w:id="46">
    <w:p w14:paraId="060C022F"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CO1024/273, Hughes to Ward, Emanuel minute, and CO to Alford, 10 July</w:t>
      </w:r>
      <w:r w:rsidR="008509B6">
        <w:rPr>
          <w:sz w:val="24"/>
          <w:szCs w:val="24"/>
        </w:rPr>
        <w:t xml:space="preserve"> 1959</w:t>
      </w:r>
      <w:r w:rsidRPr="007E6CDD">
        <w:rPr>
          <w:sz w:val="24"/>
          <w:szCs w:val="24"/>
        </w:rPr>
        <w:t>, cables from Hughes, 13 July 1959, Emanuel minutes 14, 23 July</w:t>
      </w:r>
      <w:r w:rsidR="008509B6">
        <w:rPr>
          <w:sz w:val="24"/>
          <w:szCs w:val="24"/>
        </w:rPr>
        <w:t xml:space="preserve"> 1959</w:t>
      </w:r>
      <w:r w:rsidRPr="007E6CDD">
        <w:rPr>
          <w:sz w:val="24"/>
          <w:szCs w:val="24"/>
        </w:rPr>
        <w:t xml:space="preserve">, documents with Alford to CO, 21 July 1959; MRC, Mss 292/966.9/1, draft of </w:t>
      </w:r>
      <w:proofErr w:type="spellStart"/>
      <w:r w:rsidRPr="007E6CDD">
        <w:rPr>
          <w:sz w:val="24"/>
          <w:szCs w:val="24"/>
        </w:rPr>
        <w:t>Tewson</w:t>
      </w:r>
      <w:proofErr w:type="spellEnd"/>
      <w:r w:rsidRPr="007E6CDD">
        <w:rPr>
          <w:sz w:val="24"/>
          <w:szCs w:val="24"/>
        </w:rPr>
        <w:t xml:space="preserve"> to Ward, 14 July</w:t>
      </w:r>
      <w:r w:rsidR="008509B6">
        <w:rPr>
          <w:sz w:val="24"/>
          <w:szCs w:val="24"/>
        </w:rPr>
        <w:t xml:space="preserve"> 1959</w:t>
      </w:r>
      <w:r w:rsidRPr="007E6CDD">
        <w:rPr>
          <w:sz w:val="24"/>
          <w:szCs w:val="24"/>
        </w:rPr>
        <w:t xml:space="preserve">, note on Ward to Hughes, 13 July 1959. </w:t>
      </w:r>
    </w:p>
  </w:footnote>
  <w:footnote w:id="47">
    <w:p w14:paraId="15BC8764"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w:t>
      </w:r>
      <w:r w:rsidRPr="00F43CE6">
        <w:rPr>
          <w:i/>
          <w:sz w:val="24"/>
          <w:szCs w:val="24"/>
        </w:rPr>
        <w:t>Hansard</w:t>
      </w:r>
      <w:r w:rsidRPr="007E6CDD">
        <w:rPr>
          <w:sz w:val="24"/>
          <w:szCs w:val="24"/>
        </w:rPr>
        <w:t xml:space="preserve">, House of Commons, 12 </w:t>
      </w:r>
      <w:r w:rsidR="00A02AB5">
        <w:rPr>
          <w:sz w:val="24"/>
          <w:szCs w:val="24"/>
        </w:rPr>
        <w:t>February</w:t>
      </w:r>
      <w:r w:rsidRPr="007E6CDD">
        <w:rPr>
          <w:sz w:val="24"/>
          <w:szCs w:val="24"/>
        </w:rPr>
        <w:t>, 28 April 1959.</w:t>
      </w:r>
    </w:p>
  </w:footnote>
  <w:footnote w:id="48">
    <w:p w14:paraId="7CA2BCC8"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w:t>
      </w:r>
      <w:proofErr w:type="spellStart"/>
      <w:r w:rsidRPr="007E6CDD">
        <w:rPr>
          <w:i/>
          <w:sz w:val="24"/>
          <w:szCs w:val="24"/>
        </w:rPr>
        <w:t>Wirebird</w:t>
      </w:r>
      <w:proofErr w:type="spellEnd"/>
      <w:r w:rsidRPr="007E6CDD">
        <w:rPr>
          <w:sz w:val="24"/>
          <w:szCs w:val="24"/>
        </w:rPr>
        <w:t>, Ward letter</w:t>
      </w:r>
      <w:r w:rsidR="004D082D">
        <w:rPr>
          <w:sz w:val="24"/>
          <w:szCs w:val="24"/>
        </w:rPr>
        <w:t>s</w:t>
      </w:r>
      <w:r w:rsidRPr="007E6CDD">
        <w:rPr>
          <w:sz w:val="24"/>
          <w:szCs w:val="24"/>
        </w:rPr>
        <w:t>, July 1955, April 1956;</w:t>
      </w:r>
      <w:r w:rsidRPr="007E6CDD">
        <w:rPr>
          <w:i/>
          <w:sz w:val="24"/>
          <w:szCs w:val="24"/>
        </w:rPr>
        <w:t xml:space="preserve"> SHNR</w:t>
      </w:r>
      <w:r w:rsidRPr="007E6CDD">
        <w:rPr>
          <w:sz w:val="24"/>
          <w:szCs w:val="24"/>
        </w:rPr>
        <w:t xml:space="preserve">, 18 </w:t>
      </w:r>
      <w:r w:rsidR="00A02AB5">
        <w:rPr>
          <w:sz w:val="24"/>
          <w:szCs w:val="24"/>
        </w:rPr>
        <w:t>October</w:t>
      </w:r>
      <w:r w:rsidRPr="007E6CDD">
        <w:rPr>
          <w:sz w:val="24"/>
          <w:szCs w:val="24"/>
        </w:rPr>
        <w:t xml:space="preserve"> 1958, report on GWU meeting.</w:t>
      </w:r>
    </w:p>
  </w:footnote>
  <w:footnote w:id="49">
    <w:p w14:paraId="0A314119"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CO1024/277, Ward to C</w:t>
      </w:r>
      <w:r w:rsidR="009B083B">
        <w:rPr>
          <w:sz w:val="24"/>
          <w:szCs w:val="24"/>
        </w:rPr>
        <w:t>O</w:t>
      </w:r>
      <w:r w:rsidRPr="007E6CDD">
        <w:rPr>
          <w:sz w:val="24"/>
          <w:szCs w:val="24"/>
        </w:rPr>
        <w:t xml:space="preserve">, 17 April 1959; and see </w:t>
      </w:r>
      <w:proofErr w:type="spellStart"/>
      <w:r w:rsidRPr="007E6CDD">
        <w:rPr>
          <w:i/>
          <w:sz w:val="24"/>
          <w:szCs w:val="24"/>
        </w:rPr>
        <w:t>Wirebird</w:t>
      </w:r>
      <w:proofErr w:type="spellEnd"/>
      <w:r w:rsidRPr="007E6CDD">
        <w:rPr>
          <w:sz w:val="24"/>
          <w:szCs w:val="24"/>
        </w:rPr>
        <w:t>, April 1959 and</w:t>
      </w:r>
      <w:r w:rsidRPr="007E6CDD">
        <w:rPr>
          <w:i/>
          <w:sz w:val="24"/>
          <w:szCs w:val="24"/>
        </w:rPr>
        <w:t xml:space="preserve"> </w:t>
      </w:r>
      <w:r w:rsidRPr="007E6CDD">
        <w:rPr>
          <w:sz w:val="24"/>
          <w:szCs w:val="24"/>
        </w:rPr>
        <w:t xml:space="preserve">CO1024/234, article in </w:t>
      </w:r>
      <w:r w:rsidRPr="007E6CDD">
        <w:rPr>
          <w:i/>
          <w:sz w:val="24"/>
          <w:szCs w:val="24"/>
        </w:rPr>
        <w:t>The Scotsman</w:t>
      </w:r>
      <w:r w:rsidRPr="007E6CDD">
        <w:rPr>
          <w:sz w:val="24"/>
          <w:szCs w:val="24"/>
        </w:rPr>
        <w:t xml:space="preserve">, 27 May 1959. </w:t>
      </w:r>
    </w:p>
  </w:footnote>
  <w:footnote w:id="50">
    <w:p w14:paraId="58292697" w14:textId="166583E2" w:rsidR="0089043C" w:rsidRPr="0089043C" w:rsidRDefault="0089043C">
      <w:pPr>
        <w:pStyle w:val="FootnoteText"/>
        <w:rPr>
          <w:sz w:val="24"/>
          <w:szCs w:val="24"/>
        </w:rPr>
      </w:pPr>
      <w:r w:rsidRPr="0089043C">
        <w:rPr>
          <w:rStyle w:val="FootnoteReference"/>
          <w:sz w:val="24"/>
          <w:szCs w:val="24"/>
        </w:rPr>
        <w:footnoteRef/>
      </w:r>
      <w:r w:rsidRPr="0089043C">
        <w:rPr>
          <w:sz w:val="24"/>
          <w:szCs w:val="24"/>
        </w:rPr>
        <w:t xml:space="preserve"> </w:t>
      </w:r>
      <w:r w:rsidRPr="003334E6">
        <w:rPr>
          <w:sz w:val="24"/>
          <w:szCs w:val="24"/>
        </w:rPr>
        <w:t>CO1024/252</w:t>
      </w:r>
      <w:r>
        <w:rPr>
          <w:sz w:val="24"/>
          <w:szCs w:val="24"/>
        </w:rPr>
        <w:t>, Willis</w:t>
      </w:r>
      <w:r w:rsidRPr="003334E6">
        <w:rPr>
          <w:sz w:val="24"/>
          <w:szCs w:val="24"/>
        </w:rPr>
        <w:t xml:space="preserve"> </w:t>
      </w:r>
      <w:r>
        <w:rPr>
          <w:sz w:val="24"/>
          <w:szCs w:val="24"/>
        </w:rPr>
        <w:t>minute, 9 Dec 1959.</w:t>
      </w:r>
    </w:p>
  </w:footnote>
  <w:footnote w:id="51">
    <w:p w14:paraId="6AD4B2F6" w14:textId="74649A33" w:rsidR="00011F13" w:rsidRPr="00011F13" w:rsidRDefault="00011F13" w:rsidP="00011F13">
      <w:pPr>
        <w:pStyle w:val="FootnoteText"/>
        <w:spacing w:line="480" w:lineRule="auto"/>
        <w:rPr>
          <w:sz w:val="24"/>
          <w:szCs w:val="24"/>
        </w:rPr>
      </w:pPr>
      <w:r w:rsidRPr="00011F13">
        <w:rPr>
          <w:rStyle w:val="FootnoteReference"/>
          <w:sz w:val="24"/>
          <w:szCs w:val="24"/>
        </w:rPr>
        <w:footnoteRef/>
      </w:r>
      <w:r w:rsidRPr="00011F13">
        <w:rPr>
          <w:sz w:val="24"/>
          <w:szCs w:val="24"/>
        </w:rPr>
        <w:t xml:space="preserve"> </w:t>
      </w:r>
      <w:r>
        <w:rPr>
          <w:sz w:val="24"/>
          <w:szCs w:val="24"/>
        </w:rPr>
        <w:t>CO1024/326, Browning minute, 15 Nov 1960.</w:t>
      </w:r>
    </w:p>
  </w:footnote>
  <w:footnote w:id="52">
    <w:p w14:paraId="1E9B0C1D" w14:textId="527C89D7" w:rsidR="007A6B3B" w:rsidRPr="007E6CDD" w:rsidRDefault="007A6B3B" w:rsidP="00011F13">
      <w:pPr>
        <w:pStyle w:val="FootnoteText"/>
        <w:spacing w:line="480" w:lineRule="auto"/>
        <w:rPr>
          <w:sz w:val="24"/>
          <w:szCs w:val="24"/>
        </w:rPr>
      </w:pPr>
      <w:r w:rsidRPr="007E6CDD">
        <w:rPr>
          <w:rStyle w:val="FootnoteReference"/>
          <w:sz w:val="24"/>
          <w:szCs w:val="24"/>
        </w:rPr>
        <w:footnoteRef/>
      </w:r>
      <w:r w:rsidRPr="007E6CDD">
        <w:rPr>
          <w:sz w:val="24"/>
          <w:szCs w:val="24"/>
        </w:rPr>
        <w:t xml:space="preserve"> CO1024/252, Alford to C</w:t>
      </w:r>
      <w:r w:rsidR="009B083B">
        <w:rPr>
          <w:sz w:val="24"/>
          <w:szCs w:val="24"/>
        </w:rPr>
        <w:t>O</w:t>
      </w:r>
      <w:r w:rsidRPr="007E6CDD">
        <w:rPr>
          <w:sz w:val="24"/>
          <w:szCs w:val="24"/>
        </w:rPr>
        <w:t>, 7 April 1959, and subsequent documents, especially Alford to C</w:t>
      </w:r>
      <w:r w:rsidR="009B083B">
        <w:rPr>
          <w:sz w:val="24"/>
          <w:szCs w:val="24"/>
        </w:rPr>
        <w:t>O</w:t>
      </w:r>
      <w:r w:rsidRPr="007E6CDD">
        <w:rPr>
          <w:sz w:val="24"/>
          <w:szCs w:val="24"/>
        </w:rPr>
        <w:t xml:space="preserve">, 4 July, Emanuel to Alford, 1 </w:t>
      </w:r>
      <w:r w:rsidR="00A02AB5">
        <w:rPr>
          <w:sz w:val="24"/>
          <w:szCs w:val="24"/>
        </w:rPr>
        <w:t>December</w:t>
      </w:r>
      <w:r w:rsidRPr="007E6CDD">
        <w:rPr>
          <w:sz w:val="24"/>
          <w:szCs w:val="24"/>
        </w:rPr>
        <w:t xml:space="preserve">, minutes by Willis, 9 </w:t>
      </w:r>
      <w:r w:rsidR="00A02AB5">
        <w:rPr>
          <w:sz w:val="24"/>
          <w:szCs w:val="24"/>
        </w:rPr>
        <w:t>December</w:t>
      </w:r>
      <w:r w:rsidR="001A40F0">
        <w:rPr>
          <w:sz w:val="24"/>
          <w:szCs w:val="24"/>
        </w:rPr>
        <w:t xml:space="preserve"> 1959</w:t>
      </w:r>
      <w:r w:rsidRPr="007E6CDD">
        <w:rPr>
          <w:sz w:val="24"/>
          <w:szCs w:val="24"/>
        </w:rPr>
        <w:t xml:space="preserve"> and by Emanuel, 4 </w:t>
      </w:r>
      <w:r w:rsidR="00A02AB5">
        <w:rPr>
          <w:sz w:val="24"/>
          <w:szCs w:val="24"/>
        </w:rPr>
        <w:t>January</w:t>
      </w:r>
      <w:r w:rsidRPr="007E6CDD">
        <w:rPr>
          <w:sz w:val="24"/>
          <w:szCs w:val="24"/>
        </w:rPr>
        <w:t xml:space="preserve"> 1960, </w:t>
      </w:r>
      <w:r w:rsidR="00011F13">
        <w:rPr>
          <w:sz w:val="24"/>
          <w:szCs w:val="24"/>
        </w:rPr>
        <w:t xml:space="preserve">CO 1024/326, </w:t>
      </w:r>
      <w:r w:rsidRPr="007E6CDD">
        <w:rPr>
          <w:sz w:val="24"/>
          <w:szCs w:val="24"/>
        </w:rPr>
        <w:t>Hughes to Fraser, 13 April 1961, Acting Governor to C</w:t>
      </w:r>
      <w:r w:rsidR="009B083B">
        <w:rPr>
          <w:sz w:val="24"/>
          <w:szCs w:val="24"/>
        </w:rPr>
        <w:t>O</w:t>
      </w:r>
      <w:r w:rsidRPr="007E6CDD">
        <w:rPr>
          <w:sz w:val="24"/>
          <w:szCs w:val="24"/>
        </w:rPr>
        <w:t xml:space="preserve">, 17 March 1962, Hughes to Fraser, 18 April 1962; </w:t>
      </w:r>
      <w:r w:rsidRPr="005D7E3B">
        <w:rPr>
          <w:i/>
          <w:sz w:val="24"/>
          <w:szCs w:val="24"/>
        </w:rPr>
        <w:t>Hansard</w:t>
      </w:r>
      <w:r w:rsidRPr="007E6CDD">
        <w:rPr>
          <w:sz w:val="24"/>
          <w:szCs w:val="24"/>
        </w:rPr>
        <w:t xml:space="preserve">, House of Commons, 17 </w:t>
      </w:r>
      <w:r w:rsidR="00A02AB5">
        <w:rPr>
          <w:sz w:val="24"/>
          <w:szCs w:val="24"/>
        </w:rPr>
        <w:t>November</w:t>
      </w:r>
      <w:r w:rsidRPr="007E6CDD">
        <w:rPr>
          <w:sz w:val="24"/>
          <w:szCs w:val="24"/>
        </w:rPr>
        <w:t xml:space="preserve"> 1959, 16 </w:t>
      </w:r>
      <w:r w:rsidR="00A02AB5">
        <w:rPr>
          <w:sz w:val="24"/>
          <w:szCs w:val="24"/>
        </w:rPr>
        <w:t>February</w:t>
      </w:r>
      <w:r w:rsidRPr="007E6CDD">
        <w:rPr>
          <w:sz w:val="24"/>
          <w:szCs w:val="24"/>
        </w:rPr>
        <w:t xml:space="preserve">, 15 </w:t>
      </w:r>
      <w:r w:rsidR="00A02AB5">
        <w:rPr>
          <w:sz w:val="24"/>
          <w:szCs w:val="24"/>
        </w:rPr>
        <w:t>November</w:t>
      </w:r>
      <w:r w:rsidRPr="007E6CDD">
        <w:rPr>
          <w:sz w:val="24"/>
          <w:szCs w:val="24"/>
        </w:rPr>
        <w:t xml:space="preserve"> 1960, 13 June, 12 </w:t>
      </w:r>
      <w:r w:rsidR="00A02AB5">
        <w:rPr>
          <w:sz w:val="24"/>
          <w:szCs w:val="24"/>
        </w:rPr>
        <w:t>December</w:t>
      </w:r>
      <w:r w:rsidRPr="007E6CDD">
        <w:rPr>
          <w:sz w:val="24"/>
          <w:szCs w:val="24"/>
        </w:rPr>
        <w:t xml:space="preserve"> 1961, 12 April, 3 July, 4 </w:t>
      </w:r>
      <w:r w:rsidR="00A02AB5">
        <w:rPr>
          <w:sz w:val="24"/>
          <w:szCs w:val="24"/>
        </w:rPr>
        <w:t>December</w:t>
      </w:r>
      <w:r w:rsidRPr="007E6CDD">
        <w:rPr>
          <w:sz w:val="24"/>
          <w:szCs w:val="24"/>
        </w:rPr>
        <w:t xml:space="preserve"> 1962.</w:t>
      </w:r>
    </w:p>
  </w:footnote>
  <w:footnote w:id="53">
    <w:p w14:paraId="3D2C7892"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CO1024/572, Ward to Hughes, 29 April 1965.</w:t>
      </w:r>
    </w:p>
  </w:footnote>
  <w:footnote w:id="54">
    <w:p w14:paraId="6E1A502E"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CO1024/276, Lewis intelligence report with Alford to CO, 16 </w:t>
      </w:r>
      <w:r w:rsidR="00A02AB5">
        <w:rPr>
          <w:sz w:val="24"/>
          <w:szCs w:val="24"/>
        </w:rPr>
        <w:t>August</w:t>
      </w:r>
      <w:r w:rsidRPr="007E6CDD">
        <w:rPr>
          <w:sz w:val="24"/>
          <w:szCs w:val="24"/>
        </w:rPr>
        <w:t xml:space="preserve"> 1958.</w:t>
      </w:r>
    </w:p>
  </w:footnote>
  <w:footnote w:id="55">
    <w:p w14:paraId="0282D812"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CO1024/233, Willis report, 18 </w:t>
      </w:r>
      <w:r w:rsidR="00A02AB5">
        <w:rPr>
          <w:sz w:val="24"/>
          <w:szCs w:val="24"/>
        </w:rPr>
        <w:t>September</w:t>
      </w:r>
      <w:r w:rsidRPr="007E6CDD">
        <w:rPr>
          <w:sz w:val="24"/>
          <w:szCs w:val="24"/>
        </w:rPr>
        <w:t xml:space="preserve"> 1957, Alford to C</w:t>
      </w:r>
      <w:r w:rsidR="009B083B">
        <w:rPr>
          <w:sz w:val="24"/>
          <w:szCs w:val="24"/>
        </w:rPr>
        <w:t>O</w:t>
      </w:r>
      <w:r w:rsidRPr="007E6CDD">
        <w:rPr>
          <w:sz w:val="24"/>
          <w:szCs w:val="24"/>
        </w:rPr>
        <w:t xml:space="preserve">, 12 </w:t>
      </w:r>
      <w:r w:rsidR="00A02AB5">
        <w:rPr>
          <w:sz w:val="24"/>
          <w:szCs w:val="24"/>
        </w:rPr>
        <w:t>August</w:t>
      </w:r>
      <w:r w:rsidRPr="007E6CDD">
        <w:rPr>
          <w:sz w:val="24"/>
          <w:szCs w:val="24"/>
        </w:rPr>
        <w:t xml:space="preserve"> 1958; T220/552, Norris report on nutrition, 20 June 1958, Vile to Treasury, 7 </w:t>
      </w:r>
      <w:r w:rsidR="00A02AB5">
        <w:rPr>
          <w:sz w:val="24"/>
          <w:szCs w:val="24"/>
        </w:rPr>
        <w:t>October</w:t>
      </w:r>
      <w:r w:rsidRPr="007E6CDD">
        <w:rPr>
          <w:sz w:val="24"/>
          <w:szCs w:val="24"/>
        </w:rPr>
        <w:t xml:space="preserve"> 1958, and subsequent documents.</w:t>
      </w:r>
    </w:p>
  </w:footnote>
  <w:footnote w:id="56">
    <w:p w14:paraId="70A7D89E"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CO1024/260, A. Emanuel, ‘Report on a Visit to St Helena’.</w:t>
      </w:r>
    </w:p>
  </w:footnote>
  <w:footnote w:id="57">
    <w:p w14:paraId="722E1A70"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CO1024/233</w:t>
      </w:r>
      <w:r>
        <w:rPr>
          <w:sz w:val="24"/>
          <w:szCs w:val="24"/>
        </w:rPr>
        <w:t>,</w:t>
      </w:r>
      <w:r w:rsidRPr="007E6CDD">
        <w:rPr>
          <w:sz w:val="24"/>
          <w:szCs w:val="24"/>
        </w:rPr>
        <w:t xml:space="preserve"> Emanuel to CO, 28 March-12 April 1959</w:t>
      </w:r>
      <w:r>
        <w:rPr>
          <w:sz w:val="24"/>
          <w:szCs w:val="24"/>
        </w:rPr>
        <w:t>.</w:t>
      </w:r>
    </w:p>
  </w:footnote>
  <w:footnote w:id="58">
    <w:p w14:paraId="6DB920F6"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T20/552, concluding with Treasury to C</w:t>
      </w:r>
      <w:r w:rsidR="009B083B">
        <w:rPr>
          <w:sz w:val="24"/>
          <w:szCs w:val="24"/>
        </w:rPr>
        <w:t>O</w:t>
      </w:r>
      <w:r w:rsidRPr="007E6CDD">
        <w:rPr>
          <w:sz w:val="24"/>
          <w:szCs w:val="24"/>
        </w:rPr>
        <w:t xml:space="preserve">, 7 </w:t>
      </w:r>
      <w:r w:rsidR="00A02AB5">
        <w:rPr>
          <w:sz w:val="24"/>
          <w:szCs w:val="24"/>
        </w:rPr>
        <w:t>August</w:t>
      </w:r>
      <w:r w:rsidRPr="007E6CDD">
        <w:rPr>
          <w:sz w:val="24"/>
          <w:szCs w:val="24"/>
        </w:rPr>
        <w:t xml:space="preserve"> 1959</w:t>
      </w:r>
      <w:r>
        <w:rPr>
          <w:sz w:val="24"/>
          <w:szCs w:val="24"/>
        </w:rPr>
        <w:t>.</w:t>
      </w:r>
    </w:p>
  </w:footnote>
  <w:footnote w:id="59">
    <w:p w14:paraId="72327B52" w14:textId="77777777" w:rsidR="0060049D" w:rsidRPr="007E6CDD" w:rsidRDefault="0060049D" w:rsidP="0060049D">
      <w:pPr>
        <w:pStyle w:val="FootnoteText"/>
        <w:spacing w:line="480" w:lineRule="auto"/>
        <w:rPr>
          <w:i/>
          <w:sz w:val="24"/>
          <w:szCs w:val="24"/>
        </w:rPr>
      </w:pPr>
      <w:r w:rsidRPr="007E6CDD">
        <w:rPr>
          <w:rStyle w:val="FootnoteReference"/>
          <w:sz w:val="24"/>
          <w:szCs w:val="24"/>
        </w:rPr>
        <w:footnoteRef/>
      </w:r>
      <w:r w:rsidRPr="007E6CDD">
        <w:rPr>
          <w:sz w:val="24"/>
          <w:szCs w:val="24"/>
        </w:rPr>
        <w:t xml:space="preserve"> Morgan, </w:t>
      </w:r>
      <w:r w:rsidRPr="007E6CDD">
        <w:rPr>
          <w:i/>
          <w:sz w:val="24"/>
          <w:szCs w:val="24"/>
        </w:rPr>
        <w:t>ODNB</w:t>
      </w:r>
      <w:r w:rsidRPr="007E6CDD">
        <w:rPr>
          <w:sz w:val="24"/>
          <w:szCs w:val="24"/>
        </w:rPr>
        <w:t xml:space="preserve"> entry; Jones, </w:t>
      </w:r>
      <w:r w:rsidRPr="007E6CDD">
        <w:rPr>
          <w:i/>
          <w:sz w:val="24"/>
          <w:szCs w:val="24"/>
        </w:rPr>
        <w:t>DWB</w:t>
      </w:r>
      <w:r w:rsidRPr="007E6CDD">
        <w:rPr>
          <w:sz w:val="24"/>
          <w:szCs w:val="24"/>
        </w:rPr>
        <w:t xml:space="preserve"> entry; Price, </w:t>
      </w:r>
      <w:r w:rsidRPr="007E6CDD">
        <w:rPr>
          <w:i/>
          <w:sz w:val="24"/>
          <w:szCs w:val="24"/>
        </w:rPr>
        <w:t xml:space="preserve">Lord </w:t>
      </w:r>
      <w:proofErr w:type="spellStart"/>
      <w:r w:rsidRPr="007E6CDD">
        <w:rPr>
          <w:i/>
          <w:sz w:val="24"/>
          <w:szCs w:val="24"/>
        </w:rPr>
        <w:t>Cledwyn</w:t>
      </w:r>
      <w:proofErr w:type="spellEnd"/>
      <w:r w:rsidRPr="007E6CDD">
        <w:rPr>
          <w:i/>
          <w:sz w:val="24"/>
          <w:szCs w:val="24"/>
        </w:rPr>
        <w:t>.</w:t>
      </w:r>
    </w:p>
  </w:footnote>
  <w:footnote w:id="60">
    <w:p w14:paraId="15B1DFAB" w14:textId="77777777" w:rsidR="007A6B3B" w:rsidRPr="007E6CDD" w:rsidRDefault="007A6B3B" w:rsidP="007E6CDD">
      <w:pPr>
        <w:pStyle w:val="FootnoteText"/>
        <w:spacing w:line="480" w:lineRule="auto"/>
        <w:rPr>
          <w:sz w:val="24"/>
          <w:szCs w:val="24"/>
        </w:rPr>
      </w:pPr>
      <w:r w:rsidRPr="007E6CDD">
        <w:rPr>
          <w:rStyle w:val="FootnoteReference"/>
          <w:sz w:val="24"/>
          <w:szCs w:val="24"/>
        </w:rPr>
        <w:footnoteRef/>
      </w:r>
      <w:r w:rsidRPr="007E6CDD">
        <w:rPr>
          <w:sz w:val="24"/>
          <w:szCs w:val="24"/>
        </w:rPr>
        <w:t xml:space="preserve"> </w:t>
      </w:r>
      <w:r w:rsidRPr="00854C21">
        <w:rPr>
          <w:i/>
          <w:sz w:val="24"/>
          <w:szCs w:val="24"/>
        </w:rPr>
        <w:t>Hansard</w:t>
      </w:r>
      <w:r w:rsidRPr="007E6CDD">
        <w:rPr>
          <w:sz w:val="24"/>
          <w:szCs w:val="24"/>
        </w:rPr>
        <w:t>, House of Lords.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4937091"/>
      <w:docPartObj>
        <w:docPartGallery w:val="Page Numbers (Top of Page)"/>
        <w:docPartUnique/>
      </w:docPartObj>
    </w:sdtPr>
    <w:sdtEndPr>
      <w:rPr>
        <w:noProof/>
      </w:rPr>
    </w:sdtEndPr>
    <w:sdtContent>
      <w:p w14:paraId="76B9678F" w14:textId="77777777" w:rsidR="00182F53" w:rsidRDefault="00182F53">
        <w:pPr>
          <w:pStyle w:val="Header"/>
          <w:jc w:val="center"/>
        </w:pPr>
        <w:r>
          <w:fldChar w:fldCharType="begin"/>
        </w:r>
        <w:r>
          <w:instrText xml:space="preserve"> PAGE   \* MERGEFORMAT </w:instrText>
        </w:r>
        <w:r>
          <w:fldChar w:fldCharType="separate"/>
        </w:r>
        <w:r w:rsidR="000A53FE">
          <w:rPr>
            <w:noProof/>
          </w:rPr>
          <w:t>2</w:t>
        </w:r>
        <w:r>
          <w:rPr>
            <w:noProof/>
          </w:rPr>
          <w:fldChar w:fldCharType="end"/>
        </w:r>
      </w:p>
    </w:sdtContent>
  </w:sdt>
  <w:p w14:paraId="41C6D508" w14:textId="77777777" w:rsidR="00182F53" w:rsidRDefault="00182F53">
    <w:pPr>
      <w:pStyle w:val="Header"/>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tephen constantine">
    <w15:presenceInfo w15:providerId="Windows Live" w15:userId="fd6dc585f59e143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6F9C"/>
    <w:rsid w:val="000016DB"/>
    <w:rsid w:val="0000191F"/>
    <w:rsid w:val="00001E29"/>
    <w:rsid w:val="000059A9"/>
    <w:rsid w:val="00011F13"/>
    <w:rsid w:val="00021DC7"/>
    <w:rsid w:val="000236FD"/>
    <w:rsid w:val="0002661F"/>
    <w:rsid w:val="00032BDB"/>
    <w:rsid w:val="0003358C"/>
    <w:rsid w:val="00036ACF"/>
    <w:rsid w:val="00044AD9"/>
    <w:rsid w:val="00057A29"/>
    <w:rsid w:val="00066371"/>
    <w:rsid w:val="000664B5"/>
    <w:rsid w:val="00070830"/>
    <w:rsid w:val="000739C7"/>
    <w:rsid w:val="00076A8D"/>
    <w:rsid w:val="00084991"/>
    <w:rsid w:val="00084EAA"/>
    <w:rsid w:val="000869A6"/>
    <w:rsid w:val="00092D97"/>
    <w:rsid w:val="000A0298"/>
    <w:rsid w:val="000A1615"/>
    <w:rsid w:val="000A3213"/>
    <w:rsid w:val="000A53FE"/>
    <w:rsid w:val="000B074F"/>
    <w:rsid w:val="000B08E0"/>
    <w:rsid w:val="000B43FA"/>
    <w:rsid w:val="000B66DF"/>
    <w:rsid w:val="000C074F"/>
    <w:rsid w:val="000C0EDC"/>
    <w:rsid w:val="000D2D75"/>
    <w:rsid w:val="000D54C8"/>
    <w:rsid w:val="000D7453"/>
    <w:rsid w:val="000D7ED9"/>
    <w:rsid w:val="000E51CE"/>
    <w:rsid w:val="000F3AB2"/>
    <w:rsid w:val="00100273"/>
    <w:rsid w:val="001034EB"/>
    <w:rsid w:val="00110467"/>
    <w:rsid w:val="00114905"/>
    <w:rsid w:val="001168F2"/>
    <w:rsid w:val="00121853"/>
    <w:rsid w:val="0013019A"/>
    <w:rsid w:val="00130816"/>
    <w:rsid w:val="00134DE8"/>
    <w:rsid w:val="0013595D"/>
    <w:rsid w:val="00145944"/>
    <w:rsid w:val="0014690D"/>
    <w:rsid w:val="00147383"/>
    <w:rsid w:val="0015053A"/>
    <w:rsid w:val="00157332"/>
    <w:rsid w:val="0016189D"/>
    <w:rsid w:val="001642A8"/>
    <w:rsid w:val="0017269C"/>
    <w:rsid w:val="00177B95"/>
    <w:rsid w:val="00182096"/>
    <w:rsid w:val="00182F53"/>
    <w:rsid w:val="00184F06"/>
    <w:rsid w:val="00186D10"/>
    <w:rsid w:val="00187F24"/>
    <w:rsid w:val="00190984"/>
    <w:rsid w:val="001A2535"/>
    <w:rsid w:val="001A40F0"/>
    <w:rsid w:val="001B5030"/>
    <w:rsid w:val="001B6D9E"/>
    <w:rsid w:val="001D0E61"/>
    <w:rsid w:val="001F49AC"/>
    <w:rsid w:val="001F75CA"/>
    <w:rsid w:val="00205AA7"/>
    <w:rsid w:val="002067EB"/>
    <w:rsid w:val="002156C8"/>
    <w:rsid w:val="00221D29"/>
    <w:rsid w:val="00224378"/>
    <w:rsid w:val="00230200"/>
    <w:rsid w:val="00231174"/>
    <w:rsid w:val="00231C77"/>
    <w:rsid w:val="00232D3E"/>
    <w:rsid w:val="00237D6D"/>
    <w:rsid w:val="0024035B"/>
    <w:rsid w:val="00241F1A"/>
    <w:rsid w:val="002522F2"/>
    <w:rsid w:val="00260F0C"/>
    <w:rsid w:val="0026615A"/>
    <w:rsid w:val="00266B1A"/>
    <w:rsid w:val="00270271"/>
    <w:rsid w:val="00273CF7"/>
    <w:rsid w:val="002866EF"/>
    <w:rsid w:val="00292068"/>
    <w:rsid w:val="002A0304"/>
    <w:rsid w:val="002A5AB9"/>
    <w:rsid w:val="002C5906"/>
    <w:rsid w:val="002C5E9B"/>
    <w:rsid w:val="002C6F9C"/>
    <w:rsid w:val="002D7E6F"/>
    <w:rsid w:val="002E5DC7"/>
    <w:rsid w:val="00302285"/>
    <w:rsid w:val="00305E4F"/>
    <w:rsid w:val="003104DA"/>
    <w:rsid w:val="00310A31"/>
    <w:rsid w:val="003128AA"/>
    <w:rsid w:val="00321E7A"/>
    <w:rsid w:val="003239B1"/>
    <w:rsid w:val="00333C40"/>
    <w:rsid w:val="00344724"/>
    <w:rsid w:val="00350426"/>
    <w:rsid w:val="003540FC"/>
    <w:rsid w:val="0035461F"/>
    <w:rsid w:val="00366DA9"/>
    <w:rsid w:val="00380E5D"/>
    <w:rsid w:val="00386591"/>
    <w:rsid w:val="00394E44"/>
    <w:rsid w:val="00395AF8"/>
    <w:rsid w:val="00396FD6"/>
    <w:rsid w:val="003B231D"/>
    <w:rsid w:val="003B40D3"/>
    <w:rsid w:val="003B6988"/>
    <w:rsid w:val="003C3917"/>
    <w:rsid w:val="003E7A01"/>
    <w:rsid w:val="004033AE"/>
    <w:rsid w:val="00421FE7"/>
    <w:rsid w:val="00422380"/>
    <w:rsid w:val="00422A4A"/>
    <w:rsid w:val="00431FD7"/>
    <w:rsid w:val="00432852"/>
    <w:rsid w:val="00441405"/>
    <w:rsid w:val="00447D52"/>
    <w:rsid w:val="004608F0"/>
    <w:rsid w:val="0046671B"/>
    <w:rsid w:val="00484A08"/>
    <w:rsid w:val="004903AE"/>
    <w:rsid w:val="004944C3"/>
    <w:rsid w:val="00494CD2"/>
    <w:rsid w:val="004A0F36"/>
    <w:rsid w:val="004A5BA2"/>
    <w:rsid w:val="004B0968"/>
    <w:rsid w:val="004B3F47"/>
    <w:rsid w:val="004B65A0"/>
    <w:rsid w:val="004B72AB"/>
    <w:rsid w:val="004D082D"/>
    <w:rsid w:val="004D2D5D"/>
    <w:rsid w:val="004D5383"/>
    <w:rsid w:val="004E1DB1"/>
    <w:rsid w:val="004F7D6D"/>
    <w:rsid w:val="00504E3C"/>
    <w:rsid w:val="00505710"/>
    <w:rsid w:val="00505FB6"/>
    <w:rsid w:val="00511DE3"/>
    <w:rsid w:val="00515659"/>
    <w:rsid w:val="00516D64"/>
    <w:rsid w:val="0052325C"/>
    <w:rsid w:val="00527F39"/>
    <w:rsid w:val="005311B7"/>
    <w:rsid w:val="005508AA"/>
    <w:rsid w:val="00561A18"/>
    <w:rsid w:val="00571E48"/>
    <w:rsid w:val="005764ED"/>
    <w:rsid w:val="005819F1"/>
    <w:rsid w:val="00581B39"/>
    <w:rsid w:val="005830F8"/>
    <w:rsid w:val="00583335"/>
    <w:rsid w:val="005841C0"/>
    <w:rsid w:val="00592B36"/>
    <w:rsid w:val="00594D5C"/>
    <w:rsid w:val="005A1192"/>
    <w:rsid w:val="005C5005"/>
    <w:rsid w:val="005D3481"/>
    <w:rsid w:val="005D7E3B"/>
    <w:rsid w:val="005E040D"/>
    <w:rsid w:val="005E04A6"/>
    <w:rsid w:val="005E6303"/>
    <w:rsid w:val="005F3CF0"/>
    <w:rsid w:val="005F51C9"/>
    <w:rsid w:val="006000A8"/>
    <w:rsid w:val="0060049D"/>
    <w:rsid w:val="0060067D"/>
    <w:rsid w:val="00605C8D"/>
    <w:rsid w:val="006101A5"/>
    <w:rsid w:val="0062127D"/>
    <w:rsid w:val="006248B6"/>
    <w:rsid w:val="00643E64"/>
    <w:rsid w:val="00645016"/>
    <w:rsid w:val="0064563E"/>
    <w:rsid w:val="00647343"/>
    <w:rsid w:val="00647D0D"/>
    <w:rsid w:val="00651AB7"/>
    <w:rsid w:val="0065395E"/>
    <w:rsid w:val="006612F3"/>
    <w:rsid w:val="006631DE"/>
    <w:rsid w:val="006666BD"/>
    <w:rsid w:val="00666E8C"/>
    <w:rsid w:val="00667C07"/>
    <w:rsid w:val="00681AE8"/>
    <w:rsid w:val="006822F3"/>
    <w:rsid w:val="0068420B"/>
    <w:rsid w:val="006843F2"/>
    <w:rsid w:val="00686102"/>
    <w:rsid w:val="006931FA"/>
    <w:rsid w:val="006936A2"/>
    <w:rsid w:val="006A0A43"/>
    <w:rsid w:val="006A519D"/>
    <w:rsid w:val="006C06A3"/>
    <w:rsid w:val="006C14E9"/>
    <w:rsid w:val="006C6B2C"/>
    <w:rsid w:val="006C7842"/>
    <w:rsid w:val="006D7804"/>
    <w:rsid w:val="006E22A8"/>
    <w:rsid w:val="006E296C"/>
    <w:rsid w:val="006E52BF"/>
    <w:rsid w:val="006F52C6"/>
    <w:rsid w:val="006F607E"/>
    <w:rsid w:val="006F6DBA"/>
    <w:rsid w:val="00701FFD"/>
    <w:rsid w:val="00706106"/>
    <w:rsid w:val="00706661"/>
    <w:rsid w:val="00710641"/>
    <w:rsid w:val="00717E45"/>
    <w:rsid w:val="0072629D"/>
    <w:rsid w:val="007312FF"/>
    <w:rsid w:val="00756192"/>
    <w:rsid w:val="00756BFF"/>
    <w:rsid w:val="0077110E"/>
    <w:rsid w:val="007715DE"/>
    <w:rsid w:val="00771E75"/>
    <w:rsid w:val="00775199"/>
    <w:rsid w:val="00784080"/>
    <w:rsid w:val="007940E9"/>
    <w:rsid w:val="007A23D1"/>
    <w:rsid w:val="007A6B3B"/>
    <w:rsid w:val="007A7256"/>
    <w:rsid w:val="007A7B79"/>
    <w:rsid w:val="007B00ED"/>
    <w:rsid w:val="007B0B98"/>
    <w:rsid w:val="007B6587"/>
    <w:rsid w:val="007C3F34"/>
    <w:rsid w:val="007C4736"/>
    <w:rsid w:val="007C71B7"/>
    <w:rsid w:val="007D5B3E"/>
    <w:rsid w:val="007D6454"/>
    <w:rsid w:val="007D7214"/>
    <w:rsid w:val="007E0C66"/>
    <w:rsid w:val="007E6CDD"/>
    <w:rsid w:val="007E7B15"/>
    <w:rsid w:val="007F4CB3"/>
    <w:rsid w:val="00804776"/>
    <w:rsid w:val="008300A9"/>
    <w:rsid w:val="008306FF"/>
    <w:rsid w:val="00835435"/>
    <w:rsid w:val="00835AD2"/>
    <w:rsid w:val="008509B6"/>
    <w:rsid w:val="00852E92"/>
    <w:rsid w:val="00854C21"/>
    <w:rsid w:val="00863270"/>
    <w:rsid w:val="0087255F"/>
    <w:rsid w:val="00874B58"/>
    <w:rsid w:val="00876B00"/>
    <w:rsid w:val="00881032"/>
    <w:rsid w:val="008827B2"/>
    <w:rsid w:val="00884343"/>
    <w:rsid w:val="008847EF"/>
    <w:rsid w:val="00886764"/>
    <w:rsid w:val="00886BE3"/>
    <w:rsid w:val="0089043C"/>
    <w:rsid w:val="0089359C"/>
    <w:rsid w:val="0089544F"/>
    <w:rsid w:val="008A5495"/>
    <w:rsid w:val="008C01D5"/>
    <w:rsid w:val="008D4F8B"/>
    <w:rsid w:val="008D7DEB"/>
    <w:rsid w:val="008E0DE1"/>
    <w:rsid w:val="008E322D"/>
    <w:rsid w:val="008F0169"/>
    <w:rsid w:val="008F22B6"/>
    <w:rsid w:val="008F3301"/>
    <w:rsid w:val="008F4C05"/>
    <w:rsid w:val="008F6089"/>
    <w:rsid w:val="008F68FE"/>
    <w:rsid w:val="0090233A"/>
    <w:rsid w:val="00913679"/>
    <w:rsid w:val="00924029"/>
    <w:rsid w:val="0093132B"/>
    <w:rsid w:val="00936A3F"/>
    <w:rsid w:val="009445F9"/>
    <w:rsid w:val="00956AD7"/>
    <w:rsid w:val="0097686F"/>
    <w:rsid w:val="00980D73"/>
    <w:rsid w:val="00981DB6"/>
    <w:rsid w:val="00986B10"/>
    <w:rsid w:val="00991685"/>
    <w:rsid w:val="00996B0C"/>
    <w:rsid w:val="00996D25"/>
    <w:rsid w:val="009977D5"/>
    <w:rsid w:val="009A1E30"/>
    <w:rsid w:val="009A2D02"/>
    <w:rsid w:val="009A4575"/>
    <w:rsid w:val="009A781D"/>
    <w:rsid w:val="009A7B84"/>
    <w:rsid w:val="009B083B"/>
    <w:rsid w:val="009B0DF4"/>
    <w:rsid w:val="009B76C4"/>
    <w:rsid w:val="009C17B5"/>
    <w:rsid w:val="009C3587"/>
    <w:rsid w:val="009C67CE"/>
    <w:rsid w:val="009C7577"/>
    <w:rsid w:val="009D2316"/>
    <w:rsid w:val="009D3CA3"/>
    <w:rsid w:val="009D6107"/>
    <w:rsid w:val="009D7439"/>
    <w:rsid w:val="009E37AC"/>
    <w:rsid w:val="009E68E9"/>
    <w:rsid w:val="00A02AB5"/>
    <w:rsid w:val="00A05919"/>
    <w:rsid w:val="00A079B2"/>
    <w:rsid w:val="00A17A46"/>
    <w:rsid w:val="00A22E33"/>
    <w:rsid w:val="00A3237C"/>
    <w:rsid w:val="00A406F0"/>
    <w:rsid w:val="00A42F12"/>
    <w:rsid w:val="00A445D5"/>
    <w:rsid w:val="00A47B15"/>
    <w:rsid w:val="00A509F4"/>
    <w:rsid w:val="00A567D1"/>
    <w:rsid w:val="00A56D2F"/>
    <w:rsid w:val="00A57163"/>
    <w:rsid w:val="00A578FD"/>
    <w:rsid w:val="00A6129D"/>
    <w:rsid w:val="00A61364"/>
    <w:rsid w:val="00A65B41"/>
    <w:rsid w:val="00A7111D"/>
    <w:rsid w:val="00A75047"/>
    <w:rsid w:val="00A80D4B"/>
    <w:rsid w:val="00A82322"/>
    <w:rsid w:val="00A83202"/>
    <w:rsid w:val="00A95D8F"/>
    <w:rsid w:val="00AA2FAC"/>
    <w:rsid w:val="00AA39BB"/>
    <w:rsid w:val="00AB1C7C"/>
    <w:rsid w:val="00AC2D24"/>
    <w:rsid w:val="00AD5A51"/>
    <w:rsid w:val="00AE2729"/>
    <w:rsid w:val="00AE3671"/>
    <w:rsid w:val="00AF17DD"/>
    <w:rsid w:val="00AF7AE9"/>
    <w:rsid w:val="00B0215B"/>
    <w:rsid w:val="00B04015"/>
    <w:rsid w:val="00B05BD7"/>
    <w:rsid w:val="00B10BE0"/>
    <w:rsid w:val="00B205B8"/>
    <w:rsid w:val="00B342DF"/>
    <w:rsid w:val="00B44DC5"/>
    <w:rsid w:val="00B56AFA"/>
    <w:rsid w:val="00B57446"/>
    <w:rsid w:val="00B602F1"/>
    <w:rsid w:val="00B75F2B"/>
    <w:rsid w:val="00B851D8"/>
    <w:rsid w:val="00B86A64"/>
    <w:rsid w:val="00B921FD"/>
    <w:rsid w:val="00BA029A"/>
    <w:rsid w:val="00BA7A7B"/>
    <w:rsid w:val="00BB1BA1"/>
    <w:rsid w:val="00BB6106"/>
    <w:rsid w:val="00BC1F0F"/>
    <w:rsid w:val="00BD10B3"/>
    <w:rsid w:val="00BD2328"/>
    <w:rsid w:val="00BD2971"/>
    <w:rsid w:val="00BD434D"/>
    <w:rsid w:val="00BD52A2"/>
    <w:rsid w:val="00BD62A6"/>
    <w:rsid w:val="00BF2D0F"/>
    <w:rsid w:val="00BF3CE0"/>
    <w:rsid w:val="00BF4D37"/>
    <w:rsid w:val="00BF545D"/>
    <w:rsid w:val="00BF7A52"/>
    <w:rsid w:val="00C04536"/>
    <w:rsid w:val="00C11277"/>
    <w:rsid w:val="00C1328B"/>
    <w:rsid w:val="00C252E7"/>
    <w:rsid w:val="00C2637F"/>
    <w:rsid w:val="00C31714"/>
    <w:rsid w:val="00C35A08"/>
    <w:rsid w:val="00C40041"/>
    <w:rsid w:val="00C436B1"/>
    <w:rsid w:val="00C465F5"/>
    <w:rsid w:val="00C56EB0"/>
    <w:rsid w:val="00C6061B"/>
    <w:rsid w:val="00CA1163"/>
    <w:rsid w:val="00CA5412"/>
    <w:rsid w:val="00CA6627"/>
    <w:rsid w:val="00CB18ED"/>
    <w:rsid w:val="00CB1B2E"/>
    <w:rsid w:val="00CB39DF"/>
    <w:rsid w:val="00CC03A1"/>
    <w:rsid w:val="00CC782F"/>
    <w:rsid w:val="00CD4759"/>
    <w:rsid w:val="00CD6C2A"/>
    <w:rsid w:val="00CE07A4"/>
    <w:rsid w:val="00CE1764"/>
    <w:rsid w:val="00CE2FD7"/>
    <w:rsid w:val="00CE466F"/>
    <w:rsid w:val="00CF014B"/>
    <w:rsid w:val="00CF103E"/>
    <w:rsid w:val="00CF56B4"/>
    <w:rsid w:val="00D01098"/>
    <w:rsid w:val="00D108FB"/>
    <w:rsid w:val="00D11AA4"/>
    <w:rsid w:val="00D11AB2"/>
    <w:rsid w:val="00D225A7"/>
    <w:rsid w:val="00D23F6A"/>
    <w:rsid w:val="00D24E43"/>
    <w:rsid w:val="00D27C7E"/>
    <w:rsid w:val="00D30DFD"/>
    <w:rsid w:val="00D336F5"/>
    <w:rsid w:val="00D405C5"/>
    <w:rsid w:val="00D51623"/>
    <w:rsid w:val="00D524CF"/>
    <w:rsid w:val="00D60740"/>
    <w:rsid w:val="00D8662A"/>
    <w:rsid w:val="00D86876"/>
    <w:rsid w:val="00D908C6"/>
    <w:rsid w:val="00D9165F"/>
    <w:rsid w:val="00D93BE3"/>
    <w:rsid w:val="00D97F97"/>
    <w:rsid w:val="00DA4FDC"/>
    <w:rsid w:val="00DB322D"/>
    <w:rsid w:val="00DB4B11"/>
    <w:rsid w:val="00DC03E5"/>
    <w:rsid w:val="00DC1540"/>
    <w:rsid w:val="00DC6A45"/>
    <w:rsid w:val="00DD2F31"/>
    <w:rsid w:val="00DE13ED"/>
    <w:rsid w:val="00DE2CA0"/>
    <w:rsid w:val="00DE37AD"/>
    <w:rsid w:val="00DE641B"/>
    <w:rsid w:val="00DE7A73"/>
    <w:rsid w:val="00DF1FA9"/>
    <w:rsid w:val="00DF6BB1"/>
    <w:rsid w:val="00E008D3"/>
    <w:rsid w:val="00E03BB8"/>
    <w:rsid w:val="00E07B09"/>
    <w:rsid w:val="00E102C8"/>
    <w:rsid w:val="00E218F8"/>
    <w:rsid w:val="00E23424"/>
    <w:rsid w:val="00E30528"/>
    <w:rsid w:val="00E33DE7"/>
    <w:rsid w:val="00E43D54"/>
    <w:rsid w:val="00E46345"/>
    <w:rsid w:val="00E5371E"/>
    <w:rsid w:val="00E5477B"/>
    <w:rsid w:val="00E63C7D"/>
    <w:rsid w:val="00E6546F"/>
    <w:rsid w:val="00E66517"/>
    <w:rsid w:val="00E76970"/>
    <w:rsid w:val="00E775ED"/>
    <w:rsid w:val="00E7784E"/>
    <w:rsid w:val="00E86576"/>
    <w:rsid w:val="00E90600"/>
    <w:rsid w:val="00E9447A"/>
    <w:rsid w:val="00E9634A"/>
    <w:rsid w:val="00EA0679"/>
    <w:rsid w:val="00EA1047"/>
    <w:rsid w:val="00EA3E47"/>
    <w:rsid w:val="00EB3016"/>
    <w:rsid w:val="00EB4941"/>
    <w:rsid w:val="00EB4F0C"/>
    <w:rsid w:val="00EB51EE"/>
    <w:rsid w:val="00EB72E0"/>
    <w:rsid w:val="00EC1175"/>
    <w:rsid w:val="00EC6F64"/>
    <w:rsid w:val="00ED063C"/>
    <w:rsid w:val="00ED15F5"/>
    <w:rsid w:val="00ED503F"/>
    <w:rsid w:val="00ED7A85"/>
    <w:rsid w:val="00EE54F3"/>
    <w:rsid w:val="00EF41B1"/>
    <w:rsid w:val="00EF5891"/>
    <w:rsid w:val="00EF6878"/>
    <w:rsid w:val="00F13514"/>
    <w:rsid w:val="00F24435"/>
    <w:rsid w:val="00F3368C"/>
    <w:rsid w:val="00F37551"/>
    <w:rsid w:val="00F43CE6"/>
    <w:rsid w:val="00F552E1"/>
    <w:rsid w:val="00F55A32"/>
    <w:rsid w:val="00F56145"/>
    <w:rsid w:val="00F57596"/>
    <w:rsid w:val="00F61B81"/>
    <w:rsid w:val="00F65AD7"/>
    <w:rsid w:val="00F70156"/>
    <w:rsid w:val="00F9487C"/>
    <w:rsid w:val="00F95B80"/>
    <w:rsid w:val="00FA381E"/>
    <w:rsid w:val="00FA420A"/>
    <w:rsid w:val="00FA54F6"/>
    <w:rsid w:val="00FB38D4"/>
    <w:rsid w:val="00FB5E20"/>
    <w:rsid w:val="00FC33FC"/>
    <w:rsid w:val="00FC571D"/>
    <w:rsid w:val="00FC63D9"/>
    <w:rsid w:val="00FC7ACB"/>
    <w:rsid w:val="00FD263A"/>
    <w:rsid w:val="00FD49BA"/>
    <w:rsid w:val="00FE2F83"/>
    <w:rsid w:val="00FE685F"/>
    <w:rsid w:val="00FE6A58"/>
    <w:rsid w:val="00FF14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C0D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nhideWhenUsed/>
    <w:rsid w:val="004D5383"/>
    <w:pPr>
      <w:spacing w:after="0" w:line="240" w:lineRule="auto"/>
    </w:pPr>
    <w:rPr>
      <w:sz w:val="20"/>
      <w:szCs w:val="20"/>
    </w:rPr>
  </w:style>
  <w:style w:type="character" w:customStyle="1" w:styleId="FootnoteTextChar">
    <w:name w:val="Footnote Text Char"/>
    <w:basedOn w:val="DefaultParagraphFont"/>
    <w:link w:val="FootnoteText"/>
    <w:uiPriority w:val="99"/>
    <w:rsid w:val="004D5383"/>
    <w:rPr>
      <w:sz w:val="20"/>
      <w:szCs w:val="20"/>
    </w:rPr>
  </w:style>
  <w:style w:type="character" w:styleId="FootnoteReference">
    <w:name w:val="footnote reference"/>
    <w:basedOn w:val="DefaultParagraphFont"/>
    <w:semiHidden/>
    <w:unhideWhenUsed/>
    <w:rsid w:val="004D5383"/>
    <w:rPr>
      <w:vertAlign w:val="superscript"/>
    </w:rPr>
  </w:style>
  <w:style w:type="paragraph" w:styleId="EndnoteText">
    <w:name w:val="endnote text"/>
    <w:basedOn w:val="Normal"/>
    <w:link w:val="EndnoteTextChar"/>
    <w:semiHidden/>
    <w:rsid w:val="004D5383"/>
    <w:pPr>
      <w:spacing w:after="120" w:line="264" w:lineRule="auto"/>
    </w:pPr>
    <w:rPr>
      <w:rFonts w:ascii="Calibri" w:eastAsia="Times New Roman" w:hAnsi="Calibri"/>
      <w:sz w:val="20"/>
      <w:szCs w:val="20"/>
      <w:lang w:eastAsia="en-GB"/>
    </w:rPr>
  </w:style>
  <w:style w:type="character" w:customStyle="1" w:styleId="EndnoteTextChar">
    <w:name w:val="Endnote Text Char"/>
    <w:basedOn w:val="DefaultParagraphFont"/>
    <w:link w:val="EndnoteText"/>
    <w:semiHidden/>
    <w:rsid w:val="004D5383"/>
    <w:rPr>
      <w:rFonts w:ascii="Calibri" w:eastAsia="Times New Roman" w:hAnsi="Calibri"/>
      <w:sz w:val="20"/>
      <w:szCs w:val="20"/>
      <w:lang w:eastAsia="en-GB"/>
    </w:rPr>
  </w:style>
  <w:style w:type="paragraph" w:styleId="Header">
    <w:name w:val="header"/>
    <w:basedOn w:val="Normal"/>
    <w:link w:val="HeaderChar"/>
    <w:uiPriority w:val="99"/>
    <w:unhideWhenUsed/>
    <w:rsid w:val="00E218F8"/>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18F8"/>
  </w:style>
  <w:style w:type="paragraph" w:styleId="Footer">
    <w:name w:val="footer"/>
    <w:basedOn w:val="Normal"/>
    <w:link w:val="FooterChar"/>
    <w:uiPriority w:val="99"/>
    <w:unhideWhenUsed/>
    <w:rsid w:val="00E218F8"/>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18F8"/>
  </w:style>
  <w:style w:type="paragraph" w:styleId="NoSpacing">
    <w:name w:val="No Spacing"/>
    <w:uiPriority w:val="1"/>
    <w:qFormat/>
    <w:rsid w:val="00FB38D4"/>
    <w:pPr>
      <w:spacing w:after="0" w:line="240" w:lineRule="auto"/>
    </w:pPr>
  </w:style>
  <w:style w:type="character" w:styleId="EndnoteReference">
    <w:name w:val="endnote reference"/>
    <w:basedOn w:val="DefaultParagraphFont"/>
    <w:semiHidden/>
    <w:unhideWhenUsed/>
    <w:rsid w:val="00BD2971"/>
    <w:rPr>
      <w:vertAlign w:val="superscript"/>
    </w:rPr>
  </w:style>
  <w:style w:type="character" w:styleId="Hyperlink">
    <w:name w:val="Hyperlink"/>
    <w:basedOn w:val="DefaultParagraphFont"/>
    <w:uiPriority w:val="99"/>
    <w:unhideWhenUsed/>
    <w:rsid w:val="00E775ED"/>
    <w:rPr>
      <w:color w:val="0563C1" w:themeColor="hyperlink"/>
      <w:u w:val="single"/>
    </w:rPr>
  </w:style>
  <w:style w:type="character" w:styleId="CommentReference">
    <w:name w:val="annotation reference"/>
    <w:basedOn w:val="DefaultParagraphFont"/>
    <w:uiPriority w:val="99"/>
    <w:semiHidden/>
    <w:unhideWhenUsed/>
    <w:rsid w:val="002A0304"/>
    <w:rPr>
      <w:sz w:val="16"/>
      <w:szCs w:val="16"/>
    </w:rPr>
  </w:style>
  <w:style w:type="paragraph" w:styleId="CommentText">
    <w:name w:val="annotation text"/>
    <w:basedOn w:val="Normal"/>
    <w:link w:val="CommentTextChar"/>
    <w:uiPriority w:val="99"/>
    <w:semiHidden/>
    <w:unhideWhenUsed/>
    <w:rsid w:val="002A0304"/>
    <w:pPr>
      <w:spacing w:line="240" w:lineRule="auto"/>
    </w:pPr>
    <w:rPr>
      <w:sz w:val="20"/>
      <w:szCs w:val="20"/>
    </w:rPr>
  </w:style>
  <w:style w:type="character" w:customStyle="1" w:styleId="CommentTextChar">
    <w:name w:val="Comment Text Char"/>
    <w:basedOn w:val="DefaultParagraphFont"/>
    <w:link w:val="CommentText"/>
    <w:uiPriority w:val="99"/>
    <w:semiHidden/>
    <w:rsid w:val="002A0304"/>
    <w:rPr>
      <w:sz w:val="20"/>
      <w:szCs w:val="20"/>
    </w:rPr>
  </w:style>
  <w:style w:type="paragraph" w:styleId="CommentSubject">
    <w:name w:val="annotation subject"/>
    <w:basedOn w:val="CommentText"/>
    <w:next w:val="CommentText"/>
    <w:link w:val="CommentSubjectChar"/>
    <w:uiPriority w:val="99"/>
    <w:semiHidden/>
    <w:unhideWhenUsed/>
    <w:rsid w:val="002A0304"/>
    <w:rPr>
      <w:b/>
      <w:bCs/>
    </w:rPr>
  </w:style>
  <w:style w:type="character" w:customStyle="1" w:styleId="CommentSubjectChar">
    <w:name w:val="Comment Subject Char"/>
    <w:basedOn w:val="CommentTextChar"/>
    <w:link w:val="CommentSubject"/>
    <w:uiPriority w:val="99"/>
    <w:semiHidden/>
    <w:rsid w:val="002A0304"/>
    <w:rPr>
      <w:b/>
      <w:bCs/>
      <w:sz w:val="20"/>
      <w:szCs w:val="20"/>
    </w:rPr>
  </w:style>
  <w:style w:type="paragraph" w:styleId="BalloonText">
    <w:name w:val="Balloon Text"/>
    <w:basedOn w:val="Normal"/>
    <w:link w:val="BalloonTextChar"/>
    <w:uiPriority w:val="99"/>
    <w:semiHidden/>
    <w:unhideWhenUsed/>
    <w:rsid w:val="002A03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030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nhideWhenUsed/>
    <w:rsid w:val="004D5383"/>
    <w:pPr>
      <w:spacing w:after="0" w:line="240" w:lineRule="auto"/>
    </w:pPr>
    <w:rPr>
      <w:sz w:val="20"/>
      <w:szCs w:val="20"/>
    </w:rPr>
  </w:style>
  <w:style w:type="character" w:customStyle="1" w:styleId="FootnoteTextChar">
    <w:name w:val="Footnote Text Char"/>
    <w:basedOn w:val="DefaultParagraphFont"/>
    <w:link w:val="FootnoteText"/>
    <w:uiPriority w:val="99"/>
    <w:rsid w:val="004D5383"/>
    <w:rPr>
      <w:sz w:val="20"/>
      <w:szCs w:val="20"/>
    </w:rPr>
  </w:style>
  <w:style w:type="character" w:styleId="FootnoteReference">
    <w:name w:val="footnote reference"/>
    <w:basedOn w:val="DefaultParagraphFont"/>
    <w:semiHidden/>
    <w:unhideWhenUsed/>
    <w:rsid w:val="004D5383"/>
    <w:rPr>
      <w:vertAlign w:val="superscript"/>
    </w:rPr>
  </w:style>
  <w:style w:type="paragraph" w:styleId="EndnoteText">
    <w:name w:val="endnote text"/>
    <w:basedOn w:val="Normal"/>
    <w:link w:val="EndnoteTextChar"/>
    <w:semiHidden/>
    <w:rsid w:val="004D5383"/>
    <w:pPr>
      <w:spacing w:after="120" w:line="264" w:lineRule="auto"/>
    </w:pPr>
    <w:rPr>
      <w:rFonts w:ascii="Calibri" w:eastAsia="Times New Roman" w:hAnsi="Calibri"/>
      <w:sz w:val="20"/>
      <w:szCs w:val="20"/>
      <w:lang w:eastAsia="en-GB"/>
    </w:rPr>
  </w:style>
  <w:style w:type="character" w:customStyle="1" w:styleId="EndnoteTextChar">
    <w:name w:val="Endnote Text Char"/>
    <w:basedOn w:val="DefaultParagraphFont"/>
    <w:link w:val="EndnoteText"/>
    <w:semiHidden/>
    <w:rsid w:val="004D5383"/>
    <w:rPr>
      <w:rFonts w:ascii="Calibri" w:eastAsia="Times New Roman" w:hAnsi="Calibri"/>
      <w:sz w:val="20"/>
      <w:szCs w:val="20"/>
      <w:lang w:eastAsia="en-GB"/>
    </w:rPr>
  </w:style>
  <w:style w:type="paragraph" w:styleId="Header">
    <w:name w:val="header"/>
    <w:basedOn w:val="Normal"/>
    <w:link w:val="HeaderChar"/>
    <w:uiPriority w:val="99"/>
    <w:unhideWhenUsed/>
    <w:rsid w:val="00E218F8"/>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18F8"/>
  </w:style>
  <w:style w:type="paragraph" w:styleId="Footer">
    <w:name w:val="footer"/>
    <w:basedOn w:val="Normal"/>
    <w:link w:val="FooterChar"/>
    <w:uiPriority w:val="99"/>
    <w:unhideWhenUsed/>
    <w:rsid w:val="00E218F8"/>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18F8"/>
  </w:style>
  <w:style w:type="paragraph" w:styleId="NoSpacing">
    <w:name w:val="No Spacing"/>
    <w:uiPriority w:val="1"/>
    <w:qFormat/>
    <w:rsid w:val="00FB38D4"/>
    <w:pPr>
      <w:spacing w:after="0" w:line="240" w:lineRule="auto"/>
    </w:pPr>
  </w:style>
  <w:style w:type="character" w:styleId="EndnoteReference">
    <w:name w:val="endnote reference"/>
    <w:basedOn w:val="DefaultParagraphFont"/>
    <w:semiHidden/>
    <w:unhideWhenUsed/>
    <w:rsid w:val="00BD2971"/>
    <w:rPr>
      <w:vertAlign w:val="superscript"/>
    </w:rPr>
  </w:style>
  <w:style w:type="character" w:styleId="Hyperlink">
    <w:name w:val="Hyperlink"/>
    <w:basedOn w:val="DefaultParagraphFont"/>
    <w:uiPriority w:val="99"/>
    <w:unhideWhenUsed/>
    <w:rsid w:val="00E775ED"/>
    <w:rPr>
      <w:color w:val="0563C1" w:themeColor="hyperlink"/>
      <w:u w:val="single"/>
    </w:rPr>
  </w:style>
  <w:style w:type="character" w:styleId="CommentReference">
    <w:name w:val="annotation reference"/>
    <w:basedOn w:val="DefaultParagraphFont"/>
    <w:uiPriority w:val="99"/>
    <w:semiHidden/>
    <w:unhideWhenUsed/>
    <w:rsid w:val="002A0304"/>
    <w:rPr>
      <w:sz w:val="16"/>
      <w:szCs w:val="16"/>
    </w:rPr>
  </w:style>
  <w:style w:type="paragraph" w:styleId="CommentText">
    <w:name w:val="annotation text"/>
    <w:basedOn w:val="Normal"/>
    <w:link w:val="CommentTextChar"/>
    <w:uiPriority w:val="99"/>
    <w:semiHidden/>
    <w:unhideWhenUsed/>
    <w:rsid w:val="002A0304"/>
    <w:pPr>
      <w:spacing w:line="240" w:lineRule="auto"/>
    </w:pPr>
    <w:rPr>
      <w:sz w:val="20"/>
      <w:szCs w:val="20"/>
    </w:rPr>
  </w:style>
  <w:style w:type="character" w:customStyle="1" w:styleId="CommentTextChar">
    <w:name w:val="Comment Text Char"/>
    <w:basedOn w:val="DefaultParagraphFont"/>
    <w:link w:val="CommentText"/>
    <w:uiPriority w:val="99"/>
    <w:semiHidden/>
    <w:rsid w:val="002A0304"/>
    <w:rPr>
      <w:sz w:val="20"/>
      <w:szCs w:val="20"/>
    </w:rPr>
  </w:style>
  <w:style w:type="paragraph" w:styleId="CommentSubject">
    <w:name w:val="annotation subject"/>
    <w:basedOn w:val="CommentText"/>
    <w:next w:val="CommentText"/>
    <w:link w:val="CommentSubjectChar"/>
    <w:uiPriority w:val="99"/>
    <w:semiHidden/>
    <w:unhideWhenUsed/>
    <w:rsid w:val="002A0304"/>
    <w:rPr>
      <w:b/>
      <w:bCs/>
    </w:rPr>
  </w:style>
  <w:style w:type="character" w:customStyle="1" w:styleId="CommentSubjectChar">
    <w:name w:val="Comment Subject Char"/>
    <w:basedOn w:val="CommentTextChar"/>
    <w:link w:val="CommentSubject"/>
    <w:uiPriority w:val="99"/>
    <w:semiHidden/>
    <w:rsid w:val="002A0304"/>
    <w:rPr>
      <w:b/>
      <w:bCs/>
      <w:sz w:val="20"/>
      <w:szCs w:val="20"/>
    </w:rPr>
  </w:style>
  <w:style w:type="paragraph" w:styleId="BalloonText">
    <w:name w:val="Balloon Text"/>
    <w:basedOn w:val="Normal"/>
    <w:link w:val="BalloonTextChar"/>
    <w:uiPriority w:val="99"/>
    <w:semiHidden/>
    <w:unhideWhenUsed/>
    <w:rsid w:val="002A03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030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36452F-1477-43F4-8228-722B5D26E1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29</Pages>
  <Words>6779</Words>
  <Characters>38641</Characters>
  <Application>Microsoft Office Word</Application>
  <DocSecurity>0</DocSecurity>
  <Lines>322</Lines>
  <Paragraphs>90</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45330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constantine</dc:creator>
  <cp:lastModifiedBy>Barnes, Matthew</cp:lastModifiedBy>
  <cp:revision>2</cp:revision>
  <dcterms:created xsi:type="dcterms:W3CDTF">2015-07-03T08:35:00Z</dcterms:created>
  <dcterms:modified xsi:type="dcterms:W3CDTF">2015-07-03T08:35:00Z</dcterms:modified>
</cp:coreProperties>
</file>