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0F1A" w:rsidRPr="0042145E" w:rsidRDefault="00080F1A" w:rsidP="00080F1A">
      <w:pPr>
        <w:spacing w:line="360" w:lineRule="auto"/>
        <w:jc w:val="center"/>
        <w:rPr>
          <w:b/>
          <w:lang w:val="en-US"/>
        </w:rPr>
      </w:pPr>
      <w:r w:rsidRPr="0042145E">
        <w:rPr>
          <w:b/>
          <w:lang w:val="en-US"/>
        </w:rPr>
        <w:t>Concerning Workload Control and Order Release: The Pre-Shop Pool Sequencing Decision</w:t>
      </w:r>
    </w:p>
    <w:p w:rsidR="00080F1A" w:rsidRPr="006E1CEA" w:rsidRDefault="00080F1A" w:rsidP="00080F1A">
      <w:pPr>
        <w:spacing w:line="360" w:lineRule="auto"/>
        <w:jc w:val="center"/>
        <w:rPr>
          <w:rFonts w:ascii="Arial" w:hAnsi="Arial" w:cs="Arial"/>
          <w:b/>
          <w:lang w:val="en-US"/>
        </w:rPr>
      </w:pPr>
    </w:p>
    <w:p w:rsidR="00080F1A" w:rsidRPr="00C356BC" w:rsidRDefault="00080F1A" w:rsidP="00080F1A">
      <w:pPr>
        <w:ind w:left="567" w:right="567"/>
        <w:jc w:val="center"/>
        <w:rPr>
          <w:lang w:val="en-US"/>
        </w:rPr>
      </w:pPr>
      <w:r>
        <w:rPr>
          <w:lang w:val="en-US"/>
        </w:rPr>
        <w:t>Matthias Thürer (corresponding author)</w:t>
      </w:r>
      <w:r w:rsidRPr="00C356BC">
        <w:rPr>
          <w:lang w:val="en-US"/>
        </w:rPr>
        <w:t xml:space="preserve">, Martin Land, Mark Stevenson, </w:t>
      </w:r>
      <w:r>
        <w:rPr>
          <w:lang w:val="en-US"/>
        </w:rPr>
        <w:t>Lawrence Fredendall and</w:t>
      </w:r>
      <w:r w:rsidRPr="00C356BC">
        <w:rPr>
          <w:lang w:val="en-US"/>
        </w:rPr>
        <w:t xml:space="preserve"> Moacir Godinho Filho</w:t>
      </w:r>
    </w:p>
    <w:p w:rsidR="00080F1A" w:rsidRDefault="00080F1A" w:rsidP="00080F1A">
      <w:pPr>
        <w:rPr>
          <w:lang w:val="en-US"/>
        </w:rPr>
      </w:pPr>
    </w:p>
    <w:p w:rsidR="00080F1A" w:rsidRPr="00C356BC" w:rsidRDefault="00080F1A" w:rsidP="00080F1A">
      <w:pPr>
        <w:rPr>
          <w:lang w:val="en-US"/>
        </w:rPr>
      </w:pPr>
    </w:p>
    <w:p w:rsidR="00080F1A" w:rsidRPr="006E1CEA" w:rsidRDefault="00080F1A" w:rsidP="00080F1A">
      <w:pPr>
        <w:spacing w:line="360" w:lineRule="auto"/>
        <w:jc w:val="both"/>
        <w:rPr>
          <w:lang w:val="en-US"/>
        </w:rPr>
      </w:pPr>
      <w:r w:rsidRPr="006E1CEA">
        <w:rPr>
          <w:lang w:val="en-US"/>
        </w:rPr>
        <w:t>Name: Matthias Thürer</w:t>
      </w:r>
    </w:p>
    <w:p w:rsidR="00080F1A" w:rsidRPr="006E1CEA" w:rsidRDefault="00080F1A" w:rsidP="00080F1A">
      <w:pPr>
        <w:autoSpaceDE w:val="0"/>
        <w:spacing w:line="360" w:lineRule="auto"/>
        <w:jc w:val="both"/>
        <w:rPr>
          <w:lang w:val="en-US"/>
        </w:rPr>
      </w:pPr>
      <w:r w:rsidRPr="006E1CEA">
        <w:rPr>
          <w:lang w:val="en-US"/>
        </w:rPr>
        <w:t>Institution: Jinan University</w:t>
      </w:r>
    </w:p>
    <w:p w:rsidR="00080F1A" w:rsidRPr="006E1CEA" w:rsidRDefault="00080F1A" w:rsidP="00080F1A">
      <w:pPr>
        <w:autoSpaceDE w:val="0"/>
        <w:spacing w:line="360" w:lineRule="auto"/>
        <w:jc w:val="both"/>
        <w:rPr>
          <w:lang w:val="pt-BR"/>
        </w:rPr>
      </w:pPr>
      <w:r w:rsidRPr="006E1CEA">
        <w:rPr>
          <w:lang w:val="pt-BR"/>
        </w:rPr>
        <w:t>Address: Jinan University, Huangpu Road, 601, 510632 Guangzhou, PR China</w:t>
      </w:r>
    </w:p>
    <w:p w:rsidR="00080F1A" w:rsidRPr="006E1CEA" w:rsidRDefault="00080F1A" w:rsidP="00080F1A">
      <w:pPr>
        <w:spacing w:line="360" w:lineRule="auto"/>
        <w:jc w:val="both"/>
        <w:rPr>
          <w:lang w:val="en-US"/>
        </w:rPr>
      </w:pPr>
      <w:r w:rsidRPr="006E1CEA">
        <w:rPr>
          <w:lang w:val="pt-BR"/>
        </w:rPr>
        <w:t xml:space="preserve">E-mail: </w:t>
      </w:r>
      <w:hyperlink r:id="rId9" w:history="1">
        <w:r w:rsidRPr="006E1CEA">
          <w:rPr>
            <w:rStyle w:val="Hyperlink"/>
            <w:lang w:val="en-US"/>
          </w:rPr>
          <w:t>matthiasthurer@workloadcontrol.com</w:t>
        </w:r>
      </w:hyperlink>
    </w:p>
    <w:p w:rsidR="00080F1A" w:rsidRPr="0042145E" w:rsidRDefault="00080F1A" w:rsidP="00080F1A">
      <w:pPr>
        <w:spacing w:line="360" w:lineRule="auto"/>
        <w:jc w:val="both"/>
        <w:rPr>
          <w:sz w:val="12"/>
          <w:szCs w:val="12"/>
          <w:lang w:val="en-US"/>
        </w:rPr>
      </w:pPr>
    </w:p>
    <w:p w:rsidR="00080F1A" w:rsidRPr="006E1CEA" w:rsidRDefault="00080F1A" w:rsidP="00080F1A">
      <w:pPr>
        <w:spacing w:line="360" w:lineRule="auto"/>
        <w:jc w:val="both"/>
        <w:rPr>
          <w:lang w:val="en-US"/>
        </w:rPr>
      </w:pPr>
      <w:r w:rsidRPr="006E1CEA">
        <w:rPr>
          <w:lang w:val="en-US"/>
        </w:rPr>
        <w:t>Name: Dr Martin J. Land</w:t>
      </w:r>
    </w:p>
    <w:p w:rsidR="00080F1A" w:rsidRPr="006E1CEA" w:rsidRDefault="00080F1A" w:rsidP="00080F1A">
      <w:pPr>
        <w:spacing w:line="360" w:lineRule="auto"/>
        <w:jc w:val="both"/>
        <w:rPr>
          <w:lang w:val="en-US"/>
        </w:rPr>
      </w:pPr>
      <w:r w:rsidRPr="006E1CEA">
        <w:rPr>
          <w:lang w:val="en-US"/>
        </w:rPr>
        <w:t>Institution: University of Groningen</w:t>
      </w:r>
    </w:p>
    <w:p w:rsidR="00080F1A" w:rsidRPr="006E1CEA" w:rsidRDefault="00080F1A" w:rsidP="00080F1A">
      <w:pPr>
        <w:pStyle w:val="BodyText"/>
        <w:spacing w:after="0" w:line="360" w:lineRule="auto"/>
        <w:jc w:val="both"/>
        <w:rPr>
          <w:szCs w:val="24"/>
          <w:lang w:val="en-US"/>
        </w:rPr>
      </w:pPr>
      <w:r w:rsidRPr="006E1CEA">
        <w:rPr>
          <w:szCs w:val="24"/>
          <w:lang w:val="pt-BR"/>
        </w:rPr>
        <w:t xml:space="preserve">Address: </w:t>
      </w:r>
      <w:r w:rsidRPr="006E1CEA">
        <w:rPr>
          <w:szCs w:val="24"/>
          <w:lang w:val="en-US"/>
        </w:rPr>
        <w:t xml:space="preserve">Department of Operations, Faculty of Economics and Business, University of Groningen, </w:t>
      </w:r>
      <w:r>
        <w:rPr>
          <w:szCs w:val="24"/>
          <w:lang w:val="en-US"/>
        </w:rPr>
        <w:t xml:space="preserve">9700 AV Groningen, </w:t>
      </w:r>
      <w:r w:rsidRPr="006E1CEA">
        <w:rPr>
          <w:szCs w:val="24"/>
          <w:lang w:val="en-US"/>
        </w:rPr>
        <w:t>The Netherlands</w:t>
      </w:r>
    </w:p>
    <w:p w:rsidR="00080F1A" w:rsidRPr="006E1CEA" w:rsidRDefault="00080F1A" w:rsidP="00080F1A">
      <w:pPr>
        <w:pStyle w:val="BodyText"/>
        <w:spacing w:after="0" w:line="360" w:lineRule="auto"/>
        <w:jc w:val="both"/>
        <w:rPr>
          <w:szCs w:val="24"/>
          <w:lang w:val="de-DE"/>
        </w:rPr>
      </w:pPr>
      <w:r w:rsidRPr="006E1CEA">
        <w:rPr>
          <w:szCs w:val="24"/>
          <w:lang w:val="pt-BR"/>
        </w:rPr>
        <w:t xml:space="preserve">E-mail: </w:t>
      </w:r>
      <w:hyperlink r:id="rId10" w:history="1">
        <w:r w:rsidRPr="006E1CEA">
          <w:rPr>
            <w:rStyle w:val="Hyperlink"/>
            <w:lang w:val="de-DE"/>
          </w:rPr>
          <w:t>m.j.land@rug.nl</w:t>
        </w:r>
      </w:hyperlink>
    </w:p>
    <w:p w:rsidR="00080F1A" w:rsidRPr="0042145E" w:rsidRDefault="00080F1A" w:rsidP="00080F1A">
      <w:pPr>
        <w:pStyle w:val="BodyText"/>
        <w:spacing w:after="0" w:line="360" w:lineRule="auto"/>
        <w:jc w:val="both"/>
        <w:rPr>
          <w:sz w:val="12"/>
          <w:szCs w:val="12"/>
          <w:lang w:val="de-DE"/>
        </w:rPr>
      </w:pPr>
    </w:p>
    <w:p w:rsidR="00080F1A" w:rsidRPr="006E1CEA" w:rsidRDefault="00080F1A" w:rsidP="00080F1A">
      <w:pPr>
        <w:pStyle w:val="BodyText"/>
        <w:spacing w:after="0" w:line="360" w:lineRule="auto"/>
        <w:jc w:val="both"/>
        <w:rPr>
          <w:szCs w:val="24"/>
          <w:lang w:val="en-US"/>
        </w:rPr>
      </w:pPr>
      <w:r w:rsidRPr="006E1CEA">
        <w:rPr>
          <w:szCs w:val="24"/>
          <w:lang w:val="en-US"/>
        </w:rPr>
        <w:t>Name: Dr Mark Stevenson</w:t>
      </w:r>
    </w:p>
    <w:p w:rsidR="00080F1A" w:rsidRPr="006E1CEA" w:rsidRDefault="00080F1A" w:rsidP="00080F1A">
      <w:pPr>
        <w:pStyle w:val="BodyText"/>
        <w:spacing w:after="0" w:line="360" w:lineRule="auto"/>
        <w:jc w:val="both"/>
        <w:rPr>
          <w:szCs w:val="24"/>
          <w:lang w:val="en-US"/>
        </w:rPr>
      </w:pPr>
      <w:r w:rsidRPr="006E1CEA">
        <w:rPr>
          <w:szCs w:val="24"/>
          <w:lang w:val="en-US"/>
        </w:rPr>
        <w:t>Institution: Lancaster University</w:t>
      </w:r>
    </w:p>
    <w:p w:rsidR="00080F1A" w:rsidRPr="006E1CEA" w:rsidRDefault="00080F1A" w:rsidP="00080F1A">
      <w:pPr>
        <w:pStyle w:val="BodyText"/>
        <w:spacing w:after="0" w:line="360" w:lineRule="auto"/>
        <w:jc w:val="both"/>
        <w:rPr>
          <w:szCs w:val="24"/>
          <w:lang w:val="pt-BR"/>
        </w:rPr>
      </w:pPr>
      <w:r w:rsidRPr="006E1CEA">
        <w:rPr>
          <w:szCs w:val="24"/>
          <w:lang w:val="pt-BR"/>
        </w:rPr>
        <w:t xml:space="preserve">Address: </w:t>
      </w:r>
      <w:r w:rsidRPr="006E1CEA">
        <w:rPr>
          <w:szCs w:val="24"/>
          <w:lang w:val="en-US"/>
        </w:rPr>
        <w:t>Department of Management Science, Lancaster University Management School, Lancaster University, LA1 4YX</w:t>
      </w:r>
      <w:r>
        <w:rPr>
          <w:szCs w:val="24"/>
          <w:lang w:val="en-US"/>
        </w:rPr>
        <w:t xml:space="preserve">, </w:t>
      </w:r>
      <w:r w:rsidRPr="006E1CEA">
        <w:rPr>
          <w:szCs w:val="24"/>
          <w:lang w:val="en-US"/>
        </w:rPr>
        <w:t>U.K.</w:t>
      </w:r>
    </w:p>
    <w:p w:rsidR="00080F1A" w:rsidRPr="006E1CEA" w:rsidRDefault="00080F1A" w:rsidP="00080F1A">
      <w:pPr>
        <w:spacing w:line="360" w:lineRule="auto"/>
        <w:jc w:val="both"/>
      </w:pPr>
      <w:r w:rsidRPr="006E1CEA">
        <w:rPr>
          <w:lang w:val="pt-BR"/>
        </w:rPr>
        <w:t xml:space="preserve">E-mail: </w:t>
      </w:r>
      <w:hyperlink r:id="rId11" w:history="1">
        <w:r w:rsidRPr="006E1CEA">
          <w:rPr>
            <w:rStyle w:val="Hyperlink"/>
          </w:rPr>
          <w:t>m.stevenson@lancaster.ac.uk</w:t>
        </w:r>
      </w:hyperlink>
    </w:p>
    <w:p w:rsidR="00080F1A" w:rsidRPr="0042145E" w:rsidRDefault="00080F1A" w:rsidP="00080F1A">
      <w:pPr>
        <w:spacing w:line="360" w:lineRule="auto"/>
        <w:jc w:val="both"/>
        <w:rPr>
          <w:sz w:val="12"/>
          <w:szCs w:val="12"/>
        </w:rPr>
      </w:pPr>
    </w:p>
    <w:p w:rsidR="00080F1A" w:rsidRPr="006E1CEA" w:rsidRDefault="00080F1A" w:rsidP="00080F1A">
      <w:pPr>
        <w:spacing w:line="360" w:lineRule="auto"/>
        <w:jc w:val="both"/>
        <w:rPr>
          <w:lang w:val="en-US"/>
        </w:rPr>
      </w:pPr>
      <w:r w:rsidRPr="006E1CEA">
        <w:rPr>
          <w:lang w:val="en-US"/>
        </w:rPr>
        <w:t>Name: Professor Lawrence D. Fredendall</w:t>
      </w:r>
    </w:p>
    <w:p w:rsidR="00080F1A" w:rsidRPr="006E1CEA" w:rsidRDefault="00080F1A" w:rsidP="00080F1A">
      <w:pPr>
        <w:spacing w:line="360" w:lineRule="auto"/>
        <w:jc w:val="both"/>
        <w:rPr>
          <w:lang w:val="en-US"/>
        </w:rPr>
      </w:pPr>
      <w:r w:rsidRPr="006E1CEA">
        <w:rPr>
          <w:lang w:val="en-US"/>
        </w:rPr>
        <w:t xml:space="preserve">Institution: Clemson University </w:t>
      </w:r>
    </w:p>
    <w:p w:rsidR="00080F1A" w:rsidRPr="006E1CEA" w:rsidRDefault="00080F1A" w:rsidP="00080F1A">
      <w:pPr>
        <w:pStyle w:val="BodyText"/>
        <w:spacing w:after="0" w:line="360" w:lineRule="auto"/>
        <w:jc w:val="both"/>
        <w:rPr>
          <w:szCs w:val="24"/>
          <w:lang w:val="pt-BR"/>
        </w:rPr>
      </w:pPr>
      <w:r w:rsidRPr="006E1CEA">
        <w:rPr>
          <w:szCs w:val="24"/>
          <w:lang w:val="pt-BR"/>
        </w:rPr>
        <w:t xml:space="preserve">Address: </w:t>
      </w:r>
      <w:r w:rsidRPr="006E1CEA">
        <w:rPr>
          <w:szCs w:val="24"/>
          <w:lang w:val="en-US"/>
        </w:rPr>
        <w:t xml:space="preserve">Department of Management, 101 Sirrine Hall, Clemson SC </w:t>
      </w:r>
      <w:r w:rsidRPr="006E1CEA">
        <w:rPr>
          <w:szCs w:val="24"/>
        </w:rPr>
        <w:t>29634-1305</w:t>
      </w:r>
      <w:r>
        <w:rPr>
          <w:szCs w:val="24"/>
          <w:lang w:val="en-US"/>
        </w:rPr>
        <w:t>, US</w:t>
      </w:r>
    </w:p>
    <w:p w:rsidR="00080F1A" w:rsidRPr="006E1CEA" w:rsidRDefault="00080F1A" w:rsidP="00080F1A">
      <w:pPr>
        <w:spacing w:line="360" w:lineRule="auto"/>
        <w:jc w:val="both"/>
        <w:rPr>
          <w:lang w:val="en-US"/>
        </w:rPr>
      </w:pPr>
      <w:r w:rsidRPr="006E1CEA">
        <w:rPr>
          <w:lang w:val="pt-BR"/>
        </w:rPr>
        <w:t xml:space="preserve">E-mail: </w:t>
      </w:r>
      <w:hyperlink r:id="rId12" w:history="1">
        <w:r w:rsidRPr="006E1CEA">
          <w:rPr>
            <w:rStyle w:val="Hyperlink"/>
            <w:lang w:val="en-US"/>
          </w:rPr>
          <w:t>flawren@clemson.edu</w:t>
        </w:r>
      </w:hyperlink>
    </w:p>
    <w:p w:rsidR="00080F1A" w:rsidRPr="0042145E" w:rsidRDefault="00080F1A" w:rsidP="00080F1A">
      <w:pPr>
        <w:spacing w:line="360" w:lineRule="auto"/>
        <w:jc w:val="both"/>
        <w:rPr>
          <w:sz w:val="12"/>
          <w:szCs w:val="12"/>
          <w:lang w:val="en-US"/>
        </w:rPr>
      </w:pPr>
    </w:p>
    <w:p w:rsidR="00080F1A" w:rsidRPr="006E1CEA" w:rsidRDefault="00080F1A" w:rsidP="00080F1A">
      <w:pPr>
        <w:spacing w:line="360" w:lineRule="auto"/>
        <w:jc w:val="both"/>
        <w:rPr>
          <w:lang w:val="pt-BR"/>
        </w:rPr>
      </w:pPr>
      <w:r w:rsidRPr="006E1CEA">
        <w:rPr>
          <w:lang w:val="en-US"/>
        </w:rPr>
        <w:t>Name: Dr. Moacir Godinho Filho</w:t>
      </w:r>
    </w:p>
    <w:p w:rsidR="00080F1A" w:rsidRPr="006E1CEA" w:rsidRDefault="00080F1A" w:rsidP="00080F1A">
      <w:pPr>
        <w:spacing w:line="360" w:lineRule="auto"/>
        <w:jc w:val="both"/>
        <w:rPr>
          <w:lang w:val="en-US"/>
        </w:rPr>
      </w:pPr>
      <w:r w:rsidRPr="006E1CEA">
        <w:rPr>
          <w:lang w:val="en-US"/>
        </w:rPr>
        <w:t>Institution: Federal University of São Carlos</w:t>
      </w:r>
    </w:p>
    <w:p w:rsidR="00080F1A" w:rsidRPr="006E1CEA" w:rsidRDefault="00080F1A" w:rsidP="00080F1A">
      <w:pPr>
        <w:pStyle w:val="BodyText"/>
        <w:spacing w:after="0" w:line="360" w:lineRule="auto"/>
        <w:jc w:val="both"/>
        <w:rPr>
          <w:szCs w:val="24"/>
          <w:lang w:val="pt-BR"/>
        </w:rPr>
      </w:pPr>
      <w:r w:rsidRPr="006E1CEA">
        <w:rPr>
          <w:szCs w:val="24"/>
          <w:lang w:val="pt-BR"/>
        </w:rPr>
        <w:t xml:space="preserve">Address: </w:t>
      </w:r>
      <w:r w:rsidRPr="006E1CEA">
        <w:rPr>
          <w:szCs w:val="24"/>
          <w:lang w:val="en-US"/>
        </w:rPr>
        <w:t xml:space="preserve">Department of Industrial Engineering, Rodovia Washington Luís, km 235, </w:t>
      </w:r>
      <w:r w:rsidRPr="006E1CEA">
        <w:rPr>
          <w:szCs w:val="24"/>
          <w:lang w:val="pt-BR"/>
        </w:rPr>
        <w:t xml:space="preserve">Caixa Postal 676 – Monjolinho, </w:t>
      </w:r>
      <w:r>
        <w:rPr>
          <w:szCs w:val="24"/>
          <w:lang w:val="pt-BR"/>
        </w:rPr>
        <w:t xml:space="preserve">13565905 - </w:t>
      </w:r>
      <w:r w:rsidRPr="006E1CEA">
        <w:rPr>
          <w:szCs w:val="24"/>
          <w:lang w:val="pt-BR"/>
        </w:rPr>
        <w:t>São Carlos</w:t>
      </w:r>
      <w:r>
        <w:rPr>
          <w:szCs w:val="24"/>
          <w:lang w:val="pt-BR"/>
        </w:rPr>
        <w:t xml:space="preserve">, </w:t>
      </w:r>
      <w:r w:rsidRPr="006E1CEA">
        <w:rPr>
          <w:szCs w:val="24"/>
          <w:lang w:val="pt-BR"/>
        </w:rPr>
        <w:t>Brazil</w:t>
      </w:r>
    </w:p>
    <w:p w:rsidR="00080F1A" w:rsidRPr="006E1CEA" w:rsidRDefault="00080F1A" w:rsidP="00080F1A">
      <w:pPr>
        <w:pStyle w:val="BodyText"/>
        <w:spacing w:after="0" w:line="360" w:lineRule="auto"/>
        <w:jc w:val="both"/>
        <w:rPr>
          <w:szCs w:val="24"/>
          <w:lang w:val="de-DE"/>
        </w:rPr>
      </w:pPr>
      <w:r w:rsidRPr="006E1CEA">
        <w:rPr>
          <w:szCs w:val="24"/>
          <w:lang w:val="pt-BR"/>
        </w:rPr>
        <w:t xml:space="preserve">E-mail: </w:t>
      </w:r>
      <w:hyperlink r:id="rId13" w:history="1">
        <w:r w:rsidRPr="00DF5D9D">
          <w:rPr>
            <w:rStyle w:val="Hyperlink"/>
            <w:lang w:val="de-DE"/>
          </w:rPr>
          <w:t>moacir@dep.ufscar.br</w:t>
        </w:r>
      </w:hyperlink>
    </w:p>
    <w:p w:rsidR="00080F1A" w:rsidRPr="00737A18" w:rsidRDefault="00080F1A" w:rsidP="00080F1A">
      <w:pPr>
        <w:spacing w:line="360" w:lineRule="auto"/>
        <w:jc w:val="center"/>
        <w:rPr>
          <w:rFonts w:ascii="Arial" w:hAnsi="Arial" w:cs="Arial"/>
          <w:b/>
          <w:color w:val="000000"/>
          <w:sz w:val="30"/>
          <w:szCs w:val="30"/>
          <w:lang w:val="en-US"/>
        </w:rPr>
      </w:pPr>
      <w:r w:rsidRPr="005C7288">
        <w:rPr>
          <w:rFonts w:ascii="Arial" w:hAnsi="Arial" w:cs="Arial"/>
          <w:b/>
          <w:color w:val="000000"/>
          <w:sz w:val="30"/>
          <w:szCs w:val="30"/>
        </w:rPr>
        <w:br w:type="page"/>
      </w:r>
      <w:r w:rsidRPr="00737A18">
        <w:rPr>
          <w:rFonts w:ascii="Arial" w:hAnsi="Arial" w:cs="Arial"/>
          <w:b/>
          <w:color w:val="000000"/>
          <w:sz w:val="30"/>
          <w:szCs w:val="30"/>
          <w:lang w:val="en-US"/>
        </w:rPr>
        <w:lastRenderedPageBreak/>
        <w:t xml:space="preserve">Concerning Workload Control and Order Release: </w:t>
      </w:r>
    </w:p>
    <w:p w:rsidR="00080F1A" w:rsidRPr="00737A18" w:rsidRDefault="00080F1A" w:rsidP="00080F1A">
      <w:pPr>
        <w:spacing w:line="360" w:lineRule="auto"/>
        <w:jc w:val="center"/>
        <w:rPr>
          <w:rFonts w:ascii="Arial" w:hAnsi="Arial" w:cs="Arial"/>
          <w:b/>
          <w:color w:val="000000"/>
          <w:sz w:val="30"/>
          <w:szCs w:val="30"/>
          <w:lang w:val="en-US"/>
        </w:rPr>
      </w:pPr>
      <w:r w:rsidRPr="00737A18">
        <w:rPr>
          <w:rFonts w:ascii="Arial" w:hAnsi="Arial" w:cs="Arial"/>
          <w:b/>
          <w:color w:val="000000"/>
          <w:sz w:val="30"/>
          <w:szCs w:val="30"/>
          <w:lang w:val="en-US"/>
        </w:rPr>
        <w:t>The Pre-Shop Pool Sequencing Decision</w:t>
      </w:r>
    </w:p>
    <w:p w:rsidR="00080F1A" w:rsidRPr="00737A18" w:rsidRDefault="00080F1A" w:rsidP="00080F1A">
      <w:pPr>
        <w:spacing w:line="480" w:lineRule="auto"/>
        <w:ind w:left="284" w:hanging="284"/>
        <w:jc w:val="both"/>
        <w:rPr>
          <w:color w:val="000000"/>
          <w:sz w:val="8"/>
          <w:szCs w:val="8"/>
          <w:lang w:val="en-US"/>
        </w:rPr>
      </w:pPr>
    </w:p>
    <w:p w:rsidR="00080F1A" w:rsidRPr="00737A18" w:rsidRDefault="00080F1A" w:rsidP="00080F1A">
      <w:pPr>
        <w:spacing w:line="480" w:lineRule="auto"/>
        <w:ind w:left="284" w:hanging="284"/>
        <w:jc w:val="both"/>
        <w:rPr>
          <w:color w:val="000000"/>
          <w:sz w:val="8"/>
          <w:szCs w:val="8"/>
          <w:lang w:val="en-US"/>
        </w:rPr>
      </w:pPr>
    </w:p>
    <w:p w:rsidR="00080F1A" w:rsidRPr="00737A18" w:rsidRDefault="00080F1A" w:rsidP="00080F1A">
      <w:pPr>
        <w:spacing w:line="480" w:lineRule="auto"/>
        <w:ind w:left="284" w:hanging="284"/>
        <w:jc w:val="both"/>
        <w:rPr>
          <w:rFonts w:ascii="Arial" w:hAnsi="Arial" w:cs="Arial"/>
          <w:b/>
          <w:color w:val="000000"/>
          <w:lang w:val="en-US"/>
        </w:rPr>
      </w:pPr>
      <w:r w:rsidRPr="00737A18">
        <w:rPr>
          <w:rFonts w:ascii="Arial" w:hAnsi="Arial" w:cs="Arial"/>
          <w:b/>
          <w:color w:val="000000"/>
          <w:lang w:val="en-US"/>
        </w:rPr>
        <w:t>Abstract</w:t>
      </w:r>
    </w:p>
    <w:p w:rsidR="00080F1A" w:rsidRPr="00737A18" w:rsidRDefault="00080F1A" w:rsidP="00080F1A">
      <w:pPr>
        <w:spacing w:line="480" w:lineRule="auto"/>
        <w:jc w:val="both"/>
        <w:rPr>
          <w:color w:val="000000"/>
          <w:lang w:val="en-US"/>
        </w:rPr>
      </w:pPr>
      <w:r w:rsidRPr="00737A18">
        <w:rPr>
          <w:color w:val="000000"/>
          <w:lang w:val="en-US"/>
        </w:rPr>
        <w:t>Every production planning concept that incorporates controlled order release will initially withhold jobs from the shop floor and create a pre-shop pool. Order release is a key component of the Workload Control concept that aims to maintain work-in-process within limits while ensuring due dates are met. Order release includes two decisions: (i) a sequencing decision that establishes the order in which jobs are considered for release; and, (ii) a selection decision that determines the criteria for choosing jobs for release. While selection has received much research attention, sequencing has been largely neglected. Using simulation, this study uncovers the potential for performance improvement in the sequencing decision and improves our understanding of how order release methods should be designed. Although most prior studies apply time-oriented sequencing rules and load-oriented selection rules, analysis reveals that load balancing considerations should also be incorporated in the sequencing decision. But an exclusive focus on load balancing is shown to increase mean tardiness and, paradoxically, require high workloads. A new sequencing rule is developed that only balances loads when multiple orders become urgent. It avoids high mean tardiness and allows the shop to operate at a low workload level. At the same time, the percentage tardy is reduced by up to 50% compared to a purely time-oriented rule. The findings have implications not only for Workload Control but for any concept that features order release control, such as ConWIP and Drum-Buffer-Rope.</w:t>
      </w:r>
    </w:p>
    <w:p w:rsidR="00080F1A" w:rsidRPr="00737A18" w:rsidRDefault="00080F1A" w:rsidP="00080F1A">
      <w:pPr>
        <w:spacing w:line="480" w:lineRule="auto"/>
        <w:jc w:val="both"/>
        <w:rPr>
          <w:color w:val="000000"/>
          <w:sz w:val="8"/>
          <w:szCs w:val="8"/>
          <w:lang w:val="en-US"/>
        </w:rPr>
      </w:pPr>
    </w:p>
    <w:p w:rsidR="00080F1A" w:rsidRDefault="00080F1A" w:rsidP="00080F1A">
      <w:pPr>
        <w:spacing w:line="480" w:lineRule="auto"/>
        <w:jc w:val="both"/>
        <w:rPr>
          <w:i/>
          <w:color w:val="000000"/>
          <w:lang w:val="en-US"/>
        </w:rPr>
      </w:pPr>
      <w:r w:rsidRPr="00737A18">
        <w:rPr>
          <w:rFonts w:ascii="Arial" w:hAnsi="Arial" w:cs="Arial"/>
          <w:b/>
          <w:color w:val="000000"/>
          <w:lang w:val="en-US"/>
        </w:rPr>
        <w:t>Keywords:</w:t>
      </w:r>
      <w:r w:rsidRPr="00737A18">
        <w:rPr>
          <w:i/>
          <w:color w:val="000000"/>
          <w:lang w:val="en-US"/>
        </w:rPr>
        <w:t xml:space="preserve"> </w:t>
      </w:r>
      <w:r w:rsidRPr="00737A18">
        <w:rPr>
          <w:i/>
          <w:color w:val="000000"/>
          <w:lang w:val="en-US"/>
        </w:rPr>
        <w:tab/>
        <w:t>Order Release; Pre-Shop Pool Sequencing Rule; Workload Control; Simulation.</w:t>
      </w:r>
    </w:p>
    <w:p w:rsidR="00080F1A" w:rsidRPr="00564AF5" w:rsidRDefault="00080F1A" w:rsidP="00080F1A">
      <w:pPr>
        <w:spacing w:line="480" w:lineRule="auto"/>
        <w:jc w:val="both"/>
        <w:rPr>
          <w:color w:val="000000"/>
          <w:sz w:val="12"/>
          <w:szCs w:val="12"/>
          <w:lang w:val="en-US"/>
        </w:rPr>
      </w:pPr>
    </w:p>
    <w:p w:rsidR="00080F1A" w:rsidRDefault="00080F1A">
      <w:pPr>
        <w:rPr>
          <w:rFonts w:ascii="Arial" w:hAnsi="Arial" w:cs="Arial"/>
          <w:b/>
          <w:color w:val="000000"/>
          <w:lang w:val="en-US"/>
        </w:rPr>
      </w:pPr>
      <w:r>
        <w:rPr>
          <w:rFonts w:ascii="Arial" w:hAnsi="Arial" w:cs="Arial"/>
          <w:b/>
          <w:color w:val="000000"/>
          <w:lang w:val="en-US"/>
        </w:rPr>
        <w:br w:type="page"/>
      </w:r>
    </w:p>
    <w:p w:rsidR="00080F1A" w:rsidRPr="00737A18" w:rsidRDefault="00080F1A" w:rsidP="00080F1A">
      <w:pPr>
        <w:spacing w:line="480" w:lineRule="auto"/>
        <w:jc w:val="both"/>
        <w:rPr>
          <w:rFonts w:ascii="Arial" w:hAnsi="Arial" w:cs="Arial"/>
          <w:b/>
          <w:color w:val="000000"/>
          <w:lang w:val="en-US"/>
        </w:rPr>
      </w:pPr>
      <w:r w:rsidRPr="00737A18">
        <w:rPr>
          <w:rFonts w:ascii="Arial" w:hAnsi="Arial" w:cs="Arial"/>
          <w:b/>
          <w:color w:val="000000"/>
          <w:lang w:val="en-US"/>
        </w:rPr>
        <w:lastRenderedPageBreak/>
        <w:t>1. Introduction</w:t>
      </w:r>
    </w:p>
    <w:p w:rsidR="00080F1A" w:rsidRPr="00737A18" w:rsidRDefault="00080F1A" w:rsidP="00080F1A">
      <w:pPr>
        <w:spacing w:line="480" w:lineRule="auto"/>
        <w:jc w:val="both"/>
        <w:rPr>
          <w:color w:val="000000"/>
          <w:lang w:val="en-US"/>
        </w:rPr>
      </w:pPr>
      <w:r w:rsidRPr="00737A18">
        <w:rPr>
          <w:color w:val="000000"/>
          <w:lang w:val="en-US"/>
        </w:rPr>
        <w:t xml:space="preserve">This study examines the performance of order release control – one of the main functions of production planning and control (e.g. Bertrand &amp; Wijngaard, 1986; Zäpfel &amp; Missbauer, 1993) – in job shop-like production environments typical of many small and medium sized make-to-order companies. When order release control is applied, jobs do not enter the shop floor directly. Instead, they are retained in a pre-shop pool and released using criteria that allow the shop to achieve certain performance targets, e.g. to restrict the level of work-in-process inventory and/or maximize due date adherence. Well-known approaches to order release control include: Kanban (e.g. Shingo, 1989); Drum-Buffer-Rope (e.g. Goldratt &amp; Cox, 1984); Constant Work-in-Process (ConWIP, e.g. Spearman </w:t>
      </w:r>
      <w:r w:rsidRPr="00737A18">
        <w:rPr>
          <w:i/>
          <w:iCs/>
          <w:color w:val="000000"/>
          <w:lang w:val="en-US"/>
        </w:rPr>
        <w:t>et al</w:t>
      </w:r>
      <w:r w:rsidRPr="00737A18">
        <w:rPr>
          <w:color w:val="000000"/>
          <w:lang w:val="en-US"/>
        </w:rPr>
        <w:t xml:space="preserve">., 1990); and, Workload Control (e.g. Land &amp; Gaalman, 1996). </w:t>
      </w:r>
      <w:r w:rsidRPr="00B22106">
        <w:rPr>
          <w:color w:val="000000"/>
          <w:lang w:val="en-US"/>
        </w:rPr>
        <w:t xml:space="preserve">Such </w:t>
      </w:r>
      <w:r>
        <w:rPr>
          <w:color w:val="000000"/>
          <w:lang w:val="en-US"/>
        </w:rPr>
        <w:t xml:space="preserve">control </w:t>
      </w:r>
      <w:r w:rsidRPr="00B22106">
        <w:rPr>
          <w:color w:val="000000"/>
          <w:lang w:val="en-US"/>
        </w:rPr>
        <w:t xml:space="preserve">systems are widely applied in practice. For example, Wisner (1996) reported that about 40% of US machine shops in their sample used some form of order release control, and White </w:t>
      </w:r>
      <w:r w:rsidRPr="00B22106">
        <w:rPr>
          <w:i/>
          <w:color w:val="000000"/>
          <w:lang w:val="en-US"/>
        </w:rPr>
        <w:t>et al</w:t>
      </w:r>
      <w:r w:rsidRPr="00B22106">
        <w:rPr>
          <w:color w:val="000000"/>
          <w:lang w:val="en-US"/>
        </w:rPr>
        <w:t xml:space="preserve">. (1999) reported that about 50% of small and 70% of large companies use Kanban control. </w:t>
      </w:r>
      <w:r w:rsidRPr="00737A18">
        <w:rPr>
          <w:color w:val="000000"/>
          <w:lang w:val="en-US"/>
        </w:rPr>
        <w:t xml:space="preserve">This study concentrates on the Workload Control concept that was developed for such high-variety contexts as the make-to-order job shop (e.g. Zäpfel &amp; Missbauer, 1993; Stevenson </w:t>
      </w:r>
      <w:r w:rsidRPr="00737A18">
        <w:rPr>
          <w:i/>
          <w:color w:val="000000"/>
          <w:lang w:val="en-US"/>
        </w:rPr>
        <w:t>et al.</w:t>
      </w:r>
      <w:r w:rsidRPr="00737A18">
        <w:rPr>
          <w:color w:val="000000"/>
          <w:lang w:val="en-US"/>
        </w:rPr>
        <w:t xml:space="preserve">, 2005; Thürer </w:t>
      </w:r>
      <w:r w:rsidRPr="00737A18">
        <w:rPr>
          <w:i/>
          <w:color w:val="000000"/>
          <w:lang w:val="en-US"/>
        </w:rPr>
        <w:t>et al</w:t>
      </w:r>
      <w:r w:rsidRPr="00737A18">
        <w:rPr>
          <w:color w:val="000000"/>
          <w:lang w:val="en-US"/>
        </w:rPr>
        <w:t xml:space="preserve">., 2014). </w:t>
      </w:r>
    </w:p>
    <w:p w:rsidR="00080F1A" w:rsidRPr="00737A18" w:rsidRDefault="00080F1A" w:rsidP="00080F1A">
      <w:pPr>
        <w:spacing w:line="480" w:lineRule="auto"/>
        <w:ind w:firstLine="284"/>
        <w:jc w:val="both"/>
        <w:rPr>
          <w:color w:val="000000"/>
          <w:lang w:val="en-US"/>
        </w:rPr>
      </w:pPr>
      <w:r w:rsidRPr="00737A18">
        <w:rPr>
          <w:color w:val="000000"/>
          <w:lang w:val="en-US"/>
        </w:rPr>
        <w:t xml:space="preserve">An effective order release control mechanism for job shops combines two functions that determine performance (e.g. Land, 2006): (i) a load balancing function, so workloads are not only kept within limits or norms but are distributed fairly evenly across resources (Thürer </w:t>
      </w:r>
      <w:r w:rsidRPr="00737A18">
        <w:rPr>
          <w:i/>
          <w:color w:val="000000"/>
          <w:lang w:val="en-US"/>
        </w:rPr>
        <w:t>et al</w:t>
      </w:r>
      <w:r w:rsidRPr="00737A18">
        <w:rPr>
          <w:color w:val="000000"/>
          <w:lang w:val="en-US"/>
        </w:rPr>
        <w:t xml:space="preserve">., 2012); and (ii) a timing function, so jobs are released such that their due dates can be met. We examine how these two functions are affected by the sequence in which jobs are considered for release – an important aspect of order release neglected by prior research. This will have direct implications for the Workload Control concept, but it will also contribute to the design of all </w:t>
      </w:r>
      <w:r w:rsidRPr="00737A18">
        <w:rPr>
          <w:color w:val="000000"/>
          <w:lang w:val="en-US"/>
        </w:rPr>
        <w:lastRenderedPageBreak/>
        <w:t>other concepts that incorporate order release control yet lack load balancing qualities (Germs &amp; Riezebos, 2010).</w:t>
      </w:r>
    </w:p>
    <w:p w:rsidR="00080F1A" w:rsidRPr="00737A18" w:rsidRDefault="00080F1A" w:rsidP="00080F1A">
      <w:pPr>
        <w:spacing w:line="480" w:lineRule="auto"/>
        <w:ind w:firstLine="284"/>
        <w:jc w:val="both"/>
        <w:rPr>
          <w:color w:val="000000"/>
          <w:lang w:val="en-US"/>
        </w:rPr>
      </w:pPr>
      <w:r w:rsidRPr="00737A18">
        <w:rPr>
          <w:color w:val="000000"/>
          <w:lang w:val="en-US"/>
        </w:rPr>
        <w:t xml:space="preserve">When designing an order release method for Workload Control, the first decision is to establish when order release should occur. Sabuncuoglu &amp; Karapinar (1999) and Thürer </w:t>
      </w:r>
      <w:r w:rsidRPr="00737A18">
        <w:rPr>
          <w:i/>
          <w:color w:val="000000"/>
          <w:lang w:val="en-US"/>
        </w:rPr>
        <w:t>et al</w:t>
      </w:r>
      <w:r w:rsidRPr="00737A18">
        <w:rPr>
          <w:color w:val="000000"/>
          <w:lang w:val="en-US"/>
        </w:rPr>
        <w:t xml:space="preserve">. (2012) have demonstrated that continuous release methods (i.e. where release decisions can take place at any moment in time) outperform periodic release methods (i.e. where release decisions are taken at fixed intervals). The second decision concerns the release itself and can be divided into two parts: (i) a sequencing decision that establishes the order in which jobs are considered for release; and, (ii) a selection decision that determines the criteria for choosing a particular job or set of jobs for release from the pool. These two decisions jointly affect the amount of time that a job is released before its due date (the timing function) and the workload balance across work centers (the load balancing function). </w:t>
      </w:r>
    </w:p>
    <w:p w:rsidR="00080F1A" w:rsidRPr="00737A18" w:rsidRDefault="00080F1A" w:rsidP="00080F1A">
      <w:pPr>
        <w:spacing w:line="480" w:lineRule="auto"/>
        <w:ind w:firstLine="284"/>
        <w:jc w:val="both"/>
        <w:rPr>
          <w:color w:val="000000"/>
          <w:lang w:val="en-US"/>
        </w:rPr>
      </w:pPr>
      <w:r w:rsidRPr="00737A18">
        <w:rPr>
          <w:color w:val="000000"/>
          <w:lang w:val="en-US"/>
        </w:rPr>
        <w:t xml:space="preserve">Much prior Workload Control order release literature has focused on identifying appropriate criteria for the selection decision that improve workload balancing on the shop floor (e.g. Cigolini </w:t>
      </w:r>
      <w:r w:rsidRPr="00737A18">
        <w:rPr>
          <w:i/>
          <w:color w:val="000000"/>
          <w:lang w:val="en-US"/>
        </w:rPr>
        <w:t>et al</w:t>
      </w:r>
      <w:r w:rsidRPr="00737A18">
        <w:rPr>
          <w:color w:val="000000"/>
          <w:lang w:val="en-US"/>
        </w:rPr>
        <w:t xml:space="preserve">., 1998; Oosterman </w:t>
      </w:r>
      <w:r w:rsidRPr="00737A18">
        <w:rPr>
          <w:i/>
          <w:color w:val="000000"/>
          <w:lang w:val="en-US"/>
        </w:rPr>
        <w:t>et al</w:t>
      </w:r>
      <w:r w:rsidRPr="00737A18">
        <w:rPr>
          <w:color w:val="000000"/>
          <w:lang w:val="en-US"/>
        </w:rPr>
        <w:t xml:space="preserve">., 2000; Thürer </w:t>
      </w:r>
      <w:r w:rsidRPr="00737A18">
        <w:rPr>
          <w:i/>
          <w:color w:val="000000"/>
          <w:lang w:val="en-US"/>
        </w:rPr>
        <w:t>et al</w:t>
      </w:r>
      <w:r w:rsidRPr="00737A18">
        <w:rPr>
          <w:color w:val="000000"/>
          <w:lang w:val="en-US"/>
        </w:rPr>
        <w:t xml:space="preserve">., 2011). More recently, Thürer </w:t>
      </w:r>
      <w:r w:rsidRPr="00737A18">
        <w:rPr>
          <w:i/>
          <w:color w:val="000000"/>
          <w:lang w:val="en-US"/>
        </w:rPr>
        <w:t>et al</w:t>
      </w:r>
      <w:r w:rsidRPr="00737A18">
        <w:rPr>
          <w:color w:val="000000"/>
          <w:lang w:val="en-US"/>
        </w:rPr>
        <w:t xml:space="preserve">. (2012) combined many small independent improvements from prior research on order release (e.g. from Hendry &amp; Kingsman, 1991; Sabuncuoglu &amp; Karapinar, 1999; Oosterman </w:t>
      </w:r>
      <w:r w:rsidRPr="00737A18">
        <w:rPr>
          <w:i/>
          <w:color w:val="000000"/>
          <w:lang w:val="en-US"/>
        </w:rPr>
        <w:t>et al</w:t>
      </w:r>
      <w:r w:rsidRPr="00737A18">
        <w:rPr>
          <w:color w:val="000000"/>
          <w:lang w:val="en-US"/>
        </w:rPr>
        <w:t xml:space="preserve">., 2000) and showed that the resulting release method simultaneously reduces work-in-process and improves tardiness performance. This overcame a previous criticism of the Workload Control literature – that its order release methods reduce work-in-process but only at the expense of deterioration in tardiness performance (e.g. Baker, 1984; Kanet, 1988; Ragatz &amp; Mabert, 1988; Kim &amp; Bobrowski, 1995). Thürer </w:t>
      </w:r>
      <w:r w:rsidRPr="00737A18">
        <w:rPr>
          <w:i/>
          <w:color w:val="000000"/>
          <w:lang w:val="en-US"/>
        </w:rPr>
        <w:t>et al</w:t>
      </w:r>
      <w:r w:rsidRPr="00737A18">
        <w:rPr>
          <w:color w:val="000000"/>
          <w:lang w:val="en-US"/>
        </w:rPr>
        <w:t>.’s (2012) study also improved our understanding of how the selection decision and the decision about when to release orders (continuously</w:t>
      </w:r>
      <w:r w:rsidRPr="00737A18">
        <w:rPr>
          <w:i/>
          <w:color w:val="000000"/>
          <w:lang w:val="en-US"/>
        </w:rPr>
        <w:t xml:space="preserve"> vs</w:t>
      </w:r>
      <w:r w:rsidRPr="00737A18">
        <w:rPr>
          <w:color w:val="000000"/>
          <w:lang w:val="en-US"/>
        </w:rPr>
        <w:t xml:space="preserve">. </w:t>
      </w:r>
      <w:r w:rsidRPr="00737A18">
        <w:rPr>
          <w:color w:val="000000"/>
          <w:lang w:val="en-US"/>
        </w:rPr>
        <w:lastRenderedPageBreak/>
        <w:t xml:space="preserve">periodically) influence order release performance, but it ignored the potential for improvement in the sequencing decision. </w:t>
      </w:r>
    </w:p>
    <w:p w:rsidR="00080F1A" w:rsidRPr="00737A18" w:rsidRDefault="00080F1A" w:rsidP="00080F1A">
      <w:pPr>
        <w:spacing w:line="480" w:lineRule="auto"/>
        <w:ind w:firstLine="284"/>
        <w:jc w:val="both"/>
        <w:rPr>
          <w:color w:val="000000"/>
          <w:lang w:val="en-US"/>
        </w:rPr>
      </w:pPr>
      <w:r w:rsidRPr="00737A18">
        <w:rPr>
          <w:color w:val="000000"/>
          <w:lang w:val="en-US"/>
        </w:rPr>
        <w:t xml:space="preserve">In general, the sequencing decision has received very limited research attention. To the best of our knowledge, the only study to date was presented by Fredendall </w:t>
      </w:r>
      <w:r w:rsidRPr="00737A18">
        <w:rPr>
          <w:i/>
          <w:color w:val="000000"/>
          <w:lang w:val="en-US"/>
        </w:rPr>
        <w:t>et al</w:t>
      </w:r>
      <w:r w:rsidRPr="00737A18">
        <w:rPr>
          <w:color w:val="000000"/>
          <w:lang w:val="en-US"/>
        </w:rPr>
        <w:t xml:space="preserve">. (2010), who found a load-oriented rule (from Philipoom </w:t>
      </w:r>
      <w:r w:rsidRPr="00737A18">
        <w:rPr>
          <w:i/>
          <w:color w:val="000000"/>
          <w:lang w:val="en-US"/>
        </w:rPr>
        <w:t>et al</w:t>
      </w:r>
      <w:r w:rsidRPr="00737A18">
        <w:rPr>
          <w:color w:val="000000"/>
          <w:lang w:val="en-US"/>
        </w:rPr>
        <w:t xml:space="preserve">., 1993) had a significant positive impact on both shop floor throughput times and lead times (i.e. the throughput time plus the pool waiting time) compared to alternative time-oriented rules. Yet it is time-oriented sequencing rules that are commonly applied in most theoretical and empirical studies on order release. The implicit assumption of time-oriented rules is that the sequencing decision is only responsible for the timely release of jobs and, hence, only contributes to fulfilling the timing function of order release (Land &amp; Gaalman, 1996; Land, 2006). Fredendall </w:t>
      </w:r>
      <w:r w:rsidRPr="00737A18">
        <w:rPr>
          <w:i/>
          <w:color w:val="000000"/>
          <w:lang w:val="en-US"/>
        </w:rPr>
        <w:t>et al.</w:t>
      </w:r>
      <w:r w:rsidRPr="00737A18">
        <w:rPr>
          <w:color w:val="000000"/>
          <w:lang w:val="en-US"/>
        </w:rPr>
        <w:t xml:space="preserve">’s (2010) finding on the performance of load-oriented sequencing challenges this assumption and may point towards a source of further improvement in order release performance that has been thus far overlooked. But Fredendall </w:t>
      </w:r>
      <w:r w:rsidRPr="00737A18">
        <w:rPr>
          <w:i/>
          <w:color w:val="000000"/>
          <w:lang w:val="en-US"/>
        </w:rPr>
        <w:t>et al.</w:t>
      </w:r>
      <w:r w:rsidRPr="00737A18">
        <w:rPr>
          <w:color w:val="000000"/>
          <w:lang w:val="en-US"/>
        </w:rPr>
        <w:t xml:space="preserve"> (2010) performed only a limited comparison of three available rules, and they did not extend their analysis to establish the underlying causes of their performance results in order to design new rules. </w:t>
      </w:r>
    </w:p>
    <w:p w:rsidR="00080F1A" w:rsidRPr="00737A18" w:rsidRDefault="00080F1A" w:rsidP="00080F1A">
      <w:pPr>
        <w:spacing w:line="480" w:lineRule="auto"/>
        <w:ind w:firstLine="284"/>
        <w:jc w:val="both"/>
        <w:rPr>
          <w:color w:val="000000"/>
          <w:lang w:val="en-US"/>
        </w:rPr>
      </w:pPr>
      <w:r w:rsidRPr="00737A18">
        <w:rPr>
          <w:color w:val="000000"/>
          <w:lang w:val="en-US"/>
        </w:rPr>
        <w:t xml:space="preserve">This paper builds on the findings of Fredendall </w:t>
      </w:r>
      <w:r w:rsidRPr="00737A18">
        <w:rPr>
          <w:i/>
          <w:color w:val="000000"/>
          <w:lang w:val="en-US"/>
        </w:rPr>
        <w:t>et al.</w:t>
      </w:r>
      <w:r w:rsidRPr="00737A18">
        <w:rPr>
          <w:color w:val="000000"/>
          <w:lang w:val="en-US"/>
        </w:rPr>
        <w:t xml:space="preserve"> (2010) and extends the study by Thürer </w:t>
      </w:r>
      <w:r w:rsidRPr="00737A18">
        <w:rPr>
          <w:i/>
          <w:color w:val="000000"/>
          <w:lang w:val="en-US"/>
        </w:rPr>
        <w:t>et al.</w:t>
      </w:r>
      <w:r w:rsidRPr="00737A18">
        <w:rPr>
          <w:color w:val="000000"/>
          <w:lang w:val="en-US"/>
        </w:rPr>
        <w:t xml:space="preserve"> (2012) to address the lack of research into the effects of sequencing rules on order release performance. It uses simulation to test six sequencing rules – five from the literature and one rule developed in this paper – and examines the effect of the pre-shop pool sequencing decision on performance, including the robustness of performance to changes in routing direction, processing time variability and due date tightness. The order release method presented in Thürer </w:t>
      </w:r>
      <w:r w:rsidRPr="00737A18">
        <w:rPr>
          <w:i/>
          <w:color w:val="000000"/>
          <w:lang w:val="en-US"/>
        </w:rPr>
        <w:t>et al.</w:t>
      </w:r>
      <w:r w:rsidRPr="00737A18">
        <w:rPr>
          <w:color w:val="000000"/>
          <w:lang w:val="en-US"/>
        </w:rPr>
        <w:t xml:space="preserve"> (2012) is used as the basis for the experiments and, unlike in Fredendall </w:t>
      </w:r>
      <w:r w:rsidRPr="00737A18">
        <w:rPr>
          <w:i/>
          <w:color w:val="000000"/>
          <w:lang w:val="en-US"/>
        </w:rPr>
        <w:t xml:space="preserve">et al. </w:t>
      </w:r>
      <w:r w:rsidRPr="00737A18">
        <w:rPr>
          <w:color w:val="000000"/>
          <w:lang w:val="en-US"/>
        </w:rPr>
        <w:t xml:space="preserve">(2010), the </w:t>
      </w:r>
      <w:r w:rsidRPr="00737A18">
        <w:rPr>
          <w:color w:val="000000"/>
          <w:lang w:val="en-US"/>
        </w:rPr>
        <w:lastRenderedPageBreak/>
        <w:t>underlying causes of the performance results are examined in detail. This provides a more general insight of relevance to any concept that incorporates order release control.</w:t>
      </w:r>
    </w:p>
    <w:p w:rsidR="00080F1A" w:rsidRPr="00737A18" w:rsidRDefault="00080F1A" w:rsidP="00080F1A">
      <w:pPr>
        <w:spacing w:line="480" w:lineRule="auto"/>
        <w:ind w:firstLine="284"/>
        <w:jc w:val="both"/>
        <w:rPr>
          <w:color w:val="000000"/>
          <w:lang w:val="en-US"/>
        </w:rPr>
      </w:pPr>
      <w:r w:rsidRPr="00737A18">
        <w:rPr>
          <w:color w:val="000000"/>
          <w:lang w:val="en-US"/>
        </w:rPr>
        <w:t>The remainder of this paper is structured as follows. The order release method and sequencing rules included in this study are introduced in Section 2. The simulation model applied to evaluate the performance of the rules is then described in Section 3 before the results are presented, discussed and analyzed in Section 4. Final conclusions are drawn in Section 5, including implications for practice and future research.</w:t>
      </w:r>
    </w:p>
    <w:p w:rsidR="00080F1A" w:rsidRPr="00737A18" w:rsidRDefault="00080F1A" w:rsidP="00080F1A">
      <w:pPr>
        <w:spacing w:line="480" w:lineRule="auto"/>
        <w:jc w:val="both"/>
        <w:rPr>
          <w:rFonts w:ascii="Arial" w:hAnsi="Arial" w:cs="Arial"/>
          <w:b/>
          <w:color w:val="000000"/>
          <w:lang w:val="en-US"/>
        </w:rPr>
      </w:pPr>
      <w:r w:rsidRPr="00737A18">
        <w:rPr>
          <w:rFonts w:ascii="Arial" w:hAnsi="Arial" w:cs="Arial"/>
          <w:b/>
          <w:color w:val="000000"/>
          <w:lang w:val="en-US"/>
        </w:rPr>
        <w:t>2. Literature Review: Order Release and Pre-Shop Pool Sequencing Rules</w:t>
      </w:r>
    </w:p>
    <w:p w:rsidR="00080F1A" w:rsidRPr="00737A18" w:rsidRDefault="00080F1A" w:rsidP="00080F1A">
      <w:pPr>
        <w:spacing w:line="480" w:lineRule="auto"/>
        <w:jc w:val="both"/>
        <w:rPr>
          <w:color w:val="000000"/>
          <w:lang w:val="en-US"/>
        </w:rPr>
      </w:pPr>
      <w:r w:rsidRPr="00737A18">
        <w:rPr>
          <w:color w:val="000000"/>
          <w:lang w:val="en-US"/>
        </w:rPr>
        <w:t xml:space="preserve">This research starts with the following question: </w:t>
      </w:r>
    </w:p>
    <w:p w:rsidR="00080F1A" w:rsidRPr="00737A18" w:rsidRDefault="00080F1A" w:rsidP="00080F1A">
      <w:pPr>
        <w:spacing w:line="480" w:lineRule="auto"/>
        <w:ind w:left="284"/>
        <w:jc w:val="both"/>
        <w:rPr>
          <w:i/>
          <w:color w:val="000000"/>
          <w:lang w:val="en-US"/>
        </w:rPr>
      </w:pPr>
      <w:r w:rsidRPr="00737A18">
        <w:rPr>
          <w:i/>
          <w:color w:val="000000"/>
          <w:lang w:val="en-US"/>
        </w:rPr>
        <w:t xml:space="preserve">What impact does the pre-shop pool sequencing decision have on the performance of Workload Control order release? </w:t>
      </w:r>
    </w:p>
    <w:p w:rsidR="00080F1A" w:rsidRPr="00737A18" w:rsidRDefault="00080F1A" w:rsidP="00080F1A">
      <w:pPr>
        <w:spacing w:line="480" w:lineRule="auto"/>
        <w:jc w:val="both"/>
        <w:rPr>
          <w:color w:val="000000"/>
          <w:lang w:val="en-US"/>
        </w:rPr>
      </w:pPr>
      <w:r w:rsidRPr="00737A18">
        <w:rPr>
          <w:color w:val="000000"/>
          <w:lang w:val="en-US"/>
        </w:rPr>
        <w:t xml:space="preserve">Section 2.1 introduces the order release method that will be used in the simulations. Section 2.2 then outlines five sequencing rules currently available in the literature before Section 2.3 introduces a new rule that builds on the load-oriented rule presented by Philipoom </w:t>
      </w:r>
      <w:r w:rsidRPr="00737A18">
        <w:rPr>
          <w:i/>
          <w:color w:val="000000"/>
          <w:lang w:val="en-US"/>
        </w:rPr>
        <w:t>et al</w:t>
      </w:r>
      <w:r w:rsidRPr="00737A18">
        <w:rPr>
          <w:color w:val="000000"/>
          <w:lang w:val="en-US"/>
        </w:rPr>
        <w:t xml:space="preserve">. (1993) and tested in Fredendall </w:t>
      </w:r>
      <w:r w:rsidRPr="00737A18">
        <w:rPr>
          <w:i/>
          <w:color w:val="000000"/>
          <w:lang w:val="en-US"/>
        </w:rPr>
        <w:t>et al.</w:t>
      </w:r>
      <w:r w:rsidRPr="00737A18">
        <w:rPr>
          <w:color w:val="000000"/>
          <w:lang w:val="en-US"/>
        </w:rPr>
        <w:t xml:space="preserve"> (2010).</w:t>
      </w:r>
    </w:p>
    <w:p w:rsidR="00080F1A" w:rsidRPr="00737A18" w:rsidRDefault="00080F1A" w:rsidP="00080F1A">
      <w:pPr>
        <w:spacing w:line="480" w:lineRule="auto"/>
        <w:jc w:val="both"/>
        <w:rPr>
          <w:color w:val="000000"/>
          <w:sz w:val="8"/>
          <w:szCs w:val="8"/>
          <w:lang w:val="en-US"/>
        </w:rPr>
      </w:pPr>
    </w:p>
    <w:p w:rsidR="00080F1A" w:rsidRPr="00737A18" w:rsidRDefault="00080F1A" w:rsidP="00080F1A">
      <w:pPr>
        <w:spacing w:line="480" w:lineRule="auto"/>
        <w:jc w:val="both"/>
        <w:rPr>
          <w:b/>
          <w:color w:val="000000"/>
          <w:lang w:val="en-US"/>
        </w:rPr>
      </w:pPr>
      <w:r w:rsidRPr="00737A18">
        <w:rPr>
          <w:b/>
          <w:color w:val="000000"/>
          <w:lang w:val="en-US"/>
        </w:rPr>
        <w:t>2.1 Workload Control Order Release</w:t>
      </w:r>
    </w:p>
    <w:p w:rsidR="00080F1A" w:rsidRPr="00737A18" w:rsidRDefault="00080F1A" w:rsidP="00080F1A">
      <w:pPr>
        <w:spacing w:line="480" w:lineRule="auto"/>
        <w:jc w:val="both"/>
        <w:rPr>
          <w:color w:val="000000"/>
          <w:lang w:val="en-US"/>
        </w:rPr>
      </w:pPr>
      <w:r w:rsidRPr="00737A18">
        <w:rPr>
          <w:color w:val="000000"/>
          <w:lang w:val="en-US"/>
        </w:rPr>
        <w:t xml:space="preserve">There are many order release methods in the Workload Control literature; for examples, see the reviews by Land &amp; Gaalman (1996), Bergamaschi </w:t>
      </w:r>
      <w:r w:rsidRPr="00737A18">
        <w:rPr>
          <w:i/>
          <w:color w:val="000000"/>
          <w:lang w:val="en-US"/>
        </w:rPr>
        <w:t>et al</w:t>
      </w:r>
      <w:r w:rsidRPr="00737A18">
        <w:rPr>
          <w:color w:val="000000"/>
          <w:lang w:val="en-US"/>
        </w:rPr>
        <w:t xml:space="preserve">. (1997) and Fredendall </w:t>
      </w:r>
      <w:r w:rsidRPr="00737A18">
        <w:rPr>
          <w:i/>
          <w:color w:val="000000"/>
          <w:lang w:val="en-US"/>
        </w:rPr>
        <w:t>et al</w:t>
      </w:r>
      <w:r w:rsidRPr="00737A18">
        <w:rPr>
          <w:color w:val="000000"/>
          <w:lang w:val="en-US"/>
        </w:rPr>
        <w:t xml:space="preserve">. (2010). In this paper, the LUMS COR (Lancaster University Management School Corrected Order Release) method is used, because it was recently shown to be the best order release solution for Workload Control in practice (Thürer </w:t>
      </w:r>
      <w:r w:rsidRPr="00737A18">
        <w:rPr>
          <w:i/>
          <w:color w:val="000000"/>
          <w:lang w:val="en-US"/>
        </w:rPr>
        <w:t>et al</w:t>
      </w:r>
      <w:r w:rsidRPr="00737A18">
        <w:rPr>
          <w:color w:val="000000"/>
          <w:lang w:val="en-US"/>
        </w:rPr>
        <w:t xml:space="preserve">., 2012). It is important to note that LUMS COR incorporates both a periodic and a continuous release time element, as described in subsections 2.1.1 and </w:t>
      </w:r>
      <w:r w:rsidRPr="00737A18">
        <w:rPr>
          <w:color w:val="000000"/>
          <w:lang w:val="en-US"/>
        </w:rPr>
        <w:lastRenderedPageBreak/>
        <w:t xml:space="preserve">2.1.2. Periodic release allows the workload to be balanced, while continuous release avoids premature work center idleness or starvation (Thürer </w:t>
      </w:r>
      <w:r w:rsidRPr="00737A18">
        <w:rPr>
          <w:i/>
          <w:color w:val="000000"/>
          <w:lang w:val="en-US"/>
        </w:rPr>
        <w:t>et al</w:t>
      </w:r>
      <w:r w:rsidRPr="00737A18">
        <w:rPr>
          <w:color w:val="000000"/>
          <w:lang w:val="en-US"/>
        </w:rPr>
        <w:t>., 2012).</w:t>
      </w:r>
    </w:p>
    <w:p w:rsidR="00080F1A" w:rsidRPr="00737A18" w:rsidRDefault="00080F1A" w:rsidP="00080F1A">
      <w:pPr>
        <w:suppressAutoHyphens/>
        <w:spacing w:line="480" w:lineRule="auto"/>
        <w:jc w:val="both"/>
        <w:rPr>
          <w:color w:val="000000"/>
          <w:sz w:val="8"/>
          <w:szCs w:val="8"/>
          <w:lang w:val="en-US"/>
        </w:rPr>
      </w:pPr>
    </w:p>
    <w:p w:rsidR="00080F1A" w:rsidRPr="00737A18" w:rsidRDefault="00080F1A" w:rsidP="00080F1A">
      <w:pPr>
        <w:suppressAutoHyphens/>
        <w:spacing w:line="480" w:lineRule="auto"/>
        <w:jc w:val="both"/>
        <w:rPr>
          <w:i/>
          <w:color w:val="000000"/>
          <w:lang w:val="en-US"/>
        </w:rPr>
      </w:pPr>
      <w:r w:rsidRPr="00737A18">
        <w:rPr>
          <w:i/>
          <w:color w:val="000000"/>
          <w:lang w:val="en-US"/>
        </w:rPr>
        <w:t>2.1.1 The Periodic Release Time Element of LUMS COR</w:t>
      </w:r>
    </w:p>
    <w:p w:rsidR="00080F1A" w:rsidRPr="00737A18" w:rsidRDefault="00080F1A" w:rsidP="00080F1A">
      <w:pPr>
        <w:suppressAutoHyphens/>
        <w:spacing w:line="480" w:lineRule="auto"/>
        <w:jc w:val="both"/>
        <w:rPr>
          <w:color w:val="000000"/>
          <w:lang w:val="en-US"/>
        </w:rPr>
      </w:pPr>
      <w:r w:rsidRPr="00737A18">
        <w:rPr>
          <w:color w:val="000000"/>
          <w:lang w:val="en-US"/>
        </w:rPr>
        <w:t xml:space="preserve">At fixed (periodic) intervals, a sequencing rule, such as one of those to be described in Section 2.2 below, determines a priority value for each job. This priority value dictates the order in which jobs are considered for release from the pool, beginning with the first job in the sequence. The job selection decision proceeds by determining the contribution a job will make to the workload of each work center in its routing. </w:t>
      </w:r>
    </w:p>
    <w:p w:rsidR="00080F1A" w:rsidRPr="00737A18" w:rsidRDefault="00080F1A" w:rsidP="00080F1A">
      <w:pPr>
        <w:suppressAutoHyphens/>
        <w:spacing w:line="480" w:lineRule="auto"/>
        <w:ind w:firstLine="284"/>
        <w:jc w:val="both"/>
        <w:rPr>
          <w:color w:val="000000"/>
          <w:lang w:val="en-US"/>
        </w:rPr>
      </w:pPr>
      <w:r w:rsidRPr="00737A18">
        <w:rPr>
          <w:color w:val="000000"/>
          <w:lang w:val="en-US"/>
        </w:rPr>
        <w:t xml:space="preserve">Early studies on Workload Control (e.g. Bertrand &amp; Wortmann, 1981; Hendry &amp; Kingsman, 1991) often calculated the (aggregate) load of a work center as the sum of all the processing times of jobs released but not yet completed by a work center. But this ignored the fact that the amount of work still upstream (indirect load) may vary, depending on the position of a work center in the routing of jobs. Therefore, the load contribution to a work center in LUMS COR is calculated by dividing the processing time of the operation at a work center by the work center’s position in the job’s routing. This </w:t>
      </w:r>
      <w:r w:rsidRPr="00737A18">
        <w:rPr>
          <w:i/>
          <w:color w:val="000000"/>
          <w:lang w:val="en-US"/>
        </w:rPr>
        <w:t>corrected</w:t>
      </w:r>
      <w:r w:rsidRPr="00737A18">
        <w:rPr>
          <w:color w:val="000000"/>
          <w:lang w:val="en-US"/>
        </w:rPr>
        <w:t xml:space="preserve"> aggregate load method (Oosterman </w:t>
      </w:r>
      <w:r w:rsidRPr="00737A18">
        <w:rPr>
          <w:i/>
          <w:color w:val="000000"/>
          <w:lang w:val="en-US"/>
        </w:rPr>
        <w:t>et al</w:t>
      </w:r>
      <w:r w:rsidRPr="00737A18">
        <w:rPr>
          <w:color w:val="000000"/>
          <w:lang w:val="en-US"/>
        </w:rPr>
        <w:t xml:space="preserve">., 2000) recognizes that an order’s contribution to a work center’s direct load is limited to only the proportion of time that an order is at the work center. For example, an order’s load contribution at the second work center in its routing is set at 50% of the processing time at this work center; similarly, its load contribution at the third work center is set at 33.33%, and so on. Oosterman </w:t>
      </w:r>
      <w:r w:rsidRPr="00737A18">
        <w:rPr>
          <w:i/>
          <w:color w:val="000000"/>
          <w:lang w:val="en-US"/>
        </w:rPr>
        <w:t>et al</w:t>
      </w:r>
      <w:r w:rsidRPr="00737A18">
        <w:rPr>
          <w:color w:val="000000"/>
          <w:lang w:val="en-US"/>
        </w:rPr>
        <w:t xml:space="preserve">. (2000) demonstrated that this provides a good estimate of the expected average direct load resulting from a release decision. </w:t>
      </w:r>
    </w:p>
    <w:p w:rsidR="00080F1A" w:rsidRPr="00737A18" w:rsidRDefault="00080F1A" w:rsidP="00080F1A">
      <w:pPr>
        <w:suppressAutoHyphens/>
        <w:spacing w:line="480" w:lineRule="auto"/>
        <w:ind w:firstLine="284"/>
        <w:jc w:val="both"/>
        <w:rPr>
          <w:color w:val="000000"/>
          <w:lang w:val="en-US"/>
        </w:rPr>
      </w:pPr>
      <w:r w:rsidRPr="00737A18">
        <w:rPr>
          <w:color w:val="000000"/>
          <w:lang w:val="en-US"/>
        </w:rPr>
        <w:t xml:space="preserve">Next, the selection decision compares the corrected aggregate workload of each work center against predetermined workload limits or norms. A job is released if the new workload at each </w:t>
      </w:r>
      <w:r w:rsidRPr="00737A18">
        <w:rPr>
          <w:color w:val="000000"/>
          <w:lang w:val="en-US"/>
        </w:rPr>
        <w:lastRenderedPageBreak/>
        <w:t xml:space="preserve">work center in the job’s routing is below its workload norm; otherwise, the job is retained in the pre-shop pool. </w:t>
      </w:r>
      <w:r w:rsidRPr="00737A18">
        <w:rPr>
          <w:color w:val="000000"/>
          <w:lang w:val="en-GB"/>
        </w:rPr>
        <w:t>The full periodic release procedure can be formulated as follows:</w:t>
      </w:r>
    </w:p>
    <w:p w:rsidR="00080F1A" w:rsidRPr="00737A18" w:rsidRDefault="00080F1A" w:rsidP="00080F1A">
      <w:pPr>
        <w:numPr>
          <w:ilvl w:val="0"/>
          <w:numId w:val="3"/>
        </w:numPr>
        <w:tabs>
          <w:tab w:val="num" w:pos="426"/>
        </w:tabs>
        <w:suppressAutoHyphens/>
        <w:spacing w:line="480" w:lineRule="auto"/>
        <w:ind w:left="426" w:hanging="426"/>
        <w:jc w:val="both"/>
        <w:rPr>
          <w:color w:val="000000"/>
          <w:lang w:val="en-US"/>
        </w:rPr>
      </w:pPr>
      <w:r w:rsidRPr="00737A18">
        <w:rPr>
          <w:color w:val="000000"/>
          <w:lang w:val="en-US"/>
        </w:rPr>
        <w:t xml:space="preserve">A priority value is determined for each job in the set of jobs </w:t>
      </w:r>
      <w:r w:rsidRPr="00737A18">
        <w:rPr>
          <w:i/>
          <w:color w:val="000000"/>
          <w:lang w:val="en-US"/>
        </w:rPr>
        <w:t>J</w:t>
      </w:r>
      <w:r w:rsidRPr="00737A18">
        <w:rPr>
          <w:color w:val="000000"/>
          <w:lang w:val="en-US"/>
        </w:rPr>
        <w:t xml:space="preserve"> in the pool. </w:t>
      </w:r>
    </w:p>
    <w:p w:rsidR="00080F1A" w:rsidRPr="00737A18" w:rsidRDefault="00080F1A" w:rsidP="00080F1A">
      <w:pPr>
        <w:numPr>
          <w:ilvl w:val="0"/>
          <w:numId w:val="3"/>
        </w:numPr>
        <w:tabs>
          <w:tab w:val="num" w:pos="426"/>
        </w:tabs>
        <w:suppressAutoHyphens/>
        <w:spacing w:line="480" w:lineRule="auto"/>
        <w:ind w:left="426" w:hanging="426"/>
        <w:jc w:val="both"/>
        <w:rPr>
          <w:color w:val="000000"/>
          <w:lang w:val="en-US"/>
        </w:rPr>
      </w:pPr>
      <w:r w:rsidRPr="00737A18">
        <w:rPr>
          <w:color w:val="000000"/>
          <w:lang w:val="en-US"/>
        </w:rPr>
        <w:t xml:space="preserve">The job </w:t>
      </w:r>
      <w:r w:rsidRPr="00737A18">
        <w:rPr>
          <w:color w:val="000000"/>
          <w:position w:val="-10"/>
          <w:lang w:val="en-US"/>
        </w:rPr>
        <w:object w:dxaOrig="600" w:dyaOrig="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pt;height:15.75pt" o:ole="">
            <v:imagedata r:id="rId14" o:title=""/>
          </v:shape>
          <o:OLEObject Type="Embed" ProgID="Equation.3" ShapeID="_x0000_i1025" DrawAspect="Content" ObjectID="_1473079598" r:id="rId15"/>
        </w:object>
      </w:r>
      <w:r w:rsidRPr="00737A18">
        <w:rPr>
          <w:color w:val="000000"/>
          <w:lang w:val="en-US"/>
        </w:rPr>
        <w:t>with the highest priority is considered for release first.</w:t>
      </w:r>
    </w:p>
    <w:p w:rsidR="00080F1A" w:rsidRPr="00737A18" w:rsidRDefault="00080F1A" w:rsidP="00080F1A">
      <w:pPr>
        <w:numPr>
          <w:ilvl w:val="0"/>
          <w:numId w:val="3"/>
        </w:numPr>
        <w:tabs>
          <w:tab w:val="num" w:pos="426"/>
        </w:tabs>
        <w:suppressAutoHyphens/>
        <w:spacing w:line="480" w:lineRule="auto"/>
        <w:ind w:left="426" w:hanging="426"/>
        <w:jc w:val="both"/>
        <w:rPr>
          <w:color w:val="000000"/>
          <w:lang w:val="en-US"/>
        </w:rPr>
      </w:pPr>
      <w:r w:rsidRPr="00737A18">
        <w:rPr>
          <w:color w:val="000000"/>
          <w:lang w:val="en-US"/>
        </w:rPr>
        <w:t xml:space="preserve">If job </w:t>
      </w:r>
      <w:r w:rsidRPr="00737A18">
        <w:rPr>
          <w:i/>
          <w:color w:val="000000"/>
          <w:lang w:val="en-US"/>
        </w:rPr>
        <w:t>j</w:t>
      </w:r>
      <w:r w:rsidRPr="00737A18">
        <w:rPr>
          <w:color w:val="000000"/>
          <w:lang w:val="en-US"/>
        </w:rPr>
        <w:t xml:space="preserve">’s processing time </w:t>
      </w:r>
      <w:r w:rsidRPr="00737A18">
        <w:rPr>
          <w:i/>
          <w:color w:val="000000"/>
          <w:lang w:val="en-US"/>
        </w:rPr>
        <w:t>p</w:t>
      </w:r>
      <w:r w:rsidRPr="00737A18">
        <w:rPr>
          <w:i/>
          <w:color w:val="000000"/>
          <w:vertAlign w:val="subscript"/>
          <w:lang w:val="en-US"/>
        </w:rPr>
        <w:t>ij</w:t>
      </w:r>
      <w:r w:rsidRPr="00737A18">
        <w:rPr>
          <w:color w:val="000000"/>
          <w:lang w:val="en-US"/>
        </w:rPr>
        <w:t xml:space="preserve"> at the </w:t>
      </w:r>
      <w:r w:rsidRPr="00737A18">
        <w:rPr>
          <w:i/>
          <w:color w:val="000000"/>
          <w:lang w:val="en-US"/>
        </w:rPr>
        <w:t>i</w:t>
      </w:r>
      <w:r w:rsidRPr="00737A18">
        <w:rPr>
          <w:i/>
          <w:color w:val="000000"/>
          <w:vertAlign w:val="superscript"/>
          <w:lang w:val="en-US"/>
        </w:rPr>
        <w:t>th</w:t>
      </w:r>
      <w:r w:rsidRPr="00737A18">
        <w:rPr>
          <w:color w:val="000000"/>
          <w:vertAlign w:val="superscript"/>
          <w:lang w:val="en-US"/>
        </w:rPr>
        <w:t xml:space="preserve"> </w:t>
      </w:r>
      <w:r w:rsidRPr="00737A18">
        <w:rPr>
          <w:color w:val="000000"/>
          <w:lang w:val="en-US"/>
        </w:rPr>
        <w:t xml:space="preserve">operation in its routing – corrected for work center position </w:t>
      </w:r>
      <w:r w:rsidRPr="00737A18">
        <w:rPr>
          <w:i/>
          <w:color w:val="000000"/>
          <w:lang w:val="en-US"/>
        </w:rPr>
        <w:t xml:space="preserve">i </w:t>
      </w:r>
      <w:r w:rsidRPr="00737A18">
        <w:rPr>
          <w:color w:val="000000"/>
          <w:lang w:val="en-US"/>
        </w:rPr>
        <w:t xml:space="preserve">– together with the current corrected workload </w:t>
      </w:r>
      <w:r w:rsidRPr="00737A18">
        <w:rPr>
          <w:color w:val="000000"/>
          <w:position w:val="-12"/>
          <w:lang w:val="en-US"/>
        </w:rPr>
        <w:object w:dxaOrig="400" w:dyaOrig="380">
          <v:shape id="_x0000_i1026" type="#_x0000_t75" style="width:20.25pt;height:18.75pt" o:ole="">
            <v:imagedata r:id="rId16" o:title=""/>
          </v:shape>
          <o:OLEObject Type="Embed" ProgID="Equation.3" ShapeID="_x0000_i1026" DrawAspect="Content" ObjectID="_1473079599" r:id="rId17"/>
        </w:object>
      </w:r>
      <w:r w:rsidRPr="00737A18">
        <w:rPr>
          <w:color w:val="000000"/>
          <w:lang w:val="en-US"/>
        </w:rPr>
        <w:t xml:space="preserve"> at work center </w:t>
      </w:r>
      <w:r w:rsidRPr="00737A18">
        <w:rPr>
          <w:i/>
          <w:color w:val="000000"/>
          <w:lang w:val="en-US"/>
        </w:rPr>
        <w:t>s</w:t>
      </w:r>
      <w:r w:rsidRPr="00737A18">
        <w:rPr>
          <w:color w:val="000000"/>
          <w:lang w:val="en-US"/>
        </w:rPr>
        <w:t xml:space="preserve"> corresponding to operation </w:t>
      </w:r>
      <w:r w:rsidRPr="00737A18">
        <w:rPr>
          <w:i/>
          <w:color w:val="000000"/>
          <w:lang w:val="en-US"/>
        </w:rPr>
        <w:t>i</w:t>
      </w:r>
      <w:r w:rsidRPr="00737A18">
        <w:rPr>
          <w:color w:val="000000"/>
          <w:lang w:val="en-US"/>
        </w:rPr>
        <w:t xml:space="preserve">  fits within the workload norm </w:t>
      </w:r>
      <w:r w:rsidRPr="00737A18">
        <w:rPr>
          <w:color w:val="000000"/>
          <w:position w:val="-12"/>
          <w:lang w:val="en-US"/>
        </w:rPr>
        <w:object w:dxaOrig="400" w:dyaOrig="380">
          <v:shape id="_x0000_i1027" type="#_x0000_t75" style="width:20.25pt;height:18.75pt" o:ole="">
            <v:imagedata r:id="rId18" o:title=""/>
          </v:shape>
          <o:OLEObject Type="Embed" ProgID="Equation.3" ShapeID="_x0000_i1027" DrawAspect="Content" ObjectID="_1473079600" r:id="rId19"/>
        </w:object>
      </w:r>
      <w:r w:rsidRPr="00737A18">
        <w:rPr>
          <w:color w:val="000000"/>
          <w:lang w:val="en-US"/>
        </w:rPr>
        <w:t xml:space="preserve"> at this work center,</w:t>
      </w:r>
    </w:p>
    <w:p w:rsidR="00080F1A" w:rsidRPr="00737A18" w:rsidRDefault="00080F1A" w:rsidP="00080F1A">
      <w:pPr>
        <w:suppressAutoHyphens/>
        <w:spacing w:line="480" w:lineRule="auto"/>
        <w:ind w:left="426"/>
        <w:jc w:val="both"/>
        <w:rPr>
          <w:color w:val="000000"/>
          <w:lang w:val="en-US"/>
        </w:rPr>
      </w:pPr>
      <w:r w:rsidRPr="00737A18">
        <w:rPr>
          <w:color w:val="000000"/>
          <w:lang w:val="en-US"/>
        </w:rPr>
        <w:t xml:space="preserve">that is </w:t>
      </w:r>
      <w:r w:rsidRPr="00737A18">
        <w:rPr>
          <w:color w:val="000000"/>
          <w:position w:val="-24"/>
          <w:lang w:val="en-US"/>
        </w:rPr>
        <w:object w:dxaOrig="1520" w:dyaOrig="660">
          <v:shape id="_x0000_i1028" type="#_x0000_t75" style="width:75pt;height:33pt" o:ole="">
            <v:imagedata r:id="rId20" o:title=""/>
          </v:shape>
          <o:OLEObject Type="Embed" ProgID="Equation.3" ShapeID="_x0000_i1028" DrawAspect="Content" ObjectID="_1473079601" r:id="rId21"/>
        </w:object>
      </w:r>
      <w:r w:rsidRPr="00737A18">
        <w:rPr>
          <w:color w:val="000000"/>
          <w:lang w:val="en-US"/>
        </w:rPr>
        <w:t xml:space="preserve">  </w:t>
      </w:r>
      <w:r w:rsidRPr="00737A18">
        <w:rPr>
          <w:color w:val="000000"/>
          <w:position w:val="-14"/>
          <w:lang w:val="en-US"/>
        </w:rPr>
        <w:object w:dxaOrig="780" w:dyaOrig="380">
          <v:shape id="_x0000_i1029" type="#_x0000_t75" style="width:39pt;height:18.75pt" o:ole="">
            <v:imagedata r:id="rId22" o:title=""/>
          </v:shape>
          <o:OLEObject Type="Embed" ProgID="Equation.3" ShapeID="_x0000_i1029" DrawAspect="Content" ObjectID="_1473079602" r:id="rId23"/>
        </w:object>
      </w:r>
      <w:r w:rsidRPr="00737A18">
        <w:rPr>
          <w:color w:val="000000"/>
          <w:lang w:val="en-US"/>
        </w:rPr>
        <w:t>,</w:t>
      </w:r>
    </w:p>
    <w:p w:rsidR="00080F1A" w:rsidRPr="00737A18" w:rsidRDefault="00080F1A" w:rsidP="00080F1A">
      <w:pPr>
        <w:suppressAutoHyphens/>
        <w:spacing w:line="480" w:lineRule="auto"/>
        <w:ind w:left="426"/>
        <w:jc w:val="both"/>
        <w:rPr>
          <w:color w:val="000000"/>
          <w:lang w:val="en-US"/>
        </w:rPr>
      </w:pPr>
      <w:r w:rsidRPr="00737A18">
        <w:rPr>
          <w:color w:val="000000"/>
          <w:lang w:val="en-US"/>
        </w:rPr>
        <w:t xml:space="preserve">with </w:t>
      </w:r>
      <w:r w:rsidRPr="00737A18">
        <w:rPr>
          <w:i/>
          <w:color w:val="000000"/>
          <w:lang w:val="en-US"/>
        </w:rPr>
        <w:t>R</w:t>
      </w:r>
      <w:r w:rsidRPr="00737A18">
        <w:rPr>
          <w:i/>
          <w:color w:val="000000"/>
          <w:vertAlign w:val="subscript"/>
          <w:lang w:val="en-US"/>
        </w:rPr>
        <w:t>j</w:t>
      </w:r>
      <w:r w:rsidRPr="00737A18">
        <w:rPr>
          <w:color w:val="000000"/>
          <w:lang w:val="en-US"/>
        </w:rPr>
        <w:t xml:space="preserve"> being the ordered set of operations in the routing of job </w:t>
      </w:r>
      <w:r w:rsidRPr="00737A18">
        <w:rPr>
          <w:i/>
          <w:color w:val="000000"/>
          <w:lang w:val="en-US"/>
        </w:rPr>
        <w:t>j</w:t>
      </w:r>
      <w:r w:rsidRPr="00737A18">
        <w:rPr>
          <w:color w:val="000000"/>
          <w:lang w:val="en-US"/>
        </w:rPr>
        <w:t xml:space="preserve">, then the job is selected for release, i.e. removed from </w:t>
      </w:r>
      <w:r w:rsidRPr="00737A18">
        <w:rPr>
          <w:i/>
          <w:color w:val="000000"/>
          <w:lang w:val="en-US"/>
        </w:rPr>
        <w:t>J</w:t>
      </w:r>
      <w:r w:rsidRPr="00737A18">
        <w:rPr>
          <w:color w:val="000000"/>
          <w:lang w:val="en-US"/>
        </w:rPr>
        <w:t>, and its load contribution is included,</w:t>
      </w:r>
    </w:p>
    <w:p w:rsidR="00080F1A" w:rsidRPr="00737A18" w:rsidRDefault="00080F1A" w:rsidP="00080F1A">
      <w:pPr>
        <w:suppressAutoHyphens/>
        <w:spacing w:line="480" w:lineRule="auto"/>
        <w:ind w:left="426"/>
        <w:jc w:val="both"/>
        <w:rPr>
          <w:color w:val="000000"/>
          <w:lang w:val="en-US"/>
        </w:rPr>
      </w:pPr>
      <w:r w:rsidRPr="00737A18">
        <w:rPr>
          <w:color w:val="000000"/>
          <w:lang w:val="en-US"/>
        </w:rPr>
        <w:t xml:space="preserve">that is  </w:t>
      </w:r>
      <w:r w:rsidRPr="00737A18">
        <w:rPr>
          <w:color w:val="000000"/>
          <w:position w:val="-24"/>
          <w:lang w:val="en-US"/>
        </w:rPr>
        <w:object w:dxaOrig="1600" w:dyaOrig="660">
          <v:shape id="_x0000_i1030" type="#_x0000_t75" style="width:80.25pt;height:33pt" o:ole="">
            <v:imagedata r:id="rId24" o:title=""/>
          </v:shape>
          <o:OLEObject Type="Embed" ProgID="Equation.3" ShapeID="_x0000_i1030" DrawAspect="Content" ObjectID="_1473079603" r:id="rId25"/>
        </w:object>
      </w:r>
      <w:r w:rsidRPr="00737A18">
        <w:rPr>
          <w:color w:val="000000"/>
          <w:lang w:val="en-US"/>
        </w:rPr>
        <w:t xml:space="preserve">  </w:t>
      </w:r>
      <w:r w:rsidRPr="00737A18">
        <w:rPr>
          <w:color w:val="000000"/>
          <w:position w:val="-14"/>
          <w:lang w:val="en-US"/>
        </w:rPr>
        <w:object w:dxaOrig="780" w:dyaOrig="380">
          <v:shape id="_x0000_i1031" type="#_x0000_t75" style="width:39pt;height:18.75pt" o:ole="">
            <v:imagedata r:id="rId22" o:title=""/>
          </v:shape>
          <o:OLEObject Type="Embed" ProgID="Equation.3" ShapeID="_x0000_i1031" DrawAspect="Content" ObjectID="_1473079604" r:id="rId26"/>
        </w:object>
      </w:r>
      <w:r w:rsidRPr="00737A18">
        <w:rPr>
          <w:color w:val="000000"/>
          <w:lang w:val="en-US"/>
        </w:rPr>
        <w:t>.</w:t>
      </w:r>
    </w:p>
    <w:p w:rsidR="00080F1A" w:rsidRPr="00737A18" w:rsidRDefault="00080F1A" w:rsidP="00080F1A">
      <w:pPr>
        <w:suppressAutoHyphens/>
        <w:spacing w:line="480" w:lineRule="auto"/>
        <w:ind w:left="426"/>
        <w:jc w:val="both"/>
        <w:rPr>
          <w:color w:val="000000"/>
          <w:lang w:val="en-US"/>
        </w:rPr>
      </w:pPr>
      <w:r w:rsidRPr="00737A18">
        <w:rPr>
          <w:color w:val="000000"/>
          <w:lang w:val="en-US"/>
        </w:rPr>
        <w:t xml:space="preserve">Otherwise, the job remains in the pool and its processing time does not contribute to the work center load.  </w:t>
      </w:r>
    </w:p>
    <w:p w:rsidR="00080F1A" w:rsidRPr="00737A18" w:rsidRDefault="00080F1A" w:rsidP="00080F1A">
      <w:pPr>
        <w:numPr>
          <w:ilvl w:val="0"/>
          <w:numId w:val="3"/>
        </w:numPr>
        <w:tabs>
          <w:tab w:val="clear" w:pos="720"/>
          <w:tab w:val="num" w:pos="426"/>
        </w:tabs>
        <w:suppressAutoHyphens/>
        <w:spacing w:line="480" w:lineRule="auto"/>
        <w:ind w:left="426" w:hanging="426"/>
        <w:jc w:val="both"/>
        <w:rPr>
          <w:color w:val="000000"/>
          <w:lang w:val="en-US"/>
        </w:rPr>
      </w:pPr>
      <w:r w:rsidRPr="00737A18">
        <w:rPr>
          <w:color w:val="000000"/>
          <w:lang w:val="en-US"/>
        </w:rPr>
        <w:t xml:space="preserve">If the set of jobs </w:t>
      </w:r>
      <w:r w:rsidRPr="00737A18">
        <w:rPr>
          <w:i/>
          <w:color w:val="000000"/>
          <w:lang w:val="en-US"/>
        </w:rPr>
        <w:t>J</w:t>
      </w:r>
      <w:r w:rsidRPr="00737A18">
        <w:rPr>
          <w:color w:val="000000"/>
          <w:lang w:val="en-US"/>
        </w:rPr>
        <w:t xml:space="preserve"> in the pool contains any jobs that have not yet been considered for release, then return to Step 2 and consider the job with the next highest priority. Otherwise, the release procedure is complete and the selected jobs are released to the shop.</w:t>
      </w:r>
    </w:p>
    <w:p w:rsidR="00080F1A" w:rsidRPr="00737A18" w:rsidRDefault="00080F1A" w:rsidP="00080F1A">
      <w:pPr>
        <w:spacing w:line="480" w:lineRule="auto"/>
        <w:jc w:val="both"/>
        <w:rPr>
          <w:color w:val="000000"/>
          <w:sz w:val="8"/>
          <w:szCs w:val="8"/>
          <w:lang w:val="en-US"/>
        </w:rPr>
      </w:pPr>
    </w:p>
    <w:p w:rsidR="00080F1A" w:rsidRPr="00737A18" w:rsidRDefault="00080F1A" w:rsidP="00080F1A">
      <w:pPr>
        <w:spacing w:line="480" w:lineRule="auto"/>
        <w:jc w:val="both"/>
        <w:rPr>
          <w:i/>
          <w:color w:val="000000"/>
          <w:lang w:val="en-US"/>
        </w:rPr>
      </w:pPr>
      <w:r w:rsidRPr="00737A18">
        <w:rPr>
          <w:i/>
          <w:color w:val="000000"/>
          <w:lang w:val="en-US"/>
        </w:rPr>
        <w:t>2.1.2 The Continuous Release Time Element of LUMS COR</w:t>
      </w:r>
    </w:p>
    <w:p w:rsidR="00080F1A" w:rsidRPr="00737A18" w:rsidRDefault="00080F1A" w:rsidP="00080F1A">
      <w:pPr>
        <w:spacing w:line="480" w:lineRule="auto"/>
        <w:jc w:val="both"/>
        <w:rPr>
          <w:color w:val="000000"/>
          <w:lang w:val="en-US"/>
        </w:rPr>
      </w:pPr>
      <w:r w:rsidRPr="00737A18">
        <w:rPr>
          <w:color w:val="000000"/>
          <w:lang w:val="en-US"/>
        </w:rPr>
        <w:t xml:space="preserve">In addition to the above periodic release mechanism, LUMS COR also incorporates a continuous workload trigger. If the load of any work center falls to zero, the first job in the pool sequence with that work center as the first in its routing is released from the pre-shop pool irrespective of whether its release would exceed the workload norms of any work center in its routing. This </w:t>
      </w:r>
      <w:r w:rsidRPr="00737A18">
        <w:rPr>
          <w:color w:val="000000"/>
          <w:lang w:val="en-US"/>
        </w:rPr>
        <w:lastRenderedPageBreak/>
        <w:t xml:space="preserve">avoids premature work center idleness or starvation. The workload contribution to a work center affected by a continuous release is calculated using the same corrected aggregate load approach as described above for the periodic element of LUMS COR. </w:t>
      </w:r>
    </w:p>
    <w:p w:rsidR="00080F1A" w:rsidRPr="00737A18" w:rsidRDefault="00080F1A" w:rsidP="00080F1A">
      <w:pPr>
        <w:spacing w:line="480" w:lineRule="auto"/>
        <w:jc w:val="both"/>
        <w:rPr>
          <w:color w:val="000000"/>
          <w:sz w:val="8"/>
          <w:szCs w:val="8"/>
          <w:lang w:val="en-US"/>
        </w:rPr>
      </w:pPr>
    </w:p>
    <w:p w:rsidR="00080F1A" w:rsidRPr="00737A18" w:rsidRDefault="00080F1A" w:rsidP="00080F1A">
      <w:pPr>
        <w:spacing w:line="480" w:lineRule="auto"/>
        <w:jc w:val="both"/>
        <w:rPr>
          <w:b/>
          <w:color w:val="000000"/>
          <w:lang w:val="en-US"/>
        </w:rPr>
      </w:pPr>
      <w:r w:rsidRPr="00737A18">
        <w:rPr>
          <w:b/>
          <w:color w:val="000000"/>
          <w:lang w:val="en-US"/>
        </w:rPr>
        <w:t xml:space="preserve">2.2 Pre-Shop Pool Sequencing Rules from the Literature </w:t>
      </w:r>
    </w:p>
    <w:p w:rsidR="00080F1A" w:rsidRPr="00737A18" w:rsidRDefault="00080F1A" w:rsidP="00080F1A">
      <w:pPr>
        <w:spacing w:line="480" w:lineRule="auto"/>
        <w:jc w:val="both"/>
        <w:rPr>
          <w:color w:val="000000"/>
          <w:lang w:val="en-US"/>
        </w:rPr>
      </w:pPr>
      <w:r w:rsidRPr="00737A18">
        <w:rPr>
          <w:color w:val="000000"/>
          <w:lang w:val="en-US"/>
        </w:rPr>
        <w:t>This study considers two sets of sequencing rules: (i) time-oriented sequencing rules; and (ii) load-oriented sequencing rules. Four time-oriented sequencing rules are examined:</w:t>
      </w:r>
    </w:p>
    <w:p w:rsidR="00080F1A" w:rsidRPr="00737A18" w:rsidRDefault="00080F1A" w:rsidP="00080F1A">
      <w:pPr>
        <w:numPr>
          <w:ilvl w:val="0"/>
          <w:numId w:val="1"/>
        </w:numPr>
        <w:tabs>
          <w:tab w:val="clear" w:pos="720"/>
          <w:tab w:val="num" w:pos="284"/>
        </w:tabs>
        <w:spacing w:line="480" w:lineRule="auto"/>
        <w:ind w:left="284" w:hanging="284"/>
        <w:jc w:val="both"/>
        <w:rPr>
          <w:color w:val="000000"/>
          <w:lang w:val="en-US"/>
        </w:rPr>
      </w:pPr>
      <w:r w:rsidRPr="00737A18">
        <w:rPr>
          <w:i/>
          <w:color w:val="000000"/>
          <w:lang w:val="en-US"/>
        </w:rPr>
        <w:t>First-Come-First-Served (FCFS)</w:t>
      </w:r>
      <w:r w:rsidRPr="00737A18">
        <w:rPr>
          <w:color w:val="000000"/>
          <w:lang w:val="en-US"/>
        </w:rPr>
        <w:t xml:space="preserve">, which sequences jobs according to their time of arrival in the pool. This rule was used, e.g. by Park &amp; Salegna (1995), Cigolini </w:t>
      </w:r>
      <w:r w:rsidRPr="00737A18">
        <w:rPr>
          <w:i/>
          <w:color w:val="000000"/>
          <w:lang w:val="en-US"/>
        </w:rPr>
        <w:t>et al.</w:t>
      </w:r>
      <w:r w:rsidRPr="00737A18">
        <w:rPr>
          <w:color w:val="000000"/>
          <w:lang w:val="en-US"/>
        </w:rPr>
        <w:t xml:space="preserve"> (1998), Sabuncuoglu &amp; Karapinar (1999) and Fredendall </w:t>
      </w:r>
      <w:r w:rsidRPr="00737A18">
        <w:rPr>
          <w:i/>
          <w:color w:val="000000"/>
          <w:lang w:val="en-US"/>
        </w:rPr>
        <w:t>et al</w:t>
      </w:r>
      <w:r w:rsidRPr="00737A18">
        <w:rPr>
          <w:color w:val="000000"/>
          <w:lang w:val="en-US"/>
        </w:rPr>
        <w:t>. (2010).</w:t>
      </w:r>
    </w:p>
    <w:p w:rsidR="00080F1A" w:rsidRPr="00737A18" w:rsidRDefault="00080F1A" w:rsidP="00080F1A">
      <w:pPr>
        <w:numPr>
          <w:ilvl w:val="0"/>
          <w:numId w:val="1"/>
        </w:numPr>
        <w:tabs>
          <w:tab w:val="clear" w:pos="720"/>
          <w:tab w:val="num" w:pos="284"/>
        </w:tabs>
        <w:spacing w:line="480" w:lineRule="auto"/>
        <w:ind w:left="284" w:hanging="284"/>
        <w:jc w:val="both"/>
        <w:rPr>
          <w:color w:val="000000"/>
          <w:lang w:val="en-US"/>
        </w:rPr>
      </w:pPr>
      <w:r w:rsidRPr="00737A18">
        <w:rPr>
          <w:i/>
          <w:color w:val="000000"/>
          <w:lang w:val="en-US"/>
        </w:rPr>
        <w:t>Earliest Due Date (EDD)</w:t>
      </w:r>
      <w:r w:rsidRPr="00737A18">
        <w:rPr>
          <w:color w:val="000000"/>
          <w:lang w:val="en-US"/>
        </w:rPr>
        <w:t>, which sequences jobs according to their due date. This rule was used, e.g. by Ragatz &amp; Mabert (1988), Melnyk &amp; Ragatz (1989), Philipoom &amp; Fry (1999) and Philipoom &amp; Steele (2011).</w:t>
      </w:r>
    </w:p>
    <w:p w:rsidR="00080F1A" w:rsidRPr="00737A18" w:rsidRDefault="00080F1A" w:rsidP="00080F1A">
      <w:pPr>
        <w:numPr>
          <w:ilvl w:val="0"/>
          <w:numId w:val="1"/>
        </w:numPr>
        <w:tabs>
          <w:tab w:val="clear" w:pos="720"/>
          <w:tab w:val="num" w:pos="284"/>
        </w:tabs>
        <w:spacing w:line="480" w:lineRule="auto"/>
        <w:ind w:left="284" w:hanging="284"/>
        <w:jc w:val="both"/>
        <w:rPr>
          <w:color w:val="000000"/>
          <w:lang w:val="en-US"/>
        </w:rPr>
      </w:pPr>
      <w:r w:rsidRPr="00737A18">
        <w:rPr>
          <w:i/>
          <w:color w:val="000000"/>
          <w:lang w:val="en-US"/>
        </w:rPr>
        <w:t>Planned Release Date (PRD)</w:t>
      </w:r>
      <w:r w:rsidRPr="00737A18">
        <w:rPr>
          <w:color w:val="000000"/>
          <w:lang w:val="en-US"/>
        </w:rPr>
        <w:t xml:space="preserve">, which sequences jobs according to planned release dates given by Equation (1) below. Two variants of this rule are used in the literature, where either waiting times or operation throughput times are treated as a constant. This rule was used, e.g. by Bechte (1988), Land &amp; Gaalman (1998), Fredendall </w:t>
      </w:r>
      <w:r w:rsidRPr="00737A18">
        <w:rPr>
          <w:i/>
          <w:color w:val="000000"/>
          <w:lang w:val="en-US"/>
        </w:rPr>
        <w:t>et al</w:t>
      </w:r>
      <w:r w:rsidRPr="00737A18">
        <w:rPr>
          <w:color w:val="000000"/>
          <w:lang w:val="en-US"/>
        </w:rPr>
        <w:t xml:space="preserve">. (2010) and Thürer </w:t>
      </w:r>
      <w:r w:rsidRPr="00737A18">
        <w:rPr>
          <w:i/>
          <w:color w:val="000000"/>
          <w:lang w:val="en-US"/>
        </w:rPr>
        <w:t>et al</w:t>
      </w:r>
      <w:r w:rsidRPr="00737A18">
        <w:rPr>
          <w:color w:val="000000"/>
          <w:lang w:val="en-US"/>
        </w:rPr>
        <w:t>. (2011 and 2012).</w:t>
      </w:r>
    </w:p>
    <w:p w:rsidR="00080F1A" w:rsidRPr="00737A18" w:rsidRDefault="00080F1A" w:rsidP="00080F1A">
      <w:pPr>
        <w:spacing w:line="480" w:lineRule="auto"/>
        <w:jc w:val="both"/>
        <w:rPr>
          <w:color w:val="000000"/>
          <w:sz w:val="2"/>
          <w:szCs w:val="2"/>
          <w:lang w:val="en-US"/>
        </w:rPr>
      </w:pPr>
    </w:p>
    <w:p w:rsidR="00080F1A" w:rsidRPr="00737A18" w:rsidRDefault="00080F1A" w:rsidP="00080F1A">
      <w:pPr>
        <w:spacing w:line="480" w:lineRule="auto"/>
        <w:ind w:left="426"/>
        <w:jc w:val="both"/>
        <w:rPr>
          <w:color w:val="000000"/>
          <w:lang w:val="en-US"/>
        </w:rPr>
      </w:pPr>
      <w:r w:rsidRPr="00737A18">
        <w:rPr>
          <w:color w:val="000000"/>
          <w:position w:val="-34"/>
          <w:lang w:val="en-US"/>
        </w:rPr>
        <w:object w:dxaOrig="2100" w:dyaOrig="600">
          <v:shape id="_x0000_i1032" type="#_x0000_t75" style="width:105pt;height:30pt" o:ole="">
            <v:imagedata r:id="rId27" o:title=""/>
          </v:shape>
          <o:OLEObject Type="Embed" ProgID="Equation.3" ShapeID="_x0000_i1032" DrawAspect="Content" ObjectID="_1473079605" r:id="rId28"/>
        </w:object>
      </w:r>
      <w:r w:rsidRPr="00737A18">
        <w:rPr>
          <w:color w:val="000000"/>
          <w:lang w:val="en-US"/>
        </w:rPr>
        <w:t xml:space="preserve"> or  </w:t>
      </w:r>
      <w:r w:rsidRPr="00737A18">
        <w:rPr>
          <w:color w:val="000000"/>
          <w:position w:val="-34"/>
          <w:lang w:val="en-US"/>
        </w:rPr>
        <w:object w:dxaOrig="1460" w:dyaOrig="600">
          <v:shape id="_x0000_i1033" type="#_x0000_t75" style="width:1in;height:30pt" o:ole="">
            <v:imagedata r:id="rId29" o:title=""/>
          </v:shape>
          <o:OLEObject Type="Embed" ProgID="Equation.3" ShapeID="_x0000_i1033" DrawAspect="Content" ObjectID="_1473079606" r:id="rId30"/>
        </w:object>
      </w:r>
      <w:r w:rsidRPr="00737A18">
        <w:rPr>
          <w:color w:val="000000"/>
          <w:lang w:val="en-US"/>
        </w:rPr>
        <w:tab/>
      </w:r>
      <w:r w:rsidRPr="00737A18">
        <w:rPr>
          <w:color w:val="000000"/>
          <w:lang w:val="en-US"/>
        </w:rPr>
        <w:tab/>
      </w:r>
      <w:r w:rsidRPr="00737A18">
        <w:rPr>
          <w:color w:val="000000"/>
          <w:lang w:val="en-US"/>
        </w:rPr>
        <w:tab/>
      </w:r>
      <w:r w:rsidRPr="00737A18">
        <w:rPr>
          <w:color w:val="000000"/>
          <w:lang w:val="en-US"/>
        </w:rPr>
        <w:tab/>
      </w:r>
      <w:r w:rsidRPr="00737A18">
        <w:rPr>
          <w:color w:val="000000"/>
          <w:lang w:val="en-US"/>
        </w:rPr>
        <w:tab/>
      </w:r>
      <w:r w:rsidRPr="00737A18">
        <w:rPr>
          <w:color w:val="000000"/>
          <w:lang w:val="en-US"/>
        </w:rPr>
        <w:tab/>
        <w:t>(1)</w:t>
      </w:r>
    </w:p>
    <w:p w:rsidR="00080F1A" w:rsidRPr="00737A18" w:rsidRDefault="00080F1A" w:rsidP="00080F1A">
      <w:pPr>
        <w:spacing w:line="480" w:lineRule="auto"/>
        <w:ind w:left="426"/>
        <w:jc w:val="both"/>
        <w:rPr>
          <w:color w:val="000000"/>
          <w:lang w:val="en-US"/>
        </w:rPr>
      </w:pPr>
      <w:r w:rsidRPr="00737A18">
        <w:rPr>
          <w:color w:val="000000"/>
          <w:position w:val="-14"/>
          <w:lang w:val="en-US"/>
        </w:rPr>
        <w:object w:dxaOrig="280" w:dyaOrig="400">
          <v:shape id="_x0000_i1034" type="#_x0000_t75" style="width:14.25pt;height:20.25pt" o:ole="">
            <v:imagedata r:id="rId31" o:title=""/>
          </v:shape>
          <o:OLEObject Type="Embed" ProgID="Equation.3" ShapeID="_x0000_i1034" DrawAspect="Content" ObjectID="_1473079607" r:id="rId32"/>
        </w:object>
      </w:r>
      <w:r w:rsidRPr="00737A18">
        <w:rPr>
          <w:color w:val="000000"/>
          <w:lang w:val="en-US"/>
        </w:rPr>
        <w:t xml:space="preserve">= planned release date of job </w:t>
      </w:r>
      <w:r w:rsidRPr="00737A18">
        <w:rPr>
          <w:i/>
          <w:color w:val="000000"/>
          <w:lang w:val="en-US"/>
        </w:rPr>
        <w:t>j</w:t>
      </w:r>
    </w:p>
    <w:p w:rsidR="00080F1A" w:rsidRPr="00737A18" w:rsidRDefault="00080F1A" w:rsidP="00080F1A">
      <w:pPr>
        <w:spacing w:line="480" w:lineRule="auto"/>
        <w:ind w:left="426"/>
        <w:jc w:val="both"/>
        <w:rPr>
          <w:i/>
          <w:color w:val="000000"/>
          <w:lang w:val="en-US"/>
        </w:rPr>
      </w:pPr>
      <w:r w:rsidRPr="00737A18">
        <w:rPr>
          <w:color w:val="000000"/>
          <w:position w:val="-14"/>
          <w:lang w:val="en-US"/>
        </w:rPr>
        <w:object w:dxaOrig="279" w:dyaOrig="380">
          <v:shape id="_x0000_i1035" type="#_x0000_t75" style="width:14.25pt;height:18.75pt" o:ole="">
            <v:imagedata r:id="rId33" o:title=""/>
          </v:shape>
          <o:OLEObject Type="Embed" ProgID="Equation.3" ShapeID="_x0000_i1035" DrawAspect="Content" ObjectID="_1473079608" r:id="rId34"/>
        </w:object>
      </w:r>
      <w:r w:rsidRPr="00737A18">
        <w:rPr>
          <w:color w:val="000000"/>
          <w:lang w:val="en-US"/>
        </w:rPr>
        <w:t xml:space="preserve">= due date of job </w:t>
      </w:r>
      <w:r w:rsidRPr="00737A18">
        <w:rPr>
          <w:i/>
          <w:color w:val="000000"/>
          <w:lang w:val="en-US"/>
        </w:rPr>
        <w:t>j</w:t>
      </w:r>
    </w:p>
    <w:p w:rsidR="00080F1A" w:rsidRPr="00737A18" w:rsidRDefault="00080F1A" w:rsidP="00080F1A">
      <w:pPr>
        <w:spacing w:line="480" w:lineRule="auto"/>
        <w:ind w:left="426"/>
        <w:jc w:val="both"/>
        <w:rPr>
          <w:color w:val="000000"/>
          <w:lang w:val="en-US"/>
        </w:rPr>
      </w:pPr>
      <w:r w:rsidRPr="00737A18">
        <w:rPr>
          <w:color w:val="000000"/>
          <w:position w:val="-12"/>
          <w:lang w:val="en-US"/>
        </w:rPr>
        <w:object w:dxaOrig="240" w:dyaOrig="360">
          <v:shape id="_x0000_i1036" type="#_x0000_t75" style="width:12pt;height:18pt" o:ole="">
            <v:imagedata r:id="rId35" o:title=""/>
          </v:shape>
          <o:OLEObject Type="Embed" ProgID="Equation.3" ShapeID="_x0000_i1036" DrawAspect="Content" ObjectID="_1473079609" r:id="rId36"/>
        </w:object>
      </w:r>
      <w:r w:rsidRPr="00737A18">
        <w:rPr>
          <w:color w:val="000000"/>
          <w:lang w:val="en-US"/>
        </w:rPr>
        <w:t xml:space="preserve">= constant for estimated waiting time at the </w:t>
      </w:r>
      <w:r w:rsidRPr="00737A18">
        <w:rPr>
          <w:i/>
          <w:color w:val="000000"/>
          <w:lang w:val="en-US"/>
        </w:rPr>
        <w:t>i</w:t>
      </w:r>
      <w:r w:rsidRPr="00737A18">
        <w:rPr>
          <w:i/>
          <w:color w:val="000000"/>
          <w:vertAlign w:val="superscript"/>
          <w:lang w:val="en-US"/>
        </w:rPr>
        <w:t>th</w:t>
      </w:r>
      <w:r w:rsidRPr="00737A18">
        <w:rPr>
          <w:color w:val="000000"/>
          <w:vertAlign w:val="superscript"/>
          <w:lang w:val="en-US"/>
        </w:rPr>
        <w:t xml:space="preserve"> </w:t>
      </w:r>
      <w:r w:rsidRPr="00737A18">
        <w:rPr>
          <w:color w:val="000000"/>
          <w:lang w:val="en-US"/>
        </w:rPr>
        <w:t>operation in the routing of a job</w:t>
      </w:r>
    </w:p>
    <w:p w:rsidR="00080F1A" w:rsidRPr="00737A18" w:rsidRDefault="00080F1A" w:rsidP="00080F1A">
      <w:pPr>
        <w:spacing w:line="480" w:lineRule="auto"/>
        <w:ind w:left="426"/>
        <w:jc w:val="both"/>
        <w:rPr>
          <w:color w:val="000000"/>
          <w:lang w:val="en-US"/>
        </w:rPr>
      </w:pPr>
      <w:r w:rsidRPr="00737A18">
        <w:rPr>
          <w:color w:val="000000"/>
          <w:position w:val="-12"/>
          <w:lang w:val="en-US"/>
        </w:rPr>
        <w:object w:dxaOrig="240" w:dyaOrig="360">
          <v:shape id="_x0000_i1037" type="#_x0000_t75" style="width:12pt;height:18pt" o:ole="">
            <v:imagedata r:id="rId37" o:title=""/>
          </v:shape>
          <o:OLEObject Type="Embed" ProgID="Equation.3" ShapeID="_x0000_i1037" DrawAspect="Content" ObjectID="_1473079610" r:id="rId38"/>
        </w:object>
      </w:r>
      <w:r w:rsidRPr="00737A18">
        <w:rPr>
          <w:color w:val="000000"/>
          <w:lang w:val="en-US"/>
        </w:rPr>
        <w:t xml:space="preserve">= constant for estimated throughput time at the </w:t>
      </w:r>
      <w:r w:rsidRPr="00737A18">
        <w:rPr>
          <w:i/>
          <w:color w:val="000000"/>
          <w:lang w:val="en-US"/>
        </w:rPr>
        <w:t>i</w:t>
      </w:r>
      <w:r w:rsidRPr="00737A18">
        <w:rPr>
          <w:i/>
          <w:color w:val="000000"/>
          <w:vertAlign w:val="superscript"/>
          <w:lang w:val="en-US"/>
        </w:rPr>
        <w:t>th</w:t>
      </w:r>
      <w:r w:rsidRPr="00737A18">
        <w:rPr>
          <w:color w:val="000000"/>
          <w:vertAlign w:val="superscript"/>
          <w:lang w:val="en-US"/>
        </w:rPr>
        <w:t xml:space="preserve"> </w:t>
      </w:r>
      <w:r w:rsidRPr="00737A18">
        <w:rPr>
          <w:color w:val="000000"/>
          <w:lang w:val="en-US"/>
        </w:rPr>
        <w:t>operation in the routing of a job</w:t>
      </w:r>
    </w:p>
    <w:p w:rsidR="00080F1A" w:rsidRPr="00737A18" w:rsidRDefault="00080F1A" w:rsidP="00080F1A">
      <w:pPr>
        <w:spacing w:line="480" w:lineRule="auto"/>
        <w:jc w:val="both"/>
        <w:rPr>
          <w:color w:val="000000"/>
          <w:sz w:val="2"/>
          <w:szCs w:val="2"/>
          <w:lang w:val="en-US"/>
        </w:rPr>
      </w:pPr>
    </w:p>
    <w:p w:rsidR="00080F1A" w:rsidRPr="00737A18" w:rsidRDefault="00080F1A" w:rsidP="00080F1A">
      <w:pPr>
        <w:numPr>
          <w:ilvl w:val="0"/>
          <w:numId w:val="2"/>
        </w:numPr>
        <w:tabs>
          <w:tab w:val="clear" w:pos="720"/>
          <w:tab w:val="num" w:pos="284"/>
        </w:tabs>
        <w:spacing w:line="480" w:lineRule="auto"/>
        <w:ind w:left="284" w:hanging="284"/>
        <w:jc w:val="both"/>
        <w:rPr>
          <w:color w:val="000000"/>
          <w:lang w:val="en-US"/>
        </w:rPr>
      </w:pPr>
      <w:r w:rsidRPr="00737A18">
        <w:rPr>
          <w:i/>
          <w:color w:val="000000"/>
          <w:lang w:val="en-US"/>
        </w:rPr>
        <w:t>Critical Ratio, based on Total Work Content (CR-TWK)</w:t>
      </w:r>
      <w:r w:rsidRPr="00737A18">
        <w:rPr>
          <w:color w:val="000000"/>
          <w:lang w:val="en-US"/>
        </w:rPr>
        <w:t>, which sequences jobs using a ratio equal to the time remaining until the job’s due date divided by the total work content (or total processing time) of the job. The lower the critical ratio, the higher the priority. This rule was used by Enns (1995).</w:t>
      </w:r>
    </w:p>
    <w:p w:rsidR="00080F1A" w:rsidRPr="00737A18" w:rsidRDefault="00080F1A" w:rsidP="00080F1A">
      <w:pPr>
        <w:spacing w:line="480" w:lineRule="auto"/>
        <w:jc w:val="both"/>
        <w:rPr>
          <w:color w:val="000000"/>
          <w:sz w:val="8"/>
          <w:szCs w:val="8"/>
          <w:lang w:val="en-US"/>
        </w:rPr>
      </w:pPr>
    </w:p>
    <w:p w:rsidR="00080F1A" w:rsidRPr="00737A18" w:rsidRDefault="00080F1A" w:rsidP="00080F1A">
      <w:pPr>
        <w:spacing w:line="480" w:lineRule="auto"/>
        <w:ind w:firstLine="284"/>
        <w:jc w:val="both"/>
        <w:rPr>
          <w:color w:val="000000"/>
          <w:lang w:val="en-US"/>
        </w:rPr>
      </w:pPr>
      <w:r w:rsidRPr="00737A18">
        <w:rPr>
          <w:color w:val="000000"/>
          <w:lang w:val="en-US"/>
        </w:rPr>
        <w:t xml:space="preserve">While most attention has been on time-oriented sequencing rules, the study by Philipoom </w:t>
      </w:r>
      <w:r w:rsidRPr="00737A18">
        <w:rPr>
          <w:i/>
          <w:color w:val="000000"/>
          <w:lang w:val="en-US"/>
        </w:rPr>
        <w:t>et al</w:t>
      </w:r>
      <w:r w:rsidRPr="00737A18">
        <w:rPr>
          <w:color w:val="000000"/>
          <w:lang w:val="en-US"/>
        </w:rPr>
        <w:t xml:space="preserve">. (1993) represents an exception where a load-oriented rule known as the Capacity Slack (CS) rule was presented. This rule – identified as the best-performing sequencing rule in Fredendall </w:t>
      </w:r>
      <w:r w:rsidRPr="00737A18">
        <w:rPr>
          <w:i/>
          <w:color w:val="000000"/>
          <w:lang w:val="en-US"/>
        </w:rPr>
        <w:t>et al.</w:t>
      </w:r>
      <w:r w:rsidRPr="00737A18">
        <w:rPr>
          <w:color w:val="000000"/>
          <w:lang w:val="en-US"/>
        </w:rPr>
        <w:t xml:space="preserve">’s (2010) comparative study – sequences jobs according to a capacity slack ratio given by Equation (2). The lower the capacity slack ratio of job </w:t>
      </w:r>
      <w:r w:rsidRPr="00737A18">
        <w:rPr>
          <w:i/>
          <w:color w:val="000000"/>
          <w:lang w:val="en-US"/>
        </w:rPr>
        <w:t xml:space="preserve">j </w:t>
      </w:r>
      <w:r w:rsidRPr="00737A18">
        <w:rPr>
          <w:color w:val="000000"/>
          <w:lang w:val="en-US"/>
        </w:rPr>
        <w:t>(</w:t>
      </w:r>
      <w:r w:rsidRPr="00737A18">
        <w:rPr>
          <w:color w:val="000000"/>
          <w:position w:val="-14"/>
          <w:lang w:val="en-US"/>
        </w:rPr>
        <w:object w:dxaOrig="300" w:dyaOrig="380">
          <v:shape id="_x0000_i1038" type="#_x0000_t75" style="width:15pt;height:18.75pt" o:ole="">
            <v:imagedata r:id="rId39" o:title=""/>
          </v:shape>
          <o:OLEObject Type="Embed" ProgID="Equation.3" ShapeID="_x0000_i1038" DrawAspect="Content" ObjectID="_1473079611" r:id="rId40"/>
        </w:object>
      </w:r>
      <w:r w:rsidRPr="00737A18">
        <w:rPr>
          <w:color w:val="000000"/>
          <w:lang w:val="en-US"/>
        </w:rPr>
        <w:t xml:space="preserve">), the higher the priority of job </w:t>
      </w:r>
      <w:r w:rsidRPr="00737A18">
        <w:rPr>
          <w:i/>
          <w:color w:val="000000"/>
          <w:lang w:val="en-US"/>
        </w:rPr>
        <w:t>j</w:t>
      </w:r>
      <w:r w:rsidRPr="00737A18">
        <w:rPr>
          <w:color w:val="000000"/>
          <w:lang w:val="en-US"/>
        </w:rPr>
        <w:t xml:space="preserve">. </w:t>
      </w:r>
    </w:p>
    <w:p w:rsidR="00080F1A" w:rsidRPr="00737A18" w:rsidRDefault="00080F1A" w:rsidP="00080F1A">
      <w:pPr>
        <w:tabs>
          <w:tab w:val="num" w:pos="0"/>
        </w:tabs>
        <w:spacing w:line="480" w:lineRule="auto"/>
        <w:jc w:val="both"/>
        <w:rPr>
          <w:color w:val="000000"/>
          <w:sz w:val="2"/>
          <w:szCs w:val="2"/>
          <w:lang w:val="en-US"/>
        </w:rPr>
      </w:pPr>
    </w:p>
    <w:p w:rsidR="00080F1A" w:rsidRPr="00737A18" w:rsidRDefault="00080F1A" w:rsidP="00080F1A">
      <w:pPr>
        <w:tabs>
          <w:tab w:val="num" w:pos="0"/>
        </w:tabs>
        <w:spacing w:line="480" w:lineRule="auto"/>
        <w:jc w:val="both"/>
        <w:rPr>
          <w:color w:val="000000"/>
          <w:lang w:val="en-US"/>
        </w:rPr>
      </w:pPr>
      <w:r w:rsidRPr="00737A18">
        <w:rPr>
          <w:color w:val="000000"/>
          <w:position w:val="-32"/>
          <w:lang w:val="en-US"/>
        </w:rPr>
        <w:object w:dxaOrig="1840" w:dyaOrig="1120">
          <v:shape id="_x0000_i1039" type="#_x0000_t75" style="width:92.25pt;height:56.25pt" o:ole="">
            <v:imagedata r:id="rId41" o:title=""/>
          </v:shape>
          <o:OLEObject Type="Embed" ProgID="Equation.3" ShapeID="_x0000_i1039" DrawAspect="Content" ObjectID="_1473079612" r:id="rId42"/>
        </w:object>
      </w:r>
      <w:r w:rsidRPr="00737A18">
        <w:rPr>
          <w:color w:val="000000"/>
          <w:lang w:val="en-US"/>
        </w:rPr>
        <w:tab/>
      </w:r>
      <w:r w:rsidRPr="00737A18">
        <w:rPr>
          <w:color w:val="000000"/>
          <w:lang w:val="en-US"/>
        </w:rPr>
        <w:tab/>
      </w:r>
      <w:r w:rsidRPr="00737A18">
        <w:rPr>
          <w:color w:val="000000"/>
          <w:lang w:val="en-US"/>
        </w:rPr>
        <w:tab/>
      </w:r>
      <w:r w:rsidRPr="00737A18">
        <w:rPr>
          <w:color w:val="000000"/>
          <w:lang w:val="en-US"/>
        </w:rPr>
        <w:tab/>
      </w:r>
      <w:r w:rsidRPr="00737A18">
        <w:rPr>
          <w:color w:val="000000"/>
          <w:lang w:val="en-US"/>
        </w:rPr>
        <w:tab/>
      </w:r>
      <w:r w:rsidRPr="00737A18">
        <w:rPr>
          <w:color w:val="000000"/>
          <w:lang w:val="en-US"/>
        </w:rPr>
        <w:tab/>
      </w:r>
      <w:r w:rsidRPr="00737A18">
        <w:rPr>
          <w:color w:val="000000"/>
          <w:lang w:val="en-US"/>
        </w:rPr>
        <w:tab/>
      </w:r>
      <w:r w:rsidRPr="00737A18">
        <w:rPr>
          <w:color w:val="000000"/>
          <w:lang w:val="en-US"/>
        </w:rPr>
        <w:tab/>
      </w:r>
      <w:r w:rsidRPr="00737A18">
        <w:rPr>
          <w:color w:val="000000"/>
          <w:lang w:val="en-US"/>
        </w:rPr>
        <w:tab/>
      </w:r>
      <w:r w:rsidRPr="00737A18">
        <w:rPr>
          <w:color w:val="000000"/>
          <w:lang w:val="en-US"/>
        </w:rPr>
        <w:tab/>
        <w:t>(2)</w:t>
      </w:r>
    </w:p>
    <w:p w:rsidR="00080F1A" w:rsidRPr="00737A18" w:rsidRDefault="00080F1A" w:rsidP="00080F1A">
      <w:pPr>
        <w:spacing w:line="480" w:lineRule="auto"/>
        <w:jc w:val="both"/>
        <w:rPr>
          <w:b/>
          <w:color w:val="000000"/>
          <w:sz w:val="8"/>
          <w:szCs w:val="8"/>
          <w:lang w:val="en-US"/>
        </w:rPr>
      </w:pPr>
    </w:p>
    <w:p w:rsidR="00080F1A" w:rsidRPr="00737A18" w:rsidRDefault="00080F1A" w:rsidP="00080F1A">
      <w:pPr>
        <w:spacing w:line="480" w:lineRule="auto"/>
        <w:ind w:firstLine="284"/>
        <w:jc w:val="both"/>
        <w:rPr>
          <w:color w:val="000000"/>
          <w:lang w:val="en-US"/>
        </w:rPr>
      </w:pPr>
      <w:r w:rsidRPr="00737A18">
        <w:rPr>
          <w:color w:val="000000"/>
          <w:lang w:val="en-US"/>
        </w:rPr>
        <w:t xml:space="preserve">The rule integrates three elements into one priority measure: the </w:t>
      </w:r>
      <w:r w:rsidRPr="00737A18">
        <w:rPr>
          <w:i/>
          <w:color w:val="000000"/>
          <w:lang w:val="en-US"/>
        </w:rPr>
        <w:t>workload contribution</w:t>
      </w:r>
      <w:r w:rsidRPr="00737A18">
        <w:rPr>
          <w:color w:val="000000"/>
          <w:lang w:val="en-US"/>
        </w:rPr>
        <w:t xml:space="preserve"> of the job (i.e. the processing time of job </w:t>
      </w:r>
      <w:r w:rsidRPr="00737A18">
        <w:rPr>
          <w:i/>
          <w:color w:val="000000"/>
          <w:lang w:val="en-US"/>
        </w:rPr>
        <w:t xml:space="preserve">j </w:t>
      </w:r>
      <w:r w:rsidRPr="00737A18">
        <w:rPr>
          <w:color w:val="000000"/>
          <w:lang w:val="en-US"/>
        </w:rPr>
        <w:t xml:space="preserve">at operation </w:t>
      </w:r>
      <w:r w:rsidRPr="00737A18">
        <w:rPr>
          <w:i/>
          <w:color w:val="000000"/>
          <w:lang w:val="en-US"/>
        </w:rPr>
        <w:t>i</w:t>
      </w:r>
      <w:r w:rsidRPr="00737A18">
        <w:rPr>
          <w:color w:val="000000"/>
          <w:lang w:val="en-US"/>
        </w:rPr>
        <w:t>:</w:t>
      </w:r>
      <w:r w:rsidRPr="00737A18">
        <w:rPr>
          <w:i/>
          <w:color w:val="000000"/>
          <w:lang w:val="en-US"/>
        </w:rPr>
        <w:t xml:space="preserve"> p</w:t>
      </w:r>
      <w:r w:rsidRPr="00737A18">
        <w:rPr>
          <w:i/>
          <w:color w:val="000000"/>
          <w:vertAlign w:val="subscript"/>
          <w:lang w:val="en-US"/>
        </w:rPr>
        <w:t>ij</w:t>
      </w:r>
      <w:r w:rsidRPr="00737A18">
        <w:rPr>
          <w:color w:val="000000"/>
          <w:lang w:val="en-US"/>
        </w:rPr>
        <w:t xml:space="preserve">); the </w:t>
      </w:r>
      <w:r w:rsidRPr="00737A18">
        <w:rPr>
          <w:i/>
          <w:color w:val="000000"/>
          <w:lang w:val="en-US"/>
        </w:rPr>
        <w:t>load gap,</w:t>
      </w:r>
      <w:r w:rsidRPr="00737A18">
        <w:rPr>
          <w:color w:val="000000"/>
          <w:lang w:val="en-US"/>
        </w:rPr>
        <w:t xml:space="preserve"> based on an uncorrected workload measure referred to as the classical aggregate load in the Workload Control literature (i.e. the difference between the aggregated workload norm and current workload at work center </w:t>
      </w:r>
      <w:r w:rsidRPr="00737A18">
        <w:rPr>
          <w:i/>
          <w:color w:val="000000"/>
          <w:lang w:val="en-US"/>
        </w:rPr>
        <w:t>s</w:t>
      </w:r>
      <w:r w:rsidRPr="00737A18">
        <w:rPr>
          <w:color w:val="000000"/>
          <w:lang w:val="en-US"/>
        </w:rPr>
        <w:t xml:space="preserve"> corresponding to operation </w:t>
      </w:r>
      <w:r w:rsidRPr="00737A18">
        <w:rPr>
          <w:i/>
          <w:color w:val="000000"/>
          <w:lang w:val="en-US"/>
        </w:rPr>
        <w:t>i</w:t>
      </w:r>
      <w:r w:rsidRPr="00737A18">
        <w:rPr>
          <w:color w:val="000000"/>
          <w:lang w:val="en-US"/>
        </w:rPr>
        <w:t>:</w:t>
      </w:r>
      <w:r w:rsidRPr="00737A18">
        <w:rPr>
          <w:color w:val="000000"/>
          <w:position w:val="-12"/>
        </w:rPr>
        <w:object w:dxaOrig="960" w:dyaOrig="380">
          <v:shape id="_x0000_i1040" type="#_x0000_t75" style="width:48pt;height:18.75pt" o:ole="">
            <v:imagedata r:id="rId43" o:title=""/>
          </v:shape>
          <o:OLEObject Type="Embed" ProgID="Equation.3" ShapeID="_x0000_i1040" DrawAspect="Content" ObjectID="_1473079613" r:id="rId44"/>
        </w:object>
      </w:r>
      <w:r w:rsidRPr="00737A18">
        <w:rPr>
          <w:color w:val="000000"/>
          <w:lang w:val="en-US"/>
        </w:rPr>
        <w:t xml:space="preserve">); and, the </w:t>
      </w:r>
      <w:r w:rsidRPr="00737A18">
        <w:rPr>
          <w:i/>
          <w:color w:val="000000"/>
          <w:lang w:val="en-US"/>
        </w:rPr>
        <w:t>routing length</w:t>
      </w:r>
      <w:r w:rsidRPr="00737A18">
        <w:rPr>
          <w:color w:val="000000"/>
          <w:lang w:val="en-US"/>
        </w:rPr>
        <w:t xml:space="preserve"> (i.e. the number of operations in the routing of job </w:t>
      </w:r>
      <w:r w:rsidRPr="00737A18">
        <w:rPr>
          <w:i/>
          <w:color w:val="000000"/>
          <w:lang w:val="en-US"/>
        </w:rPr>
        <w:t>j</w:t>
      </w:r>
      <w:r w:rsidRPr="00737A18">
        <w:rPr>
          <w:color w:val="000000"/>
          <w:lang w:val="en-US"/>
        </w:rPr>
        <w:t>:</w:t>
      </w:r>
      <w:r w:rsidRPr="00737A18">
        <w:rPr>
          <w:i/>
          <w:color w:val="000000"/>
          <w:lang w:val="en-US"/>
        </w:rPr>
        <w:t xml:space="preserve"> </w:t>
      </w:r>
      <w:r w:rsidRPr="00737A18">
        <w:rPr>
          <w:color w:val="000000"/>
          <w:position w:val="-14"/>
          <w:lang w:val="en-US"/>
        </w:rPr>
        <w:object w:dxaOrig="279" w:dyaOrig="380">
          <v:shape id="_x0000_i1041" type="#_x0000_t75" style="width:14.25pt;height:18.75pt" o:ole="">
            <v:imagedata r:id="rId45" o:title=""/>
          </v:shape>
          <o:OLEObject Type="Embed" ProgID="Equation.3" ShapeID="_x0000_i1041" DrawAspect="Content" ObjectID="_1473079614" r:id="rId46"/>
        </w:object>
      </w:r>
      <w:r w:rsidRPr="00737A18">
        <w:rPr>
          <w:color w:val="000000"/>
          <w:lang w:val="en-US"/>
        </w:rPr>
        <w:t xml:space="preserve">), which is used to average the ratio between the load contribution and load gap elements over all operations in the routing of the job. This rule was used, e.g. by Malhotra </w:t>
      </w:r>
      <w:r w:rsidRPr="00737A18">
        <w:rPr>
          <w:i/>
          <w:color w:val="000000"/>
          <w:lang w:val="en-US"/>
        </w:rPr>
        <w:t>et al</w:t>
      </w:r>
      <w:r w:rsidRPr="00737A18">
        <w:rPr>
          <w:color w:val="000000"/>
          <w:lang w:val="en-US"/>
        </w:rPr>
        <w:t xml:space="preserve">. (1994) and Fredendall </w:t>
      </w:r>
      <w:r w:rsidRPr="00737A18">
        <w:rPr>
          <w:i/>
          <w:color w:val="000000"/>
          <w:lang w:val="en-US"/>
        </w:rPr>
        <w:t>et al.</w:t>
      </w:r>
      <w:r w:rsidRPr="00737A18">
        <w:rPr>
          <w:color w:val="000000"/>
          <w:lang w:val="en-US"/>
        </w:rPr>
        <w:t xml:space="preserve"> (2010).</w:t>
      </w:r>
    </w:p>
    <w:p w:rsidR="00080F1A" w:rsidRPr="00737A18" w:rsidRDefault="00080F1A" w:rsidP="00080F1A">
      <w:pPr>
        <w:spacing w:line="480" w:lineRule="auto"/>
        <w:ind w:firstLine="284"/>
        <w:jc w:val="both"/>
        <w:rPr>
          <w:color w:val="000000"/>
          <w:lang w:val="en-US"/>
        </w:rPr>
      </w:pPr>
      <w:r w:rsidRPr="00737A18">
        <w:rPr>
          <w:color w:val="000000"/>
          <w:lang w:val="en-US"/>
        </w:rPr>
        <w:t xml:space="preserve">Philipoom </w:t>
      </w:r>
      <w:r w:rsidRPr="00737A18">
        <w:rPr>
          <w:i/>
          <w:color w:val="000000"/>
          <w:lang w:val="en-US"/>
        </w:rPr>
        <w:t>et al.</w:t>
      </w:r>
      <w:r w:rsidRPr="00737A18">
        <w:rPr>
          <w:color w:val="000000"/>
          <w:lang w:val="en-US"/>
        </w:rPr>
        <w:t xml:space="preserve"> (1993) incorporated the classical aggregate load measure in their load-oriented sequencing rule, CS. But as explained in Section 2.1.1 above, loads are measured as corrected aggregated loads in our selection method. This means that the load contribution of job </w:t>
      </w:r>
      <w:r w:rsidRPr="00737A18">
        <w:rPr>
          <w:i/>
          <w:color w:val="000000"/>
          <w:lang w:val="en-US"/>
        </w:rPr>
        <w:t>j</w:t>
      </w:r>
      <w:r w:rsidRPr="00737A18">
        <w:rPr>
          <w:color w:val="000000"/>
          <w:lang w:val="en-US"/>
        </w:rPr>
        <w:t xml:space="preserve"> </w:t>
      </w:r>
      <w:r w:rsidRPr="00737A18">
        <w:rPr>
          <w:color w:val="000000"/>
          <w:lang w:val="en-US"/>
        </w:rPr>
        <w:lastRenderedPageBreak/>
        <w:t xml:space="preserve">to the load of the work center performing its </w:t>
      </w:r>
      <w:r w:rsidRPr="00737A18">
        <w:rPr>
          <w:i/>
          <w:color w:val="000000"/>
          <w:lang w:val="en-US"/>
        </w:rPr>
        <w:t>i</w:t>
      </w:r>
      <w:r w:rsidRPr="00737A18">
        <w:rPr>
          <w:i/>
          <w:color w:val="000000"/>
          <w:vertAlign w:val="superscript"/>
          <w:lang w:val="en-US"/>
        </w:rPr>
        <w:t>th</w:t>
      </w:r>
      <w:r w:rsidRPr="00737A18">
        <w:rPr>
          <w:color w:val="000000"/>
          <w:lang w:val="en-US"/>
        </w:rPr>
        <w:t xml:space="preserve"> operation is </w:t>
      </w:r>
      <w:r w:rsidRPr="00737A18">
        <w:rPr>
          <w:color w:val="000000"/>
          <w:position w:val="-24"/>
          <w:lang w:val="en-US"/>
        </w:rPr>
        <w:object w:dxaOrig="380" w:dyaOrig="660">
          <v:shape id="_x0000_i1042" type="#_x0000_t75" style="width:18.75pt;height:33pt" o:ole="">
            <v:imagedata r:id="rId47" o:title=""/>
          </v:shape>
          <o:OLEObject Type="Embed" ProgID="Equation.3" ShapeID="_x0000_i1042" DrawAspect="Content" ObjectID="_1473079615" r:id="rId48"/>
        </w:object>
      </w:r>
      <w:r w:rsidRPr="00737A18">
        <w:rPr>
          <w:color w:val="000000"/>
          <w:lang w:val="en-US"/>
        </w:rPr>
        <w:t xml:space="preserve"> instead of </w:t>
      </w:r>
      <w:r w:rsidRPr="00737A18">
        <w:rPr>
          <w:color w:val="000000"/>
          <w:position w:val="-14"/>
          <w:lang w:val="en-US"/>
        </w:rPr>
        <w:object w:dxaOrig="320" w:dyaOrig="380">
          <v:shape id="_x0000_i1043" type="#_x0000_t75" style="width:15.75pt;height:18.75pt" o:ole="">
            <v:imagedata r:id="rId49" o:title=""/>
          </v:shape>
          <o:OLEObject Type="Embed" ProgID="Equation.3" ShapeID="_x0000_i1043" DrawAspect="Content" ObjectID="_1473079616" r:id="rId50"/>
        </w:object>
      </w:r>
      <w:r w:rsidRPr="00737A18">
        <w:rPr>
          <w:color w:val="000000"/>
          <w:lang w:val="en-US"/>
        </w:rPr>
        <w:t>. As a consequence, loads and norms have different values in our study (corrected rather than classical aggregate load values), with load gaps in the selection method measured as</w:t>
      </w:r>
      <w:r w:rsidRPr="00737A18">
        <w:rPr>
          <w:color w:val="000000"/>
          <w:position w:val="-12"/>
        </w:rPr>
        <w:object w:dxaOrig="960" w:dyaOrig="380">
          <v:shape id="_x0000_i1044" type="#_x0000_t75" style="width:48pt;height:18.75pt" o:ole="">
            <v:imagedata r:id="rId51" o:title=""/>
          </v:shape>
          <o:OLEObject Type="Embed" ProgID="Equation.3" ShapeID="_x0000_i1044" DrawAspect="Content" ObjectID="_1473079617" r:id="rId52"/>
        </w:object>
      </w:r>
      <w:r w:rsidRPr="00737A18">
        <w:rPr>
          <w:color w:val="000000"/>
          <w:lang w:val="en-GB"/>
        </w:rPr>
        <w:t xml:space="preserve"> </w:t>
      </w:r>
      <w:r w:rsidRPr="00737A18">
        <w:rPr>
          <w:color w:val="000000"/>
          <w:lang w:val="en-US"/>
        </w:rPr>
        <w:t>instead of</w:t>
      </w:r>
      <w:r w:rsidRPr="00737A18">
        <w:rPr>
          <w:color w:val="000000"/>
          <w:lang w:val="en-GB"/>
        </w:rPr>
        <w:t xml:space="preserve"> </w:t>
      </w:r>
      <w:r w:rsidRPr="00737A18">
        <w:rPr>
          <w:color w:val="000000"/>
          <w:position w:val="-12"/>
        </w:rPr>
        <w:object w:dxaOrig="960" w:dyaOrig="380">
          <v:shape id="_x0000_i1045" type="#_x0000_t75" style="width:48pt;height:18.75pt" o:ole="">
            <v:imagedata r:id="rId43" o:title=""/>
          </v:shape>
          <o:OLEObject Type="Embed" ProgID="Equation.3" ShapeID="_x0000_i1045" DrawAspect="Content" ObjectID="_1473079618" r:id="rId53"/>
        </w:object>
      </w:r>
      <w:r w:rsidRPr="00737A18">
        <w:rPr>
          <w:color w:val="000000"/>
          <w:lang w:val="en-US"/>
        </w:rPr>
        <w:t xml:space="preserve">. To ensure consistency between selection and sequencing, we simply replace the aggregate load elements in Philipoom </w:t>
      </w:r>
      <w:r w:rsidRPr="00737A18">
        <w:rPr>
          <w:i/>
          <w:color w:val="000000"/>
          <w:lang w:val="en-US"/>
        </w:rPr>
        <w:t>et al</w:t>
      </w:r>
      <w:r w:rsidRPr="00737A18">
        <w:rPr>
          <w:color w:val="000000"/>
          <w:lang w:val="en-US"/>
        </w:rPr>
        <w:t xml:space="preserve">.’s (1993) CS rule with their corrected equivalents, which means that the capacity slack ratio logically transforms into Equation (3). For clarity, the resulting rule is referred to as the Capacity Slack CORrected (CSCOR) rule. </w:t>
      </w:r>
    </w:p>
    <w:p w:rsidR="00080F1A" w:rsidRPr="00737A18" w:rsidRDefault="00080F1A" w:rsidP="00080F1A">
      <w:pPr>
        <w:spacing w:line="480" w:lineRule="auto"/>
        <w:jc w:val="both"/>
        <w:rPr>
          <w:color w:val="000000"/>
          <w:sz w:val="2"/>
          <w:szCs w:val="2"/>
          <w:lang w:val="en-US"/>
        </w:rPr>
      </w:pPr>
    </w:p>
    <w:p w:rsidR="00080F1A" w:rsidRPr="00737A18" w:rsidRDefault="00080F1A" w:rsidP="00080F1A">
      <w:pPr>
        <w:spacing w:line="480" w:lineRule="auto"/>
        <w:jc w:val="both"/>
        <w:rPr>
          <w:color w:val="000000"/>
          <w:lang w:val="en-US"/>
        </w:rPr>
      </w:pPr>
      <w:r w:rsidRPr="00737A18">
        <w:rPr>
          <w:color w:val="000000"/>
          <w:position w:val="-32"/>
          <w:lang w:val="en-US"/>
        </w:rPr>
        <w:object w:dxaOrig="2120" w:dyaOrig="1700">
          <v:shape id="_x0000_i1046" type="#_x0000_t75" style="width:105.75pt;height:84.75pt" o:ole="">
            <v:imagedata r:id="rId54" o:title=""/>
          </v:shape>
          <o:OLEObject Type="Embed" ProgID="Equation.3" ShapeID="_x0000_i1046" DrawAspect="Content" ObjectID="_1473079619" r:id="rId55"/>
        </w:object>
      </w:r>
      <w:r w:rsidRPr="00737A18">
        <w:rPr>
          <w:color w:val="000000"/>
          <w:lang w:val="en-US"/>
        </w:rPr>
        <w:tab/>
      </w:r>
      <w:r w:rsidRPr="00737A18">
        <w:rPr>
          <w:color w:val="000000"/>
          <w:lang w:val="en-US"/>
        </w:rPr>
        <w:tab/>
      </w:r>
      <w:r w:rsidRPr="00737A18">
        <w:rPr>
          <w:color w:val="000000"/>
          <w:lang w:val="en-US"/>
        </w:rPr>
        <w:tab/>
      </w:r>
      <w:r w:rsidRPr="00737A18">
        <w:rPr>
          <w:color w:val="000000"/>
          <w:lang w:val="en-US"/>
        </w:rPr>
        <w:tab/>
      </w:r>
      <w:r w:rsidRPr="00737A18">
        <w:rPr>
          <w:color w:val="000000"/>
          <w:lang w:val="en-US"/>
        </w:rPr>
        <w:tab/>
      </w:r>
      <w:r w:rsidRPr="00737A18">
        <w:rPr>
          <w:color w:val="000000"/>
          <w:lang w:val="en-US"/>
        </w:rPr>
        <w:tab/>
      </w:r>
      <w:r w:rsidRPr="00737A18">
        <w:rPr>
          <w:color w:val="000000"/>
          <w:lang w:val="en-US"/>
        </w:rPr>
        <w:tab/>
      </w:r>
      <w:r w:rsidRPr="00737A18">
        <w:rPr>
          <w:color w:val="000000"/>
          <w:lang w:val="en-US"/>
        </w:rPr>
        <w:tab/>
      </w:r>
      <w:r w:rsidRPr="00737A18">
        <w:rPr>
          <w:color w:val="000000"/>
          <w:lang w:val="en-US"/>
        </w:rPr>
        <w:tab/>
      </w:r>
      <w:r w:rsidRPr="00737A18">
        <w:rPr>
          <w:color w:val="000000"/>
          <w:lang w:val="en-US"/>
        </w:rPr>
        <w:tab/>
        <w:t>(3)</w:t>
      </w:r>
    </w:p>
    <w:p w:rsidR="00080F1A" w:rsidRPr="00737A18" w:rsidRDefault="00080F1A" w:rsidP="00080F1A">
      <w:pPr>
        <w:spacing w:line="480" w:lineRule="auto"/>
        <w:jc w:val="both"/>
        <w:rPr>
          <w:b/>
          <w:color w:val="000000"/>
          <w:lang w:val="en-US"/>
        </w:rPr>
      </w:pPr>
      <w:r w:rsidRPr="00737A18">
        <w:rPr>
          <w:b/>
          <w:color w:val="000000"/>
          <w:lang w:val="en-US"/>
        </w:rPr>
        <w:t>2.3 The Design of a New Pre-Shop Pool Sequencing Rule</w:t>
      </w:r>
    </w:p>
    <w:p w:rsidR="00080F1A" w:rsidRPr="00737A18" w:rsidRDefault="00080F1A" w:rsidP="00080F1A">
      <w:pPr>
        <w:spacing w:line="480" w:lineRule="auto"/>
        <w:jc w:val="both"/>
        <w:rPr>
          <w:color w:val="000000"/>
          <w:lang w:val="en-US"/>
        </w:rPr>
      </w:pPr>
      <w:r w:rsidRPr="00737A18">
        <w:rPr>
          <w:color w:val="000000"/>
          <w:lang w:val="en-US"/>
        </w:rPr>
        <w:t xml:space="preserve">Figure 1 illustrates the two functions of order release that influence delivery performance: first, the load balancing function, which reduces the average lateness and shifts the lateness distribution to the left (gray line); and second, the timing function, which reduces the dispersion of lateness and narrows the distribution (dashed line). The Workload Control literature has typically attributed the load balancing function entirely to the selection decision and the timing function to the sequencing decision (e.g. Land, 2006). But in the light of Fredendall </w:t>
      </w:r>
      <w:r w:rsidRPr="00737A18">
        <w:rPr>
          <w:i/>
          <w:color w:val="000000"/>
          <w:lang w:val="en-US"/>
        </w:rPr>
        <w:t>et al.’s</w:t>
      </w:r>
      <w:r w:rsidRPr="00737A18">
        <w:rPr>
          <w:color w:val="000000"/>
          <w:lang w:val="en-US"/>
        </w:rPr>
        <w:t xml:space="preserve"> (2010) findings, it is argued here that a load-oriented sequencing rule should in fact complement the selection rule and support load balancing. Hence, load-oriented sequencing is our starting point for designing a new rule that attempts to further improve order release performance.</w:t>
      </w:r>
    </w:p>
    <w:p w:rsidR="00080F1A" w:rsidRPr="00737A18" w:rsidRDefault="00080F1A" w:rsidP="00080F1A">
      <w:pPr>
        <w:spacing w:line="480" w:lineRule="auto"/>
        <w:jc w:val="center"/>
        <w:rPr>
          <w:color w:val="000000"/>
          <w:lang w:val="en-US"/>
        </w:rPr>
      </w:pPr>
      <w:r w:rsidRPr="00737A18">
        <w:rPr>
          <w:color w:val="000000"/>
          <w:lang w:val="en-US"/>
        </w:rPr>
        <w:t>[Take in Figure 1]</w:t>
      </w:r>
    </w:p>
    <w:p w:rsidR="00080F1A" w:rsidRPr="00737A18" w:rsidRDefault="00080F1A" w:rsidP="00080F1A">
      <w:pPr>
        <w:spacing w:line="480" w:lineRule="auto"/>
        <w:jc w:val="both"/>
        <w:rPr>
          <w:color w:val="000000"/>
          <w:sz w:val="8"/>
          <w:szCs w:val="8"/>
          <w:lang w:val="en-US"/>
        </w:rPr>
      </w:pPr>
    </w:p>
    <w:p w:rsidR="00080F1A" w:rsidRPr="00737A18" w:rsidRDefault="00080F1A" w:rsidP="00080F1A">
      <w:pPr>
        <w:spacing w:line="480" w:lineRule="auto"/>
        <w:jc w:val="both"/>
        <w:rPr>
          <w:i/>
          <w:color w:val="000000"/>
          <w:lang w:val="en-US"/>
        </w:rPr>
      </w:pPr>
      <w:r w:rsidRPr="00737A18">
        <w:rPr>
          <w:i/>
          <w:color w:val="000000"/>
          <w:lang w:val="en-US"/>
        </w:rPr>
        <w:lastRenderedPageBreak/>
        <w:t>2.3.1 Backdrop to Developing a New Rule: Preliminary Analysis of CSCOR</w:t>
      </w:r>
    </w:p>
    <w:p w:rsidR="00080F1A" w:rsidRPr="00737A18" w:rsidRDefault="00080F1A" w:rsidP="00080F1A">
      <w:pPr>
        <w:spacing w:line="480" w:lineRule="auto"/>
        <w:jc w:val="both"/>
        <w:rPr>
          <w:color w:val="000000"/>
          <w:lang w:val="en-US"/>
        </w:rPr>
      </w:pPr>
      <w:r w:rsidRPr="00737A18">
        <w:rPr>
          <w:color w:val="000000"/>
          <w:lang w:val="en-US"/>
        </w:rPr>
        <w:t xml:space="preserve">A closer examination of the capacity slack ratio (Equation 3) reveals that jobs with short routings and short processing times are most likely to be found at the beginning of the CSCOR sequence. Meanwhile, jobs with long routings are most likely to be found in the middle of the sequence. This is because their ratio between workload contribution and load gap is averaged across a larger number of operations, which creates a smaller probability of an extremely low or high priority number. Finally, jobs with short routings but long processing times are most likely to be found at the end of the sequence. Thus, CSCOR integrates two approaches that can be used to reduce average lateness in a job shop: improving load balancing and prioritizing small orders (in terms of routing length and processing time). </w:t>
      </w:r>
    </w:p>
    <w:p w:rsidR="00080F1A" w:rsidRPr="00737A18" w:rsidRDefault="00080F1A" w:rsidP="00080F1A">
      <w:pPr>
        <w:spacing w:line="480" w:lineRule="auto"/>
        <w:ind w:firstLine="284"/>
        <w:jc w:val="both"/>
        <w:rPr>
          <w:color w:val="000000"/>
          <w:lang w:val="en-US"/>
        </w:rPr>
      </w:pPr>
      <w:r w:rsidRPr="00737A18">
        <w:rPr>
          <w:color w:val="000000"/>
          <w:lang w:val="en-US"/>
        </w:rPr>
        <w:t>First, load balancing is realized by giving priority to those jobs that only fill a small part of the existing load gaps. Thus, a large number of jobs can be released and loads can get relatively close to their norm levels. This postpones the starvation of work centers for as long as possible by reducing the variability of queues in front of work centers. Second, prioritizing small orders also helps to postpone starvation since, for example, giving priority to orders with the shortest processing times at a given work center quickly replenishes successive queues. Processing the smallest orders first also typically involves the least sacrifice to achieve a reduction in the average order throughput time as a large number of small orders can usually be processed quickly at the expense of delaying just a few large orders. Yet a drawback of CSCOR is that it ignores the urgency of jobs, meaning that large orders may have to wait for a long time before being released, resulting in a high mean tardiness. This suggests that performance could be improved if a timing function were integrated into CSCOR to consider the urgency of orders.</w:t>
      </w:r>
    </w:p>
    <w:p w:rsidR="00080F1A" w:rsidRPr="00737A18" w:rsidRDefault="00080F1A" w:rsidP="00080F1A">
      <w:pPr>
        <w:spacing w:line="480" w:lineRule="auto"/>
        <w:jc w:val="both"/>
        <w:rPr>
          <w:color w:val="000000"/>
          <w:sz w:val="8"/>
          <w:szCs w:val="8"/>
          <w:lang w:val="en-US"/>
        </w:rPr>
      </w:pPr>
    </w:p>
    <w:p w:rsidR="00080F1A" w:rsidRPr="00737A18" w:rsidRDefault="00080F1A" w:rsidP="00080F1A">
      <w:pPr>
        <w:spacing w:line="480" w:lineRule="auto"/>
        <w:jc w:val="both"/>
        <w:rPr>
          <w:i/>
          <w:color w:val="000000"/>
          <w:lang w:val="en-US"/>
        </w:rPr>
      </w:pPr>
      <w:r w:rsidRPr="00737A18">
        <w:rPr>
          <w:i/>
          <w:color w:val="000000"/>
          <w:lang w:val="en-US"/>
        </w:rPr>
        <w:t xml:space="preserve">2.3.2 MODCS: A New Rule that Integrates a Timing Function into CSCOR </w:t>
      </w:r>
    </w:p>
    <w:p w:rsidR="00080F1A" w:rsidRPr="00737A18" w:rsidRDefault="00080F1A" w:rsidP="00080F1A">
      <w:pPr>
        <w:spacing w:line="480" w:lineRule="auto"/>
        <w:jc w:val="both"/>
        <w:rPr>
          <w:color w:val="000000"/>
          <w:sz w:val="2"/>
          <w:szCs w:val="2"/>
          <w:lang w:val="en-US"/>
        </w:rPr>
      </w:pPr>
      <w:r w:rsidRPr="00737A18">
        <w:rPr>
          <w:color w:val="000000"/>
          <w:lang w:val="en-US"/>
        </w:rPr>
        <w:lastRenderedPageBreak/>
        <w:t xml:space="preserve">The preliminary analysis above predicts problems with high mean tardiness for CSCOR. A similar problem was observed in the (shop floor) priority dispatching literature for the shortest processing time dispatching rule. In that literature, it was addressed by combining shortest processing time dispatching with operation due date oriented dispatching to create a modified operation due date dispatching rule (e.g. Baker &amp; Kanet, 1983). Following this principle, we introduce a Modified Capacity Slack (MODCS) pre-shop pool sequencing rule that combines CSCOR sequencing with sequencing according to PRDs. MODCS can be summarized as follows: </w:t>
      </w:r>
    </w:p>
    <w:p w:rsidR="00080F1A" w:rsidRPr="00737A18" w:rsidRDefault="00080F1A" w:rsidP="00080F1A">
      <w:pPr>
        <w:numPr>
          <w:ilvl w:val="0"/>
          <w:numId w:val="4"/>
        </w:numPr>
        <w:spacing w:line="480" w:lineRule="auto"/>
        <w:ind w:left="357" w:hanging="357"/>
        <w:jc w:val="both"/>
        <w:rPr>
          <w:color w:val="000000"/>
          <w:lang w:val="en-US"/>
        </w:rPr>
      </w:pPr>
      <w:r w:rsidRPr="00737A18">
        <w:rPr>
          <w:color w:val="000000"/>
          <w:lang w:val="en-US"/>
        </w:rPr>
        <w:t>Jobs are divided into two classes: urgent jobs, i.e. jobs with a planned release date (refer back to Equation (1)) that falls within the next release period or has already passed; and non-urgent jobs. Urgent jobs will always receive priority over non-urgent jobs.</w:t>
      </w:r>
    </w:p>
    <w:p w:rsidR="00080F1A" w:rsidRPr="00737A18" w:rsidRDefault="00080F1A" w:rsidP="00080F1A">
      <w:pPr>
        <w:numPr>
          <w:ilvl w:val="0"/>
          <w:numId w:val="4"/>
        </w:numPr>
        <w:spacing w:line="480" w:lineRule="auto"/>
        <w:ind w:left="357" w:hanging="357"/>
        <w:jc w:val="both"/>
        <w:rPr>
          <w:color w:val="000000"/>
          <w:lang w:val="en-US"/>
        </w:rPr>
      </w:pPr>
      <w:r w:rsidRPr="00737A18">
        <w:rPr>
          <w:color w:val="000000"/>
          <w:lang w:val="en-US"/>
        </w:rPr>
        <w:t xml:space="preserve">Within the class of urgent jobs, jobs are sequenced according to the CSCOR rule. </w:t>
      </w:r>
    </w:p>
    <w:p w:rsidR="00080F1A" w:rsidRPr="00737A18" w:rsidRDefault="00080F1A" w:rsidP="00080F1A">
      <w:pPr>
        <w:numPr>
          <w:ilvl w:val="0"/>
          <w:numId w:val="4"/>
        </w:numPr>
        <w:spacing w:line="480" w:lineRule="auto"/>
        <w:ind w:left="357" w:hanging="357"/>
        <w:jc w:val="both"/>
        <w:rPr>
          <w:color w:val="000000"/>
          <w:lang w:val="en-US"/>
        </w:rPr>
      </w:pPr>
      <w:r w:rsidRPr="00737A18">
        <w:rPr>
          <w:color w:val="000000"/>
          <w:lang w:val="en-US"/>
        </w:rPr>
        <w:t xml:space="preserve">Then, within the class of non-urgent jobs, jobs are sequenced according to the PRD rule. </w:t>
      </w:r>
    </w:p>
    <w:p w:rsidR="00080F1A" w:rsidRPr="00737A18" w:rsidRDefault="00080F1A" w:rsidP="00080F1A">
      <w:pPr>
        <w:spacing w:line="480" w:lineRule="auto"/>
        <w:jc w:val="both"/>
        <w:rPr>
          <w:color w:val="000000"/>
          <w:sz w:val="2"/>
          <w:szCs w:val="2"/>
          <w:lang w:val="en-US"/>
        </w:rPr>
      </w:pPr>
    </w:p>
    <w:p w:rsidR="00080F1A" w:rsidRPr="00737A18" w:rsidRDefault="00080F1A" w:rsidP="00080F1A">
      <w:pPr>
        <w:spacing w:line="480" w:lineRule="auto"/>
        <w:jc w:val="both"/>
        <w:rPr>
          <w:color w:val="000000"/>
          <w:sz w:val="2"/>
          <w:szCs w:val="2"/>
          <w:lang w:val="en-US"/>
        </w:rPr>
      </w:pPr>
    </w:p>
    <w:p w:rsidR="00080F1A" w:rsidRPr="00737A18" w:rsidRDefault="00080F1A" w:rsidP="00080F1A">
      <w:pPr>
        <w:spacing w:line="480" w:lineRule="auto"/>
        <w:ind w:firstLine="284"/>
        <w:jc w:val="both"/>
        <w:rPr>
          <w:color w:val="000000"/>
          <w:lang w:val="en-US"/>
        </w:rPr>
      </w:pPr>
      <w:r w:rsidRPr="00737A18">
        <w:rPr>
          <w:color w:val="000000"/>
          <w:lang w:val="en-US"/>
        </w:rPr>
        <w:t>MODCS combines time-oriented and load-oriented sequencing into one rule. It uses its load-oriented CSCOR element to speed up the process when multiple jobs become urgent. Meanwhile, it uses its time-oriented PRD element to ensure non-urgent jobs are released, so the mix of released jobs can be produced in time, thereby reducing tardiness.</w:t>
      </w:r>
    </w:p>
    <w:p w:rsidR="00080F1A" w:rsidRPr="00737A18" w:rsidRDefault="00080F1A" w:rsidP="00080F1A">
      <w:pPr>
        <w:spacing w:line="480" w:lineRule="auto"/>
        <w:jc w:val="both"/>
        <w:rPr>
          <w:color w:val="000000"/>
          <w:sz w:val="12"/>
          <w:szCs w:val="12"/>
          <w:lang w:val="en-US"/>
        </w:rPr>
      </w:pPr>
    </w:p>
    <w:p w:rsidR="00080F1A" w:rsidRPr="00737A18" w:rsidRDefault="00080F1A" w:rsidP="00080F1A">
      <w:pPr>
        <w:spacing w:line="480" w:lineRule="auto"/>
        <w:jc w:val="both"/>
        <w:rPr>
          <w:rFonts w:ascii="Arial" w:hAnsi="Arial" w:cs="Arial"/>
          <w:b/>
          <w:color w:val="000000"/>
          <w:lang w:val="en-US"/>
        </w:rPr>
      </w:pPr>
      <w:r w:rsidRPr="00737A18">
        <w:rPr>
          <w:rFonts w:ascii="Arial" w:hAnsi="Arial" w:cs="Arial"/>
          <w:b/>
          <w:color w:val="000000"/>
          <w:lang w:val="en-US"/>
        </w:rPr>
        <w:t>3. Simulation Model</w:t>
      </w:r>
    </w:p>
    <w:p w:rsidR="00080F1A" w:rsidRPr="00737A18" w:rsidRDefault="00080F1A" w:rsidP="00080F1A">
      <w:pPr>
        <w:spacing w:line="480" w:lineRule="auto"/>
        <w:jc w:val="both"/>
        <w:rPr>
          <w:color w:val="000000"/>
          <w:lang w:val="en-US"/>
        </w:rPr>
      </w:pPr>
      <w:r w:rsidRPr="00737A18">
        <w:rPr>
          <w:color w:val="000000"/>
          <w:lang w:val="en-US"/>
        </w:rPr>
        <w:t xml:space="preserve">Simulation is used to examine the effect of the six pre-shop pool sequencing rules – the four time-oriented rules (FCFS, EDD, PRD, and CR-TWK), the load-oriented rule (CSCOR), and the new rule that combines time-oriented and load-oriented elements (MODCS) – on the performance of order release. The shop and job characteristics modeled are outlined in Section 3.1. The parameters set for the order release method and sequencing rules are summarized in </w:t>
      </w:r>
      <w:r w:rsidRPr="00737A18">
        <w:rPr>
          <w:color w:val="000000"/>
          <w:lang w:val="en-US"/>
        </w:rPr>
        <w:lastRenderedPageBreak/>
        <w:t>Section 3.2. The shop floor dispatching rule applied for controlling the progress of orders on the shop floor is described in Section 3.3. Finally, the experimental design is outlined and the measures used to evaluate performance are presented in Section 3.4.</w:t>
      </w:r>
    </w:p>
    <w:p w:rsidR="00080F1A" w:rsidRPr="00737A18" w:rsidRDefault="00080F1A" w:rsidP="00080F1A">
      <w:pPr>
        <w:spacing w:line="480" w:lineRule="auto"/>
        <w:jc w:val="both"/>
        <w:rPr>
          <w:color w:val="000000"/>
          <w:sz w:val="8"/>
          <w:szCs w:val="8"/>
          <w:lang w:val="en-US"/>
        </w:rPr>
      </w:pPr>
    </w:p>
    <w:p w:rsidR="00080F1A" w:rsidRPr="00737A18" w:rsidRDefault="00080F1A" w:rsidP="00080F1A">
      <w:pPr>
        <w:spacing w:line="480" w:lineRule="auto"/>
        <w:jc w:val="both"/>
        <w:rPr>
          <w:b/>
          <w:color w:val="000000"/>
          <w:lang w:val="en-US"/>
        </w:rPr>
      </w:pPr>
      <w:r w:rsidRPr="00737A18">
        <w:rPr>
          <w:b/>
          <w:color w:val="000000"/>
          <w:lang w:val="en-US"/>
        </w:rPr>
        <w:t>3.1 Overview of Modeled Shop and Job Characteristics</w:t>
      </w:r>
    </w:p>
    <w:p w:rsidR="00080F1A" w:rsidRPr="00737A18" w:rsidRDefault="00080F1A" w:rsidP="00080F1A">
      <w:pPr>
        <w:spacing w:line="480" w:lineRule="auto"/>
        <w:jc w:val="both"/>
        <w:rPr>
          <w:color w:val="000000"/>
          <w:sz w:val="12"/>
          <w:szCs w:val="12"/>
          <w:lang w:val="en-US"/>
        </w:rPr>
      </w:pPr>
      <w:r w:rsidRPr="00737A18">
        <w:rPr>
          <w:color w:val="000000"/>
          <w:lang w:val="en-US"/>
        </w:rPr>
        <w:t xml:space="preserve">To examine the robustness of results, three environmental factors are considered: routing direction, processing time variability and due date tightness. A simulation model of a randomly routed job shop or pure job shop (Melnyk &amp; Ragatz, 1989) and of a general flow shop (Oosterman </w:t>
      </w:r>
      <w:r w:rsidRPr="00737A18">
        <w:rPr>
          <w:i/>
          <w:color w:val="000000"/>
          <w:lang w:val="en-US"/>
        </w:rPr>
        <w:t>et al</w:t>
      </w:r>
      <w:r w:rsidRPr="00737A18">
        <w:rPr>
          <w:color w:val="000000"/>
          <w:lang w:val="en-US"/>
        </w:rPr>
        <w:t>., 2000) were developed in Python</w:t>
      </w:r>
      <w:r w:rsidRPr="00737A18">
        <w:rPr>
          <w:color w:val="000000"/>
          <w:vertAlign w:val="superscript"/>
          <w:lang w:val="en-US"/>
        </w:rPr>
        <w:t>©</w:t>
      </w:r>
      <w:r w:rsidRPr="00737A18">
        <w:rPr>
          <w:color w:val="000000"/>
          <w:lang w:val="en-US"/>
        </w:rPr>
        <w:t xml:space="preserve"> using the SimPy</w:t>
      </w:r>
      <w:r w:rsidRPr="00737A18">
        <w:rPr>
          <w:color w:val="000000"/>
          <w:vertAlign w:val="superscript"/>
          <w:lang w:val="en-US"/>
        </w:rPr>
        <w:t>©</w:t>
      </w:r>
      <w:r w:rsidRPr="00737A18">
        <w:rPr>
          <w:color w:val="000000"/>
          <w:lang w:val="en-US"/>
        </w:rPr>
        <w:t xml:space="preserve"> module. Both shops contain six work centers, where each work center consists of a single, constant capacity resource. The routing length of jobs varies uniformly from one to six operations. All work centers have an equal probability of being visited, but a job will visit a particular work center a maximum of once in its routing. This procedure creates an undirected routing vector or sequence that is used for the pure job shop. The routing vector is sorted or directed for the general flow shop, which means that work centers tend to be positioned upstream and downstream of each other.</w:t>
      </w:r>
    </w:p>
    <w:p w:rsidR="00080F1A" w:rsidRPr="00737A18" w:rsidRDefault="00080F1A" w:rsidP="00080F1A">
      <w:pPr>
        <w:spacing w:line="480" w:lineRule="auto"/>
        <w:ind w:firstLine="284"/>
        <w:jc w:val="both"/>
        <w:rPr>
          <w:color w:val="000000"/>
          <w:lang w:val="en-US"/>
        </w:rPr>
      </w:pPr>
      <w:r w:rsidRPr="00737A18">
        <w:rPr>
          <w:color w:val="000000"/>
          <w:lang w:val="en-US"/>
        </w:rPr>
        <w:t xml:space="preserve">Operation processing times follow a truncated lognormal distribution (Trietsch </w:t>
      </w:r>
      <w:r w:rsidRPr="00737A18">
        <w:rPr>
          <w:i/>
          <w:color w:val="000000"/>
          <w:lang w:val="en-US"/>
        </w:rPr>
        <w:t>et al</w:t>
      </w:r>
      <w:r w:rsidRPr="00737A18">
        <w:rPr>
          <w:color w:val="000000"/>
          <w:lang w:val="en-US"/>
        </w:rPr>
        <w:t>., 2012) with a truncated mean of 1 time unit and a maximum of 4 time units. Three levels of processing time variability are modeled, with a cv</w:t>
      </w:r>
      <w:r w:rsidRPr="00737A18">
        <w:rPr>
          <w:color w:val="000000"/>
          <w:vertAlign w:val="superscript"/>
          <w:lang w:val="en-US"/>
        </w:rPr>
        <w:t>2</w:t>
      </w:r>
      <w:r w:rsidRPr="00737A18">
        <w:rPr>
          <w:color w:val="000000"/>
          <w:lang w:val="en-US"/>
        </w:rPr>
        <w:t xml:space="preserve"> = 0.25, 0.5 and 1 (after truncation). The level of 1 is equal to the coefficient of variation of an exponential distribution, which is typically considered to represent “high” processing time variability. The “medium” level of 0.5 is equal to the variability of a 2-Erlang distribution, which is applied in many earlier studies, including Thürer </w:t>
      </w:r>
      <w:r w:rsidRPr="00737A18">
        <w:rPr>
          <w:i/>
          <w:color w:val="000000"/>
          <w:lang w:val="en-US"/>
        </w:rPr>
        <w:t>et al</w:t>
      </w:r>
      <w:r w:rsidRPr="00737A18">
        <w:rPr>
          <w:color w:val="000000"/>
          <w:lang w:val="en-US"/>
        </w:rPr>
        <w:t>. (2012). Finally, the level of 0.25 has been chosen for “low” processing time variability. This level is still sufficient to avoid unrealistic, nearly symmetric distributions, as observed for lower cv</w:t>
      </w:r>
      <w:r w:rsidRPr="00737A18">
        <w:rPr>
          <w:color w:val="000000"/>
          <w:vertAlign w:val="superscript"/>
          <w:lang w:val="en-US"/>
        </w:rPr>
        <w:t>2</w:t>
      </w:r>
      <w:r w:rsidRPr="00737A18">
        <w:rPr>
          <w:color w:val="000000"/>
          <w:lang w:val="en-US"/>
        </w:rPr>
        <w:t xml:space="preserve"> levels. The inter-arrival time of orders follows an exponential distribution with a mean </w:t>
      </w:r>
      <w:r w:rsidRPr="00737A18">
        <w:rPr>
          <w:color w:val="000000"/>
          <w:lang w:val="en-US"/>
        </w:rPr>
        <w:lastRenderedPageBreak/>
        <w:t xml:space="preserve">of 0.648, which – based on the average processing time and number of work centers in the routing of a job – deliberately results in a utilization level of 90%. </w:t>
      </w:r>
    </w:p>
    <w:p w:rsidR="00080F1A" w:rsidRPr="00737A18" w:rsidRDefault="00080F1A" w:rsidP="00080F1A">
      <w:pPr>
        <w:spacing w:line="480" w:lineRule="auto"/>
        <w:ind w:firstLine="284"/>
        <w:jc w:val="both"/>
        <w:rPr>
          <w:color w:val="000000"/>
          <w:lang w:val="en-US"/>
        </w:rPr>
      </w:pPr>
      <w:r w:rsidRPr="00737A18">
        <w:rPr>
          <w:color w:val="000000"/>
          <w:lang w:val="en-US"/>
        </w:rPr>
        <w:t xml:space="preserve">Due dates are assumed to be set exogenously by the customer and modeled by adding a random allowance factor to the order entry time. Three levels of due date tightness are modeled by varying the minimum and maximum values of the random allowance factor. More specifically, the due date allowances are selected from a uniform distribution with minimum and maximum values of either 30 &amp; 45 (tight due dates), 40 &amp; 55 (moderate due dates) or 50 &amp; 65 (loose due dates) time units. The lowest minimum value will be sufficient to cover a minimum shop floor throughput time corresponding to the maximum processing time (4 time units) for the maximum number of possible operations (6) plus an allowance for the waiting or queuing times of 6 time units. This due date setting approach allows for comparison with earlier studies on order release and Workload Control (e.g. Melnyk &amp; Ragatz, 1989; Oosterman </w:t>
      </w:r>
      <w:r w:rsidRPr="00737A18">
        <w:rPr>
          <w:i/>
          <w:color w:val="000000"/>
          <w:lang w:val="en-US"/>
        </w:rPr>
        <w:t>et al</w:t>
      </w:r>
      <w:r w:rsidRPr="00737A18">
        <w:rPr>
          <w:color w:val="000000"/>
          <w:lang w:val="en-US"/>
        </w:rPr>
        <w:t xml:space="preserve">., 2000; Thürer </w:t>
      </w:r>
      <w:r w:rsidRPr="00737A18">
        <w:rPr>
          <w:i/>
          <w:color w:val="000000"/>
          <w:lang w:val="en-US"/>
        </w:rPr>
        <w:t>et al</w:t>
      </w:r>
      <w:r w:rsidRPr="00737A18">
        <w:rPr>
          <w:color w:val="000000"/>
          <w:lang w:val="en-US"/>
        </w:rPr>
        <w:t xml:space="preserve">., 2012; Land </w:t>
      </w:r>
      <w:r w:rsidRPr="00737A18">
        <w:rPr>
          <w:i/>
          <w:color w:val="000000"/>
          <w:lang w:val="en-US"/>
        </w:rPr>
        <w:t>et al</w:t>
      </w:r>
      <w:r w:rsidRPr="00737A18">
        <w:rPr>
          <w:color w:val="000000"/>
          <w:lang w:val="en-US"/>
        </w:rPr>
        <w:t>., 2014).</w:t>
      </w:r>
    </w:p>
    <w:p w:rsidR="00080F1A" w:rsidRPr="00737A18" w:rsidRDefault="00080F1A" w:rsidP="00080F1A">
      <w:pPr>
        <w:spacing w:line="480" w:lineRule="auto"/>
        <w:jc w:val="both"/>
        <w:rPr>
          <w:color w:val="000000"/>
          <w:sz w:val="8"/>
          <w:szCs w:val="8"/>
          <w:lang w:val="en-US"/>
        </w:rPr>
      </w:pPr>
    </w:p>
    <w:p w:rsidR="00080F1A" w:rsidRPr="00737A18" w:rsidRDefault="00080F1A" w:rsidP="00080F1A">
      <w:pPr>
        <w:spacing w:line="480" w:lineRule="auto"/>
        <w:jc w:val="both"/>
        <w:rPr>
          <w:color w:val="000000"/>
          <w:sz w:val="8"/>
          <w:szCs w:val="8"/>
          <w:lang w:val="en-US"/>
        </w:rPr>
      </w:pPr>
    </w:p>
    <w:p w:rsidR="00080F1A" w:rsidRPr="00737A18" w:rsidRDefault="00080F1A" w:rsidP="00080F1A">
      <w:pPr>
        <w:spacing w:line="480" w:lineRule="auto"/>
        <w:jc w:val="both"/>
        <w:rPr>
          <w:color w:val="000000"/>
          <w:sz w:val="8"/>
          <w:szCs w:val="8"/>
          <w:lang w:val="en-US"/>
        </w:rPr>
      </w:pPr>
    </w:p>
    <w:p w:rsidR="00080F1A" w:rsidRPr="00737A18" w:rsidRDefault="00080F1A" w:rsidP="00080F1A">
      <w:pPr>
        <w:spacing w:line="480" w:lineRule="auto"/>
        <w:jc w:val="both"/>
        <w:rPr>
          <w:color w:val="000000"/>
          <w:sz w:val="8"/>
          <w:szCs w:val="8"/>
          <w:lang w:val="en-US"/>
        </w:rPr>
      </w:pPr>
    </w:p>
    <w:p w:rsidR="00080F1A" w:rsidRPr="00737A18" w:rsidRDefault="00080F1A" w:rsidP="00080F1A">
      <w:pPr>
        <w:spacing w:line="480" w:lineRule="auto"/>
        <w:jc w:val="both"/>
        <w:rPr>
          <w:color w:val="000000"/>
          <w:sz w:val="8"/>
          <w:szCs w:val="8"/>
          <w:lang w:val="en-US"/>
        </w:rPr>
      </w:pPr>
    </w:p>
    <w:p w:rsidR="00080F1A" w:rsidRPr="00737A18" w:rsidRDefault="00080F1A" w:rsidP="00080F1A">
      <w:pPr>
        <w:spacing w:line="480" w:lineRule="auto"/>
        <w:jc w:val="both"/>
        <w:rPr>
          <w:color w:val="000000"/>
          <w:sz w:val="8"/>
          <w:szCs w:val="8"/>
          <w:lang w:val="en-US"/>
        </w:rPr>
      </w:pPr>
    </w:p>
    <w:p w:rsidR="00080F1A" w:rsidRPr="00737A18" w:rsidRDefault="00080F1A" w:rsidP="00080F1A">
      <w:pPr>
        <w:spacing w:line="480" w:lineRule="auto"/>
        <w:jc w:val="both"/>
        <w:rPr>
          <w:color w:val="000000"/>
          <w:sz w:val="8"/>
          <w:szCs w:val="8"/>
          <w:lang w:val="en-US"/>
        </w:rPr>
      </w:pPr>
    </w:p>
    <w:p w:rsidR="00080F1A" w:rsidRPr="00737A18" w:rsidRDefault="00080F1A" w:rsidP="00080F1A">
      <w:pPr>
        <w:spacing w:line="480" w:lineRule="auto"/>
        <w:jc w:val="both"/>
        <w:rPr>
          <w:b/>
          <w:color w:val="000000"/>
          <w:lang w:val="en-US"/>
        </w:rPr>
      </w:pPr>
      <w:r w:rsidRPr="00737A18">
        <w:rPr>
          <w:b/>
          <w:color w:val="000000"/>
          <w:lang w:val="en-US"/>
        </w:rPr>
        <w:t xml:space="preserve">3.2 Order Release and the Alternative Pre-Shop Pool Sequencing Rules </w:t>
      </w:r>
    </w:p>
    <w:p w:rsidR="00080F1A" w:rsidRPr="00737A18" w:rsidRDefault="00080F1A" w:rsidP="00080F1A">
      <w:pPr>
        <w:spacing w:line="480" w:lineRule="auto"/>
        <w:jc w:val="both"/>
        <w:rPr>
          <w:color w:val="000000"/>
          <w:lang w:val="en-US"/>
        </w:rPr>
      </w:pPr>
      <w:r w:rsidRPr="00737A18">
        <w:rPr>
          <w:color w:val="000000"/>
          <w:lang w:val="en-US"/>
        </w:rPr>
        <w:t xml:space="preserve">As in previous simulation studies on Workload Control (e.g. Land &amp; Gaalman, 1998; Thürer </w:t>
      </w:r>
      <w:r w:rsidRPr="00737A18">
        <w:rPr>
          <w:i/>
          <w:color w:val="000000"/>
          <w:lang w:val="en-US"/>
        </w:rPr>
        <w:t>et al</w:t>
      </w:r>
      <w:r w:rsidRPr="00737A18">
        <w:rPr>
          <w:color w:val="000000"/>
          <w:lang w:val="en-US"/>
        </w:rPr>
        <w:t xml:space="preserve">., 2012), it is assumed that all jobs are accepted, materials are available and all necessary information regarding shop floor routing, processing times, etc. is known. Jobs flow into a pre-shop pool to await release according to LUMS COR. </w:t>
      </w:r>
      <w:r w:rsidRPr="00737A18">
        <w:rPr>
          <w:color w:val="000000"/>
          <w:lang w:val="en-US" w:eastAsia="zh-CN"/>
        </w:rPr>
        <w:t>The</w:t>
      </w:r>
      <w:r w:rsidRPr="00737A18">
        <w:rPr>
          <w:color w:val="000000"/>
          <w:lang w:val="en-US"/>
        </w:rPr>
        <w:t xml:space="preserve"> time interval between releases for the periodic release element of LUMS COR is set to 4 time units and all of the sequencing rules are tested with nine workload norm levels from </w:t>
      </w:r>
      <w:r w:rsidRPr="00737A18">
        <w:rPr>
          <w:color w:val="000000"/>
          <w:lang w:val="en-US" w:eastAsia="zh-CN"/>
        </w:rPr>
        <w:t>4 to 12 time units.</w:t>
      </w:r>
    </w:p>
    <w:p w:rsidR="00080F1A" w:rsidRPr="00737A18" w:rsidRDefault="00080F1A" w:rsidP="00080F1A">
      <w:pPr>
        <w:spacing w:line="480" w:lineRule="auto"/>
        <w:ind w:firstLine="288"/>
        <w:jc w:val="both"/>
        <w:rPr>
          <w:color w:val="000000"/>
          <w:lang w:val="en-US"/>
        </w:rPr>
      </w:pPr>
      <w:r w:rsidRPr="00737A18">
        <w:rPr>
          <w:color w:val="000000"/>
          <w:lang w:val="en-US"/>
        </w:rPr>
        <w:lastRenderedPageBreak/>
        <w:t>Table 1 summarizes the six sequencing rules outlined in Section 2. The parameters for the rules are also specified in Table 1. Preliminary simulation experiments identified these parameters as yielding the best overall performance.</w:t>
      </w:r>
    </w:p>
    <w:p w:rsidR="00080F1A" w:rsidRPr="00737A18" w:rsidRDefault="00080F1A" w:rsidP="00080F1A">
      <w:pPr>
        <w:spacing w:line="480" w:lineRule="auto"/>
        <w:jc w:val="center"/>
        <w:rPr>
          <w:color w:val="000000"/>
          <w:lang w:val="en-US"/>
        </w:rPr>
      </w:pPr>
      <w:r w:rsidRPr="00737A18">
        <w:rPr>
          <w:color w:val="000000"/>
          <w:lang w:val="en-US"/>
        </w:rPr>
        <w:t>[Take in Table 1]</w:t>
      </w:r>
    </w:p>
    <w:p w:rsidR="00080F1A" w:rsidRPr="00737A18" w:rsidRDefault="00080F1A" w:rsidP="00080F1A">
      <w:pPr>
        <w:spacing w:line="480" w:lineRule="auto"/>
        <w:ind w:firstLine="288"/>
        <w:jc w:val="both"/>
        <w:rPr>
          <w:color w:val="000000"/>
          <w:lang w:val="en-US"/>
        </w:rPr>
      </w:pPr>
      <w:r w:rsidRPr="00737A18">
        <w:rPr>
          <w:color w:val="000000"/>
          <w:lang w:val="en-US"/>
        </w:rPr>
        <w:t>Note that the capacity slack ratio within the CSCOR and MODCS rules could become negative due to the continuous starvation trigger that LUMS COR incorporates. A negative ratio would result in the sequencing rule prioritizing a job that contributes to the workload of an already overloaded work center. Therefore, if the workload of a work center is equal to or exceeds the workload norm, that is</w:t>
      </w:r>
      <w:r w:rsidRPr="00737A18">
        <w:rPr>
          <w:color w:val="000000"/>
          <w:position w:val="-12"/>
          <w:lang w:val="en-US"/>
        </w:rPr>
        <w:object w:dxaOrig="1380" w:dyaOrig="380">
          <v:shape id="_x0000_i1047" type="#_x0000_t75" style="width:68.25pt;height:19.5pt" o:ole="">
            <v:imagedata r:id="rId56" o:title=""/>
          </v:shape>
          <o:OLEObject Type="Embed" ProgID="Equation.3" ShapeID="_x0000_i1047" DrawAspect="Content" ObjectID="_1473079620" r:id="rId57"/>
        </w:object>
      </w:r>
      <w:r w:rsidRPr="00737A18">
        <w:rPr>
          <w:color w:val="000000"/>
          <w:lang w:val="en-US"/>
        </w:rPr>
        <w:t xml:space="preserve">, then the job is positioned at the back of the queue by replacing the component </w:t>
      </w:r>
      <w:r w:rsidRPr="00737A18">
        <w:rPr>
          <w:color w:val="000000"/>
          <w:position w:val="-62"/>
          <w:lang w:val="en-US"/>
        </w:rPr>
        <w:object w:dxaOrig="1280" w:dyaOrig="1359">
          <v:shape id="_x0000_i1048" type="#_x0000_t75" style="width:63.75pt;height:68.25pt" o:ole="">
            <v:imagedata r:id="rId58" o:title=""/>
          </v:shape>
          <o:OLEObject Type="Embed" ProgID="Equation.3" ShapeID="_x0000_i1048" DrawAspect="Content" ObjectID="_1473079621" r:id="rId59"/>
        </w:object>
      </w:r>
      <w:r w:rsidRPr="00737A18">
        <w:rPr>
          <w:color w:val="000000"/>
          <w:lang w:val="en-US"/>
        </w:rPr>
        <w:t xml:space="preserve"> related to this work center in the priority value </w:t>
      </w:r>
      <w:r w:rsidRPr="00737A18">
        <w:rPr>
          <w:color w:val="000000"/>
          <w:position w:val="-14"/>
          <w:lang w:val="en-US"/>
        </w:rPr>
        <w:object w:dxaOrig="340" w:dyaOrig="400">
          <v:shape id="_x0000_i1049" type="#_x0000_t75" style="width:17.25pt;height:20.25pt" o:ole="">
            <v:imagedata r:id="rId60" o:title=""/>
          </v:shape>
          <o:OLEObject Type="Embed" ProgID="Equation.3" ShapeID="_x0000_i1049" DrawAspect="Content" ObjectID="_1473079622" r:id="rId61"/>
        </w:object>
      </w:r>
      <w:r w:rsidRPr="00737A18">
        <w:rPr>
          <w:color w:val="000000"/>
          <w:lang w:val="en-US"/>
        </w:rPr>
        <w:t xml:space="preserve">by </w:t>
      </w:r>
      <w:r w:rsidRPr="00737A18">
        <w:rPr>
          <w:color w:val="000000"/>
          <w:position w:val="-32"/>
          <w:lang w:val="en-US"/>
        </w:rPr>
        <w:object w:dxaOrig="999" w:dyaOrig="760">
          <v:shape id="_x0000_i1050" type="#_x0000_t75" style="width:50.25pt;height:38.25pt" o:ole="">
            <v:imagedata r:id="rId62" o:title=""/>
          </v:shape>
          <o:OLEObject Type="Embed" ProgID="Equation.3" ShapeID="_x0000_i1050" DrawAspect="Content" ObjectID="_1473079623" r:id="rId63"/>
        </w:object>
      </w:r>
      <w:r w:rsidRPr="00737A18">
        <w:rPr>
          <w:color w:val="000000"/>
          <w:lang w:val="en-US"/>
        </w:rPr>
        <w:t>, where M is a sufficiently large number.</w:t>
      </w:r>
    </w:p>
    <w:p w:rsidR="00080F1A" w:rsidRPr="00737A18" w:rsidRDefault="00080F1A" w:rsidP="00080F1A">
      <w:pPr>
        <w:spacing w:line="480" w:lineRule="auto"/>
        <w:ind w:firstLine="288"/>
        <w:jc w:val="both"/>
        <w:rPr>
          <w:color w:val="000000"/>
          <w:sz w:val="12"/>
          <w:szCs w:val="12"/>
          <w:lang w:val="en-US"/>
        </w:rPr>
      </w:pPr>
      <w:r w:rsidRPr="00737A18">
        <w:rPr>
          <w:color w:val="000000"/>
          <w:lang w:val="en-US"/>
        </w:rPr>
        <w:t>Finally, as a basis for comparison, we also record the results with no order release control, referred to as ‘immediate release’. Here, jobs are released onto the shop floor upon their arrival and control is only exercised via a shop floor dispatching rule.</w:t>
      </w:r>
    </w:p>
    <w:p w:rsidR="00080F1A" w:rsidRPr="00737A18" w:rsidRDefault="00080F1A" w:rsidP="00080F1A">
      <w:pPr>
        <w:spacing w:line="480" w:lineRule="auto"/>
        <w:jc w:val="both"/>
        <w:rPr>
          <w:color w:val="000000"/>
          <w:sz w:val="8"/>
          <w:szCs w:val="8"/>
          <w:lang w:val="en-US"/>
        </w:rPr>
      </w:pPr>
    </w:p>
    <w:p w:rsidR="00080F1A" w:rsidRPr="00737A18" w:rsidRDefault="00080F1A" w:rsidP="00080F1A">
      <w:pPr>
        <w:spacing w:line="480" w:lineRule="auto"/>
        <w:jc w:val="both"/>
        <w:rPr>
          <w:color w:val="000000"/>
          <w:sz w:val="8"/>
          <w:szCs w:val="8"/>
          <w:lang w:val="en-US"/>
        </w:rPr>
      </w:pPr>
    </w:p>
    <w:p w:rsidR="00080F1A" w:rsidRPr="00737A18" w:rsidRDefault="00080F1A" w:rsidP="00080F1A">
      <w:pPr>
        <w:spacing w:line="480" w:lineRule="auto"/>
        <w:jc w:val="both"/>
        <w:rPr>
          <w:color w:val="000000"/>
          <w:sz w:val="8"/>
          <w:szCs w:val="8"/>
          <w:lang w:val="en-US"/>
        </w:rPr>
      </w:pPr>
    </w:p>
    <w:p w:rsidR="00080F1A" w:rsidRPr="00737A18" w:rsidRDefault="00080F1A" w:rsidP="00080F1A">
      <w:pPr>
        <w:spacing w:line="480" w:lineRule="auto"/>
        <w:jc w:val="both"/>
        <w:rPr>
          <w:color w:val="000000"/>
          <w:sz w:val="8"/>
          <w:szCs w:val="8"/>
          <w:lang w:val="en-US"/>
        </w:rPr>
      </w:pPr>
    </w:p>
    <w:p w:rsidR="00080F1A" w:rsidRPr="00737A18" w:rsidRDefault="00080F1A" w:rsidP="00080F1A">
      <w:pPr>
        <w:spacing w:line="480" w:lineRule="auto"/>
        <w:jc w:val="both"/>
        <w:rPr>
          <w:b/>
          <w:color w:val="000000"/>
          <w:lang w:val="en-US"/>
        </w:rPr>
      </w:pPr>
      <w:r w:rsidRPr="00737A18">
        <w:rPr>
          <w:b/>
          <w:color w:val="000000"/>
          <w:lang w:val="en-US"/>
        </w:rPr>
        <w:t>3.3 Shop Floor Dispatching Rule</w:t>
      </w:r>
    </w:p>
    <w:p w:rsidR="00080F1A" w:rsidRPr="00737A18" w:rsidRDefault="00080F1A" w:rsidP="00080F1A">
      <w:pPr>
        <w:spacing w:line="480" w:lineRule="auto"/>
        <w:jc w:val="both"/>
        <w:rPr>
          <w:color w:val="000000"/>
          <w:lang w:val="en-US"/>
        </w:rPr>
      </w:pPr>
      <w:r w:rsidRPr="00737A18">
        <w:rPr>
          <w:color w:val="000000"/>
          <w:lang w:val="en-US"/>
        </w:rPr>
        <w:t xml:space="preserve">Dispatching on the shop floor follows operation due dates, i.e. the job with the earliest operation due date from the set of jobs queuing in front of a work center is processed first. When a job is released, operation due dates are determined following Equation (4) below. This procedure is </w:t>
      </w:r>
      <w:r w:rsidRPr="00737A18">
        <w:rPr>
          <w:color w:val="000000"/>
          <w:lang w:val="en-US"/>
        </w:rPr>
        <w:lastRenderedPageBreak/>
        <w:t xml:space="preserve">based on Land </w:t>
      </w:r>
      <w:r w:rsidRPr="00737A18">
        <w:rPr>
          <w:i/>
          <w:color w:val="000000"/>
          <w:lang w:val="en-US"/>
        </w:rPr>
        <w:t>et al</w:t>
      </w:r>
      <w:r w:rsidRPr="00737A18">
        <w:rPr>
          <w:color w:val="000000"/>
          <w:lang w:val="en-US"/>
        </w:rPr>
        <w:t>. (2014) and is especially suitable when order release control is applied as it accounts for deviations from the schedule due to order release.</w:t>
      </w:r>
    </w:p>
    <w:p w:rsidR="00080F1A" w:rsidRPr="00737A18" w:rsidRDefault="00080F1A" w:rsidP="00080F1A">
      <w:pPr>
        <w:spacing w:line="480" w:lineRule="auto"/>
        <w:jc w:val="both"/>
        <w:rPr>
          <w:color w:val="000000"/>
          <w:sz w:val="2"/>
          <w:szCs w:val="2"/>
          <w:lang w:val="en-US"/>
        </w:rPr>
      </w:pPr>
    </w:p>
    <w:p w:rsidR="00080F1A" w:rsidRPr="00737A18" w:rsidRDefault="00080F1A" w:rsidP="00080F1A">
      <w:pPr>
        <w:spacing w:line="480" w:lineRule="auto"/>
        <w:jc w:val="both"/>
        <w:rPr>
          <w:color w:val="000000"/>
          <w:lang w:val="en-US"/>
        </w:rPr>
      </w:pPr>
      <w:r w:rsidRPr="00737A18">
        <w:rPr>
          <w:color w:val="000000"/>
          <w:lang w:val="en-US"/>
        </w:rPr>
        <w:t xml:space="preserve">if </w:t>
      </w:r>
      <w:r w:rsidRPr="00737A18">
        <w:rPr>
          <w:color w:val="000000"/>
          <w:position w:val="-14"/>
          <w:lang w:val="en-US"/>
        </w:rPr>
        <w:object w:dxaOrig="1160" w:dyaOrig="400">
          <v:shape id="_x0000_i1051" type="#_x0000_t75" style="width:57.75pt;height:20.25pt" o:ole="">
            <v:imagedata r:id="rId64" o:title=""/>
          </v:shape>
          <o:OLEObject Type="Embed" ProgID="Equation.3" ShapeID="_x0000_i1051" DrawAspect="Content" ObjectID="_1473079624" r:id="rId65"/>
        </w:object>
      </w:r>
      <w:r w:rsidRPr="00737A18">
        <w:rPr>
          <w:color w:val="000000"/>
          <w:lang w:val="en-US"/>
        </w:rPr>
        <w:t xml:space="preserve">; </w:t>
      </w:r>
      <w:r w:rsidRPr="00737A18">
        <w:rPr>
          <w:color w:val="000000"/>
          <w:position w:val="-32"/>
          <w:lang w:val="en-US"/>
        </w:rPr>
        <w:object w:dxaOrig="1939" w:dyaOrig="760">
          <v:shape id="_x0000_i1052" type="#_x0000_t75" style="width:96pt;height:38.25pt" o:ole="">
            <v:imagedata r:id="rId66" o:title=""/>
          </v:shape>
          <o:OLEObject Type="Embed" ProgID="Equation.3" ShapeID="_x0000_i1052" DrawAspect="Content" ObjectID="_1473079625" r:id="rId67"/>
        </w:object>
      </w:r>
      <w:r w:rsidRPr="00737A18">
        <w:rPr>
          <w:color w:val="000000"/>
          <w:lang w:val="en-US"/>
        </w:rPr>
        <w:tab/>
      </w:r>
      <w:r w:rsidRPr="00737A18">
        <w:rPr>
          <w:color w:val="000000"/>
          <w:lang w:val="en-US"/>
        </w:rPr>
        <w:tab/>
      </w:r>
      <w:r w:rsidRPr="00737A18">
        <w:rPr>
          <w:color w:val="000000"/>
          <w:position w:val="-14"/>
          <w:lang w:val="en-US"/>
        </w:rPr>
        <w:object w:dxaOrig="780" w:dyaOrig="380">
          <v:shape id="_x0000_i1053" type="#_x0000_t75" style="width:39pt;height:18.75pt" o:ole="">
            <v:imagedata r:id="rId22" o:title=""/>
          </v:shape>
          <o:OLEObject Type="Embed" ProgID="Equation.3" ShapeID="_x0000_i1053" DrawAspect="Content" ObjectID="_1473079626" r:id="rId68"/>
        </w:object>
      </w:r>
      <w:r w:rsidRPr="00737A18">
        <w:rPr>
          <w:color w:val="000000"/>
          <w:lang w:val="en-US"/>
        </w:rPr>
        <w:tab/>
      </w:r>
      <w:r w:rsidRPr="00737A18">
        <w:rPr>
          <w:color w:val="000000"/>
          <w:lang w:val="en-US"/>
        </w:rPr>
        <w:tab/>
      </w:r>
      <w:r w:rsidRPr="00737A18">
        <w:rPr>
          <w:color w:val="000000"/>
          <w:lang w:val="en-US"/>
        </w:rPr>
        <w:tab/>
      </w:r>
      <w:r w:rsidRPr="00737A18">
        <w:rPr>
          <w:color w:val="000000"/>
          <w:lang w:val="en-US"/>
        </w:rPr>
        <w:tab/>
      </w:r>
      <w:r w:rsidRPr="00737A18">
        <w:rPr>
          <w:color w:val="000000"/>
          <w:lang w:val="en-US"/>
        </w:rPr>
        <w:tab/>
        <w:t>(4)</w:t>
      </w:r>
    </w:p>
    <w:p w:rsidR="00080F1A" w:rsidRPr="00737A18" w:rsidRDefault="00080F1A" w:rsidP="00080F1A">
      <w:pPr>
        <w:spacing w:line="480" w:lineRule="auto"/>
        <w:jc w:val="both"/>
        <w:rPr>
          <w:color w:val="000000"/>
          <w:lang w:val="en-US"/>
        </w:rPr>
      </w:pPr>
      <w:r w:rsidRPr="00737A18">
        <w:rPr>
          <w:color w:val="000000"/>
          <w:lang w:val="en-US"/>
        </w:rPr>
        <w:t xml:space="preserve">else if </w:t>
      </w:r>
      <w:r w:rsidRPr="00737A18">
        <w:rPr>
          <w:color w:val="000000"/>
          <w:position w:val="-14"/>
          <w:lang w:val="en-US"/>
        </w:rPr>
        <w:object w:dxaOrig="1260" w:dyaOrig="400">
          <v:shape id="_x0000_i1054" type="#_x0000_t75" style="width:63pt;height:20.25pt" o:ole="">
            <v:imagedata r:id="rId69" o:title=""/>
          </v:shape>
          <o:OLEObject Type="Embed" ProgID="Equation.3" ShapeID="_x0000_i1054" DrawAspect="Content" ObjectID="_1473079627" r:id="rId70"/>
        </w:object>
      </w:r>
      <w:r w:rsidRPr="00737A18">
        <w:rPr>
          <w:color w:val="000000"/>
          <w:lang w:val="en-US"/>
        </w:rPr>
        <w:t xml:space="preserve">; </w:t>
      </w:r>
      <w:r w:rsidRPr="00737A18">
        <w:rPr>
          <w:color w:val="000000"/>
          <w:position w:val="-14"/>
          <w:lang w:val="en-US"/>
        </w:rPr>
        <w:object w:dxaOrig="780" w:dyaOrig="400">
          <v:shape id="_x0000_i1055" type="#_x0000_t75" style="width:39pt;height:20.25pt" o:ole="">
            <v:imagedata r:id="rId71" o:title=""/>
          </v:shape>
          <o:OLEObject Type="Embed" ProgID="Equation.3" ShapeID="_x0000_i1055" DrawAspect="Content" ObjectID="_1473079628" r:id="rId72"/>
        </w:object>
      </w:r>
      <w:r w:rsidRPr="00737A18">
        <w:rPr>
          <w:color w:val="000000"/>
          <w:lang w:val="en-US"/>
        </w:rPr>
        <w:tab/>
      </w:r>
      <w:r w:rsidRPr="00737A18">
        <w:rPr>
          <w:color w:val="000000"/>
          <w:lang w:val="en-US"/>
        </w:rPr>
        <w:tab/>
      </w:r>
      <w:r w:rsidRPr="00737A18">
        <w:rPr>
          <w:color w:val="000000"/>
          <w:lang w:val="en-US"/>
        </w:rPr>
        <w:tab/>
      </w:r>
      <w:r w:rsidRPr="00737A18">
        <w:rPr>
          <w:color w:val="000000"/>
          <w:position w:val="-14"/>
          <w:lang w:val="en-US"/>
        </w:rPr>
        <w:object w:dxaOrig="780" w:dyaOrig="380">
          <v:shape id="_x0000_i1056" type="#_x0000_t75" style="width:39pt;height:18.75pt" o:ole="">
            <v:imagedata r:id="rId22" o:title=""/>
          </v:shape>
          <o:OLEObject Type="Embed" ProgID="Equation.3" ShapeID="_x0000_i1056" DrawAspect="Content" ObjectID="_1473079629" r:id="rId73"/>
        </w:object>
      </w:r>
    </w:p>
    <w:p w:rsidR="00080F1A" w:rsidRPr="00737A18" w:rsidRDefault="00080F1A" w:rsidP="00080F1A">
      <w:pPr>
        <w:spacing w:line="480" w:lineRule="auto"/>
        <w:jc w:val="both"/>
        <w:rPr>
          <w:color w:val="000000"/>
          <w:lang w:val="en-US"/>
        </w:rPr>
      </w:pPr>
      <w:r w:rsidRPr="00737A18">
        <w:rPr>
          <w:color w:val="000000"/>
          <w:position w:val="-14"/>
          <w:lang w:val="en-US"/>
        </w:rPr>
        <w:object w:dxaOrig="320" w:dyaOrig="380">
          <v:shape id="_x0000_i1057" type="#_x0000_t75" style="width:15.75pt;height:18.75pt" o:ole="">
            <v:imagedata r:id="rId74" o:title=""/>
          </v:shape>
          <o:OLEObject Type="Embed" ProgID="Equation.3" ShapeID="_x0000_i1057" DrawAspect="Content" ObjectID="_1473079630" r:id="rId75"/>
        </w:object>
      </w:r>
      <w:r w:rsidRPr="00737A18">
        <w:rPr>
          <w:color w:val="000000"/>
          <w:lang w:val="en-US"/>
        </w:rPr>
        <w:t xml:space="preserve">= operation due date of job </w:t>
      </w:r>
      <w:r w:rsidRPr="00737A18">
        <w:rPr>
          <w:i/>
          <w:color w:val="000000"/>
          <w:lang w:val="en-US"/>
        </w:rPr>
        <w:t>j</w:t>
      </w:r>
      <w:r w:rsidRPr="00737A18">
        <w:rPr>
          <w:color w:val="000000"/>
          <w:lang w:val="en-US"/>
        </w:rPr>
        <w:t xml:space="preserve"> at the </w:t>
      </w:r>
      <w:r w:rsidRPr="00737A18">
        <w:rPr>
          <w:i/>
          <w:color w:val="000000"/>
          <w:lang w:val="en-US"/>
        </w:rPr>
        <w:t>i</w:t>
      </w:r>
      <w:r w:rsidRPr="00737A18">
        <w:rPr>
          <w:i/>
          <w:color w:val="000000"/>
          <w:vertAlign w:val="superscript"/>
          <w:lang w:val="en-US"/>
        </w:rPr>
        <w:t>th</w:t>
      </w:r>
      <w:r w:rsidRPr="00737A18">
        <w:rPr>
          <w:color w:val="000000"/>
          <w:lang w:val="en-US"/>
        </w:rPr>
        <w:t xml:space="preserve"> operation in its routing</w:t>
      </w:r>
    </w:p>
    <w:p w:rsidR="00080F1A" w:rsidRPr="00737A18" w:rsidRDefault="00080F1A" w:rsidP="00080F1A">
      <w:pPr>
        <w:spacing w:line="480" w:lineRule="auto"/>
        <w:jc w:val="both"/>
        <w:rPr>
          <w:color w:val="000000"/>
          <w:lang w:val="en-US"/>
        </w:rPr>
      </w:pPr>
      <w:r w:rsidRPr="00737A18">
        <w:rPr>
          <w:color w:val="000000"/>
          <w:position w:val="-14"/>
          <w:lang w:val="en-US"/>
        </w:rPr>
        <w:object w:dxaOrig="220" w:dyaOrig="400">
          <v:shape id="_x0000_i1058" type="#_x0000_t75" style="width:11.25pt;height:20.25pt" o:ole="">
            <v:imagedata r:id="rId76" o:title=""/>
          </v:shape>
          <o:OLEObject Type="Embed" ProgID="Equation.3" ShapeID="_x0000_i1058" DrawAspect="Content" ObjectID="_1473079631" r:id="rId77"/>
        </w:object>
      </w:r>
      <w:r w:rsidRPr="00737A18">
        <w:rPr>
          <w:color w:val="000000"/>
          <w:lang w:val="en-US"/>
        </w:rPr>
        <w:t xml:space="preserve">= release date of job </w:t>
      </w:r>
      <w:r w:rsidRPr="00737A18">
        <w:rPr>
          <w:i/>
          <w:color w:val="000000"/>
          <w:lang w:val="en-US"/>
        </w:rPr>
        <w:t>j</w:t>
      </w:r>
    </w:p>
    <w:p w:rsidR="00080F1A" w:rsidRPr="00737A18" w:rsidRDefault="00080F1A" w:rsidP="00080F1A">
      <w:pPr>
        <w:spacing w:line="480" w:lineRule="auto"/>
        <w:jc w:val="both"/>
        <w:rPr>
          <w:color w:val="000000"/>
          <w:sz w:val="8"/>
          <w:szCs w:val="8"/>
          <w:lang w:val="en-US"/>
        </w:rPr>
      </w:pPr>
    </w:p>
    <w:p w:rsidR="00080F1A" w:rsidRPr="00737A18" w:rsidRDefault="00080F1A" w:rsidP="00080F1A">
      <w:pPr>
        <w:spacing w:line="480" w:lineRule="auto"/>
        <w:jc w:val="both"/>
        <w:rPr>
          <w:b/>
          <w:color w:val="000000"/>
          <w:lang w:val="en-US"/>
        </w:rPr>
      </w:pPr>
      <w:r w:rsidRPr="00737A18">
        <w:rPr>
          <w:b/>
          <w:color w:val="000000"/>
          <w:lang w:val="en-US"/>
        </w:rPr>
        <w:t>3.4 Experimental Design and Performance Measures</w:t>
      </w:r>
    </w:p>
    <w:p w:rsidR="00080F1A" w:rsidRPr="00737A18" w:rsidRDefault="00080F1A" w:rsidP="00080F1A">
      <w:pPr>
        <w:spacing w:line="480" w:lineRule="auto"/>
        <w:jc w:val="both"/>
        <w:rPr>
          <w:color w:val="000000"/>
          <w:lang w:val="en-US"/>
        </w:rPr>
      </w:pPr>
      <w:r w:rsidRPr="00737A18">
        <w:rPr>
          <w:color w:val="000000"/>
          <w:lang w:val="en-US" w:eastAsia="zh-CN"/>
        </w:rPr>
        <w:t xml:space="preserve">In summary, the experimental factors are the: six different sequencing rules, nine levels of workload norm for the LUMS COR selection decision (4 to 12 time units), two shop types or routing characteristics (the pure job shop and the general flow shop, i.e. undirected and directed routing), three levels of processing time variability, and three levels of due date tightness. A full factorial design was used with 972 cells, where each </w:t>
      </w:r>
      <w:r w:rsidRPr="00737A18">
        <w:rPr>
          <w:color w:val="000000"/>
          <w:lang w:val="en-US"/>
        </w:rPr>
        <w:t xml:space="preserve">cell was replicated 100 times. Results were collected over 10,000 time units following a warm-up period of 3,000 time units to avoid start-up effects. These simulation parameters are in line with those used in previous studies that have applied similar job shop models (e.g. Oosterman </w:t>
      </w:r>
      <w:r w:rsidRPr="00737A18">
        <w:rPr>
          <w:i/>
          <w:color w:val="000000"/>
          <w:lang w:val="en-US"/>
        </w:rPr>
        <w:t>et al</w:t>
      </w:r>
      <w:r w:rsidRPr="00737A18">
        <w:rPr>
          <w:color w:val="000000"/>
          <w:lang w:val="en-US"/>
        </w:rPr>
        <w:t xml:space="preserve">., 2000; Land, 2004; Thürer </w:t>
      </w:r>
      <w:r w:rsidRPr="00737A18">
        <w:rPr>
          <w:i/>
          <w:color w:val="000000"/>
          <w:lang w:val="en-US"/>
        </w:rPr>
        <w:t>et al</w:t>
      </w:r>
      <w:r w:rsidRPr="00737A18">
        <w:rPr>
          <w:color w:val="000000"/>
          <w:lang w:val="en-US"/>
        </w:rPr>
        <w:t>., 2012). The parameters have been tested and were found to be sufficient for the experiments with the longest initial transients.</w:t>
      </w:r>
    </w:p>
    <w:p w:rsidR="00080F1A" w:rsidRPr="00737A18" w:rsidRDefault="00080F1A" w:rsidP="00080F1A">
      <w:pPr>
        <w:spacing w:line="480" w:lineRule="auto"/>
        <w:ind w:firstLine="284"/>
        <w:jc w:val="both"/>
        <w:rPr>
          <w:color w:val="000000"/>
          <w:lang w:val="en-US"/>
        </w:rPr>
      </w:pPr>
      <w:r w:rsidRPr="00737A18">
        <w:rPr>
          <w:color w:val="000000"/>
          <w:lang w:val="en-US"/>
        </w:rPr>
        <w:t xml:space="preserve">Finally, the principal performance measures considered in this study are as follows: (i) the average </w:t>
      </w:r>
      <w:r w:rsidRPr="00737A18">
        <w:rPr>
          <w:i/>
          <w:color w:val="000000"/>
          <w:lang w:val="en-US"/>
        </w:rPr>
        <w:t>shop floor throughput time</w:t>
      </w:r>
      <w:r w:rsidRPr="00737A18">
        <w:rPr>
          <w:color w:val="000000"/>
          <w:lang w:val="en-US"/>
        </w:rPr>
        <w:t xml:space="preserve"> or mean time a job spends on the shop floor (i.e. the mean of the completion date minus the release date); (ii) the </w:t>
      </w:r>
      <w:r w:rsidRPr="00737A18">
        <w:rPr>
          <w:i/>
          <w:color w:val="000000"/>
          <w:lang w:val="en-US"/>
        </w:rPr>
        <w:t>percentage tardy</w:t>
      </w:r>
      <w:r w:rsidRPr="00737A18">
        <w:rPr>
          <w:color w:val="000000"/>
          <w:lang w:val="en-US"/>
        </w:rPr>
        <w:t xml:space="preserve">, that is, the percentage of jobs completed after the due date, or the proportion of jobs that would be delivered late to the </w:t>
      </w:r>
      <w:r w:rsidRPr="00737A18">
        <w:rPr>
          <w:color w:val="000000"/>
          <w:lang w:val="en-US"/>
        </w:rPr>
        <w:lastRenderedPageBreak/>
        <w:t xml:space="preserve">customer; and (iii) the </w:t>
      </w:r>
      <w:r w:rsidRPr="00737A18">
        <w:rPr>
          <w:i/>
          <w:color w:val="000000"/>
          <w:lang w:val="en-US"/>
        </w:rPr>
        <w:t>mean tardiness</w:t>
      </w:r>
      <w:r w:rsidRPr="00737A18">
        <w:rPr>
          <w:color w:val="000000"/>
          <w:lang w:val="en-US"/>
        </w:rPr>
        <w:t xml:space="preserve">, that is, the mean of the tardiness </w:t>
      </w:r>
      <w:r w:rsidRPr="00737A18">
        <w:rPr>
          <w:color w:val="000000"/>
          <w:position w:val="-14"/>
          <w:lang w:val="en-US"/>
        </w:rPr>
        <w:object w:dxaOrig="1540" w:dyaOrig="380">
          <v:shape id="_x0000_i1059" type="#_x0000_t75" style="width:77.25pt;height:18.75pt" o:ole="">
            <v:imagedata r:id="rId78" o:title=""/>
          </v:shape>
          <o:OLEObject Type="Embed" ProgID="Equation.3" ShapeID="_x0000_i1059" DrawAspect="Content" ObjectID="_1473079632" r:id="rId79"/>
        </w:object>
      </w:r>
      <w:r w:rsidRPr="00737A18">
        <w:rPr>
          <w:color w:val="000000"/>
          <w:lang w:val="en-US"/>
        </w:rPr>
        <w:t xml:space="preserve">, with </w:t>
      </w:r>
      <w:r w:rsidRPr="00737A18">
        <w:rPr>
          <w:color w:val="000000"/>
          <w:position w:val="-14"/>
          <w:lang w:val="en-US"/>
        </w:rPr>
        <w:object w:dxaOrig="300" w:dyaOrig="380">
          <v:shape id="_x0000_i1060" type="#_x0000_t75" style="width:15pt;height:18.75pt" o:ole="">
            <v:imagedata r:id="rId80" o:title=""/>
          </v:shape>
          <o:OLEObject Type="Embed" ProgID="Equation.3" ShapeID="_x0000_i1060" DrawAspect="Content" ObjectID="_1473079633" r:id="rId81"/>
        </w:object>
      </w:r>
      <w:r w:rsidRPr="00737A18">
        <w:rPr>
          <w:color w:val="000000"/>
          <w:lang w:val="en-US"/>
        </w:rPr>
        <w:t xml:space="preserve">being the lateness (i.e. the actual delivery date minus the due date) of job </w:t>
      </w:r>
      <w:r w:rsidRPr="00737A18">
        <w:rPr>
          <w:i/>
          <w:color w:val="000000"/>
          <w:lang w:val="en-US"/>
        </w:rPr>
        <w:t>j</w:t>
      </w:r>
      <w:r w:rsidRPr="00737A18">
        <w:rPr>
          <w:color w:val="000000"/>
          <w:lang w:val="en-US"/>
        </w:rPr>
        <w:t>.</w:t>
      </w:r>
    </w:p>
    <w:p w:rsidR="00080F1A" w:rsidRPr="00737A18" w:rsidRDefault="00080F1A" w:rsidP="00080F1A">
      <w:pPr>
        <w:spacing w:line="480" w:lineRule="auto"/>
        <w:jc w:val="both"/>
        <w:rPr>
          <w:color w:val="000000"/>
          <w:sz w:val="12"/>
          <w:szCs w:val="12"/>
          <w:lang w:val="en-US"/>
        </w:rPr>
      </w:pPr>
    </w:p>
    <w:p w:rsidR="00080F1A" w:rsidRPr="00737A18" w:rsidRDefault="00080F1A" w:rsidP="00080F1A">
      <w:pPr>
        <w:spacing w:line="480" w:lineRule="auto"/>
        <w:jc w:val="both"/>
        <w:rPr>
          <w:rFonts w:ascii="Arial" w:hAnsi="Arial" w:cs="Arial"/>
          <w:b/>
          <w:color w:val="000000"/>
          <w:lang w:val="en-US"/>
        </w:rPr>
      </w:pPr>
      <w:r w:rsidRPr="00737A18">
        <w:rPr>
          <w:rFonts w:ascii="Arial" w:hAnsi="Arial" w:cs="Arial"/>
          <w:b/>
          <w:color w:val="000000"/>
          <w:lang w:val="en-US"/>
        </w:rPr>
        <w:t>4. Results</w:t>
      </w:r>
    </w:p>
    <w:p w:rsidR="00080F1A" w:rsidRPr="00737A18" w:rsidRDefault="00080F1A" w:rsidP="00080F1A">
      <w:pPr>
        <w:spacing w:line="480" w:lineRule="auto"/>
        <w:jc w:val="both"/>
        <w:rPr>
          <w:color w:val="000000"/>
          <w:lang w:val="en-US"/>
        </w:rPr>
      </w:pPr>
      <w:r w:rsidRPr="00737A18">
        <w:rPr>
          <w:color w:val="000000"/>
          <w:lang w:val="en-US"/>
        </w:rPr>
        <w:t>Statistical analyses of our results were conducted using an ANOVA based on a block design with the workload norm level as the blocking factor, i.e. the nine levels of workload norm were treated as different systems. A block design allowed the main effect of the workload norm level and the interaction effects of the sequencing rules and our three environmental factors to be captured. All main effects and two-way interactions were shown to be statistically significant, as were most three-way interactions. The Scheffé multiple-comparison procedure was used to examine the significance of the differences between the outcomes of the individual sequencing rules. All the sequencing rules except EDD and FCFS were significantly different for at least one performance measure; EDD and FCFS were statistically equivalent on all performance measures (see Table 2).</w:t>
      </w:r>
    </w:p>
    <w:p w:rsidR="00080F1A" w:rsidRPr="00737A18" w:rsidRDefault="00080F1A" w:rsidP="00080F1A">
      <w:pPr>
        <w:spacing w:line="480" w:lineRule="auto"/>
        <w:jc w:val="center"/>
        <w:rPr>
          <w:color w:val="000000"/>
          <w:lang w:val="en-US"/>
        </w:rPr>
      </w:pPr>
      <w:r w:rsidRPr="00737A18">
        <w:rPr>
          <w:color w:val="000000"/>
          <w:lang w:val="en-US"/>
        </w:rPr>
        <w:t>[Take in Table 2]</w:t>
      </w:r>
    </w:p>
    <w:p w:rsidR="00080F1A" w:rsidRPr="00737A18" w:rsidRDefault="00080F1A" w:rsidP="00080F1A">
      <w:pPr>
        <w:spacing w:line="480" w:lineRule="auto"/>
        <w:ind w:firstLine="284"/>
        <w:jc w:val="both"/>
        <w:rPr>
          <w:color w:val="000000"/>
          <w:lang w:val="en-US"/>
        </w:rPr>
      </w:pPr>
      <w:r w:rsidRPr="00737A18">
        <w:rPr>
          <w:color w:val="000000"/>
          <w:lang w:val="en-US"/>
        </w:rPr>
        <w:t>Section 4.1 provides detailed performance results for the pure job shop under medium processing time variability and moderate due date tightness. This includes an in-depth analysis of the influence of the sequencing rule on the load balancing and timing functions. Section 4.2 then assesses the robustness of the results to our three environmental factors: routing direction, processing time variability, and due date tightness.</w:t>
      </w:r>
    </w:p>
    <w:p w:rsidR="00080F1A" w:rsidRPr="00737A18" w:rsidRDefault="00080F1A" w:rsidP="00080F1A">
      <w:pPr>
        <w:spacing w:line="480" w:lineRule="auto"/>
        <w:jc w:val="both"/>
        <w:rPr>
          <w:b/>
          <w:color w:val="000000"/>
          <w:sz w:val="8"/>
          <w:szCs w:val="8"/>
          <w:lang w:val="en-US"/>
        </w:rPr>
      </w:pPr>
    </w:p>
    <w:p w:rsidR="00080F1A" w:rsidRPr="00737A18" w:rsidRDefault="00080F1A" w:rsidP="00080F1A">
      <w:pPr>
        <w:spacing w:line="480" w:lineRule="auto"/>
        <w:jc w:val="both"/>
        <w:rPr>
          <w:b/>
          <w:color w:val="000000"/>
          <w:lang w:val="en-US"/>
        </w:rPr>
      </w:pPr>
      <w:r w:rsidRPr="00737A18">
        <w:rPr>
          <w:b/>
          <w:color w:val="000000"/>
          <w:lang w:val="en-US"/>
        </w:rPr>
        <w:t>4.1 Performance Assessment in the Pure Job Shop</w:t>
      </w:r>
    </w:p>
    <w:p w:rsidR="00080F1A" w:rsidRPr="00737A18" w:rsidRDefault="00080F1A" w:rsidP="00080F1A">
      <w:pPr>
        <w:spacing w:line="480" w:lineRule="auto"/>
        <w:jc w:val="both"/>
        <w:rPr>
          <w:color w:val="000000"/>
          <w:lang w:val="en-US"/>
        </w:rPr>
      </w:pPr>
      <w:r w:rsidRPr="00737A18">
        <w:rPr>
          <w:color w:val="000000"/>
          <w:lang w:val="en-US"/>
        </w:rPr>
        <w:t xml:space="preserve">Figure 2a and 2b present the percentage tardy and mean tardiness performance versus the shop floor throughput time results, respectively for the pure job shop (i.e. undirected routing) with </w:t>
      </w:r>
      <w:r w:rsidRPr="00737A18">
        <w:rPr>
          <w:color w:val="000000"/>
          <w:lang w:val="en-US"/>
        </w:rPr>
        <w:lastRenderedPageBreak/>
        <w:t xml:space="preserve">medium processing time variability and moderate due date tightness. In these performance curves, the left-hand starting point represents the tightest workload norm level (4 time units). The workload norm increases step-wise by moving from left to right in each graph, so that each of the 9 data points on a given curve represents one norm level (from 4 to 12 time units). In addition, the results obtained with IMMediate release (IMM) are shown as a single point labeled “X”. </w:t>
      </w:r>
    </w:p>
    <w:p w:rsidR="00080F1A" w:rsidRPr="00737A18" w:rsidRDefault="00080F1A" w:rsidP="00080F1A">
      <w:pPr>
        <w:spacing w:line="480" w:lineRule="auto"/>
        <w:jc w:val="center"/>
        <w:rPr>
          <w:color w:val="000000"/>
          <w:lang w:val="en-US"/>
        </w:rPr>
      </w:pPr>
      <w:r w:rsidRPr="00737A18" w:rsidDel="00A07F76">
        <w:rPr>
          <w:color w:val="000000"/>
          <w:lang w:val="en-US"/>
        </w:rPr>
        <w:t xml:space="preserve"> </w:t>
      </w:r>
      <w:r w:rsidRPr="00737A18">
        <w:rPr>
          <w:color w:val="000000"/>
          <w:lang w:val="en-US"/>
        </w:rPr>
        <w:t>[Take in Figure 2]</w:t>
      </w:r>
    </w:p>
    <w:p w:rsidR="00080F1A" w:rsidRPr="00737A18" w:rsidRDefault="00080F1A" w:rsidP="00080F1A">
      <w:pPr>
        <w:spacing w:line="480" w:lineRule="auto"/>
        <w:ind w:firstLine="284"/>
        <w:jc w:val="both"/>
        <w:rPr>
          <w:color w:val="000000"/>
          <w:lang w:val="en-US"/>
        </w:rPr>
      </w:pPr>
      <w:r w:rsidRPr="00737A18">
        <w:rPr>
          <w:color w:val="000000"/>
          <w:lang w:val="en-US"/>
        </w:rPr>
        <w:t xml:space="preserve">From the figure, it is possible to distinguish between the time-oriented and load-oriented sequencing rules according to their impact on our two measures of tardiness: percentage tardy and mean tardiness. First, in terms of percentage tardy (see Figure 2a), we see the rules that incorporate a load-oriented element – CSCOR and MODCS – consistently outperform the time-oriented rules. Second, in terms of mean tardiness (see Figure 2b), we see that the pure load-oriented rule, CSCOR, results in a higher mean tardiness than the time-oriented rules. This is because CSCOR does not consider the urgency of individual jobs. Meanwhile, MODCS – where the urgency of individual jobs </w:t>
      </w:r>
      <w:r w:rsidRPr="00737A18">
        <w:rPr>
          <w:i/>
          <w:color w:val="000000"/>
          <w:lang w:val="en-US"/>
        </w:rPr>
        <w:t>is</w:t>
      </w:r>
      <w:r w:rsidRPr="00737A18">
        <w:rPr>
          <w:color w:val="000000"/>
          <w:lang w:val="en-US"/>
        </w:rPr>
        <w:t xml:space="preserve"> considered – matches, or approaches, the time-oriented rules in terms of mean tardiness. Finally, CSCOR realizes lower throughput times for a specific workload norm level than the other rules; however, MODCS and the time-oriented rules realize their lowest percentage tardy at tighter workload norm levels, i.e. lower levels of work-in-process inventory than CSCOR. </w:t>
      </w:r>
    </w:p>
    <w:p w:rsidR="00080F1A" w:rsidRPr="00737A18" w:rsidRDefault="00080F1A" w:rsidP="00080F1A">
      <w:pPr>
        <w:spacing w:line="480" w:lineRule="auto"/>
        <w:ind w:firstLine="284"/>
        <w:jc w:val="both"/>
        <w:rPr>
          <w:color w:val="000000"/>
          <w:sz w:val="12"/>
          <w:szCs w:val="12"/>
          <w:lang w:val="en-US"/>
        </w:rPr>
      </w:pPr>
      <w:r w:rsidRPr="00737A18">
        <w:rPr>
          <w:color w:val="000000"/>
          <w:lang w:val="en-US"/>
        </w:rPr>
        <w:t xml:space="preserve">In general, the results confirm our preliminary analysis in Section 2.3 and highlight the potential of load-oriented sequencing rules to improve performance. For example, our new rule, MODCS, allows the percentage tardy to be reduced by up to 50% compared to PRD – the rule most commonly applied in earlier studies on Workload Control – while simultaneously maintaining similar levels of work-in-process reduction and mean tardiness. How load-oriented </w:t>
      </w:r>
      <w:r w:rsidRPr="00737A18">
        <w:rPr>
          <w:color w:val="000000"/>
          <w:lang w:val="en-US"/>
        </w:rPr>
        <w:lastRenderedPageBreak/>
        <w:t>sequencing rules achieve improvements in performance will be examined next, before the robustness of the results to our three environmental factors is examined in Section 4.2.</w:t>
      </w:r>
    </w:p>
    <w:p w:rsidR="00080F1A" w:rsidRPr="00737A18" w:rsidRDefault="00080F1A" w:rsidP="00080F1A">
      <w:pPr>
        <w:spacing w:line="480" w:lineRule="auto"/>
        <w:jc w:val="both"/>
        <w:rPr>
          <w:i/>
          <w:color w:val="000000"/>
          <w:lang w:val="en-US"/>
        </w:rPr>
      </w:pPr>
      <w:r w:rsidRPr="00737A18">
        <w:rPr>
          <w:i/>
          <w:color w:val="000000"/>
          <w:lang w:val="en-US"/>
        </w:rPr>
        <w:t>4.1.1 Performance Analysis: The Influence of Sequencing on Load Balancing and Timing</w:t>
      </w:r>
    </w:p>
    <w:p w:rsidR="00080F1A" w:rsidRPr="00737A18" w:rsidRDefault="00080F1A" w:rsidP="00080F1A">
      <w:pPr>
        <w:spacing w:line="480" w:lineRule="auto"/>
        <w:jc w:val="both"/>
        <w:rPr>
          <w:color w:val="000000"/>
          <w:lang w:val="en-US"/>
        </w:rPr>
      </w:pPr>
      <w:r w:rsidRPr="00737A18">
        <w:rPr>
          <w:color w:val="000000"/>
          <w:lang w:val="en-US"/>
        </w:rPr>
        <w:t>To examine the performance impact of sequencing rules on the load balancing and timing functions, Figure 3 presents the distribution of lateness across jobs for CSCOR, MODCS and – as a basis for comparison – PRD, the best-performing time-oriented rule. The lateness results presented are at a workload norm level of 5, 7 and 9 time units (see Figure 3a-3c). In addition, the Standard Deviation (SD) of each lateness distribution is given in the legend to Figure 3.</w:t>
      </w:r>
    </w:p>
    <w:p w:rsidR="00080F1A" w:rsidRPr="00737A18" w:rsidRDefault="00080F1A" w:rsidP="00080F1A">
      <w:pPr>
        <w:spacing w:line="480" w:lineRule="auto"/>
        <w:jc w:val="both"/>
        <w:rPr>
          <w:color w:val="000000"/>
          <w:sz w:val="2"/>
          <w:szCs w:val="2"/>
          <w:lang w:val="en-US"/>
        </w:rPr>
      </w:pPr>
    </w:p>
    <w:p w:rsidR="00080F1A" w:rsidRPr="00737A18" w:rsidRDefault="00080F1A" w:rsidP="00080F1A">
      <w:pPr>
        <w:spacing w:line="480" w:lineRule="auto"/>
        <w:jc w:val="center"/>
        <w:rPr>
          <w:color w:val="000000"/>
          <w:lang w:val="en-US"/>
        </w:rPr>
      </w:pPr>
      <w:r w:rsidRPr="00737A18">
        <w:rPr>
          <w:color w:val="000000"/>
          <w:lang w:val="en-US"/>
        </w:rPr>
        <w:t>[Take in Figure 3]</w:t>
      </w:r>
    </w:p>
    <w:p w:rsidR="00080F1A" w:rsidRPr="00737A18" w:rsidRDefault="00080F1A" w:rsidP="00080F1A">
      <w:pPr>
        <w:spacing w:line="480" w:lineRule="auto"/>
        <w:jc w:val="both"/>
        <w:rPr>
          <w:color w:val="000000"/>
          <w:sz w:val="2"/>
          <w:szCs w:val="2"/>
          <w:lang w:val="en-US"/>
        </w:rPr>
      </w:pPr>
    </w:p>
    <w:p w:rsidR="00080F1A" w:rsidRPr="00737A18" w:rsidRDefault="00080F1A" w:rsidP="00080F1A">
      <w:pPr>
        <w:spacing w:line="480" w:lineRule="auto"/>
        <w:ind w:firstLine="284"/>
        <w:jc w:val="both"/>
        <w:rPr>
          <w:color w:val="000000"/>
          <w:lang w:val="en-US"/>
        </w:rPr>
      </w:pPr>
      <w:r w:rsidRPr="00737A18">
        <w:rPr>
          <w:color w:val="000000"/>
          <w:lang w:val="en-US"/>
        </w:rPr>
        <w:t xml:space="preserve">First, Figure 3 confirms that the selection decision has a direct impact on the average lateness, as can be observed from the significant mode shift to the left when the norm is tightened, i.e. by moving left from Figure 3c to Figure 3a. Second, Figure 3 confirms that CSCOR reduces the average lateness more than PRD and MODCS. At a glance, the shape of the curves for CSCOR might suggest that this load-oriented rule also significantly improves the timing function of order release. This, however, is not backed up by the standard deviations of lateness (see legend to Figure 3), which are substantially larger for CSCOR than for PRD or MODCS. </w:t>
      </w:r>
    </w:p>
    <w:p w:rsidR="00080F1A" w:rsidRPr="00737A18" w:rsidRDefault="00080F1A" w:rsidP="00080F1A">
      <w:pPr>
        <w:spacing w:line="480" w:lineRule="auto"/>
        <w:ind w:firstLine="284"/>
        <w:jc w:val="both"/>
        <w:rPr>
          <w:color w:val="000000"/>
          <w:lang w:val="en-US"/>
        </w:rPr>
      </w:pPr>
      <w:r w:rsidRPr="00737A18">
        <w:rPr>
          <w:color w:val="000000"/>
          <w:lang w:val="en-US"/>
        </w:rPr>
        <w:t xml:space="preserve">From Figure 2 above, it could be observed that CSCOR achieves its largest reduction in percentage tardy at the relatively high workload norm level of 9 time units. By comparing the lateness distribution of CSCOR with that for PRD at this workload norm level (Figure 3c), it can be seen that CSCOR improves performance by shifting only the right-hand tail of the distribution. This means it is particularly tardy jobs that are affected by the load balancing element of CSCOR. In contrast, for the lower workload norm level of 5 time units (Figure 3a), the whole distribution is affected. </w:t>
      </w:r>
    </w:p>
    <w:p w:rsidR="00080F1A" w:rsidRPr="00737A18" w:rsidRDefault="00080F1A" w:rsidP="00080F1A">
      <w:pPr>
        <w:spacing w:line="480" w:lineRule="auto"/>
        <w:ind w:firstLine="284"/>
        <w:jc w:val="both"/>
        <w:rPr>
          <w:color w:val="000000"/>
          <w:lang w:val="en-US"/>
        </w:rPr>
      </w:pPr>
      <w:r w:rsidRPr="00737A18">
        <w:rPr>
          <w:color w:val="000000"/>
          <w:lang w:val="en-US"/>
        </w:rPr>
        <w:lastRenderedPageBreak/>
        <w:t>Figure 4 aids in explaining why it is mainly the relevant tardy jobs that are affected at higher workload norms. The figure gives the frequency distribution of the number of jobs remaining in the pool after the periodic release decision has been made for CSCOR (Figure 4a) and PRD (Figure 4b) at a workload norm of 5, 7 and 9 time units. For the workload norm level of 9 time units, all available jobs could be released from the pool during nearly 50% of the periodic release decisions. It is only in the other periods that the sequencing rule has an influence on which jobs are (or are not) released. The impact of the sequencing rule is therefore limited to the jobs that cannot even be released at a loose workload norm level and it will be these jobs that create the right-hand tail of Figure 3c as they have a high probability of becoming tardy. If the workload norm level is tightened, the CSCOR sequencing rule starts to influence a larger proportion of jobs, shifting a greater part of the distribution to the left (see Figure 3a and 3b). But this is to the detriment of the timing function, i.e. some more extreme lateness occurs and the standard deviation of lateness increases. MODCS, on the other hand, clearly avoids this, and the distribution is less affected by the norm level applied. This is because the load balancing element of MODCS is only active when multiple jobs are urgent. Thus, it is mainly jobs that might normally have become tardy that are affected by load balancing. As a consequence, MODCS is able to obtain the same positive effects on percentage tardy performance as CSCOR but at a lower workload norm level.</w:t>
      </w:r>
    </w:p>
    <w:p w:rsidR="00080F1A" w:rsidRPr="00737A18" w:rsidRDefault="00080F1A" w:rsidP="00080F1A">
      <w:pPr>
        <w:spacing w:line="480" w:lineRule="auto"/>
        <w:ind w:firstLine="284"/>
        <w:jc w:val="both"/>
        <w:rPr>
          <w:color w:val="000000"/>
          <w:sz w:val="2"/>
          <w:szCs w:val="2"/>
          <w:lang w:val="en-US"/>
        </w:rPr>
      </w:pPr>
    </w:p>
    <w:p w:rsidR="00080F1A" w:rsidRPr="00737A18" w:rsidRDefault="00080F1A" w:rsidP="00080F1A">
      <w:pPr>
        <w:spacing w:line="480" w:lineRule="auto"/>
        <w:jc w:val="center"/>
        <w:rPr>
          <w:color w:val="000000"/>
          <w:lang w:val="en-US"/>
        </w:rPr>
      </w:pPr>
      <w:r w:rsidRPr="00737A18">
        <w:rPr>
          <w:color w:val="000000"/>
          <w:lang w:val="en-US"/>
        </w:rPr>
        <w:t>[Take in Figure 4]</w:t>
      </w:r>
    </w:p>
    <w:p w:rsidR="00080F1A" w:rsidRPr="00737A18" w:rsidRDefault="00080F1A" w:rsidP="00080F1A">
      <w:pPr>
        <w:spacing w:line="480" w:lineRule="auto"/>
        <w:jc w:val="both"/>
        <w:rPr>
          <w:color w:val="000000"/>
          <w:sz w:val="8"/>
          <w:szCs w:val="8"/>
          <w:lang w:val="en-US"/>
        </w:rPr>
      </w:pPr>
    </w:p>
    <w:p w:rsidR="00080F1A" w:rsidRPr="00737A18" w:rsidRDefault="00080F1A" w:rsidP="00080F1A">
      <w:pPr>
        <w:spacing w:line="480" w:lineRule="auto"/>
        <w:jc w:val="both"/>
        <w:rPr>
          <w:b/>
          <w:color w:val="000000"/>
          <w:lang w:val="en-US"/>
        </w:rPr>
      </w:pPr>
      <w:r w:rsidRPr="00737A18">
        <w:rPr>
          <w:b/>
          <w:color w:val="000000"/>
          <w:lang w:val="en-US"/>
        </w:rPr>
        <w:t>4.2 Robustness of the Results</w:t>
      </w:r>
    </w:p>
    <w:p w:rsidR="00080F1A" w:rsidRPr="00737A18" w:rsidRDefault="00080F1A" w:rsidP="00080F1A">
      <w:pPr>
        <w:spacing w:line="480" w:lineRule="auto"/>
        <w:jc w:val="both"/>
        <w:rPr>
          <w:color w:val="000000"/>
          <w:lang w:val="en-US"/>
        </w:rPr>
      </w:pPr>
      <w:r w:rsidRPr="00737A18">
        <w:rPr>
          <w:color w:val="000000"/>
          <w:lang w:val="en-US"/>
        </w:rPr>
        <w:t>The robustness of the results to our three environmental factors – routing direction, processing time variability, and due date tightness – will be examined next in subsections 4.2.1 to 4.2.3, respectively.</w:t>
      </w:r>
    </w:p>
    <w:p w:rsidR="00080F1A" w:rsidRPr="00737A18" w:rsidRDefault="00080F1A" w:rsidP="00080F1A">
      <w:pPr>
        <w:spacing w:line="480" w:lineRule="auto"/>
        <w:jc w:val="both"/>
        <w:rPr>
          <w:color w:val="000000"/>
          <w:sz w:val="8"/>
          <w:szCs w:val="8"/>
          <w:lang w:val="en-US"/>
        </w:rPr>
      </w:pPr>
    </w:p>
    <w:p w:rsidR="00080F1A" w:rsidRPr="00737A18" w:rsidRDefault="00080F1A" w:rsidP="00080F1A">
      <w:pPr>
        <w:spacing w:line="480" w:lineRule="auto"/>
        <w:jc w:val="both"/>
        <w:rPr>
          <w:i/>
          <w:color w:val="000000"/>
          <w:lang w:val="en-US"/>
        </w:rPr>
      </w:pPr>
      <w:r w:rsidRPr="00737A18">
        <w:rPr>
          <w:i/>
          <w:color w:val="000000"/>
          <w:lang w:val="en-US"/>
        </w:rPr>
        <w:t>4.2.1 The Performance Impact of Routing Direction</w:t>
      </w:r>
    </w:p>
    <w:p w:rsidR="00080F1A" w:rsidRPr="00737A18" w:rsidRDefault="00080F1A" w:rsidP="00080F1A">
      <w:pPr>
        <w:spacing w:line="480" w:lineRule="auto"/>
        <w:jc w:val="both"/>
        <w:rPr>
          <w:color w:val="000000"/>
          <w:lang w:val="en-US"/>
        </w:rPr>
      </w:pPr>
      <w:r w:rsidRPr="00737A18">
        <w:rPr>
          <w:color w:val="000000"/>
          <w:lang w:val="en-US"/>
        </w:rPr>
        <w:t>Similar conclusions on the relative performance of the sequencing rules to those in the pure job shop can be drawn from our results in the general flow shop, i.e. when routings are directed. This is illustrated in Figure 5a and 5b, which present the percentage tardy and mean tardiness performance versus the shop floor throughput time for the general flow shop (i.e. directed routing) with medium processing time variability and moderate due date tightness. Only results for one level of processing time variability and due date tightness are shown here as the effects on sequencing rule performance observed were qualitatively similar across these factors.</w:t>
      </w:r>
    </w:p>
    <w:p w:rsidR="00080F1A" w:rsidRPr="00737A18" w:rsidRDefault="00080F1A" w:rsidP="00080F1A">
      <w:pPr>
        <w:spacing w:line="480" w:lineRule="auto"/>
        <w:jc w:val="center"/>
        <w:rPr>
          <w:color w:val="000000"/>
          <w:lang w:val="en-US"/>
        </w:rPr>
      </w:pPr>
      <w:r w:rsidRPr="00737A18">
        <w:rPr>
          <w:color w:val="000000"/>
          <w:lang w:val="en-US"/>
        </w:rPr>
        <w:t>[Take in Figure 5]</w:t>
      </w:r>
    </w:p>
    <w:p w:rsidR="00080F1A" w:rsidRPr="00737A18" w:rsidRDefault="00080F1A" w:rsidP="00080F1A">
      <w:pPr>
        <w:spacing w:line="480" w:lineRule="auto"/>
        <w:ind w:firstLine="284"/>
        <w:jc w:val="both"/>
        <w:rPr>
          <w:color w:val="000000"/>
          <w:sz w:val="2"/>
          <w:szCs w:val="2"/>
          <w:lang w:val="en-US"/>
        </w:rPr>
      </w:pPr>
    </w:p>
    <w:p w:rsidR="00080F1A" w:rsidRPr="00737A18" w:rsidRDefault="00080F1A" w:rsidP="00080F1A">
      <w:pPr>
        <w:spacing w:line="480" w:lineRule="auto"/>
        <w:ind w:firstLine="284"/>
        <w:jc w:val="both"/>
        <w:rPr>
          <w:color w:val="000000"/>
          <w:lang w:val="en-US"/>
        </w:rPr>
      </w:pPr>
      <w:r w:rsidRPr="00737A18">
        <w:rPr>
          <w:color w:val="000000"/>
          <w:lang w:val="en-US"/>
        </w:rPr>
        <w:t xml:space="preserve">The main difference that can be seen by comparing Figure 2 from the pure job shop with Figure 5 is a slightly larger reduction in the shop floor throughput time at high norm levels for the general flow shop. However, this difference in performance between the pure job shop and general flow shop is not specific to the sequencing rule and has been identified and explained previously by Thürer </w:t>
      </w:r>
      <w:r w:rsidRPr="00737A18">
        <w:rPr>
          <w:i/>
          <w:color w:val="000000"/>
          <w:lang w:val="en-US"/>
        </w:rPr>
        <w:t>et al</w:t>
      </w:r>
      <w:r w:rsidRPr="00737A18">
        <w:rPr>
          <w:color w:val="000000"/>
          <w:lang w:val="en-US"/>
        </w:rPr>
        <w:t xml:space="preserve">. (2012). </w:t>
      </w:r>
    </w:p>
    <w:p w:rsidR="00080F1A" w:rsidRPr="00737A18" w:rsidRDefault="00080F1A" w:rsidP="00080F1A">
      <w:pPr>
        <w:spacing w:line="480" w:lineRule="auto"/>
        <w:jc w:val="both"/>
        <w:rPr>
          <w:color w:val="000000"/>
          <w:sz w:val="8"/>
          <w:szCs w:val="8"/>
          <w:lang w:val="en-US"/>
        </w:rPr>
      </w:pPr>
    </w:p>
    <w:p w:rsidR="00080F1A" w:rsidRPr="00737A18" w:rsidRDefault="00080F1A" w:rsidP="00080F1A">
      <w:pPr>
        <w:spacing w:line="480" w:lineRule="auto"/>
        <w:jc w:val="both"/>
        <w:rPr>
          <w:i/>
          <w:color w:val="000000"/>
          <w:lang w:val="en-US"/>
        </w:rPr>
      </w:pPr>
      <w:r w:rsidRPr="00737A18">
        <w:rPr>
          <w:i/>
          <w:color w:val="000000"/>
          <w:lang w:val="en-US"/>
        </w:rPr>
        <w:t>4.2.2 The Performance Impact of Processing Time Variability</w:t>
      </w:r>
    </w:p>
    <w:p w:rsidR="00080F1A" w:rsidRPr="00737A18" w:rsidRDefault="00080F1A" w:rsidP="00080F1A">
      <w:pPr>
        <w:spacing w:line="480" w:lineRule="auto"/>
        <w:jc w:val="both"/>
        <w:rPr>
          <w:color w:val="000000"/>
          <w:lang w:val="en-US"/>
        </w:rPr>
      </w:pPr>
      <w:r w:rsidRPr="00737A18">
        <w:rPr>
          <w:color w:val="000000"/>
          <w:lang w:val="en-US"/>
        </w:rPr>
        <w:t xml:space="preserve">CSCOR reduces the average lateness in a job shop by improving load balancing and prioritizing small orders. Both aspects can take advantage of greater processing time variability. Therefore, compared to the results for medium variability (see Figure 2 above), higher processing time variability causes a stronger relative improvement in the percentage tardy for CSCOR compared to time-oriented rules, even at tight workload norm levels. Meanwhile, the difference in mean tardiness performance becomes less pronounced. This is depicted in Figure 6a and 6b, which illustrate percentage tardy and mean tardiness performance versus the shop floor throughput time for high processing time variability. In contrast, when processing time variability is low – see </w:t>
      </w:r>
      <w:r w:rsidRPr="00737A18">
        <w:rPr>
          <w:color w:val="000000"/>
          <w:lang w:val="en-US"/>
        </w:rPr>
        <w:lastRenderedPageBreak/>
        <w:t>Figure 6c and 6d – less of a focus on balancing loads is required and CSCOR’s percentage tardy performance significantly deteriorates relative to time-oriented rules, particularly if norms are tight. Meanwhile, MODCS is shown to still take advantage of combining timing with load balancing. Only results for the pure job shop with a moderate due date tightness are shown as the effects on sequencing rule performance observed were qualitatively similar across these factors.</w:t>
      </w:r>
    </w:p>
    <w:p w:rsidR="00080F1A" w:rsidRPr="00737A18" w:rsidRDefault="00080F1A" w:rsidP="00080F1A">
      <w:pPr>
        <w:spacing w:line="480" w:lineRule="auto"/>
        <w:jc w:val="center"/>
        <w:rPr>
          <w:color w:val="000000"/>
          <w:lang w:val="en-US"/>
        </w:rPr>
      </w:pPr>
      <w:r w:rsidRPr="00737A18">
        <w:rPr>
          <w:color w:val="000000"/>
          <w:lang w:val="en-US"/>
        </w:rPr>
        <w:t>[Take in Figure 6]</w:t>
      </w:r>
    </w:p>
    <w:p w:rsidR="00080F1A" w:rsidRPr="00737A18" w:rsidRDefault="00080F1A" w:rsidP="00080F1A">
      <w:pPr>
        <w:spacing w:line="480" w:lineRule="auto"/>
        <w:jc w:val="both"/>
        <w:rPr>
          <w:color w:val="000000"/>
          <w:sz w:val="8"/>
          <w:szCs w:val="8"/>
          <w:lang w:val="en-US"/>
        </w:rPr>
      </w:pPr>
    </w:p>
    <w:p w:rsidR="00080F1A" w:rsidRPr="00737A18" w:rsidRDefault="00080F1A" w:rsidP="00080F1A">
      <w:pPr>
        <w:spacing w:line="480" w:lineRule="auto"/>
        <w:jc w:val="both"/>
        <w:rPr>
          <w:i/>
          <w:color w:val="000000"/>
          <w:lang w:val="en-US"/>
        </w:rPr>
      </w:pPr>
      <w:r w:rsidRPr="00737A18">
        <w:rPr>
          <w:i/>
          <w:color w:val="000000"/>
          <w:lang w:val="en-US"/>
        </w:rPr>
        <w:t>4.2.3 The Performance Impact of Due Date Tightness</w:t>
      </w:r>
    </w:p>
    <w:p w:rsidR="00080F1A" w:rsidRPr="00737A18" w:rsidRDefault="00080F1A" w:rsidP="00080F1A">
      <w:pPr>
        <w:spacing w:line="480" w:lineRule="auto"/>
        <w:jc w:val="both"/>
        <w:rPr>
          <w:color w:val="000000"/>
          <w:lang w:val="en-US"/>
        </w:rPr>
      </w:pPr>
      <w:r w:rsidRPr="00737A18">
        <w:rPr>
          <w:color w:val="000000"/>
          <w:lang w:val="en-US"/>
        </w:rPr>
        <w:t>A similar effect to the one observed above in Figure 6 for processing time variability can be observed for due date tightness. This is illustrated in Figure 7a and 7b, which summarize the results at tight due dates for the percentage tardy and mean tardiness performance versus the shop floor throughput time, respectively. However, the norm levels, and consequently the shop floor throughput times, that result in the best performance differ between Figure 6 and Figure 7. This difference can be explained by the different needs resulting from high processing time variability and high due date tightness. While an increase in processing time variability specifically requires a better balancing of loads, tighter due dates simply require the average lateness to be reduced, with improved balancing being just one way of achieving this.</w:t>
      </w:r>
    </w:p>
    <w:p w:rsidR="00080F1A" w:rsidRPr="00737A18" w:rsidRDefault="00080F1A" w:rsidP="00080F1A">
      <w:pPr>
        <w:spacing w:line="480" w:lineRule="auto"/>
        <w:jc w:val="center"/>
        <w:rPr>
          <w:color w:val="000000"/>
          <w:lang w:val="en-US"/>
        </w:rPr>
      </w:pPr>
      <w:r w:rsidRPr="00737A18">
        <w:rPr>
          <w:color w:val="000000"/>
          <w:lang w:val="en-US"/>
        </w:rPr>
        <w:t>[Take in Figure 7]</w:t>
      </w:r>
    </w:p>
    <w:p w:rsidR="00080F1A" w:rsidRPr="00737A18" w:rsidRDefault="00080F1A" w:rsidP="00080F1A">
      <w:pPr>
        <w:spacing w:line="480" w:lineRule="auto"/>
        <w:ind w:firstLine="284"/>
        <w:jc w:val="both"/>
        <w:rPr>
          <w:color w:val="000000"/>
          <w:lang w:val="en-US"/>
        </w:rPr>
      </w:pPr>
      <w:r w:rsidRPr="00737A18">
        <w:rPr>
          <w:color w:val="000000"/>
          <w:lang w:val="en-US"/>
        </w:rPr>
        <w:t xml:space="preserve">Figure 8 illustrates the implications for the norm level when average lateness has to be reduced. It gives the average lateness performance for high processing time variability (Figure 8a) and tight due dates (Figure 8b), and shows that the largest reduction in average lateness is always realized at a relatively tight norm level. As a consequence, the best performance occurs at tighter workload norm levels when due dates are tight. Meanwhile, if due dates are loose, the best tardiness performance is realized at looser workload norms, as illustrated in Figure 7c and </w:t>
      </w:r>
      <w:r w:rsidRPr="00737A18">
        <w:rPr>
          <w:color w:val="000000"/>
          <w:lang w:val="en-US"/>
        </w:rPr>
        <w:lastRenderedPageBreak/>
        <w:t>7d. Again, only results for the pure job shop and medium processing time variability are shown as the interaction effects were very limited.</w:t>
      </w:r>
    </w:p>
    <w:p w:rsidR="00080F1A" w:rsidRPr="00737A18" w:rsidRDefault="00080F1A" w:rsidP="00080F1A">
      <w:pPr>
        <w:spacing w:line="480" w:lineRule="auto"/>
        <w:jc w:val="center"/>
        <w:rPr>
          <w:color w:val="000000"/>
          <w:lang w:val="en-US"/>
        </w:rPr>
      </w:pPr>
      <w:r w:rsidRPr="00737A18">
        <w:rPr>
          <w:color w:val="000000"/>
          <w:lang w:val="en-US"/>
        </w:rPr>
        <w:t>[Take in Figure 8]</w:t>
      </w:r>
    </w:p>
    <w:p w:rsidR="00080F1A" w:rsidRPr="00737A18" w:rsidRDefault="00080F1A" w:rsidP="00080F1A">
      <w:pPr>
        <w:spacing w:line="480" w:lineRule="auto"/>
        <w:jc w:val="both"/>
        <w:rPr>
          <w:color w:val="000000"/>
          <w:sz w:val="12"/>
          <w:szCs w:val="12"/>
          <w:lang w:val="en-US"/>
        </w:rPr>
      </w:pPr>
    </w:p>
    <w:p w:rsidR="00080F1A" w:rsidRPr="00737A18" w:rsidRDefault="00080F1A" w:rsidP="00080F1A">
      <w:pPr>
        <w:spacing w:line="480" w:lineRule="auto"/>
        <w:jc w:val="both"/>
        <w:rPr>
          <w:rFonts w:ascii="Arial" w:hAnsi="Arial" w:cs="Arial"/>
          <w:b/>
          <w:color w:val="000000"/>
          <w:lang w:val="en-US"/>
        </w:rPr>
      </w:pPr>
      <w:r w:rsidRPr="00737A18">
        <w:rPr>
          <w:rFonts w:ascii="Arial" w:hAnsi="Arial" w:cs="Arial"/>
          <w:b/>
          <w:color w:val="000000"/>
          <w:lang w:val="en-US"/>
        </w:rPr>
        <w:t>5. Conclusion</w:t>
      </w:r>
    </w:p>
    <w:p w:rsidR="00080F1A" w:rsidRPr="00737A18" w:rsidRDefault="00080F1A" w:rsidP="00080F1A">
      <w:pPr>
        <w:spacing w:line="480" w:lineRule="auto"/>
        <w:jc w:val="both"/>
        <w:rPr>
          <w:color w:val="000000"/>
          <w:lang w:val="en-US"/>
        </w:rPr>
      </w:pPr>
      <w:r w:rsidRPr="00737A18">
        <w:rPr>
          <w:color w:val="000000"/>
          <w:lang w:val="en-US"/>
        </w:rPr>
        <w:t xml:space="preserve">When designing an order release method for Workload Control, the first decision is to establish when jobs are to be considered for release; for example, continuously or periodically. The release decision itself then consists of: (i) a sequencing decision that determines the order in which jobs are considered for release; and, (ii) a selection decision that determines the criteria for choosing a particular job or set of jobs for release from the pool. The decision regarding when jobs are considered for release and the selection decision have received much attention in the literature, culminating in Thürer </w:t>
      </w:r>
      <w:r w:rsidRPr="00737A18">
        <w:rPr>
          <w:i/>
          <w:color w:val="000000"/>
          <w:lang w:val="en-US"/>
        </w:rPr>
        <w:t>et al</w:t>
      </w:r>
      <w:r w:rsidRPr="00737A18">
        <w:rPr>
          <w:color w:val="000000"/>
          <w:lang w:val="en-US"/>
        </w:rPr>
        <w:t xml:space="preserve">.’s (2012) study that combined several independent improvements from prior research. In contrast, the potential of the sequencing decision for improving order release performance – as recently highlighted by Fredendall </w:t>
      </w:r>
      <w:r w:rsidRPr="00737A18">
        <w:rPr>
          <w:i/>
          <w:color w:val="000000"/>
          <w:lang w:val="en-US"/>
        </w:rPr>
        <w:t>et al</w:t>
      </w:r>
      <w:r w:rsidRPr="00737A18">
        <w:rPr>
          <w:color w:val="000000"/>
          <w:lang w:val="en-US"/>
        </w:rPr>
        <w:t xml:space="preserve">. (2010) – has been neglected. In prior research, it has been implicitly assumed that the sequencing decision is only responsible for the timely release of jobs and that it does not contribute to load balancing. </w:t>
      </w:r>
    </w:p>
    <w:p w:rsidR="00080F1A" w:rsidRPr="00737A18" w:rsidRDefault="00080F1A" w:rsidP="00080F1A">
      <w:pPr>
        <w:spacing w:line="480" w:lineRule="auto"/>
        <w:ind w:firstLine="284"/>
        <w:jc w:val="both"/>
        <w:rPr>
          <w:color w:val="000000"/>
          <w:lang w:val="en-US"/>
        </w:rPr>
      </w:pPr>
      <w:r w:rsidRPr="00737A18">
        <w:rPr>
          <w:color w:val="000000"/>
          <w:lang w:val="en-US"/>
        </w:rPr>
        <w:t xml:space="preserve">Our study questioned this assumption and began by asking: </w:t>
      </w:r>
      <w:r w:rsidRPr="00737A18">
        <w:rPr>
          <w:i/>
          <w:color w:val="000000"/>
          <w:lang w:val="en-US"/>
        </w:rPr>
        <w:t xml:space="preserve">What impact does the pre-shop pool sequencing decision have on the performance of Workload Control order release? </w:t>
      </w:r>
      <w:r w:rsidRPr="00737A18">
        <w:rPr>
          <w:color w:val="000000"/>
          <w:lang w:val="en-US"/>
        </w:rPr>
        <w:t xml:space="preserve">Our results show that load-oriented rules have the potential to significantly reduce the percentage of tardy jobs compared to time-oriented rules, with a reduction of around 50% observed for our new rule, MODCS, compared to the traditional PRD rule across all experimental settings. Most importantly, we have shown that a sequencing rule is capable of not only contributing to the timing function of order release but also to the load balancing function. This provides important inputs for planning practices and future research on the design of order release mechanisms. The </w:t>
      </w:r>
      <w:r w:rsidRPr="00737A18">
        <w:rPr>
          <w:color w:val="000000"/>
          <w:lang w:val="en-US"/>
        </w:rPr>
        <w:lastRenderedPageBreak/>
        <w:t>managerial implications are outlined in the next section before future research directions are summarized in Section 5.2.</w:t>
      </w:r>
    </w:p>
    <w:p w:rsidR="00080F1A" w:rsidRPr="00737A18" w:rsidRDefault="00080F1A" w:rsidP="00080F1A">
      <w:pPr>
        <w:spacing w:line="480" w:lineRule="auto"/>
        <w:jc w:val="both"/>
        <w:rPr>
          <w:color w:val="000000"/>
          <w:sz w:val="12"/>
          <w:szCs w:val="12"/>
          <w:lang w:val="en-US"/>
        </w:rPr>
      </w:pPr>
    </w:p>
    <w:p w:rsidR="00080F1A" w:rsidRPr="00737A18" w:rsidRDefault="00080F1A" w:rsidP="00080F1A">
      <w:pPr>
        <w:spacing w:line="480" w:lineRule="auto"/>
        <w:jc w:val="both"/>
        <w:rPr>
          <w:b/>
          <w:color w:val="000000"/>
          <w:lang w:val="en-US"/>
        </w:rPr>
      </w:pPr>
      <w:r w:rsidRPr="00737A18">
        <w:rPr>
          <w:b/>
          <w:color w:val="000000"/>
          <w:lang w:val="en-US"/>
        </w:rPr>
        <w:t>5.1 Managerial Implications</w:t>
      </w:r>
    </w:p>
    <w:p w:rsidR="00080F1A" w:rsidRPr="00737A18" w:rsidRDefault="00080F1A" w:rsidP="00080F1A">
      <w:pPr>
        <w:spacing w:line="480" w:lineRule="auto"/>
        <w:jc w:val="both"/>
        <w:rPr>
          <w:color w:val="000000"/>
          <w:lang w:val="en-US"/>
        </w:rPr>
      </w:pPr>
      <w:r w:rsidRPr="00737A18">
        <w:rPr>
          <w:color w:val="000000"/>
          <w:lang w:val="en-US"/>
        </w:rPr>
        <w:t>This paper has demonstrated that sequencing rules that support the load balancing function of order release have the potential to realize significant improvements in tardiness performance compared to time-oriented rules. These performance improvements were shown to be robust to a broad spectrum of environmental factors (in terms of routing direction, processing time variability and due date tightness), which should provide the necessary confidence for our findings to be applied in practice.</w:t>
      </w:r>
    </w:p>
    <w:p w:rsidR="00080F1A" w:rsidRPr="00737A18" w:rsidRDefault="00080F1A" w:rsidP="00080F1A">
      <w:pPr>
        <w:spacing w:line="480" w:lineRule="auto"/>
        <w:ind w:firstLine="284"/>
        <w:jc w:val="both"/>
        <w:rPr>
          <w:color w:val="000000"/>
          <w:lang w:val="en-US"/>
        </w:rPr>
      </w:pPr>
      <w:r w:rsidRPr="00737A18">
        <w:rPr>
          <w:color w:val="000000"/>
          <w:lang w:val="en-US"/>
        </w:rPr>
        <w:t xml:space="preserve">Improvements in tardiness performance are particularly striking if: (i) processing time variability in a shop is high, as a better balancing of capacity is needed to realize improved performance; and/or (ii) due dates are tight, as this requires a focus on reducing the average lateness to realize improved performance. Under these particular conditions, load balancing considerations become increasingly important. However, our performance analysis also revealed that a focus on load balancing should be limited only to the periods when even loose workload norms would already prevent jobs from being released. As a consequence, a pure load-oriented rule (CSCOR) is dependent on relatively loose workload norms, and consequently long shop floor throughput times, if it is to perform well. At tight norm levels, the focus on load balancing was shown to be triggered needlessly, causing a high mean tardiness and a loss in performance improvement relative to time-oriented rules. </w:t>
      </w:r>
    </w:p>
    <w:p w:rsidR="00080F1A" w:rsidRPr="00737A18" w:rsidRDefault="00080F1A" w:rsidP="00080F1A">
      <w:pPr>
        <w:spacing w:line="480" w:lineRule="auto"/>
        <w:ind w:firstLine="284"/>
        <w:jc w:val="both"/>
        <w:rPr>
          <w:color w:val="000000"/>
          <w:lang w:val="en-US"/>
        </w:rPr>
      </w:pPr>
      <w:r w:rsidRPr="00737A18">
        <w:rPr>
          <w:color w:val="000000"/>
          <w:lang w:val="en-US"/>
        </w:rPr>
        <w:t xml:space="preserve">An effective sequencing rule should only activate load balancing when it is necessary, based on increased urgency among jobs. With this in mind, the MODCS rule was developed. It is only when multiple orders are at risk of becoming tardy that MODCS shifts its focus from timing to </w:t>
      </w:r>
      <w:r w:rsidRPr="00737A18">
        <w:rPr>
          <w:color w:val="000000"/>
          <w:lang w:val="en-US"/>
        </w:rPr>
        <w:lastRenderedPageBreak/>
        <w:t>load balancing, and this allows improvements in tardiness performance to be realized at lower levels of work-in-process on the shop floor compared to CSCOR. As a result, MODCS results in the best performance across all three measures considered in our study: throughput time, percentage tardy and mean tardiness. This implies that the sequence in which planners and planning tools consider jobs for release should be based on a careful trade-off decision. The decision should focus on load balancing when multiple orders tend to run behind schedule and on giving priority to the most urgent orders when there is limited pressure on meeting due dates.</w:t>
      </w:r>
    </w:p>
    <w:p w:rsidR="00080F1A" w:rsidRPr="00737A18" w:rsidRDefault="00080F1A" w:rsidP="00080F1A">
      <w:pPr>
        <w:spacing w:line="480" w:lineRule="auto"/>
        <w:jc w:val="both"/>
        <w:rPr>
          <w:color w:val="000000"/>
          <w:sz w:val="8"/>
          <w:szCs w:val="8"/>
          <w:lang w:val="en-US"/>
        </w:rPr>
      </w:pPr>
    </w:p>
    <w:p w:rsidR="00080F1A" w:rsidRPr="00737A18" w:rsidRDefault="00080F1A" w:rsidP="00080F1A">
      <w:pPr>
        <w:spacing w:line="480" w:lineRule="auto"/>
        <w:jc w:val="both"/>
        <w:rPr>
          <w:b/>
          <w:color w:val="000000"/>
          <w:lang w:val="en-US"/>
        </w:rPr>
      </w:pPr>
      <w:r w:rsidRPr="00737A18">
        <w:rPr>
          <w:b/>
          <w:color w:val="000000"/>
          <w:lang w:val="en-US"/>
        </w:rPr>
        <w:t>5.2 Implications for Future Research</w:t>
      </w:r>
    </w:p>
    <w:p w:rsidR="00080F1A" w:rsidRDefault="00080F1A" w:rsidP="00080F1A">
      <w:pPr>
        <w:spacing w:line="480" w:lineRule="auto"/>
        <w:jc w:val="both"/>
        <w:rPr>
          <w:color w:val="000000"/>
          <w:lang w:val="en-US"/>
        </w:rPr>
      </w:pPr>
      <w:r w:rsidRPr="00737A18">
        <w:rPr>
          <w:color w:val="000000"/>
          <w:lang w:val="en-US"/>
        </w:rPr>
        <w:t>This paper has improved our understanding of order release control by examining the underlying mechanisms that determine the effect of the pre-shop pool sequencing rule on performance. However, further research on order release as a whole is needed, considering both when releases take place and the release decision itself (i.e. sequencing and selection) to fully understand how each decision affects performance, how the component parts interact, and how they can be better aligned.  Future research should also consider order release rules other than those embedded in the Workload Control concept. In this study, we focused on Workload Control and its order release function as a specific solution for high-variety contexts. But order release is a core function of many production planning and control concepts. Well-known alternative approaches to order release control include ConWIP, Kanban, and Drum-Buffer-Rope. In contrast to Workload Control, these approaches have so far not considered load balancing in their release decision (Germs &amp; Riezebos, 2010). Pioneering work is required to explore how to integrate load balancing into these approaches in order to unlock the potential for performance improvement reported here.</w:t>
      </w:r>
    </w:p>
    <w:p w:rsidR="00080F1A" w:rsidRPr="00737A18" w:rsidRDefault="00080F1A" w:rsidP="00080F1A">
      <w:pPr>
        <w:spacing w:line="480" w:lineRule="auto"/>
        <w:jc w:val="both"/>
        <w:rPr>
          <w:color w:val="000000"/>
          <w:lang w:val="en-US"/>
        </w:rPr>
      </w:pPr>
      <w:r w:rsidRPr="00737A18">
        <w:rPr>
          <w:color w:val="000000"/>
          <w:lang w:val="en-US"/>
        </w:rPr>
        <w:t xml:space="preserve"> </w:t>
      </w:r>
    </w:p>
    <w:p w:rsidR="00080F1A" w:rsidRDefault="00080F1A" w:rsidP="00080F1A">
      <w:pPr>
        <w:suppressAutoHyphens/>
        <w:spacing w:line="480" w:lineRule="auto"/>
        <w:jc w:val="both"/>
        <w:rPr>
          <w:b/>
          <w:lang w:val="en-GB"/>
        </w:rPr>
      </w:pPr>
      <w:r>
        <w:rPr>
          <w:b/>
          <w:lang w:val="en-GB"/>
        </w:rPr>
        <w:lastRenderedPageBreak/>
        <w:t>Acknowledgments</w:t>
      </w:r>
    </w:p>
    <w:p w:rsidR="00080F1A" w:rsidRDefault="00080F1A" w:rsidP="00080F1A">
      <w:pPr>
        <w:suppressAutoHyphens/>
        <w:spacing w:line="480" w:lineRule="auto"/>
        <w:jc w:val="both"/>
        <w:rPr>
          <w:lang w:val="en-GB"/>
        </w:rPr>
      </w:pPr>
      <w:r>
        <w:rPr>
          <w:lang w:val="en-GB"/>
        </w:rPr>
        <w:t xml:space="preserve">We would like to acknowledge FAPESP – </w:t>
      </w:r>
      <w:r>
        <w:rPr>
          <w:i/>
          <w:lang w:val="en-GB"/>
        </w:rPr>
        <w:t>Fundação de Amparo a Pesquisa do Estado São Paulo</w:t>
      </w:r>
      <w:r>
        <w:rPr>
          <w:lang w:val="en-GB"/>
        </w:rPr>
        <w:t xml:space="preserve"> – for the financial support provided (2011/10605-1).</w:t>
      </w:r>
    </w:p>
    <w:p w:rsidR="00080F1A" w:rsidRDefault="00080F1A" w:rsidP="00080F1A">
      <w:pPr>
        <w:spacing w:line="480" w:lineRule="auto"/>
        <w:jc w:val="both"/>
        <w:rPr>
          <w:color w:val="000000"/>
          <w:lang w:val="en-GB"/>
        </w:rPr>
      </w:pPr>
    </w:p>
    <w:p w:rsidR="00080F1A" w:rsidRPr="00737A18" w:rsidRDefault="00080F1A" w:rsidP="00080F1A">
      <w:pPr>
        <w:spacing w:line="480" w:lineRule="auto"/>
        <w:jc w:val="both"/>
        <w:rPr>
          <w:rFonts w:ascii="Arial" w:hAnsi="Arial" w:cs="Arial"/>
          <w:b/>
          <w:color w:val="000000"/>
          <w:lang w:val="en-US"/>
        </w:rPr>
      </w:pPr>
      <w:r w:rsidRPr="00737A18">
        <w:rPr>
          <w:rFonts w:ascii="Arial" w:hAnsi="Arial" w:cs="Arial"/>
          <w:b/>
          <w:color w:val="000000"/>
          <w:lang w:val="en-US"/>
        </w:rPr>
        <w:t>References</w:t>
      </w:r>
    </w:p>
    <w:p w:rsidR="00080F1A" w:rsidRPr="00737A18" w:rsidRDefault="00080F1A" w:rsidP="00080F1A">
      <w:pPr>
        <w:spacing w:line="480" w:lineRule="auto"/>
        <w:ind w:left="284" w:hanging="284"/>
        <w:jc w:val="both"/>
        <w:rPr>
          <w:b/>
          <w:color w:val="000000"/>
          <w:sz w:val="22"/>
          <w:szCs w:val="22"/>
          <w:lang w:val="en-US"/>
        </w:rPr>
      </w:pPr>
      <w:r>
        <w:rPr>
          <w:color w:val="000000"/>
          <w:sz w:val="22"/>
          <w:szCs w:val="22"/>
          <w:lang w:val="en-US"/>
        </w:rPr>
        <w:t>Baker, K.R. 1984.</w:t>
      </w:r>
      <w:r w:rsidRPr="00737A18">
        <w:rPr>
          <w:color w:val="000000"/>
          <w:sz w:val="22"/>
          <w:szCs w:val="22"/>
          <w:lang w:val="en-US"/>
        </w:rPr>
        <w:t xml:space="preserve"> The effects of input contr</w:t>
      </w:r>
      <w:r>
        <w:rPr>
          <w:color w:val="000000"/>
          <w:sz w:val="22"/>
          <w:szCs w:val="22"/>
          <w:lang w:val="en-US"/>
        </w:rPr>
        <w:t>ol in a simple scheduling model.</w:t>
      </w:r>
      <w:r w:rsidRPr="00737A18">
        <w:rPr>
          <w:color w:val="000000"/>
          <w:sz w:val="22"/>
          <w:szCs w:val="22"/>
          <w:lang w:val="en-US"/>
        </w:rPr>
        <w:t xml:space="preserve"> </w:t>
      </w:r>
      <w:r w:rsidRPr="00737A18">
        <w:rPr>
          <w:i/>
          <w:iCs/>
          <w:color w:val="000000"/>
          <w:sz w:val="22"/>
          <w:szCs w:val="22"/>
          <w:lang w:val="en-US"/>
        </w:rPr>
        <w:t>Journal of Operations Management</w:t>
      </w:r>
      <w:r>
        <w:rPr>
          <w:color w:val="000000"/>
          <w:sz w:val="22"/>
          <w:szCs w:val="22"/>
          <w:lang w:val="en-US"/>
        </w:rPr>
        <w:t xml:space="preserve"> 4(2)</w:t>
      </w:r>
      <w:r w:rsidRPr="00737A18">
        <w:rPr>
          <w:color w:val="000000"/>
          <w:sz w:val="22"/>
          <w:szCs w:val="22"/>
          <w:lang w:val="en-US"/>
        </w:rPr>
        <w:t xml:space="preserve"> 99-112.</w:t>
      </w:r>
    </w:p>
    <w:p w:rsidR="00080F1A" w:rsidRPr="00737A18" w:rsidRDefault="00080F1A" w:rsidP="00080F1A">
      <w:pPr>
        <w:spacing w:line="480" w:lineRule="auto"/>
        <w:ind w:left="284" w:hanging="284"/>
        <w:jc w:val="both"/>
        <w:rPr>
          <w:color w:val="000000"/>
          <w:sz w:val="22"/>
          <w:szCs w:val="22"/>
          <w:lang w:val="en-US"/>
        </w:rPr>
      </w:pPr>
      <w:r>
        <w:rPr>
          <w:color w:val="000000"/>
          <w:sz w:val="22"/>
          <w:szCs w:val="22"/>
          <w:lang w:val="en-US"/>
        </w:rPr>
        <w:t>Baker, K.R., J.J. Kanet. 1983.</w:t>
      </w:r>
      <w:r w:rsidRPr="00737A18">
        <w:rPr>
          <w:color w:val="000000"/>
          <w:sz w:val="22"/>
          <w:szCs w:val="22"/>
          <w:lang w:val="en-US"/>
        </w:rPr>
        <w:t xml:space="preserve"> Job shop sch</w:t>
      </w:r>
      <w:r>
        <w:rPr>
          <w:color w:val="000000"/>
          <w:sz w:val="22"/>
          <w:szCs w:val="22"/>
          <w:lang w:val="en-US"/>
        </w:rPr>
        <w:t>eduling with modified due dates.</w:t>
      </w:r>
      <w:r w:rsidRPr="00737A18">
        <w:rPr>
          <w:color w:val="000000"/>
          <w:sz w:val="22"/>
          <w:szCs w:val="22"/>
          <w:lang w:val="en-US"/>
        </w:rPr>
        <w:t xml:space="preserve"> </w:t>
      </w:r>
      <w:r w:rsidRPr="00737A18">
        <w:rPr>
          <w:i/>
          <w:color w:val="000000"/>
          <w:sz w:val="22"/>
          <w:szCs w:val="22"/>
          <w:lang w:val="en-US"/>
        </w:rPr>
        <w:t>Journal of Operations Management</w:t>
      </w:r>
      <w:r>
        <w:rPr>
          <w:color w:val="000000"/>
          <w:sz w:val="22"/>
          <w:szCs w:val="22"/>
          <w:lang w:val="en-US"/>
        </w:rPr>
        <w:t xml:space="preserve"> 4(1)</w:t>
      </w:r>
      <w:r w:rsidRPr="00737A18">
        <w:rPr>
          <w:color w:val="000000"/>
          <w:sz w:val="22"/>
          <w:szCs w:val="22"/>
          <w:lang w:val="en-US"/>
        </w:rPr>
        <w:t xml:space="preserve"> 11-22.</w:t>
      </w:r>
    </w:p>
    <w:p w:rsidR="00080F1A" w:rsidRPr="00737A18" w:rsidRDefault="00080F1A" w:rsidP="00080F1A">
      <w:pPr>
        <w:spacing w:line="480" w:lineRule="auto"/>
        <w:ind w:left="284" w:hanging="284"/>
        <w:jc w:val="both"/>
        <w:rPr>
          <w:color w:val="000000"/>
          <w:sz w:val="22"/>
          <w:szCs w:val="22"/>
          <w:lang w:val="en-US"/>
        </w:rPr>
      </w:pPr>
      <w:r>
        <w:rPr>
          <w:color w:val="000000"/>
          <w:sz w:val="22"/>
          <w:szCs w:val="22"/>
          <w:lang w:val="en-US"/>
        </w:rPr>
        <w:t>Bechte, W. 1988.</w:t>
      </w:r>
      <w:r w:rsidRPr="00737A18">
        <w:rPr>
          <w:color w:val="000000"/>
          <w:sz w:val="22"/>
          <w:szCs w:val="22"/>
          <w:lang w:val="en-US"/>
        </w:rPr>
        <w:t xml:space="preserve"> Theory and practice of load</w:t>
      </w:r>
      <w:r>
        <w:rPr>
          <w:color w:val="000000"/>
          <w:sz w:val="22"/>
          <w:szCs w:val="22"/>
          <w:lang w:val="en-US"/>
        </w:rPr>
        <w:t>-oriented manufacturing control</w:t>
      </w:r>
      <w:r w:rsidRPr="00737A18">
        <w:rPr>
          <w:color w:val="000000"/>
          <w:sz w:val="22"/>
          <w:szCs w:val="22"/>
          <w:lang w:val="en-US"/>
        </w:rPr>
        <w:t xml:space="preserve"> </w:t>
      </w:r>
      <w:r w:rsidRPr="00737A18">
        <w:rPr>
          <w:i/>
          <w:iCs/>
          <w:color w:val="000000"/>
          <w:sz w:val="22"/>
          <w:szCs w:val="22"/>
          <w:lang w:val="en-US"/>
        </w:rPr>
        <w:t>International Journal of Production Research</w:t>
      </w:r>
      <w:r>
        <w:rPr>
          <w:color w:val="000000"/>
          <w:sz w:val="22"/>
          <w:szCs w:val="22"/>
          <w:lang w:val="en-US"/>
        </w:rPr>
        <w:t xml:space="preserve"> 26(3)</w:t>
      </w:r>
      <w:r w:rsidRPr="00737A18">
        <w:rPr>
          <w:color w:val="000000"/>
          <w:sz w:val="22"/>
          <w:szCs w:val="22"/>
          <w:lang w:val="en-US"/>
        </w:rPr>
        <w:t xml:space="preserve"> 375-395.</w:t>
      </w:r>
    </w:p>
    <w:p w:rsidR="00080F1A" w:rsidRPr="00737A18" w:rsidRDefault="00080F1A" w:rsidP="00080F1A">
      <w:pPr>
        <w:spacing w:line="480" w:lineRule="auto"/>
        <w:ind w:left="284" w:hanging="284"/>
        <w:jc w:val="both"/>
        <w:rPr>
          <w:color w:val="000000"/>
          <w:sz w:val="22"/>
          <w:szCs w:val="22"/>
          <w:lang w:val="en-US"/>
        </w:rPr>
      </w:pPr>
      <w:r w:rsidRPr="005C7288">
        <w:rPr>
          <w:color w:val="000000"/>
          <w:sz w:val="22"/>
          <w:szCs w:val="22"/>
        </w:rPr>
        <w:t xml:space="preserve">Bertrand, J.W.M., J.C. Wortmann. </w:t>
      </w:r>
      <w:r w:rsidRPr="00737A18">
        <w:rPr>
          <w:color w:val="000000"/>
          <w:sz w:val="22"/>
          <w:szCs w:val="22"/>
          <w:lang w:val="en-GB"/>
        </w:rPr>
        <w:t>1981</w:t>
      </w:r>
      <w:r>
        <w:rPr>
          <w:color w:val="000000"/>
          <w:sz w:val="22"/>
          <w:szCs w:val="22"/>
          <w:lang w:val="en-GB"/>
        </w:rPr>
        <w:t>.</w:t>
      </w:r>
      <w:r w:rsidRPr="00737A18">
        <w:rPr>
          <w:color w:val="000000"/>
          <w:sz w:val="22"/>
          <w:szCs w:val="22"/>
          <w:lang w:val="en-GB"/>
        </w:rPr>
        <w:t xml:space="preserve"> </w:t>
      </w:r>
      <w:r w:rsidRPr="00737A18">
        <w:rPr>
          <w:i/>
          <w:iCs/>
          <w:color w:val="000000"/>
          <w:sz w:val="22"/>
          <w:szCs w:val="22"/>
          <w:lang w:val="en-GB"/>
        </w:rPr>
        <w:t>Production control and information systems for component-manufacturing shops</w:t>
      </w:r>
      <w:r w:rsidRPr="00737A18">
        <w:rPr>
          <w:i/>
          <w:color w:val="000000"/>
          <w:sz w:val="22"/>
          <w:szCs w:val="22"/>
          <w:lang w:val="en-GB"/>
        </w:rPr>
        <w:t xml:space="preserve">, </w:t>
      </w:r>
      <w:r w:rsidRPr="00737A18">
        <w:rPr>
          <w:color w:val="000000"/>
          <w:sz w:val="22"/>
          <w:szCs w:val="22"/>
          <w:lang w:val="en-GB"/>
        </w:rPr>
        <w:t>Elsevier Scientific Publishing Company, Amsterdam.</w:t>
      </w:r>
    </w:p>
    <w:p w:rsidR="00080F1A" w:rsidRPr="00737A18" w:rsidRDefault="00080F1A" w:rsidP="00080F1A">
      <w:pPr>
        <w:spacing w:line="480" w:lineRule="auto"/>
        <w:ind w:left="284" w:hanging="284"/>
        <w:jc w:val="both"/>
        <w:rPr>
          <w:color w:val="000000"/>
          <w:sz w:val="22"/>
          <w:szCs w:val="22"/>
          <w:lang w:val="en-US"/>
        </w:rPr>
      </w:pPr>
      <w:r w:rsidRPr="005C7288">
        <w:rPr>
          <w:color w:val="000000"/>
          <w:sz w:val="22"/>
          <w:szCs w:val="22"/>
        </w:rPr>
        <w:t xml:space="preserve">Bertrand, J.W.M., J. Wijngaard. </w:t>
      </w:r>
      <w:r w:rsidRPr="00737A18">
        <w:rPr>
          <w:color w:val="000000"/>
          <w:sz w:val="22"/>
          <w:szCs w:val="22"/>
          <w:lang w:val="en-US"/>
        </w:rPr>
        <w:t>1986</w:t>
      </w:r>
      <w:r>
        <w:rPr>
          <w:color w:val="000000"/>
          <w:sz w:val="22"/>
          <w:szCs w:val="22"/>
          <w:lang w:val="en-US"/>
        </w:rPr>
        <w:t>.</w:t>
      </w:r>
      <w:r w:rsidRPr="00737A18">
        <w:rPr>
          <w:color w:val="000000"/>
          <w:sz w:val="22"/>
          <w:szCs w:val="22"/>
          <w:lang w:val="en-US"/>
        </w:rPr>
        <w:t xml:space="preserve"> The structuring of production control systems</w:t>
      </w:r>
      <w:r>
        <w:rPr>
          <w:color w:val="000000"/>
          <w:sz w:val="22"/>
          <w:szCs w:val="22"/>
          <w:lang w:val="en-US"/>
        </w:rPr>
        <w:t>.</w:t>
      </w:r>
      <w:r w:rsidRPr="00737A18">
        <w:rPr>
          <w:color w:val="000000"/>
          <w:sz w:val="22"/>
          <w:szCs w:val="22"/>
          <w:lang w:val="en-US"/>
        </w:rPr>
        <w:t xml:space="preserve"> </w:t>
      </w:r>
      <w:r w:rsidRPr="00737A18">
        <w:rPr>
          <w:i/>
          <w:color w:val="000000"/>
          <w:sz w:val="22"/>
          <w:szCs w:val="22"/>
          <w:lang w:val="en-US"/>
        </w:rPr>
        <w:t>International Journal of Operations and Production Management</w:t>
      </w:r>
      <w:r>
        <w:rPr>
          <w:color w:val="000000"/>
          <w:sz w:val="22"/>
          <w:szCs w:val="22"/>
          <w:lang w:val="en-US"/>
        </w:rPr>
        <w:t xml:space="preserve"> 6(2)</w:t>
      </w:r>
      <w:r w:rsidRPr="00737A18">
        <w:rPr>
          <w:color w:val="000000"/>
          <w:sz w:val="22"/>
          <w:szCs w:val="22"/>
          <w:lang w:val="en-US"/>
        </w:rPr>
        <w:t xml:space="preserve"> 5-20.</w:t>
      </w:r>
    </w:p>
    <w:p w:rsidR="00080F1A" w:rsidRPr="00737A18" w:rsidRDefault="00080F1A" w:rsidP="00080F1A">
      <w:pPr>
        <w:spacing w:line="480" w:lineRule="auto"/>
        <w:ind w:left="284" w:hanging="284"/>
        <w:jc w:val="both"/>
        <w:rPr>
          <w:color w:val="000000"/>
          <w:sz w:val="22"/>
          <w:szCs w:val="22"/>
          <w:lang w:val="en-GB" w:eastAsia="en-GB"/>
        </w:rPr>
      </w:pPr>
      <w:r w:rsidRPr="00737A18">
        <w:rPr>
          <w:color w:val="000000"/>
          <w:sz w:val="22"/>
          <w:szCs w:val="22"/>
          <w:lang w:val="en-US"/>
        </w:rPr>
        <w:t xml:space="preserve">Bergamaschi, D., </w:t>
      </w:r>
      <w:r>
        <w:rPr>
          <w:color w:val="000000"/>
          <w:sz w:val="22"/>
          <w:szCs w:val="22"/>
          <w:lang w:val="en-US"/>
        </w:rPr>
        <w:t xml:space="preserve">R. </w:t>
      </w:r>
      <w:r w:rsidRPr="00737A18">
        <w:rPr>
          <w:color w:val="000000"/>
          <w:sz w:val="22"/>
          <w:szCs w:val="22"/>
          <w:lang w:val="en-US"/>
        </w:rPr>
        <w:t xml:space="preserve">Cigolini, </w:t>
      </w:r>
      <w:r>
        <w:rPr>
          <w:color w:val="000000"/>
          <w:sz w:val="22"/>
          <w:szCs w:val="22"/>
          <w:lang w:val="en-US"/>
        </w:rPr>
        <w:t xml:space="preserve">M. </w:t>
      </w:r>
      <w:r w:rsidRPr="00737A18">
        <w:rPr>
          <w:color w:val="000000"/>
          <w:sz w:val="22"/>
          <w:szCs w:val="22"/>
          <w:lang w:val="en-US"/>
        </w:rPr>
        <w:t xml:space="preserve">Perona, </w:t>
      </w:r>
      <w:r>
        <w:rPr>
          <w:color w:val="000000"/>
          <w:sz w:val="22"/>
          <w:szCs w:val="22"/>
          <w:lang w:val="en-US"/>
        </w:rPr>
        <w:t xml:space="preserve">A. </w:t>
      </w:r>
      <w:r w:rsidRPr="00737A18">
        <w:rPr>
          <w:color w:val="000000"/>
          <w:sz w:val="22"/>
          <w:szCs w:val="22"/>
          <w:lang w:val="en-US"/>
        </w:rPr>
        <w:t>Portioli. 1997</w:t>
      </w:r>
      <w:r>
        <w:rPr>
          <w:color w:val="000000"/>
          <w:sz w:val="22"/>
          <w:szCs w:val="22"/>
          <w:lang w:val="en-US"/>
        </w:rPr>
        <w:t>.</w:t>
      </w:r>
      <w:r w:rsidRPr="00737A18">
        <w:rPr>
          <w:color w:val="000000"/>
          <w:sz w:val="22"/>
          <w:szCs w:val="22"/>
          <w:lang w:val="en-US"/>
        </w:rPr>
        <w:t xml:space="preserve"> Order review and release strategies in a job shop environment: A review and a classification</w:t>
      </w:r>
      <w:r>
        <w:rPr>
          <w:color w:val="000000"/>
          <w:sz w:val="22"/>
          <w:szCs w:val="22"/>
          <w:lang w:val="en-US"/>
        </w:rPr>
        <w:t>.</w:t>
      </w:r>
      <w:r w:rsidRPr="00737A18">
        <w:rPr>
          <w:color w:val="000000"/>
          <w:sz w:val="22"/>
          <w:szCs w:val="22"/>
          <w:lang w:val="en-US"/>
        </w:rPr>
        <w:t xml:space="preserve"> </w:t>
      </w:r>
      <w:r w:rsidRPr="00737A18">
        <w:rPr>
          <w:i/>
          <w:iCs/>
          <w:color w:val="000000"/>
          <w:sz w:val="22"/>
          <w:szCs w:val="22"/>
          <w:lang w:val="en-US"/>
        </w:rPr>
        <w:t>International Journal of Production Research</w:t>
      </w:r>
      <w:r>
        <w:rPr>
          <w:color w:val="000000"/>
          <w:sz w:val="22"/>
          <w:szCs w:val="22"/>
          <w:lang w:val="en-US"/>
        </w:rPr>
        <w:t xml:space="preserve"> 35(2)</w:t>
      </w:r>
      <w:r w:rsidRPr="00737A18">
        <w:rPr>
          <w:color w:val="000000"/>
          <w:sz w:val="22"/>
          <w:szCs w:val="22"/>
          <w:lang w:val="en-US"/>
        </w:rPr>
        <w:t xml:space="preserve"> 399-420.</w:t>
      </w:r>
    </w:p>
    <w:p w:rsidR="00080F1A" w:rsidRPr="00737A18" w:rsidRDefault="00080F1A" w:rsidP="00080F1A">
      <w:pPr>
        <w:spacing w:line="480" w:lineRule="auto"/>
        <w:ind w:left="284" w:hanging="284"/>
        <w:jc w:val="both"/>
        <w:rPr>
          <w:color w:val="000000"/>
          <w:sz w:val="22"/>
          <w:szCs w:val="22"/>
          <w:lang w:val="en-US"/>
        </w:rPr>
      </w:pPr>
      <w:r w:rsidRPr="00737A18">
        <w:rPr>
          <w:color w:val="000000"/>
          <w:sz w:val="22"/>
          <w:szCs w:val="22"/>
          <w:lang w:val="en-US"/>
        </w:rPr>
        <w:t xml:space="preserve">Cigolini, R., </w:t>
      </w:r>
      <w:r>
        <w:rPr>
          <w:color w:val="000000"/>
          <w:sz w:val="22"/>
          <w:szCs w:val="22"/>
          <w:lang w:val="en-US"/>
        </w:rPr>
        <w:t xml:space="preserve">M. </w:t>
      </w:r>
      <w:r w:rsidRPr="00737A18">
        <w:rPr>
          <w:color w:val="000000"/>
          <w:sz w:val="22"/>
          <w:szCs w:val="22"/>
          <w:lang w:val="en-US"/>
        </w:rPr>
        <w:t xml:space="preserve">Perona, </w:t>
      </w:r>
      <w:r>
        <w:rPr>
          <w:color w:val="000000"/>
          <w:sz w:val="22"/>
          <w:szCs w:val="22"/>
          <w:lang w:val="en-US"/>
        </w:rPr>
        <w:t>A.</w:t>
      </w:r>
      <w:r w:rsidRPr="00737A18">
        <w:rPr>
          <w:color w:val="000000"/>
          <w:sz w:val="22"/>
          <w:szCs w:val="22"/>
          <w:lang w:val="en-US"/>
        </w:rPr>
        <w:t xml:space="preserve"> Portioli. 1998</w:t>
      </w:r>
      <w:r>
        <w:rPr>
          <w:color w:val="000000"/>
          <w:sz w:val="22"/>
          <w:szCs w:val="22"/>
          <w:lang w:val="en-US"/>
        </w:rPr>
        <w:t>.</w:t>
      </w:r>
      <w:r w:rsidRPr="00737A18">
        <w:rPr>
          <w:color w:val="000000"/>
          <w:sz w:val="22"/>
          <w:szCs w:val="22"/>
          <w:lang w:val="en-US"/>
        </w:rPr>
        <w:t xml:space="preserve"> Comparison of Order Review and Release techniques in a dynamic and uncertain job shop environment</w:t>
      </w:r>
      <w:r>
        <w:rPr>
          <w:color w:val="000000"/>
          <w:sz w:val="22"/>
          <w:szCs w:val="22"/>
          <w:lang w:val="en-US"/>
        </w:rPr>
        <w:t>.</w:t>
      </w:r>
      <w:r w:rsidRPr="00737A18">
        <w:rPr>
          <w:color w:val="000000"/>
          <w:sz w:val="22"/>
          <w:szCs w:val="22"/>
          <w:lang w:val="en-US"/>
        </w:rPr>
        <w:t xml:space="preserve"> </w:t>
      </w:r>
      <w:r w:rsidRPr="00737A18">
        <w:rPr>
          <w:i/>
          <w:iCs/>
          <w:color w:val="000000"/>
          <w:sz w:val="22"/>
          <w:szCs w:val="22"/>
          <w:lang w:val="en-US"/>
        </w:rPr>
        <w:t>International Journal of Production Research</w:t>
      </w:r>
      <w:r w:rsidRPr="00737A18">
        <w:rPr>
          <w:color w:val="000000"/>
          <w:sz w:val="22"/>
          <w:szCs w:val="22"/>
          <w:lang w:val="en-US"/>
        </w:rPr>
        <w:t xml:space="preserve"> 36</w:t>
      </w:r>
      <w:r>
        <w:rPr>
          <w:color w:val="000000"/>
          <w:sz w:val="22"/>
          <w:szCs w:val="22"/>
          <w:lang w:val="en-US"/>
        </w:rPr>
        <w:t>(11)</w:t>
      </w:r>
      <w:r w:rsidRPr="00737A18">
        <w:rPr>
          <w:color w:val="000000"/>
          <w:sz w:val="22"/>
          <w:szCs w:val="22"/>
          <w:lang w:val="en-US"/>
        </w:rPr>
        <w:t xml:space="preserve"> 2931-2951.</w:t>
      </w:r>
    </w:p>
    <w:p w:rsidR="00080F1A" w:rsidRPr="00737A18" w:rsidRDefault="00080F1A" w:rsidP="00080F1A">
      <w:pPr>
        <w:spacing w:line="480" w:lineRule="auto"/>
        <w:ind w:left="284" w:hanging="284"/>
        <w:jc w:val="both"/>
        <w:rPr>
          <w:color w:val="000000"/>
          <w:sz w:val="22"/>
          <w:szCs w:val="22"/>
          <w:lang w:val="en-US"/>
        </w:rPr>
      </w:pPr>
      <w:r>
        <w:rPr>
          <w:color w:val="000000"/>
          <w:sz w:val="22"/>
          <w:szCs w:val="22"/>
          <w:lang w:val="en-US"/>
        </w:rPr>
        <w:t>Enns, S.T. 1995.</w:t>
      </w:r>
      <w:r w:rsidRPr="00737A18">
        <w:rPr>
          <w:color w:val="000000"/>
          <w:sz w:val="22"/>
          <w:szCs w:val="22"/>
          <w:lang w:val="en-US"/>
        </w:rPr>
        <w:t xml:space="preserve"> An integrated system for controlling shop loading and work flows</w:t>
      </w:r>
      <w:r>
        <w:rPr>
          <w:color w:val="000000"/>
          <w:sz w:val="22"/>
          <w:szCs w:val="22"/>
          <w:lang w:val="en-US"/>
        </w:rPr>
        <w:t>.</w:t>
      </w:r>
      <w:r w:rsidRPr="00737A18">
        <w:rPr>
          <w:color w:val="000000"/>
          <w:sz w:val="22"/>
          <w:szCs w:val="22"/>
          <w:lang w:val="en-US"/>
        </w:rPr>
        <w:t xml:space="preserve"> </w:t>
      </w:r>
      <w:r w:rsidRPr="00737A18">
        <w:rPr>
          <w:i/>
          <w:iCs/>
          <w:color w:val="000000"/>
          <w:sz w:val="22"/>
          <w:szCs w:val="22"/>
          <w:lang w:val="en-US"/>
        </w:rPr>
        <w:t>International Journal of Production Research</w:t>
      </w:r>
      <w:r>
        <w:rPr>
          <w:color w:val="000000"/>
          <w:sz w:val="22"/>
          <w:szCs w:val="22"/>
          <w:lang w:val="en-US"/>
        </w:rPr>
        <w:t xml:space="preserve"> 33(10)</w:t>
      </w:r>
      <w:r w:rsidRPr="00737A18">
        <w:rPr>
          <w:color w:val="000000"/>
          <w:sz w:val="22"/>
          <w:szCs w:val="22"/>
          <w:lang w:val="en-US"/>
        </w:rPr>
        <w:t xml:space="preserve"> 2801-2820.</w:t>
      </w:r>
    </w:p>
    <w:p w:rsidR="00080F1A" w:rsidRPr="00737A18" w:rsidRDefault="00080F1A" w:rsidP="00080F1A">
      <w:pPr>
        <w:spacing w:line="480" w:lineRule="auto"/>
        <w:ind w:left="284" w:hanging="284"/>
        <w:jc w:val="both"/>
        <w:rPr>
          <w:color w:val="000000"/>
          <w:sz w:val="22"/>
          <w:szCs w:val="22"/>
          <w:lang w:val="en-GB"/>
        </w:rPr>
      </w:pPr>
      <w:r w:rsidRPr="00737A18">
        <w:rPr>
          <w:color w:val="000000"/>
          <w:sz w:val="22"/>
          <w:szCs w:val="22"/>
          <w:lang w:val="en-US"/>
        </w:rPr>
        <w:t>Fredendall, L.</w:t>
      </w:r>
      <w:r>
        <w:rPr>
          <w:color w:val="000000"/>
          <w:sz w:val="22"/>
          <w:szCs w:val="22"/>
          <w:lang w:val="en-US"/>
        </w:rPr>
        <w:t>D., D. Ojha, J.W. Patterson.</w:t>
      </w:r>
      <w:r w:rsidRPr="00737A18">
        <w:rPr>
          <w:color w:val="000000"/>
          <w:sz w:val="22"/>
          <w:szCs w:val="22"/>
          <w:lang w:val="en-US"/>
        </w:rPr>
        <w:t xml:space="preserve"> 2010</w:t>
      </w:r>
      <w:r>
        <w:rPr>
          <w:color w:val="000000"/>
          <w:sz w:val="22"/>
          <w:szCs w:val="22"/>
          <w:lang w:val="en-US"/>
        </w:rPr>
        <w:t>.</w:t>
      </w:r>
      <w:r w:rsidRPr="00737A18">
        <w:rPr>
          <w:color w:val="000000"/>
          <w:sz w:val="22"/>
          <w:szCs w:val="22"/>
          <w:lang w:val="en-US"/>
        </w:rPr>
        <w:t xml:space="preserve"> Concerning the theory of workload con</w:t>
      </w:r>
      <w:r>
        <w:rPr>
          <w:color w:val="000000"/>
          <w:sz w:val="22"/>
          <w:szCs w:val="22"/>
          <w:lang w:val="en-US"/>
        </w:rPr>
        <w:t>trol.</w:t>
      </w:r>
      <w:r w:rsidRPr="00737A18">
        <w:rPr>
          <w:color w:val="000000"/>
          <w:sz w:val="22"/>
          <w:szCs w:val="22"/>
          <w:lang w:val="en-US"/>
        </w:rPr>
        <w:t xml:space="preserve"> </w:t>
      </w:r>
      <w:r w:rsidRPr="00737A18">
        <w:rPr>
          <w:i/>
          <w:color w:val="000000"/>
          <w:sz w:val="22"/>
          <w:szCs w:val="22"/>
          <w:lang w:val="en-US"/>
        </w:rPr>
        <w:t>European Journal of Operational Research</w:t>
      </w:r>
      <w:r w:rsidRPr="00737A18">
        <w:rPr>
          <w:color w:val="000000"/>
          <w:sz w:val="22"/>
          <w:szCs w:val="22"/>
          <w:lang w:val="en-US"/>
        </w:rPr>
        <w:t xml:space="preserve"> 201</w:t>
      </w:r>
      <w:r>
        <w:rPr>
          <w:color w:val="000000"/>
          <w:sz w:val="22"/>
          <w:szCs w:val="22"/>
          <w:lang w:val="en-US"/>
        </w:rPr>
        <w:t>(1)</w:t>
      </w:r>
      <w:r w:rsidRPr="00737A18">
        <w:rPr>
          <w:color w:val="000000"/>
          <w:sz w:val="22"/>
          <w:szCs w:val="22"/>
          <w:lang w:val="en-US"/>
        </w:rPr>
        <w:t xml:space="preserve"> 99-111.</w:t>
      </w:r>
      <w:r w:rsidRPr="00737A18">
        <w:rPr>
          <w:color w:val="000000"/>
          <w:sz w:val="22"/>
          <w:szCs w:val="22"/>
          <w:lang w:val="en-GB"/>
        </w:rPr>
        <w:t xml:space="preserve"> </w:t>
      </w:r>
    </w:p>
    <w:p w:rsidR="00080F1A" w:rsidRPr="00737A18" w:rsidRDefault="00080F1A" w:rsidP="00080F1A">
      <w:pPr>
        <w:spacing w:line="480" w:lineRule="auto"/>
        <w:ind w:left="284" w:hanging="284"/>
        <w:jc w:val="both"/>
        <w:rPr>
          <w:color w:val="000000"/>
          <w:sz w:val="22"/>
          <w:szCs w:val="22"/>
          <w:lang w:val="en-GB"/>
        </w:rPr>
      </w:pPr>
      <w:r>
        <w:rPr>
          <w:color w:val="000000"/>
          <w:sz w:val="22"/>
          <w:szCs w:val="22"/>
          <w:lang w:val="en-GB"/>
        </w:rPr>
        <w:lastRenderedPageBreak/>
        <w:t>Germs, R., J. Riezebos</w:t>
      </w:r>
      <w:r w:rsidRPr="00737A18">
        <w:rPr>
          <w:color w:val="000000"/>
          <w:sz w:val="22"/>
          <w:szCs w:val="22"/>
          <w:lang w:val="en-GB"/>
        </w:rPr>
        <w:t>. 2010</w:t>
      </w:r>
      <w:r>
        <w:rPr>
          <w:color w:val="000000"/>
          <w:sz w:val="22"/>
          <w:szCs w:val="22"/>
          <w:lang w:val="en-GB"/>
        </w:rPr>
        <w:t>.</w:t>
      </w:r>
      <w:r w:rsidRPr="00737A18">
        <w:rPr>
          <w:color w:val="000000"/>
          <w:sz w:val="22"/>
          <w:szCs w:val="22"/>
          <w:lang w:val="en-GB"/>
        </w:rPr>
        <w:t xml:space="preserve"> Workload balancing capability of pull systems in MTO production</w:t>
      </w:r>
      <w:r>
        <w:rPr>
          <w:color w:val="000000"/>
          <w:sz w:val="22"/>
          <w:szCs w:val="22"/>
          <w:lang w:val="en-GB"/>
        </w:rPr>
        <w:t>.</w:t>
      </w:r>
      <w:r w:rsidRPr="00737A18">
        <w:rPr>
          <w:color w:val="000000"/>
          <w:sz w:val="22"/>
          <w:szCs w:val="22"/>
          <w:lang w:val="en-GB"/>
        </w:rPr>
        <w:t xml:space="preserve"> </w:t>
      </w:r>
      <w:r w:rsidRPr="00737A18">
        <w:rPr>
          <w:i/>
          <w:color w:val="000000"/>
          <w:sz w:val="22"/>
          <w:szCs w:val="22"/>
          <w:lang w:val="en-GB"/>
        </w:rPr>
        <w:t xml:space="preserve">International Journal of Production Research </w:t>
      </w:r>
      <w:r w:rsidRPr="00737A18">
        <w:rPr>
          <w:color w:val="000000"/>
          <w:sz w:val="22"/>
          <w:szCs w:val="22"/>
          <w:lang w:val="en-GB"/>
        </w:rPr>
        <w:t>48</w:t>
      </w:r>
      <w:r>
        <w:rPr>
          <w:color w:val="000000"/>
          <w:sz w:val="22"/>
          <w:szCs w:val="22"/>
          <w:lang w:val="en-GB"/>
        </w:rPr>
        <w:t>(</w:t>
      </w:r>
      <w:r w:rsidRPr="00737A18">
        <w:rPr>
          <w:color w:val="000000"/>
          <w:sz w:val="22"/>
          <w:szCs w:val="22"/>
          <w:lang w:val="en-GB"/>
        </w:rPr>
        <w:t>8</w:t>
      </w:r>
      <w:r>
        <w:rPr>
          <w:color w:val="000000"/>
          <w:sz w:val="22"/>
          <w:szCs w:val="22"/>
          <w:lang w:val="en-GB"/>
        </w:rPr>
        <w:t>)</w:t>
      </w:r>
      <w:r w:rsidRPr="00737A18">
        <w:rPr>
          <w:color w:val="000000"/>
          <w:sz w:val="22"/>
          <w:szCs w:val="22"/>
          <w:lang w:val="en-GB"/>
        </w:rPr>
        <w:t xml:space="preserve"> 2345-2360.</w:t>
      </w:r>
    </w:p>
    <w:p w:rsidR="00080F1A" w:rsidRPr="00737A18" w:rsidRDefault="00080F1A" w:rsidP="00080F1A">
      <w:pPr>
        <w:spacing w:line="480" w:lineRule="auto"/>
        <w:ind w:left="284" w:hanging="284"/>
        <w:jc w:val="both"/>
        <w:rPr>
          <w:color w:val="000000"/>
          <w:sz w:val="22"/>
          <w:szCs w:val="22"/>
          <w:lang w:val="en-GB"/>
        </w:rPr>
      </w:pPr>
      <w:r w:rsidRPr="005C7288">
        <w:rPr>
          <w:color w:val="000000"/>
          <w:sz w:val="22"/>
          <w:szCs w:val="22"/>
        </w:rPr>
        <w:t xml:space="preserve">Goldratt, E.M., J. Cox. 1984. </w:t>
      </w:r>
      <w:r w:rsidRPr="00737A18">
        <w:rPr>
          <w:i/>
          <w:color w:val="000000"/>
          <w:sz w:val="22"/>
          <w:szCs w:val="22"/>
          <w:lang w:val="en-GB"/>
        </w:rPr>
        <w:t>The Goal</w:t>
      </w:r>
      <w:r w:rsidRPr="00737A18">
        <w:rPr>
          <w:color w:val="000000"/>
          <w:sz w:val="22"/>
          <w:szCs w:val="22"/>
          <w:lang w:val="en-GB"/>
        </w:rPr>
        <w:t>, 2nd Edition, North River Press Inc.</w:t>
      </w:r>
    </w:p>
    <w:p w:rsidR="00080F1A" w:rsidRPr="00737A18" w:rsidRDefault="00080F1A" w:rsidP="00080F1A">
      <w:pPr>
        <w:spacing w:line="480" w:lineRule="auto"/>
        <w:ind w:left="284" w:hanging="284"/>
        <w:jc w:val="both"/>
        <w:rPr>
          <w:color w:val="000000"/>
          <w:sz w:val="22"/>
          <w:szCs w:val="22"/>
          <w:lang w:val="en-GB"/>
        </w:rPr>
      </w:pPr>
      <w:r w:rsidRPr="00737A18">
        <w:rPr>
          <w:color w:val="000000"/>
          <w:sz w:val="22"/>
          <w:szCs w:val="22"/>
          <w:lang w:val="en-GB"/>
        </w:rPr>
        <w:t xml:space="preserve">Hendry, L.C., </w:t>
      </w:r>
      <w:r>
        <w:rPr>
          <w:color w:val="000000"/>
          <w:sz w:val="22"/>
          <w:szCs w:val="22"/>
          <w:lang w:val="en-GB"/>
        </w:rPr>
        <w:t>B.G.</w:t>
      </w:r>
      <w:r w:rsidRPr="00737A18">
        <w:rPr>
          <w:color w:val="000000"/>
          <w:sz w:val="22"/>
          <w:szCs w:val="22"/>
          <w:lang w:val="en-GB"/>
        </w:rPr>
        <w:t xml:space="preserve"> Kingsman. 1991</w:t>
      </w:r>
      <w:r>
        <w:rPr>
          <w:color w:val="000000"/>
          <w:sz w:val="22"/>
          <w:szCs w:val="22"/>
          <w:lang w:val="en-GB"/>
        </w:rPr>
        <w:t>.</w:t>
      </w:r>
      <w:r w:rsidRPr="00737A18">
        <w:rPr>
          <w:color w:val="000000"/>
          <w:sz w:val="22"/>
          <w:szCs w:val="22"/>
          <w:lang w:val="en-GB"/>
        </w:rPr>
        <w:t xml:space="preserve"> A decision support system for job rel</w:t>
      </w:r>
      <w:r>
        <w:rPr>
          <w:color w:val="000000"/>
          <w:sz w:val="22"/>
          <w:szCs w:val="22"/>
          <w:lang w:val="en-GB"/>
        </w:rPr>
        <w:t>ease in make to order companies.</w:t>
      </w:r>
      <w:r w:rsidRPr="00737A18">
        <w:rPr>
          <w:color w:val="000000"/>
          <w:sz w:val="22"/>
          <w:szCs w:val="22"/>
          <w:lang w:val="en-GB"/>
        </w:rPr>
        <w:t xml:space="preserve"> </w:t>
      </w:r>
      <w:r w:rsidRPr="00737A18">
        <w:rPr>
          <w:i/>
          <w:iCs/>
          <w:color w:val="000000"/>
          <w:sz w:val="22"/>
          <w:szCs w:val="22"/>
          <w:lang w:val="en-GB"/>
        </w:rPr>
        <w:t>Inter</w:t>
      </w:r>
      <w:r>
        <w:rPr>
          <w:i/>
          <w:iCs/>
          <w:color w:val="000000"/>
          <w:sz w:val="22"/>
          <w:szCs w:val="22"/>
          <w:lang w:val="en-GB"/>
        </w:rPr>
        <w:t>national Journal of Operations and</w:t>
      </w:r>
      <w:r w:rsidRPr="00737A18">
        <w:rPr>
          <w:i/>
          <w:iCs/>
          <w:color w:val="000000"/>
          <w:sz w:val="22"/>
          <w:szCs w:val="22"/>
          <w:lang w:val="en-GB"/>
        </w:rPr>
        <w:t xml:space="preserve"> Production Management</w:t>
      </w:r>
      <w:r>
        <w:rPr>
          <w:color w:val="000000"/>
          <w:sz w:val="22"/>
          <w:szCs w:val="22"/>
          <w:lang w:val="en-GB"/>
        </w:rPr>
        <w:t xml:space="preserve"> 11</w:t>
      </w:r>
      <w:r w:rsidRPr="00737A18">
        <w:rPr>
          <w:color w:val="000000"/>
          <w:sz w:val="22"/>
          <w:szCs w:val="22"/>
          <w:lang w:val="en-GB"/>
        </w:rPr>
        <w:t xml:space="preserve"> 6-16.</w:t>
      </w:r>
    </w:p>
    <w:p w:rsidR="00080F1A" w:rsidRPr="00737A18" w:rsidRDefault="00080F1A" w:rsidP="00080F1A">
      <w:pPr>
        <w:spacing w:line="480" w:lineRule="auto"/>
        <w:ind w:left="284" w:hanging="284"/>
        <w:jc w:val="both"/>
        <w:rPr>
          <w:color w:val="000000"/>
          <w:sz w:val="22"/>
          <w:szCs w:val="22"/>
          <w:lang w:val="en-US"/>
        </w:rPr>
      </w:pPr>
      <w:r>
        <w:rPr>
          <w:color w:val="000000"/>
          <w:sz w:val="22"/>
          <w:szCs w:val="22"/>
          <w:lang w:val="en-US"/>
        </w:rPr>
        <w:t>Kanet, J.J.</w:t>
      </w:r>
      <w:r w:rsidRPr="00737A18">
        <w:rPr>
          <w:color w:val="000000"/>
          <w:sz w:val="22"/>
          <w:szCs w:val="22"/>
          <w:lang w:val="en-US"/>
        </w:rPr>
        <w:t xml:space="preserve"> 1988</w:t>
      </w:r>
      <w:r>
        <w:rPr>
          <w:color w:val="000000"/>
          <w:sz w:val="22"/>
          <w:szCs w:val="22"/>
          <w:lang w:val="en-US"/>
        </w:rPr>
        <w:t>.</w:t>
      </w:r>
      <w:r w:rsidRPr="00737A18">
        <w:rPr>
          <w:color w:val="000000"/>
          <w:sz w:val="22"/>
          <w:szCs w:val="22"/>
          <w:lang w:val="en-US"/>
        </w:rPr>
        <w:t xml:space="preserve"> Load-limited order release in job shop scheduling systems</w:t>
      </w:r>
      <w:r>
        <w:rPr>
          <w:color w:val="000000"/>
          <w:sz w:val="22"/>
          <w:szCs w:val="22"/>
          <w:lang w:val="en-US"/>
        </w:rPr>
        <w:t>.</w:t>
      </w:r>
      <w:r w:rsidRPr="00737A18">
        <w:rPr>
          <w:color w:val="000000"/>
          <w:sz w:val="22"/>
          <w:szCs w:val="22"/>
          <w:lang w:val="en-US"/>
        </w:rPr>
        <w:t xml:space="preserve"> </w:t>
      </w:r>
      <w:r w:rsidRPr="00737A18">
        <w:rPr>
          <w:i/>
          <w:iCs/>
          <w:color w:val="000000"/>
          <w:sz w:val="22"/>
          <w:szCs w:val="22"/>
          <w:lang w:val="en-US"/>
        </w:rPr>
        <w:t>Journal of Operations Management</w:t>
      </w:r>
      <w:r>
        <w:rPr>
          <w:color w:val="000000"/>
          <w:sz w:val="22"/>
          <w:szCs w:val="22"/>
          <w:lang w:val="en-US"/>
        </w:rPr>
        <w:t xml:space="preserve"> 7(3)</w:t>
      </w:r>
      <w:r w:rsidRPr="00737A18">
        <w:rPr>
          <w:color w:val="000000"/>
          <w:sz w:val="22"/>
          <w:szCs w:val="22"/>
          <w:lang w:val="en-US"/>
        </w:rPr>
        <w:t xml:space="preserve"> 44-58. </w:t>
      </w:r>
    </w:p>
    <w:p w:rsidR="00080F1A" w:rsidRPr="00737A18" w:rsidRDefault="00080F1A" w:rsidP="00080F1A">
      <w:pPr>
        <w:spacing w:line="480" w:lineRule="auto"/>
        <w:ind w:left="284" w:hanging="284"/>
        <w:jc w:val="both"/>
        <w:rPr>
          <w:b/>
          <w:bCs/>
          <w:color w:val="000000"/>
          <w:sz w:val="22"/>
          <w:szCs w:val="22"/>
          <w:lang w:val="en-US"/>
        </w:rPr>
      </w:pPr>
      <w:r>
        <w:rPr>
          <w:color w:val="000000"/>
          <w:sz w:val="22"/>
          <w:szCs w:val="22"/>
          <w:lang w:val="en-US"/>
        </w:rPr>
        <w:t>Kim, S.J., P.M.</w:t>
      </w:r>
      <w:r w:rsidRPr="00737A18">
        <w:rPr>
          <w:color w:val="000000"/>
          <w:sz w:val="22"/>
          <w:szCs w:val="22"/>
          <w:lang w:val="en-US"/>
        </w:rPr>
        <w:t xml:space="preserve"> Bobrowski. 1995</w:t>
      </w:r>
      <w:r>
        <w:rPr>
          <w:color w:val="000000"/>
          <w:sz w:val="22"/>
          <w:szCs w:val="22"/>
          <w:lang w:val="en-US"/>
        </w:rPr>
        <w:t>.</w:t>
      </w:r>
      <w:r w:rsidRPr="00737A18">
        <w:rPr>
          <w:b/>
          <w:bCs/>
          <w:color w:val="000000"/>
          <w:sz w:val="22"/>
          <w:szCs w:val="22"/>
          <w:lang w:val="en-US"/>
        </w:rPr>
        <w:t xml:space="preserve"> </w:t>
      </w:r>
      <w:r w:rsidRPr="00737A18">
        <w:rPr>
          <w:color w:val="000000"/>
          <w:sz w:val="22"/>
          <w:szCs w:val="22"/>
          <w:lang w:val="en-US"/>
        </w:rPr>
        <w:t xml:space="preserve">Evaluating order release mechanisms in a job shop with </w:t>
      </w:r>
      <w:r>
        <w:rPr>
          <w:color w:val="000000"/>
          <w:sz w:val="22"/>
          <w:szCs w:val="22"/>
          <w:lang w:val="en-US"/>
        </w:rPr>
        <w:t>sequence-dependent set-up times.</w:t>
      </w:r>
      <w:r w:rsidRPr="00737A18">
        <w:rPr>
          <w:color w:val="000000"/>
          <w:sz w:val="22"/>
          <w:szCs w:val="22"/>
          <w:lang w:val="en-US"/>
        </w:rPr>
        <w:t xml:space="preserve"> </w:t>
      </w:r>
      <w:r w:rsidRPr="00737A18">
        <w:rPr>
          <w:i/>
          <w:iCs/>
          <w:color w:val="000000"/>
          <w:sz w:val="22"/>
          <w:szCs w:val="22"/>
          <w:lang w:val="en-US"/>
        </w:rPr>
        <w:t>Production &amp; Operations Management</w:t>
      </w:r>
      <w:r>
        <w:rPr>
          <w:color w:val="000000"/>
          <w:sz w:val="22"/>
          <w:szCs w:val="22"/>
          <w:lang w:val="en-US"/>
        </w:rPr>
        <w:t xml:space="preserve"> 4(</w:t>
      </w:r>
      <w:r w:rsidRPr="00737A18">
        <w:rPr>
          <w:color w:val="000000"/>
          <w:sz w:val="22"/>
          <w:szCs w:val="22"/>
          <w:lang w:val="en-US"/>
        </w:rPr>
        <w:t>2</w:t>
      </w:r>
      <w:r>
        <w:rPr>
          <w:color w:val="000000"/>
          <w:sz w:val="22"/>
          <w:szCs w:val="22"/>
          <w:lang w:val="en-US"/>
        </w:rPr>
        <w:t>)</w:t>
      </w:r>
      <w:r w:rsidRPr="00737A18">
        <w:rPr>
          <w:b/>
          <w:bCs/>
          <w:color w:val="000000"/>
          <w:sz w:val="22"/>
          <w:szCs w:val="22"/>
          <w:lang w:val="en-US"/>
        </w:rPr>
        <w:t xml:space="preserve"> </w:t>
      </w:r>
      <w:r w:rsidRPr="00737A18">
        <w:rPr>
          <w:color w:val="000000"/>
          <w:sz w:val="22"/>
          <w:szCs w:val="22"/>
          <w:lang w:val="en-US"/>
        </w:rPr>
        <w:t>163-180</w:t>
      </w:r>
      <w:r w:rsidRPr="00737A18">
        <w:rPr>
          <w:b/>
          <w:bCs/>
          <w:color w:val="000000"/>
          <w:sz w:val="22"/>
          <w:szCs w:val="22"/>
          <w:lang w:val="en-US"/>
        </w:rPr>
        <w:t>.</w:t>
      </w:r>
    </w:p>
    <w:p w:rsidR="00080F1A" w:rsidRPr="00737A18" w:rsidRDefault="00080F1A" w:rsidP="00080F1A">
      <w:pPr>
        <w:spacing w:line="480" w:lineRule="auto"/>
        <w:ind w:left="284" w:hanging="284"/>
        <w:jc w:val="both"/>
        <w:rPr>
          <w:color w:val="000000"/>
          <w:sz w:val="22"/>
          <w:szCs w:val="22"/>
          <w:lang w:val="en-US"/>
        </w:rPr>
      </w:pPr>
      <w:r>
        <w:rPr>
          <w:color w:val="000000"/>
          <w:sz w:val="22"/>
          <w:szCs w:val="22"/>
          <w:lang w:val="en-US"/>
        </w:rPr>
        <w:t>Land, M.J.</w:t>
      </w:r>
      <w:r w:rsidRPr="00737A18">
        <w:rPr>
          <w:color w:val="000000"/>
          <w:sz w:val="22"/>
          <w:szCs w:val="22"/>
          <w:lang w:val="en-US"/>
        </w:rPr>
        <w:t xml:space="preserve"> 2004</w:t>
      </w:r>
      <w:r>
        <w:rPr>
          <w:color w:val="000000"/>
          <w:sz w:val="22"/>
          <w:szCs w:val="22"/>
          <w:lang w:val="en-US"/>
        </w:rPr>
        <w:t>.</w:t>
      </w:r>
      <w:r w:rsidRPr="00737A18">
        <w:rPr>
          <w:color w:val="000000"/>
          <w:sz w:val="22"/>
          <w:szCs w:val="22"/>
          <w:lang w:val="en-US"/>
        </w:rPr>
        <w:t xml:space="preserve"> </w:t>
      </w:r>
      <w:r w:rsidRPr="00737A18">
        <w:rPr>
          <w:i/>
          <w:color w:val="000000"/>
          <w:sz w:val="22"/>
          <w:szCs w:val="22"/>
          <w:lang w:val="en-US"/>
        </w:rPr>
        <w:t>Workload control in job shops: Grasping the tap</w:t>
      </w:r>
      <w:r w:rsidRPr="00737A18">
        <w:rPr>
          <w:color w:val="000000"/>
          <w:sz w:val="22"/>
          <w:szCs w:val="22"/>
          <w:lang w:val="en-US"/>
        </w:rPr>
        <w:t>, PhD Thesis, University of Groningen, The Netherlands, Labyrint Publications, Ridderkerk, The Netherlands.</w:t>
      </w:r>
    </w:p>
    <w:p w:rsidR="00080F1A" w:rsidRPr="00737A18" w:rsidRDefault="00080F1A" w:rsidP="00080F1A">
      <w:pPr>
        <w:spacing w:line="480" w:lineRule="auto"/>
        <w:ind w:left="284" w:hanging="284"/>
        <w:jc w:val="both"/>
        <w:rPr>
          <w:b/>
          <w:color w:val="000000"/>
          <w:sz w:val="22"/>
          <w:szCs w:val="22"/>
          <w:lang w:val="en-GB"/>
        </w:rPr>
      </w:pPr>
      <w:r>
        <w:rPr>
          <w:color w:val="000000"/>
          <w:sz w:val="22"/>
          <w:szCs w:val="22"/>
          <w:lang w:val="en-GB"/>
        </w:rPr>
        <w:t>Land, M.J.</w:t>
      </w:r>
      <w:r w:rsidRPr="00737A18">
        <w:rPr>
          <w:color w:val="000000"/>
          <w:sz w:val="22"/>
          <w:szCs w:val="22"/>
          <w:lang w:val="en-GB"/>
        </w:rPr>
        <w:t xml:space="preserve"> 2006</w:t>
      </w:r>
      <w:r>
        <w:rPr>
          <w:color w:val="000000"/>
          <w:sz w:val="22"/>
          <w:szCs w:val="22"/>
          <w:lang w:val="en-GB"/>
        </w:rPr>
        <w:t>.</w:t>
      </w:r>
      <w:r w:rsidRPr="00737A18">
        <w:rPr>
          <w:color w:val="000000"/>
          <w:sz w:val="22"/>
          <w:szCs w:val="22"/>
          <w:lang w:val="en-GB"/>
        </w:rPr>
        <w:t xml:space="preserve"> Parameters and sensitivity in workload control</w:t>
      </w:r>
      <w:r>
        <w:rPr>
          <w:color w:val="000000"/>
          <w:sz w:val="22"/>
          <w:szCs w:val="22"/>
          <w:lang w:val="en-GB"/>
        </w:rPr>
        <w:t>.</w:t>
      </w:r>
      <w:r w:rsidRPr="00737A18">
        <w:rPr>
          <w:color w:val="000000"/>
          <w:sz w:val="22"/>
          <w:szCs w:val="22"/>
          <w:lang w:val="en-GB"/>
        </w:rPr>
        <w:t xml:space="preserve"> </w:t>
      </w:r>
      <w:r w:rsidRPr="00737A18">
        <w:rPr>
          <w:i/>
          <w:color w:val="000000"/>
          <w:sz w:val="22"/>
          <w:szCs w:val="22"/>
          <w:lang w:val="en-GB"/>
        </w:rPr>
        <w:t>International Journal of Production Economics</w:t>
      </w:r>
      <w:r>
        <w:rPr>
          <w:color w:val="000000"/>
          <w:sz w:val="22"/>
          <w:szCs w:val="22"/>
          <w:lang w:val="en-GB"/>
        </w:rPr>
        <w:t xml:space="preserve"> 104(2)</w:t>
      </w:r>
      <w:r w:rsidRPr="00737A18">
        <w:rPr>
          <w:color w:val="000000"/>
          <w:sz w:val="22"/>
          <w:szCs w:val="22"/>
          <w:lang w:val="en-GB"/>
        </w:rPr>
        <w:t xml:space="preserve"> 625-638.</w:t>
      </w:r>
    </w:p>
    <w:p w:rsidR="00080F1A" w:rsidRPr="00737A18" w:rsidRDefault="00080F1A" w:rsidP="00080F1A">
      <w:pPr>
        <w:spacing w:line="480" w:lineRule="auto"/>
        <w:ind w:left="284" w:hanging="284"/>
        <w:jc w:val="both"/>
        <w:rPr>
          <w:color w:val="000000"/>
          <w:sz w:val="22"/>
          <w:szCs w:val="22"/>
          <w:lang w:val="en-US"/>
        </w:rPr>
      </w:pPr>
      <w:r w:rsidRPr="005C7288">
        <w:rPr>
          <w:color w:val="000000"/>
          <w:sz w:val="22"/>
          <w:szCs w:val="22"/>
        </w:rPr>
        <w:t xml:space="preserve">Land, M.J., G.J.C. Gaalman. </w:t>
      </w:r>
      <w:r w:rsidRPr="00737A18">
        <w:rPr>
          <w:color w:val="000000"/>
          <w:sz w:val="22"/>
          <w:szCs w:val="22"/>
          <w:lang w:val="en-US"/>
        </w:rPr>
        <w:t>1996</w:t>
      </w:r>
      <w:r>
        <w:rPr>
          <w:color w:val="000000"/>
          <w:sz w:val="22"/>
          <w:szCs w:val="22"/>
          <w:lang w:val="en-US"/>
        </w:rPr>
        <w:t>.</w:t>
      </w:r>
      <w:r w:rsidRPr="00737A18">
        <w:rPr>
          <w:color w:val="000000"/>
          <w:sz w:val="22"/>
          <w:szCs w:val="22"/>
          <w:lang w:val="en-US"/>
        </w:rPr>
        <w:t xml:space="preserve"> Workload control concepts in j</w:t>
      </w:r>
      <w:r>
        <w:rPr>
          <w:color w:val="000000"/>
          <w:sz w:val="22"/>
          <w:szCs w:val="22"/>
          <w:lang w:val="en-US"/>
        </w:rPr>
        <w:t>ob shops: A critical assessment.</w:t>
      </w:r>
      <w:r w:rsidRPr="00737A18">
        <w:rPr>
          <w:color w:val="000000"/>
          <w:sz w:val="22"/>
          <w:szCs w:val="22"/>
          <w:lang w:val="en-US"/>
        </w:rPr>
        <w:t xml:space="preserve"> </w:t>
      </w:r>
      <w:r w:rsidRPr="00737A18">
        <w:rPr>
          <w:i/>
          <w:iCs/>
          <w:color w:val="000000"/>
          <w:sz w:val="22"/>
          <w:szCs w:val="22"/>
          <w:lang w:val="en-US"/>
        </w:rPr>
        <w:t>International Journal of Production Economics</w:t>
      </w:r>
      <w:r w:rsidRPr="00737A18">
        <w:rPr>
          <w:color w:val="000000"/>
          <w:sz w:val="22"/>
          <w:szCs w:val="22"/>
          <w:lang w:val="en-US"/>
        </w:rPr>
        <w:t xml:space="preserve"> 46-</w:t>
      </w:r>
      <w:r>
        <w:rPr>
          <w:color w:val="000000"/>
          <w:sz w:val="22"/>
          <w:szCs w:val="22"/>
          <w:lang w:val="en-US"/>
        </w:rPr>
        <w:t xml:space="preserve">47 </w:t>
      </w:r>
      <w:r w:rsidRPr="00737A18">
        <w:rPr>
          <w:color w:val="000000"/>
          <w:sz w:val="22"/>
          <w:szCs w:val="22"/>
          <w:lang w:val="en-US"/>
        </w:rPr>
        <w:t>535-538.</w:t>
      </w:r>
    </w:p>
    <w:p w:rsidR="00080F1A" w:rsidRPr="00737A18" w:rsidRDefault="00080F1A" w:rsidP="00080F1A">
      <w:pPr>
        <w:spacing w:line="480" w:lineRule="auto"/>
        <w:ind w:left="284" w:hanging="284"/>
        <w:jc w:val="both"/>
        <w:rPr>
          <w:b/>
          <w:color w:val="000000"/>
          <w:sz w:val="22"/>
          <w:szCs w:val="22"/>
          <w:lang w:val="en-US"/>
        </w:rPr>
      </w:pPr>
      <w:r w:rsidRPr="005C7288">
        <w:rPr>
          <w:color w:val="000000"/>
          <w:sz w:val="22"/>
          <w:szCs w:val="22"/>
        </w:rPr>
        <w:t>Land, M.J., G.</w:t>
      </w:r>
      <w:r>
        <w:rPr>
          <w:color w:val="000000"/>
          <w:sz w:val="22"/>
          <w:szCs w:val="22"/>
        </w:rPr>
        <w:t>J.C.</w:t>
      </w:r>
      <w:r w:rsidRPr="005C7288">
        <w:rPr>
          <w:color w:val="000000"/>
          <w:sz w:val="22"/>
          <w:szCs w:val="22"/>
        </w:rPr>
        <w:t xml:space="preserve"> Gaalman. </w:t>
      </w:r>
      <w:r w:rsidRPr="005C7288">
        <w:rPr>
          <w:color w:val="000000"/>
          <w:sz w:val="22"/>
          <w:szCs w:val="22"/>
          <w:lang w:val="en-GB"/>
        </w:rPr>
        <w:t xml:space="preserve">1998. </w:t>
      </w:r>
      <w:r w:rsidRPr="00737A18">
        <w:rPr>
          <w:color w:val="000000"/>
          <w:sz w:val="22"/>
          <w:szCs w:val="22"/>
          <w:lang w:val="en-US"/>
        </w:rPr>
        <w:t>The performance of workload control concepts in job shop</w:t>
      </w:r>
      <w:r>
        <w:rPr>
          <w:color w:val="000000"/>
          <w:sz w:val="22"/>
          <w:szCs w:val="22"/>
          <w:lang w:val="en-US"/>
        </w:rPr>
        <w:t>s: Improving the release method.</w:t>
      </w:r>
      <w:r w:rsidRPr="00737A18">
        <w:rPr>
          <w:color w:val="000000"/>
          <w:sz w:val="22"/>
          <w:szCs w:val="22"/>
          <w:lang w:val="en-US"/>
        </w:rPr>
        <w:t xml:space="preserve"> </w:t>
      </w:r>
      <w:r w:rsidRPr="00737A18">
        <w:rPr>
          <w:i/>
          <w:iCs/>
          <w:color w:val="000000"/>
          <w:sz w:val="22"/>
          <w:szCs w:val="22"/>
          <w:lang w:val="en-US"/>
        </w:rPr>
        <w:t>International Journal of Production Economics</w:t>
      </w:r>
      <w:r w:rsidRPr="00737A18">
        <w:rPr>
          <w:color w:val="000000"/>
          <w:sz w:val="22"/>
          <w:szCs w:val="22"/>
          <w:lang w:val="en-US"/>
        </w:rPr>
        <w:t xml:space="preserve"> 56-</w:t>
      </w:r>
      <w:r>
        <w:rPr>
          <w:color w:val="000000"/>
          <w:sz w:val="22"/>
          <w:szCs w:val="22"/>
          <w:lang w:val="en-US"/>
        </w:rPr>
        <w:t>57</w:t>
      </w:r>
      <w:r w:rsidRPr="00737A18">
        <w:rPr>
          <w:color w:val="000000"/>
          <w:sz w:val="22"/>
          <w:szCs w:val="22"/>
          <w:lang w:val="en-US"/>
        </w:rPr>
        <w:t xml:space="preserve"> 347-364.</w:t>
      </w:r>
    </w:p>
    <w:p w:rsidR="00080F1A" w:rsidRPr="00737A18" w:rsidRDefault="00080F1A" w:rsidP="00080F1A">
      <w:pPr>
        <w:spacing w:line="480" w:lineRule="auto"/>
        <w:ind w:left="284" w:hanging="284"/>
        <w:jc w:val="both"/>
        <w:rPr>
          <w:color w:val="000000"/>
          <w:sz w:val="22"/>
          <w:szCs w:val="22"/>
          <w:lang w:val="en-US"/>
        </w:rPr>
      </w:pPr>
      <w:r w:rsidRPr="005C7288">
        <w:rPr>
          <w:color w:val="000000"/>
          <w:sz w:val="22"/>
          <w:szCs w:val="22"/>
        </w:rPr>
        <w:t xml:space="preserve">Land, M.J., M. Stevenson, M. Thürer. </w:t>
      </w:r>
      <w:r w:rsidRPr="00737A18">
        <w:rPr>
          <w:color w:val="000000"/>
          <w:sz w:val="22"/>
          <w:szCs w:val="22"/>
          <w:lang w:val="en-US"/>
        </w:rPr>
        <w:t>2014</w:t>
      </w:r>
      <w:r>
        <w:rPr>
          <w:color w:val="000000"/>
          <w:sz w:val="22"/>
          <w:szCs w:val="22"/>
          <w:lang w:val="en-US"/>
        </w:rPr>
        <w:t>.</w:t>
      </w:r>
      <w:r w:rsidRPr="00737A18">
        <w:rPr>
          <w:color w:val="000000"/>
          <w:sz w:val="22"/>
          <w:szCs w:val="22"/>
          <w:lang w:val="en-US"/>
        </w:rPr>
        <w:t xml:space="preserve"> Integrating load-based order release and priority</w:t>
      </w:r>
      <w:r>
        <w:rPr>
          <w:color w:val="000000"/>
          <w:sz w:val="22"/>
          <w:szCs w:val="22"/>
          <w:lang w:val="en-US"/>
        </w:rPr>
        <w:t xml:space="preserve"> dispatching.</w:t>
      </w:r>
      <w:r w:rsidRPr="00737A18">
        <w:rPr>
          <w:color w:val="000000"/>
          <w:sz w:val="22"/>
          <w:szCs w:val="22"/>
          <w:lang w:val="en-US"/>
        </w:rPr>
        <w:t xml:space="preserve"> </w:t>
      </w:r>
      <w:r w:rsidRPr="00737A18">
        <w:rPr>
          <w:i/>
          <w:iCs/>
          <w:color w:val="000000"/>
          <w:sz w:val="22"/>
          <w:szCs w:val="22"/>
          <w:lang w:val="en-US"/>
        </w:rPr>
        <w:t>International Journal of Production Research</w:t>
      </w:r>
      <w:r>
        <w:rPr>
          <w:color w:val="000000"/>
          <w:sz w:val="22"/>
          <w:szCs w:val="22"/>
          <w:lang w:val="en-US"/>
        </w:rPr>
        <w:t xml:space="preserve"> 52(4)</w:t>
      </w:r>
      <w:r w:rsidRPr="00737A18">
        <w:rPr>
          <w:color w:val="000000"/>
          <w:sz w:val="22"/>
          <w:szCs w:val="22"/>
          <w:lang w:val="en-US"/>
        </w:rPr>
        <w:t xml:space="preserve"> 1059-1073</w:t>
      </w:r>
      <w:r w:rsidRPr="00737A18">
        <w:rPr>
          <w:i/>
          <w:iCs/>
          <w:color w:val="000000"/>
          <w:sz w:val="22"/>
          <w:szCs w:val="22"/>
          <w:lang w:val="en-US"/>
        </w:rPr>
        <w:t>.</w:t>
      </w:r>
    </w:p>
    <w:p w:rsidR="00080F1A" w:rsidRPr="00737A18" w:rsidRDefault="00080F1A" w:rsidP="00080F1A">
      <w:pPr>
        <w:spacing w:line="480" w:lineRule="auto"/>
        <w:ind w:left="284" w:hanging="284"/>
        <w:jc w:val="both"/>
        <w:rPr>
          <w:color w:val="000000"/>
          <w:sz w:val="22"/>
          <w:szCs w:val="22"/>
          <w:lang w:val="en-US"/>
        </w:rPr>
      </w:pPr>
      <w:r w:rsidRPr="005C7288">
        <w:rPr>
          <w:color w:val="000000"/>
          <w:sz w:val="22"/>
          <w:szCs w:val="22"/>
          <w:lang w:val="en-GB"/>
        </w:rPr>
        <w:t xml:space="preserve">Malhotra, M.K., J.B. Jensen, </w:t>
      </w:r>
      <w:r>
        <w:rPr>
          <w:color w:val="000000"/>
          <w:sz w:val="22"/>
          <w:szCs w:val="22"/>
          <w:lang w:val="en-US"/>
        </w:rPr>
        <w:t>P.R.</w:t>
      </w:r>
      <w:r w:rsidRPr="00737A18">
        <w:rPr>
          <w:color w:val="000000"/>
          <w:sz w:val="22"/>
          <w:szCs w:val="22"/>
          <w:lang w:val="en-US"/>
        </w:rPr>
        <w:t xml:space="preserve"> Philipoom. 1994</w:t>
      </w:r>
      <w:r>
        <w:rPr>
          <w:color w:val="000000"/>
          <w:sz w:val="22"/>
          <w:szCs w:val="22"/>
          <w:lang w:val="en-US"/>
        </w:rPr>
        <w:t>.</w:t>
      </w:r>
      <w:r w:rsidRPr="00737A18">
        <w:rPr>
          <w:color w:val="000000"/>
          <w:sz w:val="22"/>
          <w:szCs w:val="22"/>
          <w:lang w:val="en-US"/>
        </w:rPr>
        <w:t xml:space="preserve"> Management of vital customer priorities in job </w:t>
      </w:r>
      <w:r>
        <w:rPr>
          <w:color w:val="000000"/>
          <w:sz w:val="22"/>
          <w:szCs w:val="22"/>
          <w:lang w:val="en-US"/>
        </w:rPr>
        <w:t>shop manufacturing environments.</w:t>
      </w:r>
      <w:r w:rsidRPr="00737A18">
        <w:rPr>
          <w:color w:val="000000"/>
          <w:sz w:val="22"/>
          <w:szCs w:val="22"/>
          <w:lang w:val="en-US"/>
        </w:rPr>
        <w:t xml:space="preserve"> </w:t>
      </w:r>
      <w:r w:rsidRPr="00737A18">
        <w:rPr>
          <w:i/>
          <w:color w:val="000000"/>
          <w:sz w:val="22"/>
          <w:szCs w:val="22"/>
          <w:lang w:val="en-US"/>
        </w:rPr>
        <w:t>Decision Sciences</w:t>
      </w:r>
      <w:r>
        <w:rPr>
          <w:color w:val="000000"/>
          <w:sz w:val="22"/>
          <w:szCs w:val="22"/>
          <w:lang w:val="en-US"/>
        </w:rPr>
        <w:t xml:space="preserve"> 25</w:t>
      </w:r>
      <w:r w:rsidRPr="00737A18">
        <w:rPr>
          <w:color w:val="000000"/>
          <w:sz w:val="22"/>
          <w:szCs w:val="22"/>
          <w:lang w:val="en-US"/>
        </w:rPr>
        <w:t xml:space="preserve"> 711-736.</w:t>
      </w:r>
    </w:p>
    <w:p w:rsidR="00080F1A" w:rsidRPr="00737A18" w:rsidRDefault="00080F1A" w:rsidP="00080F1A">
      <w:pPr>
        <w:spacing w:line="480" w:lineRule="auto"/>
        <w:ind w:left="284" w:hanging="284"/>
        <w:jc w:val="both"/>
        <w:rPr>
          <w:b/>
          <w:color w:val="000000"/>
          <w:sz w:val="22"/>
          <w:szCs w:val="22"/>
          <w:lang w:val="en-US"/>
        </w:rPr>
      </w:pPr>
      <w:r w:rsidRPr="00737A18">
        <w:rPr>
          <w:color w:val="000000"/>
          <w:sz w:val="22"/>
          <w:szCs w:val="22"/>
          <w:lang w:val="en-US"/>
        </w:rPr>
        <w:t>Melnyk, S.A</w:t>
      </w:r>
      <w:r>
        <w:rPr>
          <w:color w:val="000000"/>
          <w:sz w:val="22"/>
          <w:szCs w:val="22"/>
          <w:lang w:val="en-US"/>
        </w:rPr>
        <w:t>., G.L.</w:t>
      </w:r>
      <w:r w:rsidRPr="00737A18">
        <w:rPr>
          <w:color w:val="000000"/>
          <w:sz w:val="22"/>
          <w:szCs w:val="22"/>
          <w:lang w:val="en-US"/>
        </w:rPr>
        <w:t xml:space="preserve"> Ragatz. 1989</w:t>
      </w:r>
      <w:r>
        <w:rPr>
          <w:color w:val="000000"/>
          <w:sz w:val="22"/>
          <w:szCs w:val="22"/>
          <w:lang w:val="en-US"/>
        </w:rPr>
        <w:t>.</w:t>
      </w:r>
      <w:r w:rsidRPr="00737A18">
        <w:rPr>
          <w:color w:val="000000"/>
          <w:sz w:val="22"/>
          <w:szCs w:val="22"/>
          <w:lang w:val="en-US"/>
        </w:rPr>
        <w:t xml:space="preserve"> Order review/release: Research </w:t>
      </w:r>
      <w:r>
        <w:rPr>
          <w:color w:val="000000"/>
          <w:sz w:val="22"/>
          <w:szCs w:val="22"/>
          <w:lang w:val="en-US"/>
        </w:rPr>
        <w:t>issues and perspectives.</w:t>
      </w:r>
      <w:r w:rsidRPr="00737A18">
        <w:rPr>
          <w:color w:val="000000"/>
          <w:sz w:val="22"/>
          <w:szCs w:val="22"/>
          <w:lang w:val="en-US"/>
        </w:rPr>
        <w:t xml:space="preserve"> </w:t>
      </w:r>
      <w:r w:rsidRPr="00737A18">
        <w:rPr>
          <w:i/>
          <w:iCs/>
          <w:color w:val="000000"/>
          <w:sz w:val="22"/>
          <w:szCs w:val="22"/>
          <w:lang w:val="en-US"/>
        </w:rPr>
        <w:t>International Journal of Production Research</w:t>
      </w:r>
      <w:r>
        <w:rPr>
          <w:color w:val="000000"/>
          <w:sz w:val="22"/>
          <w:szCs w:val="22"/>
          <w:lang w:val="en-US"/>
        </w:rPr>
        <w:t xml:space="preserve"> 27(7)</w:t>
      </w:r>
      <w:r w:rsidRPr="00737A18">
        <w:rPr>
          <w:color w:val="000000"/>
          <w:sz w:val="22"/>
          <w:szCs w:val="22"/>
          <w:lang w:val="en-US"/>
        </w:rPr>
        <w:t xml:space="preserve"> 1081-1096.</w:t>
      </w:r>
    </w:p>
    <w:p w:rsidR="00080F1A" w:rsidRPr="00737A18" w:rsidRDefault="00080F1A" w:rsidP="00080F1A">
      <w:pPr>
        <w:spacing w:line="480" w:lineRule="auto"/>
        <w:ind w:left="284" w:hanging="284"/>
        <w:jc w:val="both"/>
        <w:rPr>
          <w:color w:val="000000"/>
          <w:sz w:val="22"/>
          <w:szCs w:val="22"/>
          <w:lang w:val="en-US"/>
        </w:rPr>
      </w:pPr>
      <w:r w:rsidRPr="00737A18">
        <w:rPr>
          <w:color w:val="000000"/>
          <w:sz w:val="22"/>
          <w:szCs w:val="22"/>
          <w:lang w:val="en-US"/>
        </w:rPr>
        <w:t xml:space="preserve">Oosterman, B., </w:t>
      </w:r>
      <w:r>
        <w:rPr>
          <w:color w:val="000000"/>
          <w:sz w:val="22"/>
          <w:szCs w:val="22"/>
          <w:lang w:val="en-US"/>
        </w:rPr>
        <w:t xml:space="preserve">M.J. </w:t>
      </w:r>
      <w:r w:rsidRPr="00737A18">
        <w:rPr>
          <w:color w:val="000000"/>
          <w:sz w:val="22"/>
          <w:szCs w:val="22"/>
          <w:lang w:val="en-US"/>
        </w:rPr>
        <w:t>Land.</w:t>
      </w:r>
      <w:r>
        <w:rPr>
          <w:color w:val="000000"/>
          <w:sz w:val="22"/>
          <w:szCs w:val="22"/>
          <w:lang w:val="en-US"/>
        </w:rPr>
        <w:t xml:space="preserve"> G.J.C.</w:t>
      </w:r>
      <w:r w:rsidRPr="00737A18">
        <w:rPr>
          <w:color w:val="000000"/>
          <w:sz w:val="22"/>
          <w:szCs w:val="22"/>
          <w:lang w:val="en-US"/>
        </w:rPr>
        <w:t xml:space="preserve"> Gaalman. 2000</w:t>
      </w:r>
      <w:r>
        <w:rPr>
          <w:color w:val="000000"/>
          <w:sz w:val="22"/>
          <w:szCs w:val="22"/>
          <w:lang w:val="en-US"/>
        </w:rPr>
        <w:t>.</w:t>
      </w:r>
      <w:r w:rsidRPr="00737A18">
        <w:rPr>
          <w:color w:val="000000"/>
          <w:sz w:val="22"/>
          <w:szCs w:val="22"/>
          <w:lang w:val="en-US"/>
        </w:rPr>
        <w:t xml:space="preserve"> The influence of shop char</w:t>
      </w:r>
      <w:r>
        <w:rPr>
          <w:color w:val="000000"/>
          <w:sz w:val="22"/>
          <w:szCs w:val="22"/>
          <w:lang w:val="en-US"/>
        </w:rPr>
        <w:t>acteristics on workload control.</w:t>
      </w:r>
      <w:r w:rsidRPr="00737A18">
        <w:rPr>
          <w:color w:val="000000"/>
          <w:sz w:val="22"/>
          <w:szCs w:val="22"/>
          <w:lang w:val="en-US"/>
        </w:rPr>
        <w:t xml:space="preserve"> </w:t>
      </w:r>
      <w:r w:rsidRPr="00737A18">
        <w:rPr>
          <w:i/>
          <w:iCs/>
          <w:color w:val="000000"/>
          <w:sz w:val="22"/>
          <w:szCs w:val="22"/>
          <w:lang w:val="en-US"/>
        </w:rPr>
        <w:t>International Journal of Production Economics</w:t>
      </w:r>
      <w:r>
        <w:rPr>
          <w:color w:val="000000"/>
          <w:sz w:val="22"/>
          <w:szCs w:val="22"/>
          <w:lang w:val="en-US"/>
        </w:rPr>
        <w:t xml:space="preserve"> 68(1)</w:t>
      </w:r>
      <w:r w:rsidRPr="00737A18">
        <w:rPr>
          <w:color w:val="000000"/>
          <w:sz w:val="22"/>
          <w:szCs w:val="22"/>
          <w:lang w:val="en-US"/>
        </w:rPr>
        <w:t xml:space="preserve"> 107-119.</w:t>
      </w:r>
    </w:p>
    <w:p w:rsidR="00080F1A" w:rsidRPr="00737A18" w:rsidRDefault="00080F1A" w:rsidP="00080F1A">
      <w:pPr>
        <w:spacing w:line="480" w:lineRule="auto"/>
        <w:ind w:left="284" w:hanging="284"/>
        <w:jc w:val="both"/>
        <w:rPr>
          <w:color w:val="000000"/>
          <w:sz w:val="22"/>
          <w:szCs w:val="22"/>
          <w:lang w:val="en-US"/>
        </w:rPr>
      </w:pPr>
      <w:r w:rsidRPr="00737A18">
        <w:rPr>
          <w:color w:val="000000"/>
          <w:sz w:val="22"/>
          <w:szCs w:val="22"/>
          <w:lang w:val="en-US"/>
        </w:rPr>
        <w:lastRenderedPageBreak/>
        <w:t xml:space="preserve">Park, P.S., </w:t>
      </w:r>
      <w:r>
        <w:rPr>
          <w:color w:val="000000"/>
          <w:sz w:val="22"/>
          <w:szCs w:val="22"/>
          <w:lang w:val="en-US"/>
        </w:rPr>
        <w:t>G.J.</w:t>
      </w:r>
      <w:r w:rsidRPr="00737A18">
        <w:rPr>
          <w:color w:val="000000"/>
          <w:sz w:val="22"/>
          <w:szCs w:val="22"/>
          <w:lang w:val="en-US"/>
        </w:rPr>
        <w:t xml:space="preserve"> Salegna. 1995</w:t>
      </w:r>
      <w:r>
        <w:rPr>
          <w:color w:val="000000"/>
          <w:sz w:val="22"/>
          <w:szCs w:val="22"/>
          <w:lang w:val="en-US"/>
        </w:rPr>
        <w:t>.</w:t>
      </w:r>
      <w:r w:rsidRPr="00737A18">
        <w:rPr>
          <w:color w:val="000000"/>
          <w:sz w:val="22"/>
          <w:szCs w:val="22"/>
          <w:lang w:val="en-US"/>
        </w:rPr>
        <w:t xml:space="preserve"> Load smoothing with fe</w:t>
      </w:r>
      <w:r>
        <w:rPr>
          <w:color w:val="000000"/>
          <w:sz w:val="22"/>
          <w:szCs w:val="22"/>
          <w:lang w:val="en-US"/>
        </w:rPr>
        <w:t>edback in a bottleneck job shop.</w:t>
      </w:r>
      <w:r w:rsidRPr="00737A18">
        <w:rPr>
          <w:color w:val="000000"/>
          <w:sz w:val="22"/>
          <w:szCs w:val="22"/>
          <w:lang w:val="en-US"/>
        </w:rPr>
        <w:t xml:space="preserve"> </w:t>
      </w:r>
      <w:r w:rsidRPr="00737A18">
        <w:rPr>
          <w:i/>
          <w:iCs/>
          <w:color w:val="000000"/>
          <w:sz w:val="22"/>
          <w:szCs w:val="22"/>
          <w:lang w:val="en-US"/>
        </w:rPr>
        <w:t>International Journal of Production Research</w:t>
      </w:r>
      <w:r>
        <w:rPr>
          <w:color w:val="000000"/>
          <w:sz w:val="22"/>
          <w:szCs w:val="22"/>
          <w:lang w:val="en-US"/>
        </w:rPr>
        <w:t xml:space="preserve"> 33(6)</w:t>
      </w:r>
      <w:r w:rsidRPr="00737A18">
        <w:rPr>
          <w:color w:val="000000"/>
          <w:sz w:val="22"/>
          <w:szCs w:val="22"/>
          <w:lang w:val="en-US"/>
        </w:rPr>
        <w:t xml:space="preserve"> 1549-1568.</w:t>
      </w:r>
    </w:p>
    <w:p w:rsidR="00080F1A" w:rsidRPr="00737A18" w:rsidRDefault="00080F1A" w:rsidP="00080F1A">
      <w:pPr>
        <w:spacing w:line="480" w:lineRule="auto"/>
        <w:ind w:left="284" w:hanging="284"/>
        <w:jc w:val="both"/>
        <w:rPr>
          <w:color w:val="000000"/>
          <w:sz w:val="22"/>
          <w:szCs w:val="22"/>
          <w:lang w:val="en-US"/>
        </w:rPr>
      </w:pPr>
      <w:r>
        <w:rPr>
          <w:color w:val="000000"/>
          <w:sz w:val="22"/>
          <w:szCs w:val="22"/>
          <w:lang w:val="en-US"/>
        </w:rPr>
        <w:t>Philipoom, P.R., T.D.</w:t>
      </w:r>
      <w:r w:rsidRPr="00737A18">
        <w:rPr>
          <w:color w:val="000000"/>
          <w:sz w:val="22"/>
          <w:szCs w:val="22"/>
          <w:lang w:val="en-US"/>
        </w:rPr>
        <w:t xml:space="preserve"> Fry</w:t>
      </w:r>
      <w:r>
        <w:rPr>
          <w:color w:val="000000"/>
          <w:sz w:val="22"/>
          <w:szCs w:val="22"/>
          <w:lang w:val="en-US"/>
        </w:rPr>
        <w:t>.</w:t>
      </w:r>
      <w:r w:rsidRPr="00737A18">
        <w:rPr>
          <w:color w:val="000000"/>
          <w:sz w:val="22"/>
          <w:szCs w:val="22"/>
          <w:lang w:val="en-US"/>
        </w:rPr>
        <w:t xml:space="preserve"> 1999</w:t>
      </w:r>
      <w:r>
        <w:rPr>
          <w:color w:val="000000"/>
          <w:sz w:val="22"/>
          <w:szCs w:val="22"/>
          <w:lang w:val="en-US"/>
        </w:rPr>
        <w:t>.</w:t>
      </w:r>
      <w:r w:rsidRPr="00737A18">
        <w:rPr>
          <w:color w:val="000000"/>
          <w:sz w:val="22"/>
          <w:szCs w:val="22"/>
          <w:lang w:val="en-US"/>
        </w:rPr>
        <w:t xml:space="preserve"> Order review/release in the absence of adherenc</w:t>
      </w:r>
      <w:r>
        <w:rPr>
          <w:color w:val="000000"/>
          <w:sz w:val="22"/>
          <w:szCs w:val="22"/>
          <w:lang w:val="en-US"/>
        </w:rPr>
        <w:t>e to formal scheduling policies.</w:t>
      </w:r>
      <w:r w:rsidRPr="00737A18">
        <w:rPr>
          <w:color w:val="000000"/>
          <w:sz w:val="22"/>
          <w:szCs w:val="22"/>
          <w:lang w:val="en-US"/>
        </w:rPr>
        <w:t xml:space="preserve"> </w:t>
      </w:r>
      <w:r w:rsidRPr="00737A18">
        <w:rPr>
          <w:i/>
          <w:iCs/>
          <w:color w:val="000000"/>
          <w:sz w:val="22"/>
          <w:szCs w:val="22"/>
          <w:lang w:val="en-US"/>
        </w:rPr>
        <w:t>Journal of Operations Management</w:t>
      </w:r>
      <w:r>
        <w:rPr>
          <w:color w:val="000000"/>
          <w:sz w:val="22"/>
          <w:szCs w:val="22"/>
          <w:lang w:val="en-US"/>
        </w:rPr>
        <w:t xml:space="preserve"> 17(3)</w:t>
      </w:r>
      <w:r w:rsidRPr="00737A18">
        <w:rPr>
          <w:color w:val="000000"/>
          <w:sz w:val="22"/>
          <w:szCs w:val="22"/>
          <w:lang w:val="en-US"/>
        </w:rPr>
        <w:t xml:space="preserve"> 327-342. </w:t>
      </w:r>
    </w:p>
    <w:p w:rsidR="00080F1A" w:rsidRPr="00737A18" w:rsidRDefault="00080F1A" w:rsidP="00080F1A">
      <w:pPr>
        <w:spacing w:line="480" w:lineRule="auto"/>
        <w:ind w:left="284" w:hanging="284"/>
        <w:jc w:val="both"/>
        <w:rPr>
          <w:color w:val="000000"/>
          <w:sz w:val="22"/>
          <w:szCs w:val="22"/>
          <w:lang w:val="en-US"/>
        </w:rPr>
      </w:pPr>
      <w:r>
        <w:rPr>
          <w:color w:val="000000"/>
          <w:sz w:val="22"/>
          <w:szCs w:val="22"/>
          <w:lang w:val="en-US"/>
        </w:rPr>
        <w:t>Philipoom, P.R., D.C.</w:t>
      </w:r>
      <w:r w:rsidRPr="00737A18">
        <w:rPr>
          <w:color w:val="000000"/>
          <w:sz w:val="22"/>
          <w:szCs w:val="22"/>
          <w:lang w:val="en-US"/>
        </w:rPr>
        <w:t xml:space="preserve"> Steele</w:t>
      </w:r>
      <w:r>
        <w:rPr>
          <w:color w:val="000000"/>
          <w:sz w:val="22"/>
          <w:szCs w:val="22"/>
          <w:lang w:val="en-US"/>
        </w:rPr>
        <w:t>.</w:t>
      </w:r>
      <w:r w:rsidRPr="00737A18">
        <w:rPr>
          <w:color w:val="000000"/>
          <w:sz w:val="22"/>
          <w:szCs w:val="22"/>
          <w:lang w:val="en-US"/>
        </w:rPr>
        <w:t xml:space="preserve"> 2011</w:t>
      </w:r>
      <w:r>
        <w:rPr>
          <w:color w:val="000000"/>
          <w:sz w:val="22"/>
          <w:szCs w:val="22"/>
          <w:lang w:val="en-US"/>
        </w:rPr>
        <w:t>.</w:t>
      </w:r>
      <w:r w:rsidRPr="00737A18">
        <w:rPr>
          <w:color w:val="000000"/>
          <w:sz w:val="22"/>
          <w:szCs w:val="22"/>
          <w:lang w:val="en-US"/>
        </w:rPr>
        <w:t xml:space="preserve"> Shop floor control when taci</w:t>
      </w:r>
      <w:r>
        <w:rPr>
          <w:color w:val="000000"/>
          <w:sz w:val="22"/>
          <w:szCs w:val="22"/>
          <w:lang w:val="en-US"/>
        </w:rPr>
        <w:t>t worker knowledge is important.</w:t>
      </w:r>
      <w:r w:rsidRPr="00737A18">
        <w:rPr>
          <w:color w:val="000000"/>
          <w:sz w:val="22"/>
          <w:szCs w:val="22"/>
          <w:lang w:val="en-US"/>
        </w:rPr>
        <w:t xml:space="preserve"> </w:t>
      </w:r>
      <w:r w:rsidRPr="00737A18">
        <w:rPr>
          <w:i/>
          <w:color w:val="000000"/>
          <w:sz w:val="22"/>
          <w:szCs w:val="22"/>
          <w:lang w:val="en-US"/>
        </w:rPr>
        <w:t>Decision Sciences</w:t>
      </w:r>
      <w:r>
        <w:rPr>
          <w:color w:val="000000"/>
          <w:sz w:val="22"/>
          <w:szCs w:val="22"/>
          <w:lang w:val="en-US"/>
        </w:rPr>
        <w:t xml:space="preserve"> 42(3)</w:t>
      </w:r>
      <w:r w:rsidRPr="00737A18">
        <w:rPr>
          <w:color w:val="000000"/>
          <w:sz w:val="22"/>
          <w:szCs w:val="22"/>
          <w:lang w:val="en-US"/>
        </w:rPr>
        <w:t xml:space="preserve"> 655-688</w:t>
      </w:r>
    </w:p>
    <w:p w:rsidR="00080F1A" w:rsidRPr="00737A18" w:rsidRDefault="00080F1A" w:rsidP="00080F1A">
      <w:pPr>
        <w:spacing w:line="480" w:lineRule="auto"/>
        <w:ind w:left="284" w:hanging="284"/>
        <w:jc w:val="both"/>
        <w:rPr>
          <w:b/>
          <w:color w:val="000000"/>
          <w:sz w:val="22"/>
          <w:szCs w:val="22"/>
          <w:lang w:val="en-US"/>
        </w:rPr>
      </w:pPr>
      <w:r w:rsidRPr="00737A18">
        <w:rPr>
          <w:color w:val="000000"/>
          <w:sz w:val="22"/>
          <w:szCs w:val="22"/>
          <w:lang w:val="en-US"/>
        </w:rPr>
        <w:t xml:space="preserve">Philipoom, P.R., </w:t>
      </w:r>
      <w:r>
        <w:rPr>
          <w:color w:val="000000"/>
          <w:sz w:val="22"/>
          <w:szCs w:val="22"/>
          <w:lang w:val="en-US"/>
        </w:rPr>
        <w:t xml:space="preserve">M.K. </w:t>
      </w:r>
      <w:r w:rsidRPr="00737A18">
        <w:rPr>
          <w:color w:val="000000"/>
          <w:sz w:val="22"/>
          <w:szCs w:val="22"/>
          <w:lang w:val="en-US"/>
        </w:rPr>
        <w:t xml:space="preserve">Malhotra, </w:t>
      </w:r>
      <w:r>
        <w:rPr>
          <w:color w:val="000000"/>
          <w:sz w:val="22"/>
          <w:szCs w:val="22"/>
          <w:lang w:val="en-US"/>
        </w:rPr>
        <w:t>J.B.</w:t>
      </w:r>
      <w:r w:rsidRPr="00737A18">
        <w:rPr>
          <w:color w:val="000000"/>
          <w:sz w:val="22"/>
          <w:szCs w:val="22"/>
          <w:lang w:val="en-US"/>
        </w:rPr>
        <w:t xml:space="preserve"> Jensen. 1993</w:t>
      </w:r>
      <w:r>
        <w:rPr>
          <w:color w:val="000000"/>
          <w:sz w:val="22"/>
          <w:szCs w:val="22"/>
          <w:lang w:val="en-US"/>
        </w:rPr>
        <w:t>.</w:t>
      </w:r>
      <w:r w:rsidRPr="00737A18">
        <w:rPr>
          <w:color w:val="000000"/>
          <w:sz w:val="22"/>
          <w:szCs w:val="22"/>
          <w:lang w:val="en-US"/>
        </w:rPr>
        <w:t xml:space="preserve"> An evaluation of capacity sensitive order review and release procedures in job shops</w:t>
      </w:r>
      <w:r>
        <w:rPr>
          <w:color w:val="000000"/>
          <w:sz w:val="22"/>
          <w:szCs w:val="22"/>
          <w:lang w:val="en-US"/>
        </w:rPr>
        <w:t>.</w:t>
      </w:r>
      <w:r w:rsidRPr="00737A18">
        <w:rPr>
          <w:color w:val="000000"/>
          <w:sz w:val="22"/>
          <w:szCs w:val="22"/>
          <w:lang w:val="en-US"/>
        </w:rPr>
        <w:t xml:space="preserve"> </w:t>
      </w:r>
      <w:r w:rsidRPr="00737A18">
        <w:rPr>
          <w:i/>
          <w:color w:val="000000"/>
          <w:sz w:val="22"/>
          <w:szCs w:val="22"/>
          <w:lang w:val="en-US"/>
        </w:rPr>
        <w:t>Decision Sciences</w:t>
      </w:r>
      <w:r>
        <w:rPr>
          <w:color w:val="000000"/>
          <w:sz w:val="22"/>
          <w:szCs w:val="22"/>
          <w:lang w:val="en-US"/>
        </w:rPr>
        <w:t xml:space="preserve"> 24(6)</w:t>
      </w:r>
      <w:r w:rsidRPr="00737A18">
        <w:rPr>
          <w:color w:val="000000"/>
          <w:sz w:val="22"/>
          <w:szCs w:val="22"/>
          <w:lang w:val="en-US"/>
        </w:rPr>
        <w:t xml:space="preserve"> 1109-1133.</w:t>
      </w:r>
    </w:p>
    <w:p w:rsidR="00080F1A" w:rsidRPr="00737A18" w:rsidRDefault="00080F1A" w:rsidP="00080F1A">
      <w:pPr>
        <w:spacing w:line="480" w:lineRule="auto"/>
        <w:ind w:left="284" w:hanging="284"/>
        <w:jc w:val="both"/>
        <w:rPr>
          <w:color w:val="000000"/>
          <w:sz w:val="22"/>
          <w:szCs w:val="22"/>
          <w:lang w:val="en-US"/>
        </w:rPr>
      </w:pPr>
      <w:r w:rsidRPr="005C7288">
        <w:rPr>
          <w:color w:val="000000"/>
          <w:sz w:val="22"/>
          <w:szCs w:val="22"/>
        </w:rPr>
        <w:t xml:space="preserve">Ragatz, G. L., V.A. Mabert. </w:t>
      </w:r>
      <w:r w:rsidRPr="00737A18">
        <w:rPr>
          <w:color w:val="000000"/>
          <w:sz w:val="22"/>
          <w:szCs w:val="22"/>
          <w:lang w:val="en-US"/>
        </w:rPr>
        <w:t>1988</w:t>
      </w:r>
      <w:r>
        <w:rPr>
          <w:color w:val="000000"/>
          <w:sz w:val="22"/>
          <w:szCs w:val="22"/>
          <w:lang w:val="en-US"/>
        </w:rPr>
        <w:t>.</w:t>
      </w:r>
      <w:r w:rsidRPr="00737A18">
        <w:rPr>
          <w:color w:val="000000"/>
          <w:sz w:val="22"/>
          <w:szCs w:val="22"/>
          <w:lang w:val="en-US"/>
        </w:rPr>
        <w:t xml:space="preserve"> An evaluation of order release mechanism</w:t>
      </w:r>
      <w:r>
        <w:rPr>
          <w:color w:val="000000"/>
          <w:sz w:val="22"/>
          <w:szCs w:val="22"/>
          <w:lang w:val="en-US"/>
        </w:rPr>
        <w:t>s in a job shop environment.</w:t>
      </w:r>
      <w:r w:rsidRPr="00737A18">
        <w:rPr>
          <w:color w:val="000000"/>
          <w:sz w:val="22"/>
          <w:szCs w:val="22"/>
          <w:lang w:val="en-US"/>
        </w:rPr>
        <w:t xml:space="preserve"> </w:t>
      </w:r>
      <w:r w:rsidRPr="00737A18">
        <w:rPr>
          <w:i/>
          <w:iCs/>
          <w:color w:val="000000"/>
          <w:sz w:val="22"/>
          <w:szCs w:val="22"/>
          <w:lang w:val="en-US"/>
        </w:rPr>
        <w:t>Decision Sciences</w:t>
      </w:r>
      <w:r>
        <w:rPr>
          <w:color w:val="000000"/>
          <w:sz w:val="22"/>
          <w:szCs w:val="22"/>
          <w:lang w:val="en-US"/>
        </w:rPr>
        <w:t xml:space="preserve"> 19</w:t>
      </w:r>
      <w:r w:rsidRPr="00737A18">
        <w:rPr>
          <w:color w:val="000000"/>
          <w:sz w:val="22"/>
          <w:szCs w:val="22"/>
          <w:lang w:val="en-US"/>
        </w:rPr>
        <w:t xml:space="preserve"> 167-189.</w:t>
      </w:r>
    </w:p>
    <w:p w:rsidR="00080F1A" w:rsidRPr="00737A18" w:rsidRDefault="00080F1A" w:rsidP="00080F1A">
      <w:pPr>
        <w:spacing w:line="480" w:lineRule="auto"/>
        <w:ind w:left="284" w:hanging="284"/>
        <w:jc w:val="both"/>
        <w:rPr>
          <w:color w:val="000000"/>
          <w:sz w:val="22"/>
          <w:szCs w:val="22"/>
          <w:lang w:val="en-US"/>
        </w:rPr>
      </w:pPr>
      <w:r>
        <w:rPr>
          <w:color w:val="000000"/>
          <w:sz w:val="22"/>
          <w:szCs w:val="22"/>
          <w:lang w:val="en-US"/>
        </w:rPr>
        <w:t>Sabuncuoglu, I., H.Y.</w:t>
      </w:r>
      <w:r w:rsidRPr="00737A18">
        <w:rPr>
          <w:color w:val="000000"/>
          <w:sz w:val="22"/>
          <w:szCs w:val="22"/>
          <w:lang w:val="en-US"/>
        </w:rPr>
        <w:t xml:space="preserve"> Karapinar. 1999</w:t>
      </w:r>
      <w:r>
        <w:rPr>
          <w:color w:val="000000"/>
          <w:sz w:val="22"/>
          <w:szCs w:val="22"/>
          <w:lang w:val="en-US"/>
        </w:rPr>
        <w:t>.</w:t>
      </w:r>
      <w:r w:rsidRPr="00737A18">
        <w:rPr>
          <w:color w:val="000000"/>
          <w:sz w:val="22"/>
          <w:szCs w:val="22"/>
          <w:lang w:val="en-US"/>
        </w:rPr>
        <w:t xml:space="preserve"> Analysis of order review/release</w:t>
      </w:r>
      <w:r>
        <w:rPr>
          <w:color w:val="000000"/>
          <w:sz w:val="22"/>
          <w:szCs w:val="22"/>
          <w:lang w:val="en-US"/>
        </w:rPr>
        <w:t xml:space="preserve"> problems in production systems.</w:t>
      </w:r>
      <w:r w:rsidRPr="00737A18">
        <w:rPr>
          <w:color w:val="000000"/>
          <w:sz w:val="22"/>
          <w:szCs w:val="22"/>
          <w:lang w:val="en-US"/>
        </w:rPr>
        <w:t xml:space="preserve"> </w:t>
      </w:r>
      <w:r w:rsidRPr="00737A18">
        <w:rPr>
          <w:i/>
          <w:iCs/>
          <w:color w:val="000000"/>
          <w:sz w:val="22"/>
          <w:szCs w:val="22"/>
          <w:lang w:val="en-US"/>
        </w:rPr>
        <w:t>International Journal of Production Economics</w:t>
      </w:r>
      <w:r>
        <w:rPr>
          <w:color w:val="000000"/>
          <w:sz w:val="22"/>
          <w:szCs w:val="22"/>
          <w:lang w:val="en-US"/>
        </w:rPr>
        <w:t xml:space="preserve"> 62</w:t>
      </w:r>
      <w:r w:rsidRPr="00737A18">
        <w:rPr>
          <w:color w:val="000000"/>
          <w:sz w:val="22"/>
          <w:szCs w:val="22"/>
          <w:lang w:val="en-US"/>
        </w:rPr>
        <w:t xml:space="preserve"> 259-279. </w:t>
      </w:r>
    </w:p>
    <w:p w:rsidR="00080F1A" w:rsidRPr="00737A18" w:rsidRDefault="00080F1A" w:rsidP="00080F1A">
      <w:pPr>
        <w:spacing w:line="480" w:lineRule="auto"/>
        <w:ind w:left="284" w:hanging="284"/>
        <w:jc w:val="both"/>
        <w:rPr>
          <w:iCs/>
          <w:color w:val="000000"/>
          <w:sz w:val="22"/>
          <w:szCs w:val="22"/>
          <w:lang w:val="en-US"/>
        </w:rPr>
      </w:pPr>
      <w:r>
        <w:rPr>
          <w:iCs/>
          <w:color w:val="000000"/>
          <w:sz w:val="22"/>
          <w:szCs w:val="22"/>
          <w:lang w:val="en-US"/>
        </w:rPr>
        <w:t>Shingo, S. 1989.</w:t>
      </w:r>
      <w:r w:rsidRPr="00737A18">
        <w:rPr>
          <w:iCs/>
          <w:color w:val="000000"/>
          <w:sz w:val="22"/>
          <w:szCs w:val="22"/>
          <w:lang w:val="en-US"/>
        </w:rPr>
        <w:t xml:space="preserve"> </w:t>
      </w:r>
      <w:r w:rsidRPr="00737A18">
        <w:rPr>
          <w:i/>
          <w:iCs/>
          <w:color w:val="000000"/>
          <w:sz w:val="22"/>
          <w:szCs w:val="22"/>
          <w:lang w:val="en-US"/>
        </w:rPr>
        <w:t>A Study of the Toyota Production System from an Industrial Engineering Viewpoint</w:t>
      </w:r>
      <w:r w:rsidRPr="00737A18">
        <w:rPr>
          <w:iCs/>
          <w:color w:val="000000"/>
          <w:sz w:val="22"/>
          <w:szCs w:val="22"/>
          <w:lang w:val="en-US"/>
        </w:rPr>
        <w:t>, Cambridge, MA: Productivity Press.</w:t>
      </w:r>
    </w:p>
    <w:p w:rsidR="00080F1A" w:rsidRPr="00737A18" w:rsidRDefault="00080F1A" w:rsidP="00080F1A">
      <w:pPr>
        <w:spacing w:line="480" w:lineRule="auto"/>
        <w:ind w:left="284" w:hanging="284"/>
        <w:jc w:val="both"/>
        <w:rPr>
          <w:iCs/>
          <w:color w:val="000000"/>
          <w:sz w:val="22"/>
          <w:szCs w:val="22"/>
          <w:lang w:val="en-US"/>
        </w:rPr>
      </w:pPr>
      <w:r w:rsidRPr="00737A18">
        <w:rPr>
          <w:iCs/>
          <w:color w:val="000000"/>
          <w:sz w:val="22"/>
          <w:szCs w:val="22"/>
          <w:lang w:val="en-US"/>
        </w:rPr>
        <w:t xml:space="preserve">Spearman, M.L., </w:t>
      </w:r>
      <w:r>
        <w:rPr>
          <w:iCs/>
          <w:color w:val="000000"/>
          <w:sz w:val="22"/>
          <w:szCs w:val="22"/>
          <w:lang w:val="en-US"/>
        </w:rPr>
        <w:t xml:space="preserve">D.L., </w:t>
      </w:r>
      <w:r w:rsidRPr="00737A18">
        <w:rPr>
          <w:iCs/>
          <w:color w:val="000000"/>
          <w:sz w:val="22"/>
          <w:szCs w:val="22"/>
          <w:lang w:val="en-US"/>
        </w:rPr>
        <w:t xml:space="preserve">Woodruff, </w:t>
      </w:r>
      <w:r>
        <w:rPr>
          <w:iCs/>
          <w:color w:val="000000"/>
          <w:sz w:val="22"/>
          <w:szCs w:val="22"/>
          <w:lang w:val="en-US"/>
        </w:rPr>
        <w:t>W.J.</w:t>
      </w:r>
      <w:r w:rsidRPr="00737A18">
        <w:rPr>
          <w:iCs/>
          <w:color w:val="000000"/>
          <w:sz w:val="22"/>
          <w:szCs w:val="22"/>
          <w:lang w:val="en-US"/>
        </w:rPr>
        <w:t xml:space="preserve"> Hopp. 1990</w:t>
      </w:r>
      <w:r>
        <w:rPr>
          <w:iCs/>
          <w:color w:val="000000"/>
          <w:sz w:val="22"/>
          <w:szCs w:val="22"/>
          <w:lang w:val="en-US"/>
        </w:rPr>
        <w:t>.</w:t>
      </w:r>
      <w:r w:rsidRPr="00737A18">
        <w:rPr>
          <w:iCs/>
          <w:color w:val="000000"/>
          <w:sz w:val="22"/>
          <w:szCs w:val="22"/>
          <w:lang w:val="en-US"/>
        </w:rPr>
        <w:t xml:space="preserve"> CONWIP: A </w:t>
      </w:r>
      <w:r>
        <w:rPr>
          <w:iCs/>
          <w:color w:val="000000"/>
          <w:sz w:val="22"/>
          <w:szCs w:val="22"/>
          <w:lang w:val="en-US"/>
        </w:rPr>
        <w:t>pull alternative to kanban.</w:t>
      </w:r>
      <w:r w:rsidRPr="00737A18">
        <w:rPr>
          <w:iCs/>
          <w:color w:val="000000"/>
          <w:sz w:val="22"/>
          <w:szCs w:val="22"/>
          <w:lang w:val="en-US"/>
        </w:rPr>
        <w:t xml:space="preserve"> </w:t>
      </w:r>
      <w:r w:rsidRPr="00737A18">
        <w:rPr>
          <w:i/>
          <w:iCs/>
          <w:color w:val="000000"/>
          <w:sz w:val="22"/>
          <w:szCs w:val="22"/>
          <w:lang w:val="en-US"/>
        </w:rPr>
        <w:t>International Journal of Production Research</w:t>
      </w:r>
      <w:r>
        <w:rPr>
          <w:iCs/>
          <w:color w:val="000000"/>
          <w:sz w:val="22"/>
          <w:szCs w:val="22"/>
          <w:lang w:val="en-US"/>
        </w:rPr>
        <w:t xml:space="preserve"> 28(5)</w:t>
      </w:r>
      <w:r w:rsidRPr="00737A18">
        <w:rPr>
          <w:iCs/>
          <w:color w:val="000000"/>
          <w:sz w:val="22"/>
          <w:szCs w:val="22"/>
          <w:lang w:val="en-US"/>
        </w:rPr>
        <w:t xml:space="preserve"> 879-894.</w:t>
      </w:r>
    </w:p>
    <w:p w:rsidR="00080F1A" w:rsidRPr="00737A18" w:rsidRDefault="00080F1A" w:rsidP="00080F1A">
      <w:pPr>
        <w:spacing w:line="480" w:lineRule="auto"/>
        <w:ind w:left="284" w:hanging="284"/>
        <w:jc w:val="both"/>
        <w:rPr>
          <w:iCs/>
          <w:color w:val="000000"/>
          <w:sz w:val="22"/>
          <w:szCs w:val="22"/>
          <w:lang w:val="en-US"/>
        </w:rPr>
      </w:pPr>
      <w:r w:rsidRPr="00737A18">
        <w:rPr>
          <w:iCs/>
          <w:color w:val="000000"/>
          <w:sz w:val="22"/>
          <w:szCs w:val="22"/>
          <w:lang w:val="en-US"/>
        </w:rPr>
        <w:t xml:space="preserve">Stevenson, M., </w:t>
      </w:r>
      <w:r>
        <w:rPr>
          <w:iCs/>
          <w:color w:val="000000"/>
          <w:sz w:val="22"/>
          <w:szCs w:val="22"/>
          <w:lang w:val="en-US"/>
        </w:rPr>
        <w:t xml:space="preserve">L.C. </w:t>
      </w:r>
      <w:r w:rsidRPr="00737A18">
        <w:rPr>
          <w:iCs/>
          <w:color w:val="000000"/>
          <w:sz w:val="22"/>
          <w:szCs w:val="22"/>
          <w:lang w:val="en-US"/>
        </w:rPr>
        <w:t>Hendry,</w:t>
      </w:r>
      <w:r>
        <w:rPr>
          <w:iCs/>
          <w:color w:val="000000"/>
          <w:sz w:val="22"/>
          <w:szCs w:val="22"/>
          <w:lang w:val="en-US"/>
        </w:rPr>
        <w:t xml:space="preserve"> B.G.</w:t>
      </w:r>
      <w:r w:rsidRPr="00737A18">
        <w:rPr>
          <w:iCs/>
          <w:color w:val="000000"/>
          <w:sz w:val="22"/>
          <w:szCs w:val="22"/>
          <w:lang w:val="en-US"/>
        </w:rPr>
        <w:t xml:space="preserve"> Kingsman. 2005</w:t>
      </w:r>
      <w:r>
        <w:rPr>
          <w:iCs/>
          <w:color w:val="000000"/>
          <w:sz w:val="22"/>
          <w:szCs w:val="22"/>
          <w:lang w:val="en-US"/>
        </w:rPr>
        <w:t>.</w:t>
      </w:r>
      <w:r w:rsidRPr="00737A18">
        <w:rPr>
          <w:iCs/>
          <w:color w:val="000000"/>
          <w:sz w:val="22"/>
          <w:szCs w:val="22"/>
          <w:lang w:val="en-US"/>
        </w:rPr>
        <w:t xml:space="preserve"> A review of production planning and control: The applicability of key concepts to the make to order industry</w:t>
      </w:r>
      <w:r>
        <w:rPr>
          <w:iCs/>
          <w:color w:val="000000"/>
          <w:sz w:val="22"/>
          <w:szCs w:val="22"/>
          <w:lang w:val="en-US"/>
        </w:rPr>
        <w:t>.</w:t>
      </w:r>
      <w:r w:rsidRPr="00737A18">
        <w:rPr>
          <w:iCs/>
          <w:color w:val="000000"/>
          <w:sz w:val="22"/>
          <w:szCs w:val="22"/>
          <w:lang w:val="en-US"/>
        </w:rPr>
        <w:t xml:space="preserve"> </w:t>
      </w:r>
      <w:r w:rsidRPr="00737A18">
        <w:rPr>
          <w:i/>
          <w:iCs/>
          <w:color w:val="000000"/>
          <w:sz w:val="22"/>
          <w:szCs w:val="22"/>
          <w:lang w:val="en-US"/>
        </w:rPr>
        <w:t>International Journal of Production Research</w:t>
      </w:r>
      <w:r>
        <w:rPr>
          <w:iCs/>
          <w:color w:val="000000"/>
          <w:sz w:val="22"/>
          <w:szCs w:val="22"/>
          <w:lang w:val="en-US"/>
        </w:rPr>
        <w:t xml:space="preserve"> 43(5)</w:t>
      </w:r>
      <w:r w:rsidRPr="00737A18">
        <w:rPr>
          <w:iCs/>
          <w:color w:val="000000"/>
          <w:sz w:val="22"/>
          <w:szCs w:val="22"/>
          <w:lang w:val="en-US"/>
        </w:rPr>
        <w:t xml:space="preserve"> 869-898.</w:t>
      </w:r>
    </w:p>
    <w:p w:rsidR="00080F1A" w:rsidRPr="00737A18" w:rsidRDefault="00080F1A" w:rsidP="00080F1A">
      <w:pPr>
        <w:spacing w:line="480" w:lineRule="auto"/>
        <w:ind w:left="284" w:hanging="284"/>
        <w:jc w:val="both"/>
        <w:rPr>
          <w:color w:val="000000"/>
          <w:sz w:val="22"/>
          <w:szCs w:val="22"/>
          <w:lang w:val="en-US"/>
        </w:rPr>
      </w:pPr>
      <w:r w:rsidRPr="00D67C4F">
        <w:rPr>
          <w:color w:val="000000"/>
          <w:sz w:val="22"/>
          <w:szCs w:val="22"/>
        </w:rPr>
        <w:t xml:space="preserve">Thürer, M., C. Silva, M. Stevenson. </w:t>
      </w:r>
      <w:r w:rsidRPr="00737A18">
        <w:rPr>
          <w:color w:val="000000"/>
          <w:sz w:val="22"/>
          <w:szCs w:val="22"/>
          <w:lang w:val="en-US"/>
        </w:rPr>
        <w:t>2010</w:t>
      </w:r>
      <w:r>
        <w:rPr>
          <w:color w:val="000000"/>
          <w:sz w:val="22"/>
          <w:szCs w:val="22"/>
          <w:lang w:val="en-US"/>
        </w:rPr>
        <w:t>.</w:t>
      </w:r>
      <w:r w:rsidRPr="00737A18">
        <w:rPr>
          <w:color w:val="000000"/>
          <w:sz w:val="22"/>
          <w:szCs w:val="22"/>
          <w:lang w:val="en-US"/>
        </w:rPr>
        <w:t xml:space="preserve"> Workload control release mechanisms: From p</w:t>
      </w:r>
      <w:r>
        <w:rPr>
          <w:color w:val="000000"/>
          <w:sz w:val="22"/>
          <w:szCs w:val="22"/>
          <w:lang w:val="en-US"/>
        </w:rPr>
        <w:t>ractice back to theory building.</w:t>
      </w:r>
      <w:r w:rsidRPr="00737A18">
        <w:rPr>
          <w:color w:val="000000"/>
          <w:sz w:val="22"/>
          <w:szCs w:val="22"/>
          <w:lang w:val="en-US"/>
        </w:rPr>
        <w:t xml:space="preserve"> </w:t>
      </w:r>
      <w:r w:rsidRPr="00737A18">
        <w:rPr>
          <w:i/>
          <w:color w:val="000000"/>
          <w:sz w:val="22"/>
          <w:szCs w:val="22"/>
          <w:lang w:val="en-US"/>
        </w:rPr>
        <w:t xml:space="preserve">International Journal of Production Research </w:t>
      </w:r>
      <w:r>
        <w:rPr>
          <w:iCs/>
          <w:color w:val="000000"/>
          <w:sz w:val="22"/>
          <w:szCs w:val="22"/>
          <w:lang w:val="en-US"/>
        </w:rPr>
        <w:t>48(12)</w:t>
      </w:r>
      <w:r w:rsidRPr="00737A18">
        <w:rPr>
          <w:iCs/>
          <w:color w:val="000000"/>
          <w:sz w:val="22"/>
          <w:szCs w:val="22"/>
          <w:lang w:val="en-US"/>
        </w:rPr>
        <w:t xml:space="preserve"> 3593-3613</w:t>
      </w:r>
      <w:r w:rsidRPr="00737A18">
        <w:rPr>
          <w:color w:val="000000"/>
          <w:sz w:val="22"/>
          <w:szCs w:val="22"/>
          <w:lang w:val="en-US"/>
        </w:rPr>
        <w:t>.</w:t>
      </w:r>
    </w:p>
    <w:p w:rsidR="00080F1A" w:rsidRPr="00737A18" w:rsidRDefault="00080F1A" w:rsidP="00080F1A">
      <w:pPr>
        <w:spacing w:line="480" w:lineRule="auto"/>
        <w:ind w:left="284" w:hanging="284"/>
        <w:jc w:val="both"/>
        <w:rPr>
          <w:iCs/>
          <w:color w:val="000000"/>
          <w:sz w:val="22"/>
          <w:szCs w:val="22"/>
          <w:lang w:val="en-US"/>
        </w:rPr>
      </w:pPr>
      <w:r w:rsidRPr="00D67C4F">
        <w:rPr>
          <w:iCs/>
          <w:color w:val="000000"/>
          <w:sz w:val="22"/>
          <w:szCs w:val="22"/>
        </w:rPr>
        <w:t xml:space="preserve">Thürer, M., C. Silva, M. Stevenson. </w:t>
      </w:r>
      <w:r w:rsidRPr="00737A18">
        <w:rPr>
          <w:iCs/>
          <w:color w:val="000000"/>
          <w:sz w:val="22"/>
          <w:szCs w:val="22"/>
          <w:lang w:val="en-US"/>
        </w:rPr>
        <w:t>2011</w:t>
      </w:r>
      <w:r>
        <w:rPr>
          <w:iCs/>
          <w:color w:val="000000"/>
          <w:sz w:val="22"/>
          <w:szCs w:val="22"/>
          <w:lang w:val="en-US"/>
        </w:rPr>
        <w:t>.</w:t>
      </w:r>
      <w:r w:rsidRPr="00737A18">
        <w:rPr>
          <w:iCs/>
          <w:color w:val="000000"/>
          <w:sz w:val="22"/>
          <w:szCs w:val="22"/>
          <w:lang w:val="en-US"/>
        </w:rPr>
        <w:t xml:space="preserve"> Optimizing workload norms: The influence of shop floor characteristics on setting workload norms f</w:t>
      </w:r>
      <w:r>
        <w:rPr>
          <w:iCs/>
          <w:color w:val="000000"/>
          <w:sz w:val="22"/>
          <w:szCs w:val="22"/>
          <w:lang w:val="en-US"/>
        </w:rPr>
        <w:t>or the workload control concept.</w:t>
      </w:r>
      <w:r w:rsidRPr="00737A18">
        <w:rPr>
          <w:iCs/>
          <w:color w:val="000000"/>
          <w:sz w:val="22"/>
          <w:szCs w:val="22"/>
          <w:lang w:val="en-US"/>
        </w:rPr>
        <w:t xml:space="preserve"> </w:t>
      </w:r>
      <w:r w:rsidRPr="00737A18">
        <w:rPr>
          <w:i/>
          <w:iCs/>
          <w:color w:val="000000"/>
          <w:sz w:val="22"/>
          <w:szCs w:val="22"/>
          <w:lang w:val="en-US"/>
        </w:rPr>
        <w:t>International Journal of Production Research</w:t>
      </w:r>
      <w:r>
        <w:rPr>
          <w:iCs/>
          <w:color w:val="000000"/>
          <w:sz w:val="22"/>
          <w:szCs w:val="22"/>
          <w:lang w:val="en-US"/>
        </w:rPr>
        <w:t xml:space="preserve"> 49(4)</w:t>
      </w:r>
      <w:r w:rsidRPr="00737A18">
        <w:rPr>
          <w:iCs/>
          <w:color w:val="000000"/>
          <w:sz w:val="22"/>
          <w:szCs w:val="22"/>
          <w:lang w:val="en-US"/>
        </w:rPr>
        <w:t xml:space="preserve"> 1151-1171.</w:t>
      </w:r>
    </w:p>
    <w:p w:rsidR="00080F1A" w:rsidRPr="00737A18" w:rsidRDefault="00080F1A" w:rsidP="00080F1A">
      <w:pPr>
        <w:spacing w:line="480" w:lineRule="auto"/>
        <w:ind w:left="284" w:hanging="284"/>
        <w:jc w:val="both"/>
        <w:rPr>
          <w:iCs/>
          <w:color w:val="000000"/>
          <w:sz w:val="22"/>
          <w:szCs w:val="22"/>
          <w:lang w:val="en-US"/>
        </w:rPr>
      </w:pPr>
      <w:r w:rsidRPr="00D67C4F">
        <w:rPr>
          <w:color w:val="000000"/>
          <w:sz w:val="22"/>
          <w:szCs w:val="22"/>
        </w:rPr>
        <w:lastRenderedPageBreak/>
        <w:t xml:space="preserve">Thürer, M., M. Stevenson, C. Silva, M.J. Land, L.D. Fredendall. </w:t>
      </w:r>
      <w:r w:rsidRPr="00737A18">
        <w:rPr>
          <w:color w:val="000000"/>
          <w:sz w:val="22"/>
          <w:szCs w:val="22"/>
          <w:lang w:val="en-US"/>
        </w:rPr>
        <w:t>2012</w:t>
      </w:r>
      <w:r>
        <w:rPr>
          <w:color w:val="000000"/>
          <w:sz w:val="22"/>
          <w:szCs w:val="22"/>
          <w:lang w:val="en-US"/>
        </w:rPr>
        <w:t>.</w:t>
      </w:r>
      <w:r w:rsidRPr="00737A18">
        <w:rPr>
          <w:color w:val="000000"/>
          <w:sz w:val="22"/>
          <w:szCs w:val="22"/>
          <w:lang w:val="en-US"/>
        </w:rPr>
        <w:t xml:space="preserve"> Workload </w:t>
      </w:r>
      <w:r>
        <w:rPr>
          <w:color w:val="000000"/>
          <w:sz w:val="22"/>
          <w:szCs w:val="22"/>
          <w:lang w:val="en-US"/>
        </w:rPr>
        <w:t>C</w:t>
      </w:r>
      <w:r w:rsidRPr="00737A18">
        <w:rPr>
          <w:color w:val="000000"/>
          <w:sz w:val="22"/>
          <w:szCs w:val="22"/>
          <w:lang w:val="en-US"/>
        </w:rPr>
        <w:t>ontrol (WLC) and order release: A lean solut</w:t>
      </w:r>
      <w:r>
        <w:rPr>
          <w:color w:val="000000"/>
          <w:sz w:val="22"/>
          <w:szCs w:val="22"/>
          <w:lang w:val="en-US"/>
        </w:rPr>
        <w:t>ion for make-to-order companies.</w:t>
      </w:r>
      <w:r w:rsidRPr="00737A18">
        <w:rPr>
          <w:color w:val="000000"/>
          <w:sz w:val="22"/>
          <w:szCs w:val="22"/>
          <w:lang w:val="en-US"/>
        </w:rPr>
        <w:t xml:space="preserve"> </w:t>
      </w:r>
      <w:r w:rsidRPr="00737A18">
        <w:rPr>
          <w:i/>
          <w:color w:val="000000"/>
          <w:sz w:val="22"/>
          <w:szCs w:val="22"/>
          <w:lang w:val="en-US"/>
        </w:rPr>
        <w:t>Production &amp; Operations Management</w:t>
      </w:r>
      <w:r>
        <w:rPr>
          <w:color w:val="000000"/>
          <w:sz w:val="22"/>
          <w:szCs w:val="22"/>
          <w:lang w:val="en-US"/>
        </w:rPr>
        <w:t xml:space="preserve"> 21(5)</w:t>
      </w:r>
      <w:r w:rsidRPr="00737A18">
        <w:rPr>
          <w:color w:val="000000"/>
          <w:sz w:val="22"/>
          <w:szCs w:val="22"/>
          <w:lang w:val="en-US"/>
        </w:rPr>
        <w:t xml:space="preserve"> 939-953.</w:t>
      </w:r>
    </w:p>
    <w:p w:rsidR="00080F1A" w:rsidRPr="00737A18" w:rsidRDefault="00080F1A" w:rsidP="00080F1A">
      <w:pPr>
        <w:spacing w:line="480" w:lineRule="auto"/>
        <w:ind w:left="284" w:hanging="284"/>
        <w:jc w:val="both"/>
        <w:rPr>
          <w:color w:val="000000"/>
          <w:sz w:val="22"/>
          <w:szCs w:val="22"/>
          <w:lang w:val="en-GB"/>
        </w:rPr>
      </w:pPr>
      <w:r w:rsidRPr="00D67C4F">
        <w:rPr>
          <w:color w:val="000000"/>
          <w:sz w:val="22"/>
          <w:szCs w:val="22"/>
        </w:rPr>
        <w:t xml:space="preserve">Thürer, M., M. Stevenson, C. Silva, M.J. Land, L.D. Fredendall, S.A. Melnyk. </w:t>
      </w:r>
      <w:r w:rsidRPr="00737A18">
        <w:rPr>
          <w:color w:val="000000"/>
          <w:sz w:val="22"/>
          <w:szCs w:val="22"/>
          <w:lang w:val="en-GB"/>
        </w:rPr>
        <w:t>2014</w:t>
      </w:r>
      <w:r>
        <w:rPr>
          <w:color w:val="000000"/>
          <w:sz w:val="22"/>
          <w:szCs w:val="22"/>
          <w:lang w:val="en-GB"/>
        </w:rPr>
        <w:t>.</w:t>
      </w:r>
      <w:r w:rsidRPr="00737A18">
        <w:rPr>
          <w:color w:val="000000"/>
          <w:sz w:val="22"/>
          <w:szCs w:val="22"/>
          <w:lang w:val="en-GB"/>
        </w:rPr>
        <w:t xml:space="preserve"> Lean control for make</w:t>
      </w:r>
      <w:r w:rsidRPr="00737A18">
        <w:rPr>
          <w:rFonts w:ascii="Cambria Math" w:hAnsi="Cambria Math" w:cs="Cambria Math"/>
          <w:color w:val="000000"/>
          <w:sz w:val="22"/>
          <w:szCs w:val="22"/>
          <w:lang w:val="en-GB"/>
        </w:rPr>
        <w:t>‐</w:t>
      </w:r>
      <w:r w:rsidRPr="00737A18">
        <w:rPr>
          <w:color w:val="000000"/>
          <w:sz w:val="22"/>
          <w:szCs w:val="22"/>
          <w:lang w:val="en-GB"/>
        </w:rPr>
        <w:t>to</w:t>
      </w:r>
      <w:r w:rsidRPr="00737A18">
        <w:rPr>
          <w:rFonts w:ascii="Cambria Math" w:hAnsi="Cambria Math" w:cs="Cambria Math"/>
          <w:color w:val="000000"/>
          <w:sz w:val="22"/>
          <w:szCs w:val="22"/>
          <w:lang w:val="en-GB"/>
        </w:rPr>
        <w:t>‐</w:t>
      </w:r>
      <w:r w:rsidRPr="00737A18">
        <w:rPr>
          <w:color w:val="000000"/>
          <w:sz w:val="22"/>
          <w:szCs w:val="22"/>
          <w:lang w:val="en-GB"/>
        </w:rPr>
        <w:t>order companies: Integrating customer enquiry management and order release</w:t>
      </w:r>
      <w:r>
        <w:rPr>
          <w:color w:val="000000"/>
          <w:sz w:val="22"/>
          <w:szCs w:val="22"/>
          <w:lang w:val="en-GB"/>
        </w:rPr>
        <w:t>.</w:t>
      </w:r>
      <w:r w:rsidRPr="00737A18">
        <w:rPr>
          <w:color w:val="000000"/>
          <w:sz w:val="22"/>
          <w:szCs w:val="22"/>
          <w:lang w:val="en-GB"/>
        </w:rPr>
        <w:t> </w:t>
      </w:r>
      <w:r w:rsidRPr="00737A18">
        <w:rPr>
          <w:i/>
          <w:iCs/>
          <w:color w:val="000000"/>
          <w:sz w:val="22"/>
          <w:szCs w:val="22"/>
          <w:lang w:val="en-GB"/>
        </w:rPr>
        <w:t>Production &amp; Operations Management</w:t>
      </w:r>
      <w:r>
        <w:rPr>
          <w:color w:val="000000"/>
          <w:sz w:val="22"/>
          <w:szCs w:val="22"/>
          <w:lang w:val="en-GB"/>
        </w:rPr>
        <w:t xml:space="preserve"> 23(3)</w:t>
      </w:r>
      <w:r w:rsidRPr="00737A18">
        <w:rPr>
          <w:color w:val="000000"/>
          <w:sz w:val="22"/>
          <w:szCs w:val="22"/>
          <w:lang w:val="en-GB"/>
        </w:rPr>
        <w:t xml:space="preserve"> 463-476.</w:t>
      </w:r>
    </w:p>
    <w:p w:rsidR="00080F1A" w:rsidRPr="00737A18" w:rsidRDefault="00080F1A" w:rsidP="00080F1A">
      <w:pPr>
        <w:spacing w:line="480" w:lineRule="auto"/>
        <w:ind w:left="284" w:hanging="284"/>
        <w:jc w:val="both"/>
        <w:rPr>
          <w:color w:val="000000"/>
          <w:sz w:val="22"/>
          <w:szCs w:val="22"/>
          <w:lang w:val="en-US"/>
        </w:rPr>
      </w:pPr>
      <w:r w:rsidRPr="00737A18">
        <w:rPr>
          <w:color w:val="000000"/>
          <w:sz w:val="22"/>
          <w:szCs w:val="22"/>
          <w:lang w:val="en-US"/>
        </w:rPr>
        <w:t xml:space="preserve">Trietsch, D., </w:t>
      </w:r>
      <w:r>
        <w:rPr>
          <w:color w:val="000000"/>
          <w:sz w:val="22"/>
          <w:szCs w:val="22"/>
          <w:lang w:val="en-US"/>
        </w:rPr>
        <w:t xml:space="preserve">L. </w:t>
      </w:r>
      <w:r w:rsidRPr="00737A18">
        <w:rPr>
          <w:color w:val="000000"/>
          <w:sz w:val="22"/>
          <w:szCs w:val="22"/>
          <w:lang w:val="en-US"/>
        </w:rPr>
        <w:t xml:space="preserve">Mazmanyan, </w:t>
      </w:r>
      <w:r>
        <w:rPr>
          <w:color w:val="000000"/>
          <w:sz w:val="22"/>
          <w:szCs w:val="22"/>
          <w:lang w:val="en-US"/>
        </w:rPr>
        <w:t xml:space="preserve">L. </w:t>
      </w:r>
      <w:r w:rsidRPr="00737A18">
        <w:rPr>
          <w:color w:val="000000"/>
          <w:sz w:val="22"/>
          <w:szCs w:val="22"/>
          <w:lang w:val="en-US"/>
        </w:rPr>
        <w:t xml:space="preserve">Gevorgyan, </w:t>
      </w:r>
      <w:r>
        <w:rPr>
          <w:color w:val="000000"/>
          <w:sz w:val="22"/>
          <w:szCs w:val="22"/>
          <w:lang w:val="en-US"/>
        </w:rPr>
        <w:t xml:space="preserve">K.R. </w:t>
      </w:r>
      <w:r w:rsidRPr="00737A18">
        <w:rPr>
          <w:color w:val="000000"/>
          <w:sz w:val="22"/>
          <w:szCs w:val="22"/>
          <w:lang w:val="en-US"/>
        </w:rPr>
        <w:t>Baker. 2012</w:t>
      </w:r>
      <w:r>
        <w:rPr>
          <w:color w:val="000000"/>
          <w:sz w:val="22"/>
          <w:szCs w:val="22"/>
          <w:lang w:val="en-US"/>
        </w:rPr>
        <w:t>.</w:t>
      </w:r>
      <w:r w:rsidRPr="00737A18">
        <w:rPr>
          <w:color w:val="000000"/>
          <w:sz w:val="22"/>
          <w:szCs w:val="22"/>
          <w:lang w:val="en-US"/>
        </w:rPr>
        <w:t xml:space="preserve"> Modeling activity times by the Parkinson distribution with a lognormal core: Theory and validation</w:t>
      </w:r>
      <w:r>
        <w:rPr>
          <w:color w:val="000000"/>
          <w:sz w:val="22"/>
          <w:szCs w:val="22"/>
          <w:lang w:val="en-US"/>
        </w:rPr>
        <w:t>.</w:t>
      </w:r>
      <w:r w:rsidRPr="00737A18">
        <w:rPr>
          <w:color w:val="000000"/>
          <w:sz w:val="22"/>
          <w:szCs w:val="22"/>
          <w:lang w:val="en-US"/>
        </w:rPr>
        <w:t> </w:t>
      </w:r>
      <w:r w:rsidRPr="00737A18">
        <w:rPr>
          <w:i/>
          <w:iCs/>
          <w:color w:val="000000"/>
          <w:sz w:val="22"/>
          <w:szCs w:val="22"/>
          <w:lang w:val="en-US"/>
        </w:rPr>
        <w:t>European Journal of Operational Research</w:t>
      </w:r>
      <w:r w:rsidRPr="00737A18">
        <w:rPr>
          <w:color w:val="000000"/>
          <w:sz w:val="22"/>
          <w:szCs w:val="22"/>
          <w:lang w:val="en-US"/>
        </w:rPr>
        <w:t> </w:t>
      </w:r>
      <w:r w:rsidRPr="00F53D16">
        <w:rPr>
          <w:iCs/>
          <w:color w:val="000000"/>
          <w:sz w:val="22"/>
          <w:szCs w:val="22"/>
          <w:lang w:val="en-US"/>
        </w:rPr>
        <w:t>216</w:t>
      </w:r>
      <w:r>
        <w:rPr>
          <w:color w:val="000000"/>
          <w:sz w:val="22"/>
          <w:szCs w:val="22"/>
          <w:lang w:val="en-US"/>
        </w:rPr>
        <w:t>(2)</w:t>
      </w:r>
      <w:r w:rsidRPr="00737A18">
        <w:rPr>
          <w:color w:val="000000"/>
          <w:sz w:val="22"/>
          <w:szCs w:val="22"/>
          <w:lang w:val="en-US"/>
        </w:rPr>
        <w:t xml:space="preserve"> 386-396.</w:t>
      </w:r>
    </w:p>
    <w:p w:rsidR="00080F1A" w:rsidRPr="00C205B4" w:rsidRDefault="00080F1A" w:rsidP="00080F1A">
      <w:pPr>
        <w:spacing w:line="480" w:lineRule="auto"/>
        <w:ind w:left="284" w:hanging="284"/>
        <w:jc w:val="both"/>
        <w:rPr>
          <w:color w:val="000000"/>
          <w:sz w:val="22"/>
          <w:szCs w:val="22"/>
          <w:lang w:val="en-GB"/>
        </w:rPr>
      </w:pPr>
      <w:r w:rsidRPr="00C205B4">
        <w:rPr>
          <w:color w:val="000000"/>
          <w:sz w:val="22"/>
          <w:szCs w:val="22"/>
          <w:lang w:val="en-GB"/>
        </w:rPr>
        <w:t xml:space="preserve">White, R.E., </w:t>
      </w:r>
      <w:r>
        <w:rPr>
          <w:color w:val="000000"/>
          <w:sz w:val="22"/>
          <w:szCs w:val="22"/>
          <w:lang w:val="en-GB"/>
        </w:rPr>
        <w:t xml:space="preserve">J.N. </w:t>
      </w:r>
      <w:r w:rsidRPr="00C205B4">
        <w:rPr>
          <w:color w:val="000000"/>
          <w:sz w:val="22"/>
          <w:szCs w:val="22"/>
          <w:lang w:val="en-GB"/>
        </w:rPr>
        <w:t xml:space="preserve">Pearson, </w:t>
      </w:r>
      <w:r>
        <w:rPr>
          <w:color w:val="000000"/>
          <w:sz w:val="22"/>
          <w:szCs w:val="22"/>
          <w:lang w:val="en-GB"/>
        </w:rPr>
        <w:t xml:space="preserve">J.R. </w:t>
      </w:r>
      <w:r w:rsidRPr="00C205B4">
        <w:rPr>
          <w:color w:val="000000"/>
          <w:sz w:val="22"/>
          <w:szCs w:val="22"/>
          <w:lang w:val="en-GB"/>
        </w:rPr>
        <w:t>Wilson. 1999</w:t>
      </w:r>
      <w:r>
        <w:rPr>
          <w:color w:val="000000"/>
          <w:sz w:val="22"/>
          <w:szCs w:val="22"/>
          <w:lang w:val="en-GB"/>
        </w:rPr>
        <w:t>.</w:t>
      </w:r>
      <w:r w:rsidRPr="00C205B4">
        <w:rPr>
          <w:color w:val="000000"/>
          <w:sz w:val="22"/>
          <w:szCs w:val="22"/>
          <w:lang w:val="en-GB"/>
        </w:rPr>
        <w:t xml:space="preserve"> JIT manufacturing: A survey of implementation in s</w:t>
      </w:r>
      <w:r>
        <w:rPr>
          <w:color w:val="000000"/>
          <w:sz w:val="22"/>
          <w:szCs w:val="22"/>
          <w:lang w:val="en-GB"/>
        </w:rPr>
        <w:t>mall and large US manufacturers.</w:t>
      </w:r>
      <w:r w:rsidRPr="00C205B4">
        <w:rPr>
          <w:color w:val="000000"/>
          <w:sz w:val="22"/>
          <w:szCs w:val="22"/>
          <w:lang w:val="en-GB"/>
        </w:rPr>
        <w:t xml:space="preserve"> </w:t>
      </w:r>
      <w:r w:rsidRPr="00C205B4">
        <w:rPr>
          <w:i/>
          <w:color w:val="000000"/>
          <w:sz w:val="22"/>
          <w:szCs w:val="22"/>
          <w:lang w:val="en-GB"/>
        </w:rPr>
        <w:t>Management Science</w:t>
      </w:r>
      <w:r>
        <w:rPr>
          <w:color w:val="000000"/>
          <w:sz w:val="22"/>
          <w:szCs w:val="22"/>
          <w:lang w:val="en-GB"/>
        </w:rPr>
        <w:t xml:space="preserve"> 45(1) 1-</w:t>
      </w:r>
      <w:r w:rsidRPr="00C205B4">
        <w:rPr>
          <w:color w:val="000000"/>
          <w:sz w:val="22"/>
          <w:szCs w:val="22"/>
          <w:lang w:val="en-GB"/>
        </w:rPr>
        <w:t>15.</w:t>
      </w:r>
    </w:p>
    <w:p w:rsidR="00080F1A" w:rsidRPr="00C205B4" w:rsidRDefault="00080F1A" w:rsidP="00080F1A">
      <w:pPr>
        <w:spacing w:line="480" w:lineRule="auto"/>
        <w:ind w:left="284" w:hanging="284"/>
        <w:jc w:val="both"/>
        <w:rPr>
          <w:color w:val="000000"/>
          <w:sz w:val="22"/>
          <w:szCs w:val="22"/>
          <w:lang w:val="en-US"/>
        </w:rPr>
      </w:pPr>
      <w:r>
        <w:rPr>
          <w:color w:val="000000"/>
          <w:sz w:val="22"/>
          <w:szCs w:val="22"/>
          <w:lang w:val="en-US"/>
        </w:rPr>
        <w:t>Wisner, J.D. 1996.</w:t>
      </w:r>
      <w:r w:rsidRPr="00C205B4">
        <w:rPr>
          <w:color w:val="000000"/>
          <w:sz w:val="22"/>
          <w:szCs w:val="22"/>
          <w:lang w:val="en-US"/>
        </w:rPr>
        <w:t xml:space="preserve"> A study of US machine sh</w:t>
      </w:r>
      <w:r>
        <w:rPr>
          <w:color w:val="000000"/>
          <w:sz w:val="22"/>
          <w:szCs w:val="22"/>
          <w:lang w:val="en-US"/>
        </w:rPr>
        <w:t>ops with just-in-time customers.</w:t>
      </w:r>
      <w:r w:rsidRPr="00C205B4">
        <w:rPr>
          <w:color w:val="000000"/>
          <w:sz w:val="22"/>
          <w:szCs w:val="22"/>
          <w:lang w:val="en-US"/>
        </w:rPr>
        <w:t xml:space="preserve"> </w:t>
      </w:r>
      <w:r w:rsidRPr="00C205B4">
        <w:rPr>
          <w:i/>
          <w:color w:val="000000"/>
          <w:sz w:val="22"/>
          <w:szCs w:val="22"/>
          <w:lang w:val="en-US"/>
        </w:rPr>
        <w:t>Inter</w:t>
      </w:r>
      <w:r>
        <w:rPr>
          <w:i/>
          <w:color w:val="000000"/>
          <w:sz w:val="22"/>
          <w:szCs w:val="22"/>
          <w:lang w:val="en-US"/>
        </w:rPr>
        <w:t>national Journal of Operations and</w:t>
      </w:r>
      <w:r w:rsidRPr="00C205B4">
        <w:rPr>
          <w:i/>
          <w:color w:val="000000"/>
          <w:sz w:val="22"/>
          <w:szCs w:val="22"/>
          <w:lang w:val="en-US"/>
        </w:rPr>
        <w:t xml:space="preserve"> Production Management</w:t>
      </w:r>
      <w:r>
        <w:rPr>
          <w:color w:val="000000"/>
          <w:sz w:val="22"/>
          <w:szCs w:val="22"/>
          <w:lang w:val="en-US"/>
        </w:rPr>
        <w:t xml:space="preserve"> 16(7) 62-</w:t>
      </w:r>
      <w:r w:rsidRPr="00C205B4">
        <w:rPr>
          <w:color w:val="000000"/>
          <w:sz w:val="22"/>
          <w:szCs w:val="22"/>
          <w:lang w:val="en-US"/>
        </w:rPr>
        <w:t>76.</w:t>
      </w:r>
    </w:p>
    <w:p w:rsidR="00080F1A" w:rsidRPr="00737A18" w:rsidRDefault="00080F1A" w:rsidP="00080F1A">
      <w:pPr>
        <w:spacing w:line="480" w:lineRule="auto"/>
        <w:ind w:left="284" w:hanging="284"/>
        <w:jc w:val="both"/>
        <w:rPr>
          <w:color w:val="000000"/>
          <w:sz w:val="22"/>
          <w:szCs w:val="22"/>
          <w:lang w:val="en-GB"/>
        </w:rPr>
      </w:pPr>
      <w:r>
        <w:rPr>
          <w:color w:val="000000"/>
          <w:sz w:val="22"/>
          <w:szCs w:val="22"/>
          <w:lang w:val="en-GB"/>
        </w:rPr>
        <w:t xml:space="preserve">Zäpfel, G., H. </w:t>
      </w:r>
      <w:r w:rsidRPr="00737A18">
        <w:rPr>
          <w:color w:val="000000"/>
          <w:sz w:val="22"/>
          <w:szCs w:val="22"/>
          <w:lang w:val="en-GB"/>
        </w:rPr>
        <w:t>Missbauer. 1993</w:t>
      </w:r>
      <w:r>
        <w:rPr>
          <w:color w:val="000000"/>
          <w:sz w:val="22"/>
          <w:szCs w:val="22"/>
          <w:lang w:val="en-GB"/>
        </w:rPr>
        <w:t>.</w:t>
      </w:r>
      <w:r w:rsidRPr="00737A18">
        <w:rPr>
          <w:color w:val="000000"/>
          <w:sz w:val="22"/>
          <w:szCs w:val="22"/>
          <w:lang w:val="en-GB"/>
        </w:rPr>
        <w:t xml:space="preserve"> New concepts for production planning and control</w:t>
      </w:r>
      <w:r>
        <w:rPr>
          <w:color w:val="000000"/>
          <w:sz w:val="22"/>
          <w:szCs w:val="22"/>
          <w:lang w:val="en-GB"/>
        </w:rPr>
        <w:t>.</w:t>
      </w:r>
      <w:r w:rsidRPr="00737A18">
        <w:rPr>
          <w:color w:val="000000"/>
          <w:sz w:val="22"/>
          <w:szCs w:val="22"/>
          <w:lang w:val="en-GB"/>
        </w:rPr>
        <w:t xml:space="preserve"> </w:t>
      </w:r>
      <w:r w:rsidRPr="00737A18">
        <w:rPr>
          <w:i/>
          <w:iCs/>
          <w:color w:val="000000"/>
          <w:sz w:val="22"/>
          <w:szCs w:val="22"/>
          <w:lang w:val="en-GB"/>
        </w:rPr>
        <w:t>European Journal of Operational Research</w:t>
      </w:r>
      <w:r>
        <w:rPr>
          <w:color w:val="000000"/>
          <w:sz w:val="22"/>
          <w:szCs w:val="22"/>
          <w:lang w:val="en-GB"/>
        </w:rPr>
        <w:t xml:space="preserve"> 67</w:t>
      </w:r>
      <w:r w:rsidRPr="00737A18">
        <w:rPr>
          <w:color w:val="000000"/>
          <w:sz w:val="22"/>
          <w:szCs w:val="22"/>
          <w:lang w:val="en-GB"/>
        </w:rPr>
        <w:t xml:space="preserve"> 297-320.</w:t>
      </w:r>
    </w:p>
    <w:p w:rsidR="00080F1A" w:rsidRDefault="00080F1A">
      <w:pPr>
        <w:rPr>
          <w:b/>
          <w:lang w:val="en-GB"/>
        </w:rPr>
      </w:pPr>
    </w:p>
    <w:p w:rsidR="00080F1A" w:rsidRDefault="00080F1A">
      <w:pPr>
        <w:rPr>
          <w:b/>
          <w:lang w:val="en-GB"/>
        </w:rPr>
      </w:pPr>
      <w:r>
        <w:rPr>
          <w:b/>
          <w:lang w:val="en-GB"/>
        </w:rPr>
        <w:br w:type="page"/>
      </w:r>
    </w:p>
    <w:p w:rsidR="00080F1A" w:rsidRPr="00080F1A" w:rsidRDefault="00080F1A" w:rsidP="00113C94">
      <w:pPr>
        <w:tabs>
          <w:tab w:val="left" w:pos="1080"/>
        </w:tabs>
        <w:ind w:left="1080" w:hanging="1080"/>
        <w:jc w:val="center"/>
        <w:rPr>
          <w:b/>
          <w:lang w:val="en-GB"/>
        </w:rPr>
      </w:pPr>
      <w:r w:rsidRPr="00080F1A">
        <w:rPr>
          <w:b/>
          <w:lang w:val="en-GB"/>
        </w:rPr>
        <w:lastRenderedPageBreak/>
        <w:t>List of Tables and Figures</w:t>
      </w:r>
    </w:p>
    <w:p w:rsidR="00080F1A" w:rsidRDefault="00080F1A" w:rsidP="00113C94">
      <w:pPr>
        <w:tabs>
          <w:tab w:val="left" w:pos="1080"/>
        </w:tabs>
        <w:ind w:left="1080" w:hanging="1080"/>
        <w:jc w:val="center"/>
        <w:rPr>
          <w:i/>
          <w:lang w:val="en-GB"/>
        </w:rPr>
      </w:pPr>
    </w:p>
    <w:p w:rsidR="00113C94" w:rsidRPr="00B25C66" w:rsidRDefault="0029688F" w:rsidP="00113C94">
      <w:pPr>
        <w:tabs>
          <w:tab w:val="left" w:pos="1080"/>
        </w:tabs>
        <w:ind w:left="1080" w:hanging="1080"/>
        <w:jc w:val="center"/>
        <w:rPr>
          <w:i/>
          <w:lang w:val="en-GB"/>
        </w:rPr>
      </w:pPr>
      <w:r>
        <w:rPr>
          <w:i/>
          <w:lang w:val="en-GB"/>
        </w:rPr>
        <w:t>Table 1</w:t>
      </w:r>
      <w:r w:rsidR="00113C94">
        <w:rPr>
          <w:i/>
          <w:lang w:val="en-GB"/>
        </w:rPr>
        <w:t xml:space="preserve">: Summary of </w:t>
      </w:r>
      <w:r w:rsidR="00952F28">
        <w:rPr>
          <w:i/>
          <w:lang w:val="en-GB"/>
        </w:rPr>
        <w:t>the Six</w:t>
      </w:r>
      <w:r w:rsidR="00CF27F6">
        <w:rPr>
          <w:i/>
          <w:lang w:val="en-GB"/>
        </w:rPr>
        <w:t xml:space="preserve"> </w:t>
      </w:r>
      <w:r w:rsidR="00113C94">
        <w:rPr>
          <w:i/>
          <w:lang w:val="en-GB"/>
        </w:rPr>
        <w:t xml:space="preserve">Sequencing </w:t>
      </w:r>
      <w:r w:rsidR="00113C94" w:rsidRPr="00B25C66">
        <w:rPr>
          <w:i/>
          <w:lang w:val="en-GB"/>
        </w:rPr>
        <w:t>Rule</w:t>
      </w:r>
      <w:r w:rsidR="00113C94">
        <w:rPr>
          <w:i/>
          <w:lang w:val="en-GB"/>
        </w:rPr>
        <w:t>s</w:t>
      </w:r>
      <w:r w:rsidR="00113C94" w:rsidRPr="00B25C66">
        <w:rPr>
          <w:i/>
          <w:lang w:val="en-GB"/>
        </w:rPr>
        <w:t xml:space="preserve"> Applied in this Study</w:t>
      </w:r>
    </w:p>
    <w:p w:rsidR="00113C94" w:rsidRPr="0023086C" w:rsidRDefault="00113C94" w:rsidP="00113C94">
      <w:pPr>
        <w:tabs>
          <w:tab w:val="left" w:pos="1080"/>
        </w:tabs>
        <w:rPr>
          <w:iCs/>
          <w:sz w:val="18"/>
          <w:szCs w:val="18"/>
          <w:lang w:val="en-GB"/>
        </w:rPr>
      </w:pPr>
    </w:p>
    <w:tbl>
      <w:tblPr>
        <w:tblW w:w="95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1"/>
        <w:gridCol w:w="1424"/>
        <w:gridCol w:w="6124"/>
        <w:gridCol w:w="1136"/>
      </w:tblGrid>
      <w:tr w:rsidR="009225B9" w:rsidRPr="00A26B09" w:rsidTr="00D92137">
        <w:trPr>
          <w:jc w:val="center"/>
        </w:trPr>
        <w:tc>
          <w:tcPr>
            <w:tcW w:w="0" w:type="auto"/>
            <w:tcMar>
              <w:top w:w="57" w:type="dxa"/>
              <w:left w:w="57" w:type="dxa"/>
              <w:bottom w:w="57" w:type="dxa"/>
              <w:right w:w="57" w:type="dxa"/>
            </w:tcMar>
            <w:vAlign w:val="center"/>
          </w:tcPr>
          <w:p w:rsidR="0062033A" w:rsidRPr="0029688F" w:rsidRDefault="0062033A" w:rsidP="00067E55">
            <w:pPr>
              <w:jc w:val="center"/>
              <w:rPr>
                <w:rFonts w:ascii="Arial" w:hAnsi="Arial" w:cs="Arial"/>
                <w:sz w:val="20"/>
                <w:szCs w:val="20"/>
                <w:lang w:val="en-GB"/>
              </w:rPr>
            </w:pPr>
            <w:r w:rsidRPr="0029688F">
              <w:rPr>
                <w:rFonts w:ascii="Arial" w:hAnsi="Arial" w:cs="Arial"/>
                <w:sz w:val="20"/>
                <w:szCs w:val="20"/>
                <w:lang w:val="en-GB"/>
              </w:rPr>
              <w:t>Abbr.</w:t>
            </w:r>
          </w:p>
        </w:tc>
        <w:tc>
          <w:tcPr>
            <w:tcW w:w="0" w:type="auto"/>
            <w:tcMar>
              <w:top w:w="57" w:type="dxa"/>
              <w:left w:w="57" w:type="dxa"/>
              <w:bottom w:w="57" w:type="dxa"/>
              <w:right w:w="57" w:type="dxa"/>
            </w:tcMar>
            <w:vAlign w:val="center"/>
          </w:tcPr>
          <w:p w:rsidR="0062033A" w:rsidRPr="0029688F" w:rsidRDefault="0062033A" w:rsidP="0062033A">
            <w:pPr>
              <w:jc w:val="center"/>
              <w:rPr>
                <w:rFonts w:ascii="Arial" w:hAnsi="Arial" w:cs="Arial"/>
                <w:sz w:val="20"/>
                <w:szCs w:val="20"/>
                <w:lang w:val="en-GB"/>
              </w:rPr>
            </w:pPr>
            <w:r w:rsidRPr="0029688F">
              <w:rPr>
                <w:rFonts w:ascii="Arial" w:hAnsi="Arial" w:cs="Arial"/>
                <w:sz w:val="20"/>
                <w:szCs w:val="20"/>
                <w:lang w:val="en-GB"/>
              </w:rPr>
              <w:t xml:space="preserve">Full Name </w:t>
            </w:r>
          </w:p>
        </w:tc>
        <w:tc>
          <w:tcPr>
            <w:tcW w:w="0" w:type="auto"/>
            <w:tcMar>
              <w:top w:w="57" w:type="dxa"/>
              <w:left w:w="57" w:type="dxa"/>
              <w:bottom w:w="57" w:type="dxa"/>
              <w:right w:w="57" w:type="dxa"/>
            </w:tcMar>
            <w:vAlign w:val="center"/>
          </w:tcPr>
          <w:p w:rsidR="0062033A" w:rsidRPr="0029688F" w:rsidRDefault="0062033A" w:rsidP="00067E55">
            <w:pPr>
              <w:jc w:val="center"/>
              <w:rPr>
                <w:rFonts w:ascii="Arial" w:hAnsi="Arial" w:cs="Arial"/>
                <w:sz w:val="20"/>
                <w:szCs w:val="20"/>
                <w:lang w:val="en-GB"/>
              </w:rPr>
            </w:pPr>
            <w:r w:rsidRPr="0029688F">
              <w:rPr>
                <w:rFonts w:ascii="Arial" w:hAnsi="Arial" w:cs="Arial"/>
                <w:sz w:val="20"/>
                <w:szCs w:val="20"/>
                <w:lang w:val="en-GB"/>
              </w:rPr>
              <w:t>Brief Description</w:t>
            </w:r>
          </w:p>
        </w:tc>
        <w:tc>
          <w:tcPr>
            <w:tcW w:w="1136" w:type="dxa"/>
            <w:tcMar>
              <w:top w:w="57" w:type="dxa"/>
              <w:left w:w="57" w:type="dxa"/>
              <w:bottom w:w="57" w:type="dxa"/>
              <w:right w:w="57" w:type="dxa"/>
            </w:tcMar>
            <w:vAlign w:val="center"/>
          </w:tcPr>
          <w:p w:rsidR="0062033A" w:rsidRPr="0029688F" w:rsidRDefault="0062033A" w:rsidP="0062033A">
            <w:pPr>
              <w:jc w:val="center"/>
              <w:rPr>
                <w:rFonts w:ascii="Arial" w:hAnsi="Arial" w:cs="Arial"/>
                <w:sz w:val="20"/>
                <w:szCs w:val="20"/>
                <w:lang w:val="en-GB"/>
              </w:rPr>
            </w:pPr>
            <w:r w:rsidRPr="0029688F">
              <w:rPr>
                <w:rFonts w:ascii="Arial" w:hAnsi="Arial" w:cs="Arial"/>
                <w:sz w:val="20"/>
                <w:szCs w:val="20"/>
                <w:lang w:val="en-GB"/>
              </w:rPr>
              <w:t>Parameter</w:t>
            </w:r>
          </w:p>
        </w:tc>
      </w:tr>
      <w:tr w:rsidR="00A26B09" w:rsidRPr="00A26B09" w:rsidTr="00D92137">
        <w:trPr>
          <w:jc w:val="center"/>
        </w:trPr>
        <w:tc>
          <w:tcPr>
            <w:tcW w:w="9555" w:type="dxa"/>
            <w:gridSpan w:val="4"/>
            <w:tcMar>
              <w:top w:w="0" w:type="dxa"/>
              <w:left w:w="57" w:type="dxa"/>
              <w:bottom w:w="0" w:type="dxa"/>
              <w:right w:w="57" w:type="dxa"/>
            </w:tcMar>
            <w:vAlign w:val="center"/>
          </w:tcPr>
          <w:p w:rsidR="00A26B09" w:rsidRPr="0029688F" w:rsidRDefault="00A26B09" w:rsidP="0062033A">
            <w:pPr>
              <w:jc w:val="center"/>
              <w:rPr>
                <w:rFonts w:ascii="Arial" w:hAnsi="Arial" w:cs="Arial"/>
                <w:sz w:val="6"/>
                <w:szCs w:val="6"/>
                <w:lang w:val="en-GB"/>
              </w:rPr>
            </w:pPr>
          </w:p>
        </w:tc>
      </w:tr>
      <w:tr w:rsidR="009225B9" w:rsidRPr="00A26B09" w:rsidTr="00D92137">
        <w:trPr>
          <w:jc w:val="center"/>
        </w:trPr>
        <w:tc>
          <w:tcPr>
            <w:tcW w:w="0" w:type="auto"/>
            <w:tcMar>
              <w:top w:w="57" w:type="dxa"/>
              <w:left w:w="57" w:type="dxa"/>
              <w:bottom w:w="57" w:type="dxa"/>
              <w:right w:w="57" w:type="dxa"/>
            </w:tcMar>
            <w:vAlign w:val="center"/>
          </w:tcPr>
          <w:p w:rsidR="0062033A" w:rsidRPr="0029688F" w:rsidRDefault="0062033A" w:rsidP="00067E55">
            <w:pPr>
              <w:jc w:val="center"/>
              <w:rPr>
                <w:rFonts w:ascii="Arial" w:hAnsi="Arial" w:cs="Arial"/>
                <w:sz w:val="20"/>
                <w:szCs w:val="20"/>
                <w:lang w:val="en-GB"/>
              </w:rPr>
            </w:pPr>
            <w:r w:rsidRPr="0029688F">
              <w:rPr>
                <w:rFonts w:ascii="Arial" w:hAnsi="Arial" w:cs="Arial"/>
                <w:sz w:val="20"/>
                <w:szCs w:val="20"/>
                <w:lang w:val="en-GB"/>
              </w:rPr>
              <w:t>FCFS</w:t>
            </w:r>
          </w:p>
        </w:tc>
        <w:tc>
          <w:tcPr>
            <w:tcW w:w="0" w:type="auto"/>
            <w:tcMar>
              <w:top w:w="57" w:type="dxa"/>
              <w:left w:w="57" w:type="dxa"/>
              <w:bottom w:w="57" w:type="dxa"/>
              <w:right w:w="57" w:type="dxa"/>
            </w:tcMar>
            <w:vAlign w:val="center"/>
          </w:tcPr>
          <w:p w:rsidR="0062033A" w:rsidRPr="0029688F" w:rsidRDefault="0062033A" w:rsidP="00067E55">
            <w:pPr>
              <w:rPr>
                <w:rFonts w:ascii="Arial" w:hAnsi="Arial" w:cs="Arial"/>
                <w:sz w:val="20"/>
                <w:szCs w:val="20"/>
                <w:lang w:val="en-GB"/>
              </w:rPr>
            </w:pPr>
            <w:r w:rsidRPr="0029688F">
              <w:rPr>
                <w:rFonts w:ascii="Arial" w:hAnsi="Arial" w:cs="Arial"/>
                <w:sz w:val="20"/>
                <w:szCs w:val="20"/>
                <w:lang w:val="en-GB"/>
              </w:rPr>
              <w:t>First-Come-First-Served</w:t>
            </w:r>
          </w:p>
        </w:tc>
        <w:tc>
          <w:tcPr>
            <w:tcW w:w="0" w:type="auto"/>
            <w:tcMar>
              <w:top w:w="57" w:type="dxa"/>
              <w:left w:w="57" w:type="dxa"/>
              <w:bottom w:w="57" w:type="dxa"/>
              <w:right w:w="57" w:type="dxa"/>
            </w:tcMar>
            <w:vAlign w:val="center"/>
          </w:tcPr>
          <w:p w:rsidR="0062033A" w:rsidRPr="0029688F" w:rsidRDefault="0062033A" w:rsidP="000664C0">
            <w:pPr>
              <w:rPr>
                <w:rFonts w:ascii="Arial" w:hAnsi="Arial" w:cs="Arial"/>
                <w:sz w:val="20"/>
                <w:szCs w:val="20"/>
                <w:lang w:val="en-GB"/>
              </w:rPr>
            </w:pPr>
            <w:r w:rsidRPr="0029688F">
              <w:rPr>
                <w:rFonts w:ascii="Arial" w:hAnsi="Arial" w:cs="Arial"/>
                <w:sz w:val="20"/>
                <w:szCs w:val="20"/>
                <w:lang w:val="en-GB"/>
              </w:rPr>
              <w:t xml:space="preserve">The job </w:t>
            </w:r>
            <w:r w:rsidR="000664C0">
              <w:rPr>
                <w:rFonts w:ascii="Arial" w:hAnsi="Arial" w:cs="Arial"/>
                <w:sz w:val="20"/>
                <w:szCs w:val="20"/>
                <w:lang w:val="en-GB"/>
              </w:rPr>
              <w:t>that</w:t>
            </w:r>
            <w:r w:rsidRPr="0029688F">
              <w:rPr>
                <w:rFonts w:ascii="Arial" w:hAnsi="Arial" w:cs="Arial"/>
                <w:sz w:val="20"/>
                <w:szCs w:val="20"/>
                <w:lang w:val="en-GB"/>
              </w:rPr>
              <w:t xml:space="preserve"> arrived </w:t>
            </w:r>
            <w:r w:rsidR="005445A8" w:rsidRPr="0029688F">
              <w:rPr>
                <w:rFonts w:ascii="Arial" w:hAnsi="Arial" w:cs="Arial"/>
                <w:sz w:val="20"/>
                <w:szCs w:val="20"/>
                <w:lang w:val="en-GB"/>
              </w:rPr>
              <w:t xml:space="preserve">in the pool </w:t>
            </w:r>
            <w:r w:rsidRPr="0029688F">
              <w:rPr>
                <w:rFonts w:ascii="Arial" w:hAnsi="Arial" w:cs="Arial"/>
                <w:sz w:val="20"/>
                <w:szCs w:val="20"/>
                <w:lang w:val="en-GB"/>
              </w:rPr>
              <w:t xml:space="preserve">first is considered </w:t>
            </w:r>
            <w:r w:rsidR="0025162F" w:rsidRPr="0029688F">
              <w:rPr>
                <w:rFonts w:ascii="Arial" w:hAnsi="Arial" w:cs="Arial"/>
                <w:sz w:val="20"/>
                <w:szCs w:val="20"/>
                <w:lang w:val="en-GB"/>
              </w:rPr>
              <w:t xml:space="preserve">for release </w:t>
            </w:r>
            <w:r w:rsidRPr="0029688F">
              <w:rPr>
                <w:rFonts w:ascii="Arial" w:hAnsi="Arial" w:cs="Arial"/>
                <w:sz w:val="20"/>
                <w:szCs w:val="20"/>
                <w:lang w:val="en-GB"/>
              </w:rPr>
              <w:t>first.</w:t>
            </w:r>
          </w:p>
        </w:tc>
        <w:tc>
          <w:tcPr>
            <w:tcW w:w="1136" w:type="dxa"/>
            <w:tcMar>
              <w:top w:w="57" w:type="dxa"/>
              <w:left w:w="57" w:type="dxa"/>
              <w:bottom w:w="57" w:type="dxa"/>
              <w:right w:w="57" w:type="dxa"/>
            </w:tcMar>
            <w:vAlign w:val="center"/>
          </w:tcPr>
          <w:p w:rsidR="0062033A" w:rsidRPr="0029688F" w:rsidRDefault="0062033A" w:rsidP="0062033A">
            <w:pPr>
              <w:jc w:val="center"/>
              <w:rPr>
                <w:rFonts w:ascii="Arial" w:hAnsi="Arial" w:cs="Arial"/>
                <w:sz w:val="20"/>
                <w:szCs w:val="20"/>
                <w:lang w:val="en-GB"/>
              </w:rPr>
            </w:pPr>
            <w:r w:rsidRPr="0029688F">
              <w:rPr>
                <w:rFonts w:ascii="Arial" w:hAnsi="Arial" w:cs="Arial"/>
                <w:sz w:val="20"/>
                <w:szCs w:val="20"/>
                <w:lang w:val="en-GB"/>
              </w:rPr>
              <w:t>None</w:t>
            </w:r>
          </w:p>
        </w:tc>
      </w:tr>
      <w:tr w:rsidR="009225B9" w:rsidRPr="00A26B09" w:rsidTr="00D92137">
        <w:trPr>
          <w:jc w:val="center"/>
        </w:trPr>
        <w:tc>
          <w:tcPr>
            <w:tcW w:w="0" w:type="auto"/>
            <w:tcMar>
              <w:top w:w="57" w:type="dxa"/>
              <w:left w:w="57" w:type="dxa"/>
              <w:bottom w:w="57" w:type="dxa"/>
              <w:right w:w="57" w:type="dxa"/>
            </w:tcMar>
            <w:vAlign w:val="center"/>
          </w:tcPr>
          <w:p w:rsidR="0062033A" w:rsidRPr="0029688F" w:rsidRDefault="0062033A" w:rsidP="00067E55">
            <w:pPr>
              <w:jc w:val="center"/>
              <w:rPr>
                <w:rFonts w:ascii="Arial" w:hAnsi="Arial" w:cs="Arial"/>
                <w:sz w:val="20"/>
                <w:szCs w:val="20"/>
                <w:lang w:val="en-GB"/>
              </w:rPr>
            </w:pPr>
            <w:r w:rsidRPr="0029688F">
              <w:rPr>
                <w:rFonts w:ascii="Arial" w:hAnsi="Arial" w:cs="Arial"/>
                <w:sz w:val="20"/>
                <w:szCs w:val="20"/>
                <w:lang w:val="en-GB"/>
              </w:rPr>
              <w:t>EDD</w:t>
            </w:r>
          </w:p>
        </w:tc>
        <w:tc>
          <w:tcPr>
            <w:tcW w:w="0" w:type="auto"/>
            <w:tcMar>
              <w:top w:w="57" w:type="dxa"/>
              <w:left w:w="57" w:type="dxa"/>
              <w:bottom w:w="57" w:type="dxa"/>
              <w:right w:w="57" w:type="dxa"/>
            </w:tcMar>
            <w:vAlign w:val="center"/>
          </w:tcPr>
          <w:p w:rsidR="0062033A" w:rsidRPr="0029688F" w:rsidRDefault="0062033A" w:rsidP="00067E55">
            <w:pPr>
              <w:rPr>
                <w:rFonts w:ascii="Arial" w:hAnsi="Arial" w:cs="Arial"/>
                <w:sz w:val="20"/>
                <w:szCs w:val="20"/>
                <w:lang w:val="en-GB"/>
              </w:rPr>
            </w:pPr>
            <w:r w:rsidRPr="0029688F">
              <w:rPr>
                <w:rFonts w:ascii="Arial" w:hAnsi="Arial" w:cs="Arial"/>
                <w:sz w:val="20"/>
                <w:szCs w:val="20"/>
                <w:lang w:val="en-GB"/>
              </w:rPr>
              <w:t>Earliest Due Date</w:t>
            </w:r>
          </w:p>
        </w:tc>
        <w:tc>
          <w:tcPr>
            <w:tcW w:w="0" w:type="auto"/>
            <w:tcMar>
              <w:top w:w="57" w:type="dxa"/>
              <w:left w:w="57" w:type="dxa"/>
              <w:bottom w:w="57" w:type="dxa"/>
              <w:right w:w="57" w:type="dxa"/>
            </w:tcMar>
            <w:vAlign w:val="center"/>
          </w:tcPr>
          <w:p w:rsidR="0062033A" w:rsidRPr="0029688F" w:rsidRDefault="0062033A" w:rsidP="00067E55">
            <w:pPr>
              <w:rPr>
                <w:rFonts w:ascii="Arial" w:hAnsi="Arial" w:cs="Arial"/>
                <w:sz w:val="20"/>
                <w:szCs w:val="20"/>
                <w:lang w:val="en-GB"/>
              </w:rPr>
            </w:pPr>
            <w:r w:rsidRPr="0029688F">
              <w:rPr>
                <w:rFonts w:ascii="Arial" w:hAnsi="Arial" w:cs="Arial"/>
                <w:sz w:val="20"/>
                <w:szCs w:val="20"/>
                <w:lang w:val="en-GB"/>
              </w:rPr>
              <w:t xml:space="preserve">The job with the earliest due date is considered </w:t>
            </w:r>
            <w:r w:rsidR="0025162F" w:rsidRPr="0029688F">
              <w:rPr>
                <w:rFonts w:ascii="Arial" w:hAnsi="Arial" w:cs="Arial"/>
                <w:sz w:val="20"/>
                <w:szCs w:val="20"/>
                <w:lang w:val="en-GB"/>
              </w:rPr>
              <w:t xml:space="preserve">for release </w:t>
            </w:r>
            <w:r w:rsidRPr="0029688F">
              <w:rPr>
                <w:rFonts w:ascii="Arial" w:hAnsi="Arial" w:cs="Arial"/>
                <w:sz w:val="20"/>
                <w:szCs w:val="20"/>
                <w:lang w:val="en-GB"/>
              </w:rPr>
              <w:t>first.</w:t>
            </w:r>
          </w:p>
        </w:tc>
        <w:tc>
          <w:tcPr>
            <w:tcW w:w="1136" w:type="dxa"/>
            <w:tcMar>
              <w:top w:w="57" w:type="dxa"/>
              <w:left w:w="57" w:type="dxa"/>
              <w:bottom w:w="57" w:type="dxa"/>
              <w:right w:w="57" w:type="dxa"/>
            </w:tcMar>
            <w:vAlign w:val="center"/>
          </w:tcPr>
          <w:p w:rsidR="0062033A" w:rsidRPr="0029688F" w:rsidRDefault="0062033A" w:rsidP="0062033A">
            <w:pPr>
              <w:jc w:val="center"/>
              <w:rPr>
                <w:rFonts w:ascii="Arial" w:hAnsi="Arial" w:cs="Arial"/>
                <w:sz w:val="20"/>
                <w:szCs w:val="20"/>
                <w:lang w:val="en-GB"/>
              </w:rPr>
            </w:pPr>
            <w:r w:rsidRPr="0029688F">
              <w:rPr>
                <w:rFonts w:ascii="Arial" w:hAnsi="Arial" w:cs="Arial"/>
                <w:sz w:val="20"/>
                <w:szCs w:val="20"/>
                <w:lang w:val="en-GB"/>
              </w:rPr>
              <w:t>None</w:t>
            </w:r>
          </w:p>
        </w:tc>
      </w:tr>
      <w:tr w:rsidR="009225B9" w:rsidRPr="00A26B09" w:rsidTr="00D92137">
        <w:trPr>
          <w:jc w:val="center"/>
        </w:trPr>
        <w:tc>
          <w:tcPr>
            <w:tcW w:w="0" w:type="auto"/>
            <w:tcMar>
              <w:top w:w="57" w:type="dxa"/>
              <w:left w:w="57" w:type="dxa"/>
              <w:bottom w:w="57" w:type="dxa"/>
              <w:right w:w="57" w:type="dxa"/>
            </w:tcMar>
            <w:vAlign w:val="center"/>
          </w:tcPr>
          <w:p w:rsidR="0062033A" w:rsidRPr="0029688F" w:rsidRDefault="0062033A" w:rsidP="00067E55">
            <w:pPr>
              <w:jc w:val="center"/>
              <w:rPr>
                <w:rFonts w:ascii="Arial" w:hAnsi="Arial" w:cs="Arial"/>
                <w:sz w:val="20"/>
                <w:szCs w:val="20"/>
                <w:lang w:val="en-GB"/>
              </w:rPr>
            </w:pPr>
            <w:r w:rsidRPr="0029688F">
              <w:rPr>
                <w:rFonts w:ascii="Arial" w:hAnsi="Arial" w:cs="Arial"/>
                <w:sz w:val="20"/>
                <w:szCs w:val="20"/>
                <w:lang w:val="en-GB"/>
              </w:rPr>
              <w:t>PRD</w:t>
            </w:r>
          </w:p>
        </w:tc>
        <w:tc>
          <w:tcPr>
            <w:tcW w:w="0" w:type="auto"/>
            <w:tcMar>
              <w:top w:w="57" w:type="dxa"/>
              <w:left w:w="57" w:type="dxa"/>
              <w:bottom w:w="57" w:type="dxa"/>
              <w:right w:w="57" w:type="dxa"/>
            </w:tcMar>
            <w:vAlign w:val="center"/>
          </w:tcPr>
          <w:p w:rsidR="0062033A" w:rsidRPr="0029688F" w:rsidRDefault="0062033A" w:rsidP="00067E55">
            <w:pPr>
              <w:rPr>
                <w:rFonts w:ascii="Arial" w:hAnsi="Arial" w:cs="Arial"/>
                <w:sz w:val="20"/>
                <w:szCs w:val="20"/>
                <w:lang w:val="en-GB"/>
              </w:rPr>
            </w:pPr>
            <w:r w:rsidRPr="0029688F">
              <w:rPr>
                <w:rFonts w:ascii="Arial" w:hAnsi="Arial" w:cs="Arial"/>
                <w:sz w:val="20"/>
                <w:szCs w:val="20"/>
                <w:lang w:val="en-GB"/>
              </w:rPr>
              <w:t>Planned Release Date</w:t>
            </w:r>
          </w:p>
        </w:tc>
        <w:tc>
          <w:tcPr>
            <w:tcW w:w="0" w:type="auto"/>
            <w:tcMar>
              <w:top w:w="57" w:type="dxa"/>
              <w:left w:w="57" w:type="dxa"/>
              <w:bottom w:w="57" w:type="dxa"/>
              <w:right w:w="57" w:type="dxa"/>
            </w:tcMar>
            <w:vAlign w:val="center"/>
          </w:tcPr>
          <w:p w:rsidR="0062033A" w:rsidRPr="0029688F" w:rsidRDefault="0062033A" w:rsidP="0025162F">
            <w:pPr>
              <w:rPr>
                <w:rFonts w:ascii="Arial" w:hAnsi="Arial" w:cs="Arial"/>
                <w:sz w:val="20"/>
                <w:szCs w:val="20"/>
                <w:lang w:val="en-GB"/>
              </w:rPr>
            </w:pPr>
            <w:r w:rsidRPr="0029688F">
              <w:rPr>
                <w:rFonts w:ascii="Arial" w:hAnsi="Arial" w:cs="Arial"/>
                <w:sz w:val="20"/>
                <w:szCs w:val="20"/>
                <w:lang w:val="en-GB"/>
              </w:rPr>
              <w:t xml:space="preserve">The job with the earliest </w:t>
            </w:r>
            <w:r w:rsidR="00334E38" w:rsidRPr="0029688F">
              <w:rPr>
                <w:rFonts w:ascii="Arial" w:hAnsi="Arial" w:cs="Arial"/>
                <w:sz w:val="20"/>
                <w:szCs w:val="20"/>
                <w:lang w:val="en-GB"/>
              </w:rPr>
              <w:t>planned release date</w:t>
            </w:r>
            <w:r w:rsidR="002D02F4" w:rsidRPr="0029688F">
              <w:rPr>
                <w:rFonts w:ascii="Arial" w:hAnsi="Arial" w:cs="Arial"/>
                <w:sz w:val="20"/>
                <w:szCs w:val="20"/>
                <w:lang w:val="en-GB"/>
              </w:rPr>
              <w:t xml:space="preserve"> is considered</w:t>
            </w:r>
            <w:r w:rsidR="0025162F" w:rsidRPr="0029688F">
              <w:rPr>
                <w:rFonts w:ascii="Arial" w:hAnsi="Arial" w:cs="Arial"/>
                <w:sz w:val="20"/>
                <w:szCs w:val="20"/>
                <w:lang w:val="en-GB"/>
              </w:rPr>
              <w:t xml:space="preserve"> for release </w:t>
            </w:r>
            <w:r w:rsidR="002D02F4" w:rsidRPr="0029688F">
              <w:rPr>
                <w:rFonts w:ascii="Arial" w:hAnsi="Arial" w:cs="Arial"/>
                <w:sz w:val="20"/>
                <w:szCs w:val="20"/>
                <w:lang w:val="en-GB"/>
              </w:rPr>
              <w:t>first</w:t>
            </w:r>
            <w:r w:rsidRPr="0029688F">
              <w:rPr>
                <w:rFonts w:ascii="Arial" w:hAnsi="Arial" w:cs="Arial"/>
                <w:sz w:val="20"/>
                <w:szCs w:val="20"/>
                <w:lang w:val="en-GB"/>
              </w:rPr>
              <w:t>.</w:t>
            </w:r>
          </w:p>
        </w:tc>
        <w:tc>
          <w:tcPr>
            <w:tcW w:w="1136" w:type="dxa"/>
            <w:tcMar>
              <w:top w:w="57" w:type="dxa"/>
              <w:left w:w="57" w:type="dxa"/>
              <w:bottom w:w="57" w:type="dxa"/>
              <w:right w:w="57" w:type="dxa"/>
            </w:tcMar>
            <w:vAlign w:val="center"/>
          </w:tcPr>
          <w:p w:rsidR="0062033A" w:rsidRPr="0029688F" w:rsidRDefault="007C58EE" w:rsidP="0062033A">
            <w:pPr>
              <w:jc w:val="center"/>
              <w:rPr>
                <w:rFonts w:ascii="Arial" w:hAnsi="Arial" w:cs="Arial"/>
                <w:sz w:val="20"/>
                <w:szCs w:val="20"/>
                <w:lang w:val="en-GB"/>
              </w:rPr>
            </w:pPr>
            <w:r w:rsidRPr="0029688F">
              <w:rPr>
                <w:rFonts w:ascii="Arial" w:hAnsi="Arial" w:cs="Arial"/>
                <w:sz w:val="20"/>
                <w:szCs w:val="20"/>
                <w:lang w:val="en-GB"/>
              </w:rPr>
              <w:t>a</w:t>
            </w:r>
            <w:r w:rsidR="0062033A" w:rsidRPr="0029688F">
              <w:rPr>
                <w:rFonts w:ascii="Arial" w:hAnsi="Arial" w:cs="Arial"/>
                <w:sz w:val="20"/>
                <w:szCs w:val="20"/>
                <w:lang w:val="en-GB"/>
              </w:rPr>
              <w:t>=4</w:t>
            </w:r>
          </w:p>
        </w:tc>
      </w:tr>
      <w:tr w:rsidR="009225B9" w:rsidRPr="00A26B09" w:rsidTr="00D92137">
        <w:trPr>
          <w:jc w:val="center"/>
        </w:trPr>
        <w:tc>
          <w:tcPr>
            <w:tcW w:w="0" w:type="auto"/>
            <w:tcMar>
              <w:top w:w="57" w:type="dxa"/>
              <w:left w:w="57" w:type="dxa"/>
              <w:bottom w:w="57" w:type="dxa"/>
              <w:right w:w="57" w:type="dxa"/>
            </w:tcMar>
            <w:vAlign w:val="center"/>
          </w:tcPr>
          <w:p w:rsidR="0062033A" w:rsidRPr="0029688F" w:rsidRDefault="0029688F" w:rsidP="0068492B">
            <w:pPr>
              <w:jc w:val="center"/>
              <w:rPr>
                <w:rFonts w:ascii="Arial" w:hAnsi="Arial" w:cs="Arial"/>
                <w:sz w:val="20"/>
                <w:szCs w:val="20"/>
                <w:lang w:val="en-GB"/>
              </w:rPr>
            </w:pPr>
            <w:r>
              <w:rPr>
                <w:rFonts w:ascii="Arial" w:hAnsi="Arial" w:cs="Arial"/>
                <w:sz w:val="20"/>
                <w:szCs w:val="20"/>
                <w:lang w:val="en-GB"/>
              </w:rPr>
              <w:t>CR</w:t>
            </w:r>
            <w:r w:rsidR="009225B9">
              <w:rPr>
                <w:rFonts w:ascii="Arial" w:hAnsi="Arial" w:cs="Arial"/>
                <w:sz w:val="20"/>
                <w:szCs w:val="20"/>
                <w:lang w:val="en-GB"/>
              </w:rPr>
              <w:t>-TWK</w:t>
            </w:r>
          </w:p>
        </w:tc>
        <w:tc>
          <w:tcPr>
            <w:tcW w:w="0" w:type="auto"/>
            <w:tcMar>
              <w:top w:w="57" w:type="dxa"/>
              <w:left w:w="57" w:type="dxa"/>
              <w:bottom w:w="57" w:type="dxa"/>
              <w:right w:w="57" w:type="dxa"/>
            </w:tcMar>
            <w:vAlign w:val="center"/>
          </w:tcPr>
          <w:p w:rsidR="0062033A" w:rsidRPr="0029688F" w:rsidRDefault="0062033A" w:rsidP="0068492B">
            <w:pPr>
              <w:rPr>
                <w:rFonts w:ascii="Arial" w:hAnsi="Arial" w:cs="Arial"/>
                <w:sz w:val="20"/>
                <w:szCs w:val="20"/>
                <w:lang w:val="en-GB"/>
              </w:rPr>
            </w:pPr>
            <w:r w:rsidRPr="0029688F">
              <w:rPr>
                <w:rFonts w:ascii="Arial" w:hAnsi="Arial" w:cs="Arial"/>
                <w:sz w:val="20"/>
                <w:szCs w:val="20"/>
                <w:lang w:val="en-GB"/>
              </w:rPr>
              <w:t>Critical Ratio</w:t>
            </w:r>
            <w:r w:rsidR="009225B9">
              <w:rPr>
                <w:rFonts w:ascii="Arial" w:hAnsi="Arial" w:cs="Arial"/>
                <w:sz w:val="20"/>
                <w:szCs w:val="20"/>
                <w:lang w:val="en-GB"/>
              </w:rPr>
              <w:t>-Total Work Content</w:t>
            </w:r>
          </w:p>
        </w:tc>
        <w:tc>
          <w:tcPr>
            <w:tcW w:w="0" w:type="auto"/>
            <w:tcMar>
              <w:top w:w="57" w:type="dxa"/>
              <w:left w:w="57" w:type="dxa"/>
              <w:bottom w:w="57" w:type="dxa"/>
              <w:right w:w="57" w:type="dxa"/>
            </w:tcMar>
            <w:vAlign w:val="center"/>
          </w:tcPr>
          <w:p w:rsidR="0062033A" w:rsidRPr="0029688F" w:rsidRDefault="0062033A" w:rsidP="0068492B">
            <w:pPr>
              <w:rPr>
                <w:rFonts w:ascii="Arial" w:hAnsi="Arial" w:cs="Arial"/>
                <w:sz w:val="20"/>
                <w:szCs w:val="20"/>
                <w:lang w:val="en-GB"/>
              </w:rPr>
            </w:pPr>
            <w:r w:rsidRPr="0029688F">
              <w:rPr>
                <w:rFonts w:ascii="Arial" w:hAnsi="Arial" w:cs="Arial"/>
                <w:sz w:val="20"/>
                <w:szCs w:val="20"/>
                <w:lang w:val="en-GB"/>
              </w:rPr>
              <w:t xml:space="preserve">The job with the lowest critical ratio of slack and total work content </w:t>
            </w:r>
            <w:r w:rsidR="00B757ED" w:rsidRPr="0029688F">
              <w:rPr>
                <w:rFonts w:ascii="Arial" w:hAnsi="Arial" w:cs="Arial"/>
                <w:sz w:val="20"/>
                <w:szCs w:val="20"/>
                <w:lang w:val="en-GB"/>
              </w:rPr>
              <w:t xml:space="preserve">(or total processing time) </w:t>
            </w:r>
            <w:r w:rsidRPr="0029688F">
              <w:rPr>
                <w:rFonts w:ascii="Arial" w:hAnsi="Arial" w:cs="Arial"/>
                <w:sz w:val="20"/>
                <w:szCs w:val="20"/>
                <w:lang w:val="en-GB"/>
              </w:rPr>
              <w:t xml:space="preserve">is considered </w:t>
            </w:r>
            <w:r w:rsidR="0025162F" w:rsidRPr="0029688F">
              <w:rPr>
                <w:rFonts w:ascii="Arial" w:hAnsi="Arial" w:cs="Arial"/>
                <w:sz w:val="20"/>
                <w:szCs w:val="20"/>
                <w:lang w:val="en-GB"/>
              </w:rPr>
              <w:t xml:space="preserve">for release </w:t>
            </w:r>
            <w:r w:rsidRPr="0029688F">
              <w:rPr>
                <w:rFonts w:ascii="Arial" w:hAnsi="Arial" w:cs="Arial"/>
                <w:sz w:val="20"/>
                <w:szCs w:val="20"/>
                <w:lang w:val="en-GB"/>
              </w:rPr>
              <w:t xml:space="preserve">first. </w:t>
            </w:r>
          </w:p>
        </w:tc>
        <w:tc>
          <w:tcPr>
            <w:tcW w:w="1136" w:type="dxa"/>
            <w:tcMar>
              <w:top w:w="57" w:type="dxa"/>
              <w:left w:w="57" w:type="dxa"/>
              <w:bottom w:w="57" w:type="dxa"/>
              <w:right w:w="57" w:type="dxa"/>
            </w:tcMar>
            <w:vAlign w:val="center"/>
          </w:tcPr>
          <w:p w:rsidR="0062033A" w:rsidRPr="0029688F" w:rsidRDefault="0062033A" w:rsidP="0062033A">
            <w:pPr>
              <w:jc w:val="center"/>
              <w:rPr>
                <w:rFonts w:ascii="Arial" w:hAnsi="Arial" w:cs="Arial"/>
                <w:sz w:val="20"/>
                <w:szCs w:val="20"/>
                <w:lang w:val="en-GB"/>
              </w:rPr>
            </w:pPr>
            <w:r w:rsidRPr="0029688F">
              <w:rPr>
                <w:rFonts w:ascii="Arial" w:hAnsi="Arial" w:cs="Arial"/>
                <w:sz w:val="20"/>
                <w:szCs w:val="20"/>
                <w:lang w:val="en-GB"/>
              </w:rPr>
              <w:t>None</w:t>
            </w:r>
          </w:p>
        </w:tc>
      </w:tr>
      <w:tr w:rsidR="009225B9" w:rsidRPr="00A26B09" w:rsidTr="00D92137">
        <w:trPr>
          <w:jc w:val="center"/>
        </w:trPr>
        <w:tc>
          <w:tcPr>
            <w:tcW w:w="0" w:type="auto"/>
            <w:tcMar>
              <w:top w:w="57" w:type="dxa"/>
              <w:left w:w="57" w:type="dxa"/>
              <w:bottom w:w="57" w:type="dxa"/>
              <w:right w:w="57" w:type="dxa"/>
            </w:tcMar>
            <w:vAlign w:val="center"/>
          </w:tcPr>
          <w:p w:rsidR="0062033A" w:rsidRPr="0029688F" w:rsidRDefault="0087784F" w:rsidP="00602FC4">
            <w:pPr>
              <w:jc w:val="center"/>
              <w:rPr>
                <w:rFonts w:ascii="Arial" w:hAnsi="Arial" w:cs="Arial"/>
                <w:sz w:val="20"/>
                <w:szCs w:val="20"/>
                <w:lang w:val="en-GB"/>
              </w:rPr>
            </w:pPr>
            <w:r w:rsidRPr="0029688F">
              <w:rPr>
                <w:rFonts w:ascii="Arial" w:hAnsi="Arial" w:cs="Arial"/>
                <w:sz w:val="20"/>
                <w:szCs w:val="20"/>
                <w:lang w:val="en-GB"/>
              </w:rPr>
              <w:t>CSCOR</w:t>
            </w:r>
          </w:p>
        </w:tc>
        <w:tc>
          <w:tcPr>
            <w:tcW w:w="0" w:type="auto"/>
            <w:tcMar>
              <w:top w:w="57" w:type="dxa"/>
              <w:left w:w="57" w:type="dxa"/>
              <w:bottom w:w="57" w:type="dxa"/>
              <w:right w:w="57" w:type="dxa"/>
            </w:tcMar>
            <w:vAlign w:val="center"/>
          </w:tcPr>
          <w:p w:rsidR="0062033A" w:rsidRPr="0029688F" w:rsidRDefault="0062033A" w:rsidP="009E56DB">
            <w:pPr>
              <w:rPr>
                <w:rFonts w:ascii="Arial" w:hAnsi="Arial" w:cs="Arial"/>
                <w:sz w:val="20"/>
                <w:szCs w:val="20"/>
                <w:lang w:val="en-GB"/>
              </w:rPr>
            </w:pPr>
            <w:r w:rsidRPr="0029688F">
              <w:rPr>
                <w:rFonts w:ascii="Arial" w:hAnsi="Arial" w:cs="Arial"/>
                <w:sz w:val="20"/>
                <w:szCs w:val="20"/>
                <w:lang w:val="en-GB"/>
              </w:rPr>
              <w:t>Capacity Slack Corrected</w:t>
            </w:r>
          </w:p>
        </w:tc>
        <w:tc>
          <w:tcPr>
            <w:tcW w:w="0" w:type="auto"/>
            <w:tcMar>
              <w:top w:w="57" w:type="dxa"/>
              <w:left w:w="57" w:type="dxa"/>
              <w:bottom w:w="57" w:type="dxa"/>
              <w:right w:w="57" w:type="dxa"/>
            </w:tcMar>
            <w:vAlign w:val="center"/>
          </w:tcPr>
          <w:p w:rsidR="0062033A" w:rsidRPr="0029688F" w:rsidRDefault="00661205" w:rsidP="007E7FE2">
            <w:pPr>
              <w:rPr>
                <w:rFonts w:ascii="Arial" w:hAnsi="Arial" w:cs="Arial"/>
                <w:sz w:val="20"/>
                <w:szCs w:val="20"/>
                <w:lang w:val="en-GB"/>
              </w:rPr>
            </w:pPr>
            <w:r w:rsidRPr="0029688F">
              <w:rPr>
                <w:rFonts w:ascii="Arial" w:hAnsi="Arial" w:cs="Arial"/>
                <w:sz w:val="20"/>
                <w:szCs w:val="20"/>
                <w:lang w:val="en-GB"/>
              </w:rPr>
              <w:t>The job with the lowest capacity slack ratio</w:t>
            </w:r>
            <w:r w:rsidR="007E7FE2">
              <w:rPr>
                <w:rFonts w:ascii="Arial" w:hAnsi="Arial" w:cs="Arial"/>
                <w:sz w:val="20"/>
                <w:szCs w:val="20"/>
                <w:lang w:val="en-GB"/>
              </w:rPr>
              <w:t xml:space="preserve">(see Eq. 3) </w:t>
            </w:r>
            <w:r w:rsidR="00692BEB">
              <w:rPr>
                <w:rFonts w:ascii="Arial" w:hAnsi="Arial" w:cs="Arial"/>
                <w:sz w:val="20"/>
                <w:szCs w:val="20"/>
                <w:lang w:val="en-GB"/>
              </w:rPr>
              <w:t>based on</w:t>
            </w:r>
            <w:r w:rsidR="00D52100">
              <w:rPr>
                <w:rFonts w:ascii="Arial" w:hAnsi="Arial" w:cs="Arial"/>
                <w:sz w:val="20"/>
                <w:szCs w:val="20"/>
                <w:lang w:val="en-GB"/>
              </w:rPr>
              <w:t xml:space="preserve"> the</w:t>
            </w:r>
            <w:r w:rsidR="00692BEB" w:rsidRPr="0029688F">
              <w:rPr>
                <w:rFonts w:ascii="Arial" w:hAnsi="Arial" w:cs="Arial"/>
                <w:sz w:val="20"/>
                <w:szCs w:val="20"/>
                <w:lang w:val="en-GB"/>
              </w:rPr>
              <w:t>corrected</w:t>
            </w:r>
            <w:r w:rsidR="00692BEB">
              <w:rPr>
                <w:rFonts w:ascii="Arial" w:hAnsi="Arial" w:cs="Arial"/>
                <w:sz w:val="20"/>
                <w:szCs w:val="20"/>
                <w:lang w:val="en-GB"/>
              </w:rPr>
              <w:t xml:space="preserve"> workload measure </w:t>
            </w:r>
            <w:r w:rsidRPr="0029688F">
              <w:rPr>
                <w:rFonts w:ascii="Arial" w:hAnsi="Arial" w:cs="Arial"/>
                <w:sz w:val="20"/>
                <w:szCs w:val="20"/>
                <w:lang w:val="en-GB"/>
              </w:rPr>
              <w:t>is considered for release first</w:t>
            </w:r>
            <w:r w:rsidR="00692BEB">
              <w:rPr>
                <w:rFonts w:ascii="Arial" w:hAnsi="Arial" w:cs="Arial"/>
                <w:sz w:val="20"/>
                <w:szCs w:val="20"/>
                <w:lang w:val="en-GB"/>
              </w:rPr>
              <w:t>.</w:t>
            </w:r>
          </w:p>
        </w:tc>
        <w:tc>
          <w:tcPr>
            <w:tcW w:w="1136" w:type="dxa"/>
            <w:tcMar>
              <w:top w:w="57" w:type="dxa"/>
              <w:left w:w="57" w:type="dxa"/>
              <w:bottom w:w="57" w:type="dxa"/>
              <w:right w:w="57" w:type="dxa"/>
            </w:tcMar>
            <w:vAlign w:val="center"/>
          </w:tcPr>
          <w:p w:rsidR="0062033A" w:rsidRPr="0029688F" w:rsidRDefault="0062033A" w:rsidP="0062033A">
            <w:pPr>
              <w:jc w:val="center"/>
              <w:rPr>
                <w:rFonts w:ascii="Arial" w:hAnsi="Arial" w:cs="Arial"/>
                <w:sz w:val="20"/>
                <w:szCs w:val="20"/>
                <w:lang w:val="en-GB"/>
              </w:rPr>
            </w:pPr>
            <w:r w:rsidRPr="0029688F">
              <w:rPr>
                <w:rFonts w:ascii="Arial" w:hAnsi="Arial" w:cs="Arial"/>
                <w:sz w:val="20"/>
                <w:szCs w:val="20"/>
                <w:lang w:val="en-GB"/>
              </w:rPr>
              <w:t>None</w:t>
            </w:r>
          </w:p>
        </w:tc>
      </w:tr>
      <w:tr w:rsidR="009225B9" w:rsidRPr="00084B75" w:rsidTr="00D92137">
        <w:trPr>
          <w:jc w:val="center"/>
        </w:trPr>
        <w:tc>
          <w:tcPr>
            <w:tcW w:w="9555" w:type="dxa"/>
            <w:gridSpan w:val="4"/>
            <w:tcMar>
              <w:top w:w="0" w:type="dxa"/>
              <w:left w:w="57" w:type="dxa"/>
              <w:bottom w:w="0" w:type="dxa"/>
              <w:right w:w="57" w:type="dxa"/>
            </w:tcMar>
            <w:vAlign w:val="center"/>
          </w:tcPr>
          <w:p w:rsidR="009225B9" w:rsidRPr="009225B9" w:rsidRDefault="009225B9" w:rsidP="0062033A">
            <w:pPr>
              <w:jc w:val="center"/>
              <w:rPr>
                <w:rFonts w:ascii="Arial" w:hAnsi="Arial" w:cs="Arial"/>
                <w:sz w:val="6"/>
                <w:szCs w:val="6"/>
                <w:lang w:val="en-GB"/>
              </w:rPr>
            </w:pPr>
          </w:p>
        </w:tc>
      </w:tr>
      <w:tr w:rsidR="009225B9" w:rsidRPr="00084B75" w:rsidTr="00D92137">
        <w:trPr>
          <w:jc w:val="center"/>
        </w:trPr>
        <w:tc>
          <w:tcPr>
            <w:tcW w:w="0" w:type="auto"/>
            <w:tcMar>
              <w:top w:w="57" w:type="dxa"/>
              <w:left w:w="57" w:type="dxa"/>
              <w:bottom w:w="57" w:type="dxa"/>
              <w:right w:w="57" w:type="dxa"/>
            </w:tcMar>
            <w:vAlign w:val="center"/>
          </w:tcPr>
          <w:p w:rsidR="0062033A" w:rsidRPr="0029688F" w:rsidRDefault="0062033A" w:rsidP="00602FC4">
            <w:pPr>
              <w:jc w:val="center"/>
              <w:rPr>
                <w:rFonts w:ascii="Arial" w:hAnsi="Arial" w:cs="Arial"/>
                <w:sz w:val="20"/>
                <w:szCs w:val="20"/>
                <w:lang w:val="en-GB"/>
              </w:rPr>
            </w:pPr>
            <w:r w:rsidRPr="0029688F">
              <w:rPr>
                <w:rFonts w:ascii="Arial" w:hAnsi="Arial" w:cs="Arial"/>
                <w:sz w:val="20"/>
                <w:szCs w:val="20"/>
                <w:lang w:val="en-GB"/>
              </w:rPr>
              <w:t>MO</w:t>
            </w:r>
            <w:r w:rsidR="007533E7" w:rsidRPr="0029688F">
              <w:rPr>
                <w:rFonts w:ascii="Arial" w:hAnsi="Arial" w:cs="Arial"/>
                <w:sz w:val="20"/>
                <w:szCs w:val="20"/>
                <w:lang w:val="en-GB"/>
              </w:rPr>
              <w:t>D</w:t>
            </w:r>
            <w:r w:rsidRPr="0029688F">
              <w:rPr>
                <w:rFonts w:ascii="Arial" w:hAnsi="Arial" w:cs="Arial"/>
                <w:sz w:val="20"/>
                <w:szCs w:val="20"/>
                <w:lang w:val="en-GB"/>
              </w:rPr>
              <w:t>CS</w:t>
            </w:r>
          </w:p>
        </w:tc>
        <w:tc>
          <w:tcPr>
            <w:tcW w:w="0" w:type="auto"/>
            <w:tcMar>
              <w:top w:w="57" w:type="dxa"/>
              <w:left w:w="57" w:type="dxa"/>
              <w:bottom w:w="57" w:type="dxa"/>
              <w:right w:w="57" w:type="dxa"/>
            </w:tcMar>
            <w:vAlign w:val="center"/>
          </w:tcPr>
          <w:p w:rsidR="0062033A" w:rsidRPr="0029688F" w:rsidRDefault="0062033A" w:rsidP="0062033A">
            <w:pPr>
              <w:rPr>
                <w:rFonts w:ascii="Arial" w:hAnsi="Arial" w:cs="Arial"/>
                <w:sz w:val="20"/>
                <w:szCs w:val="20"/>
                <w:lang w:val="en-GB"/>
              </w:rPr>
            </w:pPr>
            <w:r w:rsidRPr="0029688F">
              <w:rPr>
                <w:rFonts w:ascii="Arial" w:hAnsi="Arial" w:cs="Arial"/>
                <w:sz w:val="20"/>
                <w:szCs w:val="20"/>
                <w:lang w:val="en-GB"/>
              </w:rPr>
              <w:t xml:space="preserve">Modified Capacity Slack </w:t>
            </w:r>
          </w:p>
        </w:tc>
        <w:tc>
          <w:tcPr>
            <w:tcW w:w="0" w:type="auto"/>
            <w:tcMar>
              <w:top w:w="57" w:type="dxa"/>
              <w:left w:w="57" w:type="dxa"/>
              <w:bottom w:w="57" w:type="dxa"/>
              <w:right w:w="57" w:type="dxa"/>
            </w:tcMar>
            <w:vAlign w:val="center"/>
          </w:tcPr>
          <w:p w:rsidR="0062033A" w:rsidRPr="0029688F" w:rsidRDefault="002A5AFE" w:rsidP="007E7FE2">
            <w:pPr>
              <w:rPr>
                <w:rFonts w:ascii="Arial" w:hAnsi="Arial" w:cs="Arial"/>
                <w:sz w:val="20"/>
                <w:szCs w:val="20"/>
                <w:lang w:val="en-US"/>
              </w:rPr>
            </w:pPr>
            <w:r w:rsidRPr="0029688F">
              <w:rPr>
                <w:rFonts w:ascii="Arial" w:hAnsi="Arial" w:cs="Arial"/>
                <w:sz w:val="20"/>
                <w:szCs w:val="20"/>
                <w:lang w:val="en-GB"/>
              </w:rPr>
              <w:t>Job</w:t>
            </w:r>
            <w:r w:rsidR="0062033A" w:rsidRPr="0029688F">
              <w:rPr>
                <w:rFonts w:ascii="Arial" w:hAnsi="Arial" w:cs="Arial"/>
                <w:sz w:val="20"/>
                <w:szCs w:val="20"/>
                <w:lang w:val="en-US"/>
              </w:rPr>
              <w:t>s are d</w:t>
            </w:r>
            <w:r w:rsidRPr="0029688F">
              <w:rPr>
                <w:rFonts w:ascii="Arial" w:hAnsi="Arial" w:cs="Arial"/>
                <w:sz w:val="20"/>
                <w:szCs w:val="20"/>
                <w:lang w:val="en-US"/>
              </w:rPr>
              <w:t>ivided into two classes: urgent,</w:t>
            </w:r>
            <w:r w:rsidR="0062033A" w:rsidRPr="0029688F">
              <w:rPr>
                <w:rFonts w:ascii="Arial" w:hAnsi="Arial" w:cs="Arial"/>
                <w:sz w:val="20"/>
                <w:szCs w:val="20"/>
                <w:lang w:val="en-US"/>
              </w:rPr>
              <w:t xml:space="preserve"> i.e. </w:t>
            </w:r>
            <w:r w:rsidRPr="0029688F">
              <w:rPr>
                <w:rFonts w:ascii="Arial" w:hAnsi="Arial" w:cs="Arial"/>
                <w:sz w:val="20"/>
                <w:szCs w:val="20"/>
                <w:lang w:val="en-US"/>
              </w:rPr>
              <w:t>jobs</w:t>
            </w:r>
            <w:r w:rsidR="000664C0">
              <w:rPr>
                <w:rFonts w:ascii="Arial" w:hAnsi="Arial" w:cs="Arial"/>
                <w:sz w:val="20"/>
                <w:szCs w:val="20"/>
                <w:lang w:val="en-US"/>
              </w:rPr>
              <w:t>with a</w:t>
            </w:r>
            <w:r w:rsidR="007E7FE2">
              <w:rPr>
                <w:rFonts w:ascii="Arial" w:hAnsi="Arial" w:cs="Arial"/>
                <w:sz w:val="20"/>
                <w:szCs w:val="20"/>
                <w:lang w:val="en-US"/>
              </w:rPr>
              <w:t>planned release date</w:t>
            </w:r>
            <w:r w:rsidR="000664C0">
              <w:rPr>
                <w:rFonts w:ascii="Arial" w:hAnsi="Arial" w:cs="Arial"/>
                <w:sz w:val="20"/>
                <w:szCs w:val="20"/>
                <w:lang w:val="en-US"/>
              </w:rPr>
              <w:t xml:space="preserve">that </w:t>
            </w:r>
            <w:r w:rsidR="00A604B3" w:rsidRPr="0029688F">
              <w:rPr>
                <w:rFonts w:ascii="Arial" w:hAnsi="Arial" w:cs="Arial"/>
                <w:sz w:val="20"/>
                <w:szCs w:val="20"/>
                <w:lang w:val="en-US"/>
              </w:rPr>
              <w:t>falls into the next release period or</w:t>
            </w:r>
            <w:r w:rsidR="0062033A" w:rsidRPr="0029688F">
              <w:rPr>
                <w:rFonts w:ascii="Arial" w:hAnsi="Arial" w:cs="Arial"/>
                <w:sz w:val="20"/>
                <w:szCs w:val="20"/>
                <w:lang w:val="en-US"/>
              </w:rPr>
              <w:t xml:space="preserve"> has </w:t>
            </w:r>
            <w:r w:rsidR="0025162F" w:rsidRPr="0029688F">
              <w:rPr>
                <w:rFonts w:ascii="Arial" w:hAnsi="Arial" w:cs="Arial"/>
                <w:sz w:val="20"/>
                <w:szCs w:val="20"/>
                <w:lang w:val="en-US"/>
              </w:rPr>
              <w:t xml:space="preserve">already </w:t>
            </w:r>
            <w:r w:rsidR="0062033A" w:rsidRPr="0029688F">
              <w:rPr>
                <w:rFonts w:ascii="Arial" w:hAnsi="Arial" w:cs="Arial"/>
                <w:sz w:val="20"/>
                <w:szCs w:val="20"/>
                <w:lang w:val="en-US"/>
              </w:rPr>
              <w:t xml:space="preserve">passed; and non-urgent. </w:t>
            </w:r>
            <w:r w:rsidR="002D02F4" w:rsidRPr="0029688F">
              <w:rPr>
                <w:rFonts w:ascii="Arial" w:hAnsi="Arial" w:cs="Arial"/>
                <w:sz w:val="20"/>
                <w:szCs w:val="20"/>
                <w:lang w:val="en-US"/>
              </w:rPr>
              <w:t xml:space="preserve">Urgent jobs are considered </w:t>
            </w:r>
            <w:r w:rsidR="0025162F" w:rsidRPr="0029688F">
              <w:rPr>
                <w:rFonts w:ascii="Arial" w:hAnsi="Arial" w:cs="Arial"/>
                <w:sz w:val="20"/>
                <w:szCs w:val="20"/>
                <w:lang w:val="en-US"/>
              </w:rPr>
              <w:t xml:space="preserve">for release </w:t>
            </w:r>
            <w:r w:rsidR="002D02F4" w:rsidRPr="0029688F">
              <w:rPr>
                <w:rFonts w:ascii="Arial" w:hAnsi="Arial" w:cs="Arial"/>
                <w:sz w:val="20"/>
                <w:szCs w:val="20"/>
                <w:lang w:val="en-US"/>
              </w:rPr>
              <w:t xml:space="preserve">first according to CSCOR. </w:t>
            </w:r>
            <w:r w:rsidR="007533E7" w:rsidRPr="0029688F">
              <w:rPr>
                <w:rFonts w:ascii="Arial" w:hAnsi="Arial" w:cs="Arial"/>
                <w:sz w:val="20"/>
                <w:szCs w:val="20"/>
                <w:lang w:val="en-US"/>
              </w:rPr>
              <w:t>Non-</w:t>
            </w:r>
            <w:r w:rsidRPr="0029688F">
              <w:rPr>
                <w:rFonts w:ascii="Arial" w:hAnsi="Arial" w:cs="Arial"/>
                <w:sz w:val="20"/>
                <w:szCs w:val="20"/>
                <w:lang w:val="en-US"/>
              </w:rPr>
              <w:t>urgent jobs</w:t>
            </w:r>
            <w:r w:rsidR="0062033A" w:rsidRPr="0029688F">
              <w:rPr>
                <w:rFonts w:ascii="Arial" w:hAnsi="Arial" w:cs="Arial"/>
                <w:sz w:val="20"/>
                <w:szCs w:val="20"/>
                <w:lang w:val="en-US"/>
              </w:rPr>
              <w:t xml:space="preserve"> are </w:t>
            </w:r>
            <w:r w:rsidR="002D02F4" w:rsidRPr="0029688F">
              <w:rPr>
                <w:rFonts w:ascii="Arial" w:hAnsi="Arial" w:cs="Arial"/>
                <w:sz w:val="20"/>
                <w:szCs w:val="20"/>
                <w:lang w:val="en-US"/>
              </w:rPr>
              <w:t xml:space="preserve">then </w:t>
            </w:r>
            <w:r w:rsidRPr="0029688F">
              <w:rPr>
                <w:rFonts w:ascii="Arial" w:hAnsi="Arial" w:cs="Arial"/>
                <w:sz w:val="20"/>
                <w:szCs w:val="20"/>
                <w:lang w:val="en-US"/>
              </w:rPr>
              <w:t xml:space="preserve">considered </w:t>
            </w:r>
            <w:r w:rsidR="0062033A" w:rsidRPr="0029688F">
              <w:rPr>
                <w:rFonts w:ascii="Arial" w:hAnsi="Arial" w:cs="Arial"/>
                <w:sz w:val="20"/>
                <w:szCs w:val="20"/>
                <w:lang w:val="en-US"/>
              </w:rPr>
              <w:t xml:space="preserve">according to PRD. </w:t>
            </w:r>
          </w:p>
        </w:tc>
        <w:tc>
          <w:tcPr>
            <w:tcW w:w="1136" w:type="dxa"/>
            <w:tcMar>
              <w:top w:w="57" w:type="dxa"/>
              <w:left w:w="57" w:type="dxa"/>
              <w:bottom w:w="57" w:type="dxa"/>
              <w:right w:w="57" w:type="dxa"/>
            </w:tcMar>
            <w:vAlign w:val="center"/>
          </w:tcPr>
          <w:p w:rsidR="0062033A" w:rsidRDefault="007C58EE" w:rsidP="0062033A">
            <w:pPr>
              <w:jc w:val="center"/>
              <w:rPr>
                <w:rFonts w:ascii="Arial" w:hAnsi="Arial" w:cs="Arial"/>
                <w:sz w:val="20"/>
                <w:szCs w:val="20"/>
                <w:lang w:val="en-GB"/>
              </w:rPr>
            </w:pPr>
            <w:r w:rsidRPr="0029688F">
              <w:rPr>
                <w:rFonts w:ascii="Arial" w:hAnsi="Arial" w:cs="Arial"/>
                <w:sz w:val="20"/>
                <w:szCs w:val="20"/>
                <w:lang w:val="en-GB"/>
              </w:rPr>
              <w:t>a</w:t>
            </w:r>
            <w:r w:rsidR="0062033A" w:rsidRPr="0029688F">
              <w:rPr>
                <w:rFonts w:ascii="Arial" w:hAnsi="Arial" w:cs="Arial"/>
                <w:sz w:val="20"/>
                <w:szCs w:val="20"/>
                <w:lang w:val="en-GB"/>
              </w:rPr>
              <w:t>=</w:t>
            </w:r>
            <w:r w:rsidR="00084B75">
              <w:rPr>
                <w:rFonts w:ascii="Arial" w:hAnsi="Arial" w:cs="Arial"/>
                <w:sz w:val="20"/>
                <w:szCs w:val="20"/>
                <w:lang w:val="en-GB"/>
              </w:rPr>
              <w:t>4 (low)</w:t>
            </w:r>
          </w:p>
          <w:p w:rsidR="00084B75" w:rsidRDefault="00084B75" w:rsidP="0062033A">
            <w:pPr>
              <w:jc w:val="center"/>
              <w:rPr>
                <w:rFonts w:ascii="Arial" w:hAnsi="Arial" w:cs="Arial"/>
                <w:sz w:val="20"/>
                <w:szCs w:val="20"/>
                <w:lang w:val="en-GB"/>
              </w:rPr>
            </w:pPr>
            <w:r>
              <w:rPr>
                <w:rFonts w:ascii="Arial" w:hAnsi="Arial" w:cs="Arial"/>
                <w:sz w:val="20"/>
                <w:szCs w:val="20"/>
                <w:lang w:val="en-GB"/>
              </w:rPr>
              <w:t>a=5(med.)</w:t>
            </w:r>
          </w:p>
          <w:p w:rsidR="00084B75" w:rsidRPr="0029688F" w:rsidRDefault="00084B75" w:rsidP="0062033A">
            <w:pPr>
              <w:jc w:val="center"/>
              <w:rPr>
                <w:rFonts w:ascii="Arial" w:hAnsi="Arial" w:cs="Arial"/>
                <w:sz w:val="20"/>
                <w:szCs w:val="20"/>
                <w:lang w:val="en-US"/>
              </w:rPr>
            </w:pPr>
            <w:r>
              <w:rPr>
                <w:rFonts w:ascii="Arial" w:hAnsi="Arial" w:cs="Arial"/>
                <w:sz w:val="20"/>
                <w:szCs w:val="20"/>
                <w:lang w:val="en-GB"/>
              </w:rPr>
              <w:t>a=6 (high)</w:t>
            </w:r>
          </w:p>
        </w:tc>
      </w:tr>
    </w:tbl>
    <w:p w:rsidR="0029688F" w:rsidRDefault="0029688F" w:rsidP="00FF6B82">
      <w:pPr>
        <w:rPr>
          <w:lang w:val="en-GB"/>
        </w:rPr>
      </w:pPr>
    </w:p>
    <w:p w:rsidR="00692BEB" w:rsidRDefault="00692BEB" w:rsidP="00FF6B82">
      <w:pPr>
        <w:rPr>
          <w:lang w:val="en-GB"/>
        </w:rPr>
      </w:pPr>
    </w:p>
    <w:p w:rsidR="00586993" w:rsidRDefault="00586993" w:rsidP="00FF6B82">
      <w:pPr>
        <w:rPr>
          <w:lang w:val="en-GB"/>
        </w:rPr>
      </w:pPr>
    </w:p>
    <w:p w:rsidR="00586993" w:rsidRPr="009D4187" w:rsidRDefault="00586993" w:rsidP="00586993">
      <w:pPr>
        <w:jc w:val="center"/>
        <w:rPr>
          <w:i/>
          <w:lang w:val="en-GB"/>
        </w:rPr>
      </w:pPr>
      <w:bookmarkStart w:id="0" w:name="_GoBack"/>
      <w:bookmarkEnd w:id="0"/>
      <w:r>
        <w:rPr>
          <w:i/>
          <w:lang w:val="en-GB"/>
        </w:rPr>
        <w:t>Table 2</w:t>
      </w:r>
      <w:r w:rsidRPr="009D4187">
        <w:rPr>
          <w:i/>
          <w:lang w:val="en-GB"/>
        </w:rPr>
        <w:t>: Results for Scheffé Multiple Comparison Procedure</w:t>
      </w:r>
    </w:p>
    <w:p w:rsidR="00586993" w:rsidRPr="00E06D23" w:rsidRDefault="00586993" w:rsidP="00586993">
      <w:pPr>
        <w:rPr>
          <w:sz w:val="18"/>
          <w:szCs w:val="18"/>
          <w:lang w:val="en-GB"/>
        </w:rPr>
      </w:pPr>
    </w:p>
    <w:tbl>
      <w:tblPr>
        <w:tblW w:w="0" w:type="auto"/>
        <w:jc w:val="center"/>
        <w:tblLayout w:type="fixed"/>
        <w:tblLook w:val="01E0" w:firstRow="1" w:lastRow="1" w:firstColumn="1" w:lastColumn="1" w:noHBand="0" w:noVBand="0"/>
      </w:tblPr>
      <w:tblGrid>
        <w:gridCol w:w="1273"/>
        <w:gridCol w:w="1273"/>
        <w:gridCol w:w="1148"/>
        <w:gridCol w:w="1148"/>
        <w:gridCol w:w="995"/>
        <w:gridCol w:w="995"/>
        <w:gridCol w:w="995"/>
        <w:gridCol w:w="995"/>
      </w:tblGrid>
      <w:tr w:rsidR="00586993" w:rsidRPr="00A26B09">
        <w:trPr>
          <w:trHeight w:val="278"/>
          <w:jc w:val="center"/>
        </w:trPr>
        <w:tc>
          <w:tcPr>
            <w:tcW w:w="1273" w:type="dxa"/>
            <w:vMerge w:val="restart"/>
            <w:tcBorders>
              <w:top w:val="single" w:sz="12" w:space="0" w:color="auto"/>
            </w:tcBorders>
            <w:noWrap/>
            <w:vAlign w:val="center"/>
          </w:tcPr>
          <w:p w:rsidR="00586993" w:rsidRDefault="00586993" w:rsidP="000260CC">
            <w:pPr>
              <w:rPr>
                <w:rFonts w:ascii="Arial" w:hAnsi="Arial" w:cs="Arial"/>
                <w:sz w:val="20"/>
                <w:szCs w:val="20"/>
              </w:rPr>
            </w:pPr>
            <w:r>
              <w:rPr>
                <w:rFonts w:ascii="Arial" w:hAnsi="Arial" w:cs="Arial"/>
                <w:sz w:val="20"/>
                <w:szCs w:val="20"/>
              </w:rPr>
              <w:t>Sequencing</w:t>
            </w:r>
          </w:p>
          <w:p w:rsidR="00586993" w:rsidRPr="00A26B09" w:rsidRDefault="00586993" w:rsidP="000260CC">
            <w:pPr>
              <w:rPr>
                <w:rFonts w:ascii="Arial" w:hAnsi="Arial" w:cs="Arial"/>
                <w:sz w:val="20"/>
                <w:szCs w:val="20"/>
              </w:rPr>
            </w:pPr>
            <w:r>
              <w:rPr>
                <w:rFonts w:ascii="Arial" w:hAnsi="Arial" w:cs="Arial"/>
                <w:sz w:val="20"/>
                <w:szCs w:val="20"/>
              </w:rPr>
              <w:t>Rule (</w:t>
            </w:r>
            <w:r w:rsidRPr="009225B9">
              <w:rPr>
                <w:rFonts w:ascii="Arial" w:hAnsi="Arial" w:cs="Arial"/>
                <w:i/>
                <w:sz w:val="20"/>
                <w:szCs w:val="20"/>
              </w:rPr>
              <w:t>x</w:t>
            </w:r>
            <w:r w:rsidRPr="00A26B09">
              <w:rPr>
                <w:rFonts w:ascii="Arial" w:hAnsi="Arial" w:cs="Arial"/>
                <w:sz w:val="20"/>
                <w:szCs w:val="20"/>
              </w:rPr>
              <w:t>)</w:t>
            </w:r>
          </w:p>
        </w:tc>
        <w:tc>
          <w:tcPr>
            <w:tcW w:w="1273" w:type="dxa"/>
            <w:vMerge w:val="restart"/>
            <w:tcBorders>
              <w:top w:val="single" w:sz="12" w:space="0" w:color="auto"/>
              <w:right w:val="single" w:sz="12" w:space="0" w:color="auto"/>
            </w:tcBorders>
            <w:noWrap/>
            <w:vAlign w:val="center"/>
          </w:tcPr>
          <w:p w:rsidR="00586993" w:rsidRDefault="00586993" w:rsidP="000260CC">
            <w:pPr>
              <w:rPr>
                <w:rFonts w:ascii="Arial" w:hAnsi="Arial" w:cs="Arial"/>
                <w:sz w:val="20"/>
                <w:szCs w:val="20"/>
                <w:lang w:val="en-US"/>
              </w:rPr>
            </w:pPr>
            <w:r>
              <w:rPr>
                <w:rFonts w:ascii="Arial" w:hAnsi="Arial" w:cs="Arial"/>
                <w:sz w:val="20"/>
                <w:szCs w:val="20"/>
                <w:lang w:val="en-US"/>
              </w:rPr>
              <w:t xml:space="preserve">Sequencing </w:t>
            </w:r>
          </w:p>
          <w:p w:rsidR="00586993" w:rsidRPr="00A26B09" w:rsidRDefault="00586993" w:rsidP="000260CC">
            <w:pPr>
              <w:rPr>
                <w:rFonts w:ascii="Arial" w:hAnsi="Arial" w:cs="Arial"/>
                <w:sz w:val="20"/>
                <w:szCs w:val="20"/>
                <w:lang w:val="en-US"/>
              </w:rPr>
            </w:pPr>
            <w:r>
              <w:rPr>
                <w:rFonts w:ascii="Arial" w:hAnsi="Arial" w:cs="Arial"/>
                <w:sz w:val="20"/>
                <w:szCs w:val="20"/>
                <w:lang w:val="en-US"/>
              </w:rPr>
              <w:t>Rule (</w:t>
            </w:r>
            <w:r w:rsidRPr="009225B9">
              <w:rPr>
                <w:rFonts w:ascii="Arial" w:hAnsi="Arial" w:cs="Arial"/>
                <w:i/>
                <w:sz w:val="20"/>
                <w:szCs w:val="20"/>
                <w:lang w:val="en-US"/>
              </w:rPr>
              <w:t>y</w:t>
            </w:r>
            <w:r w:rsidRPr="00A26B09">
              <w:rPr>
                <w:rFonts w:ascii="Arial" w:hAnsi="Arial" w:cs="Arial"/>
                <w:sz w:val="20"/>
                <w:szCs w:val="20"/>
                <w:lang w:val="en-US"/>
              </w:rPr>
              <w:t>)</w:t>
            </w:r>
          </w:p>
        </w:tc>
        <w:tc>
          <w:tcPr>
            <w:tcW w:w="2296" w:type="dxa"/>
            <w:gridSpan w:val="2"/>
            <w:tcBorders>
              <w:top w:val="single" w:sz="12" w:space="0" w:color="auto"/>
              <w:left w:val="single" w:sz="12" w:space="0" w:color="auto"/>
              <w:right w:val="single" w:sz="12" w:space="0" w:color="auto"/>
            </w:tcBorders>
            <w:noWrap/>
            <w:vAlign w:val="center"/>
          </w:tcPr>
          <w:p w:rsidR="00586993" w:rsidRPr="00A26B09" w:rsidRDefault="00586993" w:rsidP="00586993">
            <w:pPr>
              <w:jc w:val="center"/>
              <w:rPr>
                <w:rFonts w:ascii="Arial" w:hAnsi="Arial" w:cs="Arial"/>
                <w:sz w:val="20"/>
                <w:szCs w:val="20"/>
                <w:lang w:val="en-GB"/>
              </w:rPr>
            </w:pPr>
            <w:r>
              <w:rPr>
                <w:rFonts w:ascii="Arial" w:hAnsi="Arial" w:cs="Arial"/>
                <w:sz w:val="20"/>
                <w:szCs w:val="20"/>
                <w:lang w:val="en-GB"/>
              </w:rPr>
              <w:t xml:space="preserve">Shop Floor </w:t>
            </w:r>
            <w:r w:rsidRPr="00A26B09">
              <w:rPr>
                <w:rFonts w:ascii="Arial" w:hAnsi="Arial" w:cs="Arial"/>
                <w:sz w:val="20"/>
                <w:szCs w:val="20"/>
                <w:lang w:val="en-GB"/>
              </w:rPr>
              <w:t>Throughput Time</w:t>
            </w:r>
          </w:p>
        </w:tc>
        <w:tc>
          <w:tcPr>
            <w:tcW w:w="1990" w:type="dxa"/>
            <w:gridSpan w:val="2"/>
            <w:tcBorders>
              <w:top w:val="single" w:sz="12" w:space="0" w:color="auto"/>
              <w:left w:val="single" w:sz="12" w:space="0" w:color="auto"/>
              <w:right w:val="single" w:sz="12" w:space="0" w:color="auto"/>
            </w:tcBorders>
            <w:vAlign w:val="center"/>
          </w:tcPr>
          <w:p w:rsidR="00586993" w:rsidRPr="00A26B09" w:rsidRDefault="00586993" w:rsidP="00586993">
            <w:pPr>
              <w:jc w:val="center"/>
              <w:rPr>
                <w:rFonts w:ascii="Arial" w:hAnsi="Arial" w:cs="Arial"/>
                <w:sz w:val="20"/>
                <w:szCs w:val="20"/>
                <w:lang w:val="en-GB"/>
              </w:rPr>
            </w:pPr>
            <w:r w:rsidRPr="00A26B09">
              <w:rPr>
                <w:rFonts w:ascii="Arial" w:hAnsi="Arial" w:cs="Arial"/>
                <w:sz w:val="20"/>
                <w:szCs w:val="20"/>
                <w:lang w:val="en-GB"/>
              </w:rPr>
              <w:t>Percentage Tardy</w:t>
            </w:r>
          </w:p>
        </w:tc>
        <w:tc>
          <w:tcPr>
            <w:tcW w:w="1990" w:type="dxa"/>
            <w:gridSpan w:val="2"/>
            <w:tcBorders>
              <w:top w:val="single" w:sz="12" w:space="0" w:color="auto"/>
              <w:left w:val="single" w:sz="12" w:space="0" w:color="auto"/>
            </w:tcBorders>
            <w:vAlign w:val="center"/>
          </w:tcPr>
          <w:p w:rsidR="00586993" w:rsidRPr="00A26B09" w:rsidRDefault="00586993" w:rsidP="00586993">
            <w:pPr>
              <w:jc w:val="center"/>
              <w:rPr>
                <w:rFonts w:ascii="Arial" w:hAnsi="Arial" w:cs="Arial"/>
                <w:sz w:val="20"/>
                <w:szCs w:val="20"/>
                <w:lang w:val="en-GB"/>
              </w:rPr>
            </w:pPr>
            <w:r w:rsidRPr="00A26B09">
              <w:rPr>
                <w:rFonts w:ascii="Arial" w:hAnsi="Arial" w:cs="Arial"/>
                <w:sz w:val="20"/>
                <w:szCs w:val="20"/>
                <w:lang w:val="en-GB"/>
              </w:rPr>
              <w:t>Mean Tardiness</w:t>
            </w:r>
          </w:p>
        </w:tc>
      </w:tr>
      <w:tr w:rsidR="00586993" w:rsidRPr="00A26B09">
        <w:trPr>
          <w:trHeight w:val="277"/>
          <w:jc w:val="center"/>
        </w:trPr>
        <w:tc>
          <w:tcPr>
            <w:tcW w:w="1273" w:type="dxa"/>
            <w:vMerge/>
            <w:noWrap/>
            <w:vAlign w:val="center"/>
          </w:tcPr>
          <w:p w:rsidR="00586993" w:rsidRPr="00A26B09" w:rsidRDefault="00586993" w:rsidP="000260CC">
            <w:pPr>
              <w:rPr>
                <w:rFonts w:ascii="Arial" w:hAnsi="Arial" w:cs="Arial"/>
                <w:sz w:val="20"/>
                <w:szCs w:val="20"/>
              </w:rPr>
            </w:pPr>
          </w:p>
        </w:tc>
        <w:tc>
          <w:tcPr>
            <w:tcW w:w="1273" w:type="dxa"/>
            <w:vMerge/>
            <w:tcBorders>
              <w:right w:val="single" w:sz="12" w:space="0" w:color="auto"/>
            </w:tcBorders>
            <w:noWrap/>
            <w:vAlign w:val="center"/>
          </w:tcPr>
          <w:p w:rsidR="00586993" w:rsidRPr="00A26B09" w:rsidRDefault="00586993" w:rsidP="000260CC">
            <w:pPr>
              <w:rPr>
                <w:rFonts w:ascii="Arial" w:hAnsi="Arial" w:cs="Arial"/>
                <w:sz w:val="20"/>
                <w:szCs w:val="20"/>
                <w:lang w:val="en-US"/>
              </w:rPr>
            </w:pPr>
          </w:p>
        </w:tc>
        <w:tc>
          <w:tcPr>
            <w:tcW w:w="1148" w:type="dxa"/>
            <w:tcBorders>
              <w:left w:val="single" w:sz="12" w:space="0" w:color="auto"/>
              <w:bottom w:val="single" w:sz="12" w:space="0" w:color="auto"/>
              <w:right w:val="single" w:sz="4" w:space="0" w:color="auto"/>
            </w:tcBorders>
            <w:noWrap/>
            <w:vAlign w:val="center"/>
          </w:tcPr>
          <w:p w:rsidR="00586993" w:rsidRPr="00A26B09" w:rsidRDefault="00D52100" w:rsidP="000260CC">
            <w:pPr>
              <w:jc w:val="center"/>
              <w:rPr>
                <w:rFonts w:ascii="Arial" w:hAnsi="Arial" w:cs="Arial"/>
                <w:sz w:val="20"/>
                <w:szCs w:val="20"/>
                <w:lang w:val="en-GB"/>
              </w:rPr>
            </w:pPr>
            <w:r>
              <w:rPr>
                <w:rFonts w:ascii="Arial" w:hAnsi="Arial" w:cs="Arial"/>
                <w:sz w:val="20"/>
                <w:szCs w:val="20"/>
                <w:lang w:val="en-GB"/>
              </w:rPr>
              <w:t>L</w:t>
            </w:r>
            <w:r w:rsidRPr="00A26B09">
              <w:rPr>
                <w:rFonts w:ascii="Arial" w:hAnsi="Arial" w:cs="Arial"/>
                <w:sz w:val="20"/>
                <w:szCs w:val="20"/>
                <w:lang w:val="en-GB"/>
              </w:rPr>
              <w:t>ower</w:t>
            </w:r>
            <w:r w:rsidRPr="00A26B09">
              <w:rPr>
                <w:rFonts w:ascii="Arial" w:hAnsi="Arial" w:cs="Arial"/>
                <w:sz w:val="20"/>
                <w:szCs w:val="20"/>
                <w:vertAlign w:val="superscript"/>
                <w:lang w:val="en-GB"/>
              </w:rPr>
              <w:t>1</w:t>
            </w:r>
            <w:r w:rsidR="00586993" w:rsidRPr="00A26B09">
              <w:rPr>
                <w:rFonts w:ascii="Arial" w:hAnsi="Arial" w:cs="Arial"/>
                <w:sz w:val="20"/>
                <w:szCs w:val="20"/>
                <w:vertAlign w:val="superscript"/>
                <w:lang w:val="en-GB"/>
              </w:rPr>
              <w:t>)</w:t>
            </w:r>
          </w:p>
        </w:tc>
        <w:tc>
          <w:tcPr>
            <w:tcW w:w="1148" w:type="dxa"/>
            <w:tcBorders>
              <w:left w:val="single" w:sz="4" w:space="0" w:color="auto"/>
              <w:right w:val="single" w:sz="12" w:space="0" w:color="auto"/>
            </w:tcBorders>
            <w:vAlign w:val="center"/>
          </w:tcPr>
          <w:p w:rsidR="00586993" w:rsidRPr="00A26B09" w:rsidRDefault="00D52100" w:rsidP="000260CC">
            <w:pPr>
              <w:jc w:val="center"/>
              <w:rPr>
                <w:rFonts w:ascii="Arial" w:hAnsi="Arial" w:cs="Arial"/>
                <w:sz w:val="20"/>
                <w:szCs w:val="20"/>
                <w:lang w:val="en-GB"/>
              </w:rPr>
            </w:pPr>
            <w:r>
              <w:rPr>
                <w:rFonts w:ascii="Arial" w:hAnsi="Arial" w:cs="Arial"/>
                <w:sz w:val="20"/>
                <w:szCs w:val="20"/>
                <w:lang w:val="en-GB"/>
              </w:rPr>
              <w:t>U</w:t>
            </w:r>
            <w:r w:rsidRPr="00A26B09">
              <w:rPr>
                <w:rFonts w:ascii="Arial" w:hAnsi="Arial" w:cs="Arial"/>
                <w:sz w:val="20"/>
                <w:szCs w:val="20"/>
                <w:lang w:val="en-GB"/>
              </w:rPr>
              <w:t>pper</w:t>
            </w:r>
          </w:p>
        </w:tc>
        <w:tc>
          <w:tcPr>
            <w:tcW w:w="995" w:type="dxa"/>
            <w:tcBorders>
              <w:left w:val="single" w:sz="12" w:space="0" w:color="auto"/>
              <w:bottom w:val="single" w:sz="12" w:space="0" w:color="auto"/>
              <w:right w:val="single" w:sz="4" w:space="0" w:color="auto"/>
            </w:tcBorders>
            <w:vAlign w:val="center"/>
          </w:tcPr>
          <w:p w:rsidR="00586993" w:rsidRPr="00A26B09" w:rsidRDefault="00D52100" w:rsidP="000260CC">
            <w:pPr>
              <w:jc w:val="center"/>
              <w:rPr>
                <w:rFonts w:ascii="Arial" w:hAnsi="Arial" w:cs="Arial"/>
                <w:sz w:val="20"/>
                <w:szCs w:val="20"/>
                <w:lang w:val="en-GB"/>
              </w:rPr>
            </w:pPr>
            <w:r>
              <w:rPr>
                <w:rFonts w:ascii="Arial" w:hAnsi="Arial" w:cs="Arial"/>
                <w:sz w:val="20"/>
                <w:szCs w:val="20"/>
                <w:lang w:val="en-GB"/>
              </w:rPr>
              <w:t>L</w:t>
            </w:r>
            <w:r w:rsidRPr="00A26B09">
              <w:rPr>
                <w:rFonts w:ascii="Arial" w:hAnsi="Arial" w:cs="Arial"/>
                <w:sz w:val="20"/>
                <w:szCs w:val="20"/>
                <w:lang w:val="en-GB"/>
              </w:rPr>
              <w:t>ower</w:t>
            </w:r>
          </w:p>
        </w:tc>
        <w:tc>
          <w:tcPr>
            <w:tcW w:w="995" w:type="dxa"/>
            <w:tcBorders>
              <w:left w:val="single" w:sz="4" w:space="0" w:color="auto"/>
              <w:right w:val="single" w:sz="12" w:space="0" w:color="auto"/>
            </w:tcBorders>
            <w:vAlign w:val="center"/>
          </w:tcPr>
          <w:p w:rsidR="00586993" w:rsidRPr="00A26B09" w:rsidRDefault="00D52100" w:rsidP="000260CC">
            <w:pPr>
              <w:jc w:val="center"/>
              <w:rPr>
                <w:rFonts w:ascii="Arial" w:hAnsi="Arial" w:cs="Arial"/>
                <w:sz w:val="20"/>
                <w:szCs w:val="20"/>
                <w:lang w:val="en-GB"/>
              </w:rPr>
            </w:pPr>
            <w:r>
              <w:rPr>
                <w:rFonts w:ascii="Arial" w:hAnsi="Arial" w:cs="Arial"/>
                <w:sz w:val="20"/>
                <w:szCs w:val="20"/>
                <w:lang w:val="en-GB"/>
              </w:rPr>
              <w:t>U</w:t>
            </w:r>
            <w:r w:rsidRPr="00A26B09">
              <w:rPr>
                <w:rFonts w:ascii="Arial" w:hAnsi="Arial" w:cs="Arial"/>
                <w:sz w:val="20"/>
                <w:szCs w:val="20"/>
                <w:lang w:val="en-GB"/>
              </w:rPr>
              <w:t>pper</w:t>
            </w:r>
          </w:p>
        </w:tc>
        <w:tc>
          <w:tcPr>
            <w:tcW w:w="995" w:type="dxa"/>
            <w:tcBorders>
              <w:left w:val="single" w:sz="12" w:space="0" w:color="auto"/>
              <w:right w:val="single" w:sz="4" w:space="0" w:color="auto"/>
            </w:tcBorders>
            <w:vAlign w:val="center"/>
          </w:tcPr>
          <w:p w:rsidR="00586993" w:rsidRPr="00A26B09" w:rsidRDefault="00D52100" w:rsidP="000260CC">
            <w:pPr>
              <w:jc w:val="center"/>
              <w:rPr>
                <w:rFonts w:ascii="Arial" w:hAnsi="Arial" w:cs="Arial"/>
                <w:sz w:val="20"/>
                <w:szCs w:val="20"/>
                <w:lang w:val="en-GB"/>
              </w:rPr>
            </w:pPr>
            <w:r>
              <w:rPr>
                <w:rFonts w:ascii="Arial" w:hAnsi="Arial" w:cs="Arial"/>
                <w:sz w:val="20"/>
                <w:szCs w:val="20"/>
                <w:lang w:val="en-GB"/>
              </w:rPr>
              <w:t>L</w:t>
            </w:r>
            <w:r w:rsidRPr="00A26B09">
              <w:rPr>
                <w:rFonts w:ascii="Arial" w:hAnsi="Arial" w:cs="Arial"/>
                <w:sz w:val="20"/>
                <w:szCs w:val="20"/>
                <w:lang w:val="en-GB"/>
              </w:rPr>
              <w:t>ower</w:t>
            </w:r>
          </w:p>
        </w:tc>
        <w:tc>
          <w:tcPr>
            <w:tcW w:w="995" w:type="dxa"/>
            <w:tcBorders>
              <w:left w:val="single" w:sz="4" w:space="0" w:color="auto"/>
              <w:bottom w:val="single" w:sz="12" w:space="0" w:color="auto"/>
            </w:tcBorders>
            <w:noWrap/>
            <w:vAlign w:val="center"/>
          </w:tcPr>
          <w:p w:rsidR="00586993" w:rsidRPr="00A26B09" w:rsidRDefault="00D52100" w:rsidP="000260CC">
            <w:pPr>
              <w:jc w:val="center"/>
              <w:rPr>
                <w:rFonts w:ascii="Arial" w:hAnsi="Arial" w:cs="Arial"/>
                <w:sz w:val="20"/>
                <w:szCs w:val="20"/>
                <w:lang w:val="en-GB"/>
              </w:rPr>
            </w:pPr>
            <w:r>
              <w:rPr>
                <w:rFonts w:ascii="Arial" w:hAnsi="Arial" w:cs="Arial"/>
                <w:sz w:val="20"/>
                <w:szCs w:val="20"/>
                <w:lang w:val="en-GB"/>
              </w:rPr>
              <w:t>U</w:t>
            </w:r>
            <w:r w:rsidRPr="00A26B09">
              <w:rPr>
                <w:rFonts w:ascii="Arial" w:hAnsi="Arial" w:cs="Arial"/>
                <w:sz w:val="20"/>
                <w:szCs w:val="20"/>
                <w:lang w:val="en-GB"/>
              </w:rPr>
              <w:t>pper</w:t>
            </w:r>
          </w:p>
        </w:tc>
      </w:tr>
      <w:tr w:rsidR="0060228D" w:rsidRPr="001D55B3" w:rsidTr="00B40028">
        <w:trPr>
          <w:trHeight w:val="270"/>
          <w:jc w:val="center"/>
        </w:trPr>
        <w:tc>
          <w:tcPr>
            <w:tcW w:w="1273" w:type="dxa"/>
            <w:tcBorders>
              <w:top w:val="single" w:sz="12" w:space="0" w:color="auto"/>
            </w:tcBorders>
            <w:noWrap/>
            <w:vAlign w:val="center"/>
          </w:tcPr>
          <w:p w:rsidR="0060228D" w:rsidRPr="00586993" w:rsidRDefault="0060228D" w:rsidP="00586993">
            <w:pPr>
              <w:rPr>
                <w:rFonts w:ascii="Arial" w:hAnsi="Arial" w:cs="Arial"/>
                <w:color w:val="000000"/>
                <w:sz w:val="20"/>
                <w:szCs w:val="20"/>
              </w:rPr>
            </w:pPr>
            <w:r w:rsidRPr="00586993">
              <w:rPr>
                <w:rFonts w:ascii="Arial" w:hAnsi="Arial" w:cs="Arial"/>
                <w:color w:val="000000"/>
                <w:sz w:val="20"/>
                <w:szCs w:val="20"/>
              </w:rPr>
              <w:t>CR</w:t>
            </w:r>
            <w:r>
              <w:rPr>
                <w:rFonts w:ascii="Arial" w:hAnsi="Arial" w:cs="Arial"/>
                <w:color w:val="000000"/>
                <w:sz w:val="20"/>
                <w:szCs w:val="20"/>
              </w:rPr>
              <w:t>-TWK</w:t>
            </w:r>
          </w:p>
        </w:tc>
        <w:tc>
          <w:tcPr>
            <w:tcW w:w="1273" w:type="dxa"/>
            <w:tcBorders>
              <w:top w:val="single" w:sz="12" w:space="0" w:color="auto"/>
              <w:right w:val="single" w:sz="12" w:space="0" w:color="auto"/>
            </w:tcBorders>
            <w:noWrap/>
            <w:vAlign w:val="center"/>
          </w:tcPr>
          <w:p w:rsidR="0060228D" w:rsidRPr="00586993" w:rsidRDefault="0060228D" w:rsidP="00586993">
            <w:pPr>
              <w:rPr>
                <w:rFonts w:ascii="Arial" w:hAnsi="Arial" w:cs="Arial"/>
                <w:color w:val="000000"/>
                <w:sz w:val="20"/>
                <w:szCs w:val="20"/>
              </w:rPr>
            </w:pPr>
            <w:r w:rsidRPr="00586993">
              <w:rPr>
                <w:rFonts w:ascii="Arial" w:hAnsi="Arial" w:cs="Arial"/>
                <w:color w:val="000000"/>
                <w:sz w:val="20"/>
                <w:szCs w:val="20"/>
              </w:rPr>
              <w:t>CSCOR</w:t>
            </w:r>
          </w:p>
        </w:tc>
        <w:tc>
          <w:tcPr>
            <w:tcW w:w="1148" w:type="dxa"/>
            <w:tcBorders>
              <w:top w:val="single" w:sz="12" w:space="0" w:color="auto"/>
              <w:left w:val="single" w:sz="12" w:space="0" w:color="auto"/>
              <w:right w:val="single" w:sz="4" w:space="0" w:color="auto"/>
            </w:tcBorders>
            <w:noWrap/>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263</w:t>
            </w:r>
          </w:p>
        </w:tc>
        <w:tc>
          <w:tcPr>
            <w:tcW w:w="1148" w:type="dxa"/>
            <w:tcBorders>
              <w:top w:val="single" w:sz="12" w:space="0" w:color="auto"/>
              <w:left w:val="single" w:sz="4" w:space="0" w:color="auto"/>
              <w:right w:val="single" w:sz="12" w:space="0" w:color="auto"/>
            </w:tcBorders>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358</w:t>
            </w:r>
          </w:p>
        </w:tc>
        <w:tc>
          <w:tcPr>
            <w:tcW w:w="995" w:type="dxa"/>
            <w:tcBorders>
              <w:top w:val="single" w:sz="12" w:space="0" w:color="auto"/>
              <w:left w:val="single" w:sz="12" w:space="0" w:color="auto"/>
              <w:right w:val="single" w:sz="4" w:space="0" w:color="auto"/>
            </w:tcBorders>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029</w:t>
            </w:r>
          </w:p>
        </w:tc>
        <w:tc>
          <w:tcPr>
            <w:tcW w:w="995" w:type="dxa"/>
            <w:tcBorders>
              <w:top w:val="single" w:sz="12" w:space="0" w:color="auto"/>
              <w:left w:val="single" w:sz="4" w:space="0" w:color="auto"/>
              <w:right w:val="single" w:sz="12" w:space="0" w:color="auto"/>
            </w:tcBorders>
            <w:noWrap/>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031</w:t>
            </w:r>
          </w:p>
        </w:tc>
        <w:tc>
          <w:tcPr>
            <w:tcW w:w="995" w:type="dxa"/>
            <w:tcBorders>
              <w:top w:val="single" w:sz="12" w:space="0" w:color="auto"/>
              <w:left w:val="single" w:sz="12" w:space="0" w:color="auto"/>
              <w:right w:val="single" w:sz="4" w:space="0" w:color="auto"/>
            </w:tcBorders>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389</w:t>
            </w:r>
          </w:p>
        </w:tc>
        <w:tc>
          <w:tcPr>
            <w:tcW w:w="995" w:type="dxa"/>
            <w:tcBorders>
              <w:top w:val="single" w:sz="12" w:space="0" w:color="auto"/>
              <w:left w:val="single" w:sz="4" w:space="0" w:color="auto"/>
            </w:tcBorders>
            <w:noWrap/>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336</w:t>
            </w:r>
          </w:p>
        </w:tc>
      </w:tr>
      <w:tr w:rsidR="0060228D" w:rsidRPr="001D55B3" w:rsidTr="00B40028">
        <w:trPr>
          <w:trHeight w:val="270"/>
          <w:jc w:val="center"/>
        </w:trPr>
        <w:tc>
          <w:tcPr>
            <w:tcW w:w="1273" w:type="dxa"/>
            <w:noWrap/>
            <w:vAlign w:val="center"/>
          </w:tcPr>
          <w:p w:rsidR="0060228D" w:rsidRPr="00586993" w:rsidRDefault="0060228D" w:rsidP="00586993">
            <w:pPr>
              <w:rPr>
                <w:rFonts w:ascii="Arial" w:hAnsi="Arial" w:cs="Arial"/>
                <w:color w:val="000000"/>
                <w:sz w:val="20"/>
                <w:szCs w:val="20"/>
              </w:rPr>
            </w:pPr>
            <w:r w:rsidRPr="00586993">
              <w:rPr>
                <w:rFonts w:ascii="Arial" w:hAnsi="Arial" w:cs="Arial"/>
                <w:color w:val="000000"/>
                <w:sz w:val="20"/>
                <w:szCs w:val="20"/>
              </w:rPr>
              <w:t>CR</w:t>
            </w:r>
            <w:r>
              <w:rPr>
                <w:rFonts w:ascii="Arial" w:hAnsi="Arial" w:cs="Arial"/>
                <w:color w:val="000000"/>
                <w:sz w:val="20"/>
                <w:szCs w:val="20"/>
              </w:rPr>
              <w:t>-TWK</w:t>
            </w:r>
          </w:p>
        </w:tc>
        <w:tc>
          <w:tcPr>
            <w:tcW w:w="1273" w:type="dxa"/>
            <w:tcBorders>
              <w:right w:val="single" w:sz="12" w:space="0" w:color="auto"/>
            </w:tcBorders>
            <w:noWrap/>
            <w:vAlign w:val="center"/>
          </w:tcPr>
          <w:p w:rsidR="0060228D" w:rsidRPr="00586993" w:rsidRDefault="0060228D" w:rsidP="00586993">
            <w:pPr>
              <w:rPr>
                <w:rFonts w:ascii="Arial" w:hAnsi="Arial" w:cs="Arial"/>
                <w:color w:val="000000"/>
                <w:sz w:val="20"/>
                <w:szCs w:val="20"/>
              </w:rPr>
            </w:pPr>
            <w:r w:rsidRPr="00586993">
              <w:rPr>
                <w:rFonts w:ascii="Arial" w:hAnsi="Arial" w:cs="Arial"/>
                <w:color w:val="000000"/>
                <w:sz w:val="20"/>
                <w:szCs w:val="20"/>
              </w:rPr>
              <w:t>EDD</w:t>
            </w:r>
          </w:p>
        </w:tc>
        <w:tc>
          <w:tcPr>
            <w:tcW w:w="1148" w:type="dxa"/>
            <w:tcBorders>
              <w:left w:val="single" w:sz="12" w:space="0" w:color="auto"/>
              <w:right w:val="single" w:sz="4" w:space="0" w:color="auto"/>
            </w:tcBorders>
            <w:noWrap/>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050*</w:t>
            </w:r>
          </w:p>
        </w:tc>
        <w:tc>
          <w:tcPr>
            <w:tcW w:w="1148" w:type="dxa"/>
            <w:tcBorders>
              <w:left w:val="single" w:sz="4" w:space="0" w:color="auto"/>
              <w:right w:val="single" w:sz="12" w:space="0" w:color="auto"/>
            </w:tcBorders>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045</w:t>
            </w:r>
          </w:p>
        </w:tc>
        <w:tc>
          <w:tcPr>
            <w:tcW w:w="995" w:type="dxa"/>
            <w:tcBorders>
              <w:left w:val="single" w:sz="12" w:space="0" w:color="auto"/>
              <w:right w:val="single" w:sz="4" w:space="0" w:color="auto"/>
            </w:tcBorders>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000*</w:t>
            </w:r>
          </w:p>
        </w:tc>
        <w:tc>
          <w:tcPr>
            <w:tcW w:w="995" w:type="dxa"/>
            <w:tcBorders>
              <w:left w:val="single" w:sz="4" w:space="0" w:color="auto"/>
              <w:right w:val="single" w:sz="12" w:space="0" w:color="auto"/>
            </w:tcBorders>
            <w:noWrap/>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002</w:t>
            </w:r>
          </w:p>
        </w:tc>
        <w:tc>
          <w:tcPr>
            <w:tcW w:w="995" w:type="dxa"/>
            <w:tcBorders>
              <w:left w:val="single" w:sz="12" w:space="0" w:color="auto"/>
              <w:right w:val="single" w:sz="4" w:space="0" w:color="auto"/>
            </w:tcBorders>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079</w:t>
            </w:r>
          </w:p>
        </w:tc>
        <w:tc>
          <w:tcPr>
            <w:tcW w:w="995" w:type="dxa"/>
            <w:tcBorders>
              <w:left w:val="single" w:sz="4" w:space="0" w:color="auto"/>
            </w:tcBorders>
            <w:noWrap/>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026</w:t>
            </w:r>
          </w:p>
        </w:tc>
      </w:tr>
      <w:tr w:rsidR="0060228D" w:rsidRPr="001D55B3" w:rsidTr="00B40028">
        <w:trPr>
          <w:trHeight w:val="270"/>
          <w:jc w:val="center"/>
        </w:trPr>
        <w:tc>
          <w:tcPr>
            <w:tcW w:w="1273" w:type="dxa"/>
            <w:noWrap/>
            <w:vAlign w:val="center"/>
          </w:tcPr>
          <w:p w:rsidR="0060228D" w:rsidRPr="00586993" w:rsidRDefault="0060228D" w:rsidP="00586993">
            <w:pPr>
              <w:rPr>
                <w:rFonts w:ascii="Arial" w:hAnsi="Arial" w:cs="Arial"/>
                <w:color w:val="000000"/>
                <w:sz w:val="20"/>
                <w:szCs w:val="20"/>
              </w:rPr>
            </w:pPr>
            <w:r w:rsidRPr="00586993">
              <w:rPr>
                <w:rFonts w:ascii="Arial" w:hAnsi="Arial" w:cs="Arial"/>
                <w:color w:val="000000"/>
                <w:sz w:val="20"/>
                <w:szCs w:val="20"/>
              </w:rPr>
              <w:t>CR</w:t>
            </w:r>
            <w:r>
              <w:rPr>
                <w:rFonts w:ascii="Arial" w:hAnsi="Arial" w:cs="Arial"/>
                <w:color w:val="000000"/>
                <w:sz w:val="20"/>
                <w:szCs w:val="20"/>
              </w:rPr>
              <w:t>-TWK</w:t>
            </w:r>
          </w:p>
        </w:tc>
        <w:tc>
          <w:tcPr>
            <w:tcW w:w="1273" w:type="dxa"/>
            <w:tcBorders>
              <w:right w:val="single" w:sz="12" w:space="0" w:color="auto"/>
            </w:tcBorders>
            <w:noWrap/>
            <w:vAlign w:val="center"/>
          </w:tcPr>
          <w:p w:rsidR="0060228D" w:rsidRPr="00586993" w:rsidRDefault="0060228D" w:rsidP="00586993">
            <w:pPr>
              <w:rPr>
                <w:rFonts w:ascii="Arial" w:hAnsi="Arial" w:cs="Arial"/>
                <w:color w:val="000000"/>
                <w:sz w:val="20"/>
                <w:szCs w:val="20"/>
              </w:rPr>
            </w:pPr>
            <w:r w:rsidRPr="00586993">
              <w:rPr>
                <w:rFonts w:ascii="Arial" w:hAnsi="Arial" w:cs="Arial"/>
                <w:color w:val="000000"/>
                <w:sz w:val="20"/>
                <w:szCs w:val="20"/>
              </w:rPr>
              <w:t>FCFS</w:t>
            </w:r>
          </w:p>
        </w:tc>
        <w:tc>
          <w:tcPr>
            <w:tcW w:w="1148" w:type="dxa"/>
            <w:tcBorders>
              <w:left w:val="single" w:sz="12" w:space="0" w:color="auto"/>
              <w:right w:val="single" w:sz="4" w:space="0" w:color="auto"/>
            </w:tcBorders>
            <w:noWrap/>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052*</w:t>
            </w:r>
          </w:p>
        </w:tc>
        <w:tc>
          <w:tcPr>
            <w:tcW w:w="1148" w:type="dxa"/>
            <w:tcBorders>
              <w:left w:val="single" w:sz="4" w:space="0" w:color="auto"/>
              <w:right w:val="single" w:sz="12" w:space="0" w:color="auto"/>
            </w:tcBorders>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043</w:t>
            </w:r>
          </w:p>
        </w:tc>
        <w:tc>
          <w:tcPr>
            <w:tcW w:w="995" w:type="dxa"/>
            <w:tcBorders>
              <w:left w:val="single" w:sz="12" w:space="0" w:color="auto"/>
              <w:right w:val="single" w:sz="4" w:space="0" w:color="auto"/>
            </w:tcBorders>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001*</w:t>
            </w:r>
          </w:p>
        </w:tc>
        <w:tc>
          <w:tcPr>
            <w:tcW w:w="995" w:type="dxa"/>
            <w:tcBorders>
              <w:left w:val="single" w:sz="4" w:space="0" w:color="auto"/>
              <w:right w:val="single" w:sz="12" w:space="0" w:color="auto"/>
            </w:tcBorders>
            <w:noWrap/>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002</w:t>
            </w:r>
          </w:p>
        </w:tc>
        <w:tc>
          <w:tcPr>
            <w:tcW w:w="995" w:type="dxa"/>
            <w:tcBorders>
              <w:left w:val="single" w:sz="12" w:space="0" w:color="auto"/>
              <w:right w:val="single" w:sz="4" w:space="0" w:color="auto"/>
            </w:tcBorders>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095</w:t>
            </w:r>
          </w:p>
        </w:tc>
        <w:tc>
          <w:tcPr>
            <w:tcW w:w="995" w:type="dxa"/>
            <w:tcBorders>
              <w:left w:val="single" w:sz="4" w:space="0" w:color="auto"/>
            </w:tcBorders>
            <w:noWrap/>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042</w:t>
            </w:r>
          </w:p>
        </w:tc>
      </w:tr>
      <w:tr w:rsidR="0060228D" w:rsidRPr="001D55B3" w:rsidTr="00B40028">
        <w:trPr>
          <w:trHeight w:val="270"/>
          <w:jc w:val="center"/>
        </w:trPr>
        <w:tc>
          <w:tcPr>
            <w:tcW w:w="1273" w:type="dxa"/>
            <w:noWrap/>
            <w:vAlign w:val="center"/>
          </w:tcPr>
          <w:p w:rsidR="0060228D" w:rsidRPr="00586993" w:rsidRDefault="0060228D" w:rsidP="00586993">
            <w:pPr>
              <w:rPr>
                <w:rFonts w:ascii="Arial" w:hAnsi="Arial" w:cs="Arial"/>
                <w:color w:val="000000"/>
                <w:sz w:val="20"/>
                <w:szCs w:val="20"/>
              </w:rPr>
            </w:pPr>
            <w:r w:rsidRPr="00586993">
              <w:rPr>
                <w:rFonts w:ascii="Arial" w:hAnsi="Arial" w:cs="Arial"/>
                <w:color w:val="000000"/>
                <w:sz w:val="20"/>
                <w:szCs w:val="20"/>
              </w:rPr>
              <w:t>CR</w:t>
            </w:r>
            <w:r>
              <w:rPr>
                <w:rFonts w:ascii="Arial" w:hAnsi="Arial" w:cs="Arial"/>
                <w:color w:val="000000"/>
                <w:sz w:val="20"/>
                <w:szCs w:val="20"/>
              </w:rPr>
              <w:t>-TWK</w:t>
            </w:r>
          </w:p>
        </w:tc>
        <w:tc>
          <w:tcPr>
            <w:tcW w:w="1273" w:type="dxa"/>
            <w:tcBorders>
              <w:right w:val="single" w:sz="12" w:space="0" w:color="auto"/>
            </w:tcBorders>
            <w:noWrap/>
            <w:vAlign w:val="center"/>
          </w:tcPr>
          <w:p w:rsidR="0060228D" w:rsidRPr="00586993" w:rsidRDefault="0060228D" w:rsidP="00586993">
            <w:pPr>
              <w:rPr>
                <w:rFonts w:ascii="Arial" w:hAnsi="Arial" w:cs="Arial"/>
                <w:color w:val="000000"/>
                <w:sz w:val="20"/>
                <w:szCs w:val="20"/>
              </w:rPr>
            </w:pPr>
            <w:r w:rsidRPr="00586993">
              <w:rPr>
                <w:rFonts w:ascii="Arial" w:hAnsi="Arial" w:cs="Arial"/>
                <w:color w:val="000000"/>
                <w:sz w:val="20"/>
                <w:szCs w:val="20"/>
              </w:rPr>
              <w:t>MODCS</w:t>
            </w:r>
          </w:p>
        </w:tc>
        <w:tc>
          <w:tcPr>
            <w:tcW w:w="1148" w:type="dxa"/>
            <w:tcBorders>
              <w:left w:val="single" w:sz="12" w:space="0" w:color="auto"/>
              <w:right w:val="single" w:sz="4" w:space="0" w:color="auto"/>
            </w:tcBorders>
            <w:noWrap/>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162</w:t>
            </w:r>
          </w:p>
        </w:tc>
        <w:tc>
          <w:tcPr>
            <w:tcW w:w="1148" w:type="dxa"/>
            <w:tcBorders>
              <w:left w:val="single" w:sz="4" w:space="0" w:color="auto"/>
              <w:right w:val="single" w:sz="12" w:space="0" w:color="auto"/>
            </w:tcBorders>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067</w:t>
            </w:r>
          </w:p>
        </w:tc>
        <w:tc>
          <w:tcPr>
            <w:tcW w:w="995" w:type="dxa"/>
            <w:tcBorders>
              <w:left w:val="single" w:sz="12" w:space="0" w:color="auto"/>
              <w:right w:val="single" w:sz="4" w:space="0" w:color="auto"/>
            </w:tcBorders>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019</w:t>
            </w:r>
          </w:p>
        </w:tc>
        <w:tc>
          <w:tcPr>
            <w:tcW w:w="995" w:type="dxa"/>
            <w:tcBorders>
              <w:left w:val="single" w:sz="4" w:space="0" w:color="auto"/>
              <w:right w:val="single" w:sz="12" w:space="0" w:color="auto"/>
            </w:tcBorders>
            <w:noWrap/>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022</w:t>
            </w:r>
          </w:p>
        </w:tc>
        <w:tc>
          <w:tcPr>
            <w:tcW w:w="995" w:type="dxa"/>
            <w:tcBorders>
              <w:left w:val="single" w:sz="12" w:space="0" w:color="auto"/>
              <w:right w:val="single" w:sz="4" w:space="0" w:color="auto"/>
            </w:tcBorders>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044</w:t>
            </w:r>
          </w:p>
        </w:tc>
        <w:tc>
          <w:tcPr>
            <w:tcW w:w="995" w:type="dxa"/>
            <w:tcBorders>
              <w:left w:val="single" w:sz="4" w:space="0" w:color="auto"/>
            </w:tcBorders>
            <w:noWrap/>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097</w:t>
            </w:r>
          </w:p>
        </w:tc>
      </w:tr>
      <w:tr w:rsidR="0060228D" w:rsidRPr="001D55B3" w:rsidTr="00B40028">
        <w:trPr>
          <w:trHeight w:val="270"/>
          <w:jc w:val="center"/>
        </w:trPr>
        <w:tc>
          <w:tcPr>
            <w:tcW w:w="1273" w:type="dxa"/>
            <w:noWrap/>
            <w:vAlign w:val="center"/>
          </w:tcPr>
          <w:p w:rsidR="0060228D" w:rsidRPr="00586993" w:rsidRDefault="0060228D" w:rsidP="00586993">
            <w:pPr>
              <w:rPr>
                <w:rFonts w:ascii="Arial" w:hAnsi="Arial" w:cs="Arial"/>
                <w:color w:val="000000"/>
                <w:sz w:val="20"/>
                <w:szCs w:val="20"/>
              </w:rPr>
            </w:pPr>
            <w:r w:rsidRPr="00586993">
              <w:rPr>
                <w:rFonts w:ascii="Arial" w:hAnsi="Arial" w:cs="Arial"/>
                <w:color w:val="000000"/>
                <w:sz w:val="20"/>
                <w:szCs w:val="20"/>
              </w:rPr>
              <w:t>CR</w:t>
            </w:r>
            <w:r>
              <w:rPr>
                <w:rFonts w:ascii="Arial" w:hAnsi="Arial" w:cs="Arial"/>
                <w:color w:val="000000"/>
                <w:sz w:val="20"/>
                <w:szCs w:val="20"/>
              </w:rPr>
              <w:t>-TWK</w:t>
            </w:r>
          </w:p>
        </w:tc>
        <w:tc>
          <w:tcPr>
            <w:tcW w:w="1273" w:type="dxa"/>
            <w:tcBorders>
              <w:right w:val="single" w:sz="12" w:space="0" w:color="auto"/>
            </w:tcBorders>
            <w:noWrap/>
            <w:vAlign w:val="center"/>
          </w:tcPr>
          <w:p w:rsidR="0060228D" w:rsidRPr="00586993" w:rsidRDefault="0060228D" w:rsidP="00586993">
            <w:pPr>
              <w:rPr>
                <w:rFonts w:ascii="Arial" w:hAnsi="Arial" w:cs="Arial"/>
                <w:color w:val="000000"/>
                <w:sz w:val="20"/>
                <w:szCs w:val="20"/>
              </w:rPr>
            </w:pPr>
            <w:r w:rsidRPr="00586993">
              <w:rPr>
                <w:rFonts w:ascii="Arial" w:hAnsi="Arial" w:cs="Arial"/>
                <w:color w:val="000000"/>
                <w:sz w:val="20"/>
                <w:szCs w:val="20"/>
              </w:rPr>
              <w:t>PRD</w:t>
            </w:r>
          </w:p>
        </w:tc>
        <w:tc>
          <w:tcPr>
            <w:tcW w:w="1148" w:type="dxa"/>
            <w:tcBorders>
              <w:left w:val="single" w:sz="12" w:space="0" w:color="auto"/>
              <w:right w:val="single" w:sz="4" w:space="0" w:color="auto"/>
            </w:tcBorders>
            <w:noWrap/>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198</w:t>
            </w:r>
          </w:p>
        </w:tc>
        <w:tc>
          <w:tcPr>
            <w:tcW w:w="1148" w:type="dxa"/>
            <w:tcBorders>
              <w:left w:val="single" w:sz="4" w:space="0" w:color="auto"/>
              <w:right w:val="single" w:sz="12" w:space="0" w:color="auto"/>
            </w:tcBorders>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103</w:t>
            </w:r>
          </w:p>
        </w:tc>
        <w:tc>
          <w:tcPr>
            <w:tcW w:w="995" w:type="dxa"/>
            <w:tcBorders>
              <w:left w:val="single" w:sz="12" w:space="0" w:color="auto"/>
              <w:right w:val="single" w:sz="4" w:space="0" w:color="auto"/>
            </w:tcBorders>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001</w:t>
            </w:r>
          </w:p>
        </w:tc>
        <w:tc>
          <w:tcPr>
            <w:tcW w:w="995" w:type="dxa"/>
            <w:tcBorders>
              <w:left w:val="single" w:sz="4" w:space="0" w:color="auto"/>
              <w:right w:val="single" w:sz="12" w:space="0" w:color="auto"/>
            </w:tcBorders>
            <w:noWrap/>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004</w:t>
            </w:r>
          </w:p>
        </w:tc>
        <w:tc>
          <w:tcPr>
            <w:tcW w:w="995" w:type="dxa"/>
            <w:tcBorders>
              <w:left w:val="single" w:sz="12" w:space="0" w:color="auto"/>
              <w:right w:val="single" w:sz="4" w:space="0" w:color="auto"/>
            </w:tcBorders>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043*</w:t>
            </w:r>
          </w:p>
        </w:tc>
        <w:tc>
          <w:tcPr>
            <w:tcW w:w="995" w:type="dxa"/>
            <w:tcBorders>
              <w:left w:val="single" w:sz="4" w:space="0" w:color="auto"/>
            </w:tcBorders>
            <w:noWrap/>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010</w:t>
            </w:r>
          </w:p>
        </w:tc>
      </w:tr>
      <w:tr w:rsidR="0060228D" w:rsidRPr="001D55B3" w:rsidTr="00B40028">
        <w:trPr>
          <w:trHeight w:val="270"/>
          <w:jc w:val="center"/>
        </w:trPr>
        <w:tc>
          <w:tcPr>
            <w:tcW w:w="1273" w:type="dxa"/>
            <w:noWrap/>
            <w:vAlign w:val="center"/>
          </w:tcPr>
          <w:p w:rsidR="0060228D" w:rsidRPr="00586993" w:rsidRDefault="0060228D" w:rsidP="00586993">
            <w:pPr>
              <w:rPr>
                <w:rFonts w:ascii="Arial" w:hAnsi="Arial" w:cs="Arial"/>
                <w:color w:val="000000"/>
                <w:sz w:val="20"/>
                <w:szCs w:val="20"/>
              </w:rPr>
            </w:pPr>
            <w:r w:rsidRPr="00586993">
              <w:rPr>
                <w:rFonts w:ascii="Arial" w:hAnsi="Arial" w:cs="Arial"/>
                <w:color w:val="000000"/>
                <w:sz w:val="20"/>
                <w:szCs w:val="20"/>
              </w:rPr>
              <w:t>CSCOR</w:t>
            </w:r>
          </w:p>
        </w:tc>
        <w:tc>
          <w:tcPr>
            <w:tcW w:w="1273" w:type="dxa"/>
            <w:tcBorders>
              <w:right w:val="single" w:sz="12" w:space="0" w:color="auto"/>
            </w:tcBorders>
            <w:noWrap/>
            <w:vAlign w:val="center"/>
          </w:tcPr>
          <w:p w:rsidR="0060228D" w:rsidRPr="00586993" w:rsidRDefault="0060228D" w:rsidP="00586993">
            <w:pPr>
              <w:rPr>
                <w:rFonts w:ascii="Arial" w:hAnsi="Arial" w:cs="Arial"/>
                <w:color w:val="000000"/>
                <w:sz w:val="20"/>
                <w:szCs w:val="20"/>
              </w:rPr>
            </w:pPr>
            <w:r w:rsidRPr="00586993">
              <w:rPr>
                <w:rFonts w:ascii="Arial" w:hAnsi="Arial" w:cs="Arial"/>
                <w:color w:val="000000"/>
                <w:sz w:val="20"/>
                <w:szCs w:val="20"/>
              </w:rPr>
              <w:t>EDD</w:t>
            </w:r>
          </w:p>
        </w:tc>
        <w:tc>
          <w:tcPr>
            <w:tcW w:w="1148" w:type="dxa"/>
            <w:tcBorders>
              <w:left w:val="single" w:sz="12" w:space="0" w:color="auto"/>
              <w:right w:val="single" w:sz="4" w:space="0" w:color="auto"/>
            </w:tcBorders>
            <w:noWrap/>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360</w:t>
            </w:r>
          </w:p>
        </w:tc>
        <w:tc>
          <w:tcPr>
            <w:tcW w:w="1148" w:type="dxa"/>
            <w:tcBorders>
              <w:left w:val="single" w:sz="4" w:space="0" w:color="auto"/>
              <w:right w:val="single" w:sz="12" w:space="0" w:color="auto"/>
            </w:tcBorders>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265</w:t>
            </w:r>
          </w:p>
        </w:tc>
        <w:tc>
          <w:tcPr>
            <w:tcW w:w="995" w:type="dxa"/>
            <w:tcBorders>
              <w:left w:val="single" w:sz="12" w:space="0" w:color="auto"/>
              <w:right w:val="single" w:sz="4" w:space="0" w:color="auto"/>
            </w:tcBorders>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030</w:t>
            </w:r>
          </w:p>
        </w:tc>
        <w:tc>
          <w:tcPr>
            <w:tcW w:w="995" w:type="dxa"/>
            <w:tcBorders>
              <w:left w:val="single" w:sz="4" w:space="0" w:color="auto"/>
              <w:right w:val="single" w:sz="12" w:space="0" w:color="auto"/>
            </w:tcBorders>
            <w:noWrap/>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028</w:t>
            </w:r>
          </w:p>
        </w:tc>
        <w:tc>
          <w:tcPr>
            <w:tcW w:w="995" w:type="dxa"/>
            <w:tcBorders>
              <w:left w:val="single" w:sz="12" w:space="0" w:color="auto"/>
              <w:right w:val="single" w:sz="4" w:space="0" w:color="auto"/>
            </w:tcBorders>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283</w:t>
            </w:r>
          </w:p>
        </w:tc>
        <w:tc>
          <w:tcPr>
            <w:tcW w:w="995" w:type="dxa"/>
            <w:tcBorders>
              <w:left w:val="single" w:sz="4" w:space="0" w:color="auto"/>
            </w:tcBorders>
            <w:noWrap/>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336</w:t>
            </w:r>
          </w:p>
        </w:tc>
      </w:tr>
      <w:tr w:rsidR="0060228D" w:rsidRPr="001D55B3" w:rsidTr="00B40028">
        <w:trPr>
          <w:trHeight w:val="270"/>
          <w:jc w:val="center"/>
        </w:trPr>
        <w:tc>
          <w:tcPr>
            <w:tcW w:w="1273" w:type="dxa"/>
            <w:noWrap/>
            <w:vAlign w:val="center"/>
          </w:tcPr>
          <w:p w:rsidR="0060228D" w:rsidRPr="00586993" w:rsidRDefault="0060228D" w:rsidP="00586993">
            <w:pPr>
              <w:rPr>
                <w:rFonts w:ascii="Arial" w:hAnsi="Arial" w:cs="Arial"/>
                <w:color w:val="000000"/>
                <w:sz w:val="20"/>
                <w:szCs w:val="20"/>
              </w:rPr>
            </w:pPr>
            <w:r w:rsidRPr="00586993">
              <w:rPr>
                <w:rFonts w:ascii="Arial" w:hAnsi="Arial" w:cs="Arial"/>
                <w:color w:val="000000"/>
                <w:sz w:val="20"/>
                <w:szCs w:val="20"/>
              </w:rPr>
              <w:t>CSCOR</w:t>
            </w:r>
          </w:p>
        </w:tc>
        <w:tc>
          <w:tcPr>
            <w:tcW w:w="1273" w:type="dxa"/>
            <w:tcBorders>
              <w:right w:val="single" w:sz="12" w:space="0" w:color="auto"/>
            </w:tcBorders>
            <w:noWrap/>
            <w:vAlign w:val="center"/>
          </w:tcPr>
          <w:p w:rsidR="0060228D" w:rsidRPr="00586993" w:rsidRDefault="0060228D" w:rsidP="00586993">
            <w:pPr>
              <w:rPr>
                <w:rFonts w:ascii="Arial" w:hAnsi="Arial" w:cs="Arial"/>
                <w:color w:val="000000"/>
                <w:sz w:val="20"/>
                <w:szCs w:val="20"/>
              </w:rPr>
            </w:pPr>
            <w:r w:rsidRPr="00586993">
              <w:rPr>
                <w:rFonts w:ascii="Arial" w:hAnsi="Arial" w:cs="Arial"/>
                <w:color w:val="000000"/>
                <w:sz w:val="20"/>
                <w:szCs w:val="20"/>
              </w:rPr>
              <w:t>FCFS</w:t>
            </w:r>
          </w:p>
        </w:tc>
        <w:tc>
          <w:tcPr>
            <w:tcW w:w="1148" w:type="dxa"/>
            <w:tcBorders>
              <w:left w:val="single" w:sz="12" w:space="0" w:color="auto"/>
              <w:right w:val="single" w:sz="4" w:space="0" w:color="auto"/>
            </w:tcBorders>
            <w:noWrap/>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362</w:t>
            </w:r>
          </w:p>
        </w:tc>
        <w:tc>
          <w:tcPr>
            <w:tcW w:w="1148" w:type="dxa"/>
            <w:tcBorders>
              <w:left w:val="single" w:sz="4" w:space="0" w:color="auto"/>
              <w:right w:val="single" w:sz="12" w:space="0" w:color="auto"/>
            </w:tcBorders>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268</w:t>
            </w:r>
          </w:p>
        </w:tc>
        <w:tc>
          <w:tcPr>
            <w:tcW w:w="995" w:type="dxa"/>
            <w:tcBorders>
              <w:left w:val="single" w:sz="12" w:space="0" w:color="auto"/>
              <w:right w:val="single" w:sz="4" w:space="0" w:color="auto"/>
            </w:tcBorders>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031</w:t>
            </w:r>
          </w:p>
        </w:tc>
        <w:tc>
          <w:tcPr>
            <w:tcW w:w="995" w:type="dxa"/>
            <w:tcBorders>
              <w:left w:val="single" w:sz="4" w:space="0" w:color="auto"/>
              <w:right w:val="single" w:sz="12" w:space="0" w:color="auto"/>
            </w:tcBorders>
            <w:noWrap/>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028</w:t>
            </w:r>
          </w:p>
        </w:tc>
        <w:tc>
          <w:tcPr>
            <w:tcW w:w="995" w:type="dxa"/>
            <w:tcBorders>
              <w:left w:val="single" w:sz="12" w:space="0" w:color="auto"/>
              <w:right w:val="single" w:sz="4" w:space="0" w:color="auto"/>
            </w:tcBorders>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267</w:t>
            </w:r>
          </w:p>
        </w:tc>
        <w:tc>
          <w:tcPr>
            <w:tcW w:w="995" w:type="dxa"/>
            <w:tcBorders>
              <w:left w:val="single" w:sz="4" w:space="0" w:color="auto"/>
            </w:tcBorders>
            <w:noWrap/>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321</w:t>
            </w:r>
          </w:p>
        </w:tc>
      </w:tr>
      <w:tr w:rsidR="0060228D" w:rsidRPr="001D55B3" w:rsidTr="00B40028">
        <w:trPr>
          <w:trHeight w:val="270"/>
          <w:jc w:val="center"/>
        </w:trPr>
        <w:tc>
          <w:tcPr>
            <w:tcW w:w="1273" w:type="dxa"/>
            <w:noWrap/>
            <w:vAlign w:val="center"/>
          </w:tcPr>
          <w:p w:rsidR="0060228D" w:rsidRPr="00586993" w:rsidRDefault="0060228D" w:rsidP="00586993">
            <w:pPr>
              <w:rPr>
                <w:rFonts w:ascii="Arial" w:hAnsi="Arial" w:cs="Arial"/>
                <w:color w:val="000000"/>
                <w:sz w:val="20"/>
                <w:szCs w:val="20"/>
              </w:rPr>
            </w:pPr>
            <w:r w:rsidRPr="00586993">
              <w:rPr>
                <w:rFonts w:ascii="Arial" w:hAnsi="Arial" w:cs="Arial"/>
                <w:color w:val="000000"/>
                <w:sz w:val="20"/>
                <w:szCs w:val="20"/>
              </w:rPr>
              <w:t>CSCOR</w:t>
            </w:r>
          </w:p>
        </w:tc>
        <w:tc>
          <w:tcPr>
            <w:tcW w:w="1273" w:type="dxa"/>
            <w:tcBorders>
              <w:right w:val="single" w:sz="12" w:space="0" w:color="auto"/>
            </w:tcBorders>
            <w:noWrap/>
            <w:vAlign w:val="center"/>
          </w:tcPr>
          <w:p w:rsidR="0060228D" w:rsidRPr="00586993" w:rsidRDefault="0060228D" w:rsidP="00586993">
            <w:pPr>
              <w:rPr>
                <w:rFonts w:ascii="Arial" w:hAnsi="Arial" w:cs="Arial"/>
                <w:color w:val="000000"/>
                <w:sz w:val="20"/>
                <w:szCs w:val="20"/>
              </w:rPr>
            </w:pPr>
            <w:r w:rsidRPr="00586993">
              <w:rPr>
                <w:rFonts w:ascii="Arial" w:hAnsi="Arial" w:cs="Arial"/>
                <w:color w:val="000000"/>
                <w:sz w:val="20"/>
                <w:szCs w:val="20"/>
              </w:rPr>
              <w:t>MODCS</w:t>
            </w:r>
          </w:p>
        </w:tc>
        <w:tc>
          <w:tcPr>
            <w:tcW w:w="1148" w:type="dxa"/>
            <w:tcBorders>
              <w:left w:val="single" w:sz="12" w:space="0" w:color="auto"/>
              <w:right w:val="single" w:sz="4" w:space="0" w:color="auto"/>
            </w:tcBorders>
            <w:noWrap/>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472</w:t>
            </w:r>
          </w:p>
        </w:tc>
        <w:tc>
          <w:tcPr>
            <w:tcW w:w="1148" w:type="dxa"/>
            <w:tcBorders>
              <w:left w:val="single" w:sz="4" w:space="0" w:color="auto"/>
              <w:right w:val="single" w:sz="12" w:space="0" w:color="auto"/>
            </w:tcBorders>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378</w:t>
            </w:r>
          </w:p>
        </w:tc>
        <w:tc>
          <w:tcPr>
            <w:tcW w:w="995" w:type="dxa"/>
            <w:tcBorders>
              <w:left w:val="single" w:sz="12" w:space="0" w:color="auto"/>
              <w:right w:val="single" w:sz="4" w:space="0" w:color="auto"/>
            </w:tcBorders>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011</w:t>
            </w:r>
          </w:p>
        </w:tc>
        <w:tc>
          <w:tcPr>
            <w:tcW w:w="995" w:type="dxa"/>
            <w:tcBorders>
              <w:left w:val="single" w:sz="4" w:space="0" w:color="auto"/>
              <w:right w:val="single" w:sz="12" w:space="0" w:color="auto"/>
            </w:tcBorders>
            <w:noWrap/>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008</w:t>
            </w:r>
          </w:p>
        </w:tc>
        <w:tc>
          <w:tcPr>
            <w:tcW w:w="995" w:type="dxa"/>
            <w:tcBorders>
              <w:left w:val="single" w:sz="12" w:space="0" w:color="auto"/>
              <w:right w:val="single" w:sz="4" w:space="0" w:color="auto"/>
            </w:tcBorders>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406</w:t>
            </w:r>
          </w:p>
        </w:tc>
        <w:tc>
          <w:tcPr>
            <w:tcW w:w="995" w:type="dxa"/>
            <w:tcBorders>
              <w:left w:val="single" w:sz="4" w:space="0" w:color="auto"/>
            </w:tcBorders>
            <w:noWrap/>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460</w:t>
            </w:r>
          </w:p>
        </w:tc>
      </w:tr>
      <w:tr w:rsidR="0060228D" w:rsidRPr="001D55B3" w:rsidTr="00B40028">
        <w:trPr>
          <w:trHeight w:val="270"/>
          <w:jc w:val="center"/>
        </w:trPr>
        <w:tc>
          <w:tcPr>
            <w:tcW w:w="1273" w:type="dxa"/>
            <w:noWrap/>
            <w:vAlign w:val="center"/>
          </w:tcPr>
          <w:p w:rsidR="0060228D" w:rsidRPr="00586993" w:rsidRDefault="0060228D" w:rsidP="00586993">
            <w:pPr>
              <w:rPr>
                <w:rFonts w:ascii="Arial" w:hAnsi="Arial" w:cs="Arial"/>
                <w:color w:val="000000"/>
                <w:sz w:val="20"/>
                <w:szCs w:val="20"/>
              </w:rPr>
            </w:pPr>
            <w:r w:rsidRPr="00586993">
              <w:rPr>
                <w:rFonts w:ascii="Arial" w:hAnsi="Arial" w:cs="Arial"/>
                <w:color w:val="000000"/>
                <w:sz w:val="20"/>
                <w:szCs w:val="20"/>
              </w:rPr>
              <w:t>CSCOR</w:t>
            </w:r>
          </w:p>
        </w:tc>
        <w:tc>
          <w:tcPr>
            <w:tcW w:w="1273" w:type="dxa"/>
            <w:tcBorders>
              <w:right w:val="single" w:sz="12" w:space="0" w:color="auto"/>
            </w:tcBorders>
            <w:noWrap/>
            <w:vAlign w:val="center"/>
          </w:tcPr>
          <w:p w:rsidR="0060228D" w:rsidRPr="00586993" w:rsidRDefault="0060228D" w:rsidP="00586993">
            <w:pPr>
              <w:rPr>
                <w:rFonts w:ascii="Arial" w:hAnsi="Arial" w:cs="Arial"/>
                <w:color w:val="000000"/>
                <w:sz w:val="20"/>
                <w:szCs w:val="20"/>
              </w:rPr>
            </w:pPr>
            <w:r w:rsidRPr="00586993">
              <w:rPr>
                <w:rFonts w:ascii="Arial" w:hAnsi="Arial" w:cs="Arial"/>
                <w:color w:val="000000"/>
                <w:sz w:val="20"/>
                <w:szCs w:val="20"/>
              </w:rPr>
              <w:t>PRD</w:t>
            </w:r>
          </w:p>
        </w:tc>
        <w:tc>
          <w:tcPr>
            <w:tcW w:w="1148" w:type="dxa"/>
            <w:tcBorders>
              <w:left w:val="single" w:sz="12" w:space="0" w:color="auto"/>
              <w:right w:val="single" w:sz="4" w:space="0" w:color="auto"/>
            </w:tcBorders>
            <w:noWrap/>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508</w:t>
            </w:r>
          </w:p>
        </w:tc>
        <w:tc>
          <w:tcPr>
            <w:tcW w:w="1148" w:type="dxa"/>
            <w:tcBorders>
              <w:left w:val="single" w:sz="4" w:space="0" w:color="auto"/>
              <w:right w:val="single" w:sz="12" w:space="0" w:color="auto"/>
            </w:tcBorders>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414</w:t>
            </w:r>
          </w:p>
        </w:tc>
        <w:tc>
          <w:tcPr>
            <w:tcW w:w="995" w:type="dxa"/>
            <w:tcBorders>
              <w:left w:val="single" w:sz="12" w:space="0" w:color="auto"/>
              <w:right w:val="single" w:sz="4" w:space="0" w:color="auto"/>
            </w:tcBorders>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029</w:t>
            </w:r>
          </w:p>
        </w:tc>
        <w:tc>
          <w:tcPr>
            <w:tcW w:w="995" w:type="dxa"/>
            <w:tcBorders>
              <w:left w:val="single" w:sz="4" w:space="0" w:color="auto"/>
              <w:right w:val="single" w:sz="12" w:space="0" w:color="auto"/>
            </w:tcBorders>
            <w:noWrap/>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026</w:t>
            </w:r>
          </w:p>
        </w:tc>
        <w:tc>
          <w:tcPr>
            <w:tcW w:w="995" w:type="dxa"/>
            <w:tcBorders>
              <w:left w:val="single" w:sz="12" w:space="0" w:color="auto"/>
              <w:right w:val="single" w:sz="4" w:space="0" w:color="auto"/>
            </w:tcBorders>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319</w:t>
            </w:r>
          </w:p>
        </w:tc>
        <w:tc>
          <w:tcPr>
            <w:tcW w:w="995" w:type="dxa"/>
            <w:tcBorders>
              <w:left w:val="single" w:sz="4" w:space="0" w:color="auto"/>
            </w:tcBorders>
            <w:noWrap/>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373</w:t>
            </w:r>
          </w:p>
        </w:tc>
      </w:tr>
      <w:tr w:rsidR="0060228D" w:rsidRPr="001D55B3" w:rsidTr="00B40028">
        <w:trPr>
          <w:trHeight w:val="270"/>
          <w:jc w:val="center"/>
        </w:trPr>
        <w:tc>
          <w:tcPr>
            <w:tcW w:w="1273" w:type="dxa"/>
            <w:noWrap/>
            <w:vAlign w:val="center"/>
          </w:tcPr>
          <w:p w:rsidR="0060228D" w:rsidRPr="00586993" w:rsidRDefault="0060228D" w:rsidP="00586993">
            <w:pPr>
              <w:rPr>
                <w:rFonts w:ascii="Arial" w:hAnsi="Arial" w:cs="Arial"/>
                <w:color w:val="000000"/>
                <w:sz w:val="20"/>
                <w:szCs w:val="20"/>
              </w:rPr>
            </w:pPr>
            <w:r w:rsidRPr="00586993">
              <w:rPr>
                <w:rFonts w:ascii="Arial" w:hAnsi="Arial" w:cs="Arial"/>
                <w:color w:val="000000"/>
                <w:sz w:val="20"/>
                <w:szCs w:val="20"/>
              </w:rPr>
              <w:t>EDD</w:t>
            </w:r>
          </w:p>
        </w:tc>
        <w:tc>
          <w:tcPr>
            <w:tcW w:w="1273" w:type="dxa"/>
            <w:tcBorders>
              <w:right w:val="single" w:sz="12" w:space="0" w:color="auto"/>
            </w:tcBorders>
            <w:noWrap/>
            <w:vAlign w:val="center"/>
          </w:tcPr>
          <w:p w:rsidR="0060228D" w:rsidRPr="00586993" w:rsidRDefault="0060228D" w:rsidP="00586993">
            <w:pPr>
              <w:rPr>
                <w:rFonts w:ascii="Arial" w:hAnsi="Arial" w:cs="Arial"/>
                <w:color w:val="000000"/>
                <w:sz w:val="20"/>
                <w:szCs w:val="20"/>
              </w:rPr>
            </w:pPr>
            <w:r w:rsidRPr="00586993">
              <w:rPr>
                <w:rFonts w:ascii="Arial" w:hAnsi="Arial" w:cs="Arial"/>
                <w:color w:val="000000"/>
                <w:sz w:val="20"/>
                <w:szCs w:val="20"/>
              </w:rPr>
              <w:t>FCFS</w:t>
            </w:r>
          </w:p>
        </w:tc>
        <w:tc>
          <w:tcPr>
            <w:tcW w:w="1148" w:type="dxa"/>
            <w:tcBorders>
              <w:left w:val="single" w:sz="12" w:space="0" w:color="auto"/>
              <w:right w:val="single" w:sz="4" w:space="0" w:color="auto"/>
            </w:tcBorders>
            <w:noWrap/>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049*</w:t>
            </w:r>
          </w:p>
        </w:tc>
        <w:tc>
          <w:tcPr>
            <w:tcW w:w="1148" w:type="dxa"/>
            <w:tcBorders>
              <w:left w:val="single" w:sz="4" w:space="0" w:color="auto"/>
              <w:right w:val="single" w:sz="12" w:space="0" w:color="auto"/>
            </w:tcBorders>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045</w:t>
            </w:r>
          </w:p>
        </w:tc>
        <w:tc>
          <w:tcPr>
            <w:tcW w:w="995" w:type="dxa"/>
            <w:tcBorders>
              <w:left w:val="single" w:sz="12" w:space="0" w:color="auto"/>
              <w:right w:val="single" w:sz="4" w:space="0" w:color="auto"/>
            </w:tcBorders>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002*</w:t>
            </w:r>
          </w:p>
        </w:tc>
        <w:tc>
          <w:tcPr>
            <w:tcW w:w="995" w:type="dxa"/>
            <w:tcBorders>
              <w:left w:val="single" w:sz="4" w:space="0" w:color="auto"/>
              <w:right w:val="single" w:sz="12" w:space="0" w:color="auto"/>
            </w:tcBorders>
            <w:noWrap/>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001</w:t>
            </w:r>
          </w:p>
        </w:tc>
        <w:tc>
          <w:tcPr>
            <w:tcW w:w="995" w:type="dxa"/>
            <w:tcBorders>
              <w:left w:val="single" w:sz="12" w:space="0" w:color="auto"/>
              <w:right w:val="single" w:sz="4" w:space="0" w:color="auto"/>
            </w:tcBorders>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042*</w:t>
            </w:r>
          </w:p>
        </w:tc>
        <w:tc>
          <w:tcPr>
            <w:tcW w:w="995" w:type="dxa"/>
            <w:tcBorders>
              <w:left w:val="single" w:sz="4" w:space="0" w:color="auto"/>
            </w:tcBorders>
            <w:noWrap/>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011</w:t>
            </w:r>
          </w:p>
        </w:tc>
      </w:tr>
      <w:tr w:rsidR="0060228D" w:rsidRPr="001D55B3" w:rsidTr="00B40028">
        <w:trPr>
          <w:trHeight w:val="270"/>
          <w:jc w:val="center"/>
        </w:trPr>
        <w:tc>
          <w:tcPr>
            <w:tcW w:w="1273" w:type="dxa"/>
            <w:noWrap/>
            <w:vAlign w:val="center"/>
          </w:tcPr>
          <w:p w:rsidR="0060228D" w:rsidRPr="00586993" w:rsidRDefault="0060228D" w:rsidP="00586993">
            <w:pPr>
              <w:rPr>
                <w:rFonts w:ascii="Arial" w:hAnsi="Arial" w:cs="Arial"/>
                <w:color w:val="000000"/>
                <w:sz w:val="20"/>
                <w:szCs w:val="20"/>
              </w:rPr>
            </w:pPr>
            <w:r w:rsidRPr="00586993">
              <w:rPr>
                <w:rFonts w:ascii="Arial" w:hAnsi="Arial" w:cs="Arial"/>
                <w:color w:val="000000"/>
                <w:sz w:val="20"/>
                <w:szCs w:val="20"/>
              </w:rPr>
              <w:t>EDD</w:t>
            </w:r>
          </w:p>
        </w:tc>
        <w:tc>
          <w:tcPr>
            <w:tcW w:w="1273" w:type="dxa"/>
            <w:tcBorders>
              <w:right w:val="single" w:sz="12" w:space="0" w:color="auto"/>
            </w:tcBorders>
            <w:noWrap/>
            <w:vAlign w:val="center"/>
          </w:tcPr>
          <w:p w:rsidR="0060228D" w:rsidRPr="00586993" w:rsidRDefault="0060228D" w:rsidP="00586993">
            <w:pPr>
              <w:rPr>
                <w:rFonts w:ascii="Arial" w:hAnsi="Arial" w:cs="Arial"/>
                <w:color w:val="000000"/>
                <w:sz w:val="20"/>
                <w:szCs w:val="20"/>
              </w:rPr>
            </w:pPr>
            <w:r w:rsidRPr="00586993">
              <w:rPr>
                <w:rFonts w:ascii="Arial" w:hAnsi="Arial" w:cs="Arial"/>
                <w:color w:val="000000"/>
                <w:sz w:val="20"/>
                <w:szCs w:val="20"/>
              </w:rPr>
              <w:t>MODCS</w:t>
            </w:r>
          </w:p>
        </w:tc>
        <w:tc>
          <w:tcPr>
            <w:tcW w:w="1148" w:type="dxa"/>
            <w:tcBorders>
              <w:left w:val="single" w:sz="12" w:space="0" w:color="auto"/>
              <w:right w:val="single" w:sz="4" w:space="0" w:color="auto"/>
            </w:tcBorders>
            <w:noWrap/>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159</w:t>
            </w:r>
          </w:p>
        </w:tc>
        <w:tc>
          <w:tcPr>
            <w:tcW w:w="1148" w:type="dxa"/>
            <w:tcBorders>
              <w:left w:val="single" w:sz="4" w:space="0" w:color="auto"/>
              <w:right w:val="single" w:sz="12" w:space="0" w:color="auto"/>
            </w:tcBorders>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065</w:t>
            </w:r>
          </w:p>
        </w:tc>
        <w:tc>
          <w:tcPr>
            <w:tcW w:w="995" w:type="dxa"/>
            <w:tcBorders>
              <w:left w:val="single" w:sz="12" w:space="0" w:color="auto"/>
              <w:right w:val="single" w:sz="4" w:space="0" w:color="auto"/>
            </w:tcBorders>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018</w:t>
            </w:r>
          </w:p>
        </w:tc>
        <w:tc>
          <w:tcPr>
            <w:tcW w:w="995" w:type="dxa"/>
            <w:tcBorders>
              <w:left w:val="single" w:sz="4" w:space="0" w:color="auto"/>
              <w:right w:val="single" w:sz="12" w:space="0" w:color="auto"/>
            </w:tcBorders>
            <w:noWrap/>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021</w:t>
            </w:r>
          </w:p>
        </w:tc>
        <w:tc>
          <w:tcPr>
            <w:tcW w:w="995" w:type="dxa"/>
            <w:tcBorders>
              <w:left w:val="single" w:sz="12" w:space="0" w:color="auto"/>
              <w:right w:val="single" w:sz="4" w:space="0" w:color="auto"/>
            </w:tcBorders>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097</w:t>
            </w:r>
          </w:p>
        </w:tc>
        <w:tc>
          <w:tcPr>
            <w:tcW w:w="995" w:type="dxa"/>
            <w:tcBorders>
              <w:left w:val="single" w:sz="4" w:space="0" w:color="auto"/>
            </w:tcBorders>
            <w:noWrap/>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150</w:t>
            </w:r>
          </w:p>
        </w:tc>
      </w:tr>
      <w:tr w:rsidR="0060228D" w:rsidRPr="001D55B3" w:rsidTr="00B40028">
        <w:trPr>
          <w:trHeight w:val="270"/>
          <w:jc w:val="center"/>
        </w:trPr>
        <w:tc>
          <w:tcPr>
            <w:tcW w:w="1273" w:type="dxa"/>
            <w:noWrap/>
            <w:vAlign w:val="center"/>
          </w:tcPr>
          <w:p w:rsidR="0060228D" w:rsidRPr="00586993" w:rsidRDefault="0060228D" w:rsidP="00586993">
            <w:pPr>
              <w:rPr>
                <w:rFonts w:ascii="Arial" w:hAnsi="Arial" w:cs="Arial"/>
                <w:color w:val="000000"/>
                <w:sz w:val="20"/>
                <w:szCs w:val="20"/>
              </w:rPr>
            </w:pPr>
            <w:r w:rsidRPr="00586993">
              <w:rPr>
                <w:rFonts w:ascii="Arial" w:hAnsi="Arial" w:cs="Arial"/>
                <w:color w:val="000000"/>
                <w:sz w:val="20"/>
                <w:szCs w:val="20"/>
              </w:rPr>
              <w:t>EDD</w:t>
            </w:r>
          </w:p>
        </w:tc>
        <w:tc>
          <w:tcPr>
            <w:tcW w:w="1273" w:type="dxa"/>
            <w:tcBorders>
              <w:right w:val="single" w:sz="12" w:space="0" w:color="auto"/>
            </w:tcBorders>
            <w:noWrap/>
            <w:vAlign w:val="center"/>
          </w:tcPr>
          <w:p w:rsidR="0060228D" w:rsidRPr="00586993" w:rsidRDefault="0060228D" w:rsidP="00586993">
            <w:pPr>
              <w:rPr>
                <w:rFonts w:ascii="Arial" w:hAnsi="Arial" w:cs="Arial"/>
                <w:color w:val="000000"/>
                <w:sz w:val="20"/>
                <w:szCs w:val="20"/>
              </w:rPr>
            </w:pPr>
            <w:r w:rsidRPr="00586993">
              <w:rPr>
                <w:rFonts w:ascii="Arial" w:hAnsi="Arial" w:cs="Arial"/>
                <w:color w:val="000000"/>
                <w:sz w:val="20"/>
                <w:szCs w:val="20"/>
              </w:rPr>
              <w:t>PRD</w:t>
            </w:r>
          </w:p>
        </w:tc>
        <w:tc>
          <w:tcPr>
            <w:tcW w:w="1148" w:type="dxa"/>
            <w:tcBorders>
              <w:left w:val="single" w:sz="12" w:space="0" w:color="auto"/>
              <w:right w:val="single" w:sz="4" w:space="0" w:color="auto"/>
            </w:tcBorders>
            <w:noWrap/>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196</w:t>
            </w:r>
          </w:p>
        </w:tc>
        <w:tc>
          <w:tcPr>
            <w:tcW w:w="1148" w:type="dxa"/>
            <w:tcBorders>
              <w:left w:val="single" w:sz="4" w:space="0" w:color="auto"/>
              <w:right w:val="single" w:sz="12" w:space="0" w:color="auto"/>
            </w:tcBorders>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101</w:t>
            </w:r>
          </w:p>
        </w:tc>
        <w:tc>
          <w:tcPr>
            <w:tcW w:w="995" w:type="dxa"/>
            <w:tcBorders>
              <w:left w:val="single" w:sz="12" w:space="0" w:color="auto"/>
              <w:right w:val="single" w:sz="4" w:space="0" w:color="auto"/>
            </w:tcBorders>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000*</w:t>
            </w:r>
          </w:p>
        </w:tc>
        <w:tc>
          <w:tcPr>
            <w:tcW w:w="995" w:type="dxa"/>
            <w:tcBorders>
              <w:left w:val="single" w:sz="4" w:space="0" w:color="auto"/>
              <w:right w:val="single" w:sz="12" w:space="0" w:color="auto"/>
            </w:tcBorders>
            <w:noWrap/>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002</w:t>
            </w:r>
          </w:p>
        </w:tc>
        <w:tc>
          <w:tcPr>
            <w:tcW w:w="995" w:type="dxa"/>
            <w:tcBorders>
              <w:left w:val="single" w:sz="12" w:space="0" w:color="auto"/>
              <w:right w:val="single" w:sz="4" w:space="0" w:color="auto"/>
            </w:tcBorders>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010</w:t>
            </w:r>
          </w:p>
        </w:tc>
        <w:tc>
          <w:tcPr>
            <w:tcW w:w="995" w:type="dxa"/>
            <w:tcBorders>
              <w:left w:val="single" w:sz="4" w:space="0" w:color="auto"/>
            </w:tcBorders>
            <w:noWrap/>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063</w:t>
            </w:r>
          </w:p>
        </w:tc>
      </w:tr>
      <w:tr w:rsidR="0060228D" w:rsidRPr="001D55B3" w:rsidTr="00B40028">
        <w:trPr>
          <w:trHeight w:val="270"/>
          <w:jc w:val="center"/>
        </w:trPr>
        <w:tc>
          <w:tcPr>
            <w:tcW w:w="1273" w:type="dxa"/>
            <w:noWrap/>
            <w:vAlign w:val="center"/>
          </w:tcPr>
          <w:p w:rsidR="0060228D" w:rsidRPr="00586993" w:rsidRDefault="0060228D" w:rsidP="00586993">
            <w:pPr>
              <w:rPr>
                <w:rFonts w:ascii="Arial" w:hAnsi="Arial" w:cs="Arial"/>
                <w:color w:val="000000"/>
                <w:sz w:val="20"/>
                <w:szCs w:val="20"/>
              </w:rPr>
            </w:pPr>
            <w:r w:rsidRPr="00586993">
              <w:rPr>
                <w:rFonts w:ascii="Arial" w:hAnsi="Arial" w:cs="Arial"/>
                <w:color w:val="000000"/>
                <w:sz w:val="20"/>
                <w:szCs w:val="20"/>
              </w:rPr>
              <w:t>FCFS</w:t>
            </w:r>
          </w:p>
        </w:tc>
        <w:tc>
          <w:tcPr>
            <w:tcW w:w="1273" w:type="dxa"/>
            <w:tcBorders>
              <w:right w:val="single" w:sz="12" w:space="0" w:color="auto"/>
            </w:tcBorders>
            <w:noWrap/>
            <w:vAlign w:val="center"/>
          </w:tcPr>
          <w:p w:rsidR="0060228D" w:rsidRPr="00586993" w:rsidRDefault="0060228D" w:rsidP="00586993">
            <w:pPr>
              <w:rPr>
                <w:rFonts w:ascii="Arial" w:hAnsi="Arial" w:cs="Arial"/>
                <w:color w:val="000000"/>
                <w:sz w:val="20"/>
                <w:szCs w:val="20"/>
              </w:rPr>
            </w:pPr>
            <w:r w:rsidRPr="00586993">
              <w:rPr>
                <w:rFonts w:ascii="Arial" w:hAnsi="Arial" w:cs="Arial"/>
                <w:color w:val="000000"/>
                <w:sz w:val="20"/>
                <w:szCs w:val="20"/>
              </w:rPr>
              <w:t>MODCS</w:t>
            </w:r>
          </w:p>
        </w:tc>
        <w:tc>
          <w:tcPr>
            <w:tcW w:w="1148" w:type="dxa"/>
            <w:tcBorders>
              <w:left w:val="single" w:sz="12" w:space="0" w:color="auto"/>
              <w:right w:val="single" w:sz="4" w:space="0" w:color="auto"/>
            </w:tcBorders>
            <w:noWrap/>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157</w:t>
            </w:r>
          </w:p>
        </w:tc>
        <w:tc>
          <w:tcPr>
            <w:tcW w:w="1148" w:type="dxa"/>
            <w:tcBorders>
              <w:left w:val="single" w:sz="4" w:space="0" w:color="auto"/>
              <w:right w:val="single" w:sz="12" w:space="0" w:color="auto"/>
            </w:tcBorders>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063</w:t>
            </w:r>
          </w:p>
        </w:tc>
        <w:tc>
          <w:tcPr>
            <w:tcW w:w="995" w:type="dxa"/>
            <w:tcBorders>
              <w:left w:val="single" w:sz="12" w:space="0" w:color="auto"/>
              <w:right w:val="single" w:sz="4" w:space="0" w:color="auto"/>
            </w:tcBorders>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019</w:t>
            </w:r>
          </w:p>
        </w:tc>
        <w:tc>
          <w:tcPr>
            <w:tcW w:w="995" w:type="dxa"/>
            <w:tcBorders>
              <w:left w:val="single" w:sz="4" w:space="0" w:color="auto"/>
              <w:right w:val="single" w:sz="12" w:space="0" w:color="auto"/>
            </w:tcBorders>
            <w:noWrap/>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021</w:t>
            </w:r>
          </w:p>
        </w:tc>
        <w:tc>
          <w:tcPr>
            <w:tcW w:w="995" w:type="dxa"/>
            <w:tcBorders>
              <w:left w:val="single" w:sz="12" w:space="0" w:color="auto"/>
              <w:right w:val="single" w:sz="4" w:space="0" w:color="auto"/>
            </w:tcBorders>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112</w:t>
            </w:r>
          </w:p>
        </w:tc>
        <w:tc>
          <w:tcPr>
            <w:tcW w:w="995" w:type="dxa"/>
            <w:tcBorders>
              <w:left w:val="single" w:sz="4" w:space="0" w:color="auto"/>
            </w:tcBorders>
            <w:noWrap/>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166</w:t>
            </w:r>
          </w:p>
        </w:tc>
      </w:tr>
      <w:tr w:rsidR="0060228D" w:rsidRPr="001D55B3" w:rsidTr="00B40028">
        <w:trPr>
          <w:trHeight w:val="270"/>
          <w:jc w:val="center"/>
        </w:trPr>
        <w:tc>
          <w:tcPr>
            <w:tcW w:w="1273" w:type="dxa"/>
            <w:noWrap/>
            <w:vAlign w:val="center"/>
          </w:tcPr>
          <w:p w:rsidR="0060228D" w:rsidRPr="00586993" w:rsidRDefault="0060228D" w:rsidP="00586993">
            <w:pPr>
              <w:rPr>
                <w:rFonts w:ascii="Arial" w:hAnsi="Arial" w:cs="Arial"/>
                <w:color w:val="000000"/>
                <w:sz w:val="20"/>
                <w:szCs w:val="20"/>
              </w:rPr>
            </w:pPr>
            <w:r w:rsidRPr="00586993">
              <w:rPr>
                <w:rFonts w:ascii="Arial" w:hAnsi="Arial" w:cs="Arial"/>
                <w:color w:val="000000"/>
                <w:sz w:val="20"/>
                <w:szCs w:val="20"/>
              </w:rPr>
              <w:t>FCFS</w:t>
            </w:r>
          </w:p>
        </w:tc>
        <w:tc>
          <w:tcPr>
            <w:tcW w:w="1273" w:type="dxa"/>
            <w:tcBorders>
              <w:right w:val="single" w:sz="12" w:space="0" w:color="auto"/>
            </w:tcBorders>
            <w:noWrap/>
            <w:vAlign w:val="center"/>
          </w:tcPr>
          <w:p w:rsidR="0060228D" w:rsidRPr="00586993" w:rsidRDefault="0060228D" w:rsidP="00586993">
            <w:pPr>
              <w:rPr>
                <w:rFonts w:ascii="Arial" w:hAnsi="Arial" w:cs="Arial"/>
                <w:color w:val="000000"/>
                <w:sz w:val="20"/>
                <w:szCs w:val="20"/>
              </w:rPr>
            </w:pPr>
            <w:r w:rsidRPr="00586993">
              <w:rPr>
                <w:rFonts w:ascii="Arial" w:hAnsi="Arial" w:cs="Arial"/>
                <w:color w:val="000000"/>
                <w:sz w:val="20"/>
                <w:szCs w:val="20"/>
              </w:rPr>
              <w:t>PRD</w:t>
            </w:r>
          </w:p>
        </w:tc>
        <w:tc>
          <w:tcPr>
            <w:tcW w:w="1148" w:type="dxa"/>
            <w:tcBorders>
              <w:left w:val="single" w:sz="12" w:space="0" w:color="auto"/>
              <w:right w:val="single" w:sz="4" w:space="0" w:color="auto"/>
            </w:tcBorders>
            <w:noWrap/>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193</w:t>
            </w:r>
          </w:p>
        </w:tc>
        <w:tc>
          <w:tcPr>
            <w:tcW w:w="1148" w:type="dxa"/>
            <w:tcBorders>
              <w:left w:val="single" w:sz="4" w:space="0" w:color="auto"/>
              <w:right w:val="single" w:sz="12" w:space="0" w:color="auto"/>
            </w:tcBorders>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099</w:t>
            </w:r>
          </w:p>
        </w:tc>
        <w:tc>
          <w:tcPr>
            <w:tcW w:w="995" w:type="dxa"/>
            <w:tcBorders>
              <w:left w:val="single" w:sz="12" w:space="0" w:color="auto"/>
              <w:right w:val="single" w:sz="4" w:space="0" w:color="auto"/>
            </w:tcBorders>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000</w:t>
            </w:r>
          </w:p>
        </w:tc>
        <w:tc>
          <w:tcPr>
            <w:tcW w:w="995" w:type="dxa"/>
            <w:tcBorders>
              <w:left w:val="single" w:sz="4" w:space="0" w:color="auto"/>
              <w:right w:val="single" w:sz="12" w:space="0" w:color="auto"/>
            </w:tcBorders>
            <w:noWrap/>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003</w:t>
            </w:r>
          </w:p>
        </w:tc>
        <w:tc>
          <w:tcPr>
            <w:tcW w:w="995" w:type="dxa"/>
            <w:tcBorders>
              <w:left w:val="single" w:sz="12" w:space="0" w:color="auto"/>
              <w:right w:val="single" w:sz="4" w:space="0" w:color="auto"/>
            </w:tcBorders>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025</w:t>
            </w:r>
          </w:p>
        </w:tc>
        <w:tc>
          <w:tcPr>
            <w:tcW w:w="995" w:type="dxa"/>
            <w:tcBorders>
              <w:left w:val="single" w:sz="4" w:space="0" w:color="auto"/>
            </w:tcBorders>
            <w:noWrap/>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079</w:t>
            </w:r>
          </w:p>
        </w:tc>
      </w:tr>
      <w:tr w:rsidR="0060228D" w:rsidRPr="001D55B3" w:rsidTr="00B40028">
        <w:trPr>
          <w:trHeight w:val="270"/>
          <w:jc w:val="center"/>
        </w:trPr>
        <w:tc>
          <w:tcPr>
            <w:tcW w:w="1273" w:type="dxa"/>
            <w:noWrap/>
            <w:vAlign w:val="center"/>
          </w:tcPr>
          <w:p w:rsidR="0060228D" w:rsidRPr="00586993" w:rsidRDefault="0060228D" w:rsidP="00586993">
            <w:pPr>
              <w:rPr>
                <w:rFonts w:ascii="Arial" w:hAnsi="Arial" w:cs="Arial"/>
                <w:color w:val="000000"/>
                <w:sz w:val="20"/>
                <w:szCs w:val="20"/>
              </w:rPr>
            </w:pPr>
            <w:r w:rsidRPr="00586993">
              <w:rPr>
                <w:rFonts w:ascii="Arial" w:hAnsi="Arial" w:cs="Arial"/>
                <w:color w:val="000000"/>
                <w:sz w:val="20"/>
                <w:szCs w:val="20"/>
              </w:rPr>
              <w:t>MODCS</w:t>
            </w:r>
          </w:p>
        </w:tc>
        <w:tc>
          <w:tcPr>
            <w:tcW w:w="1273" w:type="dxa"/>
            <w:tcBorders>
              <w:right w:val="single" w:sz="12" w:space="0" w:color="auto"/>
            </w:tcBorders>
            <w:noWrap/>
            <w:vAlign w:val="center"/>
          </w:tcPr>
          <w:p w:rsidR="0060228D" w:rsidRPr="00586993" w:rsidRDefault="0060228D" w:rsidP="00586993">
            <w:pPr>
              <w:rPr>
                <w:rFonts w:ascii="Arial" w:hAnsi="Arial" w:cs="Arial"/>
                <w:color w:val="000000"/>
                <w:sz w:val="20"/>
                <w:szCs w:val="20"/>
              </w:rPr>
            </w:pPr>
            <w:r w:rsidRPr="00586993">
              <w:rPr>
                <w:rFonts w:ascii="Arial" w:hAnsi="Arial" w:cs="Arial"/>
                <w:color w:val="000000"/>
                <w:sz w:val="20"/>
                <w:szCs w:val="20"/>
              </w:rPr>
              <w:t>PRD</w:t>
            </w:r>
          </w:p>
        </w:tc>
        <w:tc>
          <w:tcPr>
            <w:tcW w:w="1148" w:type="dxa"/>
            <w:tcBorders>
              <w:left w:val="single" w:sz="12" w:space="0" w:color="auto"/>
              <w:right w:val="single" w:sz="4" w:space="0" w:color="auto"/>
            </w:tcBorders>
            <w:noWrap/>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083*</w:t>
            </w:r>
          </w:p>
        </w:tc>
        <w:tc>
          <w:tcPr>
            <w:tcW w:w="1148" w:type="dxa"/>
            <w:tcBorders>
              <w:left w:val="single" w:sz="4" w:space="0" w:color="auto"/>
              <w:right w:val="single" w:sz="12" w:space="0" w:color="auto"/>
            </w:tcBorders>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011</w:t>
            </w:r>
          </w:p>
        </w:tc>
        <w:tc>
          <w:tcPr>
            <w:tcW w:w="995" w:type="dxa"/>
            <w:tcBorders>
              <w:left w:val="single" w:sz="12" w:space="0" w:color="auto"/>
              <w:right w:val="single" w:sz="4" w:space="0" w:color="auto"/>
            </w:tcBorders>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019</w:t>
            </w:r>
          </w:p>
        </w:tc>
        <w:tc>
          <w:tcPr>
            <w:tcW w:w="995" w:type="dxa"/>
            <w:tcBorders>
              <w:left w:val="single" w:sz="4" w:space="0" w:color="auto"/>
              <w:right w:val="single" w:sz="12" w:space="0" w:color="auto"/>
            </w:tcBorders>
            <w:noWrap/>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017</w:t>
            </w:r>
          </w:p>
        </w:tc>
        <w:tc>
          <w:tcPr>
            <w:tcW w:w="995" w:type="dxa"/>
            <w:tcBorders>
              <w:left w:val="single" w:sz="12" w:space="0" w:color="auto"/>
              <w:right w:val="single" w:sz="4" w:space="0" w:color="auto"/>
            </w:tcBorders>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114</w:t>
            </w:r>
          </w:p>
        </w:tc>
        <w:tc>
          <w:tcPr>
            <w:tcW w:w="995" w:type="dxa"/>
            <w:tcBorders>
              <w:left w:val="single" w:sz="4" w:space="0" w:color="auto"/>
            </w:tcBorders>
            <w:noWrap/>
            <w:vAlign w:val="center"/>
          </w:tcPr>
          <w:p w:rsidR="0060228D" w:rsidRPr="00B40028" w:rsidRDefault="0060228D" w:rsidP="00B40028">
            <w:pPr>
              <w:jc w:val="center"/>
              <w:rPr>
                <w:rFonts w:ascii="Arial" w:hAnsi="Arial" w:cs="Arial"/>
                <w:color w:val="000000"/>
                <w:sz w:val="20"/>
                <w:szCs w:val="20"/>
              </w:rPr>
            </w:pPr>
            <w:r w:rsidRPr="00B40028">
              <w:rPr>
                <w:rFonts w:ascii="Arial" w:hAnsi="Arial" w:cs="Arial"/>
                <w:color w:val="000000"/>
                <w:sz w:val="20"/>
                <w:szCs w:val="20"/>
              </w:rPr>
              <w:t>-0</w:t>
            </w:r>
            <w:r w:rsidR="00B40028">
              <w:rPr>
                <w:rFonts w:ascii="Arial" w:hAnsi="Arial" w:cs="Arial"/>
                <w:color w:val="000000"/>
                <w:sz w:val="20"/>
                <w:szCs w:val="20"/>
              </w:rPr>
              <w:t>.</w:t>
            </w:r>
            <w:r w:rsidRPr="00B40028">
              <w:rPr>
                <w:rFonts w:ascii="Arial" w:hAnsi="Arial" w:cs="Arial"/>
                <w:color w:val="000000"/>
                <w:sz w:val="20"/>
                <w:szCs w:val="20"/>
              </w:rPr>
              <w:t>060</w:t>
            </w:r>
          </w:p>
        </w:tc>
      </w:tr>
      <w:tr w:rsidR="00586993" w:rsidRPr="00A26B09">
        <w:trPr>
          <w:trHeight w:val="255"/>
          <w:jc w:val="center"/>
        </w:trPr>
        <w:tc>
          <w:tcPr>
            <w:tcW w:w="8822" w:type="dxa"/>
            <w:gridSpan w:val="8"/>
            <w:tcBorders>
              <w:top w:val="single" w:sz="12" w:space="0" w:color="auto"/>
              <w:bottom w:val="single" w:sz="12" w:space="0" w:color="auto"/>
            </w:tcBorders>
            <w:vAlign w:val="center"/>
          </w:tcPr>
          <w:p w:rsidR="00586993" w:rsidRPr="00A26B09" w:rsidRDefault="00586993" w:rsidP="000260CC">
            <w:pPr>
              <w:rPr>
                <w:rFonts w:ascii="Arial" w:hAnsi="Arial" w:cs="Arial"/>
                <w:sz w:val="16"/>
                <w:szCs w:val="16"/>
                <w:lang w:val="en-US"/>
              </w:rPr>
            </w:pPr>
            <w:r w:rsidRPr="00A26B09">
              <w:rPr>
                <w:rFonts w:ascii="Arial" w:hAnsi="Arial" w:cs="Arial"/>
                <w:sz w:val="16"/>
                <w:szCs w:val="16"/>
                <w:vertAlign w:val="superscript"/>
                <w:lang w:val="en-US"/>
              </w:rPr>
              <w:t>1)</w:t>
            </w:r>
            <w:r w:rsidRPr="00A26B09">
              <w:rPr>
                <w:rFonts w:ascii="Arial" w:hAnsi="Arial" w:cs="Arial"/>
                <w:sz w:val="16"/>
                <w:szCs w:val="16"/>
                <w:lang w:val="en-US"/>
              </w:rPr>
              <w:t xml:space="preserve"> 95% confidence interval; * not significant at α=0.05</w:t>
            </w:r>
          </w:p>
        </w:tc>
      </w:tr>
    </w:tbl>
    <w:p w:rsidR="00692BEB" w:rsidRPr="004649B5" w:rsidRDefault="00586993" w:rsidP="00FF6B82">
      <w:pPr>
        <w:rPr>
          <w:lang w:val="en-GB"/>
        </w:rPr>
      </w:pPr>
      <w:r>
        <w:rPr>
          <w:i/>
          <w:lang w:val="en-GB"/>
        </w:rPr>
        <w:br w:type="page"/>
      </w:r>
    </w:p>
    <w:p w:rsidR="00157717" w:rsidRPr="00281BD6" w:rsidRDefault="00080F1A" w:rsidP="00AB4292">
      <w:pPr>
        <w:spacing w:line="360" w:lineRule="auto"/>
        <w:jc w:val="center"/>
        <w:rPr>
          <w:lang w:val="en-GB"/>
        </w:rPr>
      </w:pPr>
      <w:r>
        <w:rPr>
          <w:noProof/>
          <w:lang w:val="en-GB" w:eastAsia="en-GB"/>
        </w:rPr>
        <w:lastRenderedPageBreak/>
        <mc:AlternateContent>
          <mc:Choice Requires="wps">
            <w:drawing>
              <wp:anchor distT="0" distB="0" distL="114300" distR="114300" simplePos="0" relativeHeight="251656192" behindDoc="0" locked="0" layoutInCell="1" allowOverlap="1">
                <wp:simplePos x="0" y="0"/>
                <wp:positionH relativeFrom="column">
                  <wp:posOffset>3962400</wp:posOffset>
                </wp:positionH>
                <wp:positionV relativeFrom="paragraph">
                  <wp:posOffset>330200</wp:posOffset>
                </wp:positionV>
                <wp:extent cx="847725" cy="272415"/>
                <wp:effectExtent l="0" t="0" r="0" b="0"/>
                <wp:wrapNone/>
                <wp:docPr id="8" name="Text Box 20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7725" cy="27241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6231E" w:rsidRPr="00CA70F8" w:rsidRDefault="00D52100" w:rsidP="0036435D">
                            <w:pPr>
                              <w:rPr>
                                <w:rFonts w:ascii="Arial" w:hAnsi="Arial" w:cs="Arial"/>
                                <w:sz w:val="18"/>
                                <w:szCs w:val="18"/>
                                <w:lang w:val="en-US"/>
                              </w:rPr>
                            </w:pPr>
                            <w:r>
                              <w:rPr>
                                <w:rFonts w:ascii="Arial" w:hAnsi="Arial" w:cs="Arial"/>
                                <w:sz w:val="18"/>
                                <w:szCs w:val="18"/>
                                <w:lang w:val="en-US"/>
                              </w:rPr>
                              <w:t>t</w:t>
                            </w:r>
                            <w:r w:rsidR="00C6231E" w:rsidRPr="00CA70F8">
                              <w:rPr>
                                <w:rFonts w:ascii="Arial" w:hAnsi="Arial" w:cs="Arial"/>
                                <w:sz w:val="18"/>
                                <w:szCs w:val="18"/>
                                <w:lang w:val="en-US"/>
                              </w:rPr>
                              <w:t>ardy</w:t>
                            </w:r>
                            <w:r>
                              <w:rPr>
                                <w:rFonts w:ascii="Arial" w:hAnsi="Arial" w:cs="Arial"/>
                                <w:sz w:val="18"/>
                                <w:szCs w:val="18"/>
                                <w:lang w:val="en-US"/>
                              </w:rPr>
                              <w:t xml:space="preserve"> jobs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082" o:spid="_x0000_s1026" type="#_x0000_t202" style="position:absolute;left:0;text-align:left;margin-left:312pt;margin-top:26pt;width:66.75pt;height:21.4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1ouvkgIAAC4FAAAOAAAAZHJzL2Uyb0RvYy54bWysVNuO2yAQfa/Uf0C8Z32Rs4mtdVa7SVNV&#10;2l6k3X4AMThGxUCBxN5W/fcOkGSTVpWqqn7ADDOcuZ3h5nbsBdozY7mSNc6uUoyYbBTlclvjz0/r&#10;yRwj64ikRCjJavzMLL5dvH51M+iK5apTgjKDAETaatA17pzTVZLYpmM9sVdKMwnKVpmeOBDNNqGG&#10;DIDeiyRP0+tkUIZqoxpmLZyuohIvAn7bssZ9bFvLHBI1hthcWE1YN35NFjek2hqiO94cwiD/EEVP&#10;uASnJ6gVcQTtDP8NqueNUVa17qpRfaLaljcs5ADZZOkv2Tx2RLOQCxTH6lOZ7P+DbT7sPxnEaY2h&#10;UZL00KInNjp0r0aUp/PcF2jQtgK7Rw2WbgQNNDoka/WDar5YJNWyI3LL7oxRQ8cIhQAzfzM5uxpx&#10;rAfZDO8VBU9k51QAGlvT++pBPRCgQ6OeT83x0TRwOC9ms3yKUQOqfJYX2TR4INXxsjbWvWWqR35T&#10;YwO9D+Bk/2CdD4ZURxPvyyrB6ZoLEQSz3SyFQXsCPFmHL94VuiPxNHAFMGw0DXgXGEJ6JKk8ZnQX&#10;TyABCMDrfCqBFN/LLC/S+7ycrK/ns0mxLqaTcpbOJ2lW3pfXaVEWq/UPH0FWVB2nlMkHLtmRoFnx&#10;dwQ4jEqkVqAoGmpcTqGMIek/ViAN36G+F0n23MG8Ct5DQ05GpPJNfyMppE0qR7iI++Qy/FAyqMHx&#10;H6oSKOJZEfnhxs0IKJ43G0WfgSxGQTOBEfDIwKZT5htGAwxsje3XHTEMI/FOAuHKrCj8hAehmM5y&#10;EMy5ZnOuIbIBqBo7jOJ26eKrsNOGbzvwFCku1R2QtOWBQC9RQQpegKEMyRweED/153KwennmFj8B&#10;AAD//wMAUEsDBBQABgAIAAAAIQAAv3ik4AAAAAkBAAAPAAAAZHJzL2Rvd25yZXYueG1sTI9BS8NA&#10;EIXvBf/DMoKXYjcNTZvGbIoUPQgqGPW+yY5J2uxsyG7b+O8dT3oaHvN473v5brK9OOPoO0cKlosI&#10;BFLtTEeNgo/3x9sUhA+ajO4doYJv9LArrma5zoy70Buey9AIDiGfaQVtCEMmpa9btNov3IDEvy83&#10;Wh1Yjo00o75wuO1lHEVraXVH3NDqAfct1sfyZLn3YUqHz+p5f3gq59UhfqXuJSWlbq6n+zsQAafw&#10;Z4ZffEaHgpkqdyLjRa9gHa94S1CQxHzZsEk2CYhKwXa1BVnk8v+C4gcAAP//AwBQSwECLQAUAAYA&#10;CAAAACEAtoM4kv4AAADhAQAAEwAAAAAAAAAAAAAAAAAAAAAAW0NvbnRlbnRfVHlwZXNdLnhtbFBL&#10;AQItABQABgAIAAAAIQA4/SH/1gAAAJQBAAALAAAAAAAAAAAAAAAAAC8BAABfcmVscy8ucmVsc1BL&#10;AQItABQABgAIAAAAIQBH1ouvkgIAAC4FAAAOAAAAAAAAAAAAAAAAAC4CAABkcnMvZTJvRG9jLnht&#10;bFBLAQItABQABgAIAAAAIQAAv3ik4AAAAAkBAAAPAAAAAAAAAAAAAAAAAOwEAABkcnMvZG93bnJl&#10;di54bWxQSwUGAAAAAAQABADzAAAA+QUAAAAA&#10;" stroked="f">
                <v:fill opacity="0"/>
                <v:textbox>
                  <w:txbxContent>
                    <w:p w:rsidR="00C6231E" w:rsidRPr="00CA70F8" w:rsidRDefault="00D52100" w:rsidP="0036435D">
                      <w:pPr>
                        <w:rPr>
                          <w:rFonts w:ascii="Arial" w:hAnsi="Arial" w:cs="Arial"/>
                          <w:sz w:val="18"/>
                          <w:szCs w:val="18"/>
                          <w:lang w:val="en-US"/>
                        </w:rPr>
                      </w:pPr>
                      <w:r>
                        <w:rPr>
                          <w:rFonts w:ascii="Arial" w:hAnsi="Arial" w:cs="Arial"/>
                          <w:sz w:val="18"/>
                          <w:szCs w:val="18"/>
                          <w:lang w:val="en-US"/>
                        </w:rPr>
                        <w:t>t</w:t>
                      </w:r>
                      <w:r w:rsidR="00C6231E" w:rsidRPr="00CA70F8">
                        <w:rPr>
                          <w:rFonts w:ascii="Arial" w:hAnsi="Arial" w:cs="Arial"/>
                          <w:sz w:val="18"/>
                          <w:szCs w:val="18"/>
                          <w:lang w:val="en-US"/>
                        </w:rPr>
                        <w:t>ardy</w:t>
                      </w:r>
                      <w:r>
                        <w:rPr>
                          <w:rFonts w:ascii="Arial" w:hAnsi="Arial" w:cs="Arial"/>
                          <w:sz w:val="18"/>
                          <w:szCs w:val="18"/>
                          <w:lang w:val="en-US"/>
                        </w:rPr>
                        <w:t xml:space="preserve"> jobs</w:t>
                      </w:r>
                    </w:p>
                  </w:txbxContent>
                </v:textbox>
              </v:shape>
            </w:pict>
          </mc:Fallback>
        </mc:AlternateContent>
      </w:r>
      <w:r>
        <w:rPr>
          <w:noProof/>
          <w:lang w:val="en-GB" w:eastAsia="en-GB"/>
        </w:rPr>
        <mc:AlternateContent>
          <mc:Choice Requires="wps">
            <w:drawing>
              <wp:anchor distT="4294967295" distB="4294967295" distL="114300" distR="114300" simplePos="0" relativeHeight="251655168" behindDoc="0" locked="0" layoutInCell="1" allowOverlap="1">
                <wp:simplePos x="0" y="0"/>
                <wp:positionH relativeFrom="column">
                  <wp:posOffset>3910965</wp:posOffset>
                </wp:positionH>
                <wp:positionV relativeFrom="paragraph">
                  <wp:posOffset>602614</wp:posOffset>
                </wp:positionV>
                <wp:extent cx="828675" cy="0"/>
                <wp:effectExtent l="0" t="76200" r="28575" b="95250"/>
                <wp:wrapNone/>
                <wp:docPr id="6" name="Line 20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2867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081" o:spid="_x0000_s1026" style="position:absolute;z-index:2516551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7.95pt,47.45pt" to="373.2pt,4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dA8HKQIAAEwEAAAOAAAAZHJzL2Uyb0RvYy54bWysVMuu2jAQ3VfqP1jeQx4FbogIV1UC3dAW&#10;6d5+gLEdYtWxLdsQUNV/79g8WtpNVTULZxzPnDlzZpzF86mX6MitE1pVOBunGHFFNRNqX+Evr+tR&#10;gZHzRDEiteIVPnOHn5dv3ywGU/Jcd1oybhGAKFcOpsKd96ZMEkc73hM31oYrOGy17YmHrd0nzJIB&#10;0HuZ5Gk6SwZtmbGacufga3M5xMuI37ac+s9t67hHssLAzcfVxnUX1mS5IOXeEtMJeqVB/oFFT4SC&#10;pHeohniCDlb8AdULarXTrR9T3Se6bQXlsQaoJkt/q+alI4bHWkAcZ+4yuf8HSz8dtxYJVuEZRor0&#10;0KKNUBzlaZEFcQbjSvCp1daG8uhJvZiNpl8dUrruiNrzSPL1bCAyRiQPIWHjDKTYDR81Ax9y8Doq&#10;dWptHyBBA3SKDTnfG8JPHlH4WOTF7GmKEb0dJaS8xRnr/AeuexSMCktgHXHJceM8MAfXm0tIo/Ra&#10;SBnbLRUaKjyf5tMY4LQULBwGN2f3u1padCRhYOITZACwBzerD4pFsI4TtrranggJNvJRDW8F6CM5&#10;Dtl6zjCSHO5IsC6IUoWMUCsQvlqXmfk2T+erYlVMRpN8thpN0qYZvV/Xk9FsnT1Nm3dNXTfZ90A+&#10;m5SdYIyrwP82v9nk7+bjepMuk3ef4LtQySN6FAHI3t6RdGx26O9lUnaanbc2VBf6DiMbna/XK9yJ&#10;X/fR6+dPYPkDAAD//wMAUEsDBBQABgAIAAAAIQAdnsl14AAAAAkBAAAPAAAAZHJzL2Rvd25yZXYu&#10;eG1sTI/BTsMwDIbvSLxDZCRuLC0qpStNJ4Q0LhtD2xCCW9aYtqJxqibdyttjxAFOlu1Pvz8Xi8l2&#10;4oiDbx0piGcRCKTKmZZqBS/75VUGwgdNRneOUMEXeliU52eFzo070RaPu1ALDiGfawVNCH0upa8a&#10;tNrPXI/Euw83WB24HWppBn3icNvJ6yhKpdUt8YVG9/jQYPW5G62C7Xq5yl5X41QN74/xZv+8fnrz&#10;mVKXF9P9HYiAU/iD4Uef1aFkp4MbyXjRKUjjmzmjCuYJVwZukzQBcfgdyLKQ/z8ovwEAAP//AwBQ&#10;SwECLQAUAAYACAAAACEAtoM4kv4AAADhAQAAEwAAAAAAAAAAAAAAAAAAAAAAW0NvbnRlbnRfVHlw&#10;ZXNdLnhtbFBLAQItABQABgAIAAAAIQA4/SH/1gAAAJQBAAALAAAAAAAAAAAAAAAAAC8BAABfcmVs&#10;cy8ucmVsc1BLAQItABQABgAIAAAAIQCDdA8HKQIAAEwEAAAOAAAAAAAAAAAAAAAAAC4CAABkcnMv&#10;ZTJvRG9jLnhtbFBLAQItABQABgAIAAAAIQAdnsl14AAAAAkBAAAPAAAAAAAAAAAAAAAAAIMEAABk&#10;cnMvZG93bnJldi54bWxQSwUGAAAAAAQABADzAAAAkAUAAAAA&#10;">
                <v:stroke endarrow="block"/>
              </v:line>
            </w:pict>
          </mc:Fallback>
        </mc:AlternateContent>
      </w:r>
      <w:r>
        <w:rPr>
          <w:noProof/>
          <w:lang w:val="en-GB" w:eastAsia="en-GB"/>
        </w:rPr>
        <mc:AlternateContent>
          <mc:Choice Requires="wps">
            <w:drawing>
              <wp:anchor distT="0" distB="0" distL="114300" distR="114300" simplePos="0" relativeHeight="251657216" behindDoc="0" locked="0" layoutInCell="1" allowOverlap="1">
                <wp:simplePos x="0" y="0"/>
                <wp:positionH relativeFrom="column">
                  <wp:posOffset>3818255</wp:posOffset>
                </wp:positionH>
                <wp:positionV relativeFrom="paragraph">
                  <wp:posOffset>1381125</wp:posOffset>
                </wp:positionV>
                <wp:extent cx="219075" cy="295275"/>
                <wp:effectExtent l="0" t="0" r="0" b="0"/>
                <wp:wrapNone/>
                <wp:docPr id="5" name="Text Box 21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075" cy="29527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6231E" w:rsidRPr="006B37D4" w:rsidRDefault="00C6231E" w:rsidP="00CC4A8A">
                            <w:pPr>
                              <w:rPr>
                                <w:rFonts w:ascii="Calibri" w:hAnsi="Calibri" w:cs="Arial"/>
                                <w:sz w:val="20"/>
                                <w:szCs w:val="20"/>
                                <w:lang w:val="en-US"/>
                              </w:rPr>
                            </w:pPr>
                            <w:r w:rsidRPr="006B37D4">
                              <w:rPr>
                                <w:rFonts w:ascii="Calibri" w:hAnsi="Calibri" w:cs="Arial"/>
                                <w:sz w:val="20"/>
                                <w:szCs w:val="20"/>
                                <w:lang w:val="en-US"/>
                              </w:rPr>
                              <w:t>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20" o:spid="_x0000_s1027" type="#_x0000_t202" style="position:absolute;left:0;text-align:left;margin-left:300.65pt;margin-top:108.75pt;width:17.25pt;height:23.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J1kYlwIAADUFAAAOAAAAZHJzL2Uyb0RvYy54bWysVNuO2yAQfa/Uf0C8Z32Rs4mtdVa7SVNV&#10;2l6k3X4AMThGxUCBxN5W++8dIMkm7UtV1Q8YmOHMnJkDN7djL9CeGcuVrHF2lWLEZKMol9saf31a&#10;T+YYWUckJUJJVuNnZvHt4u2bm0FXLFedEpQZBCDSVoOuceecrpLENh3rib1Smkkwtsr0xMHSbBNq&#10;yADovUjyNL1OBmWoNqph1sLuKhrxIuC3LWvc57a1zCFRY8jNhdGEcePHZHFDqq0huuPNIQ3yD1n0&#10;hEsIeoJaEUfQzvA/oHreGGVV664a1SeqbXnDAgdgk6W/sXnsiGaBCxTH6lOZ7P+DbT7tvxjEaY2n&#10;GEnSQ4ue2OjQvRpRnuWhQIO2Ffg9avB0I1ig0YGs1Q+q+WaRVMuOyC27M0YNHSMUEsx8aZOzo74l&#10;trIeZDN8VBQikZ1TAWhsTe+rB/VAgA6Nej41x2fTwGaelekMkmzAlJfTHOY+AqmOh7Wx7j1TPfKT&#10;GhvofQAn+wfrouvRxceySnC65kKEhdlulsKgPQGdrMMXzwrdkbgbSgHhbHQNoS8whPRIUnnMGC7u&#10;AAFIwNs8lSCKn2WWF+l9Xk7W1/PZpFgX00k5S+eTNCvvy+u0KIvV+sVnkBVVxyll8oFLdhRoVvyd&#10;AA5XJUorSBQNNYbaTQO5i+wPtA5cU/8d6nvh1nMH91XwvsbzkxOpfNPfSQq0SeUIF3GeXKYfSgY1&#10;OP5DVYJEvCqiPty4GYMcg368YjaKPoNmjIKegjDgrYFJp8wPjAa4tzW233fEMIzEBwm6K7Oi8Bc9&#10;LIrpDCSMzLllc24hsgGoGjuM4nTp4uOw04ZvO4gUlS7VHWi15UFHr1kBE7+Auxk4Hd4Rf/nP18Hr&#10;9bVb/AIAAP//AwBQSwMEFAAGAAgAAAAhAL20+4TgAAAACwEAAA8AAABkcnMvZG93bnJldi54bWxM&#10;j01Pg0AQhu8m/ofNmHgxdoFaJMjSmEYPJtZEWu8LOwKVnSXstsV/73jS47zz5P0o1rMdxAkn3ztS&#10;EC8iEEiNMz21Cva759sMhA+ajB4coYJv9LAuLy8KnRt3pnc8VaEVbEI+1wq6EMZcSt90aLVfuBGJ&#10;f59usjrwObXSTPrM5naQSRSl0uqeOKHTI246bL6qo+XcpzkbP+rXzeGluqkPyRv124yUur6aHx9A&#10;BJzDHwy/9bk6lNypdkcyXgwK0iheMqogie9XIJhIlyseU7OS3kUgy0L+31D+AAAA//8DAFBLAQIt&#10;ABQABgAIAAAAIQC2gziS/gAAAOEBAAATAAAAAAAAAAAAAAAAAAAAAABbQ29udGVudF9UeXBlc10u&#10;eG1sUEsBAi0AFAAGAAgAAAAhADj9If/WAAAAlAEAAAsAAAAAAAAAAAAAAAAALwEAAF9yZWxzLy5y&#10;ZWxzUEsBAi0AFAAGAAgAAAAhAC4nWRiXAgAANQUAAA4AAAAAAAAAAAAAAAAALgIAAGRycy9lMm9E&#10;b2MueG1sUEsBAi0AFAAGAAgAAAAhAL20+4TgAAAACwEAAA8AAAAAAAAAAAAAAAAA8QQAAGRycy9k&#10;b3ducmV2LnhtbFBLBQYAAAAABAAEAPMAAAD+BQAAAAA=&#10;" stroked="f">
                <v:fill opacity="0"/>
                <v:textbox>
                  <w:txbxContent>
                    <w:p w:rsidR="00C6231E" w:rsidRPr="006B37D4" w:rsidRDefault="00C6231E" w:rsidP="00CC4A8A">
                      <w:pPr>
                        <w:rPr>
                          <w:rFonts w:ascii="Calibri" w:hAnsi="Calibri" w:cs="Arial"/>
                          <w:sz w:val="20"/>
                          <w:szCs w:val="20"/>
                          <w:lang w:val="en-US"/>
                        </w:rPr>
                      </w:pPr>
                      <w:r w:rsidRPr="006B37D4">
                        <w:rPr>
                          <w:rFonts w:ascii="Calibri" w:hAnsi="Calibri" w:cs="Arial"/>
                          <w:sz w:val="20"/>
                          <w:szCs w:val="20"/>
                          <w:lang w:val="en-US"/>
                        </w:rPr>
                        <w:t>0</w:t>
                      </w:r>
                    </w:p>
                  </w:txbxContent>
                </v:textbox>
              </v:shape>
            </w:pict>
          </mc:Fallback>
        </mc:AlternateContent>
      </w:r>
      <w:r w:rsidR="0037380A">
        <w:rPr>
          <w:noProof/>
          <w:lang w:val="en-GB" w:eastAsia="en-GB"/>
        </w:rPr>
        <w:drawing>
          <wp:inline distT="0" distB="0" distL="0" distR="0">
            <wp:extent cx="3590925" cy="1704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2"/>
                    <a:srcRect/>
                    <a:stretch>
                      <a:fillRect/>
                    </a:stretch>
                  </pic:blipFill>
                  <pic:spPr bwMode="auto">
                    <a:xfrm>
                      <a:off x="0" y="0"/>
                      <a:ext cx="3590925" cy="1704975"/>
                    </a:xfrm>
                    <a:prstGeom prst="rect">
                      <a:avLst/>
                    </a:prstGeom>
                    <a:noFill/>
                    <a:ln w="9525">
                      <a:noFill/>
                      <a:miter lim="800000"/>
                      <a:headEnd/>
                      <a:tailEnd/>
                    </a:ln>
                  </pic:spPr>
                </pic:pic>
              </a:graphicData>
            </a:graphic>
          </wp:inline>
        </w:drawing>
      </w:r>
    </w:p>
    <w:p w:rsidR="00C86621" w:rsidRPr="00C86621" w:rsidRDefault="00C86621" w:rsidP="00695C00">
      <w:pPr>
        <w:spacing w:line="360" w:lineRule="auto"/>
        <w:rPr>
          <w:noProof/>
          <w:sz w:val="12"/>
          <w:szCs w:val="12"/>
          <w:lang w:val="en-GB" w:eastAsia="pt-BR"/>
        </w:rPr>
      </w:pPr>
    </w:p>
    <w:p w:rsidR="00157717" w:rsidRDefault="00157717" w:rsidP="00C86621">
      <w:pPr>
        <w:spacing w:line="360" w:lineRule="auto"/>
        <w:jc w:val="center"/>
        <w:rPr>
          <w:i/>
          <w:noProof/>
          <w:lang w:val="en-GB" w:eastAsia="pt-BR"/>
        </w:rPr>
      </w:pPr>
      <w:r w:rsidRPr="00157717">
        <w:rPr>
          <w:i/>
          <w:noProof/>
          <w:lang w:val="en-GB" w:eastAsia="pt-BR"/>
        </w:rPr>
        <w:t xml:space="preserve">Figure </w:t>
      </w:r>
      <w:r w:rsidR="007E449A">
        <w:rPr>
          <w:i/>
          <w:noProof/>
          <w:lang w:val="en-GB" w:eastAsia="pt-BR"/>
        </w:rPr>
        <w:t>1</w:t>
      </w:r>
      <w:r w:rsidRPr="00157717">
        <w:rPr>
          <w:i/>
          <w:noProof/>
          <w:lang w:val="en-GB" w:eastAsia="pt-BR"/>
        </w:rPr>
        <w:t xml:space="preserve">: </w:t>
      </w:r>
      <w:r w:rsidR="004F00C8">
        <w:rPr>
          <w:i/>
          <w:noProof/>
          <w:lang w:val="en-GB" w:eastAsia="pt-BR"/>
        </w:rPr>
        <w:t xml:space="preserve">The </w:t>
      </w:r>
      <w:r w:rsidR="007A6AEC" w:rsidRPr="00C86621">
        <w:rPr>
          <w:i/>
          <w:noProof/>
          <w:lang w:val="en-US" w:eastAsia="pt-BR"/>
        </w:rPr>
        <w:t xml:space="preserve">Intended Influence of Order Release </w:t>
      </w:r>
      <w:r w:rsidR="00D52100">
        <w:rPr>
          <w:i/>
          <w:noProof/>
          <w:lang w:val="en-US" w:eastAsia="pt-BR"/>
        </w:rPr>
        <w:t xml:space="preserve">Control </w:t>
      </w:r>
      <w:r w:rsidR="007A6AEC" w:rsidRPr="00C86621">
        <w:rPr>
          <w:i/>
          <w:noProof/>
          <w:lang w:val="en-US" w:eastAsia="pt-BR"/>
        </w:rPr>
        <w:t>on the Lateness Distribution</w:t>
      </w:r>
      <w:r>
        <w:rPr>
          <w:i/>
          <w:noProof/>
          <w:lang w:val="en-GB" w:eastAsia="pt-BR"/>
        </w:rPr>
        <w:t>:</w:t>
      </w:r>
    </w:p>
    <w:p w:rsidR="00AB4292" w:rsidRDefault="00157717" w:rsidP="00157717">
      <w:pPr>
        <w:spacing w:line="360" w:lineRule="auto"/>
        <w:jc w:val="center"/>
        <w:rPr>
          <w:i/>
          <w:noProof/>
          <w:lang w:val="en-GB" w:eastAsia="pt-BR"/>
        </w:rPr>
      </w:pPr>
      <w:r w:rsidRPr="00157717">
        <w:rPr>
          <w:i/>
          <w:noProof/>
          <w:lang w:val="en-GB" w:eastAsia="pt-BR"/>
        </w:rPr>
        <w:t xml:space="preserve">Load </w:t>
      </w:r>
      <w:r w:rsidR="002D02F4">
        <w:rPr>
          <w:i/>
          <w:noProof/>
          <w:lang w:val="en-GB" w:eastAsia="pt-BR"/>
        </w:rPr>
        <w:t>B</w:t>
      </w:r>
      <w:r w:rsidR="002D02F4" w:rsidRPr="00157717">
        <w:rPr>
          <w:i/>
          <w:noProof/>
          <w:lang w:val="en-GB" w:eastAsia="pt-BR"/>
        </w:rPr>
        <w:t xml:space="preserve">alancing </w:t>
      </w:r>
      <w:r w:rsidRPr="00157717">
        <w:rPr>
          <w:i/>
          <w:noProof/>
          <w:lang w:val="en-GB" w:eastAsia="pt-BR"/>
        </w:rPr>
        <w:t xml:space="preserve">Function vs. </w:t>
      </w:r>
      <w:r>
        <w:rPr>
          <w:i/>
          <w:noProof/>
          <w:lang w:val="en-GB" w:eastAsia="pt-BR"/>
        </w:rPr>
        <w:t>Timing Function</w:t>
      </w:r>
    </w:p>
    <w:p w:rsidR="002D4416" w:rsidRPr="002D4416" w:rsidRDefault="002D4416" w:rsidP="002D4416">
      <w:pPr>
        <w:spacing w:line="360" w:lineRule="auto"/>
        <w:rPr>
          <w:noProof/>
          <w:lang w:val="en-GB" w:eastAsia="pt-BR"/>
        </w:rPr>
      </w:pPr>
    </w:p>
    <w:p w:rsidR="0083066E" w:rsidRPr="00ED0916" w:rsidRDefault="007F7DE7" w:rsidP="00157717">
      <w:pPr>
        <w:spacing w:line="360" w:lineRule="auto"/>
        <w:jc w:val="center"/>
        <w:rPr>
          <w:i/>
          <w:noProof/>
          <w:lang w:val="en-GB" w:eastAsia="pt-BR"/>
        </w:rPr>
      </w:pPr>
      <w:r>
        <w:rPr>
          <w:i/>
          <w:noProof/>
          <w:lang w:val="en-GB" w:eastAsia="en-GB"/>
        </w:rPr>
        <w:drawing>
          <wp:inline distT="0" distB="0" distL="0" distR="0">
            <wp:extent cx="2926800" cy="1760400"/>
            <wp:effectExtent l="0" t="0" r="6985" b="0"/>
            <wp:docPr id="16" name="Image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2926800" cy="1760400"/>
                    </a:xfrm>
                    <a:prstGeom prst="rect">
                      <a:avLst/>
                    </a:prstGeom>
                    <a:noFill/>
                  </pic:spPr>
                </pic:pic>
              </a:graphicData>
            </a:graphic>
          </wp:inline>
        </w:drawing>
      </w:r>
      <w:r>
        <w:rPr>
          <w:i/>
          <w:noProof/>
          <w:lang w:val="en-GB" w:eastAsia="en-GB"/>
        </w:rPr>
        <w:drawing>
          <wp:inline distT="0" distB="0" distL="0" distR="0">
            <wp:extent cx="2930400" cy="1760400"/>
            <wp:effectExtent l="0" t="0" r="3810" b="0"/>
            <wp:docPr id="18" name="Image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2930400" cy="1760400"/>
                    </a:xfrm>
                    <a:prstGeom prst="rect">
                      <a:avLst/>
                    </a:prstGeom>
                    <a:noFill/>
                  </pic:spPr>
                </pic:pic>
              </a:graphicData>
            </a:graphic>
          </wp:inline>
        </w:drawing>
      </w:r>
    </w:p>
    <w:p w:rsidR="005F7B7C" w:rsidRDefault="00E61F31" w:rsidP="00E61F31">
      <w:pPr>
        <w:tabs>
          <w:tab w:val="left" w:pos="2410"/>
          <w:tab w:val="left" w:pos="6946"/>
        </w:tabs>
        <w:rPr>
          <w:noProof/>
          <w:lang w:val="en-US" w:eastAsia="pt-BR"/>
        </w:rPr>
      </w:pPr>
      <w:r>
        <w:rPr>
          <w:noProof/>
          <w:lang w:val="en-US" w:eastAsia="pt-BR"/>
        </w:rPr>
        <w:tab/>
      </w:r>
      <w:r w:rsidR="0033330B">
        <w:rPr>
          <w:noProof/>
          <w:lang w:val="en-US" w:eastAsia="pt-BR"/>
        </w:rPr>
        <w:t>(a)</w:t>
      </w:r>
      <w:r>
        <w:rPr>
          <w:noProof/>
          <w:lang w:val="en-US" w:eastAsia="pt-BR"/>
        </w:rPr>
        <w:tab/>
        <w:t>(b)</w:t>
      </w:r>
    </w:p>
    <w:p w:rsidR="00E61F31" w:rsidRPr="00631988" w:rsidRDefault="00E61F31" w:rsidP="00695C00">
      <w:pPr>
        <w:tabs>
          <w:tab w:val="left" w:pos="1080"/>
        </w:tabs>
        <w:spacing w:line="360" w:lineRule="auto"/>
        <w:jc w:val="both"/>
        <w:rPr>
          <w:noProof/>
          <w:sz w:val="12"/>
          <w:szCs w:val="12"/>
          <w:lang w:val="en-US" w:eastAsia="pt-BR"/>
        </w:rPr>
      </w:pPr>
    </w:p>
    <w:p w:rsidR="0086036A" w:rsidRDefault="00E61F31" w:rsidP="00CA70F8">
      <w:pPr>
        <w:tabs>
          <w:tab w:val="left" w:pos="1080"/>
        </w:tabs>
        <w:spacing w:line="360" w:lineRule="auto"/>
        <w:jc w:val="center"/>
        <w:rPr>
          <w:i/>
          <w:noProof/>
          <w:lang w:val="en-US" w:eastAsia="pt-BR"/>
        </w:rPr>
      </w:pPr>
      <w:r>
        <w:rPr>
          <w:i/>
          <w:noProof/>
          <w:lang w:val="en-US" w:eastAsia="pt-BR"/>
        </w:rPr>
        <w:t>Figure 2</w:t>
      </w:r>
      <w:r w:rsidRPr="0083066E">
        <w:rPr>
          <w:i/>
          <w:noProof/>
          <w:lang w:val="en-US" w:eastAsia="pt-BR"/>
        </w:rPr>
        <w:t xml:space="preserve">: </w:t>
      </w:r>
      <w:r w:rsidR="00673B98">
        <w:rPr>
          <w:i/>
          <w:noProof/>
          <w:lang w:val="en-US" w:eastAsia="pt-BR"/>
        </w:rPr>
        <w:t xml:space="preserve">Shop Floor Throughput Time versus: (a) </w:t>
      </w:r>
      <w:r w:rsidR="00AD0D14">
        <w:rPr>
          <w:i/>
          <w:noProof/>
          <w:lang w:val="en-US" w:eastAsia="pt-BR"/>
        </w:rPr>
        <w:t>Percentage Tardy</w:t>
      </w:r>
      <w:r w:rsidR="00673B98">
        <w:rPr>
          <w:i/>
          <w:noProof/>
          <w:lang w:val="en-US" w:eastAsia="pt-BR"/>
        </w:rPr>
        <w:t>;</w:t>
      </w:r>
      <w:r w:rsidR="00AD0D14">
        <w:rPr>
          <w:i/>
          <w:noProof/>
          <w:lang w:val="en-US" w:eastAsia="pt-BR"/>
        </w:rPr>
        <w:t xml:space="preserve"> and</w:t>
      </w:r>
      <w:r w:rsidR="00673B98">
        <w:rPr>
          <w:i/>
          <w:noProof/>
          <w:lang w:val="en-US" w:eastAsia="pt-BR"/>
        </w:rPr>
        <w:t>, (b)</w:t>
      </w:r>
      <w:r w:rsidR="00AD0D14">
        <w:rPr>
          <w:i/>
          <w:noProof/>
          <w:lang w:val="en-US" w:eastAsia="pt-BR"/>
        </w:rPr>
        <w:t xml:space="preserve"> Mean Tardiness </w:t>
      </w:r>
      <w:r w:rsidRPr="0083066E">
        <w:rPr>
          <w:i/>
          <w:noProof/>
          <w:lang w:val="en-US" w:eastAsia="pt-BR"/>
        </w:rPr>
        <w:t>Performanc</w:t>
      </w:r>
      <w:r w:rsidR="00CA70F8">
        <w:rPr>
          <w:i/>
          <w:noProof/>
          <w:lang w:val="en-US" w:eastAsia="pt-BR"/>
        </w:rPr>
        <w:t xml:space="preserve">e for the </w:t>
      </w:r>
      <w:r w:rsidR="00D52100">
        <w:rPr>
          <w:i/>
          <w:noProof/>
          <w:lang w:val="en-US" w:eastAsia="pt-BR"/>
        </w:rPr>
        <w:t xml:space="preserve">Six Sequencing Rules and Immediate Release (IMM) in the </w:t>
      </w:r>
      <w:r w:rsidR="00CA70F8">
        <w:rPr>
          <w:i/>
          <w:noProof/>
          <w:lang w:val="en-US" w:eastAsia="pt-BR"/>
        </w:rPr>
        <w:t>Pure Job Shop</w:t>
      </w:r>
    </w:p>
    <w:p w:rsidR="004649B5" w:rsidRDefault="004649B5" w:rsidP="004649B5">
      <w:pPr>
        <w:tabs>
          <w:tab w:val="left" w:pos="1080"/>
        </w:tabs>
        <w:spacing w:line="360" w:lineRule="auto"/>
        <w:rPr>
          <w:noProof/>
          <w:lang w:val="en-US" w:eastAsia="pt-BR"/>
        </w:rPr>
      </w:pPr>
    </w:p>
    <w:p w:rsidR="004649B5" w:rsidRPr="004649B5" w:rsidRDefault="004649B5" w:rsidP="004649B5">
      <w:pPr>
        <w:tabs>
          <w:tab w:val="left" w:pos="1080"/>
        </w:tabs>
        <w:spacing w:line="360" w:lineRule="auto"/>
        <w:rPr>
          <w:noProof/>
          <w:lang w:val="en-US" w:eastAsia="pt-BR"/>
        </w:rPr>
      </w:pPr>
    </w:p>
    <w:p w:rsidR="00631988" w:rsidRDefault="00080F1A" w:rsidP="00D60F49">
      <w:pPr>
        <w:tabs>
          <w:tab w:val="left" w:pos="1080"/>
        </w:tabs>
        <w:spacing w:line="360" w:lineRule="auto"/>
        <w:jc w:val="center"/>
        <w:rPr>
          <w:noProof/>
          <w:lang w:val="en-US" w:eastAsia="pt-BR"/>
        </w:rPr>
      </w:pPr>
      <w:r>
        <w:rPr>
          <w:noProof/>
          <w:lang w:val="en-GB" w:eastAsia="en-GB"/>
        </w:rPr>
        <mc:AlternateContent>
          <mc:Choice Requires="wps">
            <w:drawing>
              <wp:anchor distT="0" distB="0" distL="114300" distR="114300" simplePos="0" relativeHeight="251660288" behindDoc="0" locked="0" layoutInCell="1" allowOverlap="1">
                <wp:simplePos x="0" y="0"/>
                <wp:positionH relativeFrom="column">
                  <wp:posOffset>5108575</wp:posOffset>
                </wp:positionH>
                <wp:positionV relativeFrom="paragraph">
                  <wp:posOffset>966470</wp:posOffset>
                </wp:positionV>
                <wp:extent cx="219075" cy="295275"/>
                <wp:effectExtent l="0" t="0" r="0" b="0"/>
                <wp:wrapNone/>
                <wp:docPr id="4" name="Text Box 21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075" cy="29527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30015" w:rsidRPr="00230015" w:rsidRDefault="00230015" w:rsidP="00230015">
                            <w:pPr>
                              <w:rPr>
                                <w:rFonts w:ascii="Calibri" w:hAnsi="Calibri" w:cs="Arial"/>
                                <w:sz w:val="18"/>
                                <w:szCs w:val="18"/>
                                <w:lang w:val="en-US"/>
                              </w:rPr>
                            </w:pPr>
                            <w:r w:rsidRPr="00230015">
                              <w:rPr>
                                <w:rFonts w:ascii="Calibri" w:hAnsi="Calibri" w:cs="Arial"/>
                                <w:sz w:val="18"/>
                                <w:szCs w:val="18"/>
                                <w:lang w:val="en-US"/>
                              </w:rPr>
                              <w:t>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34" o:spid="_x0000_s1028" type="#_x0000_t202" style="position:absolute;left:0;text-align:left;margin-left:402.25pt;margin-top:76.1pt;width:17.25pt;height:23.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tDwlwIAADUFAAAOAAAAZHJzL2Uyb0RvYy54bWysVNuO2yAQfa/Uf0C8Z32ps4mtOKvNblNV&#10;2l6k3X4AwThGxUCBxN6u+u8dIEmT9qWq6gcMzHBmzsyBxc3YC7RnxnIla5xdpRgxSVXD5bbGX57W&#10;kzlG1hHZEKEkq/Ezs/hm+frVYtAVy1WnRMMMAhBpq0HXuHNOV0liacd6Yq+UZhKMrTI9cbA026Qx&#10;ZAD0XiR5ml4ngzKNNooya2H3PhrxMuC3LaPuU9ta5pCoMeTmwmjCuPFjslyQamuI7jg9pEH+IYue&#10;cAlBT1D3xBG0M/wPqJ5To6xq3RVVfaLallMWOACbLP2NzWNHNAtcoDhWn8pk/x8s/bj/bBBvalxg&#10;JEkPLXpio0MrNaI8e1P4Ag3aVuD3qMHTjWCBRgeyVj8o+tUiqe46Irfs1hg1dIw0kGDmTyZnRyOO&#10;9SCb4YNqIBLZORWAxtb0vnpQDwTo0KjnU3N8NhQ286xMZ1OMKJjycprD3Ecg1fGwNta9Y6pHflJj&#10;A70P4GT/YF10Pbr4WFYJ3qy5EGFhtps7YdCegE7W4Ytnhe5I3A1agXA2uobQFxhCeiSpPGYMF3eA&#10;ACTgbZ5KEMVLmeVFusrLyfp6PpsU62I6KWfpfJJm5aq8TouyuF//8BlkRdXxpmHygUt2FGhW/J0A&#10;DlclSitIFA01htpNA7mL7A+0DlxT/x3qe+HWcwf3VfC+xvOTE6l809/KBmiTyhEu4jy5TD+UDGpw&#10;/IeqBIl4VUR9uHEzBjnmR+VtVPMMmjEKegrCgLcGJp0y3zEa4N7W2H7bEcMwEu8l6K7MisJf9LAo&#10;prMcFubcsjm3EEkBqsYOozi9c/Fx2GnDtx1EikqX6ha02vKgIy/qmBUw8Qu4m4HT4R3xl/98Hbx+&#10;vXbLnwAAAP//AwBQSwMEFAAGAAgAAAAhAPBW8hzgAAAACwEAAA8AAABkcnMvZG93bnJldi54bWxM&#10;j8FOwzAQRO9I/IO1SFwQdQgU3BCnQhUckGglAr078TZJiddR7Lbh71lOcNyd0cybfDm5XhxxDJ0n&#10;DTezBARS7W1HjYbPj5drBSJEQ9b0nlDDNwZYFudnucmsP9E7HsvYCA6hkBkNbYxDJmWoW3QmzPyA&#10;xNrOj85EPsdG2tGcONz1Mk2Se+lMR9zQmgFXLdZf5cFx7/Okhm31ttq/llfVPt1Qt1ak9eXF9PQI&#10;IuIU/8zwi8/oUDBT5Q9kg+g1qORuzlYW5mkKgh3qdsHrKv4s1APIIpf/NxQ/AAAA//8DAFBLAQIt&#10;ABQABgAIAAAAIQC2gziS/gAAAOEBAAATAAAAAAAAAAAAAAAAAAAAAABbQ29udGVudF9UeXBlc10u&#10;eG1sUEsBAi0AFAAGAAgAAAAhADj9If/WAAAAlAEAAAsAAAAAAAAAAAAAAAAALwEAAF9yZWxzLy5y&#10;ZWxzUEsBAi0AFAAGAAgAAAAhABv60PCXAgAANQUAAA4AAAAAAAAAAAAAAAAALgIAAGRycy9lMm9E&#10;b2MueG1sUEsBAi0AFAAGAAgAAAAhAPBW8hzgAAAACwEAAA8AAAAAAAAAAAAAAAAA8QQAAGRycy9k&#10;b3ducmV2LnhtbFBLBQYAAAAABAAEAPMAAAD+BQAAAAA=&#10;" stroked="f">
                <v:fill opacity="0"/>
                <v:textbox>
                  <w:txbxContent>
                    <w:p w:rsidR="00230015" w:rsidRPr="00230015" w:rsidRDefault="00230015" w:rsidP="00230015">
                      <w:pPr>
                        <w:rPr>
                          <w:rFonts w:ascii="Calibri" w:hAnsi="Calibri" w:cs="Arial"/>
                          <w:sz w:val="18"/>
                          <w:szCs w:val="18"/>
                          <w:lang w:val="en-US"/>
                        </w:rPr>
                      </w:pPr>
                      <w:r w:rsidRPr="00230015">
                        <w:rPr>
                          <w:rFonts w:ascii="Calibri" w:hAnsi="Calibri" w:cs="Arial"/>
                          <w:sz w:val="18"/>
                          <w:szCs w:val="18"/>
                          <w:lang w:val="en-US"/>
                        </w:rPr>
                        <w:t>0</w:t>
                      </w:r>
                    </w:p>
                  </w:txbxContent>
                </v:textbox>
              </v:shape>
            </w:pict>
          </mc:Fallback>
        </mc:AlternateContent>
      </w:r>
      <w:r>
        <w:rPr>
          <w:noProof/>
          <w:lang w:val="en-GB" w:eastAsia="en-GB"/>
        </w:rPr>
        <mc:AlternateContent>
          <mc:Choice Requires="wps">
            <w:drawing>
              <wp:anchor distT="0" distB="0" distL="114300" distR="114300" simplePos="0" relativeHeight="251659264" behindDoc="0" locked="0" layoutInCell="1" allowOverlap="1">
                <wp:simplePos x="0" y="0"/>
                <wp:positionH relativeFrom="column">
                  <wp:posOffset>3141345</wp:posOffset>
                </wp:positionH>
                <wp:positionV relativeFrom="paragraph">
                  <wp:posOffset>966470</wp:posOffset>
                </wp:positionV>
                <wp:extent cx="219075" cy="295275"/>
                <wp:effectExtent l="0" t="0" r="0" b="0"/>
                <wp:wrapNone/>
                <wp:docPr id="2" name="Text Box 21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075" cy="29527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30015" w:rsidRPr="00230015" w:rsidRDefault="00230015" w:rsidP="00230015">
                            <w:pPr>
                              <w:rPr>
                                <w:rFonts w:ascii="Calibri" w:hAnsi="Calibri" w:cs="Arial"/>
                                <w:sz w:val="18"/>
                                <w:szCs w:val="18"/>
                                <w:lang w:val="en-US"/>
                              </w:rPr>
                            </w:pPr>
                            <w:r w:rsidRPr="00230015">
                              <w:rPr>
                                <w:rFonts w:ascii="Calibri" w:hAnsi="Calibri" w:cs="Arial"/>
                                <w:sz w:val="18"/>
                                <w:szCs w:val="18"/>
                                <w:lang w:val="en-US"/>
                              </w:rPr>
                              <w:t>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33" o:spid="_x0000_s1029" type="#_x0000_t202" style="position:absolute;left:0;text-align:left;margin-left:247.35pt;margin-top:76.1pt;width:17.25pt;height:23.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C/XLlQIAADUFAAAOAAAAZHJzL2Uyb0RvYy54bWysVNuO2yAQfa/Uf0C8J76sc7G1zmovTVVp&#10;e5F2+wEE4xgVAwUSe1v13ztAkibtS1XVDxiY4cycmQPXN2Mv0J4Zy5WscTZNMWKSqobLbY0/P68n&#10;S4ysI7IhQklW4xdm8c3q9avrQVcsV50SDTMIQKStBl3jzjldJYmlHeuJnSrNJBhbZXriYGm2SWPI&#10;AOi9SPI0nSeDMo02ijJrYfchGvEq4Lcto+5j21rmkKgx5ObCaMK48WOyuibV1hDdcXpIg/xDFj3h&#10;EoKeoB6II2hn+B9QPadGWdW6KVV9otqWUxY4AJss/Y3NU0c0C1ygOFafymT/Hyz9sP9kEG9qnGMk&#10;SQ8temajQ3dqRHl2deULNGhbgd+TBk83ggUaHcha/ajoF4ukuu+I3LJbY9TQMdJAgpk/mZwdjTjW&#10;g2yG96qBSGTnVAAaW9P76kE9EKBDo15OzfHZUNjMszJdzDCiYMrLWQ5zH4FUx8PaWPeWqR75SY0N&#10;9D6Ak/2jddH16OJjWSV4s+ZChIXZbu6FQXsCOlmHL54VuiNxN2gFwtnoGkJfYAjpkaTymDFc3AEC&#10;kIC3eSpBFN/LLC/Su7ycrOfLxaRYF7NJuUiXkzQr78p5WpTFw/qHzyArqo43DZOPXLKjQLPi7wRw&#10;uCpRWkGiaKgx1G4WyF1kf6B14Jr671DfC7eeO7ivgvc1Xp6cSOWb/kY2QJtUjnAR58ll+qFkUIPj&#10;P1QlSMSrIurDjZsxyPGkvI1qXkAzRkFPQRjw1sCkU+YbRgPc2xrbrztiGEbinQTdlVlR+IseFsVs&#10;kcPCnFs25xYiKUDV2GEUp/cuPg47bfi2g0hR6VLdglZbHnTkRR2zAiZ+AXczcDq8I/7yn6+D16/X&#10;bvUTAAD//wMAUEsDBBQABgAIAAAAIQAVInZk4AAAAAsBAAAPAAAAZHJzL2Rvd25yZXYueG1sTI9B&#10;T8MwDIXvSPyHyEhcEEuJNtaWphOa4IDEkChwTxvTdjRO1WRb+feYE9xsv6f3Pheb2Q3iiFPoPWm4&#10;WSQgkBpve2o1vL89XqcgQjRkzeAJNXxjgE15flaY3PoTveKxiq3gEAq50dDFOOZShqZDZ8LCj0is&#10;ffrJmcjr1Eo7mROHu0GqJLmVzvTEDZ0Zcdth81UdHPc+zOn4UT9v90/VVb1XL9TvUtL68mK+vwMR&#10;cY5/ZvjFZ3Qoman2B7JBDBqW2XLNVhZWSoFgx0plPNR8ydI1yLKQ/38ofwAAAP//AwBQSwECLQAU&#10;AAYACAAAACEAtoM4kv4AAADhAQAAEwAAAAAAAAAAAAAAAAAAAAAAW0NvbnRlbnRfVHlwZXNdLnht&#10;bFBLAQItABQABgAIAAAAIQA4/SH/1gAAAJQBAAALAAAAAAAAAAAAAAAAAC8BAABfcmVscy8ucmVs&#10;c1BLAQItABQABgAIAAAAIQDBC/XLlQIAADUFAAAOAAAAAAAAAAAAAAAAAC4CAABkcnMvZTJvRG9j&#10;LnhtbFBLAQItABQABgAIAAAAIQAVInZk4AAAAAsBAAAPAAAAAAAAAAAAAAAAAO8EAABkcnMvZG93&#10;bnJldi54bWxQSwUGAAAAAAQABADzAAAA/AUAAAAA&#10;" stroked="f">
                <v:fill opacity="0"/>
                <v:textbox>
                  <w:txbxContent>
                    <w:p w:rsidR="00230015" w:rsidRPr="00230015" w:rsidRDefault="00230015" w:rsidP="00230015">
                      <w:pPr>
                        <w:rPr>
                          <w:rFonts w:ascii="Calibri" w:hAnsi="Calibri" w:cs="Arial"/>
                          <w:sz w:val="18"/>
                          <w:szCs w:val="18"/>
                          <w:lang w:val="en-US"/>
                        </w:rPr>
                      </w:pPr>
                      <w:r w:rsidRPr="00230015">
                        <w:rPr>
                          <w:rFonts w:ascii="Calibri" w:hAnsi="Calibri" w:cs="Arial"/>
                          <w:sz w:val="18"/>
                          <w:szCs w:val="18"/>
                          <w:lang w:val="en-US"/>
                        </w:rPr>
                        <w:t>0</w:t>
                      </w:r>
                    </w:p>
                  </w:txbxContent>
                </v:textbox>
              </v:shape>
            </w:pict>
          </mc:Fallback>
        </mc:AlternateContent>
      </w:r>
      <w:r>
        <w:rPr>
          <w:i/>
          <w:noProof/>
          <w:lang w:val="en-GB" w:eastAsia="en-GB"/>
        </w:rPr>
        <mc:AlternateContent>
          <mc:Choice Requires="wps">
            <w:drawing>
              <wp:anchor distT="0" distB="0" distL="114300" distR="114300" simplePos="0" relativeHeight="251658240" behindDoc="0" locked="0" layoutInCell="1" allowOverlap="1">
                <wp:simplePos x="0" y="0"/>
                <wp:positionH relativeFrom="column">
                  <wp:posOffset>1177925</wp:posOffset>
                </wp:positionH>
                <wp:positionV relativeFrom="paragraph">
                  <wp:posOffset>966470</wp:posOffset>
                </wp:positionV>
                <wp:extent cx="219075" cy="295275"/>
                <wp:effectExtent l="0" t="0" r="0" b="0"/>
                <wp:wrapNone/>
                <wp:docPr id="3" name="Text Box 21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075" cy="29527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31988" w:rsidRPr="00230015" w:rsidRDefault="00631988" w:rsidP="00631988">
                            <w:pPr>
                              <w:rPr>
                                <w:rFonts w:ascii="Calibri" w:hAnsi="Calibri" w:cs="Arial"/>
                                <w:sz w:val="18"/>
                                <w:szCs w:val="18"/>
                                <w:lang w:val="en-US"/>
                              </w:rPr>
                            </w:pPr>
                            <w:r w:rsidRPr="00230015">
                              <w:rPr>
                                <w:rFonts w:ascii="Calibri" w:hAnsi="Calibri" w:cs="Arial"/>
                                <w:sz w:val="18"/>
                                <w:szCs w:val="18"/>
                                <w:lang w:val="en-US"/>
                              </w:rPr>
                              <w:t>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30" o:spid="_x0000_s1030" type="#_x0000_t202" style="position:absolute;left:0;text-align:left;margin-left:92.75pt;margin-top:76.1pt;width:17.25pt;height:23.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8kxamAIAADUFAAAOAAAAZHJzL2Uyb0RvYy54bWysVNuO2yAQfa/Uf0C8Z31ZZxNbcVZ7aapK&#10;24u02w8gGMeoGCiQ2NtV/70DJNmkfamq+gEDM5yZM3NgcT32Au2YsVzJGmcXKUZMUtVwuanx16fV&#10;ZI6RdUQ2RCjJavzMLL5evn2zGHTFctUp0TCDAETaatA17pzTVZJY2rGe2AulmQRjq0xPHCzNJmkM&#10;GQC9F0meplfJoEyjjaLMWti9j0a8DPhty6j73LaWOSRqDLm5MJowrv2YLBek2hiiO073aZB/yKIn&#10;XELQI9Q9cQRtDf8DqufUKKtad0FVn6i25ZQFDsAmS39j89gRzQIXKI7VxzLZ/wdLP+2+GMSbGl9i&#10;JEkPLXpio0O3akR5dhkKNGhbgd+jBk83ggUaHcha/aDoN4ukuuuI3LAbY9TQMdJAgpkvbXJy1LfE&#10;VtaDrIePqoFIZOtUABpb0/vqQT0QoEOjno/N8dlQ2MyzMp1NMaJgystpDnMfgVSHw9pY956pHvlJ&#10;jQ30PoCT3YN10fXg4mNZJXiz4kKEhdms74RBOwI6WYUvnhW6I3E3lALC2egaQp9hCOmRpPKYMVzc&#10;AQKQgLd5KkEUL2WWF+ltXk5WV/PZpFgV00k5S+eTNCtvy6u0KIv71U+fQVZUHW8aJh+4ZAeBZsXf&#10;CWB/VaK0gkTRUGOo3TSQO8t+T2vPNfXfvr5nbj13cF8F72s8PzqRyjf9nWyANqkc4SLOk/P0Q8mg&#10;Bod/qEqQiFdF1Icb12OQY+Gje8WsVfMMmjEKegrCgLcGJp0yPzAa4N7W2H7fEsMwEh8k6K7MisJf&#10;9LAoprMcFubUsj61EEkBqsYOozi9c/Fx2GrDNx1EikqX6ga02vKgo9esgIlfwN0MnPbviL/8p+vg&#10;9fraLX8BAAD//wMAUEsDBBQABgAIAAAAIQCdF4H23gAAAAsBAAAPAAAAZHJzL2Rvd25yZXYueG1s&#10;TI9BS8QwEIXvgv8hjOBF3NRANdamiyx6EHTBqve0GduuzaQ02d367x1Peps383jvm3K9+FEccI5D&#10;IANXqwwEUhvcQJ2B97fHSw0iJkvOjoHQwDdGWFenJ6UtXDjSKx7q1AkOoVhYA31KUyFlbHv0Nq7C&#10;hMS3zzB7m1jOnXSzPXK4H6XKsmvp7UDc0NsJNz22X/Xec+/DoqeP5nmze6ovmp3a0vCiyZjzs+X+&#10;DkTCJf2Z4Ref0aFipibsyUUxstZ5zlYecqVAsENxIYiGN7f6BmRVyv8/VD8AAAD//wMAUEsBAi0A&#10;FAAGAAgAAAAhALaDOJL+AAAA4QEAABMAAAAAAAAAAAAAAAAAAAAAAFtDb250ZW50X1R5cGVzXS54&#10;bWxQSwECLQAUAAYACAAAACEAOP0h/9YAAACUAQAACwAAAAAAAAAAAAAAAAAvAQAAX3JlbHMvLnJl&#10;bHNQSwECLQAUAAYACAAAACEAVPJMWpgCAAA1BQAADgAAAAAAAAAAAAAAAAAuAgAAZHJzL2Uyb0Rv&#10;Yy54bWxQSwECLQAUAAYACAAAACEAnReB9t4AAAALAQAADwAAAAAAAAAAAAAAAADyBAAAZHJzL2Rv&#10;d25yZXYueG1sUEsFBgAAAAAEAAQA8wAAAP0FAAAAAA==&#10;" stroked="f">
                <v:fill opacity="0"/>
                <v:textbox>
                  <w:txbxContent>
                    <w:p w:rsidR="00631988" w:rsidRPr="00230015" w:rsidRDefault="00631988" w:rsidP="00631988">
                      <w:pPr>
                        <w:rPr>
                          <w:rFonts w:ascii="Calibri" w:hAnsi="Calibri" w:cs="Arial"/>
                          <w:sz w:val="18"/>
                          <w:szCs w:val="18"/>
                          <w:lang w:val="en-US"/>
                        </w:rPr>
                      </w:pPr>
                      <w:r w:rsidRPr="00230015">
                        <w:rPr>
                          <w:rFonts w:ascii="Calibri" w:hAnsi="Calibri" w:cs="Arial"/>
                          <w:sz w:val="18"/>
                          <w:szCs w:val="18"/>
                          <w:lang w:val="en-US"/>
                        </w:rPr>
                        <w:t>0</w:t>
                      </w:r>
                    </w:p>
                  </w:txbxContent>
                </v:textbox>
              </v:shape>
            </w:pict>
          </mc:Fallback>
        </mc:AlternateContent>
      </w:r>
      <w:r w:rsidR="00A80458">
        <w:rPr>
          <w:noProof/>
          <w:lang w:val="en-GB" w:eastAsia="en-GB"/>
        </w:rPr>
        <w:drawing>
          <wp:inline distT="0" distB="0" distL="0" distR="0">
            <wp:extent cx="1965600" cy="1180800"/>
            <wp:effectExtent l="0" t="0" r="0" b="635"/>
            <wp:docPr id="44" name="Imagem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1965600" cy="1180800"/>
                    </a:xfrm>
                    <a:prstGeom prst="rect">
                      <a:avLst/>
                    </a:prstGeom>
                    <a:noFill/>
                  </pic:spPr>
                </pic:pic>
              </a:graphicData>
            </a:graphic>
          </wp:inline>
        </w:drawing>
      </w:r>
      <w:r w:rsidR="00A80458">
        <w:rPr>
          <w:noProof/>
          <w:lang w:val="en-GB" w:eastAsia="en-GB"/>
        </w:rPr>
        <w:drawing>
          <wp:inline distT="0" distB="0" distL="0" distR="0">
            <wp:extent cx="1969200" cy="1180800"/>
            <wp:effectExtent l="0" t="0" r="0" b="635"/>
            <wp:docPr id="46" name="Imagem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1969200" cy="1180800"/>
                    </a:xfrm>
                    <a:prstGeom prst="rect">
                      <a:avLst/>
                    </a:prstGeom>
                    <a:noFill/>
                  </pic:spPr>
                </pic:pic>
              </a:graphicData>
            </a:graphic>
          </wp:inline>
        </w:drawing>
      </w:r>
      <w:r w:rsidR="00A80458">
        <w:rPr>
          <w:noProof/>
          <w:lang w:val="en-GB" w:eastAsia="en-GB"/>
        </w:rPr>
        <w:drawing>
          <wp:inline distT="0" distB="0" distL="0" distR="0">
            <wp:extent cx="1969200" cy="1180800"/>
            <wp:effectExtent l="0" t="0" r="0" b="635"/>
            <wp:docPr id="48" name="Imagem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1969200" cy="1180800"/>
                    </a:xfrm>
                    <a:prstGeom prst="rect">
                      <a:avLst/>
                    </a:prstGeom>
                    <a:noFill/>
                  </pic:spPr>
                </pic:pic>
              </a:graphicData>
            </a:graphic>
          </wp:inline>
        </w:drawing>
      </w:r>
    </w:p>
    <w:p w:rsidR="00631988" w:rsidRPr="00631988" w:rsidRDefault="00631988" w:rsidP="00631988">
      <w:pPr>
        <w:tabs>
          <w:tab w:val="left" w:pos="1080"/>
        </w:tabs>
        <w:jc w:val="both"/>
        <w:rPr>
          <w:noProof/>
          <w:sz w:val="12"/>
          <w:szCs w:val="12"/>
          <w:lang w:val="en-US" w:eastAsia="pt-BR"/>
        </w:rPr>
      </w:pPr>
    </w:p>
    <w:p w:rsidR="00D63029" w:rsidRPr="00230015" w:rsidRDefault="00230015" w:rsidP="00230015">
      <w:pPr>
        <w:tabs>
          <w:tab w:val="left" w:pos="1134"/>
          <w:tab w:val="left" w:pos="4253"/>
          <w:tab w:val="left" w:pos="7371"/>
        </w:tabs>
        <w:spacing w:line="360" w:lineRule="auto"/>
        <w:rPr>
          <w:noProof/>
          <w:lang w:val="en-US" w:eastAsia="pt-BR"/>
        </w:rPr>
      </w:pPr>
      <w:r>
        <w:rPr>
          <w:noProof/>
          <w:lang w:val="en-US" w:eastAsia="pt-BR"/>
        </w:rPr>
        <w:tab/>
        <w:t>(a) – N</w:t>
      </w:r>
      <w:r w:rsidR="00661205">
        <w:rPr>
          <w:noProof/>
          <w:lang w:val="en-US" w:eastAsia="pt-BR"/>
        </w:rPr>
        <w:t xml:space="preserve">orm </w:t>
      </w:r>
      <w:r>
        <w:rPr>
          <w:noProof/>
          <w:lang w:val="en-US" w:eastAsia="pt-BR"/>
        </w:rPr>
        <w:t>5</w:t>
      </w:r>
      <w:r>
        <w:rPr>
          <w:noProof/>
          <w:lang w:val="en-US" w:eastAsia="pt-BR"/>
        </w:rPr>
        <w:tab/>
        <w:t>(b) – N</w:t>
      </w:r>
      <w:r w:rsidR="00661205">
        <w:rPr>
          <w:noProof/>
          <w:lang w:val="en-US" w:eastAsia="pt-BR"/>
        </w:rPr>
        <w:t xml:space="preserve">orm </w:t>
      </w:r>
      <w:r>
        <w:rPr>
          <w:noProof/>
          <w:lang w:val="en-US" w:eastAsia="pt-BR"/>
        </w:rPr>
        <w:t>7</w:t>
      </w:r>
      <w:r>
        <w:rPr>
          <w:noProof/>
          <w:lang w:val="en-US" w:eastAsia="pt-BR"/>
        </w:rPr>
        <w:tab/>
        <w:t>(c) – N</w:t>
      </w:r>
      <w:r w:rsidR="00661205">
        <w:rPr>
          <w:noProof/>
          <w:lang w:val="en-US" w:eastAsia="pt-BR"/>
        </w:rPr>
        <w:t xml:space="preserve">orm </w:t>
      </w:r>
      <w:r>
        <w:rPr>
          <w:noProof/>
          <w:lang w:val="en-US" w:eastAsia="pt-BR"/>
        </w:rPr>
        <w:t>9</w:t>
      </w:r>
    </w:p>
    <w:p w:rsidR="00230015" w:rsidRPr="00D63029" w:rsidRDefault="00230015" w:rsidP="00D63029">
      <w:pPr>
        <w:tabs>
          <w:tab w:val="left" w:pos="1080"/>
        </w:tabs>
        <w:spacing w:line="360" w:lineRule="auto"/>
        <w:rPr>
          <w:noProof/>
          <w:sz w:val="12"/>
          <w:szCs w:val="12"/>
          <w:lang w:val="en-US" w:eastAsia="pt-BR"/>
        </w:rPr>
      </w:pPr>
    </w:p>
    <w:p w:rsidR="00631988" w:rsidRDefault="00631988" w:rsidP="00631988">
      <w:pPr>
        <w:tabs>
          <w:tab w:val="left" w:pos="1080"/>
        </w:tabs>
        <w:spacing w:line="360" w:lineRule="auto"/>
        <w:jc w:val="center"/>
        <w:rPr>
          <w:i/>
          <w:noProof/>
          <w:lang w:val="en-US" w:eastAsia="pt-BR"/>
        </w:rPr>
      </w:pPr>
      <w:r w:rsidRPr="00F75611">
        <w:rPr>
          <w:i/>
          <w:noProof/>
          <w:lang w:val="en-US" w:eastAsia="pt-BR"/>
        </w:rPr>
        <w:t>Figur</w:t>
      </w:r>
      <w:r>
        <w:rPr>
          <w:i/>
          <w:noProof/>
          <w:lang w:val="en-US" w:eastAsia="pt-BR"/>
        </w:rPr>
        <w:t>e 3</w:t>
      </w:r>
      <w:r w:rsidRPr="00F75611">
        <w:rPr>
          <w:i/>
          <w:noProof/>
          <w:lang w:val="en-US" w:eastAsia="pt-BR"/>
        </w:rPr>
        <w:t xml:space="preserve">: </w:t>
      </w:r>
      <w:r w:rsidR="00D52100">
        <w:rPr>
          <w:i/>
          <w:noProof/>
          <w:lang w:val="en-US" w:eastAsia="pt-BR"/>
        </w:rPr>
        <w:t xml:space="preserve">The </w:t>
      </w:r>
      <w:r w:rsidRPr="00F75611">
        <w:rPr>
          <w:i/>
          <w:noProof/>
          <w:lang w:val="en-US" w:eastAsia="pt-BR"/>
        </w:rPr>
        <w:t>Lateness Distribution</w:t>
      </w:r>
      <w:r w:rsidR="00D52100">
        <w:rPr>
          <w:i/>
          <w:noProof/>
          <w:lang w:val="en-US" w:eastAsia="pt-BR"/>
        </w:rPr>
        <w:t>for</w:t>
      </w:r>
      <w:r w:rsidR="0038573B">
        <w:rPr>
          <w:i/>
          <w:noProof/>
          <w:lang w:val="en-US" w:eastAsia="pt-BR"/>
        </w:rPr>
        <w:t>PRD, CSCOR and MODCS</w:t>
      </w:r>
      <w:r w:rsidRPr="00443D35">
        <w:rPr>
          <w:i/>
          <w:noProof/>
          <w:lang w:val="en-US" w:eastAsia="pt-BR"/>
        </w:rPr>
        <w:t>in the Pure Job Shop</w:t>
      </w:r>
      <w:r w:rsidR="00D52100">
        <w:rPr>
          <w:i/>
          <w:noProof/>
          <w:lang w:val="en-US" w:eastAsia="pt-BR"/>
        </w:rPr>
        <w:t xml:space="preserve"> at a Norm Level of 5, 7 and 9 Time Units</w:t>
      </w:r>
    </w:p>
    <w:p w:rsidR="005962B5" w:rsidRDefault="00830BF3" w:rsidP="00BE5D49">
      <w:pPr>
        <w:tabs>
          <w:tab w:val="left" w:pos="1080"/>
        </w:tabs>
        <w:rPr>
          <w:noProof/>
          <w:lang w:val="de-DE" w:eastAsia="de-DE"/>
        </w:rPr>
      </w:pPr>
      <w:r>
        <w:rPr>
          <w:noProof/>
          <w:lang w:val="en-GB" w:eastAsia="en-GB"/>
        </w:rPr>
        <w:lastRenderedPageBreak/>
        <w:drawing>
          <wp:inline distT="0" distB="0" distL="0" distR="0">
            <wp:extent cx="2919600" cy="1620000"/>
            <wp:effectExtent l="0" t="0" r="0" b="0"/>
            <wp:docPr id="50" name="Imagem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2919600" cy="1620000"/>
                    </a:xfrm>
                    <a:prstGeom prst="rect">
                      <a:avLst/>
                    </a:prstGeom>
                    <a:noFill/>
                  </pic:spPr>
                </pic:pic>
              </a:graphicData>
            </a:graphic>
          </wp:inline>
        </w:drawing>
      </w:r>
      <w:r>
        <w:rPr>
          <w:noProof/>
          <w:lang w:val="en-GB" w:eastAsia="en-GB"/>
        </w:rPr>
        <w:drawing>
          <wp:inline distT="0" distB="0" distL="0" distR="0">
            <wp:extent cx="2919600" cy="1620000"/>
            <wp:effectExtent l="0" t="0" r="0" b="0"/>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2919600" cy="1620000"/>
                    </a:xfrm>
                    <a:prstGeom prst="rect">
                      <a:avLst/>
                    </a:prstGeom>
                    <a:noFill/>
                  </pic:spPr>
                </pic:pic>
              </a:graphicData>
            </a:graphic>
          </wp:inline>
        </w:drawing>
      </w:r>
    </w:p>
    <w:p w:rsidR="001B6532" w:rsidRPr="001B6532" w:rsidRDefault="001B6532" w:rsidP="00BE5D49">
      <w:pPr>
        <w:tabs>
          <w:tab w:val="left" w:pos="1080"/>
        </w:tabs>
        <w:rPr>
          <w:noProof/>
          <w:sz w:val="12"/>
          <w:szCs w:val="12"/>
          <w:lang w:val="de-DE" w:eastAsia="de-DE"/>
        </w:rPr>
      </w:pPr>
    </w:p>
    <w:p w:rsidR="005962B5" w:rsidRDefault="00B6479A" w:rsidP="00830BF3">
      <w:pPr>
        <w:tabs>
          <w:tab w:val="left" w:pos="2410"/>
          <w:tab w:val="left" w:pos="6946"/>
        </w:tabs>
        <w:rPr>
          <w:noProof/>
          <w:lang w:val="en-US" w:eastAsia="pt-BR"/>
        </w:rPr>
      </w:pPr>
      <w:r>
        <w:rPr>
          <w:noProof/>
          <w:lang w:val="en-US" w:eastAsia="pt-BR"/>
        </w:rPr>
        <w:tab/>
        <w:t>(a) – CSCOR</w:t>
      </w:r>
      <w:r w:rsidR="005962B5">
        <w:rPr>
          <w:noProof/>
          <w:lang w:val="en-US" w:eastAsia="pt-BR"/>
        </w:rPr>
        <w:tab/>
        <w:t>(b) – PRD</w:t>
      </w:r>
    </w:p>
    <w:p w:rsidR="005962B5" w:rsidRPr="00631988" w:rsidRDefault="005962B5" w:rsidP="005962B5">
      <w:pPr>
        <w:tabs>
          <w:tab w:val="left" w:pos="1080"/>
        </w:tabs>
        <w:jc w:val="both"/>
        <w:rPr>
          <w:noProof/>
          <w:sz w:val="12"/>
          <w:szCs w:val="12"/>
          <w:lang w:val="en-US" w:eastAsia="pt-BR"/>
        </w:rPr>
      </w:pPr>
    </w:p>
    <w:p w:rsidR="005962B5" w:rsidRPr="00D63029" w:rsidRDefault="005962B5" w:rsidP="005962B5">
      <w:pPr>
        <w:tabs>
          <w:tab w:val="left" w:pos="1080"/>
        </w:tabs>
        <w:spacing w:line="360" w:lineRule="auto"/>
        <w:rPr>
          <w:noProof/>
          <w:sz w:val="12"/>
          <w:szCs w:val="12"/>
          <w:lang w:val="en-US" w:eastAsia="pt-BR"/>
        </w:rPr>
      </w:pPr>
    </w:p>
    <w:p w:rsidR="00796D38" w:rsidRPr="009225B9" w:rsidRDefault="005962B5" w:rsidP="005962B5">
      <w:pPr>
        <w:tabs>
          <w:tab w:val="left" w:pos="1080"/>
        </w:tabs>
        <w:spacing w:line="360" w:lineRule="auto"/>
        <w:jc w:val="center"/>
        <w:rPr>
          <w:noProof/>
          <w:lang w:val="en-US" w:eastAsia="pt-BR"/>
        </w:rPr>
      </w:pPr>
      <w:r w:rsidRPr="00F75611">
        <w:rPr>
          <w:i/>
          <w:noProof/>
          <w:lang w:val="en-US" w:eastAsia="pt-BR"/>
        </w:rPr>
        <w:t>Figur</w:t>
      </w:r>
      <w:r>
        <w:rPr>
          <w:i/>
          <w:noProof/>
          <w:lang w:val="en-US" w:eastAsia="pt-BR"/>
        </w:rPr>
        <w:t>e 4</w:t>
      </w:r>
      <w:r w:rsidRPr="00F75611">
        <w:rPr>
          <w:i/>
          <w:noProof/>
          <w:lang w:val="en-US" w:eastAsia="pt-BR"/>
        </w:rPr>
        <w:t>:</w:t>
      </w:r>
      <w:r w:rsidR="00D52100">
        <w:rPr>
          <w:i/>
          <w:noProof/>
          <w:lang w:val="en-US" w:eastAsia="pt-BR"/>
        </w:rPr>
        <w:t xml:space="preserve">The </w:t>
      </w:r>
      <w:r>
        <w:rPr>
          <w:i/>
          <w:noProof/>
          <w:lang w:val="en-US" w:eastAsia="pt-BR"/>
        </w:rPr>
        <w:t xml:space="preserve">Frequency of Jobs Remaining in the Pool </w:t>
      </w:r>
      <w:r w:rsidR="00D52100">
        <w:rPr>
          <w:i/>
          <w:noProof/>
          <w:lang w:val="en-US" w:eastAsia="pt-BR"/>
        </w:rPr>
        <w:t xml:space="preserve">After </w:t>
      </w:r>
      <w:r>
        <w:rPr>
          <w:i/>
          <w:noProof/>
          <w:lang w:val="en-US" w:eastAsia="pt-BR"/>
        </w:rPr>
        <w:t>Periodic Release</w:t>
      </w:r>
      <w:r w:rsidR="00D52100">
        <w:rPr>
          <w:i/>
          <w:noProof/>
          <w:lang w:val="en-US" w:eastAsia="pt-BR"/>
        </w:rPr>
        <w:t xml:space="preserve"> at a Norm Level of 5, 7 and 9 Time Units:</w:t>
      </w:r>
      <w:r w:rsidR="00D52100" w:rsidRPr="00D52100">
        <w:rPr>
          <w:i/>
          <w:noProof/>
          <w:lang w:val="en-US" w:eastAsia="pt-BR"/>
        </w:rPr>
        <w:t xml:space="preserve"> CSCOR </w:t>
      </w:r>
      <w:r w:rsidR="00D52100" w:rsidRPr="009225B9">
        <w:rPr>
          <w:i/>
          <w:noProof/>
          <w:lang w:val="en-US" w:eastAsia="pt-BR"/>
        </w:rPr>
        <w:t>vs. PRD</w:t>
      </w:r>
    </w:p>
    <w:p w:rsidR="002D4416" w:rsidRDefault="002D4416" w:rsidP="002D4416">
      <w:pPr>
        <w:tabs>
          <w:tab w:val="left" w:pos="1080"/>
        </w:tabs>
        <w:spacing w:line="360" w:lineRule="auto"/>
        <w:rPr>
          <w:noProof/>
          <w:lang w:val="en-US" w:eastAsia="pt-BR"/>
        </w:rPr>
      </w:pPr>
    </w:p>
    <w:p w:rsidR="00E95821" w:rsidRDefault="00E95821" w:rsidP="002D4416">
      <w:pPr>
        <w:tabs>
          <w:tab w:val="left" w:pos="1080"/>
        </w:tabs>
        <w:spacing w:line="360" w:lineRule="auto"/>
        <w:rPr>
          <w:noProof/>
          <w:lang w:val="en-US" w:eastAsia="pt-BR"/>
        </w:rPr>
      </w:pPr>
    </w:p>
    <w:p w:rsidR="00E95821" w:rsidRDefault="00E95821" w:rsidP="002D4416">
      <w:pPr>
        <w:tabs>
          <w:tab w:val="left" w:pos="1080"/>
        </w:tabs>
        <w:spacing w:line="360" w:lineRule="auto"/>
        <w:rPr>
          <w:noProof/>
          <w:lang w:val="en-US" w:eastAsia="pt-BR"/>
        </w:rPr>
      </w:pPr>
    </w:p>
    <w:p w:rsidR="00E95821" w:rsidRDefault="00E95821" w:rsidP="002D4416">
      <w:pPr>
        <w:tabs>
          <w:tab w:val="left" w:pos="1080"/>
        </w:tabs>
        <w:spacing w:line="360" w:lineRule="auto"/>
        <w:rPr>
          <w:noProof/>
          <w:lang w:val="en-US" w:eastAsia="pt-BR"/>
        </w:rPr>
      </w:pPr>
    </w:p>
    <w:p w:rsidR="00230015" w:rsidRDefault="00230015" w:rsidP="00230015">
      <w:pPr>
        <w:tabs>
          <w:tab w:val="left" w:pos="1080"/>
        </w:tabs>
        <w:spacing w:line="360" w:lineRule="auto"/>
        <w:rPr>
          <w:noProof/>
          <w:lang w:val="en-US" w:eastAsia="pt-BR"/>
        </w:rPr>
      </w:pPr>
    </w:p>
    <w:p w:rsidR="002D4416" w:rsidRDefault="002D4416" w:rsidP="00230015">
      <w:pPr>
        <w:tabs>
          <w:tab w:val="left" w:pos="1080"/>
        </w:tabs>
        <w:spacing w:line="360" w:lineRule="auto"/>
        <w:rPr>
          <w:noProof/>
          <w:lang w:val="en-US" w:eastAsia="pt-BR"/>
        </w:rPr>
      </w:pPr>
    </w:p>
    <w:p w:rsidR="0033330B" w:rsidRDefault="007F7DE7" w:rsidP="00BE5D49">
      <w:pPr>
        <w:tabs>
          <w:tab w:val="left" w:pos="1080"/>
        </w:tabs>
        <w:rPr>
          <w:noProof/>
          <w:lang w:val="en-US" w:eastAsia="pt-BR"/>
        </w:rPr>
      </w:pPr>
      <w:r>
        <w:rPr>
          <w:noProof/>
          <w:lang w:val="en-GB" w:eastAsia="en-GB"/>
        </w:rPr>
        <w:drawing>
          <wp:inline distT="0" distB="0" distL="0" distR="0">
            <wp:extent cx="2930400" cy="1760400"/>
            <wp:effectExtent l="0" t="0" r="3810" b="0"/>
            <wp:docPr id="20" name="Imagem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2930400" cy="1760400"/>
                    </a:xfrm>
                    <a:prstGeom prst="rect">
                      <a:avLst/>
                    </a:prstGeom>
                    <a:noFill/>
                  </pic:spPr>
                </pic:pic>
              </a:graphicData>
            </a:graphic>
          </wp:inline>
        </w:drawing>
      </w:r>
      <w:r>
        <w:rPr>
          <w:noProof/>
          <w:lang w:val="en-GB" w:eastAsia="en-GB"/>
        </w:rPr>
        <w:drawing>
          <wp:inline distT="0" distB="0" distL="0" distR="0">
            <wp:extent cx="2930400" cy="1760400"/>
            <wp:effectExtent l="0" t="0" r="3810" b="0"/>
            <wp:docPr id="22" name="Imagem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bwMode="auto">
                    <a:xfrm>
                      <a:off x="0" y="0"/>
                      <a:ext cx="2930400" cy="1760400"/>
                    </a:xfrm>
                    <a:prstGeom prst="rect">
                      <a:avLst/>
                    </a:prstGeom>
                    <a:noFill/>
                  </pic:spPr>
                </pic:pic>
              </a:graphicData>
            </a:graphic>
          </wp:inline>
        </w:drawing>
      </w:r>
    </w:p>
    <w:p w:rsidR="001B6532" w:rsidRPr="001B6532" w:rsidRDefault="001B6532" w:rsidP="00BE5D49">
      <w:pPr>
        <w:tabs>
          <w:tab w:val="left" w:pos="1080"/>
        </w:tabs>
        <w:rPr>
          <w:noProof/>
          <w:sz w:val="12"/>
          <w:szCs w:val="12"/>
          <w:lang w:val="en-US" w:eastAsia="pt-BR"/>
        </w:rPr>
      </w:pPr>
    </w:p>
    <w:p w:rsidR="00E61F31" w:rsidRDefault="00E61F31" w:rsidP="00E61F31">
      <w:pPr>
        <w:tabs>
          <w:tab w:val="left" w:pos="2410"/>
          <w:tab w:val="left" w:pos="6946"/>
        </w:tabs>
        <w:rPr>
          <w:noProof/>
          <w:lang w:val="en-US" w:eastAsia="pt-BR"/>
        </w:rPr>
      </w:pPr>
      <w:r>
        <w:rPr>
          <w:noProof/>
          <w:lang w:val="en-US" w:eastAsia="pt-BR"/>
        </w:rPr>
        <w:tab/>
        <w:t>(a)</w:t>
      </w:r>
      <w:r>
        <w:rPr>
          <w:noProof/>
          <w:lang w:val="en-US" w:eastAsia="pt-BR"/>
        </w:rPr>
        <w:tab/>
        <w:t>(b)</w:t>
      </w:r>
    </w:p>
    <w:p w:rsidR="0083066E" w:rsidRPr="00631988" w:rsidRDefault="0083066E" w:rsidP="0083066E">
      <w:pPr>
        <w:tabs>
          <w:tab w:val="left" w:pos="1080"/>
        </w:tabs>
        <w:spacing w:line="360" w:lineRule="auto"/>
        <w:rPr>
          <w:noProof/>
          <w:sz w:val="12"/>
          <w:szCs w:val="12"/>
          <w:lang w:val="en-US" w:eastAsia="pt-BR"/>
        </w:rPr>
      </w:pPr>
    </w:p>
    <w:p w:rsidR="00224418" w:rsidRDefault="00E95821" w:rsidP="005A208F">
      <w:pPr>
        <w:tabs>
          <w:tab w:val="left" w:pos="1080"/>
        </w:tabs>
        <w:spacing w:line="360" w:lineRule="auto"/>
        <w:jc w:val="center"/>
        <w:rPr>
          <w:i/>
          <w:noProof/>
          <w:lang w:val="en-US" w:eastAsia="zh-CN"/>
        </w:rPr>
      </w:pPr>
      <w:r>
        <w:rPr>
          <w:i/>
          <w:noProof/>
          <w:lang w:val="en-US" w:eastAsia="pt-BR"/>
        </w:rPr>
        <w:t>Figure 5</w:t>
      </w:r>
      <w:r w:rsidR="0083066E" w:rsidRPr="0083066E">
        <w:rPr>
          <w:i/>
          <w:noProof/>
          <w:lang w:val="en-US" w:eastAsia="pt-BR"/>
        </w:rPr>
        <w:t xml:space="preserve">: </w:t>
      </w:r>
      <w:r w:rsidR="00673B98">
        <w:rPr>
          <w:i/>
          <w:noProof/>
          <w:lang w:val="en-US" w:eastAsia="pt-BR"/>
        </w:rPr>
        <w:t xml:space="preserve">Shop Floor Throughput Time versus: (a) Percentage Tardy; and, (b) Mean Tardiness </w:t>
      </w:r>
      <w:r w:rsidR="00673B98" w:rsidRPr="0083066E">
        <w:rPr>
          <w:i/>
          <w:noProof/>
          <w:lang w:val="en-US" w:eastAsia="pt-BR"/>
        </w:rPr>
        <w:t>Performanc</w:t>
      </w:r>
      <w:r w:rsidR="00673B98">
        <w:rPr>
          <w:i/>
          <w:noProof/>
          <w:lang w:val="en-US" w:eastAsia="pt-BR"/>
        </w:rPr>
        <w:t xml:space="preserve">e </w:t>
      </w:r>
      <w:r w:rsidR="00D52100">
        <w:rPr>
          <w:i/>
          <w:noProof/>
          <w:lang w:val="en-US" w:eastAsia="pt-BR"/>
        </w:rPr>
        <w:t xml:space="preserve">for the Six Sequencing Rules and Immediate Release (IMM) in the </w:t>
      </w:r>
      <w:r w:rsidR="0083066E">
        <w:rPr>
          <w:i/>
          <w:noProof/>
          <w:lang w:val="en-US" w:eastAsia="pt-BR"/>
        </w:rPr>
        <w:t>General Flow</w:t>
      </w:r>
      <w:r w:rsidR="00926A69">
        <w:rPr>
          <w:i/>
          <w:noProof/>
          <w:lang w:val="en-US" w:eastAsia="pt-BR"/>
        </w:rPr>
        <w:t xml:space="preserve"> Shop</w:t>
      </w:r>
    </w:p>
    <w:p w:rsidR="0043521E" w:rsidRDefault="00147C81" w:rsidP="002D4416">
      <w:pPr>
        <w:jc w:val="center"/>
        <w:rPr>
          <w:noProof/>
          <w:lang w:val="en-US" w:eastAsia="pt-BR"/>
        </w:rPr>
      </w:pPr>
      <w:r>
        <w:rPr>
          <w:noProof/>
          <w:lang w:val="en-US" w:eastAsia="pt-BR"/>
        </w:rPr>
        <w:br w:type="page"/>
      </w:r>
      <w:r w:rsidR="007F7DE7">
        <w:rPr>
          <w:noProof/>
          <w:lang w:val="en-GB" w:eastAsia="en-GB"/>
        </w:rPr>
        <w:lastRenderedPageBreak/>
        <w:drawing>
          <wp:inline distT="0" distB="0" distL="0" distR="0">
            <wp:extent cx="2930400" cy="1760400"/>
            <wp:effectExtent l="0" t="0" r="3810" b="0"/>
            <wp:docPr id="24" name="Imagem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2930400" cy="1760400"/>
                    </a:xfrm>
                    <a:prstGeom prst="rect">
                      <a:avLst/>
                    </a:prstGeom>
                    <a:noFill/>
                  </pic:spPr>
                </pic:pic>
              </a:graphicData>
            </a:graphic>
          </wp:inline>
        </w:drawing>
      </w:r>
      <w:r w:rsidR="007F7DE7">
        <w:rPr>
          <w:noProof/>
          <w:lang w:val="en-GB" w:eastAsia="en-GB"/>
        </w:rPr>
        <w:drawing>
          <wp:inline distT="0" distB="0" distL="0" distR="0">
            <wp:extent cx="2930400" cy="1760400"/>
            <wp:effectExtent l="0" t="0" r="3810" b="0"/>
            <wp:docPr id="26" name="Imagem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a:off x="0" y="0"/>
                      <a:ext cx="2930400" cy="1760400"/>
                    </a:xfrm>
                    <a:prstGeom prst="rect">
                      <a:avLst/>
                    </a:prstGeom>
                    <a:noFill/>
                  </pic:spPr>
                </pic:pic>
              </a:graphicData>
            </a:graphic>
          </wp:inline>
        </w:drawing>
      </w:r>
    </w:p>
    <w:p w:rsidR="001B6532" w:rsidRPr="001B6532" w:rsidRDefault="001B6532" w:rsidP="002D4416">
      <w:pPr>
        <w:jc w:val="center"/>
        <w:rPr>
          <w:noProof/>
          <w:sz w:val="12"/>
          <w:szCs w:val="12"/>
          <w:lang w:val="de-DE" w:eastAsia="de-DE"/>
        </w:rPr>
      </w:pPr>
    </w:p>
    <w:p w:rsidR="0043521E" w:rsidRDefault="0043521E" w:rsidP="0043521E">
      <w:pPr>
        <w:tabs>
          <w:tab w:val="left" w:pos="1134"/>
          <w:tab w:val="left" w:pos="5812"/>
        </w:tabs>
        <w:rPr>
          <w:noProof/>
          <w:lang w:val="en-US" w:eastAsia="pt-BR"/>
        </w:rPr>
      </w:pPr>
      <w:r>
        <w:rPr>
          <w:noProof/>
          <w:lang w:val="en-US" w:eastAsia="pt-BR"/>
        </w:rPr>
        <w:tab/>
        <w:t>(a) – High Variability (cv</w:t>
      </w:r>
      <w:r w:rsidRPr="00926A69">
        <w:rPr>
          <w:noProof/>
          <w:vertAlign w:val="superscript"/>
          <w:lang w:val="en-US" w:eastAsia="pt-BR"/>
        </w:rPr>
        <w:t>2</w:t>
      </w:r>
      <w:r>
        <w:rPr>
          <w:noProof/>
          <w:lang w:val="en-US" w:eastAsia="pt-BR"/>
        </w:rPr>
        <w:t>= 1)</w:t>
      </w:r>
      <w:r>
        <w:rPr>
          <w:noProof/>
          <w:lang w:val="en-US" w:eastAsia="pt-BR"/>
        </w:rPr>
        <w:tab/>
        <w:t>(b) – High Variability (cv</w:t>
      </w:r>
      <w:r w:rsidRPr="00926A69">
        <w:rPr>
          <w:noProof/>
          <w:vertAlign w:val="superscript"/>
          <w:lang w:val="en-US" w:eastAsia="pt-BR"/>
        </w:rPr>
        <w:t>2</w:t>
      </w:r>
      <w:r>
        <w:rPr>
          <w:noProof/>
          <w:lang w:val="en-US" w:eastAsia="pt-BR"/>
        </w:rPr>
        <w:t>= 1)</w:t>
      </w:r>
    </w:p>
    <w:p w:rsidR="004649B5" w:rsidRPr="00631988" w:rsidRDefault="004649B5" w:rsidP="00631988">
      <w:pPr>
        <w:tabs>
          <w:tab w:val="left" w:pos="1080"/>
        </w:tabs>
        <w:spacing w:line="360" w:lineRule="auto"/>
        <w:jc w:val="both"/>
        <w:rPr>
          <w:noProof/>
          <w:lang w:val="en-US" w:eastAsia="pt-BR"/>
        </w:rPr>
      </w:pPr>
    </w:p>
    <w:p w:rsidR="00695C07" w:rsidRDefault="007F7DE7" w:rsidP="001B6532">
      <w:pPr>
        <w:tabs>
          <w:tab w:val="left" w:pos="1080"/>
        </w:tabs>
        <w:jc w:val="center"/>
        <w:rPr>
          <w:noProof/>
          <w:lang w:val="de-DE" w:eastAsia="de-DE"/>
        </w:rPr>
      </w:pPr>
      <w:r>
        <w:rPr>
          <w:noProof/>
          <w:lang w:val="en-GB" w:eastAsia="en-GB"/>
        </w:rPr>
        <w:drawing>
          <wp:inline distT="0" distB="0" distL="0" distR="0">
            <wp:extent cx="2934000" cy="1756800"/>
            <wp:effectExtent l="0" t="0" r="0" b="0"/>
            <wp:docPr id="28" name="Imagem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2934000" cy="1756800"/>
                    </a:xfrm>
                    <a:prstGeom prst="rect">
                      <a:avLst/>
                    </a:prstGeom>
                    <a:noFill/>
                  </pic:spPr>
                </pic:pic>
              </a:graphicData>
            </a:graphic>
          </wp:inline>
        </w:drawing>
      </w:r>
      <w:r>
        <w:rPr>
          <w:noProof/>
          <w:lang w:val="en-GB" w:eastAsia="en-GB"/>
        </w:rPr>
        <w:drawing>
          <wp:inline distT="0" distB="0" distL="0" distR="0">
            <wp:extent cx="2930400" cy="1760400"/>
            <wp:effectExtent l="0" t="0" r="3810" b="0"/>
            <wp:docPr id="30" name="Imagem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a:off x="0" y="0"/>
                      <a:ext cx="2930400" cy="1760400"/>
                    </a:xfrm>
                    <a:prstGeom prst="rect">
                      <a:avLst/>
                    </a:prstGeom>
                    <a:noFill/>
                  </pic:spPr>
                </pic:pic>
              </a:graphicData>
            </a:graphic>
          </wp:inline>
        </w:drawing>
      </w:r>
    </w:p>
    <w:p w:rsidR="001B6532" w:rsidRPr="001B6532" w:rsidRDefault="001B6532" w:rsidP="001B6532">
      <w:pPr>
        <w:tabs>
          <w:tab w:val="left" w:pos="1080"/>
        </w:tabs>
        <w:jc w:val="both"/>
        <w:rPr>
          <w:noProof/>
          <w:sz w:val="12"/>
          <w:szCs w:val="12"/>
          <w:lang w:val="de-DE" w:eastAsia="de-DE"/>
        </w:rPr>
      </w:pPr>
    </w:p>
    <w:p w:rsidR="008844B1" w:rsidRDefault="0043521E" w:rsidP="001B6532">
      <w:pPr>
        <w:tabs>
          <w:tab w:val="left" w:pos="1134"/>
          <w:tab w:val="left" w:pos="5812"/>
        </w:tabs>
        <w:rPr>
          <w:noProof/>
          <w:lang w:val="en-US" w:eastAsia="pt-BR"/>
        </w:rPr>
      </w:pPr>
      <w:r>
        <w:rPr>
          <w:noProof/>
          <w:lang w:val="en-US" w:eastAsia="pt-BR"/>
        </w:rPr>
        <w:tab/>
        <w:t>(c</w:t>
      </w:r>
      <w:r w:rsidR="008844B1">
        <w:rPr>
          <w:noProof/>
          <w:lang w:val="en-US" w:eastAsia="pt-BR"/>
        </w:rPr>
        <w:t>)</w:t>
      </w:r>
      <w:r w:rsidR="00926A69">
        <w:rPr>
          <w:noProof/>
          <w:lang w:val="en-US" w:eastAsia="pt-BR"/>
        </w:rPr>
        <w:t xml:space="preserve"> – Low Variability (cv</w:t>
      </w:r>
      <w:r w:rsidR="00926A69" w:rsidRPr="00926A69">
        <w:rPr>
          <w:noProof/>
          <w:vertAlign w:val="superscript"/>
          <w:lang w:val="en-US" w:eastAsia="pt-BR"/>
        </w:rPr>
        <w:t>2</w:t>
      </w:r>
      <w:r w:rsidR="00926A69">
        <w:rPr>
          <w:noProof/>
          <w:lang w:val="en-US" w:eastAsia="pt-BR"/>
        </w:rPr>
        <w:t xml:space="preserve">= 0.25) </w:t>
      </w:r>
      <w:r>
        <w:rPr>
          <w:noProof/>
          <w:lang w:val="en-US" w:eastAsia="pt-BR"/>
        </w:rPr>
        <w:tab/>
        <w:t>(d</w:t>
      </w:r>
      <w:r w:rsidR="008844B1">
        <w:rPr>
          <w:noProof/>
          <w:lang w:val="en-US" w:eastAsia="pt-BR"/>
        </w:rPr>
        <w:t>)</w:t>
      </w:r>
      <w:r w:rsidR="00926A69">
        <w:rPr>
          <w:noProof/>
          <w:lang w:val="en-US" w:eastAsia="pt-BR"/>
        </w:rPr>
        <w:t xml:space="preserve"> – Low Variability (cv</w:t>
      </w:r>
      <w:r w:rsidR="00926A69" w:rsidRPr="00926A69">
        <w:rPr>
          <w:noProof/>
          <w:vertAlign w:val="superscript"/>
          <w:lang w:val="en-US" w:eastAsia="pt-BR"/>
        </w:rPr>
        <w:t>2</w:t>
      </w:r>
      <w:r w:rsidR="00926A69">
        <w:rPr>
          <w:noProof/>
          <w:lang w:val="en-US" w:eastAsia="pt-BR"/>
        </w:rPr>
        <w:t>= 0.25)</w:t>
      </w:r>
    </w:p>
    <w:p w:rsidR="008844B1" w:rsidRPr="00631988" w:rsidRDefault="008844B1" w:rsidP="008844B1">
      <w:pPr>
        <w:tabs>
          <w:tab w:val="left" w:pos="1080"/>
        </w:tabs>
        <w:jc w:val="center"/>
        <w:rPr>
          <w:noProof/>
          <w:sz w:val="12"/>
          <w:szCs w:val="12"/>
          <w:lang w:val="en-US" w:eastAsia="pt-BR"/>
        </w:rPr>
      </w:pPr>
    </w:p>
    <w:p w:rsidR="00926A69" w:rsidRPr="00926A69" w:rsidRDefault="00926A69" w:rsidP="00926A69">
      <w:pPr>
        <w:tabs>
          <w:tab w:val="left" w:pos="1080"/>
        </w:tabs>
        <w:spacing w:line="360" w:lineRule="auto"/>
        <w:rPr>
          <w:noProof/>
          <w:sz w:val="12"/>
          <w:szCs w:val="12"/>
          <w:lang w:val="en-US" w:eastAsia="pt-BR"/>
        </w:rPr>
      </w:pPr>
    </w:p>
    <w:p w:rsidR="00926A69" w:rsidRDefault="00E95821" w:rsidP="00926A69">
      <w:pPr>
        <w:tabs>
          <w:tab w:val="left" w:pos="1080"/>
        </w:tabs>
        <w:spacing w:line="360" w:lineRule="auto"/>
        <w:jc w:val="center"/>
        <w:rPr>
          <w:i/>
          <w:noProof/>
          <w:lang w:val="en-US" w:eastAsia="pt-BR"/>
        </w:rPr>
      </w:pPr>
      <w:r>
        <w:rPr>
          <w:i/>
          <w:noProof/>
          <w:lang w:val="en-US" w:eastAsia="pt-BR"/>
        </w:rPr>
        <w:t>Figure 6</w:t>
      </w:r>
      <w:r w:rsidR="008844B1" w:rsidRPr="0083066E">
        <w:rPr>
          <w:i/>
          <w:noProof/>
          <w:lang w:val="en-US" w:eastAsia="pt-BR"/>
        </w:rPr>
        <w:t>: Performance Curves for</w:t>
      </w:r>
      <w:r w:rsidR="00673B98">
        <w:rPr>
          <w:i/>
          <w:noProof/>
          <w:lang w:val="en-US" w:eastAsia="pt-BR"/>
        </w:rPr>
        <w:t xml:space="preserve">High and </w:t>
      </w:r>
      <w:r w:rsidR="008844B1">
        <w:rPr>
          <w:i/>
          <w:noProof/>
          <w:lang w:val="en-US" w:eastAsia="pt-BR"/>
        </w:rPr>
        <w:t>Low Processing Time Variability</w:t>
      </w:r>
      <w:r w:rsidR="00D63029">
        <w:rPr>
          <w:i/>
          <w:noProof/>
          <w:lang w:val="en-US" w:eastAsia="pt-BR"/>
        </w:rPr>
        <w:t xml:space="preserve"> in the Pure Job Shop</w:t>
      </w:r>
      <w:r w:rsidR="0038573B">
        <w:rPr>
          <w:i/>
          <w:noProof/>
          <w:lang w:val="en-US" w:eastAsia="pt-BR"/>
        </w:rPr>
        <w:t>for the Six Sequencing Rules and Immediate Release (IMM)</w:t>
      </w:r>
    </w:p>
    <w:p w:rsidR="00586993" w:rsidRDefault="004E2435" w:rsidP="0043521E">
      <w:pPr>
        <w:tabs>
          <w:tab w:val="left" w:pos="1080"/>
        </w:tabs>
        <w:spacing w:line="360" w:lineRule="auto"/>
        <w:jc w:val="center"/>
        <w:rPr>
          <w:i/>
          <w:noProof/>
          <w:lang w:val="en-US" w:eastAsia="pt-BR"/>
        </w:rPr>
      </w:pPr>
      <w:r>
        <w:rPr>
          <w:i/>
          <w:noProof/>
          <w:lang w:val="en-US" w:eastAsia="pt-BR"/>
        </w:rPr>
        <w:br w:type="page"/>
      </w:r>
    </w:p>
    <w:p w:rsidR="0043521E" w:rsidRDefault="007F7DE7" w:rsidP="001B6532">
      <w:pPr>
        <w:tabs>
          <w:tab w:val="left" w:pos="1080"/>
        </w:tabs>
        <w:jc w:val="center"/>
        <w:rPr>
          <w:noProof/>
          <w:lang w:val="de-DE" w:eastAsia="de-DE"/>
        </w:rPr>
      </w:pPr>
      <w:r>
        <w:rPr>
          <w:noProof/>
          <w:lang w:val="en-GB" w:eastAsia="en-GB"/>
        </w:rPr>
        <w:lastRenderedPageBreak/>
        <w:drawing>
          <wp:inline distT="0" distB="0" distL="0" distR="0">
            <wp:extent cx="2930400" cy="1760400"/>
            <wp:effectExtent l="0" t="0" r="3810" b="0"/>
            <wp:docPr id="32" name="Imagem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2930400" cy="1760400"/>
                    </a:xfrm>
                    <a:prstGeom prst="rect">
                      <a:avLst/>
                    </a:prstGeom>
                    <a:noFill/>
                  </pic:spPr>
                </pic:pic>
              </a:graphicData>
            </a:graphic>
          </wp:inline>
        </w:drawing>
      </w:r>
      <w:r>
        <w:rPr>
          <w:noProof/>
          <w:lang w:val="en-GB" w:eastAsia="en-GB"/>
        </w:rPr>
        <w:drawing>
          <wp:inline distT="0" distB="0" distL="0" distR="0">
            <wp:extent cx="2930400" cy="1760400"/>
            <wp:effectExtent l="0" t="0" r="3810" b="0"/>
            <wp:docPr id="34" name="Imagem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0" y="0"/>
                      <a:ext cx="2930400" cy="1760400"/>
                    </a:xfrm>
                    <a:prstGeom prst="rect">
                      <a:avLst/>
                    </a:prstGeom>
                    <a:noFill/>
                  </pic:spPr>
                </pic:pic>
              </a:graphicData>
            </a:graphic>
          </wp:inline>
        </w:drawing>
      </w:r>
    </w:p>
    <w:p w:rsidR="001B6532" w:rsidRPr="001B6532" w:rsidRDefault="001B6532" w:rsidP="001B6532">
      <w:pPr>
        <w:tabs>
          <w:tab w:val="left" w:pos="1080"/>
        </w:tabs>
        <w:jc w:val="both"/>
        <w:rPr>
          <w:noProof/>
          <w:sz w:val="12"/>
          <w:szCs w:val="12"/>
          <w:lang w:val="de-DE" w:eastAsia="de-DE"/>
        </w:rPr>
      </w:pPr>
    </w:p>
    <w:p w:rsidR="0043521E" w:rsidRDefault="0043521E" w:rsidP="001B6532">
      <w:pPr>
        <w:tabs>
          <w:tab w:val="left" w:pos="1134"/>
          <w:tab w:val="left" w:pos="5812"/>
        </w:tabs>
        <w:rPr>
          <w:noProof/>
          <w:lang w:val="en-US" w:eastAsia="pt-BR"/>
        </w:rPr>
      </w:pPr>
      <w:r>
        <w:rPr>
          <w:noProof/>
          <w:lang w:val="en-US" w:eastAsia="pt-BR"/>
        </w:rPr>
        <w:tab/>
        <w:t>(a) – Tight Due Date [30, 45]</w:t>
      </w:r>
      <w:r>
        <w:rPr>
          <w:noProof/>
          <w:lang w:val="en-US" w:eastAsia="pt-BR"/>
        </w:rPr>
        <w:tab/>
        <w:t>(b) – Tight Due Date [30, 45]</w:t>
      </w:r>
    </w:p>
    <w:p w:rsidR="0043521E" w:rsidRPr="0043521E" w:rsidRDefault="0043521E" w:rsidP="004649B5">
      <w:pPr>
        <w:tabs>
          <w:tab w:val="left" w:pos="1080"/>
        </w:tabs>
        <w:spacing w:line="360" w:lineRule="auto"/>
        <w:rPr>
          <w:noProof/>
          <w:lang w:val="en-US" w:eastAsia="pt-BR"/>
        </w:rPr>
      </w:pPr>
    </w:p>
    <w:p w:rsidR="00B0573B" w:rsidRDefault="007F7DE7" w:rsidP="001B6532">
      <w:pPr>
        <w:tabs>
          <w:tab w:val="left" w:pos="1080"/>
        </w:tabs>
        <w:rPr>
          <w:noProof/>
          <w:lang w:val="de-DE" w:eastAsia="de-DE"/>
        </w:rPr>
      </w:pPr>
      <w:r>
        <w:rPr>
          <w:noProof/>
          <w:lang w:val="en-GB" w:eastAsia="en-GB"/>
        </w:rPr>
        <w:drawing>
          <wp:inline distT="0" distB="0" distL="0" distR="0">
            <wp:extent cx="2930400" cy="1760400"/>
            <wp:effectExtent l="0" t="0" r="3810" b="0"/>
            <wp:docPr id="36" name="Imagem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8" cstate="print">
                      <a:extLst>
                        <a:ext uri="{28A0092B-C50C-407E-A947-70E740481C1C}">
                          <a14:useLocalDpi xmlns:a14="http://schemas.microsoft.com/office/drawing/2010/main" val="0"/>
                        </a:ext>
                      </a:extLst>
                    </a:blip>
                    <a:srcRect/>
                    <a:stretch>
                      <a:fillRect/>
                    </a:stretch>
                  </pic:blipFill>
                  <pic:spPr bwMode="auto">
                    <a:xfrm>
                      <a:off x="0" y="0"/>
                      <a:ext cx="2930400" cy="1760400"/>
                    </a:xfrm>
                    <a:prstGeom prst="rect">
                      <a:avLst/>
                    </a:prstGeom>
                    <a:noFill/>
                  </pic:spPr>
                </pic:pic>
              </a:graphicData>
            </a:graphic>
          </wp:inline>
        </w:drawing>
      </w:r>
      <w:r>
        <w:rPr>
          <w:noProof/>
          <w:lang w:val="en-GB" w:eastAsia="en-GB"/>
        </w:rPr>
        <w:drawing>
          <wp:inline distT="0" distB="0" distL="0" distR="0">
            <wp:extent cx="2930400" cy="1760400"/>
            <wp:effectExtent l="0" t="0" r="3810" b="0"/>
            <wp:docPr id="38" name="Imagem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0"/>
                      <a:ext cx="2930400" cy="1760400"/>
                    </a:xfrm>
                    <a:prstGeom prst="rect">
                      <a:avLst/>
                    </a:prstGeom>
                    <a:noFill/>
                  </pic:spPr>
                </pic:pic>
              </a:graphicData>
            </a:graphic>
          </wp:inline>
        </w:drawing>
      </w:r>
    </w:p>
    <w:p w:rsidR="001B6532" w:rsidRPr="001B6532" w:rsidRDefault="001B6532" w:rsidP="001B6532">
      <w:pPr>
        <w:tabs>
          <w:tab w:val="left" w:pos="1080"/>
        </w:tabs>
        <w:rPr>
          <w:noProof/>
          <w:sz w:val="12"/>
          <w:szCs w:val="12"/>
          <w:lang w:val="de-DE" w:eastAsia="de-DE"/>
        </w:rPr>
      </w:pPr>
    </w:p>
    <w:p w:rsidR="00F005C7" w:rsidRDefault="0043521E" w:rsidP="001B6532">
      <w:pPr>
        <w:tabs>
          <w:tab w:val="left" w:pos="1134"/>
          <w:tab w:val="left" w:pos="5812"/>
        </w:tabs>
        <w:rPr>
          <w:noProof/>
          <w:lang w:val="en-US" w:eastAsia="pt-BR"/>
        </w:rPr>
      </w:pPr>
      <w:r>
        <w:rPr>
          <w:noProof/>
          <w:lang w:val="en-US" w:eastAsia="pt-BR"/>
        </w:rPr>
        <w:tab/>
        <w:t>(c</w:t>
      </w:r>
      <w:r w:rsidR="00F005C7">
        <w:rPr>
          <w:noProof/>
          <w:lang w:val="en-US" w:eastAsia="pt-BR"/>
        </w:rPr>
        <w:t>)</w:t>
      </w:r>
      <w:r w:rsidR="00926A69">
        <w:rPr>
          <w:noProof/>
          <w:lang w:val="en-US" w:eastAsia="pt-BR"/>
        </w:rPr>
        <w:t xml:space="preserve"> – Loose</w:t>
      </w:r>
      <w:r w:rsidR="004D6D32">
        <w:rPr>
          <w:noProof/>
          <w:lang w:val="en-US" w:eastAsia="pt-BR"/>
        </w:rPr>
        <w:t xml:space="preserve"> Due Date [</w:t>
      </w:r>
      <w:r w:rsidR="00283A7D">
        <w:rPr>
          <w:noProof/>
          <w:lang w:val="en-US" w:eastAsia="pt-BR"/>
        </w:rPr>
        <w:t>50, 6</w:t>
      </w:r>
      <w:r w:rsidR="004D6D32">
        <w:rPr>
          <w:noProof/>
          <w:lang w:val="en-US" w:eastAsia="pt-BR"/>
        </w:rPr>
        <w:t>5]</w:t>
      </w:r>
      <w:r>
        <w:rPr>
          <w:noProof/>
          <w:lang w:val="en-US" w:eastAsia="pt-BR"/>
        </w:rPr>
        <w:tab/>
        <w:t>(d</w:t>
      </w:r>
      <w:r w:rsidR="00F005C7">
        <w:rPr>
          <w:noProof/>
          <w:lang w:val="en-US" w:eastAsia="pt-BR"/>
        </w:rPr>
        <w:t>)</w:t>
      </w:r>
      <w:r w:rsidR="00926A69">
        <w:rPr>
          <w:noProof/>
          <w:lang w:val="en-US" w:eastAsia="pt-BR"/>
        </w:rPr>
        <w:t xml:space="preserve"> – Loose </w:t>
      </w:r>
      <w:r w:rsidR="00283A7D">
        <w:rPr>
          <w:noProof/>
          <w:lang w:val="en-US" w:eastAsia="pt-BR"/>
        </w:rPr>
        <w:t>Due Date [50, 65]</w:t>
      </w:r>
    </w:p>
    <w:p w:rsidR="00F005C7" w:rsidRPr="00631988" w:rsidRDefault="00F005C7" w:rsidP="00F005C7">
      <w:pPr>
        <w:tabs>
          <w:tab w:val="left" w:pos="1080"/>
        </w:tabs>
        <w:jc w:val="center"/>
        <w:rPr>
          <w:noProof/>
          <w:sz w:val="12"/>
          <w:szCs w:val="12"/>
          <w:lang w:val="en-US" w:eastAsia="pt-BR"/>
        </w:rPr>
      </w:pPr>
    </w:p>
    <w:p w:rsidR="00926A69" w:rsidRPr="00926A69" w:rsidRDefault="00926A69" w:rsidP="00926A69">
      <w:pPr>
        <w:tabs>
          <w:tab w:val="left" w:pos="1080"/>
        </w:tabs>
        <w:spacing w:line="360" w:lineRule="auto"/>
        <w:rPr>
          <w:noProof/>
          <w:sz w:val="12"/>
          <w:szCs w:val="12"/>
          <w:lang w:val="en-US" w:eastAsia="pt-BR"/>
        </w:rPr>
      </w:pPr>
    </w:p>
    <w:p w:rsidR="008E7B70" w:rsidRDefault="00E95821" w:rsidP="00C333AF">
      <w:pPr>
        <w:tabs>
          <w:tab w:val="left" w:pos="1080"/>
        </w:tabs>
        <w:spacing w:line="360" w:lineRule="auto"/>
        <w:jc w:val="center"/>
        <w:rPr>
          <w:i/>
          <w:noProof/>
          <w:lang w:val="en-US" w:eastAsia="pt-BR"/>
        </w:rPr>
      </w:pPr>
      <w:r>
        <w:rPr>
          <w:i/>
          <w:noProof/>
          <w:lang w:val="en-US" w:eastAsia="pt-BR"/>
        </w:rPr>
        <w:t>Figure 7</w:t>
      </w:r>
      <w:r w:rsidR="00F005C7" w:rsidRPr="0083066E">
        <w:rPr>
          <w:i/>
          <w:noProof/>
          <w:lang w:val="en-US" w:eastAsia="pt-BR"/>
        </w:rPr>
        <w:t xml:space="preserve">: Performance Curves </w:t>
      </w:r>
      <w:r w:rsidR="0038573B">
        <w:rPr>
          <w:i/>
          <w:noProof/>
          <w:lang w:val="en-US" w:eastAsia="pt-BR"/>
        </w:rPr>
        <w:t>for the Six Sequencing Rules and Immediate Release (IMM) at</w:t>
      </w:r>
      <w:r w:rsidR="00F005C7">
        <w:rPr>
          <w:i/>
          <w:noProof/>
          <w:lang w:val="en-US" w:eastAsia="pt-BR"/>
        </w:rPr>
        <w:t xml:space="preserve"> Tight </w:t>
      </w:r>
      <w:r w:rsidR="00673B98">
        <w:rPr>
          <w:i/>
          <w:noProof/>
          <w:lang w:val="en-US" w:eastAsia="pt-BR"/>
        </w:rPr>
        <w:t xml:space="preserve">and Loose </w:t>
      </w:r>
      <w:r w:rsidR="00F005C7">
        <w:rPr>
          <w:i/>
          <w:noProof/>
          <w:lang w:val="en-US" w:eastAsia="pt-BR"/>
        </w:rPr>
        <w:t>Due Dates</w:t>
      </w:r>
      <w:r w:rsidR="00227F8D">
        <w:rPr>
          <w:i/>
          <w:noProof/>
          <w:lang w:val="en-US" w:eastAsia="pt-BR"/>
        </w:rPr>
        <w:t xml:space="preserve"> </w:t>
      </w:r>
      <w:r w:rsidR="00D63029">
        <w:rPr>
          <w:i/>
          <w:noProof/>
          <w:lang w:val="en-US" w:eastAsia="pt-BR"/>
        </w:rPr>
        <w:t>in the Pure Job Shop</w:t>
      </w:r>
    </w:p>
    <w:p w:rsidR="002D4416" w:rsidRPr="00E95821" w:rsidRDefault="002D4416" w:rsidP="002D4416">
      <w:pPr>
        <w:tabs>
          <w:tab w:val="left" w:pos="1080"/>
        </w:tabs>
        <w:spacing w:line="360" w:lineRule="auto"/>
        <w:jc w:val="both"/>
        <w:rPr>
          <w:noProof/>
          <w:lang w:val="en-US" w:eastAsia="de-DE"/>
        </w:rPr>
      </w:pPr>
    </w:p>
    <w:p w:rsidR="002D4416" w:rsidRDefault="006F3225" w:rsidP="001B6532">
      <w:pPr>
        <w:tabs>
          <w:tab w:val="left" w:pos="1080"/>
        </w:tabs>
        <w:jc w:val="center"/>
        <w:rPr>
          <w:noProof/>
          <w:lang w:val="de-DE" w:eastAsia="de-DE"/>
        </w:rPr>
      </w:pPr>
      <w:r>
        <w:rPr>
          <w:noProof/>
          <w:lang w:val="en-GB" w:eastAsia="en-GB"/>
        </w:rPr>
        <w:drawing>
          <wp:inline distT="0" distB="0" distL="0" distR="0">
            <wp:extent cx="2926800" cy="1756800"/>
            <wp:effectExtent l="0" t="0" r="6985" b="0"/>
            <wp:docPr id="40" name="Imagem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2926800" cy="1756800"/>
                    </a:xfrm>
                    <a:prstGeom prst="rect">
                      <a:avLst/>
                    </a:prstGeom>
                    <a:noFill/>
                  </pic:spPr>
                </pic:pic>
              </a:graphicData>
            </a:graphic>
          </wp:inline>
        </w:drawing>
      </w:r>
      <w:r>
        <w:rPr>
          <w:noProof/>
          <w:lang w:val="en-GB" w:eastAsia="en-GB"/>
        </w:rPr>
        <w:drawing>
          <wp:inline distT="0" distB="0" distL="0" distR="0">
            <wp:extent cx="2926800" cy="1756800"/>
            <wp:effectExtent l="0" t="0" r="6985" b="0"/>
            <wp:docPr id="42" name="Imagem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01" cstate="print">
                      <a:extLst>
                        <a:ext uri="{28A0092B-C50C-407E-A947-70E740481C1C}">
                          <a14:useLocalDpi xmlns:a14="http://schemas.microsoft.com/office/drawing/2010/main" val="0"/>
                        </a:ext>
                      </a:extLst>
                    </a:blip>
                    <a:srcRect/>
                    <a:stretch>
                      <a:fillRect/>
                    </a:stretch>
                  </pic:blipFill>
                  <pic:spPr bwMode="auto">
                    <a:xfrm>
                      <a:off x="0" y="0"/>
                      <a:ext cx="2926800" cy="1756800"/>
                    </a:xfrm>
                    <a:prstGeom prst="rect">
                      <a:avLst/>
                    </a:prstGeom>
                    <a:noFill/>
                  </pic:spPr>
                </pic:pic>
              </a:graphicData>
            </a:graphic>
          </wp:inline>
        </w:drawing>
      </w:r>
    </w:p>
    <w:p w:rsidR="001B6532" w:rsidRPr="001B6532" w:rsidRDefault="001B6532" w:rsidP="001B6532">
      <w:pPr>
        <w:tabs>
          <w:tab w:val="left" w:pos="1080"/>
        </w:tabs>
        <w:jc w:val="both"/>
        <w:rPr>
          <w:noProof/>
          <w:sz w:val="12"/>
          <w:szCs w:val="12"/>
          <w:lang w:val="de-DE" w:eastAsia="de-DE"/>
        </w:rPr>
      </w:pPr>
    </w:p>
    <w:p w:rsidR="002D4416" w:rsidRDefault="002D4416" w:rsidP="001B6532">
      <w:pPr>
        <w:tabs>
          <w:tab w:val="left" w:pos="1134"/>
          <w:tab w:val="left" w:pos="5812"/>
        </w:tabs>
        <w:rPr>
          <w:noProof/>
          <w:lang w:val="en-US" w:eastAsia="pt-BR"/>
        </w:rPr>
      </w:pPr>
      <w:r>
        <w:rPr>
          <w:noProof/>
          <w:lang w:val="en-US" w:eastAsia="pt-BR"/>
        </w:rPr>
        <w:tab/>
        <w:t>(a) – High Variability (cv</w:t>
      </w:r>
      <w:r w:rsidRPr="00926A69">
        <w:rPr>
          <w:noProof/>
          <w:vertAlign w:val="superscript"/>
          <w:lang w:val="en-US" w:eastAsia="pt-BR"/>
        </w:rPr>
        <w:t>2</w:t>
      </w:r>
      <w:r>
        <w:rPr>
          <w:noProof/>
          <w:lang w:val="en-US" w:eastAsia="pt-BR"/>
        </w:rPr>
        <w:t>= 1)</w:t>
      </w:r>
      <w:r>
        <w:rPr>
          <w:noProof/>
          <w:lang w:val="en-US" w:eastAsia="pt-BR"/>
        </w:rPr>
        <w:tab/>
        <w:t>(b) – Tight Due Date [30, 45]</w:t>
      </w:r>
    </w:p>
    <w:p w:rsidR="008E5902" w:rsidRDefault="008E5902" w:rsidP="00C333AF">
      <w:pPr>
        <w:tabs>
          <w:tab w:val="left" w:pos="1080"/>
        </w:tabs>
        <w:spacing w:line="360" w:lineRule="auto"/>
        <w:jc w:val="center"/>
        <w:rPr>
          <w:i/>
          <w:noProof/>
          <w:lang w:val="en-US" w:eastAsia="pt-BR"/>
        </w:rPr>
      </w:pPr>
    </w:p>
    <w:p w:rsidR="008E5902" w:rsidRPr="00C333AF" w:rsidRDefault="00E95821" w:rsidP="00C333AF">
      <w:pPr>
        <w:tabs>
          <w:tab w:val="left" w:pos="1080"/>
        </w:tabs>
        <w:spacing w:line="360" w:lineRule="auto"/>
        <w:jc w:val="center"/>
        <w:rPr>
          <w:i/>
          <w:noProof/>
          <w:lang w:val="en-US" w:eastAsia="pt-BR"/>
        </w:rPr>
      </w:pPr>
      <w:r>
        <w:rPr>
          <w:i/>
          <w:noProof/>
          <w:lang w:val="en-US" w:eastAsia="pt-BR"/>
        </w:rPr>
        <w:t>Figure 8</w:t>
      </w:r>
      <w:r w:rsidR="008E5902">
        <w:rPr>
          <w:i/>
          <w:noProof/>
          <w:lang w:val="en-US" w:eastAsia="pt-BR"/>
        </w:rPr>
        <w:t xml:space="preserve">: </w:t>
      </w:r>
      <w:r w:rsidR="00FA1A63">
        <w:rPr>
          <w:i/>
          <w:noProof/>
          <w:lang w:val="en-US" w:eastAsia="pt-BR"/>
        </w:rPr>
        <w:t xml:space="preserve">Average </w:t>
      </w:r>
      <w:r w:rsidR="00641CB6">
        <w:rPr>
          <w:i/>
          <w:noProof/>
          <w:lang w:val="en-US" w:eastAsia="pt-BR"/>
        </w:rPr>
        <w:t xml:space="preserve">Lateness </w:t>
      </w:r>
      <w:r w:rsidR="00673B98">
        <w:rPr>
          <w:i/>
          <w:noProof/>
          <w:lang w:val="en-US" w:eastAsia="pt-BR"/>
        </w:rPr>
        <w:t xml:space="preserve">versus Shop Floor Throughput Time </w:t>
      </w:r>
      <w:r w:rsidR="008E5902">
        <w:rPr>
          <w:i/>
          <w:noProof/>
          <w:lang w:val="en-US" w:eastAsia="pt-BR"/>
        </w:rPr>
        <w:t xml:space="preserve">Performance </w:t>
      </w:r>
      <w:r w:rsidR="00641CB6">
        <w:rPr>
          <w:i/>
          <w:noProof/>
          <w:lang w:val="en-US" w:eastAsia="pt-BR"/>
        </w:rPr>
        <w:t xml:space="preserve">in the Pure Job Shop </w:t>
      </w:r>
      <w:r w:rsidR="00673B98">
        <w:rPr>
          <w:i/>
          <w:noProof/>
          <w:lang w:val="en-US" w:eastAsia="pt-BR"/>
        </w:rPr>
        <w:t xml:space="preserve">with:(a) </w:t>
      </w:r>
      <w:r w:rsidR="00641CB6">
        <w:rPr>
          <w:i/>
          <w:noProof/>
          <w:lang w:val="en-US" w:eastAsia="pt-BR"/>
        </w:rPr>
        <w:t>High Processing Time Variability</w:t>
      </w:r>
      <w:r w:rsidR="00673B98">
        <w:rPr>
          <w:i/>
          <w:noProof/>
          <w:lang w:val="en-US" w:eastAsia="pt-BR"/>
        </w:rPr>
        <w:t>;</w:t>
      </w:r>
      <w:r w:rsidR="00641CB6">
        <w:rPr>
          <w:i/>
          <w:noProof/>
          <w:lang w:val="en-US" w:eastAsia="pt-BR"/>
        </w:rPr>
        <w:t xml:space="preserve"> and</w:t>
      </w:r>
      <w:r w:rsidR="00673B98">
        <w:rPr>
          <w:i/>
          <w:noProof/>
          <w:lang w:val="en-US" w:eastAsia="pt-BR"/>
        </w:rPr>
        <w:t>, (b)</w:t>
      </w:r>
      <w:r w:rsidR="00641CB6">
        <w:rPr>
          <w:i/>
          <w:noProof/>
          <w:lang w:val="en-US" w:eastAsia="pt-BR"/>
        </w:rPr>
        <w:t xml:space="preserve"> Tight Due Dates</w:t>
      </w:r>
    </w:p>
    <w:sectPr w:rsidR="008E5902" w:rsidRPr="00C333AF" w:rsidSect="001F736B">
      <w:footerReference w:type="even" r:id="rId102"/>
      <w:footerReference w:type="default" r:id="rId103"/>
      <w:pgSz w:w="12242" w:h="15842" w:code="1"/>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B5D99" w:rsidRDefault="00AB5D99">
      <w:r>
        <w:separator/>
      </w:r>
    </w:p>
  </w:endnote>
  <w:endnote w:type="continuationSeparator" w:id="0">
    <w:p w:rsidR="00AB5D99" w:rsidRDefault="00AB5D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231E" w:rsidRDefault="00C00641" w:rsidP="003E02A2">
    <w:pPr>
      <w:pStyle w:val="Footer"/>
      <w:framePr w:wrap="around" w:vAnchor="text" w:hAnchor="margin" w:xAlign="center" w:y="1"/>
      <w:rPr>
        <w:rStyle w:val="PageNumber"/>
      </w:rPr>
    </w:pPr>
    <w:r>
      <w:rPr>
        <w:rStyle w:val="PageNumber"/>
      </w:rPr>
      <w:fldChar w:fldCharType="begin"/>
    </w:r>
    <w:r w:rsidR="00C6231E">
      <w:rPr>
        <w:rStyle w:val="PageNumber"/>
      </w:rPr>
      <w:instrText xml:space="preserve">PAGE  </w:instrText>
    </w:r>
    <w:r>
      <w:rPr>
        <w:rStyle w:val="PageNumber"/>
      </w:rPr>
      <w:fldChar w:fldCharType="end"/>
    </w:r>
  </w:p>
  <w:p w:rsidR="00C6231E" w:rsidRDefault="00C6231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231E" w:rsidRDefault="00C00641" w:rsidP="003E02A2">
    <w:pPr>
      <w:pStyle w:val="Footer"/>
      <w:framePr w:wrap="around" w:vAnchor="text" w:hAnchor="margin" w:xAlign="center" w:y="1"/>
      <w:rPr>
        <w:rStyle w:val="PageNumber"/>
      </w:rPr>
    </w:pPr>
    <w:r>
      <w:rPr>
        <w:rStyle w:val="PageNumber"/>
      </w:rPr>
      <w:fldChar w:fldCharType="begin"/>
    </w:r>
    <w:r w:rsidR="00C6231E">
      <w:rPr>
        <w:rStyle w:val="PageNumber"/>
      </w:rPr>
      <w:instrText xml:space="preserve">PAGE  </w:instrText>
    </w:r>
    <w:r>
      <w:rPr>
        <w:rStyle w:val="PageNumber"/>
      </w:rPr>
      <w:fldChar w:fldCharType="separate"/>
    </w:r>
    <w:r w:rsidR="00080F1A">
      <w:rPr>
        <w:rStyle w:val="PageNumber"/>
        <w:noProof/>
      </w:rPr>
      <w:t>35</w:t>
    </w:r>
    <w:r>
      <w:rPr>
        <w:rStyle w:val="PageNumber"/>
      </w:rPr>
      <w:fldChar w:fldCharType="end"/>
    </w:r>
  </w:p>
  <w:p w:rsidR="00C6231E" w:rsidRDefault="00C6231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B5D99" w:rsidRDefault="00AB5D99">
      <w:r>
        <w:separator/>
      </w:r>
    </w:p>
  </w:footnote>
  <w:footnote w:type="continuationSeparator" w:id="0">
    <w:p w:rsidR="00AB5D99" w:rsidRDefault="00AB5D9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singleLevel"/>
    <w:tmpl w:val="00000002"/>
    <w:name w:val="WW8Num2"/>
    <w:lvl w:ilvl="0">
      <w:start w:val="1"/>
      <w:numFmt w:val="decimal"/>
      <w:lvlText w:val="(%1)"/>
      <w:lvlJc w:val="left"/>
      <w:pPr>
        <w:tabs>
          <w:tab w:val="num" w:pos="720"/>
        </w:tabs>
        <w:ind w:left="720" w:hanging="360"/>
      </w:pPr>
      <w:rPr>
        <w:rFonts w:cs="Times New Roman"/>
      </w:rPr>
    </w:lvl>
  </w:abstractNum>
  <w:abstractNum w:abstractNumId="1">
    <w:nsid w:val="29EE38A7"/>
    <w:multiLevelType w:val="hybridMultilevel"/>
    <w:tmpl w:val="970ADCE2"/>
    <w:lvl w:ilvl="0" w:tplc="04070001">
      <w:start w:val="1"/>
      <w:numFmt w:val="bullet"/>
      <w:lvlText w:val=""/>
      <w:lvlJc w:val="left"/>
      <w:pPr>
        <w:tabs>
          <w:tab w:val="num" w:pos="720"/>
        </w:tabs>
        <w:ind w:left="720" w:hanging="360"/>
      </w:pPr>
      <w:rPr>
        <w:rFonts w:ascii="Symbol" w:hAnsi="Symbol" w:hint="default"/>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2">
    <w:nsid w:val="55931D80"/>
    <w:multiLevelType w:val="hybridMultilevel"/>
    <w:tmpl w:val="DA2C4B70"/>
    <w:lvl w:ilvl="0" w:tplc="00000002">
      <w:start w:val="1"/>
      <w:numFmt w:val="decimal"/>
      <w:lvlText w:val="(%1)"/>
      <w:lvlJc w:val="left"/>
      <w:pPr>
        <w:ind w:left="720" w:hanging="360"/>
      </w:pPr>
      <w:rPr>
        <w:rFonts w:cs="Times New Roman" w:hint="default"/>
      </w:rPr>
    </w:lvl>
    <w:lvl w:ilvl="1" w:tplc="04160003">
      <w:start w:val="1"/>
      <w:numFmt w:val="bullet"/>
      <w:lvlText w:val="o"/>
      <w:lvlJc w:val="left"/>
      <w:pPr>
        <w:ind w:left="1440" w:hanging="360"/>
      </w:pPr>
      <w:rPr>
        <w:rFonts w:ascii="Courier New" w:hAnsi="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hint="default"/>
      </w:rPr>
    </w:lvl>
    <w:lvl w:ilvl="8" w:tplc="04160005">
      <w:start w:val="1"/>
      <w:numFmt w:val="bullet"/>
      <w:lvlText w:val=""/>
      <w:lvlJc w:val="left"/>
      <w:pPr>
        <w:ind w:left="6480" w:hanging="360"/>
      </w:pPr>
      <w:rPr>
        <w:rFonts w:ascii="Wingdings" w:hAnsi="Wingdings" w:hint="default"/>
      </w:rPr>
    </w:lvl>
  </w:abstractNum>
  <w:abstractNum w:abstractNumId="3">
    <w:nsid w:val="56442E6E"/>
    <w:multiLevelType w:val="hybridMultilevel"/>
    <w:tmpl w:val="CBB0BE90"/>
    <w:lvl w:ilvl="0" w:tplc="04070001">
      <w:start w:val="1"/>
      <w:numFmt w:val="bullet"/>
      <w:lvlText w:val=""/>
      <w:lvlJc w:val="left"/>
      <w:pPr>
        <w:tabs>
          <w:tab w:val="num" w:pos="720"/>
        </w:tabs>
        <w:ind w:left="720" w:hanging="360"/>
      </w:pPr>
      <w:rPr>
        <w:rFonts w:ascii="Symbol" w:hAnsi="Symbol" w:hint="default"/>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1"/>
  </w:num>
  <w:num w:numId="3">
    <w:abstractNumId w:val="0"/>
    <w:lvlOverride w:ilvl="0">
      <w:startOverride w:val="1"/>
    </w:lvlOverride>
  </w:num>
  <w:num w:numId="4">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rawingGridVerticalSpacing w:val="181"/>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5D81"/>
    <w:rsid w:val="00000765"/>
    <w:rsid w:val="0000085E"/>
    <w:rsid w:val="00002510"/>
    <w:rsid w:val="00002725"/>
    <w:rsid w:val="00002A50"/>
    <w:rsid w:val="0000365A"/>
    <w:rsid w:val="00004335"/>
    <w:rsid w:val="00011484"/>
    <w:rsid w:val="00011EC6"/>
    <w:rsid w:val="00013171"/>
    <w:rsid w:val="00014C3C"/>
    <w:rsid w:val="000156A8"/>
    <w:rsid w:val="00021099"/>
    <w:rsid w:val="00023F5E"/>
    <w:rsid w:val="00024416"/>
    <w:rsid w:val="000260CC"/>
    <w:rsid w:val="00026CEE"/>
    <w:rsid w:val="0002768E"/>
    <w:rsid w:val="00030727"/>
    <w:rsid w:val="00033718"/>
    <w:rsid w:val="00036144"/>
    <w:rsid w:val="000364F2"/>
    <w:rsid w:val="00036F21"/>
    <w:rsid w:val="00040845"/>
    <w:rsid w:val="0004106D"/>
    <w:rsid w:val="00041C16"/>
    <w:rsid w:val="00042F78"/>
    <w:rsid w:val="00045F02"/>
    <w:rsid w:val="00047239"/>
    <w:rsid w:val="00047B8D"/>
    <w:rsid w:val="0005035B"/>
    <w:rsid w:val="000503C4"/>
    <w:rsid w:val="000505BF"/>
    <w:rsid w:val="00051519"/>
    <w:rsid w:val="00051B7D"/>
    <w:rsid w:val="00052038"/>
    <w:rsid w:val="00053A15"/>
    <w:rsid w:val="000550AD"/>
    <w:rsid w:val="000569C6"/>
    <w:rsid w:val="00057787"/>
    <w:rsid w:val="00057F84"/>
    <w:rsid w:val="00060854"/>
    <w:rsid w:val="0006375E"/>
    <w:rsid w:val="000640E0"/>
    <w:rsid w:val="000641B1"/>
    <w:rsid w:val="000664C0"/>
    <w:rsid w:val="00067E55"/>
    <w:rsid w:val="00070E41"/>
    <w:rsid w:val="00071AA1"/>
    <w:rsid w:val="00071F32"/>
    <w:rsid w:val="00072532"/>
    <w:rsid w:val="000732B9"/>
    <w:rsid w:val="00074AB7"/>
    <w:rsid w:val="000758A5"/>
    <w:rsid w:val="00075C1F"/>
    <w:rsid w:val="00076294"/>
    <w:rsid w:val="000803A2"/>
    <w:rsid w:val="00080F1A"/>
    <w:rsid w:val="000838D3"/>
    <w:rsid w:val="00084B75"/>
    <w:rsid w:val="00085473"/>
    <w:rsid w:val="0008630F"/>
    <w:rsid w:val="00087B7F"/>
    <w:rsid w:val="000918DE"/>
    <w:rsid w:val="00092669"/>
    <w:rsid w:val="00093450"/>
    <w:rsid w:val="00093B92"/>
    <w:rsid w:val="00093E74"/>
    <w:rsid w:val="000945B6"/>
    <w:rsid w:val="000A20B2"/>
    <w:rsid w:val="000A267B"/>
    <w:rsid w:val="000A47B6"/>
    <w:rsid w:val="000A4AE5"/>
    <w:rsid w:val="000A5726"/>
    <w:rsid w:val="000A663F"/>
    <w:rsid w:val="000B0107"/>
    <w:rsid w:val="000B0282"/>
    <w:rsid w:val="000B11A6"/>
    <w:rsid w:val="000B327F"/>
    <w:rsid w:val="000B46D7"/>
    <w:rsid w:val="000B4CDF"/>
    <w:rsid w:val="000C14CD"/>
    <w:rsid w:val="000C1FDE"/>
    <w:rsid w:val="000C510B"/>
    <w:rsid w:val="000C53A2"/>
    <w:rsid w:val="000C7355"/>
    <w:rsid w:val="000D0BF1"/>
    <w:rsid w:val="000D629E"/>
    <w:rsid w:val="000D65AC"/>
    <w:rsid w:val="000E0C22"/>
    <w:rsid w:val="000E1183"/>
    <w:rsid w:val="000E1804"/>
    <w:rsid w:val="000E393E"/>
    <w:rsid w:val="000E42F6"/>
    <w:rsid w:val="000E560F"/>
    <w:rsid w:val="000E7D57"/>
    <w:rsid w:val="000F04E8"/>
    <w:rsid w:val="000F0EEA"/>
    <w:rsid w:val="000F23EA"/>
    <w:rsid w:val="000F45AE"/>
    <w:rsid w:val="00100E49"/>
    <w:rsid w:val="00102766"/>
    <w:rsid w:val="0010395E"/>
    <w:rsid w:val="00104288"/>
    <w:rsid w:val="001049A9"/>
    <w:rsid w:val="00104D91"/>
    <w:rsid w:val="00104FD0"/>
    <w:rsid w:val="001056E5"/>
    <w:rsid w:val="00106495"/>
    <w:rsid w:val="00107273"/>
    <w:rsid w:val="001101B0"/>
    <w:rsid w:val="001107C6"/>
    <w:rsid w:val="00111ABE"/>
    <w:rsid w:val="00111E67"/>
    <w:rsid w:val="00113C94"/>
    <w:rsid w:val="00113CFA"/>
    <w:rsid w:val="001143E3"/>
    <w:rsid w:val="00115B60"/>
    <w:rsid w:val="00116463"/>
    <w:rsid w:val="0011718A"/>
    <w:rsid w:val="00117313"/>
    <w:rsid w:val="00117A27"/>
    <w:rsid w:val="00117CAB"/>
    <w:rsid w:val="001228C3"/>
    <w:rsid w:val="00124940"/>
    <w:rsid w:val="00124F6C"/>
    <w:rsid w:val="0012628F"/>
    <w:rsid w:val="00127192"/>
    <w:rsid w:val="00127CDC"/>
    <w:rsid w:val="0013109A"/>
    <w:rsid w:val="001332FD"/>
    <w:rsid w:val="00134C30"/>
    <w:rsid w:val="00136DAD"/>
    <w:rsid w:val="00142DFF"/>
    <w:rsid w:val="00144AEB"/>
    <w:rsid w:val="00147C81"/>
    <w:rsid w:val="00150228"/>
    <w:rsid w:val="00151154"/>
    <w:rsid w:val="0015137E"/>
    <w:rsid w:val="00152DA2"/>
    <w:rsid w:val="0015507D"/>
    <w:rsid w:val="00157717"/>
    <w:rsid w:val="00160D3A"/>
    <w:rsid w:val="0016230D"/>
    <w:rsid w:val="00162377"/>
    <w:rsid w:val="00162FA7"/>
    <w:rsid w:val="00163B5B"/>
    <w:rsid w:val="00164DDA"/>
    <w:rsid w:val="001667E8"/>
    <w:rsid w:val="00166A07"/>
    <w:rsid w:val="001725F3"/>
    <w:rsid w:val="001744E7"/>
    <w:rsid w:val="00183E23"/>
    <w:rsid w:val="00190369"/>
    <w:rsid w:val="00191DE7"/>
    <w:rsid w:val="00192758"/>
    <w:rsid w:val="00192804"/>
    <w:rsid w:val="00192A2C"/>
    <w:rsid w:val="0019730F"/>
    <w:rsid w:val="00197727"/>
    <w:rsid w:val="001A0DA8"/>
    <w:rsid w:val="001A3BF2"/>
    <w:rsid w:val="001A78A5"/>
    <w:rsid w:val="001B1ABC"/>
    <w:rsid w:val="001B2579"/>
    <w:rsid w:val="001B6532"/>
    <w:rsid w:val="001B658C"/>
    <w:rsid w:val="001C0201"/>
    <w:rsid w:val="001C14C4"/>
    <w:rsid w:val="001C2EBF"/>
    <w:rsid w:val="001C5289"/>
    <w:rsid w:val="001C7D6B"/>
    <w:rsid w:val="001D060C"/>
    <w:rsid w:val="001D0EE3"/>
    <w:rsid w:val="001D2DF3"/>
    <w:rsid w:val="001D55B3"/>
    <w:rsid w:val="001D5EF8"/>
    <w:rsid w:val="001D7775"/>
    <w:rsid w:val="001E0276"/>
    <w:rsid w:val="001E3981"/>
    <w:rsid w:val="001F0380"/>
    <w:rsid w:val="001F07C7"/>
    <w:rsid w:val="001F13E1"/>
    <w:rsid w:val="001F1697"/>
    <w:rsid w:val="001F2279"/>
    <w:rsid w:val="001F2F65"/>
    <w:rsid w:val="001F6164"/>
    <w:rsid w:val="001F736B"/>
    <w:rsid w:val="00200E2D"/>
    <w:rsid w:val="00201722"/>
    <w:rsid w:val="002045CC"/>
    <w:rsid w:val="0021175A"/>
    <w:rsid w:val="00212924"/>
    <w:rsid w:val="00215842"/>
    <w:rsid w:val="00216925"/>
    <w:rsid w:val="002175EA"/>
    <w:rsid w:val="002179BB"/>
    <w:rsid w:val="00217A9D"/>
    <w:rsid w:val="002214B5"/>
    <w:rsid w:val="00223195"/>
    <w:rsid w:val="00224418"/>
    <w:rsid w:val="002254ED"/>
    <w:rsid w:val="0022601B"/>
    <w:rsid w:val="00226259"/>
    <w:rsid w:val="00227204"/>
    <w:rsid w:val="002272CC"/>
    <w:rsid w:val="00227AE0"/>
    <w:rsid w:val="00227E13"/>
    <w:rsid w:val="00227F8D"/>
    <w:rsid w:val="00230015"/>
    <w:rsid w:val="00230880"/>
    <w:rsid w:val="00230A7D"/>
    <w:rsid w:val="0023174F"/>
    <w:rsid w:val="00232F2C"/>
    <w:rsid w:val="0023367C"/>
    <w:rsid w:val="00234343"/>
    <w:rsid w:val="00234469"/>
    <w:rsid w:val="002361D8"/>
    <w:rsid w:val="00236B40"/>
    <w:rsid w:val="00240CAE"/>
    <w:rsid w:val="00243F7C"/>
    <w:rsid w:val="00244FD1"/>
    <w:rsid w:val="002451AB"/>
    <w:rsid w:val="002503B9"/>
    <w:rsid w:val="002504C2"/>
    <w:rsid w:val="0025098D"/>
    <w:rsid w:val="0025131B"/>
    <w:rsid w:val="0025162F"/>
    <w:rsid w:val="002547C8"/>
    <w:rsid w:val="00255851"/>
    <w:rsid w:val="00256588"/>
    <w:rsid w:val="002601C2"/>
    <w:rsid w:val="002602AB"/>
    <w:rsid w:val="0026332B"/>
    <w:rsid w:val="002640C7"/>
    <w:rsid w:val="00264647"/>
    <w:rsid w:val="00267C6D"/>
    <w:rsid w:val="00267EFE"/>
    <w:rsid w:val="00271511"/>
    <w:rsid w:val="002761ED"/>
    <w:rsid w:val="0027643F"/>
    <w:rsid w:val="002770DE"/>
    <w:rsid w:val="0027730F"/>
    <w:rsid w:val="00277DAC"/>
    <w:rsid w:val="002807D0"/>
    <w:rsid w:val="002813FD"/>
    <w:rsid w:val="00281BD6"/>
    <w:rsid w:val="00283A7D"/>
    <w:rsid w:val="00285D3B"/>
    <w:rsid w:val="0029576A"/>
    <w:rsid w:val="0029688F"/>
    <w:rsid w:val="00296996"/>
    <w:rsid w:val="002A3B75"/>
    <w:rsid w:val="002A5AFE"/>
    <w:rsid w:val="002A6173"/>
    <w:rsid w:val="002A6E56"/>
    <w:rsid w:val="002A6EF4"/>
    <w:rsid w:val="002B155A"/>
    <w:rsid w:val="002B3807"/>
    <w:rsid w:val="002B4F20"/>
    <w:rsid w:val="002B4F5A"/>
    <w:rsid w:val="002B7D42"/>
    <w:rsid w:val="002C1ECF"/>
    <w:rsid w:val="002C2240"/>
    <w:rsid w:val="002C24D7"/>
    <w:rsid w:val="002C2F56"/>
    <w:rsid w:val="002C609D"/>
    <w:rsid w:val="002C73F6"/>
    <w:rsid w:val="002D02F4"/>
    <w:rsid w:val="002D0908"/>
    <w:rsid w:val="002D0BC3"/>
    <w:rsid w:val="002D2E74"/>
    <w:rsid w:val="002D4416"/>
    <w:rsid w:val="002D6408"/>
    <w:rsid w:val="002D6AFA"/>
    <w:rsid w:val="002D7538"/>
    <w:rsid w:val="002E0B27"/>
    <w:rsid w:val="002E1C63"/>
    <w:rsid w:val="002E27E5"/>
    <w:rsid w:val="002E6573"/>
    <w:rsid w:val="002F0140"/>
    <w:rsid w:val="002F30B5"/>
    <w:rsid w:val="002F4933"/>
    <w:rsid w:val="002F659A"/>
    <w:rsid w:val="002F7920"/>
    <w:rsid w:val="0030074F"/>
    <w:rsid w:val="00305A83"/>
    <w:rsid w:val="00307EF7"/>
    <w:rsid w:val="00315087"/>
    <w:rsid w:val="003167FD"/>
    <w:rsid w:val="00316A51"/>
    <w:rsid w:val="00316C31"/>
    <w:rsid w:val="0032050C"/>
    <w:rsid w:val="00321439"/>
    <w:rsid w:val="00321461"/>
    <w:rsid w:val="003224FA"/>
    <w:rsid w:val="00322ACE"/>
    <w:rsid w:val="00323539"/>
    <w:rsid w:val="00323693"/>
    <w:rsid w:val="00324BA3"/>
    <w:rsid w:val="00326591"/>
    <w:rsid w:val="00326B34"/>
    <w:rsid w:val="00330CB1"/>
    <w:rsid w:val="0033330B"/>
    <w:rsid w:val="00334B17"/>
    <w:rsid w:val="00334E38"/>
    <w:rsid w:val="003351DE"/>
    <w:rsid w:val="003354F8"/>
    <w:rsid w:val="00342F68"/>
    <w:rsid w:val="003502E4"/>
    <w:rsid w:val="00350A25"/>
    <w:rsid w:val="003519AD"/>
    <w:rsid w:val="00351ECB"/>
    <w:rsid w:val="003529AF"/>
    <w:rsid w:val="00352CE1"/>
    <w:rsid w:val="00356EAB"/>
    <w:rsid w:val="00356EC7"/>
    <w:rsid w:val="00356F8E"/>
    <w:rsid w:val="0035707A"/>
    <w:rsid w:val="00363573"/>
    <w:rsid w:val="003636FE"/>
    <w:rsid w:val="00363B72"/>
    <w:rsid w:val="0036435D"/>
    <w:rsid w:val="00364AC4"/>
    <w:rsid w:val="00365930"/>
    <w:rsid w:val="00367482"/>
    <w:rsid w:val="0036788B"/>
    <w:rsid w:val="003726A9"/>
    <w:rsid w:val="0037272A"/>
    <w:rsid w:val="00372813"/>
    <w:rsid w:val="0037380A"/>
    <w:rsid w:val="00375EA2"/>
    <w:rsid w:val="00380133"/>
    <w:rsid w:val="00380D2E"/>
    <w:rsid w:val="00384561"/>
    <w:rsid w:val="0038573B"/>
    <w:rsid w:val="0038718B"/>
    <w:rsid w:val="003872E5"/>
    <w:rsid w:val="003908F6"/>
    <w:rsid w:val="003914A5"/>
    <w:rsid w:val="0039245D"/>
    <w:rsid w:val="00392B4A"/>
    <w:rsid w:val="00395C6E"/>
    <w:rsid w:val="003A07FB"/>
    <w:rsid w:val="003A0868"/>
    <w:rsid w:val="003A613D"/>
    <w:rsid w:val="003A7557"/>
    <w:rsid w:val="003A75A8"/>
    <w:rsid w:val="003A7856"/>
    <w:rsid w:val="003B0B40"/>
    <w:rsid w:val="003B0BF2"/>
    <w:rsid w:val="003B3B32"/>
    <w:rsid w:val="003B3EFC"/>
    <w:rsid w:val="003C076D"/>
    <w:rsid w:val="003C0F80"/>
    <w:rsid w:val="003C19D9"/>
    <w:rsid w:val="003C2E0C"/>
    <w:rsid w:val="003C50A3"/>
    <w:rsid w:val="003C5555"/>
    <w:rsid w:val="003C5F08"/>
    <w:rsid w:val="003C6B61"/>
    <w:rsid w:val="003C79B1"/>
    <w:rsid w:val="003D2973"/>
    <w:rsid w:val="003D2A1F"/>
    <w:rsid w:val="003D2BBB"/>
    <w:rsid w:val="003D2DFB"/>
    <w:rsid w:val="003E02A2"/>
    <w:rsid w:val="003E1746"/>
    <w:rsid w:val="003E211A"/>
    <w:rsid w:val="003E2EBF"/>
    <w:rsid w:val="003E4BBF"/>
    <w:rsid w:val="003E5B54"/>
    <w:rsid w:val="003E5FC4"/>
    <w:rsid w:val="003E77AF"/>
    <w:rsid w:val="003F04AF"/>
    <w:rsid w:val="003F22CE"/>
    <w:rsid w:val="003F2A59"/>
    <w:rsid w:val="003F3754"/>
    <w:rsid w:val="003F4B47"/>
    <w:rsid w:val="003F64F0"/>
    <w:rsid w:val="003F6876"/>
    <w:rsid w:val="003F7B4B"/>
    <w:rsid w:val="00402BBF"/>
    <w:rsid w:val="00402C09"/>
    <w:rsid w:val="00404368"/>
    <w:rsid w:val="00405EEC"/>
    <w:rsid w:val="00406566"/>
    <w:rsid w:val="0040790B"/>
    <w:rsid w:val="00412A92"/>
    <w:rsid w:val="00414E99"/>
    <w:rsid w:val="00416176"/>
    <w:rsid w:val="00417ED7"/>
    <w:rsid w:val="004220D3"/>
    <w:rsid w:val="004230E7"/>
    <w:rsid w:val="00423F41"/>
    <w:rsid w:val="00424B29"/>
    <w:rsid w:val="004255C5"/>
    <w:rsid w:val="00426CE2"/>
    <w:rsid w:val="00430478"/>
    <w:rsid w:val="00430855"/>
    <w:rsid w:val="004313F3"/>
    <w:rsid w:val="0043521E"/>
    <w:rsid w:val="00436CE8"/>
    <w:rsid w:val="004401CD"/>
    <w:rsid w:val="00440301"/>
    <w:rsid w:val="00440B44"/>
    <w:rsid w:val="00442B71"/>
    <w:rsid w:val="00443D35"/>
    <w:rsid w:val="004446AC"/>
    <w:rsid w:val="00445AE3"/>
    <w:rsid w:val="004469A0"/>
    <w:rsid w:val="00446F25"/>
    <w:rsid w:val="0044770F"/>
    <w:rsid w:val="004614F2"/>
    <w:rsid w:val="004649B5"/>
    <w:rsid w:val="00465186"/>
    <w:rsid w:val="00470372"/>
    <w:rsid w:val="0047358B"/>
    <w:rsid w:val="0047431B"/>
    <w:rsid w:val="0047442E"/>
    <w:rsid w:val="00474610"/>
    <w:rsid w:val="004801F1"/>
    <w:rsid w:val="00481295"/>
    <w:rsid w:val="004832AC"/>
    <w:rsid w:val="00483C11"/>
    <w:rsid w:val="0048505E"/>
    <w:rsid w:val="0048773C"/>
    <w:rsid w:val="00490272"/>
    <w:rsid w:val="0049032F"/>
    <w:rsid w:val="00490FCB"/>
    <w:rsid w:val="004911D0"/>
    <w:rsid w:val="00491C02"/>
    <w:rsid w:val="004921D9"/>
    <w:rsid w:val="00494633"/>
    <w:rsid w:val="0049676F"/>
    <w:rsid w:val="00497E21"/>
    <w:rsid w:val="004A058A"/>
    <w:rsid w:val="004A0ACC"/>
    <w:rsid w:val="004A2F0E"/>
    <w:rsid w:val="004A4354"/>
    <w:rsid w:val="004A4797"/>
    <w:rsid w:val="004A5800"/>
    <w:rsid w:val="004A5AAE"/>
    <w:rsid w:val="004B06A1"/>
    <w:rsid w:val="004B08A0"/>
    <w:rsid w:val="004B284B"/>
    <w:rsid w:val="004B48F9"/>
    <w:rsid w:val="004B4A1A"/>
    <w:rsid w:val="004B6C62"/>
    <w:rsid w:val="004B77F4"/>
    <w:rsid w:val="004B7B0A"/>
    <w:rsid w:val="004C1BA0"/>
    <w:rsid w:val="004C4281"/>
    <w:rsid w:val="004D1BE6"/>
    <w:rsid w:val="004D2B7E"/>
    <w:rsid w:val="004D3D72"/>
    <w:rsid w:val="004D423D"/>
    <w:rsid w:val="004D46C7"/>
    <w:rsid w:val="004D530E"/>
    <w:rsid w:val="004D6D32"/>
    <w:rsid w:val="004D7B1A"/>
    <w:rsid w:val="004E0EAC"/>
    <w:rsid w:val="004E2435"/>
    <w:rsid w:val="004E4190"/>
    <w:rsid w:val="004E45D8"/>
    <w:rsid w:val="004E4908"/>
    <w:rsid w:val="004E5E7B"/>
    <w:rsid w:val="004E6471"/>
    <w:rsid w:val="004F00C8"/>
    <w:rsid w:val="004F1D87"/>
    <w:rsid w:val="004F355A"/>
    <w:rsid w:val="004F5105"/>
    <w:rsid w:val="004F522E"/>
    <w:rsid w:val="004F6453"/>
    <w:rsid w:val="0050043F"/>
    <w:rsid w:val="00500B7F"/>
    <w:rsid w:val="00503B43"/>
    <w:rsid w:val="00503BC3"/>
    <w:rsid w:val="00503DDD"/>
    <w:rsid w:val="00503EE9"/>
    <w:rsid w:val="00504C0E"/>
    <w:rsid w:val="005064FF"/>
    <w:rsid w:val="005147B7"/>
    <w:rsid w:val="00516002"/>
    <w:rsid w:val="00517A3C"/>
    <w:rsid w:val="005206BC"/>
    <w:rsid w:val="00520B2B"/>
    <w:rsid w:val="00520EBA"/>
    <w:rsid w:val="00522AD6"/>
    <w:rsid w:val="00524A00"/>
    <w:rsid w:val="00524C01"/>
    <w:rsid w:val="005252C3"/>
    <w:rsid w:val="005256E5"/>
    <w:rsid w:val="00525A68"/>
    <w:rsid w:val="00527715"/>
    <w:rsid w:val="00527E97"/>
    <w:rsid w:val="00530839"/>
    <w:rsid w:val="005310B1"/>
    <w:rsid w:val="00531CEE"/>
    <w:rsid w:val="005333F6"/>
    <w:rsid w:val="0053360A"/>
    <w:rsid w:val="00533A76"/>
    <w:rsid w:val="0053497E"/>
    <w:rsid w:val="005350A9"/>
    <w:rsid w:val="00535FEF"/>
    <w:rsid w:val="00543877"/>
    <w:rsid w:val="005445A8"/>
    <w:rsid w:val="00546961"/>
    <w:rsid w:val="00552994"/>
    <w:rsid w:val="0055357D"/>
    <w:rsid w:val="00554BF3"/>
    <w:rsid w:val="005550ED"/>
    <w:rsid w:val="005553E0"/>
    <w:rsid w:val="00555D81"/>
    <w:rsid w:val="00560EB8"/>
    <w:rsid w:val="0056164A"/>
    <w:rsid w:val="00561CD2"/>
    <w:rsid w:val="00561DC1"/>
    <w:rsid w:val="005649E9"/>
    <w:rsid w:val="00564B91"/>
    <w:rsid w:val="00566948"/>
    <w:rsid w:val="005719C0"/>
    <w:rsid w:val="00572C4B"/>
    <w:rsid w:val="0057316D"/>
    <w:rsid w:val="00574690"/>
    <w:rsid w:val="00575988"/>
    <w:rsid w:val="00581E2D"/>
    <w:rsid w:val="00582818"/>
    <w:rsid w:val="00586993"/>
    <w:rsid w:val="0058793D"/>
    <w:rsid w:val="00591EE0"/>
    <w:rsid w:val="00592386"/>
    <w:rsid w:val="0059367E"/>
    <w:rsid w:val="00594756"/>
    <w:rsid w:val="005962B5"/>
    <w:rsid w:val="005A1659"/>
    <w:rsid w:val="005A208F"/>
    <w:rsid w:val="005A5CBD"/>
    <w:rsid w:val="005A5D50"/>
    <w:rsid w:val="005A62C1"/>
    <w:rsid w:val="005A7F76"/>
    <w:rsid w:val="005B1B83"/>
    <w:rsid w:val="005B37EC"/>
    <w:rsid w:val="005B3A7F"/>
    <w:rsid w:val="005B5805"/>
    <w:rsid w:val="005B6683"/>
    <w:rsid w:val="005B6D13"/>
    <w:rsid w:val="005B71CB"/>
    <w:rsid w:val="005B7953"/>
    <w:rsid w:val="005C047E"/>
    <w:rsid w:val="005C1450"/>
    <w:rsid w:val="005C5975"/>
    <w:rsid w:val="005C72F9"/>
    <w:rsid w:val="005D0385"/>
    <w:rsid w:val="005D0DCF"/>
    <w:rsid w:val="005D48D2"/>
    <w:rsid w:val="005D6C5A"/>
    <w:rsid w:val="005E062D"/>
    <w:rsid w:val="005E126D"/>
    <w:rsid w:val="005E16BD"/>
    <w:rsid w:val="005E234C"/>
    <w:rsid w:val="005E245E"/>
    <w:rsid w:val="005E289C"/>
    <w:rsid w:val="005E56FA"/>
    <w:rsid w:val="005F0615"/>
    <w:rsid w:val="005F7B7C"/>
    <w:rsid w:val="005F7DD7"/>
    <w:rsid w:val="0060159C"/>
    <w:rsid w:val="0060193B"/>
    <w:rsid w:val="0060228D"/>
    <w:rsid w:val="0060254B"/>
    <w:rsid w:val="00602FC4"/>
    <w:rsid w:val="00606B7D"/>
    <w:rsid w:val="00606D9E"/>
    <w:rsid w:val="00607C77"/>
    <w:rsid w:val="0061499D"/>
    <w:rsid w:val="006155CC"/>
    <w:rsid w:val="0062033A"/>
    <w:rsid w:val="00621F53"/>
    <w:rsid w:val="0062489A"/>
    <w:rsid w:val="00625651"/>
    <w:rsid w:val="006304C2"/>
    <w:rsid w:val="00630D4D"/>
    <w:rsid w:val="00631988"/>
    <w:rsid w:val="00631C19"/>
    <w:rsid w:val="00631CCF"/>
    <w:rsid w:val="006347A1"/>
    <w:rsid w:val="006347AD"/>
    <w:rsid w:val="00635548"/>
    <w:rsid w:val="00637387"/>
    <w:rsid w:val="00637D7D"/>
    <w:rsid w:val="0064000B"/>
    <w:rsid w:val="00641919"/>
    <w:rsid w:val="00641CB6"/>
    <w:rsid w:val="00642241"/>
    <w:rsid w:val="00643A5A"/>
    <w:rsid w:val="00644071"/>
    <w:rsid w:val="00646F46"/>
    <w:rsid w:val="00647C64"/>
    <w:rsid w:val="00647E43"/>
    <w:rsid w:val="00650EDB"/>
    <w:rsid w:val="00653323"/>
    <w:rsid w:val="00656880"/>
    <w:rsid w:val="0065766D"/>
    <w:rsid w:val="00660E44"/>
    <w:rsid w:val="00661205"/>
    <w:rsid w:val="00666279"/>
    <w:rsid w:val="0066694A"/>
    <w:rsid w:val="006705CD"/>
    <w:rsid w:val="00673B98"/>
    <w:rsid w:val="00675B7A"/>
    <w:rsid w:val="00681696"/>
    <w:rsid w:val="0068277F"/>
    <w:rsid w:val="00683148"/>
    <w:rsid w:val="0068492B"/>
    <w:rsid w:val="00685034"/>
    <w:rsid w:val="006879A6"/>
    <w:rsid w:val="00687BAF"/>
    <w:rsid w:val="00690E4B"/>
    <w:rsid w:val="00692B80"/>
    <w:rsid w:val="00692BEB"/>
    <w:rsid w:val="00694D93"/>
    <w:rsid w:val="00695A6B"/>
    <w:rsid w:val="00695C00"/>
    <w:rsid w:val="00695C07"/>
    <w:rsid w:val="00697281"/>
    <w:rsid w:val="00697306"/>
    <w:rsid w:val="006975E1"/>
    <w:rsid w:val="006A3C53"/>
    <w:rsid w:val="006B0E1A"/>
    <w:rsid w:val="006B1298"/>
    <w:rsid w:val="006B37D4"/>
    <w:rsid w:val="006B3B19"/>
    <w:rsid w:val="006B3C78"/>
    <w:rsid w:val="006B45EC"/>
    <w:rsid w:val="006C19D7"/>
    <w:rsid w:val="006C20D3"/>
    <w:rsid w:val="006C3886"/>
    <w:rsid w:val="006C41C6"/>
    <w:rsid w:val="006C4BC3"/>
    <w:rsid w:val="006D0B9E"/>
    <w:rsid w:val="006D46D9"/>
    <w:rsid w:val="006D4D58"/>
    <w:rsid w:val="006D6B69"/>
    <w:rsid w:val="006D7465"/>
    <w:rsid w:val="006D775C"/>
    <w:rsid w:val="006E0852"/>
    <w:rsid w:val="006E1956"/>
    <w:rsid w:val="006E1E90"/>
    <w:rsid w:val="006E44C1"/>
    <w:rsid w:val="006E60FA"/>
    <w:rsid w:val="006F29B8"/>
    <w:rsid w:val="006F2A80"/>
    <w:rsid w:val="006F3225"/>
    <w:rsid w:val="006F513C"/>
    <w:rsid w:val="006F568F"/>
    <w:rsid w:val="007008BC"/>
    <w:rsid w:val="00701FA2"/>
    <w:rsid w:val="0070245F"/>
    <w:rsid w:val="00702E8E"/>
    <w:rsid w:val="00705390"/>
    <w:rsid w:val="0070560E"/>
    <w:rsid w:val="00706C59"/>
    <w:rsid w:val="00707587"/>
    <w:rsid w:val="007104EC"/>
    <w:rsid w:val="00710AF3"/>
    <w:rsid w:val="00711146"/>
    <w:rsid w:val="00715F3B"/>
    <w:rsid w:val="00722267"/>
    <w:rsid w:val="00722A8E"/>
    <w:rsid w:val="00723BB2"/>
    <w:rsid w:val="00725D97"/>
    <w:rsid w:val="00726248"/>
    <w:rsid w:val="00726D4A"/>
    <w:rsid w:val="00727421"/>
    <w:rsid w:val="0072784D"/>
    <w:rsid w:val="00727DA2"/>
    <w:rsid w:val="00730CCF"/>
    <w:rsid w:val="00732F15"/>
    <w:rsid w:val="00734B4D"/>
    <w:rsid w:val="00736ED6"/>
    <w:rsid w:val="007377B9"/>
    <w:rsid w:val="00741A1A"/>
    <w:rsid w:val="00744E68"/>
    <w:rsid w:val="00745C60"/>
    <w:rsid w:val="00746686"/>
    <w:rsid w:val="0075072E"/>
    <w:rsid w:val="007533E7"/>
    <w:rsid w:val="007535C6"/>
    <w:rsid w:val="007538DD"/>
    <w:rsid w:val="00755847"/>
    <w:rsid w:val="00756999"/>
    <w:rsid w:val="00761B6E"/>
    <w:rsid w:val="007627A7"/>
    <w:rsid w:val="00764FAB"/>
    <w:rsid w:val="00767694"/>
    <w:rsid w:val="007715BB"/>
    <w:rsid w:val="007720A2"/>
    <w:rsid w:val="00772564"/>
    <w:rsid w:val="00772E62"/>
    <w:rsid w:val="00773C10"/>
    <w:rsid w:val="00774219"/>
    <w:rsid w:val="00775EFE"/>
    <w:rsid w:val="00776222"/>
    <w:rsid w:val="0077622B"/>
    <w:rsid w:val="0078244D"/>
    <w:rsid w:val="0078290E"/>
    <w:rsid w:val="007831B0"/>
    <w:rsid w:val="00783944"/>
    <w:rsid w:val="00783980"/>
    <w:rsid w:val="007839A2"/>
    <w:rsid w:val="00785A6A"/>
    <w:rsid w:val="00786E3C"/>
    <w:rsid w:val="00787CB9"/>
    <w:rsid w:val="0079005D"/>
    <w:rsid w:val="00792B6B"/>
    <w:rsid w:val="007955C0"/>
    <w:rsid w:val="00796D38"/>
    <w:rsid w:val="00797BC5"/>
    <w:rsid w:val="007A0AE3"/>
    <w:rsid w:val="007A2E19"/>
    <w:rsid w:val="007A561A"/>
    <w:rsid w:val="007A5780"/>
    <w:rsid w:val="007A6AEC"/>
    <w:rsid w:val="007B1128"/>
    <w:rsid w:val="007B2276"/>
    <w:rsid w:val="007B3180"/>
    <w:rsid w:val="007B3362"/>
    <w:rsid w:val="007B412B"/>
    <w:rsid w:val="007B55A4"/>
    <w:rsid w:val="007B56B6"/>
    <w:rsid w:val="007C2087"/>
    <w:rsid w:val="007C26E6"/>
    <w:rsid w:val="007C32FA"/>
    <w:rsid w:val="007C58EE"/>
    <w:rsid w:val="007D11BB"/>
    <w:rsid w:val="007D14FF"/>
    <w:rsid w:val="007D15E7"/>
    <w:rsid w:val="007D24AC"/>
    <w:rsid w:val="007D3152"/>
    <w:rsid w:val="007D371E"/>
    <w:rsid w:val="007D388F"/>
    <w:rsid w:val="007D5E88"/>
    <w:rsid w:val="007D714D"/>
    <w:rsid w:val="007D7193"/>
    <w:rsid w:val="007E19BF"/>
    <w:rsid w:val="007E1EC5"/>
    <w:rsid w:val="007E449A"/>
    <w:rsid w:val="007E5F96"/>
    <w:rsid w:val="007E6C10"/>
    <w:rsid w:val="007E7FE2"/>
    <w:rsid w:val="007F09D3"/>
    <w:rsid w:val="007F1FD4"/>
    <w:rsid w:val="007F23BC"/>
    <w:rsid w:val="007F3A23"/>
    <w:rsid w:val="007F4168"/>
    <w:rsid w:val="007F41D1"/>
    <w:rsid w:val="007F46FD"/>
    <w:rsid w:val="007F4E22"/>
    <w:rsid w:val="007F5266"/>
    <w:rsid w:val="007F6808"/>
    <w:rsid w:val="007F741B"/>
    <w:rsid w:val="007F7DE7"/>
    <w:rsid w:val="008000CA"/>
    <w:rsid w:val="008008D3"/>
    <w:rsid w:val="00803398"/>
    <w:rsid w:val="008053AB"/>
    <w:rsid w:val="0080560A"/>
    <w:rsid w:val="00805BDD"/>
    <w:rsid w:val="00810CDC"/>
    <w:rsid w:val="00815449"/>
    <w:rsid w:val="00816DDB"/>
    <w:rsid w:val="0082048F"/>
    <w:rsid w:val="0082388A"/>
    <w:rsid w:val="00823BBF"/>
    <w:rsid w:val="00826CA0"/>
    <w:rsid w:val="008305CA"/>
    <w:rsid w:val="0083066E"/>
    <w:rsid w:val="00830BF3"/>
    <w:rsid w:val="00830CB4"/>
    <w:rsid w:val="00830F28"/>
    <w:rsid w:val="008318D5"/>
    <w:rsid w:val="00835D32"/>
    <w:rsid w:val="008377F1"/>
    <w:rsid w:val="00840E77"/>
    <w:rsid w:val="00841826"/>
    <w:rsid w:val="00843895"/>
    <w:rsid w:val="00843B89"/>
    <w:rsid w:val="00844631"/>
    <w:rsid w:val="00845EB4"/>
    <w:rsid w:val="00846911"/>
    <w:rsid w:val="00846CD9"/>
    <w:rsid w:val="00846F6F"/>
    <w:rsid w:val="00850B4D"/>
    <w:rsid w:val="00853F2F"/>
    <w:rsid w:val="0085639C"/>
    <w:rsid w:val="008577B0"/>
    <w:rsid w:val="0086036A"/>
    <w:rsid w:val="00862B4E"/>
    <w:rsid w:val="00864D59"/>
    <w:rsid w:val="008653B9"/>
    <w:rsid w:val="00865643"/>
    <w:rsid w:val="00865865"/>
    <w:rsid w:val="00866009"/>
    <w:rsid w:val="00866BC6"/>
    <w:rsid w:val="00866D60"/>
    <w:rsid w:val="00867EEE"/>
    <w:rsid w:val="00870E5A"/>
    <w:rsid w:val="00872BF9"/>
    <w:rsid w:val="00873278"/>
    <w:rsid w:val="00874420"/>
    <w:rsid w:val="00875CCD"/>
    <w:rsid w:val="0087784F"/>
    <w:rsid w:val="00877B10"/>
    <w:rsid w:val="00883293"/>
    <w:rsid w:val="0088352A"/>
    <w:rsid w:val="008840EB"/>
    <w:rsid w:val="008844B1"/>
    <w:rsid w:val="0089087D"/>
    <w:rsid w:val="00892651"/>
    <w:rsid w:val="0089310B"/>
    <w:rsid w:val="008947F8"/>
    <w:rsid w:val="008975CD"/>
    <w:rsid w:val="00897935"/>
    <w:rsid w:val="008A0738"/>
    <w:rsid w:val="008A1C50"/>
    <w:rsid w:val="008A2CF9"/>
    <w:rsid w:val="008A3455"/>
    <w:rsid w:val="008B552D"/>
    <w:rsid w:val="008B5F4B"/>
    <w:rsid w:val="008C0F37"/>
    <w:rsid w:val="008C1949"/>
    <w:rsid w:val="008C1C6F"/>
    <w:rsid w:val="008C2024"/>
    <w:rsid w:val="008C286F"/>
    <w:rsid w:val="008C2A37"/>
    <w:rsid w:val="008C2C1F"/>
    <w:rsid w:val="008C5F2D"/>
    <w:rsid w:val="008C7120"/>
    <w:rsid w:val="008C768F"/>
    <w:rsid w:val="008D25EA"/>
    <w:rsid w:val="008D25FE"/>
    <w:rsid w:val="008D5D09"/>
    <w:rsid w:val="008D64BD"/>
    <w:rsid w:val="008E0686"/>
    <w:rsid w:val="008E240D"/>
    <w:rsid w:val="008E3201"/>
    <w:rsid w:val="008E3874"/>
    <w:rsid w:val="008E46F9"/>
    <w:rsid w:val="008E5902"/>
    <w:rsid w:val="008E5F4F"/>
    <w:rsid w:val="008E628D"/>
    <w:rsid w:val="008E7B70"/>
    <w:rsid w:val="008F3256"/>
    <w:rsid w:val="008F6F05"/>
    <w:rsid w:val="008F7E0F"/>
    <w:rsid w:val="00902536"/>
    <w:rsid w:val="00904928"/>
    <w:rsid w:val="00906327"/>
    <w:rsid w:val="00907F47"/>
    <w:rsid w:val="00912654"/>
    <w:rsid w:val="0091285A"/>
    <w:rsid w:val="00912AD1"/>
    <w:rsid w:val="00916644"/>
    <w:rsid w:val="009169AB"/>
    <w:rsid w:val="00917194"/>
    <w:rsid w:val="00921210"/>
    <w:rsid w:val="009225B9"/>
    <w:rsid w:val="00923671"/>
    <w:rsid w:val="00924B5B"/>
    <w:rsid w:val="009264B1"/>
    <w:rsid w:val="0092651B"/>
    <w:rsid w:val="00926774"/>
    <w:rsid w:val="0092691D"/>
    <w:rsid w:val="00926A69"/>
    <w:rsid w:val="00933CEE"/>
    <w:rsid w:val="00934859"/>
    <w:rsid w:val="00934C44"/>
    <w:rsid w:val="00935839"/>
    <w:rsid w:val="00936DB8"/>
    <w:rsid w:val="00936F44"/>
    <w:rsid w:val="00937023"/>
    <w:rsid w:val="00940B52"/>
    <w:rsid w:val="009410AD"/>
    <w:rsid w:val="0094366A"/>
    <w:rsid w:val="00943C27"/>
    <w:rsid w:val="00944ABC"/>
    <w:rsid w:val="00945943"/>
    <w:rsid w:val="00946A74"/>
    <w:rsid w:val="00952265"/>
    <w:rsid w:val="00952F28"/>
    <w:rsid w:val="00953DF7"/>
    <w:rsid w:val="00955918"/>
    <w:rsid w:val="00955AE3"/>
    <w:rsid w:val="00956587"/>
    <w:rsid w:val="00957226"/>
    <w:rsid w:val="00961CFC"/>
    <w:rsid w:val="00965DF0"/>
    <w:rsid w:val="0097064E"/>
    <w:rsid w:val="00971988"/>
    <w:rsid w:val="009742A4"/>
    <w:rsid w:val="00974570"/>
    <w:rsid w:val="009760F2"/>
    <w:rsid w:val="00980A38"/>
    <w:rsid w:val="00980A83"/>
    <w:rsid w:val="00984FAE"/>
    <w:rsid w:val="00985525"/>
    <w:rsid w:val="00987495"/>
    <w:rsid w:val="009901C7"/>
    <w:rsid w:val="009907C7"/>
    <w:rsid w:val="009936C7"/>
    <w:rsid w:val="00993961"/>
    <w:rsid w:val="00993BF1"/>
    <w:rsid w:val="00994F50"/>
    <w:rsid w:val="009953C8"/>
    <w:rsid w:val="00995769"/>
    <w:rsid w:val="00995E0C"/>
    <w:rsid w:val="00996DC2"/>
    <w:rsid w:val="009A0F7E"/>
    <w:rsid w:val="009A3980"/>
    <w:rsid w:val="009A600A"/>
    <w:rsid w:val="009A79AE"/>
    <w:rsid w:val="009B05EA"/>
    <w:rsid w:val="009B280C"/>
    <w:rsid w:val="009B28CA"/>
    <w:rsid w:val="009B340E"/>
    <w:rsid w:val="009B48E0"/>
    <w:rsid w:val="009B707B"/>
    <w:rsid w:val="009B72B0"/>
    <w:rsid w:val="009C1104"/>
    <w:rsid w:val="009C2199"/>
    <w:rsid w:val="009C22D5"/>
    <w:rsid w:val="009C3216"/>
    <w:rsid w:val="009C6B43"/>
    <w:rsid w:val="009C6C8F"/>
    <w:rsid w:val="009D0400"/>
    <w:rsid w:val="009D4187"/>
    <w:rsid w:val="009D66CE"/>
    <w:rsid w:val="009D6AC9"/>
    <w:rsid w:val="009E0895"/>
    <w:rsid w:val="009E1AA9"/>
    <w:rsid w:val="009E4373"/>
    <w:rsid w:val="009E5471"/>
    <w:rsid w:val="009E56DB"/>
    <w:rsid w:val="009E57BC"/>
    <w:rsid w:val="009E5A34"/>
    <w:rsid w:val="009E6A43"/>
    <w:rsid w:val="009F2B41"/>
    <w:rsid w:val="009F2FD4"/>
    <w:rsid w:val="009F45F2"/>
    <w:rsid w:val="009F4A19"/>
    <w:rsid w:val="009F55F3"/>
    <w:rsid w:val="009F56E4"/>
    <w:rsid w:val="009F7939"/>
    <w:rsid w:val="009F7EA3"/>
    <w:rsid w:val="00A0055B"/>
    <w:rsid w:val="00A00BDF"/>
    <w:rsid w:val="00A01550"/>
    <w:rsid w:val="00A04A40"/>
    <w:rsid w:val="00A06AEB"/>
    <w:rsid w:val="00A102BB"/>
    <w:rsid w:val="00A1205A"/>
    <w:rsid w:val="00A131BE"/>
    <w:rsid w:val="00A20246"/>
    <w:rsid w:val="00A20E82"/>
    <w:rsid w:val="00A21136"/>
    <w:rsid w:val="00A26B09"/>
    <w:rsid w:val="00A27E6C"/>
    <w:rsid w:val="00A328DC"/>
    <w:rsid w:val="00A35552"/>
    <w:rsid w:val="00A36291"/>
    <w:rsid w:val="00A407C4"/>
    <w:rsid w:val="00A424FA"/>
    <w:rsid w:val="00A4264D"/>
    <w:rsid w:val="00A42992"/>
    <w:rsid w:val="00A42ABC"/>
    <w:rsid w:val="00A43B5C"/>
    <w:rsid w:val="00A43D80"/>
    <w:rsid w:val="00A4477C"/>
    <w:rsid w:val="00A451D8"/>
    <w:rsid w:val="00A46428"/>
    <w:rsid w:val="00A4643E"/>
    <w:rsid w:val="00A478FF"/>
    <w:rsid w:val="00A521C9"/>
    <w:rsid w:val="00A52460"/>
    <w:rsid w:val="00A5448B"/>
    <w:rsid w:val="00A55647"/>
    <w:rsid w:val="00A5696A"/>
    <w:rsid w:val="00A5749B"/>
    <w:rsid w:val="00A57826"/>
    <w:rsid w:val="00A604B3"/>
    <w:rsid w:val="00A60E83"/>
    <w:rsid w:val="00A61002"/>
    <w:rsid w:val="00A64371"/>
    <w:rsid w:val="00A64F1B"/>
    <w:rsid w:val="00A65346"/>
    <w:rsid w:val="00A67BFC"/>
    <w:rsid w:val="00A731C1"/>
    <w:rsid w:val="00A73355"/>
    <w:rsid w:val="00A73C37"/>
    <w:rsid w:val="00A74B2C"/>
    <w:rsid w:val="00A75805"/>
    <w:rsid w:val="00A76821"/>
    <w:rsid w:val="00A768CB"/>
    <w:rsid w:val="00A76E88"/>
    <w:rsid w:val="00A772A2"/>
    <w:rsid w:val="00A80458"/>
    <w:rsid w:val="00A80B6A"/>
    <w:rsid w:val="00A81744"/>
    <w:rsid w:val="00A81F90"/>
    <w:rsid w:val="00A82C9B"/>
    <w:rsid w:val="00A8320B"/>
    <w:rsid w:val="00A83E17"/>
    <w:rsid w:val="00A86070"/>
    <w:rsid w:val="00A86102"/>
    <w:rsid w:val="00A867AC"/>
    <w:rsid w:val="00A87342"/>
    <w:rsid w:val="00A90267"/>
    <w:rsid w:val="00A90DD3"/>
    <w:rsid w:val="00A92B69"/>
    <w:rsid w:val="00A93D56"/>
    <w:rsid w:val="00A9763D"/>
    <w:rsid w:val="00AA438F"/>
    <w:rsid w:val="00AA51AA"/>
    <w:rsid w:val="00AB06B7"/>
    <w:rsid w:val="00AB1A19"/>
    <w:rsid w:val="00AB4292"/>
    <w:rsid w:val="00AB547B"/>
    <w:rsid w:val="00AB58AC"/>
    <w:rsid w:val="00AB5D99"/>
    <w:rsid w:val="00AC2853"/>
    <w:rsid w:val="00AC28E6"/>
    <w:rsid w:val="00AC4807"/>
    <w:rsid w:val="00AC5E0B"/>
    <w:rsid w:val="00AC751A"/>
    <w:rsid w:val="00AC7698"/>
    <w:rsid w:val="00AD0CF2"/>
    <w:rsid w:val="00AD0D14"/>
    <w:rsid w:val="00AD65A3"/>
    <w:rsid w:val="00AE1E6B"/>
    <w:rsid w:val="00AE1EDE"/>
    <w:rsid w:val="00AE2606"/>
    <w:rsid w:val="00AE5635"/>
    <w:rsid w:val="00AF0326"/>
    <w:rsid w:val="00AF0FC7"/>
    <w:rsid w:val="00AF6063"/>
    <w:rsid w:val="00B011AB"/>
    <w:rsid w:val="00B0147B"/>
    <w:rsid w:val="00B01E1F"/>
    <w:rsid w:val="00B04553"/>
    <w:rsid w:val="00B0573B"/>
    <w:rsid w:val="00B05C0E"/>
    <w:rsid w:val="00B05DB9"/>
    <w:rsid w:val="00B0662C"/>
    <w:rsid w:val="00B07628"/>
    <w:rsid w:val="00B10849"/>
    <w:rsid w:val="00B13962"/>
    <w:rsid w:val="00B13B6C"/>
    <w:rsid w:val="00B149C5"/>
    <w:rsid w:val="00B1717B"/>
    <w:rsid w:val="00B17584"/>
    <w:rsid w:val="00B20BB5"/>
    <w:rsid w:val="00B244EE"/>
    <w:rsid w:val="00B252F9"/>
    <w:rsid w:val="00B25314"/>
    <w:rsid w:val="00B2717F"/>
    <w:rsid w:val="00B31F53"/>
    <w:rsid w:val="00B33206"/>
    <w:rsid w:val="00B33710"/>
    <w:rsid w:val="00B33DE7"/>
    <w:rsid w:val="00B34A9A"/>
    <w:rsid w:val="00B3545D"/>
    <w:rsid w:val="00B365A1"/>
    <w:rsid w:val="00B3678F"/>
    <w:rsid w:val="00B40028"/>
    <w:rsid w:val="00B41ADD"/>
    <w:rsid w:val="00B44CCB"/>
    <w:rsid w:val="00B470BD"/>
    <w:rsid w:val="00B470C0"/>
    <w:rsid w:val="00B519C7"/>
    <w:rsid w:val="00B5228F"/>
    <w:rsid w:val="00B53385"/>
    <w:rsid w:val="00B548B7"/>
    <w:rsid w:val="00B5505A"/>
    <w:rsid w:val="00B55DEA"/>
    <w:rsid w:val="00B56080"/>
    <w:rsid w:val="00B60626"/>
    <w:rsid w:val="00B60849"/>
    <w:rsid w:val="00B64703"/>
    <w:rsid w:val="00B6479A"/>
    <w:rsid w:val="00B65013"/>
    <w:rsid w:val="00B67589"/>
    <w:rsid w:val="00B71636"/>
    <w:rsid w:val="00B73A6F"/>
    <w:rsid w:val="00B7471D"/>
    <w:rsid w:val="00B757ED"/>
    <w:rsid w:val="00B804DC"/>
    <w:rsid w:val="00B80E9D"/>
    <w:rsid w:val="00B86C7C"/>
    <w:rsid w:val="00B90B83"/>
    <w:rsid w:val="00B92E01"/>
    <w:rsid w:val="00BA0033"/>
    <w:rsid w:val="00BA16A5"/>
    <w:rsid w:val="00BA461C"/>
    <w:rsid w:val="00BA4B90"/>
    <w:rsid w:val="00BA57F2"/>
    <w:rsid w:val="00BA5F00"/>
    <w:rsid w:val="00BA680D"/>
    <w:rsid w:val="00BB0371"/>
    <w:rsid w:val="00BB1483"/>
    <w:rsid w:val="00BB35F0"/>
    <w:rsid w:val="00BB4B78"/>
    <w:rsid w:val="00BB770A"/>
    <w:rsid w:val="00BC23C8"/>
    <w:rsid w:val="00BC25EC"/>
    <w:rsid w:val="00BC3ABF"/>
    <w:rsid w:val="00BC6615"/>
    <w:rsid w:val="00BC7AA3"/>
    <w:rsid w:val="00BD0ABB"/>
    <w:rsid w:val="00BD42FF"/>
    <w:rsid w:val="00BD61BF"/>
    <w:rsid w:val="00BD78EE"/>
    <w:rsid w:val="00BD7DF9"/>
    <w:rsid w:val="00BE3584"/>
    <w:rsid w:val="00BE3657"/>
    <w:rsid w:val="00BE5D49"/>
    <w:rsid w:val="00BE7738"/>
    <w:rsid w:val="00BF0C45"/>
    <w:rsid w:val="00BF2994"/>
    <w:rsid w:val="00BF2DAF"/>
    <w:rsid w:val="00BF3D1D"/>
    <w:rsid w:val="00BF5ABB"/>
    <w:rsid w:val="00C00641"/>
    <w:rsid w:val="00C0098C"/>
    <w:rsid w:val="00C02303"/>
    <w:rsid w:val="00C05F71"/>
    <w:rsid w:val="00C0646A"/>
    <w:rsid w:val="00C06634"/>
    <w:rsid w:val="00C11380"/>
    <w:rsid w:val="00C132C3"/>
    <w:rsid w:val="00C140D7"/>
    <w:rsid w:val="00C16660"/>
    <w:rsid w:val="00C17EF1"/>
    <w:rsid w:val="00C20413"/>
    <w:rsid w:val="00C219ED"/>
    <w:rsid w:val="00C22B61"/>
    <w:rsid w:val="00C23389"/>
    <w:rsid w:val="00C246D5"/>
    <w:rsid w:val="00C24C2F"/>
    <w:rsid w:val="00C25440"/>
    <w:rsid w:val="00C26EDD"/>
    <w:rsid w:val="00C319C1"/>
    <w:rsid w:val="00C322EB"/>
    <w:rsid w:val="00C32949"/>
    <w:rsid w:val="00C333AF"/>
    <w:rsid w:val="00C36BD6"/>
    <w:rsid w:val="00C3752D"/>
    <w:rsid w:val="00C4272A"/>
    <w:rsid w:val="00C43FAF"/>
    <w:rsid w:val="00C449AD"/>
    <w:rsid w:val="00C44AAF"/>
    <w:rsid w:val="00C47588"/>
    <w:rsid w:val="00C476DC"/>
    <w:rsid w:val="00C513B3"/>
    <w:rsid w:val="00C51C2F"/>
    <w:rsid w:val="00C51F04"/>
    <w:rsid w:val="00C521EA"/>
    <w:rsid w:val="00C5256F"/>
    <w:rsid w:val="00C6037E"/>
    <w:rsid w:val="00C60C2E"/>
    <w:rsid w:val="00C60E88"/>
    <w:rsid w:val="00C60EE7"/>
    <w:rsid w:val="00C6231E"/>
    <w:rsid w:val="00C628F9"/>
    <w:rsid w:val="00C631A1"/>
    <w:rsid w:val="00C643FF"/>
    <w:rsid w:val="00C64C03"/>
    <w:rsid w:val="00C6674E"/>
    <w:rsid w:val="00C71915"/>
    <w:rsid w:val="00C73985"/>
    <w:rsid w:val="00C73BB7"/>
    <w:rsid w:val="00C75BAA"/>
    <w:rsid w:val="00C7720E"/>
    <w:rsid w:val="00C77378"/>
    <w:rsid w:val="00C81AB2"/>
    <w:rsid w:val="00C823F1"/>
    <w:rsid w:val="00C82547"/>
    <w:rsid w:val="00C8359E"/>
    <w:rsid w:val="00C84749"/>
    <w:rsid w:val="00C84B2C"/>
    <w:rsid w:val="00C84C0F"/>
    <w:rsid w:val="00C85E02"/>
    <w:rsid w:val="00C86545"/>
    <w:rsid w:val="00C86621"/>
    <w:rsid w:val="00C90979"/>
    <w:rsid w:val="00C95818"/>
    <w:rsid w:val="00CA2B5D"/>
    <w:rsid w:val="00CA35E0"/>
    <w:rsid w:val="00CA36E3"/>
    <w:rsid w:val="00CA70F8"/>
    <w:rsid w:val="00CA77D1"/>
    <w:rsid w:val="00CB14E8"/>
    <w:rsid w:val="00CB150B"/>
    <w:rsid w:val="00CB186A"/>
    <w:rsid w:val="00CB2395"/>
    <w:rsid w:val="00CB43A7"/>
    <w:rsid w:val="00CB467F"/>
    <w:rsid w:val="00CB7B64"/>
    <w:rsid w:val="00CC43F4"/>
    <w:rsid w:val="00CC44B1"/>
    <w:rsid w:val="00CC45B4"/>
    <w:rsid w:val="00CC4A8A"/>
    <w:rsid w:val="00CC4C1D"/>
    <w:rsid w:val="00CC52DA"/>
    <w:rsid w:val="00CC60A4"/>
    <w:rsid w:val="00CC64B3"/>
    <w:rsid w:val="00CC74DC"/>
    <w:rsid w:val="00CD026C"/>
    <w:rsid w:val="00CD1937"/>
    <w:rsid w:val="00CD2585"/>
    <w:rsid w:val="00CD25E3"/>
    <w:rsid w:val="00CD4C41"/>
    <w:rsid w:val="00CE2908"/>
    <w:rsid w:val="00CE30A4"/>
    <w:rsid w:val="00CE467A"/>
    <w:rsid w:val="00CE4BDD"/>
    <w:rsid w:val="00CF01A7"/>
    <w:rsid w:val="00CF07E6"/>
    <w:rsid w:val="00CF27F6"/>
    <w:rsid w:val="00CF6294"/>
    <w:rsid w:val="00D0117D"/>
    <w:rsid w:val="00D0388E"/>
    <w:rsid w:val="00D03B5B"/>
    <w:rsid w:val="00D10C03"/>
    <w:rsid w:val="00D12993"/>
    <w:rsid w:val="00D1516F"/>
    <w:rsid w:val="00D163C5"/>
    <w:rsid w:val="00D169BA"/>
    <w:rsid w:val="00D17F01"/>
    <w:rsid w:val="00D20AC1"/>
    <w:rsid w:val="00D23A4D"/>
    <w:rsid w:val="00D23E01"/>
    <w:rsid w:val="00D24756"/>
    <w:rsid w:val="00D247BD"/>
    <w:rsid w:val="00D251D8"/>
    <w:rsid w:val="00D251EE"/>
    <w:rsid w:val="00D25AA3"/>
    <w:rsid w:val="00D2668A"/>
    <w:rsid w:val="00D26734"/>
    <w:rsid w:val="00D27F00"/>
    <w:rsid w:val="00D31A8D"/>
    <w:rsid w:val="00D31AA0"/>
    <w:rsid w:val="00D326C5"/>
    <w:rsid w:val="00D33283"/>
    <w:rsid w:val="00D33F52"/>
    <w:rsid w:val="00D44A9F"/>
    <w:rsid w:val="00D44F03"/>
    <w:rsid w:val="00D479A7"/>
    <w:rsid w:val="00D501DE"/>
    <w:rsid w:val="00D505D2"/>
    <w:rsid w:val="00D51B8C"/>
    <w:rsid w:val="00D52100"/>
    <w:rsid w:val="00D546C8"/>
    <w:rsid w:val="00D54BF6"/>
    <w:rsid w:val="00D56260"/>
    <w:rsid w:val="00D56DBD"/>
    <w:rsid w:val="00D601DB"/>
    <w:rsid w:val="00D60F49"/>
    <w:rsid w:val="00D61702"/>
    <w:rsid w:val="00D61C0D"/>
    <w:rsid w:val="00D61DDC"/>
    <w:rsid w:val="00D63029"/>
    <w:rsid w:val="00D64D3C"/>
    <w:rsid w:val="00D64E00"/>
    <w:rsid w:val="00D64FB8"/>
    <w:rsid w:val="00D7057F"/>
    <w:rsid w:val="00D707DB"/>
    <w:rsid w:val="00D70FCD"/>
    <w:rsid w:val="00D710ED"/>
    <w:rsid w:val="00D720F0"/>
    <w:rsid w:val="00D72DAE"/>
    <w:rsid w:val="00D74BA7"/>
    <w:rsid w:val="00D75308"/>
    <w:rsid w:val="00D76702"/>
    <w:rsid w:val="00D8146B"/>
    <w:rsid w:val="00D82618"/>
    <w:rsid w:val="00D82874"/>
    <w:rsid w:val="00D82DAE"/>
    <w:rsid w:val="00D8597B"/>
    <w:rsid w:val="00D862B3"/>
    <w:rsid w:val="00D8717F"/>
    <w:rsid w:val="00D87291"/>
    <w:rsid w:val="00D87431"/>
    <w:rsid w:val="00D916BB"/>
    <w:rsid w:val="00D92137"/>
    <w:rsid w:val="00D93509"/>
    <w:rsid w:val="00D93C43"/>
    <w:rsid w:val="00D93DCA"/>
    <w:rsid w:val="00D963F0"/>
    <w:rsid w:val="00D96C54"/>
    <w:rsid w:val="00D972AE"/>
    <w:rsid w:val="00D97E8A"/>
    <w:rsid w:val="00DA21E8"/>
    <w:rsid w:val="00DA2C86"/>
    <w:rsid w:val="00DA33FD"/>
    <w:rsid w:val="00DA39C9"/>
    <w:rsid w:val="00DA3EEB"/>
    <w:rsid w:val="00DA779C"/>
    <w:rsid w:val="00DB155A"/>
    <w:rsid w:val="00DB22A3"/>
    <w:rsid w:val="00DB2DA6"/>
    <w:rsid w:val="00DB2E45"/>
    <w:rsid w:val="00DB543E"/>
    <w:rsid w:val="00DB5C68"/>
    <w:rsid w:val="00DB5D7B"/>
    <w:rsid w:val="00DB6273"/>
    <w:rsid w:val="00DB7249"/>
    <w:rsid w:val="00DB7BC5"/>
    <w:rsid w:val="00DC012F"/>
    <w:rsid w:val="00DC02C9"/>
    <w:rsid w:val="00DC0442"/>
    <w:rsid w:val="00DC0E4D"/>
    <w:rsid w:val="00DC4069"/>
    <w:rsid w:val="00DC539B"/>
    <w:rsid w:val="00DC5A27"/>
    <w:rsid w:val="00DC7DCD"/>
    <w:rsid w:val="00DD0D83"/>
    <w:rsid w:val="00DD3DDE"/>
    <w:rsid w:val="00DD4A11"/>
    <w:rsid w:val="00DD4F85"/>
    <w:rsid w:val="00DD67CE"/>
    <w:rsid w:val="00DE041D"/>
    <w:rsid w:val="00DE3408"/>
    <w:rsid w:val="00DE43C4"/>
    <w:rsid w:val="00DE5330"/>
    <w:rsid w:val="00DE6428"/>
    <w:rsid w:val="00DE704D"/>
    <w:rsid w:val="00DF6118"/>
    <w:rsid w:val="00DF7C37"/>
    <w:rsid w:val="00E01C8D"/>
    <w:rsid w:val="00E027CD"/>
    <w:rsid w:val="00E030A0"/>
    <w:rsid w:val="00E0485C"/>
    <w:rsid w:val="00E05EAF"/>
    <w:rsid w:val="00E06219"/>
    <w:rsid w:val="00E06806"/>
    <w:rsid w:val="00E06D23"/>
    <w:rsid w:val="00E13534"/>
    <w:rsid w:val="00E16AF8"/>
    <w:rsid w:val="00E21597"/>
    <w:rsid w:val="00E24BBA"/>
    <w:rsid w:val="00E24CFC"/>
    <w:rsid w:val="00E26CEC"/>
    <w:rsid w:val="00E271D6"/>
    <w:rsid w:val="00E308D2"/>
    <w:rsid w:val="00E330CE"/>
    <w:rsid w:val="00E3403D"/>
    <w:rsid w:val="00E35272"/>
    <w:rsid w:val="00E3596E"/>
    <w:rsid w:val="00E37CD9"/>
    <w:rsid w:val="00E41704"/>
    <w:rsid w:val="00E41D94"/>
    <w:rsid w:val="00E424F4"/>
    <w:rsid w:val="00E43E51"/>
    <w:rsid w:val="00E45D29"/>
    <w:rsid w:val="00E571E3"/>
    <w:rsid w:val="00E57C20"/>
    <w:rsid w:val="00E6042A"/>
    <w:rsid w:val="00E60A53"/>
    <w:rsid w:val="00E61F31"/>
    <w:rsid w:val="00E67E6A"/>
    <w:rsid w:val="00E72D55"/>
    <w:rsid w:val="00E83C87"/>
    <w:rsid w:val="00E85034"/>
    <w:rsid w:val="00E8758A"/>
    <w:rsid w:val="00E949DB"/>
    <w:rsid w:val="00E94E3F"/>
    <w:rsid w:val="00E94F3A"/>
    <w:rsid w:val="00E95821"/>
    <w:rsid w:val="00E96134"/>
    <w:rsid w:val="00E96522"/>
    <w:rsid w:val="00E97B6F"/>
    <w:rsid w:val="00EA2027"/>
    <w:rsid w:val="00EB13F6"/>
    <w:rsid w:val="00EB4CD2"/>
    <w:rsid w:val="00EB50D1"/>
    <w:rsid w:val="00EB62D2"/>
    <w:rsid w:val="00EC0012"/>
    <w:rsid w:val="00EC00E8"/>
    <w:rsid w:val="00EC120D"/>
    <w:rsid w:val="00EC16C5"/>
    <w:rsid w:val="00EC59F6"/>
    <w:rsid w:val="00EC6369"/>
    <w:rsid w:val="00ED0916"/>
    <w:rsid w:val="00ED2C4A"/>
    <w:rsid w:val="00ED46A7"/>
    <w:rsid w:val="00ED6F87"/>
    <w:rsid w:val="00EE11ED"/>
    <w:rsid w:val="00EE124D"/>
    <w:rsid w:val="00EE1421"/>
    <w:rsid w:val="00EE4BC4"/>
    <w:rsid w:val="00EE5555"/>
    <w:rsid w:val="00EE5643"/>
    <w:rsid w:val="00EE73F3"/>
    <w:rsid w:val="00EE7C86"/>
    <w:rsid w:val="00EF13BC"/>
    <w:rsid w:val="00EF2BF8"/>
    <w:rsid w:val="00EF3937"/>
    <w:rsid w:val="00EF577D"/>
    <w:rsid w:val="00EF5CDF"/>
    <w:rsid w:val="00EF65E8"/>
    <w:rsid w:val="00EF783E"/>
    <w:rsid w:val="00EF7BD8"/>
    <w:rsid w:val="00EF7C44"/>
    <w:rsid w:val="00F005C7"/>
    <w:rsid w:val="00F00BE3"/>
    <w:rsid w:val="00F021DE"/>
    <w:rsid w:val="00F024BB"/>
    <w:rsid w:val="00F0314D"/>
    <w:rsid w:val="00F04D7B"/>
    <w:rsid w:val="00F05373"/>
    <w:rsid w:val="00F06E03"/>
    <w:rsid w:val="00F07762"/>
    <w:rsid w:val="00F07997"/>
    <w:rsid w:val="00F11A29"/>
    <w:rsid w:val="00F12BAC"/>
    <w:rsid w:val="00F13144"/>
    <w:rsid w:val="00F13CD4"/>
    <w:rsid w:val="00F21648"/>
    <w:rsid w:val="00F21E0B"/>
    <w:rsid w:val="00F22EC7"/>
    <w:rsid w:val="00F22F22"/>
    <w:rsid w:val="00F24620"/>
    <w:rsid w:val="00F24F9A"/>
    <w:rsid w:val="00F30407"/>
    <w:rsid w:val="00F30997"/>
    <w:rsid w:val="00F33614"/>
    <w:rsid w:val="00F34A6B"/>
    <w:rsid w:val="00F35C16"/>
    <w:rsid w:val="00F37B66"/>
    <w:rsid w:val="00F37DA1"/>
    <w:rsid w:val="00F41975"/>
    <w:rsid w:val="00F41CA7"/>
    <w:rsid w:val="00F43E8C"/>
    <w:rsid w:val="00F47520"/>
    <w:rsid w:val="00F47EC8"/>
    <w:rsid w:val="00F50124"/>
    <w:rsid w:val="00F52B68"/>
    <w:rsid w:val="00F52C3C"/>
    <w:rsid w:val="00F55A5E"/>
    <w:rsid w:val="00F56846"/>
    <w:rsid w:val="00F62AFC"/>
    <w:rsid w:val="00F63D17"/>
    <w:rsid w:val="00F64591"/>
    <w:rsid w:val="00F66001"/>
    <w:rsid w:val="00F71B38"/>
    <w:rsid w:val="00F74FFE"/>
    <w:rsid w:val="00F755A3"/>
    <w:rsid w:val="00F75611"/>
    <w:rsid w:val="00F77E1D"/>
    <w:rsid w:val="00F8025D"/>
    <w:rsid w:val="00F806F7"/>
    <w:rsid w:val="00F80A8C"/>
    <w:rsid w:val="00F81E67"/>
    <w:rsid w:val="00F83D92"/>
    <w:rsid w:val="00F83E31"/>
    <w:rsid w:val="00F851D7"/>
    <w:rsid w:val="00F873F3"/>
    <w:rsid w:val="00F90800"/>
    <w:rsid w:val="00F91E21"/>
    <w:rsid w:val="00F93D90"/>
    <w:rsid w:val="00F954F1"/>
    <w:rsid w:val="00FA1A63"/>
    <w:rsid w:val="00FA611A"/>
    <w:rsid w:val="00FA6B9B"/>
    <w:rsid w:val="00FB03BA"/>
    <w:rsid w:val="00FB148D"/>
    <w:rsid w:val="00FB1AF9"/>
    <w:rsid w:val="00FB23CD"/>
    <w:rsid w:val="00FB2C65"/>
    <w:rsid w:val="00FB57EC"/>
    <w:rsid w:val="00FB6E13"/>
    <w:rsid w:val="00FC2184"/>
    <w:rsid w:val="00FC3027"/>
    <w:rsid w:val="00FC4D1B"/>
    <w:rsid w:val="00FC571F"/>
    <w:rsid w:val="00FC7EA8"/>
    <w:rsid w:val="00FD2769"/>
    <w:rsid w:val="00FD2DCC"/>
    <w:rsid w:val="00FD4BA0"/>
    <w:rsid w:val="00FD5A61"/>
    <w:rsid w:val="00FD5D61"/>
    <w:rsid w:val="00FD5E4C"/>
    <w:rsid w:val="00FD616A"/>
    <w:rsid w:val="00FD7726"/>
    <w:rsid w:val="00FD7DE7"/>
    <w:rsid w:val="00FE0A81"/>
    <w:rsid w:val="00FE1DD5"/>
    <w:rsid w:val="00FE3E87"/>
    <w:rsid w:val="00FE6515"/>
    <w:rsid w:val="00FE7621"/>
    <w:rsid w:val="00FF36DE"/>
    <w:rsid w:val="00FF495F"/>
    <w:rsid w:val="00FF5BD5"/>
    <w:rsid w:val="00FF600A"/>
    <w:rsid w:val="00FF6B82"/>
    <w:rsid w:val="00FF6E03"/>
    <w:rsid w:val="00FF7E1D"/>
  </w:rsids>
  <m:mathPr>
    <m:mathFont m:val="Cambria Math"/>
    <m:brkBin m:val="before"/>
    <m:brkBinSub m:val="--"/>
    <m:smallFrac/>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95A6B"/>
    <w:rPr>
      <w:sz w:val="24"/>
      <w:szCs w:val="24"/>
      <w:lang w:val="pt-PT" w:eastAsia="pt-P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semiHidden/>
    <w:unhideWhenUsed/>
  </w:style>
  <w:style w:type="table" w:styleId="TableGrid">
    <w:name w:val="Table Grid"/>
    <w:basedOn w:val="TableNormal"/>
    <w:rsid w:val="00531C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D61702"/>
    <w:pPr>
      <w:tabs>
        <w:tab w:val="center" w:pos="4536"/>
        <w:tab w:val="right" w:pos="9072"/>
      </w:tabs>
    </w:pPr>
  </w:style>
  <w:style w:type="paragraph" w:styleId="Footer">
    <w:name w:val="footer"/>
    <w:basedOn w:val="Normal"/>
    <w:rsid w:val="00D61702"/>
    <w:pPr>
      <w:tabs>
        <w:tab w:val="center" w:pos="4536"/>
        <w:tab w:val="right" w:pos="9072"/>
      </w:tabs>
    </w:pPr>
  </w:style>
  <w:style w:type="character" w:styleId="CommentReference">
    <w:name w:val="annotation reference"/>
    <w:semiHidden/>
    <w:rsid w:val="00100E49"/>
    <w:rPr>
      <w:sz w:val="16"/>
      <w:szCs w:val="16"/>
    </w:rPr>
  </w:style>
  <w:style w:type="paragraph" w:styleId="CommentText">
    <w:name w:val="annotation text"/>
    <w:basedOn w:val="Normal"/>
    <w:semiHidden/>
    <w:rsid w:val="00100E49"/>
    <w:rPr>
      <w:sz w:val="20"/>
      <w:szCs w:val="20"/>
    </w:rPr>
  </w:style>
  <w:style w:type="paragraph" w:styleId="CommentSubject">
    <w:name w:val="annotation subject"/>
    <w:basedOn w:val="CommentText"/>
    <w:next w:val="CommentText"/>
    <w:semiHidden/>
    <w:rsid w:val="00100E49"/>
    <w:rPr>
      <w:b/>
      <w:bCs/>
    </w:rPr>
  </w:style>
  <w:style w:type="paragraph" w:styleId="BalloonText">
    <w:name w:val="Balloon Text"/>
    <w:basedOn w:val="Normal"/>
    <w:semiHidden/>
    <w:rsid w:val="00100E49"/>
    <w:rPr>
      <w:rFonts w:ascii="Tahoma" w:hAnsi="Tahoma" w:cs="Tahoma"/>
      <w:sz w:val="16"/>
      <w:szCs w:val="16"/>
    </w:rPr>
  </w:style>
  <w:style w:type="character" w:styleId="PageNumber">
    <w:name w:val="page number"/>
    <w:basedOn w:val="DefaultParagraphFont"/>
    <w:rsid w:val="00945943"/>
  </w:style>
  <w:style w:type="paragraph" w:customStyle="1" w:styleId="Revision1">
    <w:name w:val="Revision1"/>
    <w:hidden/>
    <w:semiHidden/>
    <w:rsid w:val="00AF6063"/>
    <w:rPr>
      <w:sz w:val="24"/>
      <w:szCs w:val="24"/>
      <w:lang w:val="pt-PT" w:eastAsia="pt-PT"/>
    </w:rPr>
  </w:style>
  <w:style w:type="paragraph" w:styleId="Revision">
    <w:name w:val="Revision"/>
    <w:hidden/>
    <w:semiHidden/>
    <w:rsid w:val="00661205"/>
    <w:rPr>
      <w:sz w:val="24"/>
      <w:szCs w:val="24"/>
      <w:lang w:val="pt-PT" w:eastAsia="pt-PT"/>
    </w:rPr>
  </w:style>
  <w:style w:type="character" w:customStyle="1" w:styleId="HeaderChar">
    <w:name w:val="Header Char"/>
    <w:link w:val="Header"/>
    <w:locked/>
    <w:rsid w:val="00080F1A"/>
    <w:rPr>
      <w:sz w:val="24"/>
      <w:szCs w:val="24"/>
      <w:lang w:val="pt-PT" w:eastAsia="pt-PT"/>
    </w:rPr>
  </w:style>
  <w:style w:type="character" w:customStyle="1" w:styleId="FooterChar">
    <w:name w:val="Footer Char"/>
    <w:link w:val="Footer"/>
    <w:locked/>
    <w:rsid w:val="00080F1A"/>
    <w:rPr>
      <w:sz w:val="24"/>
      <w:szCs w:val="24"/>
      <w:lang w:val="pt-PT" w:eastAsia="pt-PT"/>
    </w:rPr>
  </w:style>
  <w:style w:type="character" w:customStyle="1" w:styleId="Funotenzeichen1">
    <w:name w:val="Fußnotenzeichen1"/>
    <w:rsid w:val="00080F1A"/>
    <w:rPr>
      <w:vertAlign w:val="superscript"/>
    </w:rPr>
  </w:style>
  <w:style w:type="paragraph" w:styleId="BodyText">
    <w:name w:val="Body Text"/>
    <w:basedOn w:val="Normal"/>
    <w:link w:val="BodyTextChar"/>
    <w:rsid w:val="00080F1A"/>
    <w:pPr>
      <w:suppressAutoHyphens/>
      <w:spacing w:after="120"/>
    </w:pPr>
    <w:rPr>
      <w:rFonts w:eastAsia="Times New Roman"/>
      <w:szCs w:val="20"/>
      <w:lang w:val="en-GB" w:eastAsia="ar-SA"/>
    </w:rPr>
  </w:style>
  <w:style w:type="character" w:customStyle="1" w:styleId="BodyTextChar">
    <w:name w:val="Body Text Char"/>
    <w:basedOn w:val="DefaultParagraphFont"/>
    <w:link w:val="BodyText"/>
    <w:rsid w:val="00080F1A"/>
    <w:rPr>
      <w:rFonts w:eastAsia="Times New Roman"/>
      <w:sz w:val="24"/>
      <w:lang w:val="en-GB" w:eastAsia="ar-SA"/>
    </w:rPr>
  </w:style>
  <w:style w:type="paragraph" w:styleId="FootnoteText">
    <w:name w:val="footnote text"/>
    <w:basedOn w:val="Normal"/>
    <w:link w:val="FootnoteTextChar"/>
    <w:rsid w:val="00080F1A"/>
    <w:pPr>
      <w:suppressAutoHyphens/>
    </w:pPr>
    <w:rPr>
      <w:rFonts w:eastAsia="Times New Roman"/>
      <w:sz w:val="20"/>
      <w:szCs w:val="20"/>
      <w:lang w:val="de-DE" w:eastAsia="ar-SA"/>
    </w:rPr>
  </w:style>
  <w:style w:type="character" w:customStyle="1" w:styleId="FootnoteTextChar">
    <w:name w:val="Footnote Text Char"/>
    <w:basedOn w:val="DefaultParagraphFont"/>
    <w:link w:val="FootnoteText"/>
    <w:rsid w:val="00080F1A"/>
    <w:rPr>
      <w:rFonts w:eastAsia="Times New Roman"/>
      <w:lang w:val="de-DE" w:eastAsia="ar-SA"/>
    </w:rPr>
  </w:style>
  <w:style w:type="character" w:styleId="Hyperlink">
    <w:name w:val="Hyperlink"/>
    <w:rsid w:val="00080F1A"/>
    <w:rPr>
      <w:color w:val="0000FF"/>
      <w:u w:val="single"/>
    </w:rPr>
  </w:style>
  <w:style w:type="character" w:customStyle="1" w:styleId="CommentTextChar">
    <w:name w:val="Comment Text Char"/>
    <w:link w:val="CommentText"/>
    <w:semiHidden/>
    <w:locked/>
    <w:rsid w:val="00080F1A"/>
    <w:rPr>
      <w:lang w:val="pt-PT" w:eastAsia="pt-PT"/>
    </w:rPr>
  </w:style>
  <w:style w:type="character" w:customStyle="1" w:styleId="CommentSubjectChar">
    <w:name w:val="Comment Subject Char"/>
    <w:link w:val="CommentSubject"/>
    <w:semiHidden/>
    <w:locked/>
    <w:rsid w:val="00080F1A"/>
    <w:rPr>
      <w:b/>
      <w:bCs/>
      <w:lang w:val="pt-PT" w:eastAsia="pt-PT"/>
    </w:rPr>
  </w:style>
  <w:style w:type="character" w:customStyle="1" w:styleId="BalloonTextChar">
    <w:name w:val="Balloon Text Char"/>
    <w:link w:val="BalloonText"/>
    <w:semiHidden/>
    <w:locked/>
    <w:rsid w:val="00080F1A"/>
    <w:rPr>
      <w:rFonts w:ascii="Tahoma" w:hAnsi="Tahoma" w:cs="Tahoma"/>
      <w:sz w:val="16"/>
      <w:szCs w:val="16"/>
      <w:lang w:val="pt-PT" w:eastAsia="pt-PT"/>
    </w:rPr>
  </w:style>
  <w:style w:type="paragraph" w:customStyle="1" w:styleId="Revision2">
    <w:name w:val="Revision2"/>
    <w:hidden/>
    <w:semiHidden/>
    <w:rsid w:val="00080F1A"/>
    <w:rPr>
      <w:rFonts w:eastAsia="Times New Roman"/>
      <w:sz w:val="24"/>
      <w:szCs w:val="24"/>
      <w:lang w:val="de-DE" w:eastAsia="de-DE"/>
    </w:rPr>
  </w:style>
  <w:style w:type="paragraph" w:styleId="NormalWeb">
    <w:name w:val="Normal (Web)"/>
    <w:basedOn w:val="Normal"/>
    <w:rsid w:val="00080F1A"/>
    <w:rPr>
      <w:rFonts w:eastAsia="Times New Roman"/>
      <w:lang w:val="de-DE"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95A6B"/>
    <w:rPr>
      <w:sz w:val="24"/>
      <w:szCs w:val="24"/>
      <w:lang w:val="pt-PT" w:eastAsia="pt-P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semiHidden/>
    <w:unhideWhenUsed/>
  </w:style>
  <w:style w:type="table" w:styleId="TableGrid">
    <w:name w:val="Table Grid"/>
    <w:basedOn w:val="TableNormal"/>
    <w:rsid w:val="00531C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D61702"/>
    <w:pPr>
      <w:tabs>
        <w:tab w:val="center" w:pos="4536"/>
        <w:tab w:val="right" w:pos="9072"/>
      </w:tabs>
    </w:pPr>
  </w:style>
  <w:style w:type="paragraph" w:styleId="Footer">
    <w:name w:val="footer"/>
    <w:basedOn w:val="Normal"/>
    <w:rsid w:val="00D61702"/>
    <w:pPr>
      <w:tabs>
        <w:tab w:val="center" w:pos="4536"/>
        <w:tab w:val="right" w:pos="9072"/>
      </w:tabs>
    </w:pPr>
  </w:style>
  <w:style w:type="character" w:styleId="CommentReference">
    <w:name w:val="annotation reference"/>
    <w:semiHidden/>
    <w:rsid w:val="00100E49"/>
    <w:rPr>
      <w:sz w:val="16"/>
      <w:szCs w:val="16"/>
    </w:rPr>
  </w:style>
  <w:style w:type="paragraph" w:styleId="CommentText">
    <w:name w:val="annotation text"/>
    <w:basedOn w:val="Normal"/>
    <w:semiHidden/>
    <w:rsid w:val="00100E49"/>
    <w:rPr>
      <w:sz w:val="20"/>
      <w:szCs w:val="20"/>
    </w:rPr>
  </w:style>
  <w:style w:type="paragraph" w:styleId="CommentSubject">
    <w:name w:val="annotation subject"/>
    <w:basedOn w:val="CommentText"/>
    <w:next w:val="CommentText"/>
    <w:semiHidden/>
    <w:rsid w:val="00100E49"/>
    <w:rPr>
      <w:b/>
      <w:bCs/>
    </w:rPr>
  </w:style>
  <w:style w:type="paragraph" w:styleId="BalloonText">
    <w:name w:val="Balloon Text"/>
    <w:basedOn w:val="Normal"/>
    <w:semiHidden/>
    <w:rsid w:val="00100E49"/>
    <w:rPr>
      <w:rFonts w:ascii="Tahoma" w:hAnsi="Tahoma" w:cs="Tahoma"/>
      <w:sz w:val="16"/>
      <w:szCs w:val="16"/>
    </w:rPr>
  </w:style>
  <w:style w:type="character" w:styleId="PageNumber">
    <w:name w:val="page number"/>
    <w:basedOn w:val="DefaultParagraphFont"/>
    <w:rsid w:val="00945943"/>
  </w:style>
  <w:style w:type="paragraph" w:customStyle="1" w:styleId="Revision1">
    <w:name w:val="Revision1"/>
    <w:hidden/>
    <w:semiHidden/>
    <w:rsid w:val="00AF6063"/>
    <w:rPr>
      <w:sz w:val="24"/>
      <w:szCs w:val="24"/>
      <w:lang w:val="pt-PT" w:eastAsia="pt-PT"/>
    </w:rPr>
  </w:style>
  <w:style w:type="paragraph" w:styleId="Revision">
    <w:name w:val="Revision"/>
    <w:hidden/>
    <w:semiHidden/>
    <w:rsid w:val="00661205"/>
    <w:rPr>
      <w:sz w:val="24"/>
      <w:szCs w:val="24"/>
      <w:lang w:val="pt-PT" w:eastAsia="pt-PT"/>
    </w:rPr>
  </w:style>
  <w:style w:type="character" w:customStyle="1" w:styleId="HeaderChar">
    <w:name w:val="Header Char"/>
    <w:link w:val="Header"/>
    <w:locked/>
    <w:rsid w:val="00080F1A"/>
    <w:rPr>
      <w:sz w:val="24"/>
      <w:szCs w:val="24"/>
      <w:lang w:val="pt-PT" w:eastAsia="pt-PT"/>
    </w:rPr>
  </w:style>
  <w:style w:type="character" w:customStyle="1" w:styleId="FooterChar">
    <w:name w:val="Footer Char"/>
    <w:link w:val="Footer"/>
    <w:locked/>
    <w:rsid w:val="00080F1A"/>
    <w:rPr>
      <w:sz w:val="24"/>
      <w:szCs w:val="24"/>
      <w:lang w:val="pt-PT" w:eastAsia="pt-PT"/>
    </w:rPr>
  </w:style>
  <w:style w:type="character" w:customStyle="1" w:styleId="Funotenzeichen1">
    <w:name w:val="Fußnotenzeichen1"/>
    <w:rsid w:val="00080F1A"/>
    <w:rPr>
      <w:vertAlign w:val="superscript"/>
    </w:rPr>
  </w:style>
  <w:style w:type="paragraph" w:styleId="BodyText">
    <w:name w:val="Body Text"/>
    <w:basedOn w:val="Normal"/>
    <w:link w:val="BodyTextChar"/>
    <w:rsid w:val="00080F1A"/>
    <w:pPr>
      <w:suppressAutoHyphens/>
      <w:spacing w:after="120"/>
    </w:pPr>
    <w:rPr>
      <w:rFonts w:eastAsia="Times New Roman"/>
      <w:szCs w:val="20"/>
      <w:lang w:val="en-GB" w:eastAsia="ar-SA"/>
    </w:rPr>
  </w:style>
  <w:style w:type="character" w:customStyle="1" w:styleId="BodyTextChar">
    <w:name w:val="Body Text Char"/>
    <w:basedOn w:val="DefaultParagraphFont"/>
    <w:link w:val="BodyText"/>
    <w:rsid w:val="00080F1A"/>
    <w:rPr>
      <w:rFonts w:eastAsia="Times New Roman"/>
      <w:sz w:val="24"/>
      <w:lang w:val="en-GB" w:eastAsia="ar-SA"/>
    </w:rPr>
  </w:style>
  <w:style w:type="paragraph" w:styleId="FootnoteText">
    <w:name w:val="footnote text"/>
    <w:basedOn w:val="Normal"/>
    <w:link w:val="FootnoteTextChar"/>
    <w:rsid w:val="00080F1A"/>
    <w:pPr>
      <w:suppressAutoHyphens/>
    </w:pPr>
    <w:rPr>
      <w:rFonts w:eastAsia="Times New Roman"/>
      <w:sz w:val="20"/>
      <w:szCs w:val="20"/>
      <w:lang w:val="de-DE" w:eastAsia="ar-SA"/>
    </w:rPr>
  </w:style>
  <w:style w:type="character" w:customStyle="1" w:styleId="FootnoteTextChar">
    <w:name w:val="Footnote Text Char"/>
    <w:basedOn w:val="DefaultParagraphFont"/>
    <w:link w:val="FootnoteText"/>
    <w:rsid w:val="00080F1A"/>
    <w:rPr>
      <w:rFonts w:eastAsia="Times New Roman"/>
      <w:lang w:val="de-DE" w:eastAsia="ar-SA"/>
    </w:rPr>
  </w:style>
  <w:style w:type="character" w:styleId="Hyperlink">
    <w:name w:val="Hyperlink"/>
    <w:rsid w:val="00080F1A"/>
    <w:rPr>
      <w:color w:val="0000FF"/>
      <w:u w:val="single"/>
    </w:rPr>
  </w:style>
  <w:style w:type="character" w:customStyle="1" w:styleId="CommentTextChar">
    <w:name w:val="Comment Text Char"/>
    <w:link w:val="CommentText"/>
    <w:semiHidden/>
    <w:locked/>
    <w:rsid w:val="00080F1A"/>
    <w:rPr>
      <w:lang w:val="pt-PT" w:eastAsia="pt-PT"/>
    </w:rPr>
  </w:style>
  <w:style w:type="character" w:customStyle="1" w:styleId="CommentSubjectChar">
    <w:name w:val="Comment Subject Char"/>
    <w:link w:val="CommentSubject"/>
    <w:semiHidden/>
    <w:locked/>
    <w:rsid w:val="00080F1A"/>
    <w:rPr>
      <w:b/>
      <w:bCs/>
      <w:lang w:val="pt-PT" w:eastAsia="pt-PT"/>
    </w:rPr>
  </w:style>
  <w:style w:type="character" w:customStyle="1" w:styleId="BalloonTextChar">
    <w:name w:val="Balloon Text Char"/>
    <w:link w:val="BalloonText"/>
    <w:semiHidden/>
    <w:locked/>
    <w:rsid w:val="00080F1A"/>
    <w:rPr>
      <w:rFonts w:ascii="Tahoma" w:hAnsi="Tahoma" w:cs="Tahoma"/>
      <w:sz w:val="16"/>
      <w:szCs w:val="16"/>
      <w:lang w:val="pt-PT" w:eastAsia="pt-PT"/>
    </w:rPr>
  </w:style>
  <w:style w:type="paragraph" w:customStyle="1" w:styleId="Revision2">
    <w:name w:val="Revision2"/>
    <w:hidden/>
    <w:semiHidden/>
    <w:rsid w:val="00080F1A"/>
    <w:rPr>
      <w:rFonts w:eastAsia="Times New Roman"/>
      <w:sz w:val="24"/>
      <w:szCs w:val="24"/>
      <w:lang w:val="de-DE" w:eastAsia="de-DE"/>
    </w:rPr>
  </w:style>
  <w:style w:type="paragraph" w:styleId="NormalWeb">
    <w:name w:val="Normal (Web)"/>
    <w:basedOn w:val="Normal"/>
    <w:rsid w:val="00080F1A"/>
    <w:rPr>
      <w:rFonts w:eastAsia="Times New Roman"/>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358298">
      <w:marLeft w:val="0"/>
      <w:marRight w:val="0"/>
      <w:marTop w:val="0"/>
      <w:marBottom w:val="0"/>
      <w:divBdr>
        <w:top w:val="none" w:sz="0" w:space="0" w:color="auto"/>
        <w:left w:val="none" w:sz="0" w:space="0" w:color="auto"/>
        <w:bottom w:val="none" w:sz="0" w:space="0" w:color="auto"/>
        <w:right w:val="none" w:sz="0" w:space="0" w:color="auto"/>
      </w:divBdr>
    </w:div>
    <w:div w:id="88505692">
      <w:bodyDiv w:val="1"/>
      <w:marLeft w:val="0"/>
      <w:marRight w:val="0"/>
      <w:marTop w:val="0"/>
      <w:marBottom w:val="0"/>
      <w:divBdr>
        <w:top w:val="none" w:sz="0" w:space="0" w:color="auto"/>
        <w:left w:val="none" w:sz="0" w:space="0" w:color="auto"/>
        <w:bottom w:val="none" w:sz="0" w:space="0" w:color="auto"/>
        <w:right w:val="none" w:sz="0" w:space="0" w:color="auto"/>
      </w:divBdr>
    </w:div>
    <w:div w:id="198862144">
      <w:bodyDiv w:val="1"/>
      <w:marLeft w:val="0"/>
      <w:marRight w:val="0"/>
      <w:marTop w:val="0"/>
      <w:marBottom w:val="0"/>
      <w:divBdr>
        <w:top w:val="none" w:sz="0" w:space="0" w:color="auto"/>
        <w:left w:val="none" w:sz="0" w:space="0" w:color="auto"/>
        <w:bottom w:val="none" w:sz="0" w:space="0" w:color="auto"/>
        <w:right w:val="none" w:sz="0" w:space="0" w:color="auto"/>
      </w:divBdr>
    </w:div>
    <w:div w:id="269699945">
      <w:bodyDiv w:val="1"/>
      <w:marLeft w:val="0"/>
      <w:marRight w:val="0"/>
      <w:marTop w:val="0"/>
      <w:marBottom w:val="0"/>
      <w:divBdr>
        <w:top w:val="none" w:sz="0" w:space="0" w:color="auto"/>
        <w:left w:val="none" w:sz="0" w:space="0" w:color="auto"/>
        <w:bottom w:val="none" w:sz="0" w:space="0" w:color="auto"/>
        <w:right w:val="none" w:sz="0" w:space="0" w:color="auto"/>
      </w:divBdr>
    </w:div>
    <w:div w:id="356732897">
      <w:bodyDiv w:val="1"/>
      <w:marLeft w:val="0"/>
      <w:marRight w:val="0"/>
      <w:marTop w:val="0"/>
      <w:marBottom w:val="0"/>
      <w:divBdr>
        <w:top w:val="none" w:sz="0" w:space="0" w:color="auto"/>
        <w:left w:val="none" w:sz="0" w:space="0" w:color="auto"/>
        <w:bottom w:val="none" w:sz="0" w:space="0" w:color="auto"/>
        <w:right w:val="none" w:sz="0" w:space="0" w:color="auto"/>
      </w:divBdr>
    </w:div>
    <w:div w:id="438915999">
      <w:bodyDiv w:val="1"/>
      <w:marLeft w:val="0"/>
      <w:marRight w:val="0"/>
      <w:marTop w:val="0"/>
      <w:marBottom w:val="0"/>
      <w:divBdr>
        <w:top w:val="none" w:sz="0" w:space="0" w:color="auto"/>
        <w:left w:val="none" w:sz="0" w:space="0" w:color="auto"/>
        <w:bottom w:val="none" w:sz="0" w:space="0" w:color="auto"/>
        <w:right w:val="none" w:sz="0" w:space="0" w:color="auto"/>
      </w:divBdr>
    </w:div>
    <w:div w:id="532424670">
      <w:bodyDiv w:val="1"/>
      <w:marLeft w:val="0"/>
      <w:marRight w:val="0"/>
      <w:marTop w:val="0"/>
      <w:marBottom w:val="0"/>
      <w:divBdr>
        <w:top w:val="none" w:sz="0" w:space="0" w:color="auto"/>
        <w:left w:val="none" w:sz="0" w:space="0" w:color="auto"/>
        <w:bottom w:val="none" w:sz="0" w:space="0" w:color="auto"/>
        <w:right w:val="none" w:sz="0" w:space="0" w:color="auto"/>
      </w:divBdr>
    </w:div>
    <w:div w:id="560285885">
      <w:bodyDiv w:val="1"/>
      <w:marLeft w:val="0"/>
      <w:marRight w:val="0"/>
      <w:marTop w:val="0"/>
      <w:marBottom w:val="0"/>
      <w:divBdr>
        <w:top w:val="none" w:sz="0" w:space="0" w:color="auto"/>
        <w:left w:val="none" w:sz="0" w:space="0" w:color="auto"/>
        <w:bottom w:val="none" w:sz="0" w:space="0" w:color="auto"/>
        <w:right w:val="none" w:sz="0" w:space="0" w:color="auto"/>
      </w:divBdr>
    </w:div>
    <w:div w:id="573709607">
      <w:bodyDiv w:val="1"/>
      <w:marLeft w:val="0"/>
      <w:marRight w:val="0"/>
      <w:marTop w:val="0"/>
      <w:marBottom w:val="0"/>
      <w:divBdr>
        <w:top w:val="none" w:sz="0" w:space="0" w:color="auto"/>
        <w:left w:val="none" w:sz="0" w:space="0" w:color="auto"/>
        <w:bottom w:val="none" w:sz="0" w:space="0" w:color="auto"/>
        <w:right w:val="none" w:sz="0" w:space="0" w:color="auto"/>
      </w:divBdr>
    </w:div>
    <w:div w:id="654183971">
      <w:bodyDiv w:val="1"/>
      <w:marLeft w:val="0"/>
      <w:marRight w:val="0"/>
      <w:marTop w:val="0"/>
      <w:marBottom w:val="0"/>
      <w:divBdr>
        <w:top w:val="none" w:sz="0" w:space="0" w:color="auto"/>
        <w:left w:val="none" w:sz="0" w:space="0" w:color="auto"/>
        <w:bottom w:val="none" w:sz="0" w:space="0" w:color="auto"/>
        <w:right w:val="none" w:sz="0" w:space="0" w:color="auto"/>
      </w:divBdr>
    </w:div>
    <w:div w:id="655720387">
      <w:bodyDiv w:val="1"/>
      <w:marLeft w:val="0"/>
      <w:marRight w:val="0"/>
      <w:marTop w:val="0"/>
      <w:marBottom w:val="0"/>
      <w:divBdr>
        <w:top w:val="none" w:sz="0" w:space="0" w:color="auto"/>
        <w:left w:val="none" w:sz="0" w:space="0" w:color="auto"/>
        <w:bottom w:val="none" w:sz="0" w:space="0" w:color="auto"/>
        <w:right w:val="none" w:sz="0" w:space="0" w:color="auto"/>
      </w:divBdr>
    </w:div>
    <w:div w:id="664360006">
      <w:bodyDiv w:val="1"/>
      <w:marLeft w:val="0"/>
      <w:marRight w:val="0"/>
      <w:marTop w:val="0"/>
      <w:marBottom w:val="0"/>
      <w:divBdr>
        <w:top w:val="none" w:sz="0" w:space="0" w:color="auto"/>
        <w:left w:val="none" w:sz="0" w:space="0" w:color="auto"/>
        <w:bottom w:val="none" w:sz="0" w:space="0" w:color="auto"/>
        <w:right w:val="none" w:sz="0" w:space="0" w:color="auto"/>
      </w:divBdr>
    </w:div>
    <w:div w:id="683482948">
      <w:bodyDiv w:val="1"/>
      <w:marLeft w:val="0"/>
      <w:marRight w:val="0"/>
      <w:marTop w:val="0"/>
      <w:marBottom w:val="0"/>
      <w:divBdr>
        <w:top w:val="none" w:sz="0" w:space="0" w:color="auto"/>
        <w:left w:val="none" w:sz="0" w:space="0" w:color="auto"/>
        <w:bottom w:val="none" w:sz="0" w:space="0" w:color="auto"/>
        <w:right w:val="none" w:sz="0" w:space="0" w:color="auto"/>
      </w:divBdr>
    </w:div>
    <w:div w:id="893538649">
      <w:bodyDiv w:val="1"/>
      <w:marLeft w:val="0"/>
      <w:marRight w:val="0"/>
      <w:marTop w:val="0"/>
      <w:marBottom w:val="0"/>
      <w:divBdr>
        <w:top w:val="none" w:sz="0" w:space="0" w:color="auto"/>
        <w:left w:val="none" w:sz="0" w:space="0" w:color="auto"/>
        <w:bottom w:val="none" w:sz="0" w:space="0" w:color="auto"/>
        <w:right w:val="none" w:sz="0" w:space="0" w:color="auto"/>
      </w:divBdr>
    </w:div>
    <w:div w:id="893856835">
      <w:bodyDiv w:val="1"/>
      <w:marLeft w:val="0"/>
      <w:marRight w:val="0"/>
      <w:marTop w:val="0"/>
      <w:marBottom w:val="0"/>
      <w:divBdr>
        <w:top w:val="none" w:sz="0" w:space="0" w:color="auto"/>
        <w:left w:val="none" w:sz="0" w:space="0" w:color="auto"/>
        <w:bottom w:val="none" w:sz="0" w:space="0" w:color="auto"/>
        <w:right w:val="none" w:sz="0" w:space="0" w:color="auto"/>
      </w:divBdr>
    </w:div>
    <w:div w:id="1005595908">
      <w:bodyDiv w:val="1"/>
      <w:marLeft w:val="0"/>
      <w:marRight w:val="0"/>
      <w:marTop w:val="0"/>
      <w:marBottom w:val="0"/>
      <w:divBdr>
        <w:top w:val="none" w:sz="0" w:space="0" w:color="auto"/>
        <w:left w:val="none" w:sz="0" w:space="0" w:color="auto"/>
        <w:bottom w:val="none" w:sz="0" w:space="0" w:color="auto"/>
        <w:right w:val="none" w:sz="0" w:space="0" w:color="auto"/>
      </w:divBdr>
    </w:div>
    <w:div w:id="1006516665">
      <w:bodyDiv w:val="1"/>
      <w:marLeft w:val="0"/>
      <w:marRight w:val="0"/>
      <w:marTop w:val="0"/>
      <w:marBottom w:val="0"/>
      <w:divBdr>
        <w:top w:val="none" w:sz="0" w:space="0" w:color="auto"/>
        <w:left w:val="none" w:sz="0" w:space="0" w:color="auto"/>
        <w:bottom w:val="none" w:sz="0" w:space="0" w:color="auto"/>
        <w:right w:val="none" w:sz="0" w:space="0" w:color="auto"/>
      </w:divBdr>
    </w:div>
    <w:div w:id="1356615203">
      <w:bodyDiv w:val="1"/>
      <w:marLeft w:val="0"/>
      <w:marRight w:val="0"/>
      <w:marTop w:val="0"/>
      <w:marBottom w:val="0"/>
      <w:divBdr>
        <w:top w:val="none" w:sz="0" w:space="0" w:color="auto"/>
        <w:left w:val="none" w:sz="0" w:space="0" w:color="auto"/>
        <w:bottom w:val="none" w:sz="0" w:space="0" w:color="auto"/>
        <w:right w:val="none" w:sz="0" w:space="0" w:color="auto"/>
      </w:divBdr>
    </w:div>
    <w:div w:id="1384478490">
      <w:bodyDiv w:val="1"/>
      <w:marLeft w:val="0"/>
      <w:marRight w:val="0"/>
      <w:marTop w:val="0"/>
      <w:marBottom w:val="0"/>
      <w:divBdr>
        <w:top w:val="none" w:sz="0" w:space="0" w:color="auto"/>
        <w:left w:val="none" w:sz="0" w:space="0" w:color="auto"/>
        <w:bottom w:val="none" w:sz="0" w:space="0" w:color="auto"/>
        <w:right w:val="none" w:sz="0" w:space="0" w:color="auto"/>
      </w:divBdr>
    </w:div>
    <w:div w:id="1396976241">
      <w:bodyDiv w:val="1"/>
      <w:marLeft w:val="0"/>
      <w:marRight w:val="0"/>
      <w:marTop w:val="0"/>
      <w:marBottom w:val="0"/>
      <w:divBdr>
        <w:top w:val="none" w:sz="0" w:space="0" w:color="auto"/>
        <w:left w:val="none" w:sz="0" w:space="0" w:color="auto"/>
        <w:bottom w:val="none" w:sz="0" w:space="0" w:color="auto"/>
        <w:right w:val="none" w:sz="0" w:space="0" w:color="auto"/>
      </w:divBdr>
    </w:div>
    <w:div w:id="1603880200">
      <w:bodyDiv w:val="1"/>
      <w:marLeft w:val="0"/>
      <w:marRight w:val="0"/>
      <w:marTop w:val="0"/>
      <w:marBottom w:val="0"/>
      <w:divBdr>
        <w:top w:val="none" w:sz="0" w:space="0" w:color="auto"/>
        <w:left w:val="none" w:sz="0" w:space="0" w:color="auto"/>
        <w:bottom w:val="none" w:sz="0" w:space="0" w:color="auto"/>
        <w:right w:val="none" w:sz="0" w:space="0" w:color="auto"/>
      </w:divBdr>
    </w:div>
    <w:div w:id="1642075670">
      <w:bodyDiv w:val="1"/>
      <w:marLeft w:val="0"/>
      <w:marRight w:val="0"/>
      <w:marTop w:val="0"/>
      <w:marBottom w:val="0"/>
      <w:divBdr>
        <w:top w:val="none" w:sz="0" w:space="0" w:color="auto"/>
        <w:left w:val="none" w:sz="0" w:space="0" w:color="auto"/>
        <w:bottom w:val="none" w:sz="0" w:space="0" w:color="auto"/>
        <w:right w:val="none" w:sz="0" w:space="0" w:color="auto"/>
      </w:divBdr>
    </w:div>
    <w:div w:id="1644505812">
      <w:bodyDiv w:val="1"/>
      <w:marLeft w:val="0"/>
      <w:marRight w:val="0"/>
      <w:marTop w:val="0"/>
      <w:marBottom w:val="0"/>
      <w:divBdr>
        <w:top w:val="none" w:sz="0" w:space="0" w:color="auto"/>
        <w:left w:val="none" w:sz="0" w:space="0" w:color="auto"/>
        <w:bottom w:val="none" w:sz="0" w:space="0" w:color="auto"/>
        <w:right w:val="none" w:sz="0" w:space="0" w:color="auto"/>
      </w:divBdr>
    </w:div>
    <w:div w:id="1776631173">
      <w:bodyDiv w:val="1"/>
      <w:marLeft w:val="0"/>
      <w:marRight w:val="0"/>
      <w:marTop w:val="0"/>
      <w:marBottom w:val="0"/>
      <w:divBdr>
        <w:top w:val="none" w:sz="0" w:space="0" w:color="auto"/>
        <w:left w:val="none" w:sz="0" w:space="0" w:color="auto"/>
        <w:bottom w:val="none" w:sz="0" w:space="0" w:color="auto"/>
        <w:right w:val="none" w:sz="0" w:space="0" w:color="auto"/>
      </w:divBdr>
    </w:div>
    <w:div w:id="1860314283">
      <w:bodyDiv w:val="1"/>
      <w:marLeft w:val="0"/>
      <w:marRight w:val="0"/>
      <w:marTop w:val="0"/>
      <w:marBottom w:val="0"/>
      <w:divBdr>
        <w:top w:val="none" w:sz="0" w:space="0" w:color="auto"/>
        <w:left w:val="none" w:sz="0" w:space="0" w:color="auto"/>
        <w:bottom w:val="none" w:sz="0" w:space="0" w:color="auto"/>
        <w:right w:val="none" w:sz="0" w:space="0" w:color="auto"/>
      </w:divBdr>
    </w:div>
    <w:div w:id="1966159093">
      <w:bodyDiv w:val="1"/>
      <w:marLeft w:val="0"/>
      <w:marRight w:val="0"/>
      <w:marTop w:val="0"/>
      <w:marBottom w:val="0"/>
      <w:divBdr>
        <w:top w:val="none" w:sz="0" w:space="0" w:color="auto"/>
        <w:left w:val="none" w:sz="0" w:space="0" w:color="auto"/>
        <w:bottom w:val="none" w:sz="0" w:space="0" w:color="auto"/>
        <w:right w:val="none" w:sz="0" w:space="0" w:color="auto"/>
      </w:divBdr>
    </w:div>
    <w:div w:id="20252793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7.bin"/><Relationship Id="rId21" Type="http://schemas.openxmlformats.org/officeDocument/2006/relationships/oleObject" Target="embeddings/oleObject4.bin"/><Relationship Id="rId42" Type="http://schemas.openxmlformats.org/officeDocument/2006/relationships/oleObject" Target="embeddings/oleObject15.bin"/><Relationship Id="rId47" Type="http://schemas.openxmlformats.org/officeDocument/2006/relationships/image" Target="media/image17.wmf"/><Relationship Id="rId63" Type="http://schemas.openxmlformats.org/officeDocument/2006/relationships/oleObject" Target="embeddings/oleObject26.bin"/><Relationship Id="rId68" Type="http://schemas.openxmlformats.org/officeDocument/2006/relationships/oleObject" Target="embeddings/oleObject29.bin"/><Relationship Id="rId84" Type="http://schemas.openxmlformats.org/officeDocument/2006/relationships/image" Target="media/image35.png"/><Relationship Id="rId89" Type="http://schemas.openxmlformats.org/officeDocument/2006/relationships/image" Target="media/image40.png"/><Relationship Id="rId7" Type="http://schemas.openxmlformats.org/officeDocument/2006/relationships/footnotes" Target="footnotes.xml"/><Relationship Id="rId71" Type="http://schemas.openxmlformats.org/officeDocument/2006/relationships/image" Target="media/image28.wmf"/><Relationship Id="rId92" Type="http://schemas.openxmlformats.org/officeDocument/2006/relationships/image" Target="media/image43.png"/><Relationship Id="rId2" Type="http://schemas.openxmlformats.org/officeDocument/2006/relationships/numbering" Target="numbering.xml"/><Relationship Id="rId16" Type="http://schemas.openxmlformats.org/officeDocument/2006/relationships/image" Target="media/image2.wmf"/><Relationship Id="rId29" Type="http://schemas.openxmlformats.org/officeDocument/2006/relationships/image" Target="media/image8.wmf"/><Relationship Id="rId11" Type="http://schemas.openxmlformats.org/officeDocument/2006/relationships/hyperlink" Target="mailto:m.stevenson@lancaster.ac.uk" TargetMode="External"/><Relationship Id="rId24" Type="http://schemas.openxmlformats.org/officeDocument/2006/relationships/image" Target="media/image6.wmf"/><Relationship Id="rId32" Type="http://schemas.openxmlformats.org/officeDocument/2006/relationships/oleObject" Target="embeddings/oleObject10.bin"/><Relationship Id="rId37" Type="http://schemas.openxmlformats.org/officeDocument/2006/relationships/image" Target="media/image12.wmf"/><Relationship Id="rId40" Type="http://schemas.openxmlformats.org/officeDocument/2006/relationships/oleObject" Target="embeddings/oleObject14.bin"/><Relationship Id="rId45" Type="http://schemas.openxmlformats.org/officeDocument/2006/relationships/image" Target="media/image16.wmf"/><Relationship Id="rId53" Type="http://schemas.openxmlformats.org/officeDocument/2006/relationships/oleObject" Target="embeddings/oleObject21.bin"/><Relationship Id="rId58" Type="http://schemas.openxmlformats.org/officeDocument/2006/relationships/image" Target="media/image22.wmf"/><Relationship Id="rId66" Type="http://schemas.openxmlformats.org/officeDocument/2006/relationships/image" Target="media/image26.wmf"/><Relationship Id="rId74" Type="http://schemas.openxmlformats.org/officeDocument/2006/relationships/image" Target="media/image29.wmf"/><Relationship Id="rId79" Type="http://schemas.openxmlformats.org/officeDocument/2006/relationships/oleObject" Target="embeddings/oleObject35.bin"/><Relationship Id="rId87" Type="http://schemas.openxmlformats.org/officeDocument/2006/relationships/image" Target="media/image38.png"/><Relationship Id="rId102" Type="http://schemas.openxmlformats.org/officeDocument/2006/relationships/footer" Target="footer1.xml"/><Relationship Id="rId5" Type="http://schemas.openxmlformats.org/officeDocument/2006/relationships/settings" Target="settings.xml"/><Relationship Id="rId61" Type="http://schemas.openxmlformats.org/officeDocument/2006/relationships/oleObject" Target="embeddings/oleObject25.bin"/><Relationship Id="rId82" Type="http://schemas.openxmlformats.org/officeDocument/2006/relationships/image" Target="media/image33.emf"/><Relationship Id="rId90" Type="http://schemas.openxmlformats.org/officeDocument/2006/relationships/image" Target="media/image41.png"/><Relationship Id="rId95" Type="http://schemas.openxmlformats.org/officeDocument/2006/relationships/image" Target="media/image46.png"/><Relationship Id="rId19" Type="http://schemas.openxmlformats.org/officeDocument/2006/relationships/oleObject" Target="embeddings/oleObject3.bin"/><Relationship Id="rId14" Type="http://schemas.openxmlformats.org/officeDocument/2006/relationships/image" Target="media/image1.wmf"/><Relationship Id="rId22" Type="http://schemas.openxmlformats.org/officeDocument/2006/relationships/image" Target="media/image5.wmf"/><Relationship Id="rId27" Type="http://schemas.openxmlformats.org/officeDocument/2006/relationships/image" Target="media/image7.wmf"/><Relationship Id="rId30" Type="http://schemas.openxmlformats.org/officeDocument/2006/relationships/oleObject" Target="embeddings/oleObject9.bin"/><Relationship Id="rId35" Type="http://schemas.openxmlformats.org/officeDocument/2006/relationships/image" Target="media/image11.wmf"/><Relationship Id="rId43" Type="http://schemas.openxmlformats.org/officeDocument/2006/relationships/image" Target="media/image15.wmf"/><Relationship Id="rId48" Type="http://schemas.openxmlformats.org/officeDocument/2006/relationships/oleObject" Target="embeddings/oleObject18.bin"/><Relationship Id="rId56" Type="http://schemas.openxmlformats.org/officeDocument/2006/relationships/image" Target="media/image21.wmf"/><Relationship Id="rId64" Type="http://schemas.openxmlformats.org/officeDocument/2006/relationships/image" Target="media/image25.wmf"/><Relationship Id="rId69" Type="http://schemas.openxmlformats.org/officeDocument/2006/relationships/image" Target="media/image27.wmf"/><Relationship Id="rId77" Type="http://schemas.openxmlformats.org/officeDocument/2006/relationships/oleObject" Target="embeddings/oleObject34.bin"/><Relationship Id="rId100" Type="http://schemas.openxmlformats.org/officeDocument/2006/relationships/image" Target="media/image51.png"/><Relationship Id="rId105"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image" Target="media/image19.wmf"/><Relationship Id="rId72" Type="http://schemas.openxmlformats.org/officeDocument/2006/relationships/oleObject" Target="embeddings/oleObject31.bin"/><Relationship Id="rId80" Type="http://schemas.openxmlformats.org/officeDocument/2006/relationships/image" Target="media/image32.wmf"/><Relationship Id="rId85" Type="http://schemas.openxmlformats.org/officeDocument/2006/relationships/image" Target="media/image36.png"/><Relationship Id="rId93" Type="http://schemas.openxmlformats.org/officeDocument/2006/relationships/image" Target="media/image44.png"/><Relationship Id="rId98" Type="http://schemas.openxmlformats.org/officeDocument/2006/relationships/image" Target="media/image49.png"/><Relationship Id="rId3" Type="http://schemas.openxmlformats.org/officeDocument/2006/relationships/styles" Target="styles.xml"/><Relationship Id="rId12" Type="http://schemas.openxmlformats.org/officeDocument/2006/relationships/hyperlink" Target="mailto:flawren@clemson.edu" TargetMode="External"/><Relationship Id="rId17" Type="http://schemas.openxmlformats.org/officeDocument/2006/relationships/oleObject" Target="embeddings/oleObject2.bin"/><Relationship Id="rId25" Type="http://schemas.openxmlformats.org/officeDocument/2006/relationships/oleObject" Target="embeddings/oleObject6.bin"/><Relationship Id="rId33" Type="http://schemas.openxmlformats.org/officeDocument/2006/relationships/image" Target="media/image10.wmf"/><Relationship Id="rId38" Type="http://schemas.openxmlformats.org/officeDocument/2006/relationships/oleObject" Target="embeddings/oleObject13.bin"/><Relationship Id="rId46" Type="http://schemas.openxmlformats.org/officeDocument/2006/relationships/oleObject" Target="embeddings/oleObject17.bin"/><Relationship Id="rId59" Type="http://schemas.openxmlformats.org/officeDocument/2006/relationships/oleObject" Target="embeddings/oleObject24.bin"/><Relationship Id="rId67" Type="http://schemas.openxmlformats.org/officeDocument/2006/relationships/oleObject" Target="embeddings/oleObject28.bin"/><Relationship Id="rId103" Type="http://schemas.openxmlformats.org/officeDocument/2006/relationships/footer" Target="footer2.xml"/><Relationship Id="rId20" Type="http://schemas.openxmlformats.org/officeDocument/2006/relationships/image" Target="media/image4.wmf"/><Relationship Id="rId41" Type="http://schemas.openxmlformats.org/officeDocument/2006/relationships/image" Target="media/image14.wmf"/><Relationship Id="rId54" Type="http://schemas.openxmlformats.org/officeDocument/2006/relationships/image" Target="media/image20.wmf"/><Relationship Id="rId62" Type="http://schemas.openxmlformats.org/officeDocument/2006/relationships/image" Target="media/image24.wmf"/><Relationship Id="rId70" Type="http://schemas.openxmlformats.org/officeDocument/2006/relationships/oleObject" Target="embeddings/oleObject30.bin"/><Relationship Id="rId75" Type="http://schemas.openxmlformats.org/officeDocument/2006/relationships/oleObject" Target="embeddings/oleObject33.bin"/><Relationship Id="rId83" Type="http://schemas.openxmlformats.org/officeDocument/2006/relationships/image" Target="media/image34.png"/><Relationship Id="rId88" Type="http://schemas.openxmlformats.org/officeDocument/2006/relationships/image" Target="media/image39.png"/><Relationship Id="rId91" Type="http://schemas.openxmlformats.org/officeDocument/2006/relationships/image" Target="media/image42.png"/><Relationship Id="rId96" Type="http://schemas.openxmlformats.org/officeDocument/2006/relationships/image" Target="media/image47.pn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oleObject" Target="embeddings/oleObject1.bin"/><Relationship Id="rId23" Type="http://schemas.openxmlformats.org/officeDocument/2006/relationships/oleObject" Target="embeddings/oleObject5.bin"/><Relationship Id="rId28" Type="http://schemas.openxmlformats.org/officeDocument/2006/relationships/oleObject" Target="embeddings/oleObject8.bin"/><Relationship Id="rId36" Type="http://schemas.openxmlformats.org/officeDocument/2006/relationships/oleObject" Target="embeddings/oleObject12.bin"/><Relationship Id="rId49" Type="http://schemas.openxmlformats.org/officeDocument/2006/relationships/image" Target="media/image18.wmf"/><Relationship Id="rId57" Type="http://schemas.openxmlformats.org/officeDocument/2006/relationships/oleObject" Target="embeddings/oleObject23.bin"/><Relationship Id="rId10" Type="http://schemas.openxmlformats.org/officeDocument/2006/relationships/hyperlink" Target="mailto:m.j.land@rug.nl" TargetMode="External"/><Relationship Id="rId31" Type="http://schemas.openxmlformats.org/officeDocument/2006/relationships/image" Target="media/image9.emf"/><Relationship Id="rId44" Type="http://schemas.openxmlformats.org/officeDocument/2006/relationships/oleObject" Target="embeddings/oleObject16.bin"/><Relationship Id="rId52" Type="http://schemas.openxmlformats.org/officeDocument/2006/relationships/oleObject" Target="embeddings/oleObject20.bin"/><Relationship Id="rId60" Type="http://schemas.openxmlformats.org/officeDocument/2006/relationships/image" Target="media/image23.wmf"/><Relationship Id="rId65" Type="http://schemas.openxmlformats.org/officeDocument/2006/relationships/oleObject" Target="embeddings/oleObject27.bin"/><Relationship Id="rId73" Type="http://schemas.openxmlformats.org/officeDocument/2006/relationships/oleObject" Target="embeddings/oleObject32.bin"/><Relationship Id="rId78" Type="http://schemas.openxmlformats.org/officeDocument/2006/relationships/image" Target="media/image31.wmf"/><Relationship Id="rId81" Type="http://schemas.openxmlformats.org/officeDocument/2006/relationships/oleObject" Target="embeddings/oleObject36.bin"/><Relationship Id="rId86" Type="http://schemas.openxmlformats.org/officeDocument/2006/relationships/image" Target="media/image37.png"/><Relationship Id="rId94" Type="http://schemas.openxmlformats.org/officeDocument/2006/relationships/image" Target="media/image45.png"/><Relationship Id="rId99" Type="http://schemas.openxmlformats.org/officeDocument/2006/relationships/image" Target="media/image50.png"/><Relationship Id="rId101" Type="http://schemas.openxmlformats.org/officeDocument/2006/relationships/image" Target="media/image52.png"/><Relationship Id="rId4" Type="http://schemas.microsoft.com/office/2007/relationships/stylesWithEffects" Target="stylesWithEffects.xml"/><Relationship Id="rId9" Type="http://schemas.openxmlformats.org/officeDocument/2006/relationships/hyperlink" Target="mailto:matthiasthurer@workloadcontrol.com" TargetMode="External"/><Relationship Id="rId13" Type="http://schemas.openxmlformats.org/officeDocument/2006/relationships/hyperlink" Target="mailto:moacir@dep.ufscar.br" TargetMode="External"/><Relationship Id="rId18" Type="http://schemas.openxmlformats.org/officeDocument/2006/relationships/image" Target="media/image3.wmf"/><Relationship Id="rId39" Type="http://schemas.openxmlformats.org/officeDocument/2006/relationships/image" Target="media/image13.wmf"/><Relationship Id="rId34" Type="http://schemas.openxmlformats.org/officeDocument/2006/relationships/oleObject" Target="embeddings/oleObject11.bin"/><Relationship Id="rId50" Type="http://schemas.openxmlformats.org/officeDocument/2006/relationships/oleObject" Target="embeddings/oleObject19.bin"/><Relationship Id="rId55" Type="http://schemas.openxmlformats.org/officeDocument/2006/relationships/oleObject" Target="embeddings/oleObject22.bin"/><Relationship Id="rId76" Type="http://schemas.openxmlformats.org/officeDocument/2006/relationships/image" Target="media/image30.wmf"/><Relationship Id="rId97" Type="http://schemas.openxmlformats.org/officeDocument/2006/relationships/image" Target="media/image48.png"/><Relationship Id="rId10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8F296B-9678-4511-B02C-F3668A0A9D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35</Pages>
  <Words>8788</Words>
  <Characters>50094</Characters>
  <Application>Microsoft Office Word</Application>
  <DocSecurity>0</DocSecurity>
  <Lines>417</Lines>
  <Paragraphs>117</Paragraphs>
  <ScaleCrop>false</ScaleCrop>
  <HeadingPairs>
    <vt:vector size="6" baseType="variant">
      <vt:variant>
        <vt:lpstr>Title</vt:lpstr>
      </vt:variant>
      <vt:variant>
        <vt:i4>1</vt:i4>
      </vt:variant>
      <vt:variant>
        <vt:lpstr>Título</vt:lpstr>
      </vt:variant>
      <vt:variant>
        <vt:i4>1</vt:i4>
      </vt:variant>
      <vt:variant>
        <vt:lpstr>Titel</vt:lpstr>
      </vt:variant>
      <vt:variant>
        <vt:i4>1</vt:i4>
      </vt:variant>
    </vt:vector>
  </HeadingPairs>
  <TitlesOfParts>
    <vt:vector size="3" baseType="lpstr">
      <vt:lpstr/>
      <vt:lpstr/>
      <vt:lpstr> </vt:lpstr>
    </vt:vector>
  </TitlesOfParts>
  <Company>Hewlett-Packard</Company>
  <LinksUpToDate>false</LinksUpToDate>
  <CharactersWithSpaces>58765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Joana</dc:creator>
  <cp:lastModifiedBy>Stevenson, Mark</cp:lastModifiedBy>
  <cp:revision>2</cp:revision>
  <cp:lastPrinted>2014-09-21T05:25:00Z</cp:lastPrinted>
  <dcterms:created xsi:type="dcterms:W3CDTF">2014-09-24T15:00:00Z</dcterms:created>
  <dcterms:modified xsi:type="dcterms:W3CDTF">2014-09-24T15:00:00Z</dcterms:modified>
</cp:coreProperties>
</file>