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B615" w14:textId="085C4167" w:rsidR="004D0D84" w:rsidRDefault="004D0D84" w:rsidP="00D1269E">
      <w:pPr>
        <w:pStyle w:val="Subtitle"/>
      </w:pPr>
      <w:r w:rsidRPr="004D0D84">
        <w:t xml:space="preserve">Oral Presentation I: “Let the data do the talking” </w:t>
      </w:r>
    </w:p>
    <w:p w14:paraId="0B9B0ADD" w14:textId="69F68065" w:rsidR="004D0D84" w:rsidRPr="000D6CA8" w:rsidRDefault="00B96317" w:rsidP="00B96317">
      <w:pPr>
        <w:rPr>
          <w:b/>
          <w:bCs/>
        </w:rPr>
      </w:pPr>
      <w:r w:rsidRPr="000D6CA8">
        <w:rPr>
          <w:b/>
          <w:bCs/>
        </w:rPr>
        <w:t>A qual</w:t>
      </w:r>
      <w:r w:rsidRPr="000D6CA8">
        <w:rPr>
          <w:b/>
          <w:bCs/>
        </w:rPr>
        <w:t>itative study of reflective practice</w:t>
      </w:r>
      <w:r w:rsidR="00833C63" w:rsidRPr="000D6CA8">
        <w:rPr>
          <w:b/>
          <w:bCs/>
        </w:rPr>
        <w:t xml:space="preserve"> (Balint)</w:t>
      </w:r>
      <w:r w:rsidRPr="000D6CA8">
        <w:rPr>
          <w:b/>
          <w:bCs/>
        </w:rPr>
        <w:t xml:space="preserve"> groups for</w:t>
      </w:r>
      <w:r w:rsidRPr="000D6CA8">
        <w:rPr>
          <w:b/>
          <w:bCs/>
        </w:rPr>
        <w:t xml:space="preserve"> </w:t>
      </w:r>
      <w:r w:rsidRPr="000D6CA8">
        <w:rPr>
          <w:b/>
          <w:bCs/>
        </w:rPr>
        <w:t>emergency medicine resident doctors</w:t>
      </w:r>
      <w:r w:rsidR="004D0D84" w:rsidRPr="000D6CA8">
        <w:rPr>
          <w:b/>
          <w:bCs/>
        </w:rPr>
        <w:t xml:space="preserve"> </w:t>
      </w:r>
    </w:p>
    <w:p w14:paraId="3023A705" w14:textId="77777777" w:rsidR="004D0D84" w:rsidRDefault="004D0D84" w:rsidP="004D0D84"/>
    <w:p w14:paraId="545BAA32" w14:textId="687A8B54" w:rsidR="004D0D84" w:rsidRDefault="004D0D84" w:rsidP="004D0D84">
      <w:r w:rsidRPr="00D1269E">
        <w:rPr>
          <w:b/>
          <w:bCs/>
        </w:rPr>
        <w:t>Author(s) details</w:t>
      </w:r>
      <w:r w:rsidRPr="004D0D84">
        <w:t xml:space="preserve"> (name and affiliation)</w:t>
      </w:r>
      <w:r w:rsidR="000D6CA8">
        <w:t>:</w:t>
      </w:r>
    </w:p>
    <w:p w14:paraId="3E9DA78D" w14:textId="77777777" w:rsidR="004D0D84" w:rsidRDefault="004D0D84" w:rsidP="004D0D84"/>
    <w:p w14:paraId="19A8A863" w14:textId="44F27414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>Daniel Darbyshire</w:t>
      </w:r>
      <w:r w:rsidRPr="00D1269E">
        <w:t xml:space="preserve">, Manchester Royal Infirmary Emergency Department </w:t>
      </w:r>
      <w:r w:rsidRPr="00D1269E">
        <w:t>and Lancaster University</w:t>
      </w:r>
    </w:p>
    <w:p w14:paraId="10E088E3" w14:textId="73F2B451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 xml:space="preserve">Richard Parris, </w:t>
      </w:r>
      <w:r w:rsidRPr="00D1269E">
        <w:t>NHS England NW School of Emergency</w:t>
      </w:r>
      <w:r w:rsidRPr="00D1269E">
        <w:t xml:space="preserve"> </w:t>
      </w:r>
      <w:r w:rsidRPr="00D1269E">
        <w:t>Medicine</w:t>
      </w:r>
    </w:p>
    <w:p w14:paraId="38E422BE" w14:textId="6CE2EE8B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>Hannah Cappleman,</w:t>
      </w:r>
      <w:r w:rsidR="00B96317" w:rsidRPr="00D1269E">
        <w:t xml:space="preserve"> NHS England </w:t>
      </w:r>
      <w:proofErr w:type="gramStart"/>
      <w:r w:rsidR="00B96317" w:rsidRPr="00D1269E">
        <w:t>North West</w:t>
      </w:r>
      <w:proofErr w:type="gramEnd"/>
      <w:r w:rsidR="00B96317" w:rsidRPr="00D1269E">
        <w:t xml:space="preserve"> School of Psychiatry </w:t>
      </w:r>
    </w:p>
    <w:p w14:paraId="0DF81528" w14:textId="138AC0B2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>Jane</w:t>
      </w:r>
      <w:r w:rsidR="00B96317" w:rsidRPr="00D1269E">
        <w:t xml:space="preserve"> </w:t>
      </w:r>
      <w:proofErr w:type="spellStart"/>
      <w:r w:rsidRPr="00D1269E">
        <w:t>Shlosberg</w:t>
      </w:r>
      <w:proofErr w:type="spellEnd"/>
      <w:r w:rsidRPr="00D1269E">
        <w:t>, Wythenshawe Emergen</w:t>
      </w:r>
      <w:r w:rsidR="00B96317" w:rsidRPr="00D1269E">
        <w:t>c</w:t>
      </w:r>
      <w:r w:rsidRPr="00D1269E">
        <w:t xml:space="preserve">y Department  </w:t>
      </w:r>
    </w:p>
    <w:p w14:paraId="6C80B44B" w14:textId="75991CF0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>Jade Baker</w:t>
      </w:r>
      <w:r w:rsidRPr="00D1269E">
        <w:t xml:space="preserve">, </w:t>
      </w:r>
      <w:r w:rsidRPr="00D1269E">
        <w:t>Royal Oldham Hospital Emergency Department</w:t>
      </w:r>
    </w:p>
    <w:p w14:paraId="0FA88288" w14:textId="2A26860D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>Harriet Kennedy</w:t>
      </w:r>
      <w:r w:rsidRPr="00D1269E">
        <w:t>, Manchester Royal Infirmary Emergency Department</w:t>
      </w:r>
    </w:p>
    <w:p w14:paraId="09D57FCB" w14:textId="6C4E277C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>Rhiannon Conway</w:t>
      </w:r>
      <w:r w:rsidRPr="00D1269E">
        <w:t>, Salford Royal Hospital Emergency Department</w:t>
      </w:r>
    </w:p>
    <w:p w14:paraId="40D0D8E9" w14:textId="62F0D6FE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>Alex Johnson</w:t>
      </w:r>
      <w:r w:rsidRPr="00D1269E">
        <w:t xml:space="preserve">, </w:t>
      </w:r>
      <w:r w:rsidRPr="00D1269E">
        <w:t>Emergency Department</w:t>
      </w:r>
      <w:r w:rsidRPr="00D1269E">
        <w:t>,</w:t>
      </w:r>
      <w:r w:rsidRPr="00D1269E">
        <w:t xml:space="preserve"> Stepping Hill Hospital</w:t>
      </w:r>
    </w:p>
    <w:p w14:paraId="4CF4FEE0" w14:textId="5BA69057" w:rsidR="004D0D84" w:rsidRPr="00D1269E" w:rsidRDefault="004D0D84" w:rsidP="00D1269E">
      <w:pPr>
        <w:pStyle w:val="ListParagraph"/>
        <w:numPr>
          <w:ilvl w:val="0"/>
          <w:numId w:val="4"/>
        </w:numPr>
      </w:pPr>
      <w:r w:rsidRPr="00D1269E">
        <w:t>Geoff Haynes</w:t>
      </w:r>
      <w:r w:rsidRPr="00D1269E">
        <w:t>, Manchester Royal Infi</w:t>
      </w:r>
      <w:r w:rsidR="00B96317" w:rsidRPr="00D1269E">
        <w:t>rm</w:t>
      </w:r>
      <w:r w:rsidRPr="00D1269E">
        <w:t xml:space="preserve">ary and Royal Manchester Children’s Hospital Emergency Departments </w:t>
      </w:r>
    </w:p>
    <w:p w14:paraId="4B12C58C" w14:textId="77777777" w:rsidR="00B96317" w:rsidRDefault="00B96317" w:rsidP="004D0D84"/>
    <w:p w14:paraId="5AC2736A" w14:textId="1A5564D1" w:rsidR="004D0D84" w:rsidRPr="00D1269E" w:rsidRDefault="004D0D84" w:rsidP="004D0D84">
      <w:pPr>
        <w:rPr>
          <w:b/>
          <w:bCs/>
        </w:rPr>
      </w:pPr>
      <w:r w:rsidRPr="00D1269E">
        <w:rPr>
          <w:b/>
          <w:bCs/>
        </w:rPr>
        <w:t>Background</w:t>
      </w:r>
    </w:p>
    <w:p w14:paraId="1F4BE881" w14:textId="77777777" w:rsidR="00B96317" w:rsidRDefault="00B96317" w:rsidP="004D0D84"/>
    <w:p w14:paraId="1BF76035" w14:textId="6A66E87C" w:rsidR="00B96317" w:rsidRDefault="00B96317" w:rsidP="00B96317">
      <w:r>
        <w:t>This study is the first to assess the impact of Balint groups</w:t>
      </w:r>
      <w:r>
        <w:t xml:space="preserve"> </w:t>
      </w:r>
      <w:r>
        <w:t>on emergency medicine doctors. It aim</w:t>
      </w:r>
      <w:r>
        <w:t>ed</w:t>
      </w:r>
      <w:r>
        <w:t xml:space="preserve"> to develop a holistic</w:t>
      </w:r>
      <w:r>
        <w:t xml:space="preserve"> </w:t>
      </w:r>
      <w:r>
        <w:t xml:space="preserve">understanding of the impact of the groups, including </w:t>
      </w:r>
      <w:r>
        <w:t xml:space="preserve">the </w:t>
      </w:r>
      <w:r>
        <w:t>impact on resilience, retention, and experience of work.</w:t>
      </w:r>
    </w:p>
    <w:p w14:paraId="3B4B5263" w14:textId="77777777" w:rsidR="00B96317" w:rsidRDefault="00B96317" w:rsidP="00B96317"/>
    <w:p w14:paraId="590567FC" w14:textId="7A81A2AC" w:rsidR="004D0D84" w:rsidRPr="00D1269E" w:rsidRDefault="004D0D84" w:rsidP="004D0D84">
      <w:pPr>
        <w:rPr>
          <w:b/>
          <w:bCs/>
        </w:rPr>
      </w:pPr>
      <w:r w:rsidRPr="00D1269E">
        <w:rPr>
          <w:b/>
          <w:bCs/>
        </w:rPr>
        <w:t>Methods</w:t>
      </w:r>
    </w:p>
    <w:p w14:paraId="0540DD53" w14:textId="77777777" w:rsidR="00B96317" w:rsidRDefault="00B96317" w:rsidP="004D0D84"/>
    <w:p w14:paraId="11C36E5E" w14:textId="30A89EEC" w:rsidR="00B96317" w:rsidRDefault="00B96317" w:rsidP="00B96317">
      <w:r>
        <w:t>Semi-structured interviews with group participants</w:t>
      </w:r>
      <w:r>
        <w:t xml:space="preserve"> (n=8)</w:t>
      </w:r>
      <w:r>
        <w:t>, other year 3 emergency medicine trainees</w:t>
      </w:r>
      <w:r>
        <w:t xml:space="preserve"> (n=3)</w:t>
      </w:r>
      <w:r>
        <w:t>,</w:t>
      </w:r>
      <w:r>
        <w:t xml:space="preserve"> </w:t>
      </w:r>
      <w:r>
        <w:t>and those involved in delivering the programme</w:t>
      </w:r>
      <w:r>
        <w:t xml:space="preserve"> (n=2)</w:t>
      </w:r>
      <w:r>
        <w:t>. Autoethnography</w:t>
      </w:r>
      <w:r>
        <w:t xml:space="preserve"> </w:t>
      </w:r>
      <w:r>
        <w:t>from one Balint group participant.</w:t>
      </w:r>
    </w:p>
    <w:p w14:paraId="0BDFB715" w14:textId="77777777" w:rsidR="00B96317" w:rsidRDefault="00B96317" w:rsidP="004D0D84"/>
    <w:p w14:paraId="656CA6F6" w14:textId="774A5A93" w:rsidR="00B96317" w:rsidRPr="00D1269E" w:rsidRDefault="004D0D84" w:rsidP="004D0D84">
      <w:pPr>
        <w:rPr>
          <w:b/>
          <w:bCs/>
        </w:rPr>
      </w:pPr>
      <w:r w:rsidRPr="00D1269E">
        <w:rPr>
          <w:b/>
          <w:bCs/>
        </w:rPr>
        <w:t xml:space="preserve">Findings  </w:t>
      </w:r>
    </w:p>
    <w:p w14:paraId="102D73CD" w14:textId="77777777" w:rsidR="00B96317" w:rsidRDefault="00B96317" w:rsidP="004D0D84"/>
    <w:p w14:paraId="3DCDEAE9" w14:textId="38C7AFB5" w:rsidR="00B96317" w:rsidRDefault="00B96317" w:rsidP="004D0D84">
      <w:r>
        <w:t>The groups provided a psychological toolkit and a supportive community to help manage the emotional an</w:t>
      </w:r>
      <w:r w:rsidR="00833C63">
        <w:t>d</w:t>
      </w:r>
      <w:r>
        <w:t xml:space="preserve"> stress-related aspect</w:t>
      </w:r>
      <w:r w:rsidR="00833C63">
        <w:t>s</w:t>
      </w:r>
      <w:r>
        <w:t xml:space="preserve"> of emergency medicine. </w:t>
      </w:r>
      <w:r w:rsidR="00833C63">
        <w:t>This led to improved job satisfaction, which participants believed would enhance retention. Participants felt their ability to manage the</w:t>
      </w:r>
      <w:r w:rsidR="0040747F">
        <w:t>ir patients'</w:t>
      </w:r>
      <w:r w:rsidR="00833C63">
        <w:t xml:space="preserve"> emotional needs and challenges had improved. </w:t>
      </w:r>
    </w:p>
    <w:p w14:paraId="79C00DD6" w14:textId="77777777" w:rsidR="00B96317" w:rsidRDefault="00B96317" w:rsidP="004D0D84"/>
    <w:p w14:paraId="3A52186E" w14:textId="73B06E90" w:rsidR="00833C63" w:rsidRPr="00D1269E" w:rsidRDefault="004D0D84" w:rsidP="00833C63">
      <w:pPr>
        <w:rPr>
          <w:b/>
          <w:bCs/>
        </w:rPr>
      </w:pPr>
      <w:r w:rsidRPr="00D1269E">
        <w:rPr>
          <w:b/>
          <w:bCs/>
        </w:rPr>
        <w:t>Discussion</w:t>
      </w:r>
    </w:p>
    <w:p w14:paraId="140ABFF3" w14:textId="528E8C76" w:rsidR="00770475" w:rsidRDefault="00770475" w:rsidP="004D0D84"/>
    <w:p w14:paraId="03A8638C" w14:textId="729D4763" w:rsidR="00833C63" w:rsidRDefault="00833C63" w:rsidP="00833C63">
      <w:r>
        <w:t>Balint groups for emergency medicine resident doctors are feasible and benef</w:t>
      </w:r>
      <w:r>
        <w:t>it</w:t>
      </w:r>
      <w:r>
        <w:t xml:space="preserve"> the clinician and their patients. This supports continuing and developing th</w:t>
      </w:r>
      <w:r>
        <w:t>e</w:t>
      </w:r>
      <w:r>
        <w:t xml:space="preserve"> programme locally and piloting similar programmes in other professional groups and</w:t>
      </w:r>
      <w:r>
        <w:t xml:space="preserve"> </w:t>
      </w:r>
      <w:r>
        <w:t>localities.</w:t>
      </w:r>
    </w:p>
    <w:sectPr w:rsidR="00833C63" w:rsidSect="003B78B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7FF7"/>
    <w:multiLevelType w:val="hybridMultilevel"/>
    <w:tmpl w:val="888271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14EB1"/>
    <w:multiLevelType w:val="hybridMultilevel"/>
    <w:tmpl w:val="13366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1A8A"/>
    <w:multiLevelType w:val="hybridMultilevel"/>
    <w:tmpl w:val="D94E30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83950"/>
    <w:multiLevelType w:val="hybridMultilevel"/>
    <w:tmpl w:val="F0C2DC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41665">
    <w:abstractNumId w:val="2"/>
  </w:num>
  <w:num w:numId="2" w16cid:durableId="140922610">
    <w:abstractNumId w:val="3"/>
  </w:num>
  <w:num w:numId="3" w16cid:durableId="2025008682">
    <w:abstractNumId w:val="0"/>
  </w:num>
  <w:num w:numId="4" w16cid:durableId="37574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84"/>
    <w:rsid w:val="000B5B38"/>
    <w:rsid w:val="000D6CA8"/>
    <w:rsid w:val="0010245B"/>
    <w:rsid w:val="001C3549"/>
    <w:rsid w:val="003B78B7"/>
    <w:rsid w:val="0040747F"/>
    <w:rsid w:val="004D0D84"/>
    <w:rsid w:val="006C6597"/>
    <w:rsid w:val="006D11E8"/>
    <w:rsid w:val="00770475"/>
    <w:rsid w:val="00833C63"/>
    <w:rsid w:val="00B96317"/>
    <w:rsid w:val="00D1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30C3B"/>
  <w15:chartTrackingRefBased/>
  <w15:docId w15:val="{C7950E3D-6A52-234E-8422-E63751E9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17"/>
  </w:style>
  <w:style w:type="paragraph" w:styleId="Heading1">
    <w:name w:val="heading 1"/>
    <w:basedOn w:val="Normal"/>
    <w:next w:val="Normal"/>
    <w:link w:val="Heading1Char"/>
    <w:uiPriority w:val="9"/>
    <w:qFormat/>
    <w:rsid w:val="004D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Darbyshire Daniel (R0A) Manchester University NHS FT</dc:creator>
  <cp:keywords/>
  <dc:description/>
  <cp:lastModifiedBy>Darbyshire Daniel (R0A) Manchester University NHS FT</cp:lastModifiedBy>
  <cp:revision>4</cp:revision>
  <dcterms:created xsi:type="dcterms:W3CDTF">2025-10-24T17:19:00Z</dcterms:created>
  <dcterms:modified xsi:type="dcterms:W3CDTF">2025-10-24T17:48:00Z</dcterms:modified>
</cp:coreProperties>
</file>