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single" w:sz="18" w:space="0" w:color="A6A6A6" w:themeColor="background1" w:themeShade="A6"/>
          <w:insideV w:val="none" w:sz="0" w:space="0" w:color="auto"/>
        </w:tblBorders>
        <w:tblCellMar>
          <w:top w:w="85" w:type="dxa"/>
          <w:bottom w:w="85" w:type="dxa"/>
        </w:tblCellMar>
        <w:tblLook w:val="04A0" w:firstRow="1" w:lastRow="0" w:firstColumn="1" w:lastColumn="0" w:noHBand="0" w:noVBand="1"/>
      </w:tblPr>
      <w:tblGrid>
        <w:gridCol w:w="6096"/>
        <w:gridCol w:w="2920"/>
      </w:tblGrid>
      <w:tr w:rsidR="00C263E7" w:rsidRPr="00C263E7" w14:paraId="2A2CA129" w14:textId="77777777" w:rsidTr="5EF391EB">
        <w:tc>
          <w:tcPr>
            <w:tcW w:w="6096" w:type="dxa"/>
            <w:vAlign w:val="center"/>
          </w:tcPr>
          <w:p w14:paraId="1C4CE19B" w14:textId="2DE1F18D" w:rsidR="00C263E7" w:rsidRPr="00C263E7" w:rsidRDefault="00C263E7" w:rsidP="004741EB">
            <w:r w:rsidRPr="00157701">
              <w:t>Article</w:t>
            </w:r>
          </w:p>
        </w:tc>
        <w:tc>
          <w:tcPr>
            <w:tcW w:w="2920" w:type="dxa"/>
            <w:vAlign w:val="center"/>
          </w:tcPr>
          <w:p w14:paraId="4C77C77B" w14:textId="77777777" w:rsidR="00C263E7" w:rsidRPr="00C263E7" w:rsidRDefault="00C263E7" w:rsidP="004741EB"/>
        </w:tc>
      </w:tr>
      <w:tr w:rsidR="00074E53" w:rsidRPr="00C11925" w14:paraId="50C9CEDB" w14:textId="77777777" w:rsidTr="5EF391EB">
        <w:tc>
          <w:tcPr>
            <w:tcW w:w="6096" w:type="dxa"/>
            <w:vAlign w:val="center"/>
          </w:tcPr>
          <w:p w14:paraId="56F648CF" w14:textId="68B0C849" w:rsidR="00074E53" w:rsidRPr="00C11925" w:rsidRDefault="00353338" w:rsidP="00265710">
            <w:pPr>
              <w:pStyle w:val="Heading1"/>
            </w:pPr>
            <w:r w:rsidRPr="00440C7E">
              <w:t>The role of experiential learning</w:t>
            </w:r>
            <w:r>
              <w:t xml:space="preserve"> and</w:t>
            </w:r>
            <w:r w:rsidRPr="00440C7E">
              <w:t xml:space="preserve"> reflection</w:t>
            </w:r>
            <w:r>
              <w:t xml:space="preserve"> </w:t>
            </w:r>
            <w:r w:rsidRPr="00440C7E">
              <w:t>in transition from student to graduate worker</w:t>
            </w:r>
          </w:p>
        </w:tc>
        <w:tc>
          <w:tcPr>
            <w:tcW w:w="2920" w:type="dxa"/>
            <w:vAlign w:val="center"/>
          </w:tcPr>
          <w:p w14:paraId="7F80E429" w14:textId="1CC9BDBE" w:rsidR="00C263E7" w:rsidRPr="00C36276" w:rsidRDefault="00C36276" w:rsidP="007A5423">
            <w:pPr>
              <w:jc w:val="right"/>
              <w:rPr>
                <w:rStyle w:val="Hyperlink"/>
                <w:sz w:val="20"/>
                <w:szCs w:val="18"/>
              </w:rPr>
            </w:pPr>
            <w:r>
              <w:rPr>
                <w:rStyle w:val="BookTitle"/>
              </w:rPr>
              <w:fldChar w:fldCharType="begin"/>
            </w:r>
            <w:r>
              <w:rPr>
                <w:rStyle w:val="BookTitle"/>
              </w:rPr>
              <w:instrText>HYPERLINK "https://ojs.library.lancs.ac.uk/jsime"</w:instrText>
            </w:r>
            <w:r>
              <w:rPr>
                <w:rStyle w:val="BookTitle"/>
              </w:rPr>
            </w:r>
            <w:r>
              <w:rPr>
                <w:rStyle w:val="BookTitle"/>
              </w:rPr>
              <w:fldChar w:fldCharType="separate"/>
            </w:r>
            <w:r w:rsidR="00C263E7" w:rsidRPr="00C36276">
              <w:rPr>
                <w:rStyle w:val="Hyperlink"/>
                <w:sz w:val="20"/>
                <w:szCs w:val="18"/>
              </w:rPr>
              <w:t>Journal of</w:t>
            </w:r>
            <w:r w:rsidR="00AA6821" w:rsidRPr="00C36276">
              <w:rPr>
                <w:rStyle w:val="Hyperlink"/>
                <w:sz w:val="20"/>
                <w:szCs w:val="18"/>
              </w:rPr>
              <w:br/>
            </w:r>
            <w:r w:rsidR="00C263E7" w:rsidRPr="00C36276">
              <w:rPr>
                <w:rStyle w:val="Hyperlink"/>
                <w:sz w:val="20"/>
                <w:szCs w:val="18"/>
              </w:rPr>
              <w:t>Scholarship and Innovation in</w:t>
            </w:r>
            <w:r w:rsidR="00AA6821" w:rsidRPr="00C36276">
              <w:rPr>
                <w:rStyle w:val="Hyperlink"/>
                <w:sz w:val="20"/>
                <w:szCs w:val="18"/>
              </w:rPr>
              <w:br/>
            </w:r>
            <w:r w:rsidR="00C263E7" w:rsidRPr="00C36276">
              <w:rPr>
                <w:rStyle w:val="Hyperlink"/>
                <w:sz w:val="20"/>
                <w:szCs w:val="18"/>
              </w:rPr>
              <w:t>Management Education</w:t>
            </w:r>
          </w:p>
          <w:p w14:paraId="0EBDE385" w14:textId="5D29C173" w:rsidR="00C263E7" w:rsidRPr="00D02A1E" w:rsidRDefault="00C36276" w:rsidP="007A5423">
            <w:pPr>
              <w:jc w:val="right"/>
              <w:rPr>
                <w:rStyle w:val="BookTitle"/>
              </w:rPr>
            </w:pPr>
            <w:r>
              <w:rPr>
                <w:rStyle w:val="BookTitle"/>
              </w:rPr>
              <w:fldChar w:fldCharType="end"/>
            </w:r>
            <w:r w:rsidR="00C263E7" w:rsidRPr="00D02A1E">
              <w:rPr>
                <w:rStyle w:val="BookTitle"/>
              </w:rPr>
              <w:t xml:space="preserve">Volume 1, Issue </w:t>
            </w:r>
            <w:r w:rsidR="00A65E28" w:rsidRPr="00D02A1E">
              <w:rPr>
                <w:rStyle w:val="BookTitle"/>
              </w:rPr>
              <w:t>2</w:t>
            </w:r>
            <w:r w:rsidR="00C263E7" w:rsidRPr="00D02A1E">
              <w:rPr>
                <w:rStyle w:val="BookTitle"/>
              </w:rPr>
              <w:t>, April 202</w:t>
            </w:r>
            <w:r w:rsidR="7F1D5584" w:rsidRPr="00D02A1E">
              <w:rPr>
                <w:rStyle w:val="BookTitle"/>
              </w:rPr>
              <w:t>5</w:t>
            </w:r>
          </w:p>
          <w:p w14:paraId="04450C54" w14:textId="6B7C9D0C" w:rsidR="00C263E7" w:rsidRPr="00D02A1E" w:rsidRDefault="00C263E7" w:rsidP="007A5423">
            <w:pPr>
              <w:jc w:val="right"/>
              <w:rPr>
                <w:rStyle w:val="BookTitle"/>
              </w:rPr>
            </w:pPr>
            <w:r w:rsidRPr="00D02A1E">
              <w:rPr>
                <w:rStyle w:val="BookTitle"/>
              </w:rPr>
              <w:t>© The Author(s) 202</w:t>
            </w:r>
            <w:r w:rsidR="7C4733A5" w:rsidRPr="00D02A1E">
              <w:rPr>
                <w:rStyle w:val="BookTitle"/>
              </w:rPr>
              <w:t>5</w:t>
            </w:r>
            <w:r w:rsidRPr="00D02A1E">
              <w:rPr>
                <w:rStyle w:val="BookTitle"/>
              </w:rPr>
              <w:br/>
            </w:r>
          </w:p>
          <w:p w14:paraId="02970219" w14:textId="77777777" w:rsidR="00074E53" w:rsidRPr="00D02A1E" w:rsidRDefault="00C263E7" w:rsidP="007A5423">
            <w:pPr>
              <w:jc w:val="right"/>
              <w:rPr>
                <w:rStyle w:val="BookTitle"/>
              </w:rPr>
            </w:pPr>
            <w:r w:rsidRPr="00D02A1E">
              <w:rPr>
                <w:rStyle w:val="BookTitle"/>
                <w:noProof/>
              </w:rPr>
              <w:drawing>
                <wp:inline distT="0" distB="0" distL="0" distR="0" wp14:anchorId="22044F5D" wp14:editId="1A657A01">
                  <wp:extent cx="840105" cy="297815"/>
                  <wp:effectExtent l="0" t="0" r="0" b="6985"/>
                  <wp:docPr id="7968574" name="Picture 1" descr="Creative Commons License (CC BY-N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CC BY-NC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41540ED5" w14:textId="07532E86" w:rsidR="00C263E7" w:rsidRPr="00C263E7" w:rsidRDefault="00C263E7" w:rsidP="007A5423">
            <w:pPr>
              <w:jc w:val="right"/>
            </w:pPr>
            <w:r w:rsidRPr="00D02A1E">
              <w:rPr>
                <w:rStyle w:val="BookTitle"/>
              </w:rPr>
              <w:t xml:space="preserve">This work is licensed </w:t>
            </w:r>
            <w:r w:rsidR="00942501" w:rsidRPr="00D02A1E">
              <w:rPr>
                <w:rStyle w:val="BookTitle"/>
              </w:rPr>
              <w:br/>
            </w:r>
            <w:r w:rsidRPr="00D02A1E">
              <w:rPr>
                <w:rStyle w:val="BookTitle"/>
              </w:rPr>
              <w:t>under </w:t>
            </w:r>
            <w:hyperlink r:id="rId12" w:history="1">
              <w:r w:rsidRPr="007C3150">
                <w:rPr>
                  <w:rStyle w:val="Hyperlink"/>
                  <w:sz w:val="20"/>
                  <w:szCs w:val="18"/>
                </w:rPr>
                <w:t>CC BY-NC 4.0</w:t>
              </w:r>
            </w:hyperlink>
            <w:r w:rsidR="007C3150">
              <w:rPr>
                <w:rStyle w:val="BookTitle"/>
              </w:rPr>
              <w:t xml:space="preserve"> </w:t>
            </w:r>
          </w:p>
        </w:tc>
      </w:tr>
    </w:tbl>
    <w:p w14:paraId="7A04F3F0" w14:textId="77777777" w:rsidR="000E230A" w:rsidRDefault="000E230A" w:rsidP="000E230A">
      <w:pPr>
        <w:pStyle w:val="Heading2"/>
      </w:pPr>
      <w:r>
        <w:t>Helen Meek, Lee Francis</w:t>
      </w:r>
    </w:p>
    <w:p w14:paraId="6683BBE1" w14:textId="77777777" w:rsidR="00A563E6" w:rsidRDefault="00A563E6" w:rsidP="004741EB">
      <w:pPr>
        <w:pStyle w:val="Heading4"/>
      </w:pPr>
    </w:p>
    <w:p w14:paraId="248527D7" w14:textId="77777777" w:rsidR="002B5AD6" w:rsidRPr="002B5AD6" w:rsidRDefault="002B5AD6" w:rsidP="00B02EEE">
      <w:r w:rsidRPr="002B5AD6">
        <w:t xml:space="preserve">Helen Meek, Department of Marketing, Lancaster University Management School, Bailrigg, Lancaster, LA14YX. </w:t>
      </w:r>
    </w:p>
    <w:p w14:paraId="23561B4E" w14:textId="77777777" w:rsidR="002B5AD6" w:rsidRPr="002B5AD6" w:rsidRDefault="002B5AD6" w:rsidP="00B02EEE">
      <w:r w:rsidRPr="002B5AD6">
        <w:t xml:space="preserve">Email: h.meek@lancaster.ac.uk  </w:t>
      </w:r>
    </w:p>
    <w:p w14:paraId="39623BA7" w14:textId="77777777" w:rsidR="002B5AD6" w:rsidRPr="002B5AD6" w:rsidRDefault="002B5AD6" w:rsidP="00B02EEE">
      <w:r w:rsidRPr="002B5AD6">
        <w:t xml:space="preserve">Lee Francis, Department of Marketing, Lancaster University Management School, Bailrigg, Lancaster, LA14YX. </w:t>
      </w:r>
    </w:p>
    <w:p w14:paraId="089757FA" w14:textId="47C922FB" w:rsidR="002B5AD6" w:rsidRPr="002B5AD6" w:rsidRDefault="002B5AD6" w:rsidP="00B02EEE">
      <w:r>
        <w:t>Email: l.francis</w:t>
      </w:r>
      <w:r w:rsidR="767DF5B9">
        <w:t>5</w:t>
      </w:r>
      <w:r>
        <w:t xml:space="preserve">@lancaster.ac.uk  </w:t>
      </w:r>
    </w:p>
    <w:p w14:paraId="08D53DAD" w14:textId="77777777" w:rsidR="002F1FE5" w:rsidRDefault="002F1FE5" w:rsidP="00B02EEE">
      <w:pPr>
        <w:pStyle w:val="Heading2"/>
      </w:pPr>
    </w:p>
    <w:p w14:paraId="10402A55" w14:textId="0633B5E1" w:rsidR="007D6233" w:rsidRPr="007D6233" w:rsidRDefault="007D6233" w:rsidP="00B02EEE">
      <w:pPr>
        <w:pStyle w:val="Heading2"/>
      </w:pPr>
      <w:r w:rsidRPr="007D6233">
        <w:t>Acknowledgements</w:t>
      </w:r>
    </w:p>
    <w:p w14:paraId="08A4A997" w14:textId="77777777" w:rsidR="007D6233" w:rsidRPr="007D6233" w:rsidRDefault="007D6233" w:rsidP="00B02EEE">
      <w:r w:rsidRPr="007D6233">
        <w:t>This paper draws on research undertaken as part of the Doctoral Programme in Educational Research in the Department of Educational Research at Lancaster University.</w:t>
      </w:r>
    </w:p>
    <w:p w14:paraId="51C8B994" w14:textId="1F2AA21B" w:rsidR="00074E53" w:rsidRDefault="00074E53" w:rsidP="004741EB">
      <w:pPr>
        <w:pStyle w:val="Heading2"/>
      </w:pPr>
      <w:r>
        <w:t>Abstract</w:t>
      </w:r>
    </w:p>
    <w:p w14:paraId="3CC29562" w14:textId="57AF2E74" w:rsidR="00074E53" w:rsidRDefault="006D6DF4" w:rsidP="00B02EEE">
      <w:r>
        <w:t>A</w:t>
      </w:r>
      <w:r w:rsidR="002E588F">
        <w:t xml:space="preserve"> final year undergraduate </w:t>
      </w:r>
      <w:r w:rsidR="003632AC">
        <w:t xml:space="preserve">marketing </w:t>
      </w:r>
      <w:r w:rsidR="002E588F">
        <w:t>module</w:t>
      </w:r>
      <w:r>
        <w:t xml:space="preserve"> at Lancaster University, MKTG310</w:t>
      </w:r>
      <w:r w:rsidR="002E588F">
        <w:t>, provides students with the opportunity to work on a client project using experiential learning</w:t>
      </w:r>
      <w:r w:rsidR="00414FFC">
        <w:t xml:space="preserve"> </w:t>
      </w:r>
      <w:hyperlink r:id="rId13">
        <w:r w:rsidR="00414FFC" w:rsidRPr="655184ED">
          <w:rPr>
            <w:rStyle w:val="Hyperlink"/>
          </w:rPr>
          <w:t>(Kolb, 2015</w:t>
        </w:r>
      </w:hyperlink>
      <w:r w:rsidR="00414FFC">
        <w:t xml:space="preserve">) </w:t>
      </w:r>
      <w:r w:rsidR="002E588F">
        <w:t xml:space="preserve">to gain valuable work experience. However, </w:t>
      </w:r>
      <w:r w:rsidR="009668E3">
        <w:t xml:space="preserve">the </w:t>
      </w:r>
      <w:r w:rsidR="002E588F">
        <w:t xml:space="preserve">experience alone was insufficient as students did not fully recognise the value of the project and were often unable to articulate their experiences to future employers. MKTG310 was redesigned to embed employability skills and reflection. The assessment </w:t>
      </w:r>
      <w:r w:rsidR="6B965E33">
        <w:t>required students to</w:t>
      </w:r>
      <w:r w:rsidR="002E588F">
        <w:t xml:space="preserve"> reflect on their experiences using the CareerEDGE Questionnaire</w:t>
      </w:r>
      <w:r w:rsidR="0003769F">
        <w:t xml:space="preserve"> </w:t>
      </w:r>
      <w:hyperlink r:id="rId14">
        <w:r w:rsidR="006733CF" w:rsidRPr="655184ED">
          <w:rPr>
            <w:rStyle w:val="Hyperlink"/>
          </w:rPr>
          <w:t>(Dacre Pool and Sewell, 2007)</w:t>
        </w:r>
      </w:hyperlink>
      <w:r w:rsidR="002E588F">
        <w:t xml:space="preserve">, build self-confidence and ensure they could articulate their </w:t>
      </w:r>
      <w:r w:rsidR="7D98365F">
        <w:t xml:space="preserve">learning </w:t>
      </w:r>
      <w:r w:rsidR="002E588F">
        <w:t>experiences.</w:t>
      </w:r>
      <w:r w:rsidR="002D0E4E">
        <w:t xml:space="preserve"> </w:t>
      </w:r>
      <w:r w:rsidR="00291928">
        <w:t>The paper concludes r</w:t>
      </w:r>
      <w:r w:rsidR="002D0E4E">
        <w:t xml:space="preserve">eflection should be </w:t>
      </w:r>
      <w:r w:rsidR="00472507">
        <w:t>a</w:t>
      </w:r>
      <w:r w:rsidR="4E9AC02C">
        <w:t>n integral</w:t>
      </w:r>
      <w:r w:rsidR="0047467E">
        <w:t xml:space="preserve"> part of any university employability initiative.</w:t>
      </w:r>
    </w:p>
    <w:p w14:paraId="6B875BD7" w14:textId="26AD1CE5" w:rsidR="00074E53" w:rsidRDefault="00074E53" w:rsidP="004741EB">
      <w:pPr>
        <w:pStyle w:val="Heading2"/>
      </w:pPr>
      <w:r>
        <w:t>Keywords</w:t>
      </w:r>
    </w:p>
    <w:p w14:paraId="07E80516" w14:textId="23CA72C4" w:rsidR="00074E53" w:rsidRDefault="007502F8" w:rsidP="00B02EEE">
      <w:r w:rsidRPr="007502F8">
        <w:t>Employability, experiential learning, reflection</w:t>
      </w:r>
    </w:p>
    <w:tbl>
      <w:tblPr>
        <w:tblStyle w:val="TableGrid"/>
        <w:tblW w:w="0" w:type="auto"/>
        <w:tblBorders>
          <w:top w:val="single" w:sz="1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508"/>
        <w:gridCol w:w="4508"/>
      </w:tblGrid>
      <w:tr w:rsidR="00045257" w:rsidRPr="00C11925" w14:paraId="57A4E4E7" w14:textId="77777777">
        <w:tc>
          <w:tcPr>
            <w:tcW w:w="4508" w:type="dxa"/>
            <w:vAlign w:val="center"/>
          </w:tcPr>
          <w:p w14:paraId="7CB9793C" w14:textId="77777777" w:rsidR="00045257" w:rsidRPr="00C11925" w:rsidRDefault="00045257" w:rsidP="004741EB"/>
        </w:tc>
        <w:tc>
          <w:tcPr>
            <w:tcW w:w="4508" w:type="dxa"/>
            <w:vAlign w:val="center"/>
          </w:tcPr>
          <w:p w14:paraId="726CEBF4" w14:textId="77777777" w:rsidR="00045257" w:rsidRPr="00C11925" w:rsidRDefault="00045257" w:rsidP="004741EB"/>
        </w:tc>
      </w:tr>
    </w:tbl>
    <w:p w14:paraId="3A690B16" w14:textId="77777777" w:rsidR="002F1F06" w:rsidRPr="002F1F06" w:rsidRDefault="002F1F06" w:rsidP="00415F5F">
      <w:pPr>
        <w:pStyle w:val="Heading2"/>
      </w:pPr>
      <w:r w:rsidRPr="00415F5F">
        <w:t>Introduction</w:t>
      </w:r>
    </w:p>
    <w:p w14:paraId="3FE786F7" w14:textId="7AEF1DB4" w:rsidR="008C0D39" w:rsidRDefault="002F1F06" w:rsidP="00B02EEE">
      <w:r>
        <w:t xml:space="preserve">Despite concerns about the metrics used to measure graduate employability and criticisms of the underlying assumptions about the </w:t>
      </w:r>
      <w:r w:rsidR="007B1711">
        <w:t>purpose</w:t>
      </w:r>
      <w:r>
        <w:t xml:space="preserve"> of H</w:t>
      </w:r>
      <w:r w:rsidR="00A609C9">
        <w:t xml:space="preserve">igher </w:t>
      </w:r>
      <w:r>
        <w:t>E</w:t>
      </w:r>
      <w:r w:rsidR="00A609C9">
        <w:t>ducation</w:t>
      </w:r>
      <w:r w:rsidR="00A15710">
        <w:t xml:space="preserve"> (HE)</w:t>
      </w:r>
      <w:r w:rsidR="00A609C9">
        <w:t xml:space="preserve">, </w:t>
      </w:r>
      <w:r w:rsidR="007B1711">
        <w:t>universities</w:t>
      </w:r>
      <w:r w:rsidR="008331E4">
        <w:t xml:space="preserve"> </w:t>
      </w:r>
      <w:r>
        <w:t xml:space="preserve">are </w:t>
      </w:r>
      <w:r w:rsidR="001C30F3">
        <w:t xml:space="preserve">increasingly </w:t>
      </w:r>
      <w:r w:rsidR="00946B44">
        <w:t xml:space="preserve">prioritising student employability. </w:t>
      </w:r>
      <w:r w:rsidR="00DC4F28">
        <w:t>Key drivers to improve graduate employability include</w:t>
      </w:r>
      <w:r w:rsidR="4CAB2D9A">
        <w:t>:</w:t>
      </w:r>
      <w:r w:rsidR="00DC4F28">
        <w:t xml:space="preserve"> the need to demonstrate return on investment of a university degree</w:t>
      </w:r>
      <w:r w:rsidR="00820642">
        <w:t>;</w:t>
      </w:r>
      <w:r w:rsidR="00DC4F28">
        <w:t xml:space="preserve"> th</w:t>
      </w:r>
      <w:r w:rsidR="001C30F3">
        <w:t xml:space="preserve">e </w:t>
      </w:r>
      <w:r w:rsidR="00DC4F28">
        <w:t xml:space="preserve">Teaching Excellence Framework (TEF) where Graduate Employability is </w:t>
      </w:r>
      <w:r w:rsidR="005E2272">
        <w:t>a</w:t>
      </w:r>
      <w:r w:rsidR="00DC4F28">
        <w:t xml:space="preserve"> key criteria for assessing teaching excellence</w:t>
      </w:r>
      <w:r w:rsidR="0019689C">
        <w:t>;</w:t>
      </w:r>
      <w:r w:rsidR="00DC4F28">
        <w:t xml:space="preserve"> </w:t>
      </w:r>
      <w:r w:rsidR="0688B27A">
        <w:t>and</w:t>
      </w:r>
      <w:r w:rsidR="00DC4F28">
        <w:t xml:space="preserve"> feedback from employers </w:t>
      </w:r>
      <w:r w:rsidR="0092506C">
        <w:t>stating</w:t>
      </w:r>
      <w:r w:rsidR="00DC4F28">
        <w:t xml:space="preserve"> students lack essential skills.</w:t>
      </w:r>
      <w:r w:rsidR="004F788F">
        <w:t xml:space="preserve"> </w:t>
      </w:r>
    </w:p>
    <w:p w14:paraId="64197AA0" w14:textId="129EA911" w:rsidR="008E46D0" w:rsidRPr="008C0D39" w:rsidRDefault="008E46D0" w:rsidP="00B02EEE">
      <w:pPr>
        <w:rPr>
          <w:rFonts w:ascii="Aptos" w:eastAsia="Aptos" w:hAnsi="Aptos" w:cs="Aptos"/>
          <w:highlight w:val="yellow"/>
        </w:rPr>
      </w:pPr>
      <w:r>
        <w:lastRenderedPageBreak/>
        <w:t>The Marketing Department at Lancaster University offer</w:t>
      </w:r>
      <w:r w:rsidR="0E9A371D">
        <w:t>s</w:t>
      </w:r>
      <w:r>
        <w:t xml:space="preserve"> a</w:t>
      </w:r>
      <w:r w:rsidR="00282504">
        <w:t>n ‘experiential learning</w:t>
      </w:r>
      <w:r w:rsidR="002E73A7">
        <w:t>’</w:t>
      </w:r>
      <w:r>
        <w:t xml:space="preserve"> capstone module for</w:t>
      </w:r>
      <w:r w:rsidR="00E51290">
        <w:t xml:space="preserve"> 65-100 </w:t>
      </w:r>
      <w:r>
        <w:t>final year students</w:t>
      </w:r>
      <w:r w:rsidR="5C80C5BD">
        <w:t xml:space="preserve"> </w:t>
      </w:r>
      <w:r>
        <w:t>in which they undertake consultancy for a client</w:t>
      </w:r>
      <w:r w:rsidR="00E02DF9">
        <w:t xml:space="preserve"> for 6 months</w:t>
      </w:r>
      <w:r w:rsidR="00C5559D">
        <w:t xml:space="preserve"> in which students are ‘learning by doing’ </w:t>
      </w:r>
      <w:hyperlink r:id="rId15">
        <w:r w:rsidR="00F5562C" w:rsidRPr="3BE65E53">
          <w:rPr>
            <w:rStyle w:val="Hyperlink"/>
          </w:rPr>
          <w:t>(Roberts, 2012 p.4)</w:t>
        </w:r>
      </w:hyperlink>
      <w:r>
        <w:t xml:space="preserve">.  This module </w:t>
      </w:r>
      <w:r w:rsidR="001D3A99">
        <w:t>consists of</w:t>
      </w:r>
      <w:r w:rsidR="00C0278E">
        <w:t xml:space="preserve"> lectures, workshops </w:t>
      </w:r>
      <w:r w:rsidR="001461E2">
        <w:t xml:space="preserve">and weekly </w:t>
      </w:r>
      <w:r w:rsidR="0085792B">
        <w:t xml:space="preserve">tutor </w:t>
      </w:r>
      <w:r w:rsidR="000F7564">
        <w:t xml:space="preserve">meetings and </w:t>
      </w:r>
      <w:r>
        <w:t>provide</w:t>
      </w:r>
      <w:r w:rsidR="48E94222">
        <w:t>s</w:t>
      </w:r>
      <w:r>
        <w:t xml:space="preserve"> students with the opportunity to put theory into practice whilst</w:t>
      </w:r>
      <w:r w:rsidR="003632AC">
        <w:t xml:space="preserve"> </w:t>
      </w:r>
      <w:r>
        <w:t>gaining valuable marketing</w:t>
      </w:r>
      <w:r w:rsidR="005854D8">
        <w:t>-</w:t>
      </w:r>
      <w:r>
        <w:t>r</w:t>
      </w:r>
      <w:r w:rsidR="00837567">
        <w:t>elated</w:t>
      </w:r>
      <w:r>
        <w:t xml:space="preserve"> work experience. This module was originally assessed </w:t>
      </w:r>
      <w:r w:rsidR="009E5ACD">
        <w:t>by</w:t>
      </w:r>
      <w:r w:rsidR="008C0D39">
        <w:t xml:space="preserve"> an</w:t>
      </w:r>
      <w:r>
        <w:t xml:space="preserve"> individual essay and groupwork relating to client outputs including research proposal, client report and presentation. Anecdotal evidence and comments on module evaluations suggested this module provided students with valuable work experience. However, informal discussions with students </w:t>
      </w:r>
      <w:r w:rsidR="00CF2DFA">
        <w:t xml:space="preserve">revealed </w:t>
      </w:r>
      <w:r>
        <w:t xml:space="preserve">they were not fully recognising the true value of their experiences and were often unable to articulate their experiences to future employers. The department has a careers </w:t>
      </w:r>
      <w:r w:rsidR="15EBCA2F">
        <w:t>programme,</w:t>
      </w:r>
      <w:r>
        <w:t xml:space="preserve"> but </w:t>
      </w:r>
      <w:r w:rsidR="6F78FE06">
        <w:t>many students do not engage as it is</w:t>
      </w:r>
      <w:r>
        <w:t xml:space="preserve"> not credit</w:t>
      </w:r>
      <w:r w:rsidR="3C9D8B48">
        <w:t>-</w:t>
      </w:r>
      <w:r>
        <w:t xml:space="preserve">bearing.  </w:t>
      </w:r>
      <w:r w:rsidR="0B6DCDFC">
        <w:t>Therefore, the</w:t>
      </w:r>
      <w:r>
        <w:t xml:space="preserve"> academic essay</w:t>
      </w:r>
      <w:r w:rsidR="6ED5297F">
        <w:t xml:space="preserve"> was replaced</w:t>
      </w:r>
      <w:r>
        <w:t xml:space="preserve"> with an employability portfolio including CV, covering letter, initial student reflections on employability skills and reflections after </w:t>
      </w:r>
      <w:r w:rsidR="6C2FB03A">
        <w:t>completion</w:t>
      </w:r>
      <w:r>
        <w:t xml:space="preserve">.  </w:t>
      </w:r>
      <w:r w:rsidR="770CD58D" w:rsidRPr="3BE65E53">
        <w:rPr>
          <w:rFonts w:ascii="Aptos" w:eastAsia="Aptos" w:hAnsi="Aptos" w:cs="Aptos"/>
        </w:rPr>
        <w:t>This paper analyses the impact of introducing this new reflective assessment method on student learning.</w:t>
      </w:r>
    </w:p>
    <w:p w14:paraId="5A8DF229" w14:textId="77777777" w:rsidR="002F1F06" w:rsidRDefault="002F1F06" w:rsidP="00415F5F">
      <w:pPr>
        <w:pStyle w:val="Heading2"/>
      </w:pPr>
      <w:r w:rsidRPr="00415F5F">
        <w:t>Connection to Literature</w:t>
      </w:r>
    </w:p>
    <w:p w14:paraId="36E12A00" w14:textId="518095C6" w:rsidR="00B02EEE" w:rsidRDefault="00F33CE7" w:rsidP="00B02EEE">
      <w:r>
        <w:t>The expansion of H</w:t>
      </w:r>
      <w:r w:rsidR="00A15710">
        <w:t>E</w:t>
      </w:r>
      <w:r>
        <w:t xml:space="preserve"> in the UK and its associated marketisatio</w:t>
      </w:r>
      <w:r w:rsidR="002C3781">
        <w:t>n</w:t>
      </w:r>
      <w:r>
        <w:t xml:space="preserve"> </w:t>
      </w:r>
      <w:r w:rsidR="00995B86">
        <w:t>(</w:t>
      </w:r>
      <w:hyperlink r:id="rId16">
        <w:r w:rsidR="00017E0C" w:rsidRPr="3BE65E53">
          <w:rPr>
            <w:rStyle w:val="Hyperlink"/>
          </w:rPr>
          <w:t>Blackmore et al., 2016</w:t>
        </w:r>
      </w:hyperlink>
      <w:r w:rsidR="00017E0C">
        <w:t xml:space="preserve">) </w:t>
      </w:r>
      <w:r>
        <w:t xml:space="preserve">has led to the </w:t>
      </w:r>
      <w:r w:rsidR="00C11EC0">
        <w:t xml:space="preserve">belief </w:t>
      </w:r>
      <w:r>
        <w:t>graduate employability is what students are paying for</w:t>
      </w:r>
      <w:r w:rsidR="00AC0BE7">
        <w:t xml:space="preserve"> </w:t>
      </w:r>
      <w:hyperlink r:id="rId17">
        <w:r w:rsidR="00AC0BE7" w:rsidRPr="3BE65E53">
          <w:rPr>
            <w:rStyle w:val="Hyperlink"/>
          </w:rPr>
          <w:t>(Jameson et al., 2012)</w:t>
        </w:r>
      </w:hyperlink>
      <w:r>
        <w:t>.</w:t>
      </w:r>
      <w:r w:rsidR="009A4ABF">
        <w:t xml:space="preserve"> </w:t>
      </w:r>
      <w:r w:rsidR="00332B4E">
        <w:t xml:space="preserve">The </w:t>
      </w:r>
      <w:r w:rsidR="00C11EC0">
        <w:t xml:space="preserve">idea </w:t>
      </w:r>
      <w:r w:rsidR="00332B4E">
        <w:t>H</w:t>
      </w:r>
      <w:r w:rsidR="00F77C40">
        <w:t>E</w:t>
      </w:r>
      <w:r w:rsidR="00332B4E">
        <w:t xml:space="preserve"> is responsible for developing graduate employability is contentious but reinforced by the introduction of the TEF where graduate employability is </w:t>
      </w:r>
      <w:r w:rsidR="00240BF1">
        <w:t xml:space="preserve">a </w:t>
      </w:r>
      <w:r w:rsidR="00332B4E">
        <w:t xml:space="preserve">key institutional metric used to assess teaching quality. </w:t>
      </w:r>
      <w:r w:rsidR="00A950BD">
        <w:t>Graduate employability has been extensively researched</w:t>
      </w:r>
      <w:r w:rsidR="001A1EA0">
        <w:t xml:space="preserve"> (</w:t>
      </w:r>
      <w:hyperlink r:id="rId18">
        <w:r w:rsidR="001A1EA0" w:rsidRPr="3BE65E53">
          <w:rPr>
            <w:rStyle w:val="Hyperlink"/>
          </w:rPr>
          <w:t>Knight and Yorke</w:t>
        </w:r>
        <w:r w:rsidR="00A21639" w:rsidRPr="3BE65E53">
          <w:rPr>
            <w:rStyle w:val="Hyperlink"/>
          </w:rPr>
          <w:t>, 2003a</w:t>
        </w:r>
      </w:hyperlink>
      <w:r w:rsidR="00A21639">
        <w:t xml:space="preserve">,  </w:t>
      </w:r>
      <w:hyperlink r:id="rId19">
        <w:r w:rsidR="00A21639" w:rsidRPr="3BE65E53">
          <w:rPr>
            <w:rStyle w:val="Hyperlink"/>
          </w:rPr>
          <w:t>Yorke and Knight, 2006</w:t>
        </w:r>
      </w:hyperlink>
      <w:r w:rsidR="00A21639">
        <w:t>)</w:t>
      </w:r>
      <w:r w:rsidR="00A950BD">
        <w:t>,</w:t>
      </w:r>
      <w:r w:rsidR="005251A1">
        <w:t xml:space="preserve"> a</w:t>
      </w:r>
      <w:r w:rsidR="00A950BD">
        <w:t>nd yet is difficult to define as it has different meanings depending on the context</w:t>
      </w:r>
      <w:r w:rsidR="00216777">
        <w:t xml:space="preserve"> </w:t>
      </w:r>
      <w:hyperlink r:id="rId20">
        <w:r w:rsidR="00216777" w:rsidRPr="3BE65E53">
          <w:rPr>
            <w:rStyle w:val="Hyperlink"/>
          </w:rPr>
          <w:t>(Cranmer, 2006)</w:t>
        </w:r>
      </w:hyperlink>
      <w:r w:rsidR="00A950BD">
        <w:t xml:space="preserve">.  </w:t>
      </w:r>
      <w:r w:rsidR="00B85379">
        <w:t xml:space="preserve">Yorke </w:t>
      </w:r>
      <w:r w:rsidR="00A950BD">
        <w:t xml:space="preserve">defines graduate employability as </w:t>
      </w:r>
      <w:r w:rsidR="0019318F">
        <w:t>‘</w:t>
      </w:r>
      <w:r w:rsidR="00A950BD">
        <w:t>a set of achievements – skills, understandings and personal attributes - that makes graduates more likely to gain employment and be successful in their chosen occupations which benefits themselves, the workplace, the community and the economy</w:t>
      </w:r>
      <w:r w:rsidR="0019318F">
        <w:t>’</w:t>
      </w:r>
      <w:r w:rsidR="00EA1F3F">
        <w:t xml:space="preserve"> </w:t>
      </w:r>
      <w:hyperlink r:id="rId21">
        <w:r w:rsidR="00B20016" w:rsidRPr="3BE65E53">
          <w:rPr>
            <w:rStyle w:val="Hyperlink"/>
          </w:rPr>
          <w:t>(</w:t>
        </w:r>
        <w:r w:rsidR="00EA1F3F" w:rsidRPr="3BE65E53">
          <w:rPr>
            <w:rStyle w:val="Hyperlink"/>
          </w:rPr>
          <w:t>Yorke</w:t>
        </w:r>
        <w:r w:rsidR="00B20016" w:rsidRPr="3BE65E53">
          <w:rPr>
            <w:rStyle w:val="Hyperlink"/>
          </w:rPr>
          <w:t>, 2006 p.8)</w:t>
        </w:r>
      </w:hyperlink>
      <w:r w:rsidR="00A950BD">
        <w:t xml:space="preserve">. </w:t>
      </w:r>
    </w:p>
    <w:p w14:paraId="52789F2B" w14:textId="1A0EC9CE" w:rsidR="0037604D" w:rsidRDefault="006C0CD4" w:rsidP="00FE2047">
      <w:r>
        <w:t xml:space="preserve">Despite extensive research </w:t>
      </w:r>
      <w:hyperlink r:id="rId22" w:history="1">
        <w:r w:rsidRPr="00E13EAF">
          <w:rPr>
            <w:rStyle w:val="Hyperlink"/>
            <w:noProof/>
          </w:rPr>
          <w:t>Knight and Yorke</w:t>
        </w:r>
        <w:r w:rsidR="00CB0CE8" w:rsidRPr="00E13EAF">
          <w:rPr>
            <w:rStyle w:val="Hyperlink"/>
            <w:noProof/>
          </w:rPr>
          <w:t>, (2003</w:t>
        </w:r>
        <w:r w:rsidR="00E13EAF" w:rsidRPr="00E13EAF">
          <w:rPr>
            <w:rStyle w:val="Hyperlink"/>
            <w:noProof/>
          </w:rPr>
          <w:t>b</w:t>
        </w:r>
        <w:r w:rsidR="00CB0CE8" w:rsidRPr="00E13EAF">
          <w:rPr>
            <w:rStyle w:val="Hyperlink"/>
            <w:noProof/>
          </w:rPr>
          <w:t>)</w:t>
        </w:r>
      </w:hyperlink>
      <w:r>
        <w:t xml:space="preserve"> believe there is no single, ideal strategy for enhancing employability but argue it must be linked to teaching and learning.  </w:t>
      </w:r>
      <w:r w:rsidR="006759E6">
        <w:t xml:space="preserve">Experiential learning is often heralded as the key to successful development of employability attributes </w:t>
      </w:r>
      <w:r w:rsidR="68181D06">
        <w:t>using</w:t>
      </w:r>
      <w:r w:rsidR="006759E6">
        <w:t xml:space="preserve"> placements, work experiences or live projects</w:t>
      </w:r>
      <w:r w:rsidR="00E13EAF">
        <w:t xml:space="preserve"> </w:t>
      </w:r>
      <w:hyperlink r:id="rId23" w:history="1">
        <w:r w:rsidR="00E13EAF" w:rsidRPr="002C39FE">
          <w:rPr>
            <w:rStyle w:val="Hyperlink"/>
          </w:rPr>
          <w:t>(Moon, 2004)</w:t>
        </w:r>
      </w:hyperlink>
      <w:r w:rsidR="00D26673">
        <w:t xml:space="preserve"> as it ‘</w:t>
      </w:r>
      <w:r w:rsidR="00991F66">
        <w:t>is the sense-making process of active engagement between the inner world of the person and the outer world of the environment’</w:t>
      </w:r>
      <w:hyperlink r:id="rId24" w:history="1">
        <w:r w:rsidR="007472E5" w:rsidRPr="00AB7E6E">
          <w:rPr>
            <w:rStyle w:val="Hyperlink"/>
          </w:rPr>
          <w:t>(Beard and Wilson, 2013</w:t>
        </w:r>
        <w:r w:rsidR="00AB7E6E" w:rsidRPr="00AB7E6E">
          <w:rPr>
            <w:rStyle w:val="Hyperlink"/>
          </w:rPr>
          <w:t xml:space="preserve"> p.26)</w:t>
        </w:r>
      </w:hyperlink>
      <w:r w:rsidR="00991F66">
        <w:t>.</w:t>
      </w:r>
      <w:r w:rsidR="006759E6">
        <w:t xml:space="preserve"> </w:t>
      </w:r>
      <w:r w:rsidR="75C5E278">
        <w:t>It</w:t>
      </w:r>
      <w:r w:rsidR="009850F2">
        <w:t xml:space="preserve"> builds on Kolb’s </w:t>
      </w:r>
      <w:r w:rsidR="681D75C1">
        <w:t>Experiential Learning</w:t>
      </w:r>
      <w:r w:rsidR="009850F2">
        <w:t xml:space="preserve"> Cycle </w:t>
      </w:r>
      <w:hyperlink r:id="rId25" w:history="1">
        <w:r w:rsidR="00AB7E6E" w:rsidRPr="00442EDB">
          <w:rPr>
            <w:rStyle w:val="Hyperlink"/>
          </w:rPr>
          <w:t>(Kolb, 2015 p.51)</w:t>
        </w:r>
      </w:hyperlink>
      <w:r w:rsidR="009850F2">
        <w:t xml:space="preserve"> in which learners take in information via concrete experience, transform this information via reflective observation, assimilate through abstract conceptualisation and form the basis of new experiences through active experimentation. </w:t>
      </w:r>
    </w:p>
    <w:p w14:paraId="5B83F6D2" w14:textId="71DC9AEE" w:rsidR="001F1399" w:rsidRDefault="001F1399">
      <w:pPr>
        <w:rPr>
          <w:highlight w:val="yellow"/>
        </w:rPr>
      </w:pPr>
      <w:r>
        <w:t>The CareerE</w:t>
      </w:r>
      <w:r w:rsidR="00F56944">
        <w:t>DGE</w:t>
      </w:r>
      <w:r>
        <w:t xml:space="preserve"> </w:t>
      </w:r>
      <w:r w:rsidR="00D75A8D">
        <w:t xml:space="preserve">Employability Development </w:t>
      </w:r>
      <w:r>
        <w:t>model</w:t>
      </w:r>
      <w:r w:rsidR="00213289">
        <w:t xml:space="preserve"> </w:t>
      </w:r>
      <w:hyperlink r:id="rId26">
        <w:r w:rsidR="00213289" w:rsidRPr="6782DFB6">
          <w:rPr>
            <w:rStyle w:val="Hyperlink"/>
          </w:rPr>
          <w:t>(Dacre Pool and Sewell, 2007)</w:t>
        </w:r>
      </w:hyperlink>
      <w:r w:rsidR="00213289">
        <w:t xml:space="preserve"> </w:t>
      </w:r>
      <w:r w:rsidR="00C3234C">
        <w:t xml:space="preserve">highlights key employability attributes </w:t>
      </w:r>
      <w:r w:rsidR="00CD0712">
        <w:t>(</w:t>
      </w:r>
      <w:r w:rsidR="00CD0712" w:rsidRPr="00CD0712">
        <w:t>career development, work experience, degree subject knowledge, generic skills, and emotional intelligence</w:t>
      </w:r>
      <w:r w:rsidR="00CD0712">
        <w:t>)</w:t>
      </w:r>
      <w:r w:rsidR="00CD0712" w:rsidRPr="00CD0712">
        <w:t xml:space="preserve"> </w:t>
      </w:r>
      <w:r w:rsidR="00C3234C">
        <w:t>but also acknowledges the importance of reflection</w:t>
      </w:r>
      <w:r w:rsidR="00764AF7">
        <w:t xml:space="preserve">. </w:t>
      </w:r>
      <w:r w:rsidR="00D72552">
        <w:t xml:space="preserve"> </w:t>
      </w:r>
      <w:r w:rsidR="00A57F13">
        <w:t xml:space="preserve">Therefore, </w:t>
      </w:r>
      <w:r w:rsidR="00FF53EE">
        <w:t xml:space="preserve">to </w:t>
      </w:r>
      <w:r w:rsidR="00B342A0">
        <w:t xml:space="preserve">facilitate reflection </w:t>
      </w:r>
      <w:r w:rsidR="00764AF7">
        <w:t xml:space="preserve">students complete the CareerEDGE Profile </w:t>
      </w:r>
      <w:r w:rsidR="004E7C0B">
        <w:t>q</w:t>
      </w:r>
      <w:r w:rsidR="00764AF7">
        <w:t>uestionnaire</w:t>
      </w:r>
      <w:r w:rsidR="00EC17D9">
        <w:t>,</w:t>
      </w:r>
      <w:r w:rsidR="00764AF7">
        <w:t xml:space="preserve"> </w:t>
      </w:r>
      <w:r w:rsidR="004A16DF">
        <w:t xml:space="preserve">available </w:t>
      </w:r>
      <w:r w:rsidR="00764AF7">
        <w:t xml:space="preserve">in </w:t>
      </w:r>
      <w:hyperlink r:id="rId27">
        <w:r w:rsidR="000E4BF2" w:rsidRPr="6782DFB6">
          <w:rPr>
            <w:rStyle w:val="Hyperlink"/>
          </w:rPr>
          <w:t>Lumley (2013 p.20-21)</w:t>
        </w:r>
      </w:hyperlink>
      <w:r w:rsidR="00EC17D9">
        <w:t>,</w:t>
      </w:r>
      <w:r w:rsidR="00725405">
        <w:t xml:space="preserve"> </w:t>
      </w:r>
      <w:r w:rsidR="00764AF7">
        <w:t xml:space="preserve">before the module </w:t>
      </w:r>
      <w:r w:rsidR="00195DD0">
        <w:t xml:space="preserve">begins </w:t>
      </w:r>
      <w:r w:rsidR="00764AF7">
        <w:t xml:space="preserve">and </w:t>
      </w:r>
      <w:r w:rsidR="00FD5F34">
        <w:t>a</w:t>
      </w:r>
      <w:r w:rsidR="007F0AD7">
        <w:t>fter</w:t>
      </w:r>
      <w:r w:rsidR="00764AF7">
        <w:t xml:space="preserve"> the module is completed. </w:t>
      </w:r>
    </w:p>
    <w:p w14:paraId="2E52F837" w14:textId="77777777" w:rsidR="002F1F06" w:rsidRPr="002F1F06" w:rsidRDefault="002F1F06" w:rsidP="00415F5F">
      <w:pPr>
        <w:pStyle w:val="Heading2"/>
      </w:pPr>
      <w:r w:rsidRPr="002F1F06">
        <w:t>Research Approach</w:t>
      </w:r>
    </w:p>
    <w:p w14:paraId="3B14E19E" w14:textId="4BAAACD4" w:rsidR="002F1F06" w:rsidRPr="002F1F06" w:rsidRDefault="002F1F06" w:rsidP="00B02EEE">
      <w:r>
        <w:t xml:space="preserve">The research explored student perceptions of the value of integrating employability skills </w:t>
      </w:r>
      <w:r w:rsidR="3F2902F3">
        <w:t>in a</w:t>
      </w:r>
      <w:r w:rsidR="00D8493D">
        <w:t xml:space="preserve"> final </w:t>
      </w:r>
      <w:r w:rsidR="00EC5DA3">
        <w:t xml:space="preserve">year </w:t>
      </w:r>
      <w:r>
        <w:t>credit bearing experiential learning module</w:t>
      </w:r>
      <w:r w:rsidR="00695590">
        <w:t>,</w:t>
      </w:r>
      <w:r>
        <w:t xml:space="preserve"> and the role reflection played in the development of employability skills</w:t>
      </w:r>
      <w:r w:rsidR="00410184">
        <w:t>.</w:t>
      </w:r>
      <w:r w:rsidR="00C32339">
        <w:t xml:space="preserve"> The research </w:t>
      </w:r>
      <w:r w:rsidR="62951186">
        <w:t>involved in</w:t>
      </w:r>
      <w:r>
        <w:t>-depth interviews with 9 student</w:t>
      </w:r>
      <w:r w:rsidR="004E7C0B">
        <w:t>s</w:t>
      </w:r>
      <w:r>
        <w:t xml:space="preserve"> and 2 department career coaches. The interviews were conducted after grades </w:t>
      </w:r>
      <w:r w:rsidR="007F0AD7">
        <w:t>were</w:t>
      </w:r>
      <w:r>
        <w:t xml:space="preserve"> finalised to allay any student</w:t>
      </w:r>
      <w:r w:rsidR="4CF9582B">
        <w:t xml:space="preserve"> participation</w:t>
      </w:r>
      <w:r>
        <w:t xml:space="preserve"> concerns.</w:t>
      </w:r>
      <w:r w:rsidR="37F0FF82">
        <w:t xml:space="preserve"> </w:t>
      </w:r>
      <w:r>
        <w:t>A self-selecting sample was deemed appropriate as this was a small-scale exploratory study</w:t>
      </w:r>
      <w:r w:rsidR="00F21C9C">
        <w:t>. The sample</w:t>
      </w:r>
      <w:r w:rsidR="001B5E32">
        <w:t xml:space="preserve"> </w:t>
      </w:r>
      <w:r>
        <w:t xml:space="preserve">consisted of 3 males and 6 females of which 4 were from the UK, 3 from Europe and 2 from the Far East.  Despite a self-selecting </w:t>
      </w:r>
      <w:r>
        <w:lastRenderedPageBreak/>
        <w:t>sample</w:t>
      </w:r>
      <w:r w:rsidR="04779170">
        <w:t>,</w:t>
      </w:r>
      <w:r>
        <w:t xml:space="preserve"> this provided a good range of respondents with differing backgrounds and nationalities.  The interviews were transcribed</w:t>
      </w:r>
      <w:r w:rsidR="00F33B80">
        <w:t xml:space="preserve"> </w:t>
      </w:r>
      <w:r>
        <w:t>and ‘thematic analysis’</w:t>
      </w:r>
      <w:r w:rsidR="008E19E4">
        <w:t xml:space="preserve"> </w:t>
      </w:r>
      <w:hyperlink r:id="rId28">
        <w:r w:rsidR="008E19E4" w:rsidRPr="3BE65E53">
          <w:rPr>
            <w:rStyle w:val="Hyperlink"/>
          </w:rPr>
          <w:t>(Braun and Clarke</w:t>
        </w:r>
        <w:r w:rsidR="00030FBF" w:rsidRPr="3BE65E53">
          <w:rPr>
            <w:rStyle w:val="Hyperlink"/>
          </w:rPr>
          <w:t>, 2022)</w:t>
        </w:r>
      </w:hyperlink>
      <w:r w:rsidR="00030FBF">
        <w:t xml:space="preserve"> </w:t>
      </w:r>
      <w:r>
        <w:t xml:space="preserve">used </w:t>
      </w:r>
      <w:r w:rsidR="008E46D0">
        <w:t xml:space="preserve">to </w:t>
      </w:r>
      <w:r>
        <w:t xml:space="preserve">identify key themes. </w:t>
      </w:r>
    </w:p>
    <w:p w14:paraId="0F11F368" w14:textId="32647DC0" w:rsidR="002F1F06" w:rsidRDefault="002F1F06" w:rsidP="00415F5F">
      <w:pPr>
        <w:pStyle w:val="Heading2"/>
      </w:pPr>
      <w:r w:rsidRPr="002F1F06">
        <w:t>Findings</w:t>
      </w:r>
      <w:r w:rsidR="00C43280">
        <w:t xml:space="preserve"> and Discussion</w:t>
      </w:r>
    </w:p>
    <w:p w14:paraId="73EF2731" w14:textId="778AEAE9" w:rsidR="00FE6C55" w:rsidRDefault="009F237B" w:rsidP="06347D9B">
      <w:r>
        <w:t>S</w:t>
      </w:r>
      <w:r w:rsidR="009D5D7A">
        <w:t xml:space="preserve">tudents recognised the value of </w:t>
      </w:r>
      <w:r>
        <w:t>MKTG310</w:t>
      </w:r>
      <w:r w:rsidR="009D5D7A">
        <w:t xml:space="preserve"> as it provided them with an opportunity to gain valuable </w:t>
      </w:r>
      <w:r w:rsidR="058C8CFA" w:rsidRPr="0029025C">
        <w:t>consultancy</w:t>
      </w:r>
      <w:r w:rsidR="009D5D7A" w:rsidRPr="0029025C">
        <w:t xml:space="preserve"> </w:t>
      </w:r>
      <w:r w:rsidR="005E579F">
        <w:t>skills</w:t>
      </w:r>
      <w:r w:rsidR="009D5D7A">
        <w:t xml:space="preserve"> and learn through ‘experience’ as opposed to lectures, seminars and reading.  </w:t>
      </w:r>
    </w:p>
    <w:p w14:paraId="3D119D28" w14:textId="0A186DAD" w:rsidR="008808C1" w:rsidRPr="008808C1" w:rsidRDefault="00B21D0D" w:rsidP="3BE65E53">
      <w:pPr>
        <w:ind w:left="720"/>
        <w:rPr>
          <w:i/>
          <w:iCs/>
          <w:color w:val="000000"/>
        </w:rPr>
      </w:pPr>
      <w:r w:rsidRPr="3BE65E53">
        <w:rPr>
          <w:i/>
          <w:iCs/>
          <w:color w:val="000000" w:themeColor="text1"/>
        </w:rPr>
        <w:t>‘</w:t>
      </w:r>
      <w:r w:rsidR="008808C1" w:rsidRPr="3BE65E53">
        <w:rPr>
          <w:i/>
          <w:iCs/>
          <w:color w:val="000000" w:themeColor="text1"/>
        </w:rPr>
        <w:t>I think the only way to develop these types of skills is through experiential learning as opposed to reading and writing about it</w:t>
      </w:r>
      <w:r w:rsidRPr="3BE65E53">
        <w:rPr>
          <w:i/>
          <w:iCs/>
          <w:color w:val="000000" w:themeColor="text1"/>
        </w:rPr>
        <w:t>’</w:t>
      </w:r>
      <w:r w:rsidR="008808C1" w:rsidRPr="3BE65E53">
        <w:rPr>
          <w:i/>
          <w:iCs/>
          <w:color w:val="000000" w:themeColor="text1"/>
        </w:rPr>
        <w:t xml:space="preserve"> (</w:t>
      </w:r>
      <w:r w:rsidR="00C43280" w:rsidRPr="3BE65E53">
        <w:rPr>
          <w:i/>
          <w:iCs/>
          <w:color w:val="000000" w:themeColor="text1"/>
        </w:rPr>
        <w:t xml:space="preserve">Student: </w:t>
      </w:r>
      <w:r w:rsidR="008808C1" w:rsidRPr="3BE65E53">
        <w:rPr>
          <w:i/>
          <w:iCs/>
          <w:color w:val="000000" w:themeColor="text1"/>
        </w:rPr>
        <w:t>Peter)</w:t>
      </w:r>
      <w:r w:rsidR="004A5E31" w:rsidRPr="3BE65E53">
        <w:rPr>
          <w:i/>
          <w:iCs/>
          <w:color w:val="000000" w:themeColor="text1"/>
        </w:rPr>
        <w:t>.</w:t>
      </w:r>
    </w:p>
    <w:p w14:paraId="1B68C2C0" w14:textId="5AD718B5" w:rsidR="00F8613C" w:rsidRDefault="008808C1" w:rsidP="06347D9B">
      <w:r>
        <w:t xml:space="preserve">This supports </w:t>
      </w:r>
      <w:hyperlink r:id="rId29">
        <w:r w:rsidRPr="3BE65E53">
          <w:rPr>
            <w:rStyle w:val="Hyperlink"/>
          </w:rPr>
          <w:t>Moon’s</w:t>
        </w:r>
        <w:r w:rsidR="00B246FE" w:rsidRPr="3BE65E53">
          <w:rPr>
            <w:rStyle w:val="Hyperlink"/>
          </w:rPr>
          <w:t xml:space="preserve"> (2004)</w:t>
        </w:r>
      </w:hyperlink>
      <w:r>
        <w:t xml:space="preserve"> </w:t>
      </w:r>
      <w:r w:rsidR="00027B3B">
        <w:t>belief</w:t>
      </w:r>
      <w:r w:rsidR="7975E994">
        <w:t xml:space="preserve"> </w:t>
      </w:r>
      <w:r>
        <w:t>experiential learning develop</w:t>
      </w:r>
      <w:r w:rsidR="40282740">
        <w:t>s</w:t>
      </w:r>
      <w:r>
        <w:t xml:space="preserve"> employability attributes and acts as the bridge between the person and the workplace.</w:t>
      </w:r>
      <w:r w:rsidR="00F8613C">
        <w:t xml:space="preserve"> The career coaches echoed the views of the students and highlighted the importance of practicing skills.</w:t>
      </w:r>
    </w:p>
    <w:p w14:paraId="21B37855" w14:textId="2A8304E2" w:rsidR="00521A9E" w:rsidRPr="00521A9E" w:rsidRDefault="00B21D0D" w:rsidP="06347D9B">
      <w:pPr>
        <w:ind w:left="720"/>
        <w:rPr>
          <w:i/>
          <w:color w:val="000000"/>
        </w:rPr>
      </w:pPr>
      <w:r w:rsidRPr="655184ED">
        <w:rPr>
          <w:i/>
          <w:color w:val="000000" w:themeColor="text1"/>
        </w:rPr>
        <w:t>‘</w:t>
      </w:r>
      <w:r w:rsidR="00521A9E" w:rsidRPr="655184ED">
        <w:rPr>
          <w:i/>
          <w:color w:val="000000" w:themeColor="text1"/>
        </w:rPr>
        <w:t>I wouldn’t undersell how important it is to do something with a real-life employer in a real-life setting</w:t>
      </w:r>
      <w:r w:rsidR="0093616E" w:rsidRPr="655184ED">
        <w:rPr>
          <w:i/>
          <w:color w:val="000000" w:themeColor="text1"/>
        </w:rPr>
        <w:t>…</w:t>
      </w:r>
      <w:r w:rsidR="00521A9E" w:rsidRPr="655184ED">
        <w:rPr>
          <w:i/>
          <w:color w:val="000000" w:themeColor="text1"/>
        </w:rPr>
        <w:t>.</w:t>
      </w:r>
      <w:r w:rsidR="009A07BA" w:rsidRPr="655184ED">
        <w:rPr>
          <w:i/>
          <w:color w:val="000000" w:themeColor="text1"/>
        </w:rPr>
        <w:t xml:space="preserve"> </w:t>
      </w:r>
      <w:r w:rsidR="00521A9E" w:rsidRPr="655184ED">
        <w:rPr>
          <w:i/>
          <w:color w:val="000000" w:themeColor="text1"/>
        </w:rPr>
        <w:t>it gives</w:t>
      </w:r>
      <w:r w:rsidR="00521A9E" w:rsidRPr="655184ED" w:rsidDel="00677535">
        <w:rPr>
          <w:i/>
          <w:color w:val="000000" w:themeColor="text1"/>
        </w:rPr>
        <w:t xml:space="preserve"> </w:t>
      </w:r>
      <w:r w:rsidR="00677535" w:rsidRPr="655184ED">
        <w:rPr>
          <w:i/>
          <w:color w:val="000000" w:themeColor="text1"/>
        </w:rPr>
        <w:t xml:space="preserve">[students] </w:t>
      </w:r>
      <w:r w:rsidR="00521A9E" w:rsidRPr="655184ED">
        <w:rPr>
          <w:i/>
          <w:color w:val="000000" w:themeColor="text1"/>
        </w:rPr>
        <w:t>the opportunity to practice those skills in the safe environment of the uni</w:t>
      </w:r>
      <w:r w:rsidRPr="655184ED">
        <w:rPr>
          <w:i/>
          <w:color w:val="000000" w:themeColor="text1"/>
        </w:rPr>
        <w:t>’</w:t>
      </w:r>
      <w:r w:rsidR="00521A9E" w:rsidRPr="655184ED">
        <w:rPr>
          <w:i/>
          <w:color w:val="000000" w:themeColor="text1"/>
        </w:rPr>
        <w:t xml:space="preserve"> (C</w:t>
      </w:r>
      <w:r w:rsidR="00027B3B" w:rsidRPr="655184ED">
        <w:rPr>
          <w:i/>
          <w:color w:val="000000" w:themeColor="text1"/>
        </w:rPr>
        <w:t>oach</w:t>
      </w:r>
      <w:r w:rsidR="00C43280" w:rsidRPr="655184ED">
        <w:rPr>
          <w:i/>
          <w:color w:val="000000" w:themeColor="text1"/>
        </w:rPr>
        <w:t>: Kirsty</w:t>
      </w:r>
      <w:r w:rsidR="00521A9E" w:rsidRPr="655184ED">
        <w:rPr>
          <w:i/>
          <w:color w:val="000000" w:themeColor="text1"/>
        </w:rPr>
        <w:t>)</w:t>
      </w:r>
      <w:r w:rsidR="00EF444D">
        <w:rPr>
          <w:i/>
          <w:color w:val="000000" w:themeColor="text1"/>
        </w:rPr>
        <w:t>.</w:t>
      </w:r>
    </w:p>
    <w:p w14:paraId="7D1C274C" w14:textId="0A55B77F" w:rsidR="00521A9E" w:rsidRPr="00521A9E" w:rsidRDefault="00521A9E" w:rsidP="06347D9B">
      <w:pPr>
        <w:rPr>
          <w:color w:val="000000"/>
          <w:szCs w:val="22"/>
        </w:rPr>
      </w:pPr>
      <w:r w:rsidRPr="06347D9B">
        <w:rPr>
          <w:color w:val="000000" w:themeColor="text1"/>
          <w:szCs w:val="22"/>
        </w:rPr>
        <w:t>The data highlighted career coaches made the distinction between ‘pushing’ knowledge and letting students experience it, which relates to the difference between didactic teaching and experiential learning</w:t>
      </w:r>
      <w:r w:rsidR="00B473E2">
        <w:rPr>
          <w:color w:val="000000" w:themeColor="text1"/>
          <w:szCs w:val="22"/>
        </w:rPr>
        <w:t xml:space="preserve"> </w:t>
      </w:r>
      <w:hyperlink r:id="rId30" w:history="1">
        <w:r w:rsidR="00B473E2" w:rsidRPr="008474EA">
          <w:rPr>
            <w:rStyle w:val="Hyperlink"/>
            <w:szCs w:val="22"/>
          </w:rPr>
          <w:t>(Kolb, 2015)</w:t>
        </w:r>
      </w:hyperlink>
      <w:r w:rsidRPr="06347D9B">
        <w:rPr>
          <w:color w:val="000000" w:themeColor="text1"/>
          <w:szCs w:val="22"/>
        </w:rPr>
        <w:t>.</w:t>
      </w:r>
    </w:p>
    <w:p w14:paraId="3C1C8752" w14:textId="6D08F4BE" w:rsidR="00521A9E" w:rsidRPr="00A06D2B" w:rsidRDefault="0093616E" w:rsidP="3BE65E53">
      <w:pPr>
        <w:ind w:left="720"/>
        <w:rPr>
          <w:i/>
          <w:iCs/>
          <w:color w:val="000000" w:themeColor="text1"/>
        </w:rPr>
      </w:pPr>
      <w:r w:rsidRPr="3BE65E53">
        <w:rPr>
          <w:i/>
          <w:iCs/>
          <w:color w:val="000000" w:themeColor="text1"/>
        </w:rPr>
        <w:t>‘</w:t>
      </w:r>
      <w:r w:rsidR="00521A9E" w:rsidRPr="3BE65E53">
        <w:rPr>
          <w:i/>
          <w:iCs/>
          <w:color w:val="000000" w:themeColor="text1"/>
        </w:rPr>
        <w:t>lot</w:t>
      </w:r>
      <w:r w:rsidR="7DB49302" w:rsidRPr="3BE65E53">
        <w:rPr>
          <w:i/>
          <w:iCs/>
          <w:color w:val="000000" w:themeColor="text1"/>
        </w:rPr>
        <w:t>s</w:t>
      </w:r>
      <w:r w:rsidR="00521A9E" w:rsidRPr="3BE65E53">
        <w:rPr>
          <w:i/>
          <w:iCs/>
          <w:color w:val="000000" w:themeColor="text1"/>
        </w:rPr>
        <w:t xml:space="preserve"> of events - employer events</w:t>
      </w:r>
      <w:r w:rsidR="00A06D2B" w:rsidRPr="3BE65E53">
        <w:rPr>
          <w:i/>
          <w:iCs/>
          <w:color w:val="000000" w:themeColor="text1"/>
        </w:rPr>
        <w:t xml:space="preserve"> </w:t>
      </w:r>
      <w:r w:rsidR="00521A9E" w:rsidRPr="3BE65E53">
        <w:rPr>
          <w:i/>
          <w:iCs/>
          <w:color w:val="000000" w:themeColor="text1"/>
        </w:rPr>
        <w:t>and</w:t>
      </w:r>
      <w:r w:rsidR="005A0E25" w:rsidRPr="3BE65E53">
        <w:rPr>
          <w:i/>
          <w:iCs/>
          <w:color w:val="000000" w:themeColor="text1"/>
        </w:rPr>
        <w:t xml:space="preserve"> </w:t>
      </w:r>
      <w:r w:rsidR="00521A9E" w:rsidRPr="3BE65E53">
        <w:rPr>
          <w:i/>
          <w:iCs/>
          <w:color w:val="000000" w:themeColor="text1"/>
        </w:rPr>
        <w:t>lectures around employability.</w:t>
      </w:r>
      <w:r w:rsidR="46462C68" w:rsidRPr="3BE65E53">
        <w:rPr>
          <w:i/>
          <w:iCs/>
          <w:color w:val="000000" w:themeColor="text1"/>
        </w:rPr>
        <w:t>..</w:t>
      </w:r>
      <w:r w:rsidR="00EB0D9E" w:rsidRPr="3BE65E53">
        <w:rPr>
          <w:i/>
          <w:iCs/>
          <w:color w:val="000000" w:themeColor="text1"/>
        </w:rPr>
        <w:t xml:space="preserve"> </w:t>
      </w:r>
      <w:r w:rsidR="00521A9E" w:rsidRPr="3BE65E53">
        <w:rPr>
          <w:i/>
          <w:iCs/>
          <w:color w:val="000000" w:themeColor="text1"/>
        </w:rPr>
        <w:t>kind of pushing  rather than letting them experience it</w:t>
      </w:r>
      <w:r w:rsidRPr="3BE65E53">
        <w:rPr>
          <w:i/>
          <w:iCs/>
          <w:color w:val="000000" w:themeColor="text1"/>
        </w:rPr>
        <w:t>…</w:t>
      </w:r>
      <w:r w:rsidR="00521A9E" w:rsidRPr="3BE65E53">
        <w:rPr>
          <w:i/>
          <w:iCs/>
          <w:color w:val="000000" w:themeColor="text1"/>
        </w:rPr>
        <w:t xml:space="preserve"> and then </w:t>
      </w:r>
      <w:r w:rsidR="007D53F5" w:rsidRPr="3BE65E53">
        <w:rPr>
          <w:i/>
          <w:iCs/>
          <w:color w:val="000000" w:themeColor="text1"/>
        </w:rPr>
        <w:t>[the students]</w:t>
      </w:r>
      <w:r w:rsidR="00521A9E" w:rsidRPr="3BE65E53">
        <w:rPr>
          <w:i/>
          <w:iCs/>
          <w:color w:val="000000" w:themeColor="text1"/>
        </w:rPr>
        <w:t xml:space="preserve"> are able to articulate the value, rather than being told what it is</w:t>
      </w:r>
      <w:r w:rsidRPr="3BE65E53">
        <w:rPr>
          <w:i/>
          <w:iCs/>
          <w:color w:val="000000" w:themeColor="text1"/>
        </w:rPr>
        <w:t>’</w:t>
      </w:r>
      <w:r w:rsidR="00521A9E" w:rsidRPr="3BE65E53">
        <w:rPr>
          <w:i/>
          <w:iCs/>
          <w:color w:val="000000" w:themeColor="text1"/>
        </w:rPr>
        <w:t xml:space="preserve"> (C</w:t>
      </w:r>
      <w:r w:rsidR="00027B3B" w:rsidRPr="3BE65E53">
        <w:rPr>
          <w:i/>
          <w:iCs/>
          <w:color w:val="000000" w:themeColor="text1"/>
        </w:rPr>
        <w:t>oach</w:t>
      </w:r>
      <w:r w:rsidR="00C43280" w:rsidRPr="3BE65E53">
        <w:rPr>
          <w:i/>
          <w:iCs/>
          <w:color w:val="000000" w:themeColor="text1"/>
        </w:rPr>
        <w:t>: Emily</w:t>
      </w:r>
      <w:r w:rsidR="00521A9E" w:rsidRPr="3BE65E53">
        <w:rPr>
          <w:i/>
          <w:iCs/>
          <w:color w:val="000000" w:themeColor="text1"/>
        </w:rPr>
        <w:t>)</w:t>
      </w:r>
      <w:r w:rsidR="00EF444D" w:rsidRPr="3BE65E53">
        <w:rPr>
          <w:i/>
          <w:iCs/>
          <w:color w:val="000000" w:themeColor="text1"/>
        </w:rPr>
        <w:t>.</w:t>
      </w:r>
    </w:p>
    <w:p w14:paraId="243A0BEE" w14:textId="501AEF65" w:rsidR="009C1201" w:rsidRPr="009C1201" w:rsidRDefault="009C1201" w:rsidP="06347D9B">
      <w:r>
        <w:t>Many HEI</w:t>
      </w:r>
      <w:r w:rsidR="00206268">
        <w:t>s</w:t>
      </w:r>
      <w:r>
        <w:t xml:space="preserve"> see the value of compulsory employability modules to ensure all students participate</w:t>
      </w:r>
      <w:r w:rsidR="00797F8C">
        <w:t xml:space="preserve"> </w:t>
      </w:r>
      <w:hyperlink r:id="rId31">
        <w:r w:rsidR="00797F8C" w:rsidRPr="655184ED">
          <w:rPr>
            <w:rStyle w:val="Hyperlink"/>
          </w:rPr>
          <w:t>(Grove, 2017)</w:t>
        </w:r>
      </w:hyperlink>
      <w:r>
        <w:t xml:space="preserve">.  The findings support this </w:t>
      </w:r>
      <w:r w:rsidDel="00E03379">
        <w:t>view</w:t>
      </w:r>
      <w:r w:rsidR="00E03379">
        <w:t>,</w:t>
      </w:r>
      <w:r>
        <w:t xml:space="preserve"> and students agreed</w:t>
      </w:r>
      <w:r w:rsidR="00931EE5">
        <w:t xml:space="preserve"> </w:t>
      </w:r>
      <w:r w:rsidR="005171B4">
        <w:t xml:space="preserve">some students </w:t>
      </w:r>
      <w:r w:rsidR="001A2B1F">
        <w:t>d</w:t>
      </w:r>
      <w:r w:rsidR="005171B4">
        <w:t>o not engage</w:t>
      </w:r>
      <w:r w:rsidR="00845DAF">
        <w:t xml:space="preserve"> with employability initiatives</w:t>
      </w:r>
      <w:r w:rsidR="005171B4">
        <w:t xml:space="preserve"> </w:t>
      </w:r>
      <w:r>
        <w:t xml:space="preserve">unless </w:t>
      </w:r>
      <w:r w:rsidR="00845DAF">
        <w:t>they are</w:t>
      </w:r>
      <w:r w:rsidR="73827BC4">
        <w:t xml:space="preserve"> credit bearing</w:t>
      </w:r>
      <w:r w:rsidR="005171B4">
        <w:t>.</w:t>
      </w:r>
    </w:p>
    <w:p w14:paraId="61E87EE1" w14:textId="7F5F1190" w:rsidR="009C1201" w:rsidRDefault="00EB0D9E" w:rsidP="06347D9B">
      <w:pPr>
        <w:ind w:left="720"/>
        <w:rPr>
          <w:i/>
          <w:szCs w:val="22"/>
        </w:rPr>
      </w:pPr>
      <w:r>
        <w:rPr>
          <w:i/>
          <w:szCs w:val="22"/>
        </w:rPr>
        <w:t>‘S</w:t>
      </w:r>
      <w:r w:rsidR="009C1201" w:rsidRPr="06347D9B">
        <w:rPr>
          <w:i/>
          <w:szCs w:val="22"/>
        </w:rPr>
        <w:t>ome people don’t take it very seriously because there is no assessment’ (</w:t>
      </w:r>
      <w:r w:rsidR="00C43280">
        <w:rPr>
          <w:i/>
          <w:szCs w:val="22"/>
        </w:rPr>
        <w:t xml:space="preserve">Student: </w:t>
      </w:r>
      <w:r w:rsidR="009C1201" w:rsidRPr="06347D9B">
        <w:rPr>
          <w:i/>
          <w:szCs w:val="22"/>
        </w:rPr>
        <w:t>Katy)</w:t>
      </w:r>
      <w:r w:rsidR="00EF444D">
        <w:rPr>
          <w:i/>
          <w:szCs w:val="22"/>
        </w:rPr>
        <w:t>.</w:t>
      </w:r>
    </w:p>
    <w:p w14:paraId="621EB508" w14:textId="20587A85" w:rsidR="00465A87" w:rsidRPr="00465A87" w:rsidRDefault="00465A87" w:rsidP="06347D9B">
      <w:pPr>
        <w:rPr>
          <w:color w:val="000000"/>
          <w:szCs w:val="22"/>
        </w:rPr>
      </w:pPr>
      <w:r w:rsidRPr="06347D9B">
        <w:rPr>
          <w:color w:val="000000" w:themeColor="text1"/>
          <w:szCs w:val="22"/>
        </w:rPr>
        <w:t>Many students</w:t>
      </w:r>
      <w:r w:rsidR="00C43280">
        <w:rPr>
          <w:color w:val="000000" w:themeColor="text1"/>
          <w:szCs w:val="22"/>
        </w:rPr>
        <w:t xml:space="preserve"> </w:t>
      </w:r>
      <w:r w:rsidRPr="06347D9B">
        <w:rPr>
          <w:color w:val="000000" w:themeColor="text1"/>
          <w:szCs w:val="22"/>
        </w:rPr>
        <w:t xml:space="preserve">were sceptical at first about the reflections but by the end of the module, </w:t>
      </w:r>
      <w:r w:rsidR="00EE5DF8">
        <w:rPr>
          <w:color w:val="000000" w:themeColor="text1"/>
          <w:szCs w:val="22"/>
        </w:rPr>
        <w:t>they</w:t>
      </w:r>
      <w:r w:rsidRPr="06347D9B">
        <w:rPr>
          <w:color w:val="000000" w:themeColor="text1"/>
          <w:szCs w:val="22"/>
        </w:rPr>
        <w:t xml:space="preserve"> recognised the benefi</w:t>
      </w:r>
      <w:r w:rsidR="003F6CCB">
        <w:rPr>
          <w:color w:val="000000" w:themeColor="text1"/>
          <w:szCs w:val="22"/>
        </w:rPr>
        <w:t>ts</w:t>
      </w:r>
      <w:r w:rsidR="00B65D96">
        <w:rPr>
          <w:color w:val="000000" w:themeColor="text1"/>
          <w:szCs w:val="22"/>
        </w:rPr>
        <w:t>.</w:t>
      </w:r>
      <w:r w:rsidRPr="06347D9B">
        <w:rPr>
          <w:color w:val="000000" w:themeColor="text1"/>
          <w:szCs w:val="22"/>
        </w:rPr>
        <w:t xml:space="preserve">  </w:t>
      </w:r>
    </w:p>
    <w:p w14:paraId="2B93278E" w14:textId="660E91C3" w:rsidR="00465A87" w:rsidRDefault="00B02EEE" w:rsidP="06347D9B">
      <w:pPr>
        <w:ind w:left="720"/>
        <w:rPr>
          <w:i/>
          <w:color w:val="000000"/>
        </w:rPr>
      </w:pPr>
      <w:r w:rsidRPr="27B19E54">
        <w:rPr>
          <w:i/>
          <w:color w:val="000000" w:themeColor="text1"/>
        </w:rPr>
        <w:t>‘</w:t>
      </w:r>
      <w:r w:rsidR="00465A87" w:rsidRPr="27B19E54">
        <w:rPr>
          <w:i/>
          <w:color w:val="000000" w:themeColor="text1"/>
        </w:rPr>
        <w:t>they were really</w:t>
      </w:r>
      <w:r w:rsidR="001505BC" w:rsidRPr="27B19E54">
        <w:rPr>
          <w:i/>
          <w:color w:val="000000" w:themeColor="text1"/>
        </w:rPr>
        <w:t xml:space="preserve"> </w:t>
      </w:r>
      <w:r w:rsidR="00465A87" w:rsidRPr="27B19E54">
        <w:rPr>
          <w:i/>
          <w:color w:val="000000" w:themeColor="text1"/>
        </w:rPr>
        <w:t xml:space="preserve">useful as I did not realise I had learnt so much until I was writing them and then I thought wow I have learnt quite a lot.  Especially when I compared it to the one I had done </w:t>
      </w:r>
      <w:r w:rsidR="00465A87" w:rsidRPr="27B19E54">
        <w:rPr>
          <w:i/>
          <w:iCs/>
          <w:color w:val="000000" w:themeColor="text1"/>
        </w:rPr>
        <w:t>before</w:t>
      </w:r>
      <w:r w:rsidR="4EE3BB4F" w:rsidRPr="27B19E54">
        <w:rPr>
          <w:i/>
          <w:iCs/>
          <w:color w:val="000000" w:themeColor="text1"/>
        </w:rPr>
        <w:t>’</w:t>
      </w:r>
      <w:r w:rsidR="00465A87" w:rsidRPr="27B19E54">
        <w:rPr>
          <w:i/>
          <w:color w:val="000000" w:themeColor="text1"/>
        </w:rPr>
        <w:t xml:space="preserve"> (</w:t>
      </w:r>
      <w:r w:rsidR="00C43280" w:rsidRPr="27B19E54">
        <w:rPr>
          <w:i/>
          <w:color w:val="000000" w:themeColor="text1"/>
        </w:rPr>
        <w:t xml:space="preserve">Student: </w:t>
      </w:r>
      <w:r w:rsidR="00465A87" w:rsidRPr="27B19E54">
        <w:rPr>
          <w:i/>
          <w:color w:val="000000" w:themeColor="text1"/>
        </w:rPr>
        <w:t>Fiona).</w:t>
      </w:r>
    </w:p>
    <w:p w14:paraId="1C671F71" w14:textId="2604F1DA" w:rsidR="00A867A7" w:rsidRDefault="00A867A7">
      <w:pPr>
        <w:rPr>
          <w:highlight w:val="yellow"/>
        </w:rPr>
      </w:pPr>
      <w:r>
        <w:t xml:space="preserve">The research revealed experience </w:t>
      </w:r>
      <w:r w:rsidR="00D41935">
        <w:t>is important but not sufficient</w:t>
      </w:r>
      <w:r>
        <w:t xml:space="preserve"> and does not automatically produce ‘work ready’ graduates. The extent to which students transform into employable graduates is influenced by many different factors such as individual characteristics, </w:t>
      </w:r>
      <w:r w:rsidR="007961BD">
        <w:t xml:space="preserve">‘labour- market </w:t>
      </w:r>
      <w:r>
        <w:t>orientation</w:t>
      </w:r>
      <w:r w:rsidR="0041075E">
        <w:t>’</w:t>
      </w:r>
      <w:r w:rsidR="002F13AB">
        <w:t xml:space="preserve"> </w:t>
      </w:r>
      <w:hyperlink r:id="rId32" w:anchor="d1e113">
        <w:r w:rsidR="002F13AB" w:rsidRPr="6782DFB6">
          <w:rPr>
            <w:rStyle w:val="Hyperlink"/>
          </w:rPr>
          <w:t>(Nelson and Sandberg, 2017)</w:t>
        </w:r>
      </w:hyperlink>
      <w:r>
        <w:t xml:space="preserve">, prior experience and degree of self-efficacy.  </w:t>
      </w:r>
      <w:r w:rsidRPr="0029025C">
        <w:t xml:space="preserve">The opportunity to reflect on </w:t>
      </w:r>
      <w:r w:rsidR="5141A807" w:rsidRPr="0029025C">
        <w:t>pre and post</w:t>
      </w:r>
      <w:r w:rsidR="00446CBD">
        <w:t>-</w:t>
      </w:r>
      <w:r w:rsidRPr="0029025C">
        <w:t>work experience in a structured manner was revealed as an essential component of any university employability initiative</w:t>
      </w:r>
      <w:r w:rsidR="34509EAF" w:rsidRPr="0029025C">
        <w:t>.</w:t>
      </w:r>
      <w:r w:rsidR="6613E095" w:rsidRPr="0029025C">
        <w:t xml:space="preserve"> </w:t>
      </w:r>
      <w:r w:rsidR="00FA3CCA" w:rsidRPr="0029025C">
        <w:t xml:space="preserve">This reflection </w:t>
      </w:r>
      <w:r w:rsidR="6613E095" w:rsidRPr="0029025C">
        <w:t>enabl</w:t>
      </w:r>
      <w:r w:rsidR="780BA7C8" w:rsidRPr="0029025C">
        <w:t>e</w:t>
      </w:r>
      <w:r w:rsidR="008C43CA" w:rsidRPr="0029025C">
        <w:t>d</w:t>
      </w:r>
      <w:r w:rsidR="6613E095" w:rsidRPr="0029025C">
        <w:t xml:space="preserve"> students to </w:t>
      </w:r>
      <w:r w:rsidR="00FD125B" w:rsidRPr="0029025C">
        <w:t xml:space="preserve">formally </w:t>
      </w:r>
      <w:r w:rsidR="00F61A79" w:rsidRPr="0029025C">
        <w:t>recognise</w:t>
      </w:r>
      <w:r w:rsidR="0029025C" w:rsidRPr="0029025C">
        <w:t xml:space="preserve"> </w:t>
      </w:r>
      <w:r w:rsidR="6613E095" w:rsidRPr="0029025C">
        <w:t>their</w:t>
      </w:r>
      <w:r w:rsidR="0029025C" w:rsidRPr="0029025C">
        <w:t xml:space="preserve"> </w:t>
      </w:r>
      <w:r w:rsidR="6613E095" w:rsidRPr="0029025C">
        <w:t>improvements</w:t>
      </w:r>
      <w:r w:rsidR="2AC50C8B" w:rsidRPr="0029025C">
        <w:t xml:space="preserve"> </w:t>
      </w:r>
      <w:r w:rsidR="69490D45" w:rsidRPr="0029025C">
        <w:t xml:space="preserve">and articulate their strengths for </w:t>
      </w:r>
      <w:r w:rsidR="3E7B4A4D" w:rsidRPr="0029025C">
        <w:t>job applications and interviews</w:t>
      </w:r>
      <w:r w:rsidR="6AEC873B" w:rsidRPr="0029025C">
        <w:t>.</w:t>
      </w:r>
      <w:r w:rsidR="00211FC7" w:rsidRPr="0029025C">
        <w:t xml:space="preserve"> </w:t>
      </w:r>
    </w:p>
    <w:p w14:paraId="095609CA" w14:textId="77777777" w:rsidR="002F1F06" w:rsidRPr="002F1F06" w:rsidRDefault="002F1F06" w:rsidP="00415F5F">
      <w:pPr>
        <w:pStyle w:val="Heading2"/>
      </w:pPr>
      <w:r w:rsidRPr="002F1F06">
        <w:t>Conclusion</w:t>
      </w:r>
    </w:p>
    <w:p w14:paraId="10F516BA" w14:textId="4FD55A42" w:rsidR="005D3A65" w:rsidRPr="006C67A8" w:rsidRDefault="006751F4" w:rsidP="06347D9B">
      <w:r>
        <w:t>This research provided interesting insight</w:t>
      </w:r>
      <w:r w:rsidR="00A455CF">
        <w:t>s</w:t>
      </w:r>
      <w:r>
        <w:t xml:space="preserve"> into the experiences of final year </w:t>
      </w:r>
      <w:r w:rsidR="003A277C">
        <w:t xml:space="preserve">marketing </w:t>
      </w:r>
      <w:r>
        <w:t>students preparing to graduate</w:t>
      </w:r>
      <w:r w:rsidR="00EA0736">
        <w:t xml:space="preserve"> and enter the world of work</w:t>
      </w:r>
      <w:r>
        <w:t xml:space="preserve">. </w:t>
      </w:r>
      <w:r w:rsidR="008634AA">
        <w:t>Students were highly engaged</w:t>
      </w:r>
      <w:r w:rsidR="002C7EE6">
        <w:t xml:space="preserve"> </w:t>
      </w:r>
      <w:r w:rsidR="00A60EF3">
        <w:t xml:space="preserve">in the module </w:t>
      </w:r>
      <w:r w:rsidR="002C7EE6">
        <w:t>with</w:t>
      </w:r>
      <w:r w:rsidR="00CE078F">
        <w:t xml:space="preserve"> </w:t>
      </w:r>
      <w:r w:rsidR="002C7EE6">
        <w:t>evaluation</w:t>
      </w:r>
      <w:r w:rsidR="00615D87">
        <w:t xml:space="preserve"> scores</w:t>
      </w:r>
      <w:r w:rsidR="009D02DC">
        <w:t xml:space="preserve"> </w:t>
      </w:r>
      <w:r w:rsidR="00730C59">
        <w:t>consistently</w:t>
      </w:r>
      <w:r w:rsidR="00CE078F">
        <w:t xml:space="preserve"> above 4 (very good).</w:t>
      </w:r>
      <w:r w:rsidR="002C7EE6">
        <w:t xml:space="preserve"> </w:t>
      </w:r>
      <w:r>
        <w:t xml:space="preserve"> The study supports previous work</w:t>
      </w:r>
      <w:r w:rsidR="002F13AB">
        <w:t xml:space="preserve"> suc</w:t>
      </w:r>
      <w:r w:rsidR="0031676B">
        <w:t xml:space="preserve">h as </w:t>
      </w:r>
      <w:hyperlink r:id="rId33">
        <w:r w:rsidR="0031676B" w:rsidRPr="6782DFB6">
          <w:rPr>
            <w:rStyle w:val="Hyperlink"/>
          </w:rPr>
          <w:t xml:space="preserve">Moon, </w:t>
        </w:r>
        <w:r w:rsidR="009A331F" w:rsidRPr="6782DFB6">
          <w:rPr>
            <w:rStyle w:val="Hyperlink"/>
          </w:rPr>
          <w:t>(</w:t>
        </w:r>
        <w:r w:rsidR="0031676B" w:rsidRPr="6782DFB6">
          <w:rPr>
            <w:rStyle w:val="Hyperlink"/>
          </w:rPr>
          <w:t>2004</w:t>
        </w:r>
        <w:r w:rsidR="009A331F" w:rsidRPr="6782DFB6">
          <w:rPr>
            <w:rStyle w:val="Hyperlink"/>
          </w:rPr>
          <w:t>)</w:t>
        </w:r>
      </w:hyperlink>
      <w:r w:rsidR="003A277C">
        <w:t xml:space="preserve"> </w:t>
      </w:r>
      <w:r>
        <w:t>suggest</w:t>
      </w:r>
      <w:r w:rsidR="003A277C">
        <w:t>ing</w:t>
      </w:r>
      <w:r>
        <w:t xml:space="preserve"> experiential learning</w:t>
      </w:r>
      <w:r w:rsidR="003974E8">
        <w:t xml:space="preserve"> </w:t>
      </w:r>
      <w:hyperlink r:id="rId34">
        <w:r w:rsidR="003974E8" w:rsidRPr="6782DFB6">
          <w:rPr>
            <w:rStyle w:val="Hyperlink"/>
          </w:rPr>
          <w:t>(Kolb, 2015</w:t>
        </w:r>
      </w:hyperlink>
      <w:r w:rsidR="003974E8">
        <w:t>)</w:t>
      </w:r>
      <w:r>
        <w:t xml:space="preserve"> in the form of </w:t>
      </w:r>
      <w:r w:rsidR="009159AF">
        <w:t xml:space="preserve">work experience </w:t>
      </w:r>
      <w:r>
        <w:t xml:space="preserve">opportunities is key to developing employability attributes.  However, it is clear </w:t>
      </w:r>
      <w:r>
        <w:lastRenderedPageBreak/>
        <w:t>experience alone is insufficient</w:t>
      </w:r>
      <w:r w:rsidR="008D2880">
        <w:t xml:space="preserve"> and the key to building effective skills and attributes is provid</w:t>
      </w:r>
      <w:r w:rsidR="00F347C6">
        <w:t>ing</w:t>
      </w:r>
      <w:r w:rsidR="0029025C">
        <w:t xml:space="preserve"> </w:t>
      </w:r>
      <w:r w:rsidR="008D2880">
        <w:t xml:space="preserve">students </w:t>
      </w:r>
      <w:r w:rsidR="008D2880" w:rsidRPr="0029025C">
        <w:t xml:space="preserve">with </w:t>
      </w:r>
      <w:r w:rsidR="57226B54" w:rsidRPr="0029025C">
        <w:t>a</w:t>
      </w:r>
      <w:r w:rsidR="0029025C" w:rsidRPr="0029025C">
        <w:t xml:space="preserve"> </w:t>
      </w:r>
      <w:r w:rsidR="008D2880" w:rsidRPr="0029025C">
        <w:t>reflect</w:t>
      </w:r>
      <w:r w:rsidR="00DB18EE" w:rsidRPr="0029025C">
        <w:t>ive</w:t>
      </w:r>
      <w:r w:rsidR="00DB18EE">
        <w:t xml:space="preserve"> assessment</w:t>
      </w:r>
      <w:r w:rsidR="7B3E059B">
        <w:t>.</w:t>
      </w:r>
      <w:r w:rsidR="008D2880">
        <w:t xml:space="preserve"> </w:t>
      </w:r>
    </w:p>
    <w:p w14:paraId="2DBF7C9C" w14:textId="72755357" w:rsidR="005D3A65" w:rsidRPr="002A0E7F" w:rsidRDefault="005D3A65" w:rsidP="00342F6D">
      <w:pPr>
        <w:pStyle w:val="Heading2"/>
      </w:pPr>
      <w:r>
        <w:t>References</w:t>
      </w:r>
      <w:r>
        <w:fldChar w:fldCharType="begin"/>
      </w:r>
      <w:r>
        <w:instrText>ADDIN EN.REFLIST</w:instrText>
      </w:r>
      <w:r>
        <w:fldChar w:fldCharType="separate"/>
      </w:r>
      <w:r>
        <w:fldChar w:fldCharType="end"/>
      </w:r>
    </w:p>
    <w:p w14:paraId="6E455088" w14:textId="77777777" w:rsidR="004866A2" w:rsidRDefault="004866A2" w:rsidP="004866A2">
      <w:pPr>
        <w:pStyle w:val="Referencelist"/>
      </w:pPr>
      <w:r>
        <w:t>BEARD, C. &amp; WILSON, J. P. 2013. Experiential learning: a handbook for education, training and coaching, 3rd Edition, London, Kogan Page Limited.</w:t>
      </w:r>
    </w:p>
    <w:p w14:paraId="742F60F9" w14:textId="77777777" w:rsidR="004866A2" w:rsidRDefault="004866A2" w:rsidP="004866A2">
      <w:pPr>
        <w:pStyle w:val="Referencelist"/>
      </w:pPr>
      <w:r>
        <w:t>BLACKMORE, P., BULATIS, Z., H, JACKMAN, A., H &amp; TAN, E. 2016. Employability in higher education: A review of practice and strategies around the world, London, Pearson.</w:t>
      </w:r>
    </w:p>
    <w:p w14:paraId="58A81C21" w14:textId="1A0B226D" w:rsidR="004866A2" w:rsidRDefault="004866A2" w:rsidP="004866A2">
      <w:pPr>
        <w:pStyle w:val="Referencelist"/>
      </w:pPr>
      <w:r>
        <w:t>BRAUN, V. &amp; CLARKE, V. 2022. Thematic analysis: a practical guide, London, SAGE Publications Ltd.</w:t>
      </w:r>
    </w:p>
    <w:p w14:paraId="444BF894" w14:textId="77777777" w:rsidR="004866A2" w:rsidRDefault="004866A2" w:rsidP="004866A2">
      <w:pPr>
        <w:pStyle w:val="Referencelist"/>
      </w:pPr>
      <w:r>
        <w:t>CRANMER, S. 2006. Enhancing graduate employability: best intentions and mixed outcomes. Studies in Higher Education, 31, 169-184.</w:t>
      </w:r>
    </w:p>
    <w:p w14:paraId="318C1065" w14:textId="658A2605" w:rsidR="004866A2" w:rsidRDefault="004866A2" w:rsidP="004866A2">
      <w:pPr>
        <w:pStyle w:val="Referencelist"/>
      </w:pPr>
      <w:r>
        <w:t xml:space="preserve">DACRE POOL, L. &amp; SEWELL, P. 2007. The key to employability: developing a practical model of graduate employability. Education and Training [Online], 49. </w:t>
      </w:r>
    </w:p>
    <w:p w14:paraId="655DC93B" w14:textId="77777777" w:rsidR="004866A2" w:rsidRDefault="004866A2" w:rsidP="004866A2">
      <w:pPr>
        <w:pStyle w:val="Referencelist"/>
      </w:pPr>
      <w:r>
        <w:t>GROVE, J. 2017. Careers modules and work placements 'should be compulsory'. Times Higher Education, 27 March 2017.</w:t>
      </w:r>
    </w:p>
    <w:p w14:paraId="59FDD4C4" w14:textId="77777777" w:rsidR="004866A2" w:rsidRDefault="004866A2" w:rsidP="004866A2">
      <w:pPr>
        <w:pStyle w:val="Referencelist"/>
      </w:pPr>
      <w:r>
        <w:t>JAMESON, J., STRUDWICK, K., BOND-TAYLOR, S. &amp; JONES, M. 2012. Academic Principles versus employability pressures: a modern power struggle or a creative opportunity? Teaching in Higher Education, 17, 25-37.</w:t>
      </w:r>
    </w:p>
    <w:p w14:paraId="79D85876" w14:textId="2CE0AB49" w:rsidR="004866A2" w:rsidRDefault="004866A2" w:rsidP="004866A2">
      <w:pPr>
        <w:pStyle w:val="Referencelist"/>
      </w:pPr>
      <w:r>
        <w:t xml:space="preserve">KNIGHT, P. &amp; YORKE, M. 2003a. Assessment, learning and employability, </w:t>
      </w:r>
      <w:r w:rsidR="00C77C9A">
        <w:t>Buckingham</w:t>
      </w:r>
      <w:r>
        <w:t>, Society for Research into Higher Education; Open University Press.</w:t>
      </w:r>
    </w:p>
    <w:p w14:paraId="7BC6B155" w14:textId="77777777" w:rsidR="004866A2" w:rsidRDefault="004866A2" w:rsidP="004866A2">
      <w:pPr>
        <w:pStyle w:val="Referencelist"/>
      </w:pPr>
      <w:r>
        <w:t>KNIGHT, P. &amp; YORKE, M. 2003b. Employability and Good Learning in Higher Education. Teaching in Higher Education, 8, 3-16.</w:t>
      </w:r>
    </w:p>
    <w:p w14:paraId="3242AF1B" w14:textId="13A0E738" w:rsidR="004866A2" w:rsidRDefault="004866A2" w:rsidP="004866A2">
      <w:pPr>
        <w:pStyle w:val="Referencelist"/>
      </w:pPr>
      <w:r>
        <w:t>KOLB, D. A. 2015. Experiential learning: experience as the source of learning and development, New Jersey, Pearson Education, Inc.</w:t>
      </w:r>
    </w:p>
    <w:p w14:paraId="43445A9A" w14:textId="77777777" w:rsidR="004866A2" w:rsidRDefault="004866A2" w:rsidP="004866A2">
      <w:pPr>
        <w:pStyle w:val="Referencelist"/>
      </w:pPr>
      <w:r>
        <w:t>LUMLEY, M. 2013. Developing employability for business, Oxford, Oxford University Press.</w:t>
      </w:r>
    </w:p>
    <w:p w14:paraId="30549DD6" w14:textId="77777777" w:rsidR="004866A2" w:rsidRDefault="004866A2" w:rsidP="004866A2">
      <w:pPr>
        <w:pStyle w:val="Referencelist"/>
      </w:pPr>
      <w:r>
        <w:t>MOON, J. A. 2004. Reflection in learning &amp; professional development: theory and practice, Abingdon, U.K., Routledge Falmer.</w:t>
      </w:r>
    </w:p>
    <w:p w14:paraId="3937F70E" w14:textId="77777777" w:rsidR="004866A2" w:rsidRDefault="004866A2" w:rsidP="004866A2">
      <w:pPr>
        <w:pStyle w:val="Referencelist"/>
      </w:pPr>
      <w:r>
        <w:t>NELSON, A. &amp; SANDBERG, M. 2017. Labour- market orientation and approaches to studying – a study of the first Bologna Students at a Swedish Regional University. Studies in Higher Education, 42, 1545-1566.</w:t>
      </w:r>
    </w:p>
    <w:p w14:paraId="40121882" w14:textId="222EB5EB" w:rsidR="00CF6051" w:rsidRPr="00AD435E" w:rsidRDefault="00CF6051" w:rsidP="004866A2">
      <w:pPr>
        <w:pStyle w:val="Referencelist"/>
      </w:pPr>
      <w:r w:rsidRPr="00187432">
        <w:t xml:space="preserve">ROBERTS, </w:t>
      </w:r>
      <w:r w:rsidR="00CF0171" w:rsidRPr="00187432">
        <w:t xml:space="preserve">J. W. </w:t>
      </w:r>
      <w:r w:rsidR="008B2C57" w:rsidRPr="00187432">
        <w:t xml:space="preserve">2012. </w:t>
      </w:r>
      <w:r w:rsidR="00AD435E" w:rsidRPr="00AD435E">
        <w:t>Beyond Learning By Doing: T</w:t>
      </w:r>
      <w:r w:rsidR="00AD435E">
        <w:t xml:space="preserve">heoretical </w:t>
      </w:r>
      <w:r w:rsidR="00167687">
        <w:t xml:space="preserve">Currents in Experiential Education. </w:t>
      </w:r>
      <w:r w:rsidR="006960C5">
        <w:t>Routledge</w:t>
      </w:r>
      <w:r w:rsidR="00BB71AE">
        <w:t xml:space="preserve">, New York. </w:t>
      </w:r>
    </w:p>
    <w:p w14:paraId="2D943D41" w14:textId="77777777" w:rsidR="004866A2" w:rsidRDefault="004866A2" w:rsidP="004866A2">
      <w:pPr>
        <w:pStyle w:val="Referencelist"/>
      </w:pPr>
      <w:r>
        <w:t>YORKE, M. 2006. Employability in higher education: what it is - what it is not. In: ACADEMY, T. H. E. (ed.). York: The Higher Education Academy.</w:t>
      </w:r>
    </w:p>
    <w:p w14:paraId="2AFEC134" w14:textId="77777777" w:rsidR="004866A2" w:rsidRDefault="004866A2" w:rsidP="004866A2">
      <w:pPr>
        <w:pStyle w:val="Referencelist"/>
      </w:pPr>
      <w:r>
        <w:t>YORKE, M. &amp; KNIGHT, P. 2006. Embedding employability into the curriculum. York: Higher Education Academy.</w:t>
      </w:r>
    </w:p>
    <w:p w14:paraId="282002A6" w14:textId="65EBC1E6" w:rsidR="00BE2367" w:rsidRPr="002A0E7F" w:rsidRDefault="00BE2367" w:rsidP="002A0E7F">
      <w:pPr>
        <w:pStyle w:val="Referencelist"/>
      </w:pPr>
    </w:p>
    <w:tbl>
      <w:tblPr>
        <w:tblStyle w:val="TableGrid"/>
        <w:tblW w:w="0" w:type="auto"/>
        <w:tblBorders>
          <w:top w:val="single" w:sz="1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508"/>
        <w:gridCol w:w="4508"/>
      </w:tblGrid>
      <w:tr w:rsidR="001B47DB" w:rsidRPr="00C11925" w14:paraId="21DF0CA4" w14:textId="77777777">
        <w:tc>
          <w:tcPr>
            <w:tcW w:w="4508" w:type="dxa"/>
            <w:vAlign w:val="center"/>
          </w:tcPr>
          <w:p w14:paraId="6F1B27AE" w14:textId="77777777" w:rsidR="001B47DB" w:rsidRPr="00C11925" w:rsidRDefault="001B47DB"/>
        </w:tc>
        <w:tc>
          <w:tcPr>
            <w:tcW w:w="4508" w:type="dxa"/>
            <w:vAlign w:val="center"/>
          </w:tcPr>
          <w:p w14:paraId="7FCE2143" w14:textId="77777777" w:rsidR="001B47DB" w:rsidRPr="00C11925" w:rsidRDefault="001B47DB"/>
        </w:tc>
      </w:tr>
    </w:tbl>
    <w:p w14:paraId="2E490413" w14:textId="5FAF092C" w:rsidR="00FB4499" w:rsidRDefault="00FB4499" w:rsidP="004741EB">
      <w:pPr>
        <w:pStyle w:val="Heading2"/>
      </w:pPr>
      <w:r>
        <w:t>Author Profile</w:t>
      </w:r>
      <w:r w:rsidR="00774B42">
        <w:t>s</w:t>
      </w:r>
    </w:p>
    <w:p w14:paraId="33BC1155" w14:textId="68CCA34A" w:rsidR="0083568A" w:rsidRPr="0083568A" w:rsidRDefault="0083568A" w:rsidP="00B80A32">
      <w:r>
        <w:t xml:space="preserve">Helen Meek is a Senior Teaching Fellow in the Department of Marketing at Lancaster University Management School. As a marketing practitioner and academic Helen is </w:t>
      </w:r>
      <w:r w:rsidR="00AD28B7">
        <w:t xml:space="preserve">passionate about </w:t>
      </w:r>
      <w:r w:rsidR="00D87376">
        <w:t xml:space="preserve">experiential learning </w:t>
      </w:r>
      <w:r w:rsidR="005E2599">
        <w:t xml:space="preserve">and </w:t>
      </w:r>
      <w:r w:rsidR="00D87376">
        <w:t xml:space="preserve">embedding employability into </w:t>
      </w:r>
      <w:r w:rsidR="00946314">
        <w:t>the curriculum.</w:t>
      </w:r>
    </w:p>
    <w:p w14:paraId="37F148B2" w14:textId="50503D0C" w:rsidR="0C9B2FC1" w:rsidRDefault="0C9B2FC1" w:rsidP="4367C546">
      <w:r w:rsidRPr="4367C546">
        <w:rPr>
          <w:rFonts w:ascii="Aptos" w:eastAsia="Aptos" w:hAnsi="Aptos" w:cs="Aptos"/>
          <w:szCs w:val="22"/>
        </w:rPr>
        <w:t xml:space="preserve">Lee Francis is a Teaching Fellow in </w:t>
      </w:r>
      <w:r w:rsidR="004C1CA4" w:rsidRPr="004C1CA4">
        <w:rPr>
          <w:rFonts w:ascii="Aptos" w:eastAsia="Aptos" w:hAnsi="Aptos" w:cs="Aptos"/>
          <w:szCs w:val="22"/>
        </w:rPr>
        <w:t xml:space="preserve">the Department of </w:t>
      </w:r>
      <w:r w:rsidRPr="4367C546">
        <w:rPr>
          <w:rFonts w:ascii="Aptos" w:eastAsia="Aptos" w:hAnsi="Aptos" w:cs="Aptos"/>
          <w:szCs w:val="22"/>
        </w:rPr>
        <w:t xml:space="preserve">Marketing at Lancaster University Management School. As an educator and consultant, Lee is passionate about bridging </w:t>
      </w:r>
      <w:r w:rsidRPr="4367C546">
        <w:rPr>
          <w:rFonts w:ascii="Aptos" w:eastAsia="Aptos" w:hAnsi="Aptos" w:cs="Aptos"/>
          <w:szCs w:val="22"/>
        </w:rPr>
        <w:lastRenderedPageBreak/>
        <w:t>academia and practice together and optimising the most effective delivery of management education.</w:t>
      </w:r>
    </w:p>
    <w:p w14:paraId="2018C08D" w14:textId="77777777" w:rsidR="006B6CA4" w:rsidRDefault="006B6CA4" w:rsidP="004741EB">
      <w:pPr>
        <w:pStyle w:val="Heading2"/>
      </w:pPr>
      <w:r w:rsidRPr="00A25A4A">
        <w:t>ORCID</w:t>
      </w:r>
      <w:r>
        <w:t xml:space="preserve"> iDs</w:t>
      </w:r>
    </w:p>
    <w:p w14:paraId="5A897126" w14:textId="73193359" w:rsidR="00357FF9" w:rsidRDefault="00357FF9">
      <w:r w:rsidRPr="4367C546">
        <w:rPr>
          <w:sz w:val="21"/>
          <w:szCs w:val="21"/>
        </w:rPr>
        <w:t>Helen Meek </w:t>
      </w:r>
      <w:r w:rsidR="00C379E5">
        <w:t xml:space="preserve"> </w:t>
      </w:r>
      <w:hyperlink r:id="rId35">
        <w:r w:rsidR="00C379E5" w:rsidRPr="4367C546">
          <w:rPr>
            <w:rStyle w:val="Hyperlink"/>
          </w:rPr>
          <w:t>https://orcid.org/0009-0009-3082-3888</w:t>
        </w:r>
      </w:hyperlink>
    </w:p>
    <w:p w14:paraId="30B5F332" w14:textId="404A31A5" w:rsidR="00B306DB" w:rsidRPr="00536ABC" w:rsidRDefault="00B306DB" w:rsidP="4367C546">
      <w:pPr>
        <w:rPr>
          <w:rFonts w:ascii="Aptos" w:eastAsia="Aptos" w:hAnsi="Aptos" w:cs="Aptos"/>
          <w:szCs w:val="22"/>
        </w:rPr>
      </w:pPr>
      <w:r>
        <w:t xml:space="preserve">Lee Francis </w:t>
      </w:r>
      <w:hyperlink r:id="rId36">
        <w:r w:rsidR="4FA25A8E" w:rsidRPr="4367C546">
          <w:rPr>
            <w:rStyle w:val="Hyperlink"/>
            <w:rFonts w:ascii="Aptos" w:eastAsia="Aptos" w:hAnsi="Aptos" w:cs="Aptos"/>
            <w:color w:val="467886"/>
            <w:szCs w:val="22"/>
          </w:rPr>
          <w:t>https://orcid.org/0009-0006-4308-308X</w:t>
        </w:r>
      </w:hyperlink>
    </w:p>
    <w:p w14:paraId="20407A99" w14:textId="759919D6" w:rsidR="00074E53" w:rsidRPr="006C67A8" w:rsidRDefault="00074E53" w:rsidP="004741EB">
      <w:pPr>
        <w:pStyle w:val="Heading2"/>
      </w:pPr>
      <w:r>
        <w:t>Declaration of Conflicting Interests</w:t>
      </w:r>
    </w:p>
    <w:p w14:paraId="64ABF0CF" w14:textId="756DBC03" w:rsidR="00074E53" w:rsidRDefault="00074E53" w:rsidP="004741EB">
      <w:r>
        <w:t>The author</w:t>
      </w:r>
      <w:r w:rsidR="00B306DB">
        <w:t>s</w:t>
      </w:r>
      <w:r>
        <w:t xml:space="preserve"> declared no potential conflicts of interest with respect to the research, authorship, and/or publication of this article.</w:t>
      </w:r>
    </w:p>
    <w:p w14:paraId="3E9A9110" w14:textId="77777777" w:rsidR="00E03F72" w:rsidRPr="00E03F72" w:rsidRDefault="00E03F72" w:rsidP="00B80A32">
      <w:r w:rsidRPr="00E03F72">
        <w:t>All materials included in the article represent the author’s own work and anything cited or paraphrased within the text is included in the reference list.</w:t>
      </w:r>
    </w:p>
    <w:p w14:paraId="4ABBEE73" w14:textId="77777777" w:rsidR="00E03F72" w:rsidRPr="00E03F72" w:rsidRDefault="00E03F72" w:rsidP="00B80A32">
      <w:r w:rsidRPr="00E03F72">
        <w:t>The work has not been previously published nor is it is being considered for publication elsewhere.</w:t>
      </w:r>
    </w:p>
    <w:p w14:paraId="33421C00" w14:textId="77777777" w:rsidR="00074E53" w:rsidRPr="006E4A92" w:rsidRDefault="00074E53" w:rsidP="004741EB">
      <w:pPr>
        <w:pStyle w:val="Heading2"/>
      </w:pPr>
      <w:r w:rsidRPr="006E4A92">
        <w:t>Funding</w:t>
      </w:r>
    </w:p>
    <w:p w14:paraId="0A390DEF" w14:textId="4661DFA5" w:rsidR="00074E53" w:rsidRDefault="00074E53" w:rsidP="004741EB">
      <w:r>
        <w:t>The author</w:t>
      </w:r>
      <w:r w:rsidR="00E03F72">
        <w:t>s</w:t>
      </w:r>
      <w:r w:rsidR="5A1D0743">
        <w:t xml:space="preserve"> </w:t>
      </w:r>
      <w:r>
        <w:t>received no financial support for the research, authorship, and/or publication of this article.</w:t>
      </w:r>
    </w:p>
    <w:sectPr w:rsidR="00074E53">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3908" w14:textId="77777777" w:rsidR="00380778" w:rsidRDefault="00380778" w:rsidP="004741EB">
      <w:r>
        <w:separator/>
      </w:r>
    </w:p>
  </w:endnote>
  <w:endnote w:type="continuationSeparator" w:id="0">
    <w:p w14:paraId="66A3AB23" w14:textId="77777777" w:rsidR="00380778" w:rsidRDefault="00380778" w:rsidP="004741EB">
      <w:r>
        <w:continuationSeparator/>
      </w:r>
    </w:p>
  </w:endnote>
  <w:endnote w:type="continuationNotice" w:id="1">
    <w:p w14:paraId="26ADD314" w14:textId="77777777" w:rsidR="00380778" w:rsidRDefault="00380778" w:rsidP="00474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FBE0C2" w14:paraId="5B7B8B8F" w14:textId="77777777" w:rsidTr="12FBE0C2">
      <w:trPr>
        <w:trHeight w:val="300"/>
      </w:trPr>
      <w:tc>
        <w:tcPr>
          <w:tcW w:w="3005" w:type="dxa"/>
        </w:tcPr>
        <w:p w14:paraId="5297B98F" w14:textId="4035AE94" w:rsidR="12FBE0C2" w:rsidRDefault="12FBE0C2" w:rsidP="004741EB">
          <w:pPr>
            <w:pStyle w:val="Header"/>
          </w:pPr>
        </w:p>
      </w:tc>
      <w:tc>
        <w:tcPr>
          <w:tcW w:w="3005" w:type="dxa"/>
        </w:tcPr>
        <w:p w14:paraId="60FC830A" w14:textId="2A4CBEDD" w:rsidR="12FBE0C2" w:rsidRDefault="12FBE0C2" w:rsidP="004741EB">
          <w:pPr>
            <w:pStyle w:val="Header"/>
          </w:pPr>
        </w:p>
      </w:tc>
      <w:tc>
        <w:tcPr>
          <w:tcW w:w="3005" w:type="dxa"/>
        </w:tcPr>
        <w:p w14:paraId="68071FEC" w14:textId="43802740" w:rsidR="12FBE0C2" w:rsidRDefault="12FBE0C2" w:rsidP="004741EB">
          <w:pPr>
            <w:pStyle w:val="Header"/>
          </w:pPr>
        </w:p>
      </w:tc>
    </w:tr>
  </w:tbl>
  <w:p w14:paraId="382234AD" w14:textId="0E735238" w:rsidR="003A1A47" w:rsidRDefault="003A1A47" w:rsidP="0047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154D" w14:textId="77777777" w:rsidR="00380778" w:rsidRDefault="00380778" w:rsidP="004741EB">
      <w:r>
        <w:separator/>
      </w:r>
    </w:p>
  </w:footnote>
  <w:footnote w:type="continuationSeparator" w:id="0">
    <w:p w14:paraId="5A2916FF" w14:textId="77777777" w:rsidR="00380778" w:rsidRDefault="00380778" w:rsidP="004741EB">
      <w:r>
        <w:continuationSeparator/>
      </w:r>
    </w:p>
  </w:footnote>
  <w:footnote w:type="continuationNotice" w:id="1">
    <w:p w14:paraId="1C9D1833" w14:textId="77777777" w:rsidR="00380778" w:rsidRDefault="00380778" w:rsidP="00474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FD40" w14:textId="25CF3C58" w:rsidR="005733A8" w:rsidRPr="005733A8" w:rsidRDefault="005733A8" w:rsidP="005733A8">
    <w:pPr>
      <w:tabs>
        <w:tab w:val="center" w:pos="4513"/>
        <w:tab w:val="right" w:pos="9026"/>
      </w:tabs>
      <w:spacing w:after="0"/>
      <w:rPr>
        <w:sz w:val="20"/>
      </w:rPr>
    </w:pPr>
    <w:r w:rsidRPr="005733A8">
      <w:rPr>
        <w:sz w:val="20"/>
      </w:rPr>
      <w:t xml:space="preserve">The role of experiential learning and reflection in transition from student to graduate worker.  </w:t>
    </w:r>
  </w:p>
  <w:p w14:paraId="2D5E6525" w14:textId="0FB865EF" w:rsidR="003A1A47" w:rsidRDefault="00725950" w:rsidP="004741EB">
    <w:pPr>
      <w:pStyle w:val="Header"/>
    </w:pPr>
    <w:r>
      <w:tab/>
    </w:r>
    <w:r w:rsidR="000A4592">
      <w:fldChar w:fldCharType="begin"/>
    </w:r>
    <w:r w:rsidR="000A4592">
      <w:instrText xml:space="preserve"> PAGE   \* MERGEFORMAT </w:instrText>
    </w:r>
    <w:r w:rsidR="000A4592">
      <w:fldChar w:fldCharType="separate"/>
    </w:r>
    <w:r w:rsidR="000A4592">
      <w:rPr>
        <w:noProof/>
      </w:rPr>
      <w:t>1</w:t>
    </w:r>
    <w:r w:rsidR="000A459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159F"/>
    <w:multiLevelType w:val="hybridMultilevel"/>
    <w:tmpl w:val="63FE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62645"/>
    <w:multiLevelType w:val="hybridMultilevel"/>
    <w:tmpl w:val="AAF8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617663">
    <w:abstractNumId w:val="0"/>
  </w:num>
  <w:num w:numId="2" w16cid:durableId="1833790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xwvtz2skdrxd2ezed6v52puf2zv22fs5d2p&quot;&gt;2021-06-15 My EndNote Library for Phd Working version&lt;record-ids&gt;&lt;item&gt;51&lt;/item&gt;&lt;/record-ids&gt;&lt;/item&gt;&lt;/Libraries&gt;"/>
    <w:docVar w:name="EN.UseJSCitationFormat" w:val="False"/>
  </w:docVars>
  <w:rsids>
    <w:rsidRoot w:val="00074E53"/>
    <w:rsid w:val="00005F46"/>
    <w:rsid w:val="00017E0C"/>
    <w:rsid w:val="000215B6"/>
    <w:rsid w:val="0002164C"/>
    <w:rsid w:val="00022D33"/>
    <w:rsid w:val="00026B61"/>
    <w:rsid w:val="00027B3B"/>
    <w:rsid w:val="00030FBF"/>
    <w:rsid w:val="0003342D"/>
    <w:rsid w:val="0003769F"/>
    <w:rsid w:val="00041E99"/>
    <w:rsid w:val="0004338C"/>
    <w:rsid w:val="000437C2"/>
    <w:rsid w:val="00045257"/>
    <w:rsid w:val="000500BD"/>
    <w:rsid w:val="0005015C"/>
    <w:rsid w:val="00061E86"/>
    <w:rsid w:val="0006247D"/>
    <w:rsid w:val="00064AF6"/>
    <w:rsid w:val="00072992"/>
    <w:rsid w:val="00074E53"/>
    <w:rsid w:val="00075656"/>
    <w:rsid w:val="00076E32"/>
    <w:rsid w:val="0007753B"/>
    <w:rsid w:val="0007786B"/>
    <w:rsid w:val="00080418"/>
    <w:rsid w:val="000911BD"/>
    <w:rsid w:val="00096C60"/>
    <w:rsid w:val="00097C50"/>
    <w:rsid w:val="000A242B"/>
    <w:rsid w:val="000A4592"/>
    <w:rsid w:val="000A5E35"/>
    <w:rsid w:val="000A6121"/>
    <w:rsid w:val="000A63AA"/>
    <w:rsid w:val="000A79F7"/>
    <w:rsid w:val="000A7FC7"/>
    <w:rsid w:val="000B020D"/>
    <w:rsid w:val="000B15AC"/>
    <w:rsid w:val="000C04A2"/>
    <w:rsid w:val="000C4AD5"/>
    <w:rsid w:val="000C60DB"/>
    <w:rsid w:val="000D4B38"/>
    <w:rsid w:val="000D65F3"/>
    <w:rsid w:val="000D7799"/>
    <w:rsid w:val="000E05B5"/>
    <w:rsid w:val="000E230A"/>
    <w:rsid w:val="000E4BF2"/>
    <w:rsid w:val="000F219E"/>
    <w:rsid w:val="000F7564"/>
    <w:rsid w:val="00103562"/>
    <w:rsid w:val="00120F51"/>
    <w:rsid w:val="001223BA"/>
    <w:rsid w:val="00122804"/>
    <w:rsid w:val="00127913"/>
    <w:rsid w:val="00127A48"/>
    <w:rsid w:val="00131838"/>
    <w:rsid w:val="00140ED8"/>
    <w:rsid w:val="001461E2"/>
    <w:rsid w:val="001505BC"/>
    <w:rsid w:val="0015181A"/>
    <w:rsid w:val="001557A1"/>
    <w:rsid w:val="00157701"/>
    <w:rsid w:val="001620E9"/>
    <w:rsid w:val="00167687"/>
    <w:rsid w:val="00177D5E"/>
    <w:rsid w:val="001867E6"/>
    <w:rsid w:val="00187432"/>
    <w:rsid w:val="0019318F"/>
    <w:rsid w:val="00195DD0"/>
    <w:rsid w:val="0019689C"/>
    <w:rsid w:val="001A1EA0"/>
    <w:rsid w:val="001A2B1F"/>
    <w:rsid w:val="001A4FF2"/>
    <w:rsid w:val="001A7214"/>
    <w:rsid w:val="001B47DB"/>
    <w:rsid w:val="001B5E32"/>
    <w:rsid w:val="001C30F3"/>
    <w:rsid w:val="001C5857"/>
    <w:rsid w:val="001D20BA"/>
    <w:rsid w:val="001D3A99"/>
    <w:rsid w:val="001D72C6"/>
    <w:rsid w:val="001E0BF3"/>
    <w:rsid w:val="001E10A4"/>
    <w:rsid w:val="001F1399"/>
    <w:rsid w:val="00206268"/>
    <w:rsid w:val="00211FC7"/>
    <w:rsid w:val="00213289"/>
    <w:rsid w:val="0021470C"/>
    <w:rsid w:val="002152B9"/>
    <w:rsid w:val="002161E0"/>
    <w:rsid w:val="00216777"/>
    <w:rsid w:val="00216F12"/>
    <w:rsid w:val="00224322"/>
    <w:rsid w:val="00230696"/>
    <w:rsid w:val="0023317B"/>
    <w:rsid w:val="002346D2"/>
    <w:rsid w:val="00235071"/>
    <w:rsid w:val="00236B5A"/>
    <w:rsid w:val="00240BF1"/>
    <w:rsid w:val="00246125"/>
    <w:rsid w:val="0024710E"/>
    <w:rsid w:val="0024725A"/>
    <w:rsid w:val="00254737"/>
    <w:rsid w:val="002641F5"/>
    <w:rsid w:val="00265710"/>
    <w:rsid w:val="00271FE9"/>
    <w:rsid w:val="00277DD0"/>
    <w:rsid w:val="00282504"/>
    <w:rsid w:val="00284705"/>
    <w:rsid w:val="0029025C"/>
    <w:rsid w:val="00291928"/>
    <w:rsid w:val="00294B1F"/>
    <w:rsid w:val="002A0E7F"/>
    <w:rsid w:val="002B27C2"/>
    <w:rsid w:val="002B30E0"/>
    <w:rsid w:val="002B40A1"/>
    <w:rsid w:val="002B5AD6"/>
    <w:rsid w:val="002C0300"/>
    <w:rsid w:val="002C22F3"/>
    <w:rsid w:val="002C25E5"/>
    <w:rsid w:val="002C3781"/>
    <w:rsid w:val="002C39FE"/>
    <w:rsid w:val="002C3B14"/>
    <w:rsid w:val="002C59F8"/>
    <w:rsid w:val="002C7EE6"/>
    <w:rsid w:val="002D0E4E"/>
    <w:rsid w:val="002D1527"/>
    <w:rsid w:val="002D28FE"/>
    <w:rsid w:val="002D7FB4"/>
    <w:rsid w:val="002E588F"/>
    <w:rsid w:val="002E6783"/>
    <w:rsid w:val="002E73A7"/>
    <w:rsid w:val="002F13AB"/>
    <w:rsid w:val="002F1F06"/>
    <w:rsid w:val="002F1FE5"/>
    <w:rsid w:val="00303E16"/>
    <w:rsid w:val="00305127"/>
    <w:rsid w:val="003108CC"/>
    <w:rsid w:val="00312DE2"/>
    <w:rsid w:val="0031676B"/>
    <w:rsid w:val="00320B71"/>
    <w:rsid w:val="0032254B"/>
    <w:rsid w:val="00322579"/>
    <w:rsid w:val="00323CA3"/>
    <w:rsid w:val="00323F03"/>
    <w:rsid w:val="00326AA6"/>
    <w:rsid w:val="00327A38"/>
    <w:rsid w:val="00332B4E"/>
    <w:rsid w:val="00333C4D"/>
    <w:rsid w:val="003410BF"/>
    <w:rsid w:val="00342F6D"/>
    <w:rsid w:val="00343609"/>
    <w:rsid w:val="00351D75"/>
    <w:rsid w:val="00353338"/>
    <w:rsid w:val="00356636"/>
    <w:rsid w:val="00357FF9"/>
    <w:rsid w:val="00360CC6"/>
    <w:rsid w:val="00361F5C"/>
    <w:rsid w:val="003626EC"/>
    <w:rsid w:val="003632AC"/>
    <w:rsid w:val="00364DE5"/>
    <w:rsid w:val="0037604D"/>
    <w:rsid w:val="00376879"/>
    <w:rsid w:val="00380778"/>
    <w:rsid w:val="003814D4"/>
    <w:rsid w:val="003931C9"/>
    <w:rsid w:val="00395B9A"/>
    <w:rsid w:val="003974E8"/>
    <w:rsid w:val="003A1A47"/>
    <w:rsid w:val="003A277C"/>
    <w:rsid w:val="003B4FF5"/>
    <w:rsid w:val="003C106E"/>
    <w:rsid w:val="003C574F"/>
    <w:rsid w:val="003C6996"/>
    <w:rsid w:val="003D2659"/>
    <w:rsid w:val="003D3577"/>
    <w:rsid w:val="003E3A25"/>
    <w:rsid w:val="003E522D"/>
    <w:rsid w:val="003E6CC2"/>
    <w:rsid w:val="003E6DC7"/>
    <w:rsid w:val="003F0330"/>
    <w:rsid w:val="003F48F9"/>
    <w:rsid w:val="003F6CCB"/>
    <w:rsid w:val="00410184"/>
    <w:rsid w:val="0041075E"/>
    <w:rsid w:val="00414FFC"/>
    <w:rsid w:val="00415F5F"/>
    <w:rsid w:val="00420C49"/>
    <w:rsid w:val="004257DD"/>
    <w:rsid w:val="00426AD5"/>
    <w:rsid w:val="004330FF"/>
    <w:rsid w:val="00433DE0"/>
    <w:rsid w:val="00442EDB"/>
    <w:rsid w:val="0044300B"/>
    <w:rsid w:val="00446CBD"/>
    <w:rsid w:val="00465A26"/>
    <w:rsid w:val="00465A87"/>
    <w:rsid w:val="00472507"/>
    <w:rsid w:val="004741EB"/>
    <w:rsid w:val="0047467E"/>
    <w:rsid w:val="00481389"/>
    <w:rsid w:val="00485ABD"/>
    <w:rsid w:val="004866A2"/>
    <w:rsid w:val="00490057"/>
    <w:rsid w:val="0049147F"/>
    <w:rsid w:val="004931AF"/>
    <w:rsid w:val="00494C2D"/>
    <w:rsid w:val="004A16DF"/>
    <w:rsid w:val="004A3DED"/>
    <w:rsid w:val="004A5E31"/>
    <w:rsid w:val="004A5F2E"/>
    <w:rsid w:val="004B0522"/>
    <w:rsid w:val="004B0E9C"/>
    <w:rsid w:val="004B2B10"/>
    <w:rsid w:val="004B2C30"/>
    <w:rsid w:val="004B4CA9"/>
    <w:rsid w:val="004B5C79"/>
    <w:rsid w:val="004C07FF"/>
    <w:rsid w:val="004C1CA4"/>
    <w:rsid w:val="004C23BF"/>
    <w:rsid w:val="004C39F9"/>
    <w:rsid w:val="004C6151"/>
    <w:rsid w:val="004D0877"/>
    <w:rsid w:val="004D6815"/>
    <w:rsid w:val="004E2299"/>
    <w:rsid w:val="004E605F"/>
    <w:rsid w:val="004E6573"/>
    <w:rsid w:val="004E7C0B"/>
    <w:rsid w:val="004F1446"/>
    <w:rsid w:val="004F19E8"/>
    <w:rsid w:val="004F7212"/>
    <w:rsid w:val="004F788F"/>
    <w:rsid w:val="00513606"/>
    <w:rsid w:val="005171B4"/>
    <w:rsid w:val="00521A9E"/>
    <w:rsid w:val="00521ABA"/>
    <w:rsid w:val="005251A1"/>
    <w:rsid w:val="005453B5"/>
    <w:rsid w:val="005455AA"/>
    <w:rsid w:val="00546189"/>
    <w:rsid w:val="0056179A"/>
    <w:rsid w:val="005634F1"/>
    <w:rsid w:val="00563F06"/>
    <w:rsid w:val="005657D7"/>
    <w:rsid w:val="00570021"/>
    <w:rsid w:val="00571A34"/>
    <w:rsid w:val="005729A9"/>
    <w:rsid w:val="005733A8"/>
    <w:rsid w:val="00581C52"/>
    <w:rsid w:val="005854D8"/>
    <w:rsid w:val="00587A37"/>
    <w:rsid w:val="005A0E25"/>
    <w:rsid w:val="005B1082"/>
    <w:rsid w:val="005B1395"/>
    <w:rsid w:val="005B6E92"/>
    <w:rsid w:val="005C0074"/>
    <w:rsid w:val="005C3487"/>
    <w:rsid w:val="005C4D5A"/>
    <w:rsid w:val="005D2056"/>
    <w:rsid w:val="005D3A65"/>
    <w:rsid w:val="005D5182"/>
    <w:rsid w:val="005D6581"/>
    <w:rsid w:val="005D6FDB"/>
    <w:rsid w:val="005E0BC3"/>
    <w:rsid w:val="005E2272"/>
    <w:rsid w:val="005E2599"/>
    <w:rsid w:val="005E579F"/>
    <w:rsid w:val="005E593C"/>
    <w:rsid w:val="005E7F05"/>
    <w:rsid w:val="005F0384"/>
    <w:rsid w:val="005F1855"/>
    <w:rsid w:val="00600F42"/>
    <w:rsid w:val="0060118F"/>
    <w:rsid w:val="00602C63"/>
    <w:rsid w:val="00615D87"/>
    <w:rsid w:val="0061732E"/>
    <w:rsid w:val="0062612C"/>
    <w:rsid w:val="00632A00"/>
    <w:rsid w:val="00632AAE"/>
    <w:rsid w:val="00634107"/>
    <w:rsid w:val="0063601A"/>
    <w:rsid w:val="00636DEF"/>
    <w:rsid w:val="00642695"/>
    <w:rsid w:val="0065415E"/>
    <w:rsid w:val="00656A35"/>
    <w:rsid w:val="00662287"/>
    <w:rsid w:val="00666DE1"/>
    <w:rsid w:val="006733CF"/>
    <w:rsid w:val="006739BA"/>
    <w:rsid w:val="006751F4"/>
    <w:rsid w:val="006759E6"/>
    <w:rsid w:val="00677404"/>
    <w:rsid w:val="00677535"/>
    <w:rsid w:val="00682854"/>
    <w:rsid w:val="00686AA8"/>
    <w:rsid w:val="0068744D"/>
    <w:rsid w:val="00694435"/>
    <w:rsid w:val="00695590"/>
    <w:rsid w:val="006956A6"/>
    <w:rsid w:val="00696001"/>
    <w:rsid w:val="006960C5"/>
    <w:rsid w:val="00697CA7"/>
    <w:rsid w:val="006A26C1"/>
    <w:rsid w:val="006A547C"/>
    <w:rsid w:val="006A7EA2"/>
    <w:rsid w:val="006B0E0D"/>
    <w:rsid w:val="006B2A5D"/>
    <w:rsid w:val="006B6CA4"/>
    <w:rsid w:val="006C060A"/>
    <w:rsid w:val="006C0CD4"/>
    <w:rsid w:val="006C4EF0"/>
    <w:rsid w:val="006C67A8"/>
    <w:rsid w:val="006C6941"/>
    <w:rsid w:val="006C74CF"/>
    <w:rsid w:val="006D5D26"/>
    <w:rsid w:val="006D6DF4"/>
    <w:rsid w:val="006E4A92"/>
    <w:rsid w:val="006E6E0A"/>
    <w:rsid w:val="006E7EA5"/>
    <w:rsid w:val="006F2FD2"/>
    <w:rsid w:val="006F5053"/>
    <w:rsid w:val="007058EC"/>
    <w:rsid w:val="00706462"/>
    <w:rsid w:val="00706D56"/>
    <w:rsid w:val="00717850"/>
    <w:rsid w:val="007215E8"/>
    <w:rsid w:val="00725405"/>
    <w:rsid w:val="00725950"/>
    <w:rsid w:val="007269FC"/>
    <w:rsid w:val="00730C59"/>
    <w:rsid w:val="00730EF4"/>
    <w:rsid w:val="007312AF"/>
    <w:rsid w:val="00731DA9"/>
    <w:rsid w:val="00736002"/>
    <w:rsid w:val="00736117"/>
    <w:rsid w:val="00737B6D"/>
    <w:rsid w:val="00743695"/>
    <w:rsid w:val="0074408F"/>
    <w:rsid w:val="007472E5"/>
    <w:rsid w:val="007502F8"/>
    <w:rsid w:val="0075383B"/>
    <w:rsid w:val="0076010B"/>
    <w:rsid w:val="00764AF7"/>
    <w:rsid w:val="00772FD4"/>
    <w:rsid w:val="00774B42"/>
    <w:rsid w:val="00780CDF"/>
    <w:rsid w:val="00795567"/>
    <w:rsid w:val="007961BD"/>
    <w:rsid w:val="00797F8C"/>
    <w:rsid w:val="007A0B20"/>
    <w:rsid w:val="007A5423"/>
    <w:rsid w:val="007B124E"/>
    <w:rsid w:val="007B1711"/>
    <w:rsid w:val="007B5FD0"/>
    <w:rsid w:val="007C3150"/>
    <w:rsid w:val="007C3A65"/>
    <w:rsid w:val="007C77EF"/>
    <w:rsid w:val="007D1720"/>
    <w:rsid w:val="007D3683"/>
    <w:rsid w:val="007D3775"/>
    <w:rsid w:val="007D53F5"/>
    <w:rsid w:val="007D6233"/>
    <w:rsid w:val="007E1D7B"/>
    <w:rsid w:val="007F0AD7"/>
    <w:rsid w:val="007F2986"/>
    <w:rsid w:val="007F6424"/>
    <w:rsid w:val="007F7A25"/>
    <w:rsid w:val="008004AB"/>
    <w:rsid w:val="00800B65"/>
    <w:rsid w:val="00802365"/>
    <w:rsid w:val="00802F1E"/>
    <w:rsid w:val="008159D1"/>
    <w:rsid w:val="00815C4B"/>
    <w:rsid w:val="0081707D"/>
    <w:rsid w:val="00820642"/>
    <w:rsid w:val="00823663"/>
    <w:rsid w:val="008331E4"/>
    <w:rsid w:val="0083568A"/>
    <w:rsid w:val="00837567"/>
    <w:rsid w:val="008435FD"/>
    <w:rsid w:val="0084382F"/>
    <w:rsid w:val="00843E20"/>
    <w:rsid w:val="00845DAF"/>
    <w:rsid w:val="008471A6"/>
    <w:rsid w:val="008474EA"/>
    <w:rsid w:val="0085792B"/>
    <w:rsid w:val="00860E1F"/>
    <w:rsid w:val="008611DA"/>
    <w:rsid w:val="008634AA"/>
    <w:rsid w:val="008647BB"/>
    <w:rsid w:val="00872EFF"/>
    <w:rsid w:val="008734B7"/>
    <w:rsid w:val="008748DD"/>
    <w:rsid w:val="00874EC1"/>
    <w:rsid w:val="008808C1"/>
    <w:rsid w:val="00881446"/>
    <w:rsid w:val="00885668"/>
    <w:rsid w:val="008936E8"/>
    <w:rsid w:val="00897051"/>
    <w:rsid w:val="008A1F18"/>
    <w:rsid w:val="008A560F"/>
    <w:rsid w:val="008A649A"/>
    <w:rsid w:val="008B2C57"/>
    <w:rsid w:val="008B4EAD"/>
    <w:rsid w:val="008C0D39"/>
    <w:rsid w:val="008C41B7"/>
    <w:rsid w:val="008C43CA"/>
    <w:rsid w:val="008C4D1F"/>
    <w:rsid w:val="008D003D"/>
    <w:rsid w:val="008D2880"/>
    <w:rsid w:val="008D3C8C"/>
    <w:rsid w:val="008D640F"/>
    <w:rsid w:val="008E1634"/>
    <w:rsid w:val="008E19E4"/>
    <w:rsid w:val="008E46D0"/>
    <w:rsid w:val="008E4B8F"/>
    <w:rsid w:val="008E7058"/>
    <w:rsid w:val="008F499B"/>
    <w:rsid w:val="008F6EAC"/>
    <w:rsid w:val="00901571"/>
    <w:rsid w:val="0090375B"/>
    <w:rsid w:val="00910990"/>
    <w:rsid w:val="0091157F"/>
    <w:rsid w:val="009159AF"/>
    <w:rsid w:val="0092506C"/>
    <w:rsid w:val="00931EE5"/>
    <w:rsid w:val="0093616E"/>
    <w:rsid w:val="00937D2E"/>
    <w:rsid w:val="00940503"/>
    <w:rsid w:val="0094227B"/>
    <w:rsid w:val="00942501"/>
    <w:rsid w:val="00946314"/>
    <w:rsid w:val="00946B44"/>
    <w:rsid w:val="009532CD"/>
    <w:rsid w:val="00954852"/>
    <w:rsid w:val="009563AD"/>
    <w:rsid w:val="0096045A"/>
    <w:rsid w:val="009625C2"/>
    <w:rsid w:val="00965881"/>
    <w:rsid w:val="009668E3"/>
    <w:rsid w:val="0096777C"/>
    <w:rsid w:val="00971125"/>
    <w:rsid w:val="00973410"/>
    <w:rsid w:val="00973627"/>
    <w:rsid w:val="00974FA0"/>
    <w:rsid w:val="0097591B"/>
    <w:rsid w:val="00980E01"/>
    <w:rsid w:val="00982309"/>
    <w:rsid w:val="00983A20"/>
    <w:rsid w:val="00983A94"/>
    <w:rsid w:val="009850F2"/>
    <w:rsid w:val="00991F66"/>
    <w:rsid w:val="00994040"/>
    <w:rsid w:val="00995B86"/>
    <w:rsid w:val="00995E13"/>
    <w:rsid w:val="009A07BA"/>
    <w:rsid w:val="009A331F"/>
    <w:rsid w:val="009A4ABF"/>
    <w:rsid w:val="009A565E"/>
    <w:rsid w:val="009B0A48"/>
    <w:rsid w:val="009B76C6"/>
    <w:rsid w:val="009C08C7"/>
    <w:rsid w:val="009C1201"/>
    <w:rsid w:val="009D02DC"/>
    <w:rsid w:val="009D5D7A"/>
    <w:rsid w:val="009E399A"/>
    <w:rsid w:val="009E5ACD"/>
    <w:rsid w:val="009F237B"/>
    <w:rsid w:val="009F7F6E"/>
    <w:rsid w:val="00A01ED6"/>
    <w:rsid w:val="00A03B7A"/>
    <w:rsid w:val="00A0432B"/>
    <w:rsid w:val="00A05EC8"/>
    <w:rsid w:val="00A06D2B"/>
    <w:rsid w:val="00A0797D"/>
    <w:rsid w:val="00A11204"/>
    <w:rsid w:val="00A12781"/>
    <w:rsid w:val="00A15710"/>
    <w:rsid w:val="00A1722E"/>
    <w:rsid w:val="00A20CD0"/>
    <w:rsid w:val="00A21639"/>
    <w:rsid w:val="00A23488"/>
    <w:rsid w:val="00A23560"/>
    <w:rsid w:val="00A26849"/>
    <w:rsid w:val="00A3476F"/>
    <w:rsid w:val="00A36898"/>
    <w:rsid w:val="00A455CF"/>
    <w:rsid w:val="00A50A13"/>
    <w:rsid w:val="00A51F54"/>
    <w:rsid w:val="00A53780"/>
    <w:rsid w:val="00A54242"/>
    <w:rsid w:val="00A54525"/>
    <w:rsid w:val="00A559C5"/>
    <w:rsid w:val="00A563E6"/>
    <w:rsid w:val="00A57F13"/>
    <w:rsid w:val="00A609C9"/>
    <w:rsid w:val="00A60EF3"/>
    <w:rsid w:val="00A65E28"/>
    <w:rsid w:val="00A70A28"/>
    <w:rsid w:val="00A85B2B"/>
    <w:rsid w:val="00A85C56"/>
    <w:rsid w:val="00A867A7"/>
    <w:rsid w:val="00A87617"/>
    <w:rsid w:val="00A87BB2"/>
    <w:rsid w:val="00A92CAC"/>
    <w:rsid w:val="00A93528"/>
    <w:rsid w:val="00A950BD"/>
    <w:rsid w:val="00AA0C7E"/>
    <w:rsid w:val="00AA37FC"/>
    <w:rsid w:val="00AA6821"/>
    <w:rsid w:val="00AB317D"/>
    <w:rsid w:val="00AB7E6E"/>
    <w:rsid w:val="00AC0BE7"/>
    <w:rsid w:val="00AC4FC9"/>
    <w:rsid w:val="00AC5543"/>
    <w:rsid w:val="00AD28B7"/>
    <w:rsid w:val="00AD435E"/>
    <w:rsid w:val="00AD6B40"/>
    <w:rsid w:val="00AF447C"/>
    <w:rsid w:val="00AF6B6A"/>
    <w:rsid w:val="00B014F7"/>
    <w:rsid w:val="00B02EEE"/>
    <w:rsid w:val="00B0529E"/>
    <w:rsid w:val="00B07C5A"/>
    <w:rsid w:val="00B10A88"/>
    <w:rsid w:val="00B11A5B"/>
    <w:rsid w:val="00B1495A"/>
    <w:rsid w:val="00B1499B"/>
    <w:rsid w:val="00B15946"/>
    <w:rsid w:val="00B17E52"/>
    <w:rsid w:val="00B20016"/>
    <w:rsid w:val="00B21550"/>
    <w:rsid w:val="00B21D0D"/>
    <w:rsid w:val="00B246FE"/>
    <w:rsid w:val="00B306DB"/>
    <w:rsid w:val="00B342A0"/>
    <w:rsid w:val="00B35B0A"/>
    <w:rsid w:val="00B41545"/>
    <w:rsid w:val="00B473E2"/>
    <w:rsid w:val="00B50D25"/>
    <w:rsid w:val="00B55A74"/>
    <w:rsid w:val="00B60A6E"/>
    <w:rsid w:val="00B63924"/>
    <w:rsid w:val="00B659A5"/>
    <w:rsid w:val="00B65D96"/>
    <w:rsid w:val="00B7164F"/>
    <w:rsid w:val="00B7794D"/>
    <w:rsid w:val="00B80A32"/>
    <w:rsid w:val="00B85379"/>
    <w:rsid w:val="00B90846"/>
    <w:rsid w:val="00BA2028"/>
    <w:rsid w:val="00BA5720"/>
    <w:rsid w:val="00BA74EA"/>
    <w:rsid w:val="00BA7986"/>
    <w:rsid w:val="00BB2782"/>
    <w:rsid w:val="00BB2B9C"/>
    <w:rsid w:val="00BB4117"/>
    <w:rsid w:val="00BB71AE"/>
    <w:rsid w:val="00BC20E7"/>
    <w:rsid w:val="00BC25DD"/>
    <w:rsid w:val="00BD1835"/>
    <w:rsid w:val="00BD26FC"/>
    <w:rsid w:val="00BD349B"/>
    <w:rsid w:val="00BD6CF0"/>
    <w:rsid w:val="00BE2367"/>
    <w:rsid w:val="00BE7350"/>
    <w:rsid w:val="00BF584A"/>
    <w:rsid w:val="00BF6D6C"/>
    <w:rsid w:val="00C005C6"/>
    <w:rsid w:val="00C0278E"/>
    <w:rsid w:val="00C11925"/>
    <w:rsid w:val="00C11EC0"/>
    <w:rsid w:val="00C132FA"/>
    <w:rsid w:val="00C136C7"/>
    <w:rsid w:val="00C1431E"/>
    <w:rsid w:val="00C20EE0"/>
    <w:rsid w:val="00C21120"/>
    <w:rsid w:val="00C23C2A"/>
    <w:rsid w:val="00C248F4"/>
    <w:rsid w:val="00C24CE1"/>
    <w:rsid w:val="00C258F2"/>
    <w:rsid w:val="00C263E7"/>
    <w:rsid w:val="00C26CB0"/>
    <w:rsid w:val="00C26E1E"/>
    <w:rsid w:val="00C27250"/>
    <w:rsid w:val="00C320A6"/>
    <w:rsid w:val="00C32339"/>
    <w:rsid w:val="00C3234C"/>
    <w:rsid w:val="00C36276"/>
    <w:rsid w:val="00C379E5"/>
    <w:rsid w:val="00C40311"/>
    <w:rsid w:val="00C43280"/>
    <w:rsid w:val="00C4375A"/>
    <w:rsid w:val="00C5559D"/>
    <w:rsid w:val="00C56A69"/>
    <w:rsid w:val="00C56B79"/>
    <w:rsid w:val="00C61991"/>
    <w:rsid w:val="00C62AEF"/>
    <w:rsid w:val="00C63473"/>
    <w:rsid w:val="00C64270"/>
    <w:rsid w:val="00C721BE"/>
    <w:rsid w:val="00C73E8C"/>
    <w:rsid w:val="00C747B8"/>
    <w:rsid w:val="00C77033"/>
    <w:rsid w:val="00C77C9A"/>
    <w:rsid w:val="00C77DD4"/>
    <w:rsid w:val="00C8442A"/>
    <w:rsid w:val="00C84982"/>
    <w:rsid w:val="00C86907"/>
    <w:rsid w:val="00C87A38"/>
    <w:rsid w:val="00C92BD0"/>
    <w:rsid w:val="00C94746"/>
    <w:rsid w:val="00C94829"/>
    <w:rsid w:val="00C94A07"/>
    <w:rsid w:val="00C95CAE"/>
    <w:rsid w:val="00CA0D14"/>
    <w:rsid w:val="00CB0514"/>
    <w:rsid w:val="00CB0CE8"/>
    <w:rsid w:val="00CB308E"/>
    <w:rsid w:val="00CC2DC8"/>
    <w:rsid w:val="00CC3D46"/>
    <w:rsid w:val="00CD0712"/>
    <w:rsid w:val="00CE078F"/>
    <w:rsid w:val="00CE3DD3"/>
    <w:rsid w:val="00CE6F91"/>
    <w:rsid w:val="00CF0171"/>
    <w:rsid w:val="00CF2DFA"/>
    <w:rsid w:val="00CF42D3"/>
    <w:rsid w:val="00CF6051"/>
    <w:rsid w:val="00CF7D0E"/>
    <w:rsid w:val="00D00C35"/>
    <w:rsid w:val="00D02A1E"/>
    <w:rsid w:val="00D0514C"/>
    <w:rsid w:val="00D05C3E"/>
    <w:rsid w:val="00D11BE6"/>
    <w:rsid w:val="00D16D79"/>
    <w:rsid w:val="00D20759"/>
    <w:rsid w:val="00D2266E"/>
    <w:rsid w:val="00D23BCA"/>
    <w:rsid w:val="00D255C6"/>
    <w:rsid w:val="00D26673"/>
    <w:rsid w:val="00D31375"/>
    <w:rsid w:val="00D31484"/>
    <w:rsid w:val="00D33469"/>
    <w:rsid w:val="00D41935"/>
    <w:rsid w:val="00D42B34"/>
    <w:rsid w:val="00D55831"/>
    <w:rsid w:val="00D65AF3"/>
    <w:rsid w:val="00D666E5"/>
    <w:rsid w:val="00D72552"/>
    <w:rsid w:val="00D72E92"/>
    <w:rsid w:val="00D759EB"/>
    <w:rsid w:val="00D75A8D"/>
    <w:rsid w:val="00D775DC"/>
    <w:rsid w:val="00D8493D"/>
    <w:rsid w:val="00D870D9"/>
    <w:rsid w:val="00D87267"/>
    <w:rsid w:val="00D87376"/>
    <w:rsid w:val="00D87B74"/>
    <w:rsid w:val="00D9540A"/>
    <w:rsid w:val="00DB18EE"/>
    <w:rsid w:val="00DB6AA6"/>
    <w:rsid w:val="00DC1644"/>
    <w:rsid w:val="00DC48CD"/>
    <w:rsid w:val="00DC4F28"/>
    <w:rsid w:val="00DC775D"/>
    <w:rsid w:val="00DD0C20"/>
    <w:rsid w:val="00DE32EA"/>
    <w:rsid w:val="00DE3EE7"/>
    <w:rsid w:val="00DF0D7A"/>
    <w:rsid w:val="00E02DF9"/>
    <w:rsid w:val="00E03379"/>
    <w:rsid w:val="00E03F72"/>
    <w:rsid w:val="00E12A36"/>
    <w:rsid w:val="00E12D14"/>
    <w:rsid w:val="00E13EAF"/>
    <w:rsid w:val="00E21D9C"/>
    <w:rsid w:val="00E253B3"/>
    <w:rsid w:val="00E266F3"/>
    <w:rsid w:val="00E30821"/>
    <w:rsid w:val="00E33B07"/>
    <w:rsid w:val="00E33F51"/>
    <w:rsid w:val="00E34EAA"/>
    <w:rsid w:val="00E35F55"/>
    <w:rsid w:val="00E362C5"/>
    <w:rsid w:val="00E42935"/>
    <w:rsid w:val="00E43BAF"/>
    <w:rsid w:val="00E51290"/>
    <w:rsid w:val="00E560C3"/>
    <w:rsid w:val="00E6398C"/>
    <w:rsid w:val="00E70ADA"/>
    <w:rsid w:val="00E76F44"/>
    <w:rsid w:val="00E82616"/>
    <w:rsid w:val="00E847A8"/>
    <w:rsid w:val="00E925EC"/>
    <w:rsid w:val="00E9359F"/>
    <w:rsid w:val="00E94A5E"/>
    <w:rsid w:val="00E9525C"/>
    <w:rsid w:val="00E96DED"/>
    <w:rsid w:val="00EA0736"/>
    <w:rsid w:val="00EA076E"/>
    <w:rsid w:val="00EA161C"/>
    <w:rsid w:val="00EA1F3F"/>
    <w:rsid w:val="00EA54D5"/>
    <w:rsid w:val="00EA5AC0"/>
    <w:rsid w:val="00EB0D9E"/>
    <w:rsid w:val="00EB5763"/>
    <w:rsid w:val="00EB66E7"/>
    <w:rsid w:val="00EC17D9"/>
    <w:rsid w:val="00EC4DD9"/>
    <w:rsid w:val="00EC4F49"/>
    <w:rsid w:val="00EC5DA3"/>
    <w:rsid w:val="00ED4EB4"/>
    <w:rsid w:val="00ED5C12"/>
    <w:rsid w:val="00EDDD35"/>
    <w:rsid w:val="00EE5637"/>
    <w:rsid w:val="00EE5DF8"/>
    <w:rsid w:val="00EF444D"/>
    <w:rsid w:val="00F03307"/>
    <w:rsid w:val="00F1374E"/>
    <w:rsid w:val="00F14B9C"/>
    <w:rsid w:val="00F20860"/>
    <w:rsid w:val="00F21C9C"/>
    <w:rsid w:val="00F3179E"/>
    <w:rsid w:val="00F336FA"/>
    <w:rsid w:val="00F33934"/>
    <w:rsid w:val="00F33B80"/>
    <w:rsid w:val="00F33CE7"/>
    <w:rsid w:val="00F347C6"/>
    <w:rsid w:val="00F35B16"/>
    <w:rsid w:val="00F42C4E"/>
    <w:rsid w:val="00F46354"/>
    <w:rsid w:val="00F502BD"/>
    <w:rsid w:val="00F5428E"/>
    <w:rsid w:val="00F54F29"/>
    <w:rsid w:val="00F5562C"/>
    <w:rsid w:val="00F56944"/>
    <w:rsid w:val="00F569C0"/>
    <w:rsid w:val="00F61A79"/>
    <w:rsid w:val="00F64CD6"/>
    <w:rsid w:val="00F6746E"/>
    <w:rsid w:val="00F72DCF"/>
    <w:rsid w:val="00F76CF5"/>
    <w:rsid w:val="00F77C40"/>
    <w:rsid w:val="00F80372"/>
    <w:rsid w:val="00F8613C"/>
    <w:rsid w:val="00FA3CCA"/>
    <w:rsid w:val="00FB006B"/>
    <w:rsid w:val="00FB4499"/>
    <w:rsid w:val="00FB6CFB"/>
    <w:rsid w:val="00FD125B"/>
    <w:rsid w:val="00FD5F34"/>
    <w:rsid w:val="00FE2047"/>
    <w:rsid w:val="00FE6C55"/>
    <w:rsid w:val="00FE754B"/>
    <w:rsid w:val="00FF2872"/>
    <w:rsid w:val="00FF53EE"/>
    <w:rsid w:val="01F3DC98"/>
    <w:rsid w:val="03432B85"/>
    <w:rsid w:val="03C4BDC6"/>
    <w:rsid w:val="03EA65B8"/>
    <w:rsid w:val="03EFDA09"/>
    <w:rsid w:val="040E7872"/>
    <w:rsid w:val="04779170"/>
    <w:rsid w:val="04C2015B"/>
    <w:rsid w:val="058C8CFA"/>
    <w:rsid w:val="05CC2556"/>
    <w:rsid w:val="061748D7"/>
    <w:rsid w:val="06347D9B"/>
    <w:rsid w:val="0688B27A"/>
    <w:rsid w:val="079EA036"/>
    <w:rsid w:val="07ADD91F"/>
    <w:rsid w:val="08BDBCFA"/>
    <w:rsid w:val="09A8F1B7"/>
    <w:rsid w:val="0B699134"/>
    <w:rsid w:val="0B6DCDFC"/>
    <w:rsid w:val="0BBD5401"/>
    <w:rsid w:val="0C9B2FC1"/>
    <w:rsid w:val="0CB068C5"/>
    <w:rsid w:val="0D181C32"/>
    <w:rsid w:val="0E9A371D"/>
    <w:rsid w:val="119097B9"/>
    <w:rsid w:val="12FBE0C2"/>
    <w:rsid w:val="15EBCA2F"/>
    <w:rsid w:val="17CE35B3"/>
    <w:rsid w:val="19A12074"/>
    <w:rsid w:val="19C141D7"/>
    <w:rsid w:val="1A196D6A"/>
    <w:rsid w:val="1DBCBBAF"/>
    <w:rsid w:val="1E301CAD"/>
    <w:rsid w:val="1E4719C0"/>
    <w:rsid w:val="1EB3DBB7"/>
    <w:rsid w:val="1FA67924"/>
    <w:rsid w:val="1FCFD500"/>
    <w:rsid w:val="2143BAEF"/>
    <w:rsid w:val="22F03B6D"/>
    <w:rsid w:val="23917723"/>
    <w:rsid w:val="25625625"/>
    <w:rsid w:val="261E0489"/>
    <w:rsid w:val="2712BC55"/>
    <w:rsid w:val="27B19E54"/>
    <w:rsid w:val="27C1127F"/>
    <w:rsid w:val="2863A280"/>
    <w:rsid w:val="2A6A63B7"/>
    <w:rsid w:val="2AC50C8B"/>
    <w:rsid w:val="2B823979"/>
    <w:rsid w:val="2BB7B494"/>
    <w:rsid w:val="2BBF729D"/>
    <w:rsid w:val="32A10389"/>
    <w:rsid w:val="341D52C5"/>
    <w:rsid w:val="34509EAF"/>
    <w:rsid w:val="34E9A4C7"/>
    <w:rsid w:val="35ACDFCC"/>
    <w:rsid w:val="37F0FF82"/>
    <w:rsid w:val="38AC4860"/>
    <w:rsid w:val="3A32E09F"/>
    <w:rsid w:val="3A86AF18"/>
    <w:rsid w:val="3BC90CFE"/>
    <w:rsid w:val="3BE65E53"/>
    <w:rsid w:val="3C9D8B48"/>
    <w:rsid w:val="3DB07E7C"/>
    <w:rsid w:val="3DF1392C"/>
    <w:rsid w:val="3E7B4A4D"/>
    <w:rsid w:val="3F2902F3"/>
    <w:rsid w:val="3F788271"/>
    <w:rsid w:val="40282740"/>
    <w:rsid w:val="40E6E780"/>
    <w:rsid w:val="41E2103E"/>
    <w:rsid w:val="4367C546"/>
    <w:rsid w:val="43AE2507"/>
    <w:rsid w:val="46462C68"/>
    <w:rsid w:val="46950C89"/>
    <w:rsid w:val="46A9B72B"/>
    <w:rsid w:val="46CEDBFB"/>
    <w:rsid w:val="47B3C01F"/>
    <w:rsid w:val="48308A1D"/>
    <w:rsid w:val="48823294"/>
    <w:rsid w:val="48E94222"/>
    <w:rsid w:val="49122F2C"/>
    <w:rsid w:val="499A6273"/>
    <w:rsid w:val="4A0503C1"/>
    <w:rsid w:val="4A30E281"/>
    <w:rsid w:val="4B7CDCF8"/>
    <w:rsid w:val="4B85D220"/>
    <w:rsid w:val="4BB92F0B"/>
    <w:rsid w:val="4CAB2D9A"/>
    <w:rsid w:val="4CF9582B"/>
    <w:rsid w:val="4E9AC02C"/>
    <w:rsid w:val="4ECBE60C"/>
    <w:rsid w:val="4EE3BB4F"/>
    <w:rsid w:val="4FA25A8E"/>
    <w:rsid w:val="512C141F"/>
    <w:rsid w:val="5141A807"/>
    <w:rsid w:val="51D8A13D"/>
    <w:rsid w:val="52F52AF1"/>
    <w:rsid w:val="5597D5B1"/>
    <w:rsid w:val="5691D49B"/>
    <w:rsid w:val="57226B54"/>
    <w:rsid w:val="57BDFE2B"/>
    <w:rsid w:val="57DA0138"/>
    <w:rsid w:val="587D4DFA"/>
    <w:rsid w:val="58D6820B"/>
    <w:rsid w:val="59F3362D"/>
    <w:rsid w:val="5A1D0743"/>
    <w:rsid w:val="5B7B135B"/>
    <w:rsid w:val="5B7ECD18"/>
    <w:rsid w:val="5B8AB5AA"/>
    <w:rsid w:val="5C80C5BD"/>
    <w:rsid w:val="5E499182"/>
    <w:rsid w:val="5E4FC883"/>
    <w:rsid w:val="5E76524B"/>
    <w:rsid w:val="5EF391EB"/>
    <w:rsid w:val="5F5DFF95"/>
    <w:rsid w:val="5FC64C32"/>
    <w:rsid w:val="60A110C1"/>
    <w:rsid w:val="62951186"/>
    <w:rsid w:val="62C77286"/>
    <w:rsid w:val="632975B6"/>
    <w:rsid w:val="6463455B"/>
    <w:rsid w:val="651CDF41"/>
    <w:rsid w:val="655184ED"/>
    <w:rsid w:val="659EB48E"/>
    <w:rsid w:val="6613E095"/>
    <w:rsid w:val="66D6746F"/>
    <w:rsid w:val="6782DFB6"/>
    <w:rsid w:val="68181D06"/>
    <w:rsid w:val="681D75C1"/>
    <w:rsid w:val="690B1A8C"/>
    <w:rsid w:val="69490D45"/>
    <w:rsid w:val="6AEC873B"/>
    <w:rsid w:val="6B58013E"/>
    <w:rsid w:val="6B965E33"/>
    <w:rsid w:val="6C2FB03A"/>
    <w:rsid w:val="6D062067"/>
    <w:rsid w:val="6ED5297F"/>
    <w:rsid w:val="6F78FE06"/>
    <w:rsid w:val="70ADB378"/>
    <w:rsid w:val="71A0732A"/>
    <w:rsid w:val="71E9D446"/>
    <w:rsid w:val="73827BC4"/>
    <w:rsid w:val="759525B7"/>
    <w:rsid w:val="75C5E278"/>
    <w:rsid w:val="767DF5B9"/>
    <w:rsid w:val="770CD58D"/>
    <w:rsid w:val="77692E93"/>
    <w:rsid w:val="77B82B32"/>
    <w:rsid w:val="780BA7C8"/>
    <w:rsid w:val="7975E994"/>
    <w:rsid w:val="79A49043"/>
    <w:rsid w:val="7B3E059B"/>
    <w:rsid w:val="7C4733A5"/>
    <w:rsid w:val="7D58AE80"/>
    <w:rsid w:val="7D72467F"/>
    <w:rsid w:val="7D98365F"/>
    <w:rsid w:val="7DAA586C"/>
    <w:rsid w:val="7DB49302"/>
    <w:rsid w:val="7DE2F3C0"/>
    <w:rsid w:val="7F1D5584"/>
    <w:rsid w:val="7FFFD7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4D58"/>
  <w15:chartTrackingRefBased/>
  <w15:docId w15:val="{F89ECA48-F205-432C-A8BE-23676AD6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EB"/>
    <w:pPr>
      <w:spacing w:line="240" w:lineRule="auto"/>
    </w:pPr>
    <w:rPr>
      <w:sz w:val="22"/>
    </w:rPr>
  </w:style>
  <w:style w:type="paragraph" w:styleId="Heading1">
    <w:name w:val="heading 1"/>
    <w:basedOn w:val="Normal"/>
    <w:next w:val="Normal"/>
    <w:link w:val="Heading1Char"/>
    <w:uiPriority w:val="9"/>
    <w:qFormat/>
    <w:rsid w:val="00C263E7"/>
    <w:pPr>
      <w:keepNext/>
      <w:keepLines/>
      <w:spacing w:before="32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E4A92"/>
    <w:pPr>
      <w:keepNext/>
      <w:keepLines/>
      <w:spacing w:before="80" w:after="0"/>
      <w:outlineLvl w:val="1"/>
    </w:pPr>
    <w:rPr>
      <w:rFonts w:asciiTheme="majorHAnsi" w:eastAsiaTheme="majorEastAsia" w:hAnsiTheme="majorHAnsi" w:cstheme="majorBidi"/>
      <w:sz w:val="26"/>
      <w:szCs w:val="28"/>
    </w:rPr>
  </w:style>
  <w:style w:type="paragraph" w:styleId="Heading3">
    <w:name w:val="heading 3"/>
    <w:basedOn w:val="Normal"/>
    <w:next w:val="Normal"/>
    <w:link w:val="Heading3Char"/>
    <w:uiPriority w:val="9"/>
    <w:unhideWhenUsed/>
    <w:qFormat/>
    <w:rsid w:val="00157701"/>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C263E7"/>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C263E7"/>
    <w:pPr>
      <w:keepNext/>
      <w:keepLines/>
      <w:spacing w:before="40" w:after="0"/>
      <w:outlineLvl w:val="4"/>
    </w:pPr>
    <w:rPr>
      <w:rFonts w:asciiTheme="majorHAnsi" w:eastAsiaTheme="majorEastAsia" w:hAnsiTheme="majorHAnsi" w:cstheme="majorBidi"/>
      <w:color w:val="0E2841" w:themeColor="text2"/>
      <w:szCs w:val="22"/>
    </w:rPr>
  </w:style>
  <w:style w:type="paragraph" w:styleId="Heading6">
    <w:name w:val="heading 6"/>
    <w:basedOn w:val="Normal"/>
    <w:next w:val="Normal"/>
    <w:link w:val="Heading6Char"/>
    <w:uiPriority w:val="9"/>
    <w:semiHidden/>
    <w:unhideWhenUsed/>
    <w:qFormat/>
    <w:rsid w:val="00C263E7"/>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C263E7"/>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C263E7"/>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C263E7"/>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3E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E4A92"/>
    <w:rPr>
      <w:rFonts w:asciiTheme="majorHAnsi" w:eastAsiaTheme="majorEastAsia" w:hAnsiTheme="majorHAnsi" w:cstheme="majorBidi"/>
      <w:sz w:val="26"/>
      <w:szCs w:val="28"/>
    </w:rPr>
  </w:style>
  <w:style w:type="character" w:customStyle="1" w:styleId="Heading3Char">
    <w:name w:val="Heading 3 Char"/>
    <w:basedOn w:val="DefaultParagraphFont"/>
    <w:link w:val="Heading3"/>
    <w:uiPriority w:val="9"/>
    <w:rsid w:val="00157701"/>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C263E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263E7"/>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C263E7"/>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C263E7"/>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C263E7"/>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C263E7"/>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C263E7"/>
    <w:pPr>
      <w:spacing w:after="0"/>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C263E7"/>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C263E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263E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263E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263E7"/>
    <w:rPr>
      <w:i/>
      <w:iCs/>
      <w:color w:val="404040" w:themeColor="text1" w:themeTint="BF"/>
    </w:rPr>
  </w:style>
  <w:style w:type="paragraph" w:styleId="ListParagraph">
    <w:name w:val="List Paragraph"/>
    <w:basedOn w:val="Normal"/>
    <w:uiPriority w:val="34"/>
    <w:qFormat/>
    <w:rsid w:val="00074E53"/>
    <w:pPr>
      <w:ind w:left="720"/>
      <w:contextualSpacing/>
    </w:pPr>
  </w:style>
  <w:style w:type="character" w:styleId="IntenseEmphasis">
    <w:name w:val="Intense Emphasis"/>
    <w:basedOn w:val="DefaultParagraphFont"/>
    <w:uiPriority w:val="21"/>
    <w:qFormat/>
    <w:rsid w:val="00C263E7"/>
    <w:rPr>
      <w:b/>
      <w:bCs/>
      <w:i/>
      <w:iCs/>
    </w:rPr>
  </w:style>
  <w:style w:type="paragraph" w:styleId="IntenseQuote">
    <w:name w:val="Intense Quote"/>
    <w:basedOn w:val="Normal"/>
    <w:next w:val="Normal"/>
    <w:link w:val="IntenseQuoteChar"/>
    <w:uiPriority w:val="30"/>
    <w:qFormat/>
    <w:rsid w:val="00C263E7"/>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263E7"/>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263E7"/>
    <w:rPr>
      <w:b/>
      <w:bCs/>
      <w:smallCaps/>
      <w:spacing w:val="5"/>
      <w:u w:val="single"/>
    </w:rPr>
  </w:style>
  <w:style w:type="table" w:styleId="TableGrid">
    <w:name w:val="Table Grid"/>
    <w:basedOn w:val="TableNormal"/>
    <w:uiPriority w:val="39"/>
    <w:rsid w:val="000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E53"/>
    <w:rPr>
      <w:color w:val="467886" w:themeColor="hyperlink"/>
      <w:u w:val="single"/>
    </w:rPr>
  </w:style>
  <w:style w:type="character" w:styleId="UnresolvedMention">
    <w:name w:val="Unresolved Mention"/>
    <w:basedOn w:val="DefaultParagraphFont"/>
    <w:uiPriority w:val="99"/>
    <w:semiHidden/>
    <w:unhideWhenUsed/>
    <w:rsid w:val="00074E53"/>
    <w:rPr>
      <w:color w:val="605E5C"/>
      <w:shd w:val="clear" w:color="auto" w:fill="E1DFDD"/>
    </w:rPr>
  </w:style>
  <w:style w:type="character" w:customStyle="1" w:styleId="citation">
    <w:name w:val="citation"/>
    <w:basedOn w:val="DefaultParagraphFont"/>
    <w:rsid w:val="00074E53"/>
  </w:style>
  <w:style w:type="character" w:styleId="Emphasis">
    <w:name w:val="Emphasis"/>
    <w:basedOn w:val="DefaultParagraphFont"/>
    <w:uiPriority w:val="20"/>
    <w:qFormat/>
    <w:rsid w:val="00C263E7"/>
    <w:rPr>
      <w:i/>
      <w:iCs/>
    </w:rPr>
  </w:style>
  <w:style w:type="paragraph" w:styleId="Caption">
    <w:name w:val="caption"/>
    <w:basedOn w:val="Normal"/>
    <w:next w:val="Normal"/>
    <w:uiPriority w:val="35"/>
    <w:semiHidden/>
    <w:unhideWhenUsed/>
    <w:qFormat/>
    <w:rsid w:val="00C263E7"/>
    <w:rPr>
      <w:b/>
      <w:bCs/>
      <w:smallCaps/>
      <w:color w:val="595959" w:themeColor="text1" w:themeTint="A6"/>
      <w:spacing w:val="6"/>
    </w:rPr>
  </w:style>
  <w:style w:type="character" w:styleId="Strong">
    <w:name w:val="Strong"/>
    <w:basedOn w:val="DefaultParagraphFont"/>
    <w:uiPriority w:val="22"/>
    <w:qFormat/>
    <w:rsid w:val="00C263E7"/>
    <w:rPr>
      <w:b/>
      <w:bCs/>
    </w:rPr>
  </w:style>
  <w:style w:type="paragraph" w:styleId="NoSpacing">
    <w:name w:val="No Spacing"/>
    <w:uiPriority w:val="1"/>
    <w:qFormat/>
    <w:rsid w:val="00C263E7"/>
    <w:pPr>
      <w:spacing w:after="0" w:line="240" w:lineRule="auto"/>
    </w:pPr>
  </w:style>
  <w:style w:type="character" w:styleId="SubtleEmphasis">
    <w:name w:val="Subtle Emphasis"/>
    <w:basedOn w:val="DefaultParagraphFont"/>
    <w:uiPriority w:val="19"/>
    <w:qFormat/>
    <w:rsid w:val="00C263E7"/>
    <w:rPr>
      <w:i/>
      <w:iCs/>
      <w:color w:val="404040" w:themeColor="text1" w:themeTint="BF"/>
    </w:rPr>
  </w:style>
  <w:style w:type="character" w:styleId="SubtleReference">
    <w:name w:val="Subtle Reference"/>
    <w:basedOn w:val="DefaultParagraphFont"/>
    <w:uiPriority w:val="31"/>
    <w:qFormat/>
    <w:rsid w:val="00C263E7"/>
    <w:rPr>
      <w:smallCaps/>
      <w:color w:val="404040" w:themeColor="text1" w:themeTint="BF"/>
      <w:u w:val="single" w:color="7F7F7F" w:themeColor="text1" w:themeTint="80"/>
    </w:rPr>
  </w:style>
  <w:style w:type="character" w:styleId="BookTitle">
    <w:name w:val="Book Title"/>
    <w:aliases w:val="Title Block"/>
    <w:uiPriority w:val="33"/>
    <w:qFormat/>
    <w:rsid w:val="00D02A1E"/>
    <w:rPr>
      <w:sz w:val="20"/>
      <w:szCs w:val="18"/>
    </w:rPr>
  </w:style>
  <w:style w:type="paragraph" w:styleId="TOCHeading">
    <w:name w:val="TOC Heading"/>
    <w:basedOn w:val="Heading1"/>
    <w:next w:val="Normal"/>
    <w:uiPriority w:val="39"/>
    <w:semiHidden/>
    <w:unhideWhenUsed/>
    <w:qFormat/>
    <w:rsid w:val="00C263E7"/>
    <w:pPr>
      <w:outlineLvl w:val="9"/>
    </w:pPr>
  </w:style>
  <w:style w:type="paragraph" w:styleId="FootnoteText">
    <w:name w:val="footnote text"/>
    <w:basedOn w:val="Normal"/>
    <w:link w:val="FootnoteTextChar"/>
    <w:uiPriority w:val="99"/>
    <w:semiHidden/>
    <w:unhideWhenUsed/>
    <w:rsid w:val="00A23560"/>
    <w:pPr>
      <w:spacing w:after="0"/>
    </w:pPr>
  </w:style>
  <w:style w:type="character" w:customStyle="1" w:styleId="FootnoteTextChar">
    <w:name w:val="Footnote Text Char"/>
    <w:basedOn w:val="DefaultParagraphFont"/>
    <w:link w:val="FootnoteText"/>
    <w:uiPriority w:val="99"/>
    <w:semiHidden/>
    <w:rsid w:val="00A23560"/>
  </w:style>
  <w:style w:type="character" w:styleId="FootnoteReference">
    <w:name w:val="footnote reference"/>
    <w:basedOn w:val="DefaultParagraphFont"/>
    <w:uiPriority w:val="99"/>
    <w:semiHidden/>
    <w:unhideWhenUsed/>
    <w:rsid w:val="00A23560"/>
    <w:rPr>
      <w:vertAlign w:val="superscript"/>
    </w:rPr>
  </w:style>
  <w:style w:type="paragraph" w:styleId="Header">
    <w:name w:val="header"/>
    <w:basedOn w:val="Normal"/>
    <w:link w:val="HeaderChar"/>
    <w:uiPriority w:val="99"/>
    <w:unhideWhenUsed/>
    <w:rsid w:val="00A23560"/>
    <w:pPr>
      <w:tabs>
        <w:tab w:val="center" w:pos="4513"/>
        <w:tab w:val="right" w:pos="9026"/>
      </w:tabs>
      <w:spacing w:after="0"/>
    </w:pPr>
  </w:style>
  <w:style w:type="character" w:customStyle="1" w:styleId="HeaderChar">
    <w:name w:val="Header Char"/>
    <w:basedOn w:val="DefaultParagraphFont"/>
    <w:link w:val="Header"/>
    <w:uiPriority w:val="99"/>
    <w:rsid w:val="00A23560"/>
  </w:style>
  <w:style w:type="paragraph" w:styleId="Footer">
    <w:name w:val="footer"/>
    <w:basedOn w:val="Normal"/>
    <w:link w:val="FooterChar"/>
    <w:uiPriority w:val="99"/>
    <w:unhideWhenUsed/>
    <w:rsid w:val="00A23560"/>
    <w:pPr>
      <w:tabs>
        <w:tab w:val="center" w:pos="4513"/>
        <w:tab w:val="right" w:pos="9026"/>
      </w:tabs>
      <w:spacing w:after="0"/>
    </w:pPr>
  </w:style>
  <w:style w:type="character" w:customStyle="1" w:styleId="FooterChar">
    <w:name w:val="Footer Char"/>
    <w:basedOn w:val="DefaultParagraphFont"/>
    <w:link w:val="Footer"/>
    <w:uiPriority w:val="99"/>
    <w:rsid w:val="00A23560"/>
  </w:style>
  <w:style w:type="paragraph" w:customStyle="1" w:styleId="Referencelist">
    <w:name w:val="Reference list"/>
    <w:basedOn w:val="Normal"/>
    <w:link w:val="ReferencelistChar"/>
    <w:qFormat/>
    <w:rsid w:val="002A0E7F"/>
    <w:pPr>
      <w:spacing w:after="60"/>
      <w:ind w:left="454" w:hanging="454"/>
    </w:pPr>
  </w:style>
  <w:style w:type="character" w:customStyle="1" w:styleId="ReferencelistChar">
    <w:name w:val="Reference list Char"/>
    <w:basedOn w:val="DefaultParagraphFont"/>
    <w:link w:val="Referencelist"/>
    <w:rsid w:val="002A0E7F"/>
    <w:rPr>
      <w:sz w:val="22"/>
    </w:rPr>
  </w:style>
  <w:style w:type="paragraph" w:customStyle="1" w:styleId="EndNoteBibliographyTitle">
    <w:name w:val="EndNote Bibliography Title"/>
    <w:basedOn w:val="Normal"/>
    <w:link w:val="EndNoteBibliographyTitleChar"/>
    <w:rsid w:val="002F1F06"/>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2F1F06"/>
    <w:rPr>
      <w:rFonts w:ascii="Aptos" w:hAnsi="Aptos"/>
      <w:noProof/>
      <w:sz w:val="22"/>
      <w:lang w:val="en-US"/>
    </w:rPr>
  </w:style>
  <w:style w:type="paragraph" w:customStyle="1" w:styleId="EndNoteBibliography">
    <w:name w:val="EndNote Bibliography"/>
    <w:basedOn w:val="Normal"/>
    <w:link w:val="EndNoteBibliographyChar"/>
    <w:rsid w:val="002F1F06"/>
    <w:rPr>
      <w:rFonts w:ascii="Aptos" w:hAnsi="Aptos"/>
      <w:noProof/>
      <w:lang w:val="en-US"/>
    </w:rPr>
  </w:style>
  <w:style w:type="character" w:customStyle="1" w:styleId="EndNoteBibliographyChar">
    <w:name w:val="EndNote Bibliography Char"/>
    <w:basedOn w:val="DefaultParagraphFont"/>
    <w:link w:val="EndNoteBibliography"/>
    <w:rsid w:val="002F1F06"/>
    <w:rPr>
      <w:rFonts w:ascii="Aptos" w:hAnsi="Aptos"/>
      <w:noProof/>
      <w:sz w:val="22"/>
      <w:lang w:val="en-US"/>
    </w:rPr>
  </w:style>
  <w:style w:type="character" w:styleId="CommentReference">
    <w:name w:val="annotation reference"/>
    <w:basedOn w:val="DefaultParagraphFont"/>
    <w:uiPriority w:val="99"/>
    <w:semiHidden/>
    <w:unhideWhenUsed/>
    <w:rsid w:val="005455AA"/>
    <w:rPr>
      <w:sz w:val="16"/>
      <w:szCs w:val="16"/>
    </w:rPr>
  </w:style>
  <w:style w:type="paragraph" w:styleId="CommentText">
    <w:name w:val="annotation text"/>
    <w:basedOn w:val="Normal"/>
    <w:link w:val="CommentTextChar"/>
    <w:uiPriority w:val="99"/>
    <w:unhideWhenUsed/>
    <w:rsid w:val="005455AA"/>
    <w:rPr>
      <w:sz w:val="20"/>
    </w:rPr>
  </w:style>
  <w:style w:type="character" w:customStyle="1" w:styleId="CommentTextChar">
    <w:name w:val="Comment Text Char"/>
    <w:basedOn w:val="DefaultParagraphFont"/>
    <w:link w:val="CommentText"/>
    <w:uiPriority w:val="99"/>
    <w:rsid w:val="005455AA"/>
  </w:style>
  <w:style w:type="paragraph" w:styleId="CommentSubject">
    <w:name w:val="annotation subject"/>
    <w:basedOn w:val="CommentText"/>
    <w:next w:val="CommentText"/>
    <w:link w:val="CommentSubjectChar"/>
    <w:uiPriority w:val="99"/>
    <w:semiHidden/>
    <w:unhideWhenUsed/>
    <w:rsid w:val="005455AA"/>
    <w:rPr>
      <w:b/>
      <w:bCs/>
    </w:rPr>
  </w:style>
  <w:style w:type="character" w:customStyle="1" w:styleId="CommentSubjectChar">
    <w:name w:val="Comment Subject Char"/>
    <w:basedOn w:val="CommentTextChar"/>
    <w:link w:val="CommentSubject"/>
    <w:uiPriority w:val="99"/>
    <w:semiHidden/>
    <w:rsid w:val="005455AA"/>
    <w:rPr>
      <w:b/>
      <w:bCs/>
    </w:rPr>
  </w:style>
  <w:style w:type="character" w:styleId="FollowedHyperlink">
    <w:name w:val="FollowedHyperlink"/>
    <w:basedOn w:val="DefaultParagraphFont"/>
    <w:uiPriority w:val="99"/>
    <w:semiHidden/>
    <w:unhideWhenUsed/>
    <w:rsid w:val="002D1527"/>
    <w:rPr>
      <w:color w:val="96607D" w:themeColor="followedHyperlink"/>
      <w:u w:val="single"/>
    </w:rPr>
  </w:style>
  <w:style w:type="paragraph" w:styleId="Revision">
    <w:name w:val="Revision"/>
    <w:hidden/>
    <w:uiPriority w:val="99"/>
    <w:semiHidden/>
    <w:rsid w:val="009668E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68572">
      <w:bodyDiv w:val="1"/>
      <w:marLeft w:val="0"/>
      <w:marRight w:val="0"/>
      <w:marTop w:val="0"/>
      <w:marBottom w:val="0"/>
      <w:divBdr>
        <w:top w:val="none" w:sz="0" w:space="0" w:color="auto"/>
        <w:left w:val="none" w:sz="0" w:space="0" w:color="auto"/>
        <w:bottom w:val="none" w:sz="0" w:space="0" w:color="auto"/>
        <w:right w:val="none" w:sz="0" w:space="0" w:color="auto"/>
      </w:divBdr>
      <w:divsChild>
        <w:div w:id="250430927">
          <w:marLeft w:val="0"/>
          <w:marRight w:val="0"/>
          <w:marTop w:val="0"/>
          <w:marBottom w:val="0"/>
          <w:divBdr>
            <w:top w:val="none" w:sz="0" w:space="0" w:color="auto"/>
            <w:left w:val="none" w:sz="0" w:space="0" w:color="auto"/>
            <w:bottom w:val="none" w:sz="0" w:space="0" w:color="auto"/>
            <w:right w:val="none" w:sz="0" w:space="0" w:color="auto"/>
          </w:divBdr>
        </w:div>
        <w:div w:id="627130745">
          <w:marLeft w:val="0"/>
          <w:marRight w:val="0"/>
          <w:marTop w:val="0"/>
          <w:marBottom w:val="96"/>
          <w:divBdr>
            <w:top w:val="none" w:sz="0" w:space="0" w:color="auto"/>
            <w:left w:val="none" w:sz="0" w:space="0" w:color="auto"/>
            <w:bottom w:val="none" w:sz="0" w:space="0" w:color="auto"/>
            <w:right w:val="none" w:sz="0" w:space="0" w:color="auto"/>
          </w:divBdr>
        </w:div>
        <w:div w:id="822350593">
          <w:marLeft w:val="0"/>
          <w:marRight w:val="0"/>
          <w:marTop w:val="120"/>
          <w:marBottom w:val="120"/>
          <w:divBdr>
            <w:top w:val="none" w:sz="0" w:space="0" w:color="auto"/>
            <w:left w:val="none" w:sz="0" w:space="0" w:color="auto"/>
            <w:bottom w:val="none" w:sz="0" w:space="0" w:color="auto"/>
            <w:right w:val="none" w:sz="0" w:space="0" w:color="auto"/>
          </w:divBdr>
          <w:divsChild>
            <w:div w:id="1305042078">
              <w:marLeft w:val="0"/>
              <w:marRight w:val="0"/>
              <w:marTop w:val="0"/>
              <w:marBottom w:val="0"/>
              <w:divBdr>
                <w:top w:val="none" w:sz="0" w:space="0" w:color="auto"/>
                <w:left w:val="none" w:sz="0" w:space="0" w:color="auto"/>
                <w:bottom w:val="none" w:sz="0" w:space="0" w:color="auto"/>
                <w:right w:val="none" w:sz="0" w:space="0" w:color="auto"/>
              </w:divBdr>
              <w:divsChild>
                <w:div w:id="7730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3467">
          <w:marLeft w:val="0"/>
          <w:marRight w:val="0"/>
          <w:marTop w:val="0"/>
          <w:marBottom w:val="0"/>
          <w:divBdr>
            <w:top w:val="none" w:sz="0" w:space="0" w:color="auto"/>
            <w:left w:val="none" w:sz="0" w:space="0" w:color="auto"/>
            <w:bottom w:val="none" w:sz="0" w:space="0" w:color="auto"/>
            <w:right w:val="none" w:sz="0" w:space="0" w:color="auto"/>
          </w:divBdr>
        </w:div>
        <w:div w:id="1783378291">
          <w:marLeft w:val="0"/>
          <w:marRight w:val="0"/>
          <w:marTop w:val="0"/>
          <w:marBottom w:val="96"/>
          <w:divBdr>
            <w:top w:val="none" w:sz="0" w:space="0" w:color="auto"/>
            <w:left w:val="none" w:sz="0" w:space="0" w:color="auto"/>
            <w:bottom w:val="none" w:sz="0" w:space="0" w:color="auto"/>
            <w:right w:val="none" w:sz="0" w:space="0" w:color="auto"/>
          </w:divBdr>
        </w:div>
      </w:divsChild>
    </w:div>
    <w:div w:id="376006659">
      <w:bodyDiv w:val="1"/>
      <w:marLeft w:val="0"/>
      <w:marRight w:val="0"/>
      <w:marTop w:val="0"/>
      <w:marBottom w:val="0"/>
      <w:divBdr>
        <w:top w:val="none" w:sz="0" w:space="0" w:color="auto"/>
        <w:left w:val="none" w:sz="0" w:space="0" w:color="auto"/>
        <w:bottom w:val="none" w:sz="0" w:space="0" w:color="auto"/>
        <w:right w:val="none" w:sz="0" w:space="0" w:color="auto"/>
      </w:divBdr>
      <w:divsChild>
        <w:div w:id="485241411">
          <w:marLeft w:val="0"/>
          <w:marRight w:val="0"/>
          <w:marTop w:val="0"/>
          <w:marBottom w:val="0"/>
          <w:divBdr>
            <w:top w:val="none" w:sz="0" w:space="0" w:color="auto"/>
            <w:left w:val="none" w:sz="0" w:space="0" w:color="auto"/>
            <w:bottom w:val="none" w:sz="0" w:space="0" w:color="auto"/>
            <w:right w:val="none" w:sz="0" w:space="0" w:color="auto"/>
          </w:divBdr>
        </w:div>
        <w:div w:id="635456618">
          <w:marLeft w:val="0"/>
          <w:marRight w:val="0"/>
          <w:marTop w:val="0"/>
          <w:marBottom w:val="96"/>
          <w:divBdr>
            <w:top w:val="none" w:sz="0" w:space="0" w:color="auto"/>
            <w:left w:val="none" w:sz="0" w:space="0" w:color="auto"/>
            <w:bottom w:val="none" w:sz="0" w:space="0" w:color="auto"/>
            <w:right w:val="none" w:sz="0" w:space="0" w:color="auto"/>
          </w:divBdr>
        </w:div>
        <w:div w:id="969045775">
          <w:marLeft w:val="0"/>
          <w:marRight w:val="0"/>
          <w:marTop w:val="120"/>
          <w:marBottom w:val="120"/>
          <w:divBdr>
            <w:top w:val="none" w:sz="0" w:space="0" w:color="auto"/>
            <w:left w:val="none" w:sz="0" w:space="0" w:color="auto"/>
            <w:bottom w:val="none" w:sz="0" w:space="0" w:color="auto"/>
            <w:right w:val="none" w:sz="0" w:space="0" w:color="auto"/>
          </w:divBdr>
          <w:divsChild>
            <w:div w:id="659503807">
              <w:marLeft w:val="0"/>
              <w:marRight w:val="0"/>
              <w:marTop w:val="0"/>
              <w:marBottom w:val="0"/>
              <w:divBdr>
                <w:top w:val="none" w:sz="0" w:space="0" w:color="auto"/>
                <w:left w:val="none" w:sz="0" w:space="0" w:color="auto"/>
                <w:bottom w:val="none" w:sz="0" w:space="0" w:color="auto"/>
                <w:right w:val="none" w:sz="0" w:space="0" w:color="auto"/>
              </w:divBdr>
              <w:divsChild>
                <w:div w:id="789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4873">
          <w:marLeft w:val="0"/>
          <w:marRight w:val="0"/>
          <w:marTop w:val="0"/>
          <w:marBottom w:val="0"/>
          <w:divBdr>
            <w:top w:val="none" w:sz="0" w:space="0" w:color="auto"/>
            <w:left w:val="none" w:sz="0" w:space="0" w:color="auto"/>
            <w:bottom w:val="none" w:sz="0" w:space="0" w:color="auto"/>
            <w:right w:val="none" w:sz="0" w:space="0" w:color="auto"/>
          </w:divBdr>
        </w:div>
        <w:div w:id="2035449535">
          <w:marLeft w:val="0"/>
          <w:marRight w:val="0"/>
          <w:marTop w:val="0"/>
          <w:marBottom w:val="96"/>
          <w:divBdr>
            <w:top w:val="none" w:sz="0" w:space="0" w:color="auto"/>
            <w:left w:val="none" w:sz="0" w:space="0" w:color="auto"/>
            <w:bottom w:val="none" w:sz="0" w:space="0" w:color="auto"/>
            <w:right w:val="none" w:sz="0" w:space="0" w:color="auto"/>
          </w:divBdr>
        </w:div>
      </w:divsChild>
    </w:div>
    <w:div w:id="923031673">
      <w:bodyDiv w:val="1"/>
      <w:marLeft w:val="0"/>
      <w:marRight w:val="0"/>
      <w:marTop w:val="0"/>
      <w:marBottom w:val="0"/>
      <w:divBdr>
        <w:top w:val="none" w:sz="0" w:space="0" w:color="auto"/>
        <w:left w:val="none" w:sz="0" w:space="0" w:color="auto"/>
        <w:bottom w:val="none" w:sz="0" w:space="0" w:color="auto"/>
        <w:right w:val="none" w:sz="0" w:space="0" w:color="auto"/>
      </w:divBdr>
      <w:divsChild>
        <w:div w:id="11535701">
          <w:marLeft w:val="0"/>
          <w:marRight w:val="0"/>
          <w:marTop w:val="0"/>
          <w:marBottom w:val="96"/>
          <w:divBdr>
            <w:top w:val="none" w:sz="0" w:space="0" w:color="auto"/>
            <w:left w:val="none" w:sz="0" w:space="0" w:color="auto"/>
            <w:bottom w:val="none" w:sz="0" w:space="0" w:color="auto"/>
            <w:right w:val="none" w:sz="0" w:space="0" w:color="auto"/>
          </w:divBdr>
        </w:div>
        <w:div w:id="318776792">
          <w:marLeft w:val="0"/>
          <w:marRight w:val="0"/>
          <w:marTop w:val="0"/>
          <w:marBottom w:val="0"/>
          <w:divBdr>
            <w:top w:val="none" w:sz="0" w:space="0" w:color="auto"/>
            <w:left w:val="none" w:sz="0" w:space="0" w:color="auto"/>
            <w:bottom w:val="none" w:sz="0" w:space="0" w:color="auto"/>
            <w:right w:val="none" w:sz="0" w:space="0" w:color="auto"/>
          </w:divBdr>
        </w:div>
        <w:div w:id="444470431">
          <w:marLeft w:val="0"/>
          <w:marRight w:val="0"/>
          <w:marTop w:val="120"/>
          <w:marBottom w:val="120"/>
          <w:divBdr>
            <w:top w:val="none" w:sz="0" w:space="0" w:color="auto"/>
            <w:left w:val="none" w:sz="0" w:space="0" w:color="auto"/>
            <w:bottom w:val="none" w:sz="0" w:space="0" w:color="auto"/>
            <w:right w:val="none" w:sz="0" w:space="0" w:color="auto"/>
          </w:divBdr>
          <w:divsChild>
            <w:div w:id="796214551">
              <w:marLeft w:val="0"/>
              <w:marRight w:val="0"/>
              <w:marTop w:val="0"/>
              <w:marBottom w:val="0"/>
              <w:divBdr>
                <w:top w:val="none" w:sz="0" w:space="0" w:color="auto"/>
                <w:left w:val="none" w:sz="0" w:space="0" w:color="auto"/>
                <w:bottom w:val="none" w:sz="0" w:space="0" w:color="auto"/>
                <w:right w:val="none" w:sz="0" w:space="0" w:color="auto"/>
              </w:divBdr>
              <w:divsChild>
                <w:div w:id="4388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6473">
          <w:marLeft w:val="0"/>
          <w:marRight w:val="0"/>
          <w:marTop w:val="0"/>
          <w:marBottom w:val="96"/>
          <w:divBdr>
            <w:top w:val="none" w:sz="0" w:space="0" w:color="auto"/>
            <w:left w:val="none" w:sz="0" w:space="0" w:color="auto"/>
            <w:bottom w:val="none" w:sz="0" w:space="0" w:color="auto"/>
            <w:right w:val="none" w:sz="0" w:space="0" w:color="auto"/>
          </w:divBdr>
        </w:div>
        <w:div w:id="1977252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uk/books/about/Experiential_Learning.html?id=o6DfBQAAQBAJ&amp;redir_esc=y" TargetMode="External"/><Relationship Id="rId18" Type="http://schemas.openxmlformats.org/officeDocument/2006/relationships/hyperlink" Target="https://www.researchgate.net/publication/42788724_Assessment_Learning_and_Employability" TargetMode="External"/><Relationship Id="rId26" Type="http://schemas.openxmlformats.org/officeDocument/2006/relationships/hyperlink" Target="https://www.emerald.com/insight/content/doi/10.1108/00400910710754435/full/html" TargetMode="External"/><Relationship Id="rId39" Type="http://schemas.openxmlformats.org/officeDocument/2006/relationships/fontTable" Target="fontTable.xml"/><Relationship Id="rId21" Type="http://schemas.openxmlformats.org/officeDocument/2006/relationships/hyperlink" Target="https://www.advance-he.ac.uk/knowledge-hub/employability-higher-education-what-it-what-it-not" TargetMode="External"/><Relationship Id="rId34" Type="http://schemas.openxmlformats.org/officeDocument/2006/relationships/hyperlink" Target="https://books.google.co.uk/books/about/Experiential_Learning.html?id=o6DfBQAAQBAJ&amp;redir_esc=y" TargetMode="External"/><Relationship Id="rId7" Type="http://schemas.openxmlformats.org/officeDocument/2006/relationships/settings" Target="settings.xml"/><Relationship Id="rId12" Type="http://schemas.openxmlformats.org/officeDocument/2006/relationships/hyperlink" Target="https://creativecommons.org/licenses/by-nc/4.0/" TargetMode="External"/><Relationship Id="rId17" Type="http://schemas.openxmlformats.org/officeDocument/2006/relationships/hyperlink" Target="https://www.tandfonline.com/doi/epdf/10.1080/13562517.2011.590978?needAccess=true" TargetMode="External"/><Relationship Id="rId25" Type="http://schemas.openxmlformats.org/officeDocument/2006/relationships/hyperlink" Target="https://books.google.co.uk/books/about/Experiential_Learning.html?id=o6DfBQAAQBAJ&amp;redir_esc=y" TargetMode="External"/><Relationship Id="rId33" Type="http://schemas.openxmlformats.org/officeDocument/2006/relationships/hyperlink" Target="https://www.routledge.com/Reflection-in-Learning-and-Professional-Development-Theory-and-Practice/Moon/p/book/9780749434526?srsltid=AfmBOooCu6mEl-BQDA6BGh3hqzz8uWfaxv5XwINYJmw-_ES-NSkD495A"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earson.com/en-gb/news-and-policy/reports-and-campaigns/employability-in-higher-education.html" TargetMode="External"/><Relationship Id="rId20" Type="http://schemas.openxmlformats.org/officeDocument/2006/relationships/hyperlink" Target="https://www.researchgate.net/publication/225083774_Enhancing_Graduate_Employability_Best_Intentions_and_Mixed_Outcomes" TargetMode="External"/><Relationship Id="rId29" Type="http://schemas.openxmlformats.org/officeDocument/2006/relationships/hyperlink" Target="https://www.routledge.com/Reflection-in-Learning-and-Professional-Development-Theory-and-Practice/Moon/p/book/9780749434526?srsltid=AfmBOooCu6mEl-BQDA6BGh3hqzz8uWfaxv5XwINYJmw-_ES-NSkD495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ooks.google.co.uk/books/about/Experiential_Learning.html?id=Th1DmgEACAAJ&amp;redir_esc=y" TargetMode="External"/><Relationship Id="rId32" Type="http://schemas.openxmlformats.org/officeDocument/2006/relationships/hyperlink" Target="https://www.tandfonline.com/doi/full/10.1080/03075079.2015.1007942?scroll=top&amp;needAccess=tru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aylorfrancis.com/books/mono/10.4324/9780203848081/beyond-learning-jay-roberts" TargetMode="External"/><Relationship Id="rId23" Type="http://schemas.openxmlformats.org/officeDocument/2006/relationships/hyperlink" Target="https://www.routledge.com/Reflection-in-Learning-and-Professional-Development-Theory-and-Practice/Moon/p/book/9780749434526?srsltid=AfmBOooCu6mEl-BQDA6BGh3hqzz8uWfaxv5XwINYJmw-_ES-NSkD495A" TargetMode="External"/><Relationship Id="rId28" Type="http://schemas.openxmlformats.org/officeDocument/2006/relationships/hyperlink" Target="https://uk.sagepub.com/en-gb/eur/thematic-analysis/book248481" TargetMode="External"/><Relationship Id="rId36" Type="http://schemas.openxmlformats.org/officeDocument/2006/relationships/hyperlink" Target="https://orcid.org/0009-0006-4308-308X" TargetMode="External"/><Relationship Id="rId10" Type="http://schemas.openxmlformats.org/officeDocument/2006/relationships/endnotes" Target="endnotes.xml"/><Relationship Id="rId19" Type="http://schemas.openxmlformats.org/officeDocument/2006/relationships/hyperlink" Target="https://www.advance-he.ac.uk/knowledge-hub/embedding-employability-curriculum" TargetMode="External"/><Relationship Id="rId31" Type="http://schemas.openxmlformats.org/officeDocument/2006/relationships/hyperlink" Target="https://www.timeshighereducation.com/news/careers-modules-and-work-placements-should-be-compuls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erald.com/insight/content/doi/10.1108/00400910710754435/full/html" TargetMode="External"/><Relationship Id="rId22" Type="http://schemas.openxmlformats.org/officeDocument/2006/relationships/hyperlink" Target="https://www.researchgate.net/publication/242032870_Employability_and_Good_Learning_in_Higher_Education" TargetMode="External"/><Relationship Id="rId27" Type="http://schemas.openxmlformats.org/officeDocument/2006/relationships/hyperlink" Target="https://global.oup.com/ukhe/product/developing-employability-for-business-9780199672455?cc=gb&amp;lang=en&amp;" TargetMode="External"/><Relationship Id="rId30" Type="http://schemas.openxmlformats.org/officeDocument/2006/relationships/hyperlink" Target="https://books.google.co.uk/books/about/Experiential_Learning.html?id=o6DfBQAAQBAJ&amp;redir_esc=y" TargetMode="External"/><Relationship Id="rId35" Type="http://schemas.openxmlformats.org/officeDocument/2006/relationships/hyperlink" Target="https://orcid.org/0009-0009-3082-388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F892F68E55042802CBF0F58914E8D" ma:contentTypeVersion="4" ma:contentTypeDescription="Create a new document." ma:contentTypeScope="" ma:versionID="542a8d0da3e77f1235eee1243642e2a0">
  <xsd:schema xmlns:xsd="http://www.w3.org/2001/XMLSchema" xmlns:xs="http://www.w3.org/2001/XMLSchema" xmlns:p="http://schemas.microsoft.com/office/2006/metadata/properties" xmlns:ns2="401791aa-f00b-4ff9-b18d-5bb8e6d6e111" targetNamespace="http://schemas.microsoft.com/office/2006/metadata/properties" ma:root="true" ma:fieldsID="ff83dc54ee4ded93f91272f42fb0eeee" ns2:_="">
    <xsd:import namespace="401791aa-f00b-4ff9-b18d-5bb8e6d6e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791aa-f00b-4ff9-b18d-5bb8e6d6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D0883-901C-4CFB-A8FE-34CC4B5F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791aa-f00b-4ff9-b18d-5bb8e6d6e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86892-4F44-4D8B-9D2E-2F6EB9637BCC}">
  <ds:schemaRefs>
    <ds:schemaRef ds:uri="http://schemas.openxmlformats.org/officeDocument/2006/bibliography"/>
  </ds:schemaRefs>
</ds:datastoreItem>
</file>

<file path=customXml/itemProps3.xml><?xml version="1.0" encoding="utf-8"?>
<ds:datastoreItem xmlns:ds="http://schemas.openxmlformats.org/officeDocument/2006/customXml" ds:itemID="{9ECE31FB-C6DE-4156-8363-591909F1CFD4}">
  <ds:schemaRefs>
    <ds:schemaRef ds:uri="http://schemas.microsoft.com/sharepoint/v3/contenttype/forms"/>
  </ds:schemaRefs>
</ds:datastoreItem>
</file>

<file path=customXml/itemProps4.xml><?xml version="1.0" encoding="utf-8"?>
<ds:datastoreItem xmlns:ds="http://schemas.openxmlformats.org/officeDocument/2006/customXml" ds:itemID="{CD59321C-BE95-48E7-8348-AEB20F1ADD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2428</Words>
  <Characters>13841</Characters>
  <Application>Microsoft Office Word</Application>
  <DocSecurity>0</DocSecurity>
  <Lines>115</Lines>
  <Paragraphs>32</Paragraphs>
  <ScaleCrop>false</ScaleCrop>
  <Company>Lancaster University</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Neil</dc:creator>
  <cp:keywords/>
  <dc:description/>
  <cp:lastModifiedBy>Meek, Helen</cp:lastModifiedBy>
  <cp:revision>148</cp:revision>
  <dcterms:created xsi:type="dcterms:W3CDTF">2025-03-27T21:04:00Z</dcterms:created>
  <dcterms:modified xsi:type="dcterms:W3CDTF">2025-04-03T15:21:00Z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0x01010045AF892F68E55042802CBF0F58914E8D</vt:lpwstr>
  </property>
  <property fmtid="{D5CDD505-2E9C-101B-9397-08002B2CF9AE}" pid="3" name="MediaServiceImageTags">
    <vt:lpwstr/>
  </property>
</Properties>
</file>