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386E" w14:textId="77777777" w:rsidR="009167CE" w:rsidRDefault="00A623C3">
      <w:pPr>
        <w:pStyle w:val="BodyA"/>
        <w:spacing w:line="480" w:lineRule="auto"/>
        <w:jc w:val="center"/>
      </w:pPr>
      <w:r>
        <w:t>SPECIAL SECTION</w:t>
      </w:r>
    </w:p>
    <w:p w14:paraId="70639D50" w14:textId="77777777" w:rsidR="009167CE" w:rsidRDefault="00A623C3">
      <w:pPr>
        <w:pStyle w:val="BodyA"/>
        <w:spacing w:line="480" w:lineRule="auto"/>
        <w:jc w:val="center"/>
      </w:pPr>
      <w:r>
        <w:t>Introduction</w:t>
      </w:r>
    </w:p>
    <w:p w14:paraId="3896FF99" w14:textId="77777777" w:rsidR="009167CE" w:rsidRDefault="00A623C3">
      <w:pPr>
        <w:pStyle w:val="BodyA"/>
        <w:spacing w:line="480" w:lineRule="auto"/>
        <w:jc w:val="center"/>
      </w:pPr>
      <w:r>
        <w:t>Mobilities and Pedagogy: Moving Forwards</w:t>
      </w:r>
    </w:p>
    <w:p w14:paraId="13D85C0A" w14:textId="61A8568A" w:rsidR="009167CE" w:rsidRDefault="009167CE">
      <w:pPr>
        <w:pStyle w:val="BodyA"/>
        <w:spacing w:line="480" w:lineRule="auto"/>
        <w:rPr>
          <w:rFonts w:ascii="Times New Roman" w:eastAsia="Times New Roman" w:hAnsi="Times New Roman" w:cs="Times New Roman"/>
          <w:b/>
          <w:bCs/>
          <w:sz w:val="24"/>
          <w:szCs w:val="24"/>
        </w:rPr>
      </w:pPr>
    </w:p>
    <w:p w14:paraId="6E4F9BBC" w14:textId="77777777" w:rsidR="009167CE" w:rsidRDefault="00A623C3">
      <w:pPr>
        <w:pStyle w:val="BodyA"/>
        <w:spacing w:line="480" w:lineRule="auto"/>
        <w:rPr>
          <w:rFonts w:ascii="Times New Roman" w:eastAsia="Times New Roman" w:hAnsi="Times New Roman" w:cs="Times New Roman"/>
          <w:i/>
          <w:iCs/>
          <w:sz w:val="24"/>
          <w:szCs w:val="24"/>
        </w:rPr>
      </w:pPr>
      <w:r>
        <w:rPr>
          <w:rFonts w:ascii="Times New Roman" w:hAnsi="Times New Roman"/>
          <w:i/>
          <w:iCs/>
          <w:sz w:val="24"/>
          <w:szCs w:val="24"/>
        </w:rPr>
        <w:t>Sarah Gibson and Lynne Pearce</w:t>
      </w:r>
    </w:p>
    <w:p w14:paraId="1A5388DB" w14:textId="77777777" w:rsidR="009167CE" w:rsidRDefault="009167CE">
      <w:pPr>
        <w:pStyle w:val="BodyA"/>
        <w:spacing w:line="480" w:lineRule="auto"/>
        <w:rPr>
          <w:rFonts w:ascii="Times New Roman" w:eastAsia="Times New Roman" w:hAnsi="Times New Roman" w:cs="Times New Roman"/>
          <w:sz w:val="24"/>
          <w:szCs w:val="24"/>
        </w:rPr>
      </w:pPr>
    </w:p>
    <w:p w14:paraId="11B5FDF9" w14:textId="120CCD65" w:rsidR="009167CE" w:rsidRDefault="00A623C3">
      <w:pPr>
        <w:pStyle w:val="BodyA"/>
        <w:spacing w:line="480" w:lineRule="auto"/>
        <w:rPr>
          <w:rFonts w:ascii="Times New Roman" w:eastAsia="Times New Roman" w:hAnsi="Times New Roman" w:cs="Times New Roman"/>
          <w:sz w:val="24"/>
          <w:szCs w:val="24"/>
        </w:rPr>
      </w:pPr>
      <w:r>
        <w:rPr>
          <w:rFonts w:ascii="Times New Roman" w:hAnsi="Times New Roman"/>
          <w:sz w:val="24"/>
          <w:szCs w:val="24"/>
        </w:rPr>
        <w:t>This is the second instal</w:t>
      </w:r>
      <w:r>
        <w:rPr>
          <w:rFonts w:ascii="Times New Roman" w:hAnsi="Times New Roman"/>
          <w:sz w:val="24"/>
          <w:szCs w:val="24"/>
        </w:rPr>
        <w:t>ment of a special section exploring the pedagogies</w:t>
      </w:r>
      <w:r>
        <w:rPr>
          <w:rFonts w:ascii="Times New Roman" w:hAnsi="Times New Roman"/>
          <w:sz w:val="24"/>
          <w:szCs w:val="24"/>
        </w:rPr>
        <w:t>—</w:t>
      </w:r>
      <w:r>
        <w:rPr>
          <w:rFonts w:ascii="Times New Roman" w:hAnsi="Times New Roman"/>
          <w:sz w:val="24"/>
          <w:szCs w:val="24"/>
        </w:rPr>
        <w:t xml:space="preserve">classroom and </w:t>
      </w:r>
      <w:r>
        <w:rPr>
          <w:rFonts w:ascii="Times New Roman" w:hAnsi="Times New Roman"/>
          <w:sz w:val="24"/>
          <w:szCs w:val="24"/>
        </w:rPr>
        <w:t>otherwise</w:t>
      </w:r>
      <w:r>
        <w:rPr>
          <w:rFonts w:ascii="Times New Roman" w:hAnsi="Times New Roman"/>
          <w:sz w:val="24"/>
          <w:szCs w:val="24"/>
        </w:rPr>
        <w:t>—</w:t>
      </w:r>
      <w:r>
        <w:rPr>
          <w:rFonts w:ascii="Times New Roman" w:hAnsi="Times New Roman"/>
          <w:sz w:val="24"/>
          <w:szCs w:val="24"/>
        </w:rPr>
        <w:t>associated with mobilities scholarship. As we discussed in the previous introduction (</w:t>
      </w:r>
      <w:r>
        <w:rPr>
          <w:rFonts w:ascii="Times New Roman" w:hAnsi="Times New Roman"/>
          <w:i/>
          <w:iCs/>
          <w:sz w:val="24"/>
          <w:szCs w:val="24"/>
        </w:rPr>
        <w:t xml:space="preserve">Transfers </w:t>
      </w:r>
      <w:r>
        <w:rPr>
          <w:rFonts w:ascii="Times New Roman" w:hAnsi="Times New Roman"/>
          <w:sz w:val="24"/>
          <w:szCs w:val="24"/>
        </w:rPr>
        <w:t>13.1/2), the collocation of mobility and pedagogy is by no means a one-way street when it comes to innovation since, in several instances, novel theor</w:t>
      </w:r>
      <w:r>
        <w:rPr>
          <w:rFonts w:ascii="Times New Roman" w:hAnsi="Times New Roman"/>
          <w:sz w:val="24"/>
          <w:szCs w:val="24"/>
        </w:rPr>
        <w:t>ies and methodologies have emerged directly out of classroom teaching rather than the other way around.</w:t>
      </w:r>
      <w:r>
        <w:rPr>
          <w:rFonts w:ascii="Times New Roman" w:eastAsia="Times New Roman" w:hAnsi="Times New Roman" w:cs="Times New Roman"/>
          <w:sz w:val="24"/>
          <w:szCs w:val="24"/>
          <w:vertAlign w:val="superscript"/>
        </w:rPr>
        <w:endnoteReference w:id="2"/>
      </w:r>
      <w:r>
        <w:rPr>
          <w:rFonts w:ascii="Times New Roman" w:hAnsi="Times New Roman"/>
          <w:sz w:val="24"/>
          <w:szCs w:val="24"/>
        </w:rPr>
        <w:t xml:space="preserve"> This dynamic was apparent in the discussions that took place at the first-ever conference dedicated to mobility pedagogy, which took place at Waterloo University, Canada, in 2018 (see Nicholson, 13.1), and is evidenced here in several articles across the </w:t>
      </w:r>
      <w:r>
        <w:rPr>
          <w:rFonts w:ascii="Times New Roman" w:hAnsi="Times New Roman"/>
          <w:sz w:val="24"/>
          <w:szCs w:val="24"/>
        </w:rPr>
        <w:t>two issues.</w:t>
      </w:r>
      <w:r>
        <w:rPr>
          <w:rFonts w:ascii="Times New Roman" w:eastAsia="Times New Roman" w:hAnsi="Times New Roman" w:cs="Times New Roman"/>
          <w:sz w:val="24"/>
          <w:szCs w:val="24"/>
          <w:vertAlign w:val="superscript"/>
        </w:rPr>
        <w:endnoteReference w:id="3"/>
      </w:r>
      <w:r>
        <w:rPr>
          <w:rFonts w:ascii="Times New Roman" w:hAnsi="Times New Roman"/>
          <w:sz w:val="24"/>
          <w:szCs w:val="24"/>
        </w:rPr>
        <w:t xml:space="preserve"> As we discussed previously, the field</w:t>
      </w:r>
      <w:r>
        <w:rPr>
          <w:rFonts w:ascii="Times New Roman" w:hAnsi="Times New Roman"/>
          <w:sz w:val="24"/>
          <w:szCs w:val="24"/>
        </w:rPr>
        <w:t>’</w:t>
      </w:r>
      <w:r>
        <w:rPr>
          <w:rFonts w:ascii="Times New Roman" w:hAnsi="Times New Roman"/>
          <w:sz w:val="24"/>
          <w:szCs w:val="24"/>
        </w:rPr>
        <w:t xml:space="preserve">s reputation for innovative methodologies is often the link between research and teaching, and the variety of applications continues to grow. In this special section introduction, we have therefore taken </w:t>
      </w:r>
      <w:r>
        <w:rPr>
          <w:rFonts w:ascii="Times New Roman" w:hAnsi="Times New Roman"/>
          <w:sz w:val="24"/>
          <w:szCs w:val="24"/>
        </w:rPr>
        <w:t xml:space="preserve">the opportunity to reflect upon some possible new directions for mobilities and pedagogy that take account of not only topical theoretical and political debates but also the pedagogic practices that may, themselves, inspire new research and </w:t>
      </w:r>
      <w:r>
        <w:rPr>
          <w:rFonts w:ascii="Times New Roman" w:hAnsi="Times New Roman"/>
          <w:sz w:val="24"/>
          <w:szCs w:val="24"/>
        </w:rPr>
        <w:t>“</w:t>
      </w:r>
      <w:r>
        <w:rPr>
          <w:rFonts w:ascii="Times New Roman" w:hAnsi="Times New Roman"/>
          <w:sz w:val="24"/>
          <w:szCs w:val="24"/>
        </w:rPr>
        <w:t>real-world</w:t>
      </w:r>
      <w:r>
        <w:rPr>
          <w:rFonts w:ascii="Times New Roman" w:hAnsi="Times New Roman"/>
          <w:sz w:val="24"/>
          <w:szCs w:val="24"/>
        </w:rPr>
        <w:t xml:space="preserve">” </w:t>
      </w:r>
      <w:r>
        <w:rPr>
          <w:rFonts w:ascii="Times New Roman" w:hAnsi="Times New Roman"/>
          <w:sz w:val="24"/>
          <w:szCs w:val="24"/>
        </w:rPr>
        <w:t>ap</w:t>
      </w:r>
      <w:r>
        <w:rPr>
          <w:rFonts w:ascii="Times New Roman" w:hAnsi="Times New Roman"/>
          <w:sz w:val="24"/>
          <w:szCs w:val="24"/>
        </w:rPr>
        <w:t>plications. In particular, we share some reflections on the way in which the concept of mobility justice, as first advanced by Mimi Sheller in 2018, lends a new dimension to mobility pedagogies and connects with research and teaching on social justice more</w:t>
      </w:r>
      <w:r>
        <w:rPr>
          <w:rFonts w:ascii="Times New Roman" w:hAnsi="Times New Roman"/>
          <w:sz w:val="24"/>
          <w:szCs w:val="24"/>
        </w:rPr>
        <w:t xml:space="preserve"> broadly.</w:t>
      </w:r>
      <w:r>
        <w:rPr>
          <w:rFonts w:ascii="Times New Roman" w:eastAsia="Times New Roman" w:hAnsi="Times New Roman" w:cs="Times New Roman"/>
          <w:sz w:val="24"/>
          <w:szCs w:val="24"/>
          <w:vertAlign w:val="superscript"/>
        </w:rPr>
        <w:endnoteReference w:id="4"/>
      </w:r>
    </w:p>
    <w:p w14:paraId="0DDCE6B8" w14:textId="77777777" w:rsidR="009167CE" w:rsidRDefault="00A623C3">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advance of this discussion, we also welcome the opportunity to introduce the second set of articles presented here. The first of these, by Peter Adey and Simon Cook, raises intriguing </w:t>
      </w:r>
      <w:r>
        <w:rPr>
          <w:rFonts w:ascii="Times New Roman" w:eastAsia="Times New Roman" w:hAnsi="Times New Roman" w:cs="Times New Roman"/>
          <w:sz w:val="24"/>
          <w:szCs w:val="24"/>
        </w:rPr>
        <w:lastRenderedPageBreak/>
        <w:t xml:space="preserve">questions about the </w:t>
      </w:r>
      <w:r>
        <w:rPr>
          <w:rFonts w:ascii="Times New Roman" w:hAnsi="Times New Roman"/>
          <w:sz w:val="24"/>
          <w:szCs w:val="24"/>
        </w:rPr>
        <w:t>“</w:t>
      </w:r>
      <w:r>
        <w:rPr>
          <w:rFonts w:ascii="Times New Roman" w:hAnsi="Times New Roman"/>
          <w:sz w:val="24"/>
          <w:szCs w:val="24"/>
        </w:rPr>
        <w:t>where from?</w:t>
      </w:r>
      <w:r>
        <w:rPr>
          <w:rFonts w:ascii="Times New Roman" w:hAnsi="Times New Roman"/>
          <w:sz w:val="24"/>
          <w:szCs w:val="24"/>
        </w:rPr>
        <w:t xml:space="preserve">” </w:t>
      </w:r>
      <w:r>
        <w:rPr>
          <w:rFonts w:ascii="Times New Roman" w:hAnsi="Times New Roman"/>
          <w:sz w:val="24"/>
          <w:szCs w:val="24"/>
        </w:rPr>
        <w:t>of mobilities teaching</w:t>
      </w:r>
      <w:r>
        <w:rPr>
          <w:rFonts w:ascii="Times New Roman" w:hAnsi="Times New Roman"/>
          <w:sz w:val="24"/>
          <w:szCs w:val="24"/>
        </w:rPr>
        <w:t xml:space="preserve">; in particular, those issues of positioning and power that covertly underpin so many aspects of the educational experience (from disciplinary contexts to the physical/digital space of the contemporary classroom to the </w:t>
      </w:r>
      <w:proofErr w:type="spellStart"/>
      <w:r>
        <w:rPr>
          <w:rFonts w:ascii="Times New Roman" w:hAnsi="Times New Roman"/>
          <w:sz w:val="24"/>
          <w:szCs w:val="24"/>
        </w:rPr>
        <w:t>im</w:t>
      </w:r>
      <w:proofErr w:type="spellEnd"/>
      <w:r>
        <w:rPr>
          <w:rFonts w:ascii="Times New Roman" w:hAnsi="Times New Roman"/>
          <w:sz w:val="24"/>
          <w:szCs w:val="24"/>
        </w:rPr>
        <w:t xml:space="preserve">/mobile bodies of the students and </w:t>
      </w:r>
      <w:r>
        <w:rPr>
          <w:rFonts w:ascii="Times New Roman" w:hAnsi="Times New Roman"/>
          <w:sz w:val="24"/>
          <w:szCs w:val="24"/>
        </w:rPr>
        <w:t xml:space="preserve">instructors themselves). With specific reference to a third-year geography module on mobilities taught at Royal Holloway College, London, Adey and Cook reflect upon the challenge of teaching mobilities in a </w:t>
      </w:r>
      <w:r>
        <w:rPr>
          <w:rFonts w:ascii="Times New Roman" w:hAnsi="Times New Roman"/>
          <w:sz w:val="24"/>
          <w:szCs w:val="24"/>
        </w:rPr>
        <w:t>“</w:t>
      </w:r>
      <w:r>
        <w:rPr>
          <w:rFonts w:ascii="Times New Roman" w:hAnsi="Times New Roman"/>
          <w:sz w:val="24"/>
          <w:szCs w:val="24"/>
        </w:rPr>
        <w:t>just</w:t>
      </w:r>
      <w:r>
        <w:rPr>
          <w:rFonts w:ascii="Times New Roman" w:hAnsi="Times New Roman"/>
          <w:sz w:val="24"/>
          <w:szCs w:val="24"/>
        </w:rPr>
        <w:t xml:space="preserve">” </w:t>
      </w:r>
      <w:r>
        <w:rPr>
          <w:rFonts w:ascii="Times New Roman" w:hAnsi="Times New Roman"/>
          <w:sz w:val="24"/>
          <w:szCs w:val="24"/>
        </w:rPr>
        <w:t>and non-hierarchical way and share some of</w:t>
      </w:r>
      <w:r>
        <w:rPr>
          <w:rFonts w:ascii="Times New Roman" w:hAnsi="Times New Roman"/>
          <w:sz w:val="24"/>
          <w:szCs w:val="24"/>
        </w:rPr>
        <w:t xml:space="preserve"> the participatory methods they devised to help students grasp the complexities of </w:t>
      </w:r>
      <w:r>
        <w:rPr>
          <w:rFonts w:ascii="Times New Roman" w:hAnsi="Times New Roman"/>
          <w:sz w:val="24"/>
          <w:szCs w:val="24"/>
        </w:rPr>
        <w:t>“</w:t>
      </w:r>
      <w:r>
        <w:rPr>
          <w:rFonts w:ascii="Times New Roman" w:hAnsi="Times New Roman"/>
          <w:sz w:val="24"/>
          <w:szCs w:val="24"/>
        </w:rPr>
        <w:t>socially produced movement</w:t>
      </w:r>
      <w:r>
        <w:rPr>
          <w:rFonts w:ascii="Times New Roman" w:hAnsi="Times New Roman"/>
          <w:sz w:val="24"/>
          <w:szCs w:val="24"/>
        </w:rPr>
        <w:t xml:space="preserve">” </w:t>
      </w:r>
      <w:r>
        <w:rPr>
          <w:rFonts w:ascii="Times New Roman" w:hAnsi="Times New Roman"/>
          <w:sz w:val="24"/>
          <w:szCs w:val="24"/>
        </w:rPr>
        <w:t>across a range of contemporary and historical contexts.</w:t>
      </w:r>
      <w:r>
        <w:rPr>
          <w:rFonts w:ascii="Times New Roman" w:eastAsia="Times New Roman" w:hAnsi="Times New Roman" w:cs="Times New Roman"/>
          <w:sz w:val="24"/>
          <w:szCs w:val="24"/>
          <w:vertAlign w:val="superscript"/>
        </w:rPr>
        <w:endnoteReference w:id="5"/>
      </w:r>
    </w:p>
    <w:p w14:paraId="6E8BC93A" w14:textId="77777777" w:rsidR="009167CE" w:rsidRDefault="00A623C3">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t>
      </w:r>
      <w:r>
        <w:rPr>
          <w:rFonts w:ascii="Times New Roman" w:hAnsi="Times New Roman"/>
          <w:sz w:val="24"/>
          <w:szCs w:val="24"/>
        </w:rPr>
        <w:t>“</w:t>
      </w:r>
      <w:r>
        <w:rPr>
          <w:rFonts w:ascii="Times New Roman" w:hAnsi="Times New Roman"/>
          <w:sz w:val="24"/>
          <w:szCs w:val="24"/>
        </w:rPr>
        <w:t>mobile methods</w:t>
      </w:r>
      <w:r>
        <w:rPr>
          <w:rFonts w:ascii="Times New Roman" w:hAnsi="Times New Roman"/>
          <w:sz w:val="24"/>
          <w:szCs w:val="24"/>
        </w:rPr>
        <w:t xml:space="preserve">” </w:t>
      </w:r>
      <w:r>
        <w:rPr>
          <w:rFonts w:ascii="Times New Roman" w:hAnsi="Times New Roman"/>
          <w:sz w:val="24"/>
          <w:szCs w:val="24"/>
        </w:rPr>
        <w:t>Adey and Cook have incorporated into their teaching</w:t>
      </w:r>
      <w:r>
        <w:rPr>
          <w:rFonts w:ascii="Times New Roman" w:hAnsi="Times New Roman"/>
          <w:sz w:val="24"/>
          <w:szCs w:val="24"/>
        </w:rPr>
        <w:t>—</w:t>
      </w:r>
      <w:r>
        <w:rPr>
          <w:rFonts w:ascii="Times New Roman" w:hAnsi="Times New Roman"/>
          <w:sz w:val="24"/>
          <w:szCs w:val="24"/>
        </w:rPr>
        <w:t>for example,</w:t>
      </w:r>
      <w:r>
        <w:rPr>
          <w:rFonts w:ascii="Times New Roman" w:hAnsi="Times New Roman"/>
          <w:sz w:val="24"/>
          <w:szCs w:val="24"/>
        </w:rPr>
        <w:t xml:space="preserve"> go-along interviews, use of GPS, photo diaries, and more</w:t>
      </w:r>
      <w:r>
        <w:rPr>
          <w:rFonts w:ascii="Times New Roman" w:hAnsi="Times New Roman"/>
          <w:sz w:val="24"/>
          <w:szCs w:val="24"/>
        </w:rPr>
        <w:t>—</w:t>
      </w:r>
      <w:r>
        <w:rPr>
          <w:rFonts w:ascii="Times New Roman" w:hAnsi="Times New Roman"/>
          <w:sz w:val="24"/>
          <w:szCs w:val="24"/>
        </w:rPr>
        <w:t xml:space="preserve">also feature in Chiara </w:t>
      </w:r>
      <w:proofErr w:type="spellStart"/>
      <w:r>
        <w:rPr>
          <w:rFonts w:ascii="Times New Roman" w:hAnsi="Times New Roman"/>
          <w:sz w:val="24"/>
          <w:szCs w:val="24"/>
        </w:rPr>
        <w:t>Rabbiosi</w:t>
      </w:r>
      <w:r>
        <w:rPr>
          <w:rFonts w:ascii="Times New Roman" w:hAnsi="Times New Roman"/>
          <w:sz w:val="24"/>
          <w:szCs w:val="24"/>
        </w:rPr>
        <w:t>’</w:t>
      </w:r>
      <w:r>
        <w:rPr>
          <w:rFonts w:ascii="Times New Roman" w:hAnsi="Times New Roman"/>
          <w:sz w:val="24"/>
          <w:szCs w:val="24"/>
        </w:rPr>
        <w:t>s</w:t>
      </w:r>
      <w:proofErr w:type="spellEnd"/>
      <w:r>
        <w:rPr>
          <w:rFonts w:ascii="Times New Roman" w:hAnsi="Times New Roman"/>
          <w:sz w:val="24"/>
          <w:szCs w:val="24"/>
        </w:rPr>
        <w:t xml:space="preserve"> article in the form of student video-making: a novel approach to learning and assessment introduced to meet the challenges of the pandemic. During a time when perso</w:t>
      </w:r>
      <w:r>
        <w:rPr>
          <w:rFonts w:ascii="Times New Roman" w:hAnsi="Times New Roman"/>
          <w:sz w:val="24"/>
          <w:szCs w:val="24"/>
        </w:rPr>
        <w:t xml:space="preserve">nal mobilities were severely restricted and students and teachers were unable to meet in person, </w:t>
      </w:r>
      <w:proofErr w:type="spellStart"/>
      <w:r>
        <w:rPr>
          <w:rFonts w:ascii="Times New Roman" w:hAnsi="Times New Roman"/>
          <w:sz w:val="24"/>
          <w:szCs w:val="24"/>
        </w:rPr>
        <w:t>Rabbiosi</w:t>
      </w:r>
      <w:r>
        <w:rPr>
          <w:rFonts w:ascii="Times New Roman" w:hAnsi="Times New Roman"/>
          <w:sz w:val="24"/>
          <w:szCs w:val="24"/>
        </w:rPr>
        <w:t>’</w:t>
      </w:r>
      <w:r>
        <w:rPr>
          <w:rFonts w:ascii="Times New Roman" w:hAnsi="Times New Roman"/>
          <w:sz w:val="24"/>
          <w:szCs w:val="24"/>
        </w:rPr>
        <w:t>s</w:t>
      </w:r>
      <w:proofErr w:type="spellEnd"/>
      <w:r>
        <w:rPr>
          <w:rFonts w:ascii="Times New Roman" w:hAnsi="Times New Roman"/>
          <w:sz w:val="24"/>
          <w:szCs w:val="24"/>
        </w:rPr>
        <w:t xml:space="preserve"> class made use of their short time outdoors each day to produce video-diaries of their movements and encounters and, in the process, learned the ben</w:t>
      </w:r>
      <w:r>
        <w:rPr>
          <w:rFonts w:ascii="Times New Roman" w:hAnsi="Times New Roman"/>
          <w:sz w:val="24"/>
          <w:szCs w:val="24"/>
        </w:rPr>
        <w:t>efits of embodied engagement in an understanding of space and place. The unique circumstances in which this learning took place</w:t>
      </w:r>
      <w:r>
        <w:rPr>
          <w:rFonts w:ascii="Times New Roman" w:hAnsi="Times New Roman"/>
          <w:sz w:val="24"/>
          <w:szCs w:val="24"/>
        </w:rPr>
        <w:t>—</w:t>
      </w:r>
      <w:r>
        <w:rPr>
          <w:rFonts w:ascii="Times New Roman" w:hAnsi="Times New Roman"/>
          <w:sz w:val="24"/>
          <w:szCs w:val="24"/>
        </w:rPr>
        <w:t>reflected in the compelling reflections of the students as part of their assessment</w:t>
      </w:r>
      <w:r>
        <w:rPr>
          <w:rFonts w:ascii="Times New Roman" w:hAnsi="Times New Roman"/>
          <w:sz w:val="24"/>
          <w:szCs w:val="24"/>
        </w:rPr>
        <w:t>—</w:t>
      </w:r>
      <w:r>
        <w:rPr>
          <w:rFonts w:ascii="Times New Roman" w:hAnsi="Times New Roman"/>
          <w:sz w:val="24"/>
          <w:szCs w:val="24"/>
        </w:rPr>
        <w:t>lends special historical significance to the</w:t>
      </w:r>
      <w:r>
        <w:rPr>
          <w:rFonts w:ascii="Times New Roman" w:hAnsi="Times New Roman"/>
          <w:sz w:val="24"/>
          <w:szCs w:val="24"/>
        </w:rPr>
        <w:t xml:space="preserve"> data, once again blurring the distinction between the knowledges created by research and teaching.</w:t>
      </w:r>
    </w:p>
    <w:p w14:paraId="03B3B29B" w14:textId="77777777" w:rsidR="009167CE" w:rsidRDefault="00A623C3">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Meanwhile, Giada Peterle (</w:t>
      </w:r>
      <w:proofErr w:type="spellStart"/>
      <w:r>
        <w:rPr>
          <w:rFonts w:ascii="Times New Roman" w:eastAsia="Times New Roman" w:hAnsi="Times New Roman" w:cs="Times New Roman"/>
          <w:sz w:val="24"/>
          <w:szCs w:val="24"/>
        </w:rPr>
        <w:t>Rabbiosi</w:t>
      </w:r>
      <w:r>
        <w:rPr>
          <w:rFonts w:ascii="Times New Roman" w:hAnsi="Times New Roman"/>
          <w:sz w:val="24"/>
          <w:szCs w:val="24"/>
        </w:rPr>
        <w:t>’</w:t>
      </w:r>
      <w:r>
        <w:rPr>
          <w:rFonts w:ascii="Times New Roman" w:hAnsi="Times New Roman"/>
          <w:sz w:val="24"/>
          <w:szCs w:val="24"/>
        </w:rPr>
        <w:t>s</w:t>
      </w:r>
      <w:proofErr w:type="spellEnd"/>
      <w:r>
        <w:rPr>
          <w:rFonts w:ascii="Times New Roman" w:hAnsi="Times New Roman"/>
          <w:sz w:val="24"/>
          <w:szCs w:val="24"/>
        </w:rPr>
        <w:t xml:space="preserve"> colleague at the University of Padova) reflects upon the process of bringing physical mobility to bear upon the teachi</w:t>
      </w:r>
      <w:r>
        <w:rPr>
          <w:rFonts w:ascii="Times New Roman" w:hAnsi="Times New Roman"/>
          <w:sz w:val="24"/>
          <w:szCs w:val="24"/>
        </w:rPr>
        <w:t xml:space="preserve">ng of literary texts. Once again, the practice of urban walking enables students to engage with space and place in a fully immersive, three-dimensional way and, in the process, challenge the notion that texts can only be </w:t>
      </w:r>
      <w:r>
        <w:rPr>
          <w:rFonts w:ascii="Times New Roman" w:hAnsi="Times New Roman"/>
          <w:sz w:val="24"/>
          <w:szCs w:val="24"/>
        </w:rPr>
        <w:lastRenderedPageBreak/>
        <w:t>understood in terms of their textua</w:t>
      </w:r>
      <w:r>
        <w:rPr>
          <w:rFonts w:ascii="Times New Roman" w:hAnsi="Times New Roman"/>
          <w:sz w:val="24"/>
          <w:szCs w:val="24"/>
        </w:rPr>
        <w:t xml:space="preserve">lity. By contrast, </w:t>
      </w:r>
      <w:proofErr w:type="spellStart"/>
      <w:r>
        <w:rPr>
          <w:rFonts w:ascii="Times New Roman" w:hAnsi="Times New Roman"/>
          <w:sz w:val="24"/>
          <w:szCs w:val="24"/>
        </w:rPr>
        <w:t>Peterle</w:t>
      </w:r>
      <w:r>
        <w:rPr>
          <w:rFonts w:ascii="Times New Roman" w:hAnsi="Times New Roman"/>
          <w:sz w:val="24"/>
          <w:szCs w:val="24"/>
        </w:rPr>
        <w:t>’</w:t>
      </w:r>
      <w:r>
        <w:rPr>
          <w:rFonts w:ascii="Times New Roman" w:hAnsi="Times New Roman"/>
          <w:sz w:val="24"/>
          <w:szCs w:val="24"/>
        </w:rPr>
        <w:t>s</w:t>
      </w:r>
      <w:proofErr w:type="spellEnd"/>
      <w:r>
        <w:rPr>
          <w:rFonts w:ascii="Times New Roman" w:hAnsi="Times New Roman"/>
          <w:sz w:val="24"/>
          <w:szCs w:val="24"/>
        </w:rPr>
        <w:t xml:space="preserve"> students, on their </w:t>
      </w:r>
      <w:r>
        <w:rPr>
          <w:rFonts w:ascii="Times New Roman" w:hAnsi="Times New Roman"/>
          <w:sz w:val="24"/>
          <w:szCs w:val="24"/>
        </w:rPr>
        <w:t>“</w:t>
      </w:r>
      <w:r>
        <w:rPr>
          <w:rFonts w:ascii="Times New Roman" w:hAnsi="Times New Roman"/>
          <w:sz w:val="24"/>
          <w:szCs w:val="24"/>
        </w:rPr>
        <w:t>geo-literary</w:t>
      </w:r>
      <w:r>
        <w:rPr>
          <w:rFonts w:ascii="Times New Roman" w:hAnsi="Times New Roman"/>
          <w:sz w:val="24"/>
          <w:szCs w:val="24"/>
        </w:rPr>
        <w:t xml:space="preserve">” </w:t>
      </w:r>
      <w:r>
        <w:rPr>
          <w:rFonts w:ascii="Times New Roman" w:hAnsi="Times New Roman"/>
          <w:sz w:val="24"/>
          <w:szCs w:val="24"/>
        </w:rPr>
        <w:t xml:space="preserve">field trips to </w:t>
      </w:r>
      <w:proofErr w:type="spellStart"/>
      <w:r>
        <w:rPr>
          <w:rFonts w:ascii="Times New Roman" w:hAnsi="Times New Roman"/>
          <w:sz w:val="24"/>
          <w:szCs w:val="24"/>
        </w:rPr>
        <w:t>Arcella</w:t>
      </w:r>
      <w:proofErr w:type="spellEnd"/>
      <w:r>
        <w:rPr>
          <w:rFonts w:ascii="Times New Roman" w:hAnsi="Times New Roman"/>
          <w:sz w:val="24"/>
          <w:szCs w:val="24"/>
        </w:rPr>
        <w:t xml:space="preserve"> (a suburb of Padua), are shown a different type of reading practice: one that gives permission to loosen ties with the meaning-making properties of the text itself and ex</w:t>
      </w:r>
      <w:r>
        <w:rPr>
          <w:rFonts w:ascii="Times New Roman" w:hAnsi="Times New Roman"/>
          <w:sz w:val="24"/>
          <w:szCs w:val="24"/>
        </w:rPr>
        <w:t xml:space="preserve">plore that </w:t>
      </w:r>
      <w:proofErr w:type="spellStart"/>
      <w:r>
        <w:rPr>
          <w:rFonts w:ascii="Times New Roman" w:hAnsi="Times New Roman"/>
          <w:sz w:val="24"/>
          <w:szCs w:val="24"/>
        </w:rPr>
        <w:t>spatialities</w:t>
      </w:r>
      <w:proofErr w:type="spellEnd"/>
      <w:r>
        <w:rPr>
          <w:rFonts w:ascii="Times New Roman" w:hAnsi="Times New Roman"/>
          <w:sz w:val="24"/>
          <w:szCs w:val="24"/>
        </w:rPr>
        <w:t xml:space="preserve"> and mobilities that inspired it. During the pandemic </w:t>
      </w:r>
      <w:proofErr w:type="spellStart"/>
      <w:r>
        <w:rPr>
          <w:rFonts w:ascii="Times New Roman" w:hAnsi="Times New Roman"/>
          <w:sz w:val="24"/>
          <w:szCs w:val="24"/>
        </w:rPr>
        <w:t>Peterle</w:t>
      </w:r>
      <w:r>
        <w:rPr>
          <w:rFonts w:ascii="Times New Roman" w:hAnsi="Times New Roman"/>
          <w:sz w:val="24"/>
          <w:szCs w:val="24"/>
        </w:rPr>
        <w:t>’</w:t>
      </w:r>
      <w:r>
        <w:rPr>
          <w:rFonts w:ascii="Times New Roman" w:hAnsi="Times New Roman"/>
          <w:sz w:val="24"/>
          <w:szCs w:val="24"/>
        </w:rPr>
        <w:t>s</w:t>
      </w:r>
      <w:proofErr w:type="spellEnd"/>
      <w:r>
        <w:rPr>
          <w:rFonts w:ascii="Times New Roman" w:hAnsi="Times New Roman"/>
          <w:sz w:val="24"/>
          <w:szCs w:val="24"/>
        </w:rPr>
        <w:t xml:space="preserve"> creative writing students were also given the task of producing a piece of writing based on their experience of </w:t>
      </w:r>
      <w:r>
        <w:rPr>
          <w:rFonts w:ascii="Times New Roman" w:hAnsi="Times New Roman"/>
          <w:sz w:val="24"/>
          <w:szCs w:val="24"/>
        </w:rPr>
        <w:t>“</w:t>
      </w:r>
      <w:r>
        <w:rPr>
          <w:rFonts w:ascii="Times New Roman" w:hAnsi="Times New Roman"/>
          <w:sz w:val="24"/>
          <w:szCs w:val="24"/>
        </w:rPr>
        <w:t>walking the city</w:t>
      </w:r>
      <w:r>
        <w:rPr>
          <w:rFonts w:ascii="Times New Roman" w:hAnsi="Times New Roman"/>
          <w:sz w:val="24"/>
          <w:szCs w:val="24"/>
        </w:rPr>
        <w:t xml:space="preserve">” </w:t>
      </w:r>
      <w:r>
        <w:rPr>
          <w:rFonts w:ascii="Times New Roman" w:hAnsi="Times New Roman"/>
          <w:sz w:val="24"/>
          <w:szCs w:val="24"/>
        </w:rPr>
        <w:t xml:space="preserve">in order to better understand </w:t>
      </w:r>
      <w:r>
        <w:rPr>
          <w:rFonts w:ascii="Times New Roman" w:hAnsi="Times New Roman"/>
          <w:sz w:val="24"/>
          <w:szCs w:val="24"/>
        </w:rPr>
        <w:t>“</w:t>
      </w:r>
      <w:r>
        <w:rPr>
          <w:rFonts w:ascii="Times New Roman" w:hAnsi="Times New Roman"/>
          <w:sz w:val="24"/>
          <w:szCs w:val="24"/>
        </w:rPr>
        <w:t>the nar</w:t>
      </w:r>
      <w:r>
        <w:rPr>
          <w:rFonts w:ascii="Times New Roman" w:hAnsi="Times New Roman"/>
          <w:sz w:val="24"/>
          <w:szCs w:val="24"/>
        </w:rPr>
        <w:t>rative essence of spaces as well as the spatial dimension of narratives.</w:t>
      </w:r>
      <w:r>
        <w:rPr>
          <w:rFonts w:ascii="Times New Roman" w:hAnsi="Times New Roman"/>
          <w:sz w:val="24"/>
          <w:szCs w:val="24"/>
        </w:rPr>
        <w:t xml:space="preserve">” </w:t>
      </w:r>
      <w:r>
        <w:rPr>
          <w:rFonts w:ascii="Times New Roman" w:hAnsi="Times New Roman"/>
          <w:sz w:val="24"/>
          <w:szCs w:val="24"/>
        </w:rPr>
        <w:t>Both here and elsewhere, this connects innovative pedagogy with long-standing theoretical debate on narratology.</w:t>
      </w:r>
      <w:r>
        <w:rPr>
          <w:rFonts w:ascii="Times New Roman" w:eastAsia="Times New Roman" w:hAnsi="Times New Roman" w:cs="Times New Roman"/>
          <w:sz w:val="24"/>
          <w:szCs w:val="24"/>
          <w:vertAlign w:val="superscript"/>
        </w:rPr>
        <w:endnoteReference w:id="6"/>
      </w:r>
    </w:p>
    <w:p w14:paraId="1FD79397" w14:textId="77777777" w:rsidR="009167CE" w:rsidRDefault="00A623C3">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Finally, and in contrast to the other articles featured in this do</w:t>
      </w:r>
      <w:r>
        <w:rPr>
          <w:rFonts w:ascii="Times New Roman" w:eastAsia="Times New Roman" w:hAnsi="Times New Roman" w:cs="Times New Roman"/>
          <w:sz w:val="24"/>
          <w:szCs w:val="24"/>
        </w:rPr>
        <w:t xml:space="preserve">uble special section, Paola </w:t>
      </w:r>
      <w:proofErr w:type="spellStart"/>
      <w:r>
        <w:rPr>
          <w:rFonts w:ascii="Times New Roman" w:eastAsia="Times New Roman" w:hAnsi="Times New Roman" w:cs="Times New Roman"/>
          <w:sz w:val="24"/>
          <w:szCs w:val="24"/>
        </w:rPr>
        <w:t>Jir</w:t>
      </w:r>
      <w:r>
        <w:rPr>
          <w:rFonts w:ascii="Times New Roman" w:hAnsi="Times New Roman"/>
          <w:sz w:val="24"/>
          <w:szCs w:val="24"/>
        </w:rPr>
        <w:t>ó</w:t>
      </w:r>
      <w:r>
        <w:rPr>
          <w:rFonts w:ascii="Times New Roman" w:hAnsi="Times New Roman"/>
          <w:sz w:val="24"/>
          <w:szCs w:val="24"/>
        </w:rPr>
        <w:t>n</w:t>
      </w:r>
      <w:proofErr w:type="spellEnd"/>
      <w:r>
        <w:rPr>
          <w:rFonts w:ascii="Times New Roman" w:hAnsi="Times New Roman"/>
          <w:sz w:val="24"/>
          <w:szCs w:val="24"/>
        </w:rPr>
        <w:t xml:space="preserve"> et al.</w:t>
      </w:r>
      <w:r>
        <w:rPr>
          <w:rFonts w:ascii="Times New Roman" w:hAnsi="Times New Roman"/>
          <w:sz w:val="24"/>
          <w:szCs w:val="24"/>
        </w:rPr>
        <w:t>’</w:t>
      </w:r>
      <w:r>
        <w:rPr>
          <w:rFonts w:ascii="Times New Roman" w:hAnsi="Times New Roman"/>
          <w:sz w:val="24"/>
          <w:szCs w:val="24"/>
        </w:rPr>
        <w:t>s article demonstrates how pedagogy need not be restricted to the classroom or, indeed, other educational purposes (e.g., engagement activities aimed at the general public).</w:t>
      </w:r>
      <w:commentRangeStart w:id="0"/>
      <w:r>
        <w:rPr>
          <w:rFonts w:ascii="Times New Roman" w:eastAsia="Times New Roman" w:hAnsi="Times New Roman" w:cs="Times New Roman"/>
          <w:sz w:val="24"/>
          <w:szCs w:val="24"/>
          <w:vertAlign w:val="superscript"/>
        </w:rPr>
        <w:endnoteReference w:id="7"/>
      </w:r>
      <w:commentRangeEnd w:id="0"/>
      <w:r>
        <w:commentReference w:id="0"/>
      </w:r>
      <w:r>
        <w:rPr>
          <w:rFonts w:ascii="Times New Roman" w:hAnsi="Times New Roman"/>
          <w:sz w:val="24"/>
          <w:szCs w:val="24"/>
        </w:rPr>
        <w:t xml:space="preserve"> The piece describes how a mobilities-inspired board game, </w:t>
      </w:r>
      <w:proofErr w:type="spellStart"/>
      <w:r>
        <w:rPr>
          <w:rFonts w:ascii="Times New Roman" w:hAnsi="Times New Roman"/>
          <w:i/>
          <w:iCs/>
          <w:sz w:val="24"/>
          <w:szCs w:val="24"/>
        </w:rPr>
        <w:t>Trayectopia</w:t>
      </w:r>
      <w:proofErr w:type="spellEnd"/>
      <w:r>
        <w:rPr>
          <w:rFonts w:ascii="Times New Roman" w:hAnsi="Times New Roman"/>
          <w:sz w:val="24"/>
          <w:szCs w:val="24"/>
        </w:rPr>
        <w:t>, was designed for, and has since been implemented in, an urban planning context. This successful application of mobilities-inspired research to the workplace could not be more important</w:t>
      </w:r>
      <w:r>
        <w:rPr>
          <w:rFonts w:ascii="Times New Roman" w:hAnsi="Times New Roman"/>
          <w:sz w:val="24"/>
          <w:szCs w:val="24"/>
        </w:rPr>
        <w:t xml:space="preserve"> since it reminds us of the role pedagogic activities can play in problem-solving across many sectors (as exemplified by Monika </w:t>
      </w:r>
      <w:proofErr w:type="spellStart"/>
      <w:r>
        <w:rPr>
          <w:rFonts w:ascii="Times New Roman" w:hAnsi="Times New Roman"/>
          <w:sz w:val="24"/>
          <w:szCs w:val="24"/>
        </w:rPr>
        <w:t>Buscher</w:t>
      </w:r>
      <w:r>
        <w:rPr>
          <w:rFonts w:ascii="Times New Roman" w:hAnsi="Times New Roman"/>
          <w:sz w:val="24"/>
          <w:szCs w:val="24"/>
        </w:rPr>
        <w:t>’</w:t>
      </w:r>
      <w:r>
        <w:rPr>
          <w:rFonts w:ascii="Times New Roman" w:hAnsi="Times New Roman"/>
          <w:sz w:val="24"/>
          <w:szCs w:val="24"/>
        </w:rPr>
        <w:t>s</w:t>
      </w:r>
      <w:proofErr w:type="spellEnd"/>
      <w:r>
        <w:rPr>
          <w:rFonts w:ascii="Times New Roman" w:hAnsi="Times New Roman"/>
          <w:sz w:val="24"/>
          <w:szCs w:val="24"/>
        </w:rPr>
        <w:t xml:space="preserve"> work with the emergency services).</w:t>
      </w:r>
      <w:r>
        <w:rPr>
          <w:rFonts w:ascii="Times New Roman" w:eastAsia="Times New Roman" w:hAnsi="Times New Roman" w:cs="Times New Roman"/>
          <w:sz w:val="24"/>
          <w:szCs w:val="24"/>
          <w:vertAlign w:val="superscript"/>
        </w:rPr>
        <w:endnoteReference w:id="8"/>
      </w:r>
      <w:r>
        <w:rPr>
          <w:rFonts w:ascii="Times New Roman" w:hAnsi="Times New Roman"/>
          <w:sz w:val="24"/>
          <w:szCs w:val="24"/>
        </w:rPr>
        <w:t xml:space="preserve"> Once again, this productively complicates the relationship between research, meth</w:t>
      </w:r>
      <w:r>
        <w:rPr>
          <w:rFonts w:ascii="Times New Roman" w:hAnsi="Times New Roman"/>
          <w:sz w:val="24"/>
          <w:szCs w:val="24"/>
        </w:rPr>
        <w:t>ods, and pedagogy as far as the field of mobilities studies is concerned.</w:t>
      </w:r>
    </w:p>
    <w:p w14:paraId="2C45D2EF" w14:textId="77777777" w:rsidR="009167CE" w:rsidRDefault="009167CE">
      <w:pPr>
        <w:pStyle w:val="BodyA"/>
        <w:spacing w:line="480" w:lineRule="auto"/>
        <w:rPr>
          <w:rFonts w:ascii="Times New Roman" w:eastAsia="Times New Roman" w:hAnsi="Times New Roman" w:cs="Times New Roman"/>
          <w:sz w:val="24"/>
          <w:szCs w:val="24"/>
        </w:rPr>
      </w:pPr>
    </w:p>
    <w:p w14:paraId="0DB9F4D1" w14:textId="77777777" w:rsidR="009167CE" w:rsidRDefault="00A623C3">
      <w:pPr>
        <w:pStyle w:val="BodyA"/>
        <w:spacing w:line="480" w:lineRule="auto"/>
        <w:rPr>
          <w:rFonts w:ascii="Times New Roman" w:eastAsia="Times New Roman" w:hAnsi="Times New Roman" w:cs="Times New Roman"/>
          <w:b/>
          <w:bCs/>
          <w:sz w:val="24"/>
          <w:szCs w:val="24"/>
        </w:rPr>
      </w:pPr>
      <w:r>
        <w:rPr>
          <w:rFonts w:ascii="Times New Roman" w:hAnsi="Times New Roman"/>
          <w:b/>
          <w:bCs/>
          <w:sz w:val="24"/>
          <w:szCs w:val="24"/>
        </w:rPr>
        <w:t>Mobilities, Pedagogies, and the Future</w:t>
      </w:r>
    </w:p>
    <w:p w14:paraId="31F1AF2C" w14:textId="77777777" w:rsidR="009167CE" w:rsidRDefault="00A623C3">
      <w:pPr>
        <w:pStyle w:val="BodyA"/>
        <w:spacing w:line="480" w:lineRule="auto"/>
        <w:rPr>
          <w:rFonts w:ascii="Times New Roman" w:eastAsia="Times New Roman" w:hAnsi="Times New Roman" w:cs="Times New Roman"/>
          <w:sz w:val="24"/>
          <w:szCs w:val="24"/>
        </w:rPr>
      </w:pPr>
      <w:r>
        <w:rPr>
          <w:rFonts w:ascii="Times New Roman" w:hAnsi="Times New Roman"/>
          <w:sz w:val="24"/>
          <w:szCs w:val="24"/>
        </w:rPr>
        <w:t>Looking ahead to how mobilities will feature on our school and university syllabuses ten years hence nevertheless invites caution, not least o</w:t>
      </w:r>
      <w:r>
        <w:rPr>
          <w:rFonts w:ascii="Times New Roman" w:hAnsi="Times New Roman"/>
          <w:sz w:val="24"/>
          <w:szCs w:val="24"/>
        </w:rPr>
        <w:t xml:space="preserve">n account of the tendency for traditional disciplines to </w:t>
      </w:r>
      <w:r>
        <w:rPr>
          <w:rFonts w:ascii="Times New Roman" w:hAnsi="Times New Roman"/>
          <w:sz w:val="24"/>
          <w:szCs w:val="24"/>
        </w:rPr>
        <w:t>“</w:t>
      </w:r>
      <w:r>
        <w:rPr>
          <w:rFonts w:ascii="Times New Roman" w:hAnsi="Times New Roman"/>
          <w:sz w:val="24"/>
          <w:szCs w:val="24"/>
        </w:rPr>
        <w:t>retrench</w:t>
      </w:r>
      <w:r>
        <w:rPr>
          <w:rFonts w:ascii="Times New Roman" w:hAnsi="Times New Roman"/>
          <w:sz w:val="24"/>
          <w:szCs w:val="24"/>
        </w:rPr>
        <w:t xml:space="preserve">” </w:t>
      </w:r>
      <w:r>
        <w:rPr>
          <w:rFonts w:ascii="Times New Roman" w:hAnsi="Times New Roman"/>
          <w:sz w:val="24"/>
          <w:szCs w:val="24"/>
        </w:rPr>
        <w:t xml:space="preserve">during times of economic uncertainty and for inter-and cross-disciplinary teaching </w:t>
      </w:r>
      <w:r>
        <w:rPr>
          <w:rFonts w:ascii="Times New Roman" w:hAnsi="Times New Roman"/>
          <w:sz w:val="24"/>
          <w:szCs w:val="24"/>
        </w:rPr>
        <w:lastRenderedPageBreak/>
        <w:t>programs to bite the dust. This was fate of many gender and women</w:t>
      </w:r>
      <w:r>
        <w:rPr>
          <w:rFonts w:ascii="Times New Roman" w:hAnsi="Times New Roman"/>
          <w:sz w:val="24"/>
          <w:szCs w:val="24"/>
        </w:rPr>
        <w:t>’</w:t>
      </w:r>
      <w:r>
        <w:rPr>
          <w:rFonts w:ascii="Times New Roman" w:hAnsi="Times New Roman"/>
          <w:sz w:val="24"/>
          <w:szCs w:val="24"/>
        </w:rPr>
        <w:t>s studies programs, as well as cultural</w:t>
      </w:r>
      <w:r>
        <w:rPr>
          <w:rFonts w:ascii="Times New Roman" w:hAnsi="Times New Roman"/>
          <w:sz w:val="24"/>
          <w:szCs w:val="24"/>
        </w:rPr>
        <w:t xml:space="preserve"> studies, in the UK in the early 2000s, when universities grew anxious about the prospects of less obviously vocational courses. In addition, as Adey and Cook reflect upon in their article here, at the undergraduate level, mobilities courses have typically</w:t>
      </w:r>
      <w:r>
        <w:rPr>
          <w:rFonts w:ascii="Times New Roman" w:hAnsi="Times New Roman"/>
          <w:sz w:val="24"/>
          <w:szCs w:val="24"/>
        </w:rPr>
        <w:t xml:space="preserve"> figured as </w:t>
      </w:r>
      <w:r>
        <w:rPr>
          <w:rFonts w:ascii="Times New Roman" w:hAnsi="Times New Roman"/>
          <w:sz w:val="24"/>
          <w:szCs w:val="24"/>
        </w:rPr>
        <w:t>“</w:t>
      </w:r>
      <w:r>
        <w:rPr>
          <w:rFonts w:ascii="Times New Roman" w:hAnsi="Times New Roman"/>
          <w:sz w:val="24"/>
          <w:szCs w:val="24"/>
        </w:rPr>
        <w:t>options</w:t>
      </w:r>
      <w:r>
        <w:rPr>
          <w:rFonts w:ascii="Times New Roman" w:hAnsi="Times New Roman"/>
          <w:sz w:val="24"/>
          <w:szCs w:val="24"/>
        </w:rPr>
        <w:t xml:space="preserve">” </w:t>
      </w:r>
      <w:r>
        <w:rPr>
          <w:rFonts w:ascii="Times New Roman" w:hAnsi="Times New Roman"/>
          <w:sz w:val="24"/>
          <w:szCs w:val="24"/>
        </w:rPr>
        <w:t>within other disciplines (e.g., sociology, geography, transport history) and may thus easily be dropped when key staff members leave or change research direction. In the UK and Europe, it is at the masters</w:t>
      </w:r>
      <w:r>
        <w:rPr>
          <w:rFonts w:ascii="Times New Roman" w:hAnsi="Times New Roman"/>
          <w:sz w:val="24"/>
          <w:szCs w:val="24"/>
        </w:rPr>
        <w:t xml:space="preserve">’ </w:t>
      </w:r>
      <w:r>
        <w:rPr>
          <w:rFonts w:ascii="Times New Roman" w:hAnsi="Times New Roman"/>
          <w:sz w:val="24"/>
          <w:szCs w:val="24"/>
        </w:rPr>
        <w:t>level where mobilities most</w:t>
      </w:r>
      <w:r>
        <w:rPr>
          <w:rFonts w:ascii="Times New Roman" w:hAnsi="Times New Roman"/>
          <w:sz w:val="24"/>
          <w:szCs w:val="24"/>
        </w:rPr>
        <w:t xml:space="preserve"> often achieve course or program status, and even here there have been casualties in recent times (including at Lancaster University) due to the loss of leading scholars working in the field. For this reason, the recent success of the University of Padova</w:t>
      </w:r>
      <w:r>
        <w:rPr>
          <w:rFonts w:ascii="Times New Roman" w:hAnsi="Times New Roman"/>
          <w:sz w:val="24"/>
          <w:szCs w:val="24"/>
        </w:rPr>
        <w:t>’</w:t>
      </w:r>
      <w:r>
        <w:rPr>
          <w:rFonts w:ascii="Times New Roman" w:hAnsi="Times New Roman"/>
          <w:sz w:val="24"/>
          <w:szCs w:val="24"/>
        </w:rPr>
        <w:t>s master</w:t>
      </w:r>
      <w:r>
        <w:rPr>
          <w:rFonts w:ascii="Times New Roman" w:hAnsi="Times New Roman"/>
          <w:sz w:val="24"/>
          <w:szCs w:val="24"/>
        </w:rPr>
        <w:t>’</w:t>
      </w:r>
      <w:r>
        <w:rPr>
          <w:rFonts w:ascii="Times New Roman" w:hAnsi="Times New Roman"/>
          <w:sz w:val="24"/>
          <w:szCs w:val="24"/>
        </w:rPr>
        <w:t>s in mobility studies</w:t>
      </w:r>
      <w:r>
        <w:rPr>
          <w:rFonts w:ascii="Times New Roman" w:hAnsi="Times New Roman"/>
          <w:color w:val="FF0000"/>
          <w:sz w:val="24"/>
          <w:szCs w:val="24"/>
          <w:u w:color="FF0000"/>
        </w:rPr>
        <w:t>,</w:t>
      </w:r>
      <w:r>
        <w:rPr>
          <w:rFonts w:ascii="Times New Roman" w:hAnsi="Times New Roman"/>
          <w:sz w:val="24"/>
          <w:szCs w:val="24"/>
        </w:rPr>
        <w:t xml:space="preserve"> which attracts hundreds of students every year, has been especially welcome and we must hope that, across the world, colleagues will recognize the benefits of team-teaching mobilities</w:t>
      </w:r>
      <w:r>
        <w:rPr>
          <w:rFonts w:ascii="Times New Roman" w:hAnsi="Times New Roman"/>
          <w:i/>
          <w:iCs/>
          <w:sz w:val="24"/>
          <w:szCs w:val="24"/>
        </w:rPr>
        <w:t xml:space="preserve"> across disciplines </w:t>
      </w:r>
      <w:r>
        <w:rPr>
          <w:rFonts w:ascii="Times New Roman" w:hAnsi="Times New Roman"/>
          <w:sz w:val="24"/>
          <w:szCs w:val="24"/>
        </w:rPr>
        <w:t xml:space="preserve">as well as </w:t>
      </w:r>
      <w:r>
        <w:rPr>
          <w:rFonts w:ascii="Times New Roman" w:hAnsi="Times New Roman"/>
          <w:sz w:val="24"/>
          <w:szCs w:val="24"/>
        </w:rPr>
        <w:t>within them. Meanwhile, dedicated attention to mobilities and/as pedagogy</w:t>
      </w:r>
      <w:r>
        <w:rPr>
          <w:rFonts w:ascii="Times New Roman" w:hAnsi="Times New Roman"/>
          <w:sz w:val="24"/>
          <w:szCs w:val="24"/>
        </w:rPr>
        <w:t>—</w:t>
      </w:r>
      <w:r>
        <w:rPr>
          <w:rFonts w:ascii="Times New Roman" w:hAnsi="Times New Roman"/>
          <w:sz w:val="24"/>
          <w:szCs w:val="24"/>
        </w:rPr>
        <w:t>as here</w:t>
      </w:r>
      <w:r>
        <w:rPr>
          <w:rFonts w:ascii="Times New Roman" w:hAnsi="Times New Roman"/>
          <w:sz w:val="24"/>
          <w:szCs w:val="24"/>
        </w:rPr>
        <w:t>—</w:t>
      </w:r>
      <w:r>
        <w:rPr>
          <w:rFonts w:ascii="Times New Roman" w:hAnsi="Times New Roman"/>
          <w:sz w:val="24"/>
          <w:szCs w:val="24"/>
        </w:rPr>
        <w:t>should further help to cement the field</w:t>
      </w:r>
      <w:r>
        <w:rPr>
          <w:rFonts w:ascii="Times New Roman" w:hAnsi="Times New Roman"/>
          <w:sz w:val="24"/>
          <w:szCs w:val="24"/>
        </w:rPr>
        <w:t>’</w:t>
      </w:r>
      <w:r>
        <w:rPr>
          <w:rFonts w:ascii="Times New Roman" w:hAnsi="Times New Roman"/>
          <w:sz w:val="24"/>
          <w:szCs w:val="24"/>
        </w:rPr>
        <w:t>s credentials.</w:t>
      </w:r>
    </w:p>
    <w:p w14:paraId="1FD9FC22" w14:textId="77777777" w:rsidR="009167CE" w:rsidRDefault="00A623C3">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terms of the specific subfields and topics, it is equally hard to predict the direction of mobilities-led teaching </w:t>
      </w:r>
      <w:r>
        <w:rPr>
          <w:rFonts w:ascii="Times New Roman" w:eastAsia="Times New Roman" w:hAnsi="Times New Roman" w:cs="Times New Roman"/>
          <w:sz w:val="24"/>
          <w:szCs w:val="24"/>
        </w:rPr>
        <w:t>over the next decade, but emerging trends are clearly visible. For example, the popularity of mobilities-led art practice in geography and the social sciences continues to expand both as a research method and a mode of student learning; likewise, the innov</w:t>
      </w:r>
      <w:r>
        <w:rPr>
          <w:rFonts w:ascii="Times New Roman" w:eastAsia="Times New Roman" w:hAnsi="Times New Roman" w:cs="Times New Roman"/>
          <w:sz w:val="24"/>
          <w:szCs w:val="24"/>
        </w:rPr>
        <w:t>ative mobile methodologies adopted by colleagues working in the field of design and planning.</w:t>
      </w:r>
      <w:r>
        <w:rPr>
          <w:rFonts w:ascii="Times New Roman" w:eastAsia="Times New Roman" w:hAnsi="Times New Roman" w:cs="Times New Roman"/>
          <w:sz w:val="24"/>
          <w:szCs w:val="24"/>
          <w:vertAlign w:val="superscript"/>
        </w:rPr>
        <w:endnoteReference w:id="9"/>
      </w:r>
      <w:r>
        <w:rPr>
          <w:rFonts w:ascii="Times New Roman" w:hAnsi="Times New Roman"/>
          <w:sz w:val="24"/>
          <w:szCs w:val="24"/>
        </w:rPr>
        <w:t xml:space="preserve"> Meanwhile, Simon Cook and Peter Adey</w:t>
      </w:r>
      <w:r>
        <w:rPr>
          <w:rFonts w:ascii="Times New Roman" w:hAnsi="Times New Roman"/>
          <w:sz w:val="24"/>
          <w:szCs w:val="24"/>
        </w:rPr>
        <w:t>’</w:t>
      </w:r>
      <w:r>
        <w:rPr>
          <w:rFonts w:ascii="Times New Roman" w:hAnsi="Times New Roman"/>
          <w:sz w:val="24"/>
          <w:szCs w:val="24"/>
        </w:rPr>
        <w:t>s new interest in sport mobilities (the subject of a panel at the 2024 Royal Geographical Association Conference) has the p</w:t>
      </w:r>
      <w:r>
        <w:rPr>
          <w:rFonts w:ascii="Times New Roman" w:hAnsi="Times New Roman"/>
          <w:sz w:val="24"/>
          <w:szCs w:val="24"/>
        </w:rPr>
        <w:t xml:space="preserve">otential to inform, and learn from, research and teaching in the field of physical education (an obvious pairing that has nevertheless remained unexplored). In addition, we may expect the growing </w:t>
      </w:r>
      <w:r>
        <w:rPr>
          <w:rFonts w:ascii="Times New Roman" w:hAnsi="Times New Roman"/>
          <w:sz w:val="24"/>
          <w:szCs w:val="24"/>
        </w:rPr>
        <w:lastRenderedPageBreak/>
        <w:t>popularity of mobilities scholarship in Asia to spread its o</w:t>
      </w:r>
      <w:r>
        <w:rPr>
          <w:rFonts w:ascii="Times New Roman" w:hAnsi="Times New Roman"/>
          <w:sz w:val="24"/>
          <w:szCs w:val="24"/>
        </w:rPr>
        <w:t>wn innovative pedagogy across the globe</w:t>
      </w:r>
      <w:r>
        <w:rPr>
          <w:rFonts w:ascii="Times New Roman" w:hAnsi="Times New Roman"/>
          <w:sz w:val="24"/>
          <w:szCs w:val="24"/>
        </w:rPr>
        <w:t>—</w:t>
      </w:r>
      <w:r>
        <w:rPr>
          <w:rFonts w:ascii="Times New Roman" w:hAnsi="Times New Roman"/>
          <w:sz w:val="24"/>
          <w:szCs w:val="24"/>
        </w:rPr>
        <w:t xml:space="preserve">for example, the University of </w:t>
      </w:r>
      <w:proofErr w:type="spellStart"/>
      <w:r>
        <w:rPr>
          <w:rFonts w:ascii="Times New Roman" w:hAnsi="Times New Roman"/>
          <w:sz w:val="24"/>
          <w:szCs w:val="24"/>
        </w:rPr>
        <w:t>Konkuk</w:t>
      </w:r>
      <w:r>
        <w:rPr>
          <w:rFonts w:ascii="Times New Roman" w:hAnsi="Times New Roman"/>
          <w:sz w:val="24"/>
          <w:szCs w:val="24"/>
        </w:rPr>
        <w:t>’</w:t>
      </w:r>
      <w:r>
        <w:rPr>
          <w:rFonts w:ascii="Times New Roman" w:hAnsi="Times New Roman"/>
          <w:sz w:val="24"/>
          <w:szCs w:val="24"/>
        </w:rPr>
        <w:t>s</w:t>
      </w:r>
      <w:proofErr w:type="spellEnd"/>
      <w:r>
        <w:rPr>
          <w:rFonts w:ascii="Times New Roman" w:hAnsi="Times New Roman"/>
          <w:sz w:val="24"/>
          <w:szCs w:val="24"/>
        </w:rPr>
        <w:t xml:space="preserve"> impressive education program for adult learners.</w:t>
      </w:r>
      <w:r>
        <w:rPr>
          <w:rFonts w:ascii="Times New Roman" w:eastAsia="Times New Roman" w:hAnsi="Times New Roman" w:cs="Times New Roman"/>
          <w:sz w:val="24"/>
          <w:szCs w:val="24"/>
          <w:vertAlign w:val="superscript"/>
        </w:rPr>
        <w:endnoteReference w:id="10"/>
      </w:r>
      <w:r>
        <w:rPr>
          <w:rFonts w:ascii="Times New Roman" w:hAnsi="Times New Roman"/>
          <w:sz w:val="24"/>
          <w:szCs w:val="24"/>
        </w:rPr>
        <w:t xml:space="preserve"> And the mobilities of students and academics themselves have and will come under increased intellectual and pedagogic scrutin</w:t>
      </w:r>
      <w:r>
        <w:rPr>
          <w:rFonts w:ascii="Times New Roman" w:hAnsi="Times New Roman"/>
          <w:sz w:val="24"/>
          <w:szCs w:val="24"/>
        </w:rPr>
        <w:t>y in the context of the climate emergency.</w:t>
      </w:r>
    </w:p>
    <w:p w14:paraId="08AA7354" w14:textId="77777777" w:rsidR="009167CE" w:rsidRDefault="00A623C3">
      <w:pPr>
        <w:pStyle w:val="BodyA"/>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This last point brings us to the subfield that, for the moment, is having the greatest impact on how mobilities is taught: mobility justice, characterized by Sheller as </w:t>
      </w:r>
      <w:r>
        <w:rPr>
          <w:rFonts w:ascii="Times New Roman" w:hAnsi="Times New Roman"/>
          <w:sz w:val="24"/>
          <w:szCs w:val="24"/>
        </w:rPr>
        <w:t>“</w:t>
      </w:r>
      <w:r>
        <w:rPr>
          <w:rFonts w:ascii="Times New Roman" w:hAnsi="Times New Roman"/>
          <w:sz w:val="24"/>
          <w:szCs w:val="24"/>
        </w:rPr>
        <w:t>one of the crucial political and ethical issues of our day.</w:t>
      </w:r>
      <w:r>
        <w:rPr>
          <w:rFonts w:ascii="Times New Roman" w:hAnsi="Times New Roman"/>
          <w:sz w:val="24"/>
          <w:szCs w:val="24"/>
        </w:rPr>
        <w:t>”</w:t>
      </w:r>
      <w:r>
        <w:rPr>
          <w:rFonts w:ascii="Times New Roman" w:eastAsia="Times New Roman" w:hAnsi="Times New Roman" w:cs="Times New Roman"/>
          <w:sz w:val="24"/>
          <w:szCs w:val="24"/>
          <w:vertAlign w:val="superscript"/>
        </w:rPr>
        <w:endnoteReference w:id="11"/>
      </w:r>
      <w:r>
        <w:rPr>
          <w:rFonts w:ascii="Times New Roman" w:hAnsi="Times New Roman"/>
          <w:sz w:val="24"/>
          <w:szCs w:val="24"/>
        </w:rPr>
        <w:t xml:space="preserve"> Sheller</w:t>
      </w:r>
      <w:r>
        <w:rPr>
          <w:rFonts w:ascii="Times New Roman" w:hAnsi="Times New Roman"/>
          <w:sz w:val="24"/>
          <w:szCs w:val="24"/>
        </w:rPr>
        <w:t>’</w:t>
      </w:r>
      <w:r>
        <w:rPr>
          <w:rFonts w:ascii="Times New Roman" w:hAnsi="Times New Roman"/>
          <w:sz w:val="24"/>
          <w:szCs w:val="24"/>
        </w:rPr>
        <w:t>s mobility just</w:t>
      </w:r>
      <w:r>
        <w:rPr>
          <w:rFonts w:ascii="Times New Roman" w:hAnsi="Times New Roman"/>
          <w:sz w:val="24"/>
          <w:szCs w:val="24"/>
        </w:rPr>
        <w:t xml:space="preserve">ice theoretical framework has been interrogated by </w:t>
      </w:r>
      <w:proofErr w:type="spellStart"/>
      <w:r>
        <w:rPr>
          <w:rFonts w:ascii="Times New Roman" w:hAnsi="Times New Roman"/>
          <w:sz w:val="24"/>
          <w:szCs w:val="24"/>
        </w:rPr>
        <w:t>Verlinghieri</w:t>
      </w:r>
      <w:proofErr w:type="spellEnd"/>
      <w:r>
        <w:rPr>
          <w:rFonts w:ascii="Times New Roman" w:hAnsi="Times New Roman"/>
          <w:sz w:val="24"/>
          <w:szCs w:val="24"/>
        </w:rPr>
        <w:t xml:space="preserve"> and </w:t>
      </w:r>
      <w:proofErr w:type="spellStart"/>
      <w:r>
        <w:rPr>
          <w:rFonts w:ascii="Times New Roman" w:hAnsi="Times New Roman"/>
          <w:sz w:val="24"/>
          <w:szCs w:val="24"/>
        </w:rPr>
        <w:t>Schwanen</w:t>
      </w:r>
      <w:proofErr w:type="spellEnd"/>
      <w:r>
        <w:rPr>
          <w:rFonts w:ascii="Times New Roman" w:hAnsi="Times New Roman"/>
          <w:sz w:val="24"/>
          <w:szCs w:val="24"/>
        </w:rPr>
        <w:t xml:space="preserve"> in terms of its practical application for research and teaching. They ask, </w:t>
      </w:r>
      <w:r>
        <w:rPr>
          <w:rFonts w:ascii="Times New Roman" w:hAnsi="Times New Roman"/>
          <w:sz w:val="24"/>
          <w:szCs w:val="24"/>
        </w:rPr>
        <w:t>“</w:t>
      </w:r>
      <w:r>
        <w:rPr>
          <w:rFonts w:ascii="Times New Roman" w:hAnsi="Times New Roman"/>
          <w:i/>
          <w:iCs/>
          <w:sz w:val="24"/>
          <w:szCs w:val="24"/>
        </w:rPr>
        <w:t xml:space="preserve">How, for instance, might empirical research projects by students, early career researchers and faculty </w:t>
      </w:r>
      <w:r>
        <w:rPr>
          <w:rFonts w:ascii="Times New Roman" w:hAnsi="Times New Roman"/>
          <w:i/>
          <w:iCs/>
          <w:sz w:val="24"/>
          <w:szCs w:val="24"/>
        </w:rPr>
        <w:t>members contribute to the agenda Sheller has proposed?</w:t>
      </w:r>
      <w:r>
        <w:rPr>
          <w:rFonts w:ascii="Times New Roman" w:hAnsi="Times New Roman"/>
          <w:i/>
          <w:iCs/>
          <w:sz w:val="24"/>
          <w:szCs w:val="24"/>
        </w:rPr>
        <w:t xml:space="preserve">” </w:t>
      </w:r>
      <w:r>
        <w:rPr>
          <w:rFonts w:ascii="Times New Roman" w:hAnsi="Times New Roman"/>
          <w:sz w:val="24"/>
          <w:szCs w:val="24"/>
        </w:rPr>
        <w:t>(italics in the original)</w:t>
      </w:r>
      <w:r>
        <w:rPr>
          <w:rFonts w:ascii="Times New Roman" w:eastAsia="Times New Roman" w:hAnsi="Times New Roman" w:cs="Times New Roman"/>
          <w:sz w:val="24"/>
          <w:szCs w:val="24"/>
          <w:vertAlign w:val="superscript"/>
        </w:rPr>
        <w:endnoteReference w:id="12"/>
      </w:r>
      <w:r>
        <w:rPr>
          <w:rFonts w:ascii="Times New Roman" w:hAnsi="Times New Roman"/>
          <w:sz w:val="24"/>
          <w:szCs w:val="24"/>
        </w:rPr>
        <w:t xml:space="preserve"> Sheller herself recognizes that such research needs to develop a methodology</w:t>
      </w:r>
      <w:r>
        <w:rPr>
          <w:rFonts w:ascii="Times New Roman" w:hAnsi="Times New Roman"/>
          <w:sz w:val="24"/>
          <w:szCs w:val="24"/>
        </w:rPr>
        <w:t>—</w:t>
      </w:r>
      <w:r>
        <w:rPr>
          <w:rFonts w:ascii="Times New Roman" w:hAnsi="Times New Roman"/>
          <w:sz w:val="24"/>
          <w:szCs w:val="24"/>
        </w:rPr>
        <w:t>and an audience</w:t>
      </w:r>
      <w:r>
        <w:rPr>
          <w:rFonts w:ascii="Times New Roman" w:hAnsi="Times New Roman"/>
          <w:sz w:val="24"/>
          <w:szCs w:val="24"/>
        </w:rPr>
        <w:t>—</w:t>
      </w:r>
      <w:r>
        <w:rPr>
          <w:rFonts w:ascii="Times New Roman" w:hAnsi="Times New Roman"/>
          <w:sz w:val="24"/>
          <w:szCs w:val="24"/>
        </w:rPr>
        <w:t xml:space="preserve">appropriate to the research being undertaken; one that can </w:t>
      </w:r>
      <w:r>
        <w:rPr>
          <w:rFonts w:ascii="Times New Roman" w:hAnsi="Times New Roman"/>
          <w:sz w:val="24"/>
          <w:szCs w:val="24"/>
        </w:rPr>
        <w:t>effectively identify, and respond to, uneven mobilities and epistemic injustices.</w:t>
      </w:r>
      <w:r>
        <w:rPr>
          <w:rFonts w:ascii="Times New Roman" w:eastAsia="Times New Roman" w:hAnsi="Times New Roman" w:cs="Times New Roman"/>
          <w:sz w:val="24"/>
          <w:szCs w:val="24"/>
          <w:vertAlign w:val="superscript"/>
        </w:rPr>
        <w:endnoteReference w:id="13"/>
      </w:r>
      <w:r>
        <w:rPr>
          <w:rFonts w:ascii="Times New Roman" w:hAnsi="Times New Roman"/>
          <w:sz w:val="24"/>
          <w:szCs w:val="24"/>
        </w:rPr>
        <w:t xml:space="preserve"> For David </w:t>
      </w:r>
      <w:proofErr w:type="spellStart"/>
      <w:r>
        <w:rPr>
          <w:rFonts w:ascii="Times New Roman" w:hAnsi="Times New Roman"/>
          <w:sz w:val="24"/>
          <w:szCs w:val="24"/>
        </w:rPr>
        <w:t>Butz</w:t>
      </w:r>
      <w:proofErr w:type="spellEnd"/>
      <w:r>
        <w:rPr>
          <w:rFonts w:ascii="Times New Roman" w:hAnsi="Times New Roman"/>
          <w:sz w:val="24"/>
          <w:szCs w:val="24"/>
        </w:rPr>
        <w:t xml:space="preserve"> and Nancy Cook, this means making more explicit the connections between mobility justice and epistemic justice by incorporating the former into wider debates</w:t>
      </w:r>
      <w:r>
        <w:rPr>
          <w:rFonts w:ascii="Times New Roman" w:hAnsi="Times New Roman"/>
          <w:sz w:val="24"/>
          <w:szCs w:val="24"/>
        </w:rPr>
        <w:t xml:space="preserve"> concerning decolonization, migration, and climate change.</w:t>
      </w:r>
      <w:r>
        <w:rPr>
          <w:rFonts w:ascii="Times New Roman" w:eastAsia="Times New Roman" w:hAnsi="Times New Roman" w:cs="Times New Roman"/>
          <w:sz w:val="24"/>
          <w:szCs w:val="24"/>
          <w:vertAlign w:val="superscript"/>
        </w:rPr>
        <w:endnoteReference w:id="14"/>
      </w:r>
      <w:r>
        <w:rPr>
          <w:rFonts w:ascii="Times New Roman" w:hAnsi="Times New Roman"/>
          <w:sz w:val="24"/>
          <w:szCs w:val="24"/>
        </w:rPr>
        <w:t xml:space="preserve"> While this new </w:t>
      </w:r>
      <w:r>
        <w:rPr>
          <w:rFonts w:ascii="Times New Roman" w:hAnsi="Times New Roman"/>
          <w:sz w:val="24"/>
          <w:szCs w:val="24"/>
        </w:rPr>
        <w:t>“</w:t>
      </w:r>
      <w:r>
        <w:rPr>
          <w:rFonts w:ascii="Times New Roman" w:hAnsi="Times New Roman"/>
          <w:sz w:val="24"/>
          <w:szCs w:val="24"/>
        </w:rPr>
        <w:t>mobility-knowledge nexus</w:t>
      </w:r>
      <w:r>
        <w:rPr>
          <w:rFonts w:ascii="Times New Roman" w:hAnsi="Times New Roman"/>
          <w:sz w:val="24"/>
          <w:szCs w:val="24"/>
        </w:rPr>
        <w:t>”</w:t>
      </w:r>
      <w:r>
        <w:rPr>
          <w:rFonts w:ascii="Times New Roman" w:eastAsia="Times New Roman" w:hAnsi="Times New Roman" w:cs="Times New Roman"/>
          <w:sz w:val="24"/>
          <w:szCs w:val="24"/>
          <w:vertAlign w:val="superscript"/>
        </w:rPr>
        <w:endnoteReference w:id="15"/>
      </w:r>
      <w:r>
        <w:rPr>
          <w:rFonts w:ascii="Times New Roman" w:hAnsi="Times New Roman"/>
          <w:sz w:val="24"/>
          <w:szCs w:val="24"/>
        </w:rPr>
        <w:t xml:space="preserve"> should, as a priority, attend to the inequalities in the institutions in which such knowledge is (re)produced (and where curriculum reform is already u</w:t>
      </w:r>
      <w:r>
        <w:rPr>
          <w:rFonts w:ascii="Times New Roman" w:hAnsi="Times New Roman"/>
          <w:sz w:val="24"/>
          <w:szCs w:val="24"/>
        </w:rPr>
        <w:t xml:space="preserve">nderway), Sheller also recognizes the value of moving the debates out of the academy in order to </w:t>
      </w:r>
      <w:r>
        <w:rPr>
          <w:rFonts w:ascii="Arial Unicode MS" w:hAnsi="Arial Unicode MS"/>
          <w:sz w:val="24"/>
          <w:szCs w:val="24"/>
          <w:rtl/>
          <w:lang w:val="ar-SA"/>
        </w:rPr>
        <w:t>“</w:t>
      </w:r>
      <w:r>
        <w:rPr>
          <w:rFonts w:ascii="Times New Roman" w:hAnsi="Times New Roman"/>
          <w:sz w:val="24"/>
          <w:szCs w:val="24"/>
        </w:rPr>
        <w:t xml:space="preserve">influence policy, planning, design, social movements and politics </w:t>
      </w:r>
      <w:r>
        <w:rPr>
          <w:rFonts w:ascii="Times New Roman" w:hAnsi="Times New Roman"/>
          <w:sz w:val="24"/>
          <w:szCs w:val="24"/>
        </w:rPr>
        <w:t>‘</w:t>
      </w:r>
      <w:r>
        <w:rPr>
          <w:rFonts w:ascii="Times New Roman" w:hAnsi="Times New Roman"/>
          <w:sz w:val="24"/>
          <w:szCs w:val="24"/>
        </w:rPr>
        <w:t>in real-world scenarios.</w:t>
      </w:r>
      <w:r>
        <w:rPr>
          <w:rFonts w:ascii="Times New Roman" w:hAnsi="Times New Roman"/>
          <w:sz w:val="24"/>
          <w:szCs w:val="24"/>
        </w:rPr>
        <w:t>’”</w:t>
      </w:r>
      <w:r>
        <w:rPr>
          <w:rFonts w:ascii="Times New Roman" w:eastAsia="Times New Roman" w:hAnsi="Times New Roman" w:cs="Times New Roman"/>
          <w:sz w:val="24"/>
          <w:szCs w:val="24"/>
          <w:vertAlign w:val="superscript"/>
        </w:rPr>
        <w:endnoteReference w:id="16"/>
      </w:r>
      <w:r>
        <w:rPr>
          <w:rFonts w:ascii="Times New Roman" w:hAnsi="Times New Roman"/>
          <w:sz w:val="24"/>
          <w:szCs w:val="24"/>
        </w:rPr>
        <w:t xml:space="preserve"> This </w:t>
      </w:r>
      <w:r>
        <w:rPr>
          <w:rFonts w:ascii="Times New Roman" w:hAnsi="Times New Roman"/>
          <w:sz w:val="24"/>
          <w:szCs w:val="24"/>
        </w:rPr>
        <w:t>“</w:t>
      </w:r>
      <w:r>
        <w:rPr>
          <w:rFonts w:ascii="Times New Roman" w:hAnsi="Times New Roman"/>
          <w:sz w:val="24"/>
          <w:szCs w:val="24"/>
        </w:rPr>
        <w:t>applied</w:t>
      </w:r>
      <w:r>
        <w:rPr>
          <w:rFonts w:ascii="Times New Roman" w:hAnsi="Times New Roman"/>
          <w:sz w:val="24"/>
          <w:szCs w:val="24"/>
        </w:rPr>
        <w:t xml:space="preserve">” </w:t>
      </w:r>
      <w:r>
        <w:rPr>
          <w:rFonts w:ascii="Times New Roman" w:hAnsi="Times New Roman"/>
          <w:sz w:val="24"/>
          <w:szCs w:val="24"/>
        </w:rPr>
        <w:t>mobilities research may then, in turn, be fed b</w:t>
      </w:r>
      <w:r>
        <w:rPr>
          <w:rFonts w:ascii="Times New Roman" w:hAnsi="Times New Roman"/>
          <w:sz w:val="24"/>
          <w:szCs w:val="24"/>
        </w:rPr>
        <w:t xml:space="preserve">ack into classroom teaching by promoting </w:t>
      </w:r>
      <w:r>
        <w:rPr>
          <w:rFonts w:ascii="Times New Roman" w:hAnsi="Times New Roman"/>
          <w:sz w:val="24"/>
          <w:szCs w:val="24"/>
        </w:rPr>
        <w:t>“</w:t>
      </w:r>
      <w:r>
        <w:rPr>
          <w:rFonts w:ascii="Times New Roman" w:hAnsi="Times New Roman"/>
          <w:sz w:val="24"/>
          <w:szCs w:val="24"/>
        </w:rPr>
        <w:t>experiential learning and civic engagement among students, and demanding broader impacts of work among faculty.</w:t>
      </w:r>
      <w:r>
        <w:rPr>
          <w:rFonts w:ascii="Times New Roman" w:hAnsi="Times New Roman"/>
          <w:sz w:val="24"/>
          <w:szCs w:val="24"/>
        </w:rPr>
        <w:t>”</w:t>
      </w:r>
      <w:r>
        <w:rPr>
          <w:rFonts w:ascii="Times New Roman" w:eastAsia="Times New Roman" w:hAnsi="Times New Roman" w:cs="Times New Roman"/>
          <w:sz w:val="24"/>
          <w:szCs w:val="24"/>
          <w:vertAlign w:val="superscript"/>
        </w:rPr>
        <w:endnoteReference w:id="17"/>
      </w:r>
    </w:p>
    <w:p w14:paraId="0E17223A" w14:textId="77777777" w:rsidR="009167CE" w:rsidRDefault="00A623C3">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Another means of scrutinizing what mobility justice means in a classroom context is to align it wi</w:t>
      </w:r>
      <w:r>
        <w:rPr>
          <w:rFonts w:ascii="Times New Roman" w:eastAsia="Times New Roman" w:hAnsi="Times New Roman" w:cs="Times New Roman"/>
          <w:sz w:val="24"/>
          <w:szCs w:val="24"/>
        </w:rPr>
        <w:t xml:space="preserve">th the aims and objectives of social justice education. Social justice education seeks to provide students with </w:t>
      </w:r>
      <w:r>
        <w:rPr>
          <w:rFonts w:ascii="Times New Roman" w:hAnsi="Times New Roman"/>
          <w:sz w:val="24"/>
          <w:szCs w:val="24"/>
        </w:rPr>
        <w:t>“</w:t>
      </w:r>
      <w:r>
        <w:rPr>
          <w:rFonts w:ascii="Times New Roman" w:hAnsi="Times New Roman"/>
          <w:sz w:val="24"/>
          <w:szCs w:val="24"/>
        </w:rPr>
        <w:t xml:space="preserve">the critical analytical tools necessary to understand oppression and their own socialization within oppressive systems, and to develop a sense </w:t>
      </w:r>
      <w:r>
        <w:rPr>
          <w:rFonts w:ascii="Times New Roman" w:hAnsi="Times New Roman"/>
          <w:sz w:val="24"/>
          <w:szCs w:val="24"/>
        </w:rPr>
        <w:t>of agency and capacity to interrupt and change oppressive patterns of behaviors in themselves and the institutions and communities they are part of.</w:t>
      </w:r>
      <w:r>
        <w:rPr>
          <w:rFonts w:ascii="Times New Roman" w:hAnsi="Times New Roman"/>
          <w:sz w:val="24"/>
          <w:szCs w:val="24"/>
        </w:rPr>
        <w:t>”</w:t>
      </w:r>
      <w:r>
        <w:rPr>
          <w:rFonts w:ascii="Times New Roman" w:eastAsia="Times New Roman" w:hAnsi="Times New Roman" w:cs="Times New Roman"/>
          <w:sz w:val="24"/>
          <w:szCs w:val="24"/>
          <w:vertAlign w:val="superscript"/>
        </w:rPr>
        <w:endnoteReference w:id="18"/>
      </w:r>
      <w:r>
        <w:rPr>
          <w:rFonts w:ascii="Times New Roman" w:hAnsi="Times New Roman"/>
          <w:sz w:val="24"/>
          <w:szCs w:val="24"/>
        </w:rPr>
        <w:t xml:space="preserve"> The educational objectives that are prioritized include </w:t>
      </w:r>
      <w:r>
        <w:rPr>
          <w:rFonts w:ascii="Times New Roman" w:hAnsi="Times New Roman"/>
          <w:sz w:val="24"/>
          <w:szCs w:val="24"/>
        </w:rPr>
        <w:t>“</w:t>
      </w:r>
      <w:r>
        <w:rPr>
          <w:rFonts w:ascii="Times New Roman" w:hAnsi="Times New Roman"/>
          <w:sz w:val="24"/>
          <w:szCs w:val="24"/>
        </w:rPr>
        <w:t>tools for critical analysis, tools for social c</w:t>
      </w:r>
      <w:r>
        <w:rPr>
          <w:rFonts w:ascii="Times New Roman" w:hAnsi="Times New Roman"/>
          <w:sz w:val="24"/>
          <w:szCs w:val="24"/>
        </w:rPr>
        <w:t>hange, tools for personal reflection, and an awareness of multicultural group dynamics.</w:t>
      </w:r>
      <w:r>
        <w:rPr>
          <w:rFonts w:ascii="Times New Roman" w:hAnsi="Times New Roman"/>
          <w:sz w:val="24"/>
          <w:szCs w:val="24"/>
        </w:rPr>
        <w:t>”</w:t>
      </w:r>
      <w:r>
        <w:rPr>
          <w:rFonts w:ascii="Times New Roman" w:eastAsia="Times New Roman" w:hAnsi="Times New Roman" w:cs="Times New Roman"/>
          <w:sz w:val="24"/>
          <w:szCs w:val="24"/>
          <w:vertAlign w:val="superscript"/>
        </w:rPr>
        <w:endnoteReference w:id="19"/>
      </w:r>
      <w:r>
        <w:rPr>
          <w:rFonts w:ascii="Times New Roman" w:hAnsi="Times New Roman"/>
          <w:sz w:val="24"/>
          <w:szCs w:val="24"/>
        </w:rPr>
        <w:t xml:space="preserve"> Also key to social justice education is critical pedagogy. Critical pedagogy does not regard education as politically neutral but, instead,</w:t>
      </w:r>
      <w:r>
        <w:rPr>
          <w:rFonts w:ascii="Arial Unicode MS" w:hAnsi="Arial Unicode MS"/>
          <w:sz w:val="24"/>
          <w:szCs w:val="24"/>
          <w:rtl/>
          <w:lang w:val="ar-SA"/>
        </w:rPr>
        <w:t xml:space="preserve"> </w:t>
      </w:r>
      <w:r>
        <w:rPr>
          <w:rFonts w:ascii="Times New Roman" w:hAnsi="Times New Roman"/>
          <w:sz w:val="24"/>
          <w:szCs w:val="24"/>
        </w:rPr>
        <w:t>“</w:t>
      </w:r>
      <w:r>
        <w:rPr>
          <w:rFonts w:ascii="Times New Roman" w:hAnsi="Times New Roman"/>
          <w:sz w:val="24"/>
          <w:szCs w:val="24"/>
        </w:rPr>
        <w:t xml:space="preserve">draws attention to </w:t>
      </w:r>
      <w:r>
        <w:rPr>
          <w:rFonts w:ascii="Times New Roman" w:hAnsi="Times New Roman"/>
          <w:sz w:val="24"/>
          <w:szCs w:val="24"/>
        </w:rPr>
        <w:t>the ways in which knowledge, power, desire, and experience are produced under specific basic conditions of learning and illuminates the role that pedagogy plays as part of a struggle over assigned meanings, modes of expression, and directions of desire.</w:t>
      </w:r>
      <w:r>
        <w:rPr>
          <w:rFonts w:ascii="Times New Roman" w:hAnsi="Times New Roman"/>
          <w:sz w:val="24"/>
          <w:szCs w:val="24"/>
        </w:rPr>
        <w:t>”</w:t>
      </w:r>
      <w:r>
        <w:rPr>
          <w:rFonts w:ascii="Times New Roman" w:eastAsia="Times New Roman" w:hAnsi="Times New Roman" w:cs="Times New Roman"/>
          <w:sz w:val="24"/>
          <w:szCs w:val="24"/>
          <w:vertAlign w:val="superscript"/>
        </w:rPr>
        <w:endnoteReference w:id="20"/>
      </w:r>
      <w:r>
        <w:rPr>
          <w:rFonts w:ascii="Times New Roman" w:hAnsi="Times New Roman"/>
          <w:sz w:val="24"/>
          <w:szCs w:val="24"/>
        </w:rPr>
        <w:t xml:space="preserve"> Such an empowering experience must be participatory, affective, problem-posing, situated, multicultural, dialogic, </w:t>
      </w:r>
      <w:proofErr w:type="spellStart"/>
      <w:r>
        <w:rPr>
          <w:rFonts w:ascii="Times New Roman" w:hAnsi="Times New Roman"/>
          <w:sz w:val="24"/>
          <w:szCs w:val="24"/>
        </w:rPr>
        <w:t>desocializing</w:t>
      </w:r>
      <w:proofErr w:type="spellEnd"/>
      <w:r>
        <w:rPr>
          <w:rFonts w:ascii="Times New Roman" w:hAnsi="Times New Roman"/>
          <w:sz w:val="24"/>
          <w:szCs w:val="24"/>
        </w:rPr>
        <w:t>, democratic, research-oriented, interdisciplinary, and activist.</w:t>
      </w:r>
      <w:r>
        <w:rPr>
          <w:rFonts w:ascii="Times New Roman" w:eastAsia="Times New Roman" w:hAnsi="Times New Roman" w:cs="Times New Roman"/>
          <w:sz w:val="24"/>
          <w:szCs w:val="24"/>
          <w:vertAlign w:val="superscript"/>
        </w:rPr>
        <w:endnoteReference w:id="21"/>
      </w:r>
    </w:p>
    <w:p w14:paraId="2888D434" w14:textId="77777777" w:rsidR="009167CE" w:rsidRDefault="00A623C3">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 principles and practices such as these brought to the</w:t>
      </w:r>
      <w:r>
        <w:rPr>
          <w:rFonts w:ascii="Times New Roman" w:eastAsia="Times New Roman" w:hAnsi="Times New Roman" w:cs="Times New Roman"/>
          <w:sz w:val="24"/>
          <w:szCs w:val="24"/>
        </w:rPr>
        <w:t xml:space="preserve"> forefront of the educational experience, Elizabeth Moje</w:t>
      </w:r>
      <w:r>
        <w:rPr>
          <w:rFonts w:ascii="Times New Roman" w:hAnsi="Times New Roman"/>
          <w:sz w:val="24"/>
          <w:szCs w:val="24"/>
        </w:rPr>
        <w:t>’</w:t>
      </w:r>
      <w:r>
        <w:rPr>
          <w:rFonts w:ascii="Times New Roman" w:hAnsi="Times New Roman"/>
          <w:sz w:val="24"/>
          <w:szCs w:val="24"/>
        </w:rPr>
        <w:t xml:space="preserve">s distinction between a </w:t>
      </w:r>
      <w:r>
        <w:rPr>
          <w:rFonts w:ascii="Times New Roman" w:hAnsi="Times New Roman"/>
          <w:sz w:val="24"/>
          <w:szCs w:val="24"/>
        </w:rPr>
        <w:t>“</w:t>
      </w:r>
      <w:r>
        <w:rPr>
          <w:rFonts w:ascii="Times New Roman" w:hAnsi="Times New Roman"/>
          <w:sz w:val="24"/>
          <w:szCs w:val="24"/>
        </w:rPr>
        <w:t>socially just pedagogy</w:t>
      </w:r>
      <w:r>
        <w:rPr>
          <w:rFonts w:ascii="Times New Roman" w:hAnsi="Times New Roman"/>
          <w:sz w:val="24"/>
          <w:szCs w:val="24"/>
        </w:rPr>
        <w:t xml:space="preserve">” </w:t>
      </w:r>
      <w:r>
        <w:rPr>
          <w:rFonts w:ascii="Times New Roman" w:hAnsi="Times New Roman"/>
          <w:sz w:val="24"/>
          <w:szCs w:val="24"/>
        </w:rPr>
        <w:t xml:space="preserve">and a </w:t>
      </w:r>
      <w:r>
        <w:rPr>
          <w:rFonts w:ascii="Times New Roman" w:hAnsi="Times New Roman"/>
          <w:sz w:val="24"/>
          <w:szCs w:val="24"/>
        </w:rPr>
        <w:t>“</w:t>
      </w:r>
      <w:r>
        <w:rPr>
          <w:rFonts w:ascii="Times New Roman" w:hAnsi="Times New Roman"/>
          <w:sz w:val="24"/>
          <w:szCs w:val="24"/>
        </w:rPr>
        <w:t>pedagogy for social justice</w:t>
      </w:r>
      <w:r>
        <w:rPr>
          <w:rFonts w:ascii="Times New Roman" w:hAnsi="Times New Roman"/>
          <w:sz w:val="24"/>
          <w:szCs w:val="24"/>
        </w:rPr>
        <w:t xml:space="preserve">” </w:t>
      </w:r>
      <w:r>
        <w:rPr>
          <w:rFonts w:ascii="Times New Roman" w:hAnsi="Times New Roman"/>
          <w:sz w:val="24"/>
          <w:szCs w:val="24"/>
        </w:rPr>
        <w:t>becomes a useful lever for reflecting on the future direction of mobilities-centered pedagogies in an internationa</w:t>
      </w:r>
      <w:r>
        <w:rPr>
          <w:rFonts w:ascii="Times New Roman" w:hAnsi="Times New Roman"/>
          <w:sz w:val="24"/>
          <w:szCs w:val="24"/>
        </w:rPr>
        <w:t>l context.</w:t>
      </w:r>
      <w:r>
        <w:rPr>
          <w:rFonts w:ascii="Times New Roman" w:eastAsia="Times New Roman" w:hAnsi="Times New Roman" w:cs="Times New Roman"/>
          <w:sz w:val="24"/>
          <w:szCs w:val="24"/>
          <w:vertAlign w:val="superscript"/>
        </w:rPr>
        <w:endnoteReference w:id="22"/>
      </w:r>
      <w:r>
        <w:rPr>
          <w:rFonts w:ascii="Times New Roman" w:hAnsi="Times New Roman"/>
          <w:sz w:val="24"/>
          <w:szCs w:val="24"/>
        </w:rPr>
        <w:t xml:space="preserve"> Following this distinction, a </w:t>
      </w:r>
      <w:r>
        <w:rPr>
          <w:rFonts w:ascii="Times New Roman" w:hAnsi="Times New Roman"/>
          <w:sz w:val="24"/>
          <w:szCs w:val="24"/>
        </w:rPr>
        <w:t>“</w:t>
      </w:r>
      <w:r>
        <w:rPr>
          <w:rFonts w:ascii="Times New Roman" w:hAnsi="Times New Roman"/>
          <w:sz w:val="24"/>
          <w:szCs w:val="24"/>
        </w:rPr>
        <w:t>mobilities just pedagogy</w:t>
      </w:r>
      <w:r>
        <w:rPr>
          <w:rFonts w:ascii="Times New Roman" w:hAnsi="Times New Roman"/>
          <w:sz w:val="24"/>
          <w:szCs w:val="24"/>
        </w:rPr>
        <w:t xml:space="preserve">” </w:t>
      </w:r>
      <w:r>
        <w:rPr>
          <w:rFonts w:ascii="Times New Roman" w:hAnsi="Times New Roman"/>
          <w:sz w:val="24"/>
          <w:szCs w:val="24"/>
        </w:rPr>
        <w:t>would be concerned with equitable access to education (e.g., physical access to university classrooms, media access to computers, online learning, digital e-books, participation in mobil</w:t>
      </w:r>
      <w:r>
        <w:rPr>
          <w:rFonts w:ascii="Times New Roman" w:hAnsi="Times New Roman"/>
          <w:sz w:val="24"/>
          <w:szCs w:val="24"/>
        </w:rPr>
        <w:t xml:space="preserve">e pedagogies such as walking tours and field trips), while a </w:t>
      </w:r>
      <w:r>
        <w:rPr>
          <w:rFonts w:ascii="Times New Roman" w:hAnsi="Times New Roman"/>
          <w:sz w:val="24"/>
          <w:szCs w:val="24"/>
        </w:rPr>
        <w:t>“</w:t>
      </w:r>
      <w:r>
        <w:rPr>
          <w:rFonts w:ascii="Times New Roman" w:hAnsi="Times New Roman"/>
          <w:sz w:val="24"/>
          <w:szCs w:val="24"/>
        </w:rPr>
        <w:t>pedagogy for mobility justice</w:t>
      </w:r>
      <w:r>
        <w:rPr>
          <w:rFonts w:ascii="Times New Roman" w:hAnsi="Times New Roman"/>
          <w:sz w:val="24"/>
          <w:szCs w:val="24"/>
        </w:rPr>
        <w:t>”</w:t>
      </w:r>
      <w:r>
        <w:rPr>
          <w:rFonts w:ascii="Arial Unicode MS" w:hAnsi="Arial Unicode MS"/>
          <w:sz w:val="24"/>
          <w:szCs w:val="24"/>
          <w:rtl/>
          <w:lang w:val="ar-SA"/>
        </w:rPr>
        <w:t xml:space="preserve"> </w:t>
      </w:r>
      <w:r>
        <w:rPr>
          <w:rFonts w:ascii="Times New Roman" w:hAnsi="Times New Roman"/>
          <w:sz w:val="24"/>
          <w:szCs w:val="24"/>
        </w:rPr>
        <w:t>would focus on teaching and learning dedicated to social change outside the academy (e.g., critical citizenship, community-engagement research, and academic activi</w:t>
      </w:r>
      <w:r>
        <w:rPr>
          <w:rFonts w:ascii="Times New Roman" w:hAnsi="Times New Roman"/>
          <w:sz w:val="24"/>
          <w:szCs w:val="24"/>
        </w:rPr>
        <w:t xml:space="preserve">sm). Where our priorities as </w:t>
      </w:r>
      <w:r>
        <w:rPr>
          <w:rFonts w:ascii="Times New Roman" w:hAnsi="Times New Roman"/>
          <w:sz w:val="24"/>
          <w:szCs w:val="24"/>
        </w:rPr>
        <w:lastRenderedPageBreak/>
        <w:t>educators lie vis-</w:t>
      </w:r>
      <w:r>
        <w:rPr>
          <w:rFonts w:ascii="Times New Roman" w:hAnsi="Times New Roman"/>
          <w:sz w:val="24"/>
          <w:szCs w:val="24"/>
        </w:rPr>
        <w:t>à</w:t>
      </w:r>
      <w:r>
        <w:rPr>
          <w:rFonts w:ascii="Times New Roman" w:hAnsi="Times New Roman"/>
          <w:sz w:val="24"/>
          <w:szCs w:val="24"/>
        </w:rPr>
        <w:t>-vis</w:t>
      </w:r>
      <w:r>
        <w:rPr>
          <w:rFonts w:ascii="Times New Roman" w:hAnsi="Times New Roman"/>
          <w:i/>
          <w:iCs/>
          <w:sz w:val="24"/>
          <w:szCs w:val="24"/>
        </w:rPr>
        <w:t xml:space="preserve"> </w:t>
      </w:r>
      <w:r>
        <w:rPr>
          <w:rFonts w:ascii="Times New Roman" w:hAnsi="Times New Roman"/>
          <w:sz w:val="24"/>
          <w:szCs w:val="24"/>
        </w:rPr>
        <w:t xml:space="preserve">each of these commitments reveals our own </w:t>
      </w:r>
      <w:r>
        <w:rPr>
          <w:rFonts w:ascii="Times New Roman" w:hAnsi="Times New Roman"/>
          <w:sz w:val="24"/>
          <w:szCs w:val="24"/>
        </w:rPr>
        <w:t>“</w:t>
      </w:r>
      <w:r>
        <w:rPr>
          <w:rFonts w:ascii="Times New Roman" w:hAnsi="Times New Roman"/>
          <w:sz w:val="24"/>
          <w:szCs w:val="24"/>
        </w:rPr>
        <w:t>uneven mobilities.</w:t>
      </w:r>
      <w:r>
        <w:rPr>
          <w:rFonts w:ascii="Times New Roman" w:hAnsi="Times New Roman"/>
          <w:sz w:val="24"/>
          <w:szCs w:val="24"/>
        </w:rPr>
        <w:t>”</w:t>
      </w:r>
      <w:r>
        <w:rPr>
          <w:rFonts w:ascii="Times New Roman" w:eastAsia="Times New Roman" w:hAnsi="Times New Roman" w:cs="Times New Roman"/>
          <w:sz w:val="24"/>
          <w:szCs w:val="24"/>
          <w:vertAlign w:val="superscript"/>
        </w:rPr>
        <w:endnoteReference w:id="23"/>
      </w:r>
      <w:r>
        <w:rPr>
          <w:rFonts w:ascii="Times New Roman" w:hAnsi="Times New Roman"/>
          <w:sz w:val="24"/>
          <w:szCs w:val="24"/>
        </w:rPr>
        <w:t xml:space="preserve"> For while students and teachers located in the Global North may be expected to prioritize the latter because access to education is broadl</w:t>
      </w:r>
      <w:r>
        <w:rPr>
          <w:rFonts w:ascii="Times New Roman" w:hAnsi="Times New Roman"/>
          <w:sz w:val="24"/>
          <w:szCs w:val="24"/>
        </w:rPr>
        <w:t xml:space="preserve">y assumed, those situated in the Global South are confronted with what it means </w:t>
      </w:r>
      <w:r>
        <w:rPr>
          <w:rFonts w:ascii="Times New Roman" w:hAnsi="Times New Roman"/>
          <w:i/>
          <w:iCs/>
          <w:sz w:val="24"/>
          <w:szCs w:val="24"/>
        </w:rPr>
        <w:t>not</w:t>
      </w:r>
      <w:r>
        <w:rPr>
          <w:rFonts w:ascii="Times New Roman" w:hAnsi="Times New Roman"/>
          <w:sz w:val="24"/>
          <w:szCs w:val="24"/>
        </w:rPr>
        <w:t xml:space="preserve"> to have their basic educational needs met on a daily basis. The two articles on mobilities teaching in a South African context featured in </w:t>
      </w:r>
      <w:r>
        <w:rPr>
          <w:rFonts w:ascii="Times New Roman" w:hAnsi="Times New Roman"/>
          <w:i/>
          <w:iCs/>
          <w:sz w:val="24"/>
          <w:szCs w:val="24"/>
        </w:rPr>
        <w:t>Transfers</w:t>
      </w:r>
      <w:r>
        <w:rPr>
          <w:rFonts w:ascii="Times New Roman" w:hAnsi="Times New Roman"/>
          <w:sz w:val="24"/>
          <w:szCs w:val="24"/>
        </w:rPr>
        <w:t xml:space="preserve"> 13.1/2 are a testament </w:t>
      </w:r>
      <w:r>
        <w:rPr>
          <w:rFonts w:ascii="Times New Roman" w:hAnsi="Times New Roman"/>
          <w:sz w:val="24"/>
          <w:szCs w:val="24"/>
        </w:rPr>
        <w:t xml:space="preserve">to this disparity and, in particular, how young black students negotiating their own oppression and disadvantage are positioned very differently than their white/privileged counterparts in terms of mobilities research </w:t>
      </w:r>
      <w:r>
        <w:rPr>
          <w:rFonts w:ascii="Times New Roman" w:hAnsi="Times New Roman"/>
          <w:sz w:val="24"/>
          <w:szCs w:val="24"/>
        </w:rPr>
        <w:t>“</w:t>
      </w:r>
      <w:r>
        <w:rPr>
          <w:rFonts w:ascii="Times New Roman" w:hAnsi="Times New Roman"/>
          <w:sz w:val="24"/>
          <w:szCs w:val="24"/>
        </w:rPr>
        <w:t>on</w:t>
      </w:r>
      <w:r>
        <w:rPr>
          <w:rFonts w:ascii="Times New Roman" w:hAnsi="Times New Roman"/>
          <w:sz w:val="24"/>
          <w:szCs w:val="24"/>
        </w:rPr>
        <w:t xml:space="preserve">” </w:t>
      </w:r>
      <w:r>
        <w:rPr>
          <w:rFonts w:ascii="Times New Roman" w:hAnsi="Times New Roman"/>
          <w:sz w:val="24"/>
          <w:szCs w:val="24"/>
        </w:rPr>
        <w:t>issues of social justice.</w:t>
      </w:r>
      <w:r>
        <w:rPr>
          <w:rFonts w:ascii="Times New Roman" w:eastAsia="Times New Roman" w:hAnsi="Times New Roman" w:cs="Times New Roman"/>
          <w:sz w:val="24"/>
          <w:szCs w:val="24"/>
          <w:vertAlign w:val="superscript"/>
        </w:rPr>
        <w:endnoteReference w:id="24"/>
      </w:r>
      <w:r>
        <w:rPr>
          <w:rFonts w:ascii="Times New Roman" w:hAnsi="Times New Roman"/>
          <w:sz w:val="24"/>
          <w:szCs w:val="24"/>
        </w:rPr>
        <w:t xml:space="preserve"> The i</w:t>
      </w:r>
      <w:r>
        <w:rPr>
          <w:rFonts w:ascii="Times New Roman" w:hAnsi="Times New Roman"/>
          <w:sz w:val="24"/>
          <w:szCs w:val="24"/>
        </w:rPr>
        <w:t>mplication here is that, as mobilities research and teaching becomes ever more global, the relationship between the student (and teacher) and the topics taught in the interest of mobility justice will become (productively) strained and generate new perspec</w:t>
      </w:r>
      <w:r>
        <w:rPr>
          <w:rFonts w:ascii="Times New Roman" w:hAnsi="Times New Roman"/>
          <w:sz w:val="24"/>
          <w:szCs w:val="24"/>
        </w:rPr>
        <w:t>tives on the issues themselves.</w:t>
      </w:r>
    </w:p>
    <w:p w14:paraId="24418D28" w14:textId="77777777" w:rsidR="009167CE" w:rsidRDefault="00A623C3">
      <w:pPr>
        <w:pStyle w:val="Body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Its accessibility, as both paradigm and method, makes it highly likely that future generations of students and teachers will continue to welcome mobilities into the classroom. Even in the context of the sometimes overwhelmi</w:t>
      </w:r>
      <w:r>
        <w:rPr>
          <w:rFonts w:ascii="Times New Roman" w:eastAsia="Times New Roman" w:hAnsi="Times New Roman" w:cs="Times New Roman"/>
          <w:sz w:val="24"/>
          <w:szCs w:val="24"/>
        </w:rPr>
        <w:t xml:space="preserve">ng social and political problems addressed by mobilities scholars, movement and mobility remain concepts inscribed by agency and hope. Indeed, </w:t>
      </w:r>
      <w:r>
        <w:rPr>
          <w:rFonts w:ascii="Times New Roman" w:hAnsi="Times New Roman"/>
          <w:sz w:val="24"/>
          <w:szCs w:val="24"/>
        </w:rPr>
        <w:t>“</w:t>
      </w:r>
      <w:r>
        <w:rPr>
          <w:rFonts w:ascii="Times New Roman" w:hAnsi="Times New Roman"/>
          <w:sz w:val="24"/>
          <w:szCs w:val="24"/>
        </w:rPr>
        <w:t>critical hope,</w:t>
      </w:r>
      <w:r>
        <w:rPr>
          <w:rFonts w:ascii="Times New Roman" w:hAnsi="Times New Roman"/>
          <w:sz w:val="24"/>
          <w:szCs w:val="24"/>
        </w:rPr>
        <w:t>”</w:t>
      </w:r>
      <w:r>
        <w:rPr>
          <w:rFonts w:ascii="Times New Roman" w:eastAsia="Times New Roman" w:hAnsi="Times New Roman" w:cs="Times New Roman"/>
          <w:sz w:val="24"/>
          <w:szCs w:val="24"/>
          <w:vertAlign w:val="superscript"/>
        </w:rPr>
        <w:endnoteReference w:id="25"/>
      </w:r>
      <w:r>
        <w:rPr>
          <w:rFonts w:ascii="Times New Roman" w:hAnsi="Times New Roman"/>
          <w:sz w:val="24"/>
          <w:szCs w:val="24"/>
        </w:rPr>
        <w:t xml:space="preserve"> as expounded by Paulo Freire and bell hooks, has long been recognized as a vital ingredient of pedagogies developed </w:t>
      </w:r>
      <w:r>
        <w:rPr>
          <w:rFonts w:ascii="Times New Roman" w:hAnsi="Times New Roman"/>
          <w:i/>
          <w:iCs/>
          <w:sz w:val="24"/>
          <w:szCs w:val="24"/>
        </w:rPr>
        <w:t xml:space="preserve">for </w:t>
      </w:r>
      <w:r>
        <w:rPr>
          <w:rFonts w:ascii="Times New Roman" w:hAnsi="Times New Roman"/>
          <w:sz w:val="24"/>
          <w:szCs w:val="24"/>
        </w:rPr>
        <w:t xml:space="preserve">the oppressed as well as </w:t>
      </w:r>
      <w:r>
        <w:rPr>
          <w:rFonts w:ascii="Times New Roman" w:hAnsi="Times New Roman"/>
          <w:sz w:val="24"/>
          <w:szCs w:val="24"/>
        </w:rPr>
        <w:t>“</w:t>
      </w:r>
      <w:r>
        <w:rPr>
          <w:rFonts w:ascii="Times New Roman" w:hAnsi="Times New Roman"/>
          <w:sz w:val="24"/>
          <w:szCs w:val="24"/>
        </w:rPr>
        <w:t>a thoughtful way of being directed toward the future</w:t>
      </w:r>
      <w:r>
        <w:rPr>
          <w:rFonts w:ascii="Times New Roman" w:hAnsi="Times New Roman"/>
          <w:sz w:val="24"/>
          <w:szCs w:val="24"/>
        </w:rPr>
        <w:t xml:space="preserve">” </w:t>
      </w:r>
      <w:r>
        <w:rPr>
          <w:rFonts w:ascii="Times New Roman" w:hAnsi="Times New Roman"/>
          <w:sz w:val="24"/>
          <w:szCs w:val="24"/>
        </w:rPr>
        <w:t>more generally.</w:t>
      </w:r>
      <w:r>
        <w:rPr>
          <w:rFonts w:ascii="Times New Roman" w:eastAsia="Times New Roman" w:hAnsi="Times New Roman" w:cs="Times New Roman"/>
          <w:sz w:val="24"/>
          <w:szCs w:val="24"/>
          <w:vertAlign w:val="superscript"/>
        </w:rPr>
        <w:endnoteReference w:id="26"/>
      </w:r>
    </w:p>
    <w:p w14:paraId="01D10F34" w14:textId="77777777" w:rsidR="009167CE" w:rsidRDefault="009167CE">
      <w:pPr>
        <w:pStyle w:val="BodyA"/>
        <w:spacing w:line="480" w:lineRule="auto"/>
        <w:rPr>
          <w:rFonts w:ascii="Times New Roman" w:eastAsia="Times New Roman" w:hAnsi="Times New Roman" w:cs="Times New Roman"/>
          <w:sz w:val="24"/>
          <w:szCs w:val="24"/>
        </w:rPr>
      </w:pPr>
    </w:p>
    <w:p w14:paraId="4C40DEEF" w14:textId="77777777" w:rsidR="009167CE" w:rsidRDefault="00A623C3">
      <w:pPr>
        <w:pStyle w:val="BodyA"/>
        <w:rPr>
          <w:rStyle w:val="None"/>
          <w:rFonts w:ascii="Times New Roman" w:eastAsia="Times New Roman" w:hAnsi="Times New Roman" w:cs="Times New Roman"/>
          <w:sz w:val="24"/>
          <w:szCs w:val="24"/>
        </w:rPr>
      </w:pPr>
      <w:r>
        <w:rPr>
          <w:rFonts w:ascii="Times New Roman" w:hAnsi="Times New Roman"/>
          <w:b/>
          <w:bCs/>
          <w:sz w:val="24"/>
          <w:szCs w:val="24"/>
        </w:rPr>
        <w:t xml:space="preserve">Sarah Gibson </w:t>
      </w:r>
      <w:r>
        <w:rPr>
          <w:rFonts w:ascii="Times New Roman" w:hAnsi="Times New Roman"/>
          <w:sz w:val="24"/>
          <w:szCs w:val="24"/>
        </w:rPr>
        <w:t xml:space="preserve">is Associate Professor </w:t>
      </w:r>
      <w:r>
        <w:rPr>
          <w:rFonts w:ascii="Times New Roman" w:hAnsi="Times New Roman"/>
          <w:sz w:val="24"/>
          <w:szCs w:val="24"/>
        </w:rPr>
        <w:t>of Culture, Communication and Media Studies at the University of KwaZulu-Natal (UKZN), South Africa. She was previously appointed as (Interim) Director of Teaching and Learning in the College of Humanities and Academic Leader of Teaching and Learning in th</w:t>
      </w:r>
      <w:r>
        <w:rPr>
          <w:rFonts w:ascii="Times New Roman" w:hAnsi="Times New Roman"/>
          <w:sz w:val="24"/>
          <w:szCs w:val="24"/>
        </w:rPr>
        <w:t xml:space="preserve">e School of Applied Human Sciences at UKZN. Her research interests include cultural studies, the new mobilities paradigm, and critical theory. She is currently the Convenor of the Media, Culture and Society Working Group for the South African Sociological </w:t>
      </w:r>
      <w:r>
        <w:rPr>
          <w:rFonts w:ascii="Times New Roman" w:hAnsi="Times New Roman"/>
          <w:sz w:val="24"/>
          <w:szCs w:val="24"/>
        </w:rPr>
        <w:t xml:space="preserve">Association and is on the </w:t>
      </w:r>
      <w:r>
        <w:rPr>
          <w:rFonts w:ascii="Times New Roman" w:hAnsi="Times New Roman"/>
          <w:i/>
          <w:iCs/>
          <w:sz w:val="24"/>
          <w:szCs w:val="24"/>
        </w:rPr>
        <w:t>South African Review of Sociology</w:t>
      </w:r>
      <w:r>
        <w:rPr>
          <w:rFonts w:ascii="Times New Roman" w:hAnsi="Times New Roman"/>
          <w:sz w:val="24"/>
          <w:szCs w:val="24"/>
        </w:rPr>
        <w:t xml:space="preserve"> editorial board. Email: </w:t>
      </w:r>
      <w:hyperlink r:id="rId9" w:history="1">
        <w:r>
          <w:rPr>
            <w:rStyle w:val="Hyperlink0"/>
            <w:rFonts w:eastAsia="Arial Unicode MS"/>
          </w:rPr>
          <w:t>gibsons@ukzn.ac.za</w:t>
        </w:r>
      </w:hyperlink>
      <w:r>
        <w:rPr>
          <w:rStyle w:val="None"/>
          <w:rFonts w:ascii="Times New Roman" w:hAnsi="Times New Roman"/>
          <w:sz w:val="24"/>
          <w:szCs w:val="24"/>
        </w:rPr>
        <w:t xml:space="preserve"> | ORCID </w:t>
      </w:r>
      <w:proofErr w:type="spellStart"/>
      <w:r>
        <w:rPr>
          <w:rStyle w:val="None"/>
          <w:rFonts w:ascii="Times New Roman" w:hAnsi="Times New Roman"/>
          <w:sz w:val="24"/>
          <w:szCs w:val="24"/>
        </w:rPr>
        <w:t>iD</w:t>
      </w:r>
      <w:proofErr w:type="spellEnd"/>
      <w:r>
        <w:rPr>
          <w:rStyle w:val="None"/>
          <w:rFonts w:ascii="Times New Roman" w:hAnsi="Times New Roman"/>
          <w:sz w:val="24"/>
          <w:szCs w:val="24"/>
        </w:rPr>
        <w:t xml:space="preserve">: </w:t>
      </w:r>
      <w:hyperlink r:id="rId10" w:history="1">
        <w:r>
          <w:rPr>
            <w:rStyle w:val="Hyperlink0"/>
            <w:rFonts w:eastAsia="Arial Unicode MS"/>
          </w:rPr>
          <w:t>https://orcid.org/0000-0001-6253-4751</w:t>
        </w:r>
      </w:hyperlink>
      <w:r>
        <w:rPr>
          <w:rStyle w:val="None"/>
          <w:rFonts w:ascii="Times New Roman" w:hAnsi="Times New Roman"/>
          <w:sz w:val="24"/>
          <w:szCs w:val="24"/>
        </w:rPr>
        <w:t xml:space="preserve"> </w:t>
      </w:r>
    </w:p>
    <w:p w14:paraId="6FB554A2" w14:textId="77777777" w:rsidR="009167CE" w:rsidRDefault="009167CE">
      <w:pPr>
        <w:pStyle w:val="BodyA"/>
        <w:rPr>
          <w:rStyle w:val="None"/>
          <w:rFonts w:ascii="Times New Roman" w:eastAsia="Times New Roman" w:hAnsi="Times New Roman" w:cs="Times New Roman"/>
          <w:sz w:val="24"/>
          <w:szCs w:val="24"/>
        </w:rPr>
      </w:pPr>
    </w:p>
    <w:p w14:paraId="1A7CCB95" w14:textId="77777777" w:rsidR="009167CE" w:rsidRDefault="00A623C3">
      <w:pPr>
        <w:pStyle w:val="BodyA"/>
        <w:rPr>
          <w:rStyle w:val="None"/>
          <w:rFonts w:ascii="Times New Roman" w:eastAsia="Times New Roman" w:hAnsi="Times New Roman" w:cs="Times New Roman"/>
          <w:sz w:val="24"/>
          <w:szCs w:val="24"/>
        </w:rPr>
      </w:pPr>
      <w:r>
        <w:rPr>
          <w:rStyle w:val="None"/>
          <w:rFonts w:ascii="Times New Roman" w:hAnsi="Times New Roman"/>
          <w:b/>
          <w:bCs/>
          <w:sz w:val="24"/>
          <w:szCs w:val="24"/>
        </w:rPr>
        <w:t>Lynne P</w:t>
      </w:r>
      <w:r>
        <w:rPr>
          <w:rStyle w:val="None"/>
          <w:rFonts w:ascii="Times New Roman" w:hAnsi="Times New Roman"/>
          <w:b/>
          <w:bCs/>
          <w:sz w:val="24"/>
          <w:szCs w:val="24"/>
        </w:rPr>
        <w:t>earce</w:t>
      </w:r>
      <w:r>
        <w:rPr>
          <w:rStyle w:val="None"/>
          <w:rFonts w:ascii="Times New Roman" w:hAnsi="Times New Roman"/>
          <w:sz w:val="24"/>
          <w:szCs w:val="24"/>
        </w:rPr>
        <w:t xml:space="preserve"> is Professor of Literary and Cultural Theory in the Department of English Literature and Creative Writing at Lancaster University. She is also Co-Director (Humanities) of the Centre for Mobilities Research (CeMoRe) and since 2012 most of her publicat</w:t>
      </w:r>
      <w:r>
        <w:rPr>
          <w:rStyle w:val="None"/>
          <w:rFonts w:ascii="Times New Roman" w:hAnsi="Times New Roman"/>
          <w:sz w:val="24"/>
          <w:szCs w:val="24"/>
        </w:rPr>
        <w:t xml:space="preserve">ions have been in mobilities and cultural geography. Her recent monographs include </w:t>
      </w:r>
      <w:r>
        <w:rPr>
          <w:rStyle w:val="None"/>
          <w:rFonts w:ascii="Times New Roman" w:hAnsi="Times New Roman"/>
          <w:i/>
          <w:iCs/>
          <w:sz w:val="24"/>
          <w:szCs w:val="24"/>
        </w:rPr>
        <w:t>Drivetime</w:t>
      </w:r>
      <w:r>
        <w:rPr>
          <w:rStyle w:val="None"/>
          <w:rFonts w:ascii="Times New Roman" w:hAnsi="Times New Roman"/>
          <w:sz w:val="24"/>
          <w:szCs w:val="24"/>
        </w:rPr>
        <w:t xml:space="preserve"> (2016) and </w:t>
      </w:r>
      <w:r>
        <w:rPr>
          <w:rStyle w:val="None"/>
          <w:rFonts w:ascii="Times New Roman" w:hAnsi="Times New Roman"/>
          <w:i/>
          <w:iCs/>
          <w:sz w:val="24"/>
          <w:szCs w:val="24"/>
        </w:rPr>
        <w:t xml:space="preserve">Mobility, Memory and the </w:t>
      </w:r>
      <w:proofErr w:type="spellStart"/>
      <w:r>
        <w:rPr>
          <w:rStyle w:val="None"/>
          <w:rFonts w:ascii="Times New Roman" w:hAnsi="Times New Roman"/>
          <w:i/>
          <w:iCs/>
          <w:sz w:val="24"/>
          <w:szCs w:val="24"/>
        </w:rPr>
        <w:t>Lifecourse</w:t>
      </w:r>
      <w:proofErr w:type="spellEnd"/>
      <w:r>
        <w:rPr>
          <w:rStyle w:val="None"/>
          <w:rFonts w:ascii="Times New Roman" w:hAnsi="Times New Roman"/>
          <w:sz w:val="24"/>
          <w:szCs w:val="24"/>
        </w:rPr>
        <w:t xml:space="preserve"> (2019). She is co-editor of the book series </w:t>
      </w:r>
      <w:r>
        <w:rPr>
          <w:rStyle w:val="None"/>
          <w:rFonts w:ascii="Times New Roman" w:hAnsi="Times New Roman"/>
          <w:i/>
          <w:iCs/>
          <w:sz w:val="24"/>
          <w:szCs w:val="24"/>
        </w:rPr>
        <w:t>Palgrave Studies in Mobilities, Literature and Culture</w:t>
      </w:r>
      <w:r>
        <w:rPr>
          <w:rStyle w:val="None"/>
          <w:rFonts w:ascii="Times New Roman" w:hAnsi="Times New Roman"/>
          <w:sz w:val="24"/>
          <w:szCs w:val="24"/>
        </w:rPr>
        <w:t xml:space="preserve">. Email: </w:t>
      </w:r>
      <w:hyperlink r:id="rId11" w:history="1">
        <w:r>
          <w:rPr>
            <w:rStyle w:val="Hyperlink0"/>
            <w:rFonts w:eastAsia="Arial Unicode MS"/>
          </w:rPr>
          <w:t>l.pearce@lancaster.ac.uk</w:t>
        </w:r>
      </w:hyperlink>
      <w:r>
        <w:rPr>
          <w:rStyle w:val="None"/>
          <w:rFonts w:ascii="Times New Roman" w:hAnsi="Times New Roman"/>
          <w:sz w:val="24"/>
          <w:szCs w:val="24"/>
        </w:rPr>
        <w:t xml:space="preserve"> | ORCID </w:t>
      </w:r>
      <w:proofErr w:type="spellStart"/>
      <w:r>
        <w:rPr>
          <w:rStyle w:val="None"/>
          <w:rFonts w:ascii="Times New Roman" w:hAnsi="Times New Roman"/>
          <w:sz w:val="24"/>
          <w:szCs w:val="24"/>
        </w:rPr>
        <w:t>iD</w:t>
      </w:r>
      <w:proofErr w:type="spellEnd"/>
      <w:r>
        <w:rPr>
          <w:rStyle w:val="None"/>
          <w:rFonts w:ascii="Times New Roman" w:hAnsi="Times New Roman"/>
          <w:sz w:val="24"/>
          <w:szCs w:val="24"/>
        </w:rPr>
        <w:t xml:space="preserve">: </w:t>
      </w:r>
      <w:hyperlink r:id="rId12" w:history="1">
        <w:r>
          <w:rPr>
            <w:rStyle w:val="Hyperlink0"/>
            <w:rFonts w:eastAsia="Arial Unicode MS"/>
          </w:rPr>
          <w:t>https://orcid.org/0000-0001-6611-157X</w:t>
        </w:r>
      </w:hyperlink>
      <w:r>
        <w:rPr>
          <w:rStyle w:val="None"/>
          <w:rFonts w:ascii="Times New Roman" w:hAnsi="Times New Roman"/>
          <w:sz w:val="24"/>
          <w:szCs w:val="24"/>
        </w:rPr>
        <w:t xml:space="preserve"> </w:t>
      </w:r>
    </w:p>
    <w:p w14:paraId="409AC901" w14:textId="77777777" w:rsidR="009167CE" w:rsidRDefault="009167CE">
      <w:pPr>
        <w:pStyle w:val="BodyA"/>
        <w:spacing w:line="480" w:lineRule="auto"/>
        <w:rPr>
          <w:rStyle w:val="None"/>
          <w:rFonts w:ascii="Times New Roman" w:eastAsia="Times New Roman" w:hAnsi="Times New Roman" w:cs="Times New Roman"/>
          <w:b/>
          <w:bCs/>
          <w:sz w:val="24"/>
          <w:szCs w:val="24"/>
        </w:rPr>
      </w:pPr>
    </w:p>
    <w:p w14:paraId="0D1DF5D8" w14:textId="77777777" w:rsidR="009167CE" w:rsidRDefault="00A623C3">
      <w:pPr>
        <w:pStyle w:val="BodyA"/>
        <w:spacing w:line="480" w:lineRule="auto"/>
      </w:pPr>
      <w:r>
        <w:rPr>
          <w:rStyle w:val="None"/>
          <w:rFonts w:ascii="Times New Roman" w:hAnsi="Times New Roman"/>
          <w:b/>
          <w:bCs/>
          <w:sz w:val="24"/>
          <w:szCs w:val="24"/>
        </w:rPr>
        <w:t>Notes</w:t>
      </w:r>
    </w:p>
    <w:sectPr w:rsidR="009167CE">
      <w:headerReference w:type="default" r:id="rId13"/>
      <w:footerReference w:type="default" r:id="rId14"/>
      <w:pgSz w:w="12240" w:h="15840"/>
      <w:pgMar w:top="1440" w:right="1440" w:bottom="1440" w:left="1440" w:header="706" w:footer="70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6-23T12:39:00Z" w:initials="">
    <w:p w14:paraId="516D2813" w14:textId="77777777" w:rsidR="009167CE" w:rsidRDefault="009167CE">
      <w:pPr>
        <w:pStyle w:val="Default"/>
      </w:pPr>
    </w:p>
    <w:p w14:paraId="63A73B1D" w14:textId="77777777" w:rsidR="009167CE" w:rsidRDefault="00A623C3">
      <w:pPr>
        <w:pStyle w:val="Default"/>
      </w:pPr>
      <w:r>
        <w:rPr>
          <w:rFonts w:eastAsia="Arial Unicode MS" w:cs="Arial Unicode MS"/>
        </w:rPr>
        <w:t xml:space="preserve">The text for endnote 6 is incomplete. Please </w:t>
      </w:r>
      <w:r>
        <w:rPr>
          <w:rFonts w:eastAsia="Arial Unicode MS" w:cs="Arial Unicode MS"/>
        </w:rPr>
        <w:t>review and revise as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A73B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73B1D" w16cid:durableId="2AA441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FE5A6" w14:textId="77777777" w:rsidR="009167CE" w:rsidRDefault="00A623C3">
      <w:r>
        <w:separator/>
      </w:r>
    </w:p>
  </w:endnote>
  <w:endnote w:type="continuationSeparator" w:id="0">
    <w:p w14:paraId="09EBECCD" w14:textId="77777777" w:rsidR="009167CE" w:rsidRDefault="00A623C3">
      <w:r>
        <w:continuationSeparator/>
      </w:r>
    </w:p>
  </w:endnote>
  <w:endnote w:type="continuationNotice" w:id="1">
    <w:p w14:paraId="766E512A" w14:textId="77777777" w:rsidR="009167CE" w:rsidRDefault="009167CE"/>
  </w:endnote>
  <w:endnote w:id="2">
    <w:p w14:paraId="29C2D42E" w14:textId="77777777" w:rsidR="009167CE" w:rsidRDefault="00A623C3">
      <w:pPr>
        <w:pStyle w:val="EndnoteText"/>
      </w:pPr>
      <w:r>
        <w:rPr>
          <w:sz w:val="24"/>
          <w:szCs w:val="24"/>
          <w:vertAlign w:val="superscript"/>
        </w:rPr>
        <w:endnoteRef/>
      </w:r>
      <w:r>
        <w:rPr>
          <w:rFonts w:eastAsia="Arial Unicode MS" w:cs="Arial Unicode MS"/>
          <w:sz w:val="24"/>
          <w:szCs w:val="24"/>
        </w:rPr>
        <w:t xml:space="preserve">. Sarah </w:t>
      </w:r>
      <w:r>
        <w:rPr>
          <w:rFonts w:eastAsia="Arial Unicode MS" w:cs="Arial Unicode MS"/>
          <w:color w:val="222222"/>
          <w:sz w:val="24"/>
          <w:szCs w:val="24"/>
          <w:u w:color="222222"/>
          <w:shd w:val="clear" w:color="auto" w:fill="FFFFFF"/>
        </w:rPr>
        <w:t xml:space="preserve">Gibson and Lynne Pearce, </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Introduction: Mobilities and Pedagogy,</w:t>
      </w:r>
      <w:r>
        <w:rPr>
          <w:rFonts w:eastAsia="Arial Unicode MS" w:cs="Arial Unicode MS"/>
          <w:color w:val="222222"/>
          <w:sz w:val="24"/>
          <w:szCs w:val="24"/>
          <w:u w:color="222222"/>
          <w:shd w:val="clear" w:color="auto" w:fill="FFFFFF"/>
        </w:rPr>
        <w:t>” </w:t>
      </w:r>
      <w:r>
        <w:rPr>
          <w:rFonts w:eastAsia="Arial Unicode MS" w:cs="Arial Unicode MS"/>
          <w:i/>
          <w:iCs/>
          <w:color w:val="222222"/>
          <w:sz w:val="24"/>
          <w:szCs w:val="24"/>
          <w:u w:color="222222"/>
          <w:shd w:val="clear" w:color="auto" w:fill="FFFFFF"/>
        </w:rPr>
        <w:t>Transfers</w:t>
      </w:r>
      <w:r>
        <w:rPr>
          <w:rFonts w:eastAsia="Arial Unicode MS" w:cs="Arial Unicode MS"/>
          <w:color w:val="222222"/>
          <w:sz w:val="24"/>
          <w:szCs w:val="24"/>
          <w:u w:color="222222"/>
          <w:shd w:val="clear" w:color="auto" w:fill="FFFFFF"/>
        </w:rPr>
        <w:t> </w:t>
      </w:r>
      <w:r>
        <w:rPr>
          <w:rFonts w:eastAsia="Arial Unicode MS" w:cs="Arial Unicode MS"/>
          <w:color w:val="222222"/>
          <w:sz w:val="24"/>
          <w:szCs w:val="24"/>
          <w:u w:color="222222"/>
          <w:shd w:val="clear" w:color="auto" w:fill="FFFFFF"/>
        </w:rPr>
        <w:t>13, nos. 1</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2 (2023):</w:t>
      </w:r>
      <w:r>
        <w:rPr>
          <w:rFonts w:eastAsia="Arial Unicode MS" w:cs="Arial Unicode MS"/>
          <w:i/>
          <w:iCs/>
          <w:color w:val="222222"/>
          <w:sz w:val="24"/>
          <w:szCs w:val="24"/>
          <w:u w:color="222222"/>
          <w:shd w:val="clear" w:color="auto" w:fill="FFFFFF"/>
        </w:rPr>
        <w:t xml:space="preserve"> </w:t>
      </w:r>
      <w:r>
        <w:rPr>
          <w:rFonts w:eastAsia="Arial Unicode MS" w:cs="Arial Unicode MS"/>
          <w:color w:val="222222"/>
          <w:sz w:val="24"/>
          <w:szCs w:val="24"/>
          <w:u w:color="222222"/>
          <w:shd w:val="clear" w:color="auto" w:fill="FFFFFF"/>
        </w:rPr>
        <w:t>3</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12.</w:t>
      </w:r>
    </w:p>
  </w:endnote>
  <w:endnote w:id="3">
    <w:p w14:paraId="3252B032" w14:textId="77777777" w:rsidR="009167CE" w:rsidRDefault="00A623C3">
      <w:pPr>
        <w:pStyle w:val="EndnoteText"/>
      </w:pPr>
      <w:r>
        <w:rPr>
          <w:sz w:val="24"/>
          <w:szCs w:val="24"/>
          <w:vertAlign w:val="superscript"/>
        </w:rPr>
        <w:endnoteRef/>
      </w:r>
      <w:r>
        <w:rPr>
          <w:rFonts w:eastAsia="Arial Unicode MS" w:cs="Arial Unicode MS"/>
          <w:sz w:val="24"/>
          <w:szCs w:val="24"/>
        </w:rPr>
        <w:t xml:space="preserve">. </w:t>
      </w:r>
      <w:r>
        <w:rPr>
          <w:rFonts w:eastAsia="Arial Unicode MS" w:cs="Arial Unicode MS"/>
          <w:color w:val="222222"/>
          <w:sz w:val="24"/>
          <w:szCs w:val="24"/>
          <w:u w:color="222222"/>
          <w:shd w:val="clear" w:color="auto" w:fill="FFFFFF"/>
        </w:rPr>
        <w:t xml:space="preserve">Judith A. Nicholson, </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Critical Pedagogies for Mobilities Studies,</w:t>
      </w:r>
      <w:r>
        <w:rPr>
          <w:rFonts w:eastAsia="Arial Unicode MS" w:cs="Arial Unicode MS"/>
          <w:color w:val="222222"/>
          <w:sz w:val="24"/>
          <w:szCs w:val="24"/>
          <w:u w:color="222222"/>
          <w:shd w:val="clear" w:color="auto" w:fill="FFFFFF"/>
        </w:rPr>
        <w:t>” </w:t>
      </w:r>
      <w:r>
        <w:rPr>
          <w:rFonts w:eastAsia="Arial Unicode MS" w:cs="Arial Unicode MS"/>
          <w:i/>
          <w:iCs/>
          <w:color w:val="222222"/>
          <w:sz w:val="24"/>
          <w:szCs w:val="24"/>
          <w:u w:color="222222"/>
          <w:shd w:val="clear" w:color="auto" w:fill="FFFFFF"/>
        </w:rPr>
        <w:t>Transfers</w:t>
      </w:r>
      <w:r>
        <w:rPr>
          <w:rFonts w:eastAsia="Arial Unicode MS" w:cs="Arial Unicode MS"/>
          <w:color w:val="222222"/>
          <w:sz w:val="24"/>
          <w:szCs w:val="24"/>
          <w:u w:color="222222"/>
          <w:shd w:val="clear" w:color="auto" w:fill="FFFFFF"/>
        </w:rPr>
        <w:t> </w:t>
      </w:r>
      <w:r>
        <w:rPr>
          <w:rFonts w:eastAsia="Arial Unicode MS" w:cs="Arial Unicode MS"/>
          <w:color w:val="222222"/>
          <w:sz w:val="24"/>
          <w:szCs w:val="24"/>
          <w:u w:color="222222"/>
          <w:shd w:val="clear" w:color="auto" w:fill="FFFFFF"/>
        </w:rPr>
        <w:t>13, nos.1</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2 (2023):</w:t>
      </w:r>
      <w:r>
        <w:rPr>
          <w:rFonts w:eastAsia="Arial Unicode MS" w:cs="Arial Unicode MS"/>
          <w:i/>
          <w:iCs/>
          <w:color w:val="222222"/>
          <w:sz w:val="24"/>
          <w:szCs w:val="24"/>
          <w:u w:color="222222"/>
          <w:shd w:val="clear" w:color="auto" w:fill="FFFFFF"/>
        </w:rPr>
        <w:t xml:space="preserve"> </w:t>
      </w:r>
      <w:r>
        <w:rPr>
          <w:rFonts w:eastAsia="Arial Unicode MS" w:cs="Arial Unicode MS"/>
          <w:color w:val="222222"/>
          <w:sz w:val="24"/>
          <w:szCs w:val="24"/>
          <w:u w:color="222222"/>
          <w:shd w:val="clear" w:color="auto" w:fill="FFFFFF"/>
        </w:rPr>
        <w:t>13</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31.</w:t>
      </w:r>
    </w:p>
  </w:endnote>
  <w:endnote w:id="4">
    <w:p w14:paraId="293E2C95" w14:textId="77777777" w:rsidR="009167CE" w:rsidRDefault="00A623C3">
      <w:pPr>
        <w:pStyle w:val="Default"/>
        <w:spacing w:before="0" w:line="240" w:lineRule="auto"/>
      </w:pPr>
      <w:r>
        <w:rPr>
          <w:rFonts w:ascii="Times New Roman" w:eastAsia="Times New Roman" w:hAnsi="Times New Roman" w:cs="Times New Roman"/>
          <w:vertAlign w:val="superscript"/>
        </w:rPr>
        <w:endnoteRef/>
      </w:r>
      <w:r>
        <w:rPr>
          <w:rFonts w:ascii="Times New Roman" w:hAnsi="Times New Roman"/>
        </w:rPr>
        <w:t xml:space="preserve">. Mimi Sheller, </w:t>
      </w:r>
      <w:r>
        <w:rPr>
          <w:rFonts w:ascii="Times New Roman" w:hAnsi="Times New Roman"/>
          <w:i/>
          <w:iCs/>
        </w:rPr>
        <w:t>Mobility Justice: The Politics of Movement in an Age of Extremes</w:t>
      </w:r>
      <w:r>
        <w:rPr>
          <w:rFonts w:ascii="Times New Roman" w:hAnsi="Times New Roman"/>
        </w:rPr>
        <w:t xml:space="preserve"> (London: Verso, 2018); Mimi Sheller, </w:t>
      </w:r>
      <w:r>
        <w:rPr>
          <w:rFonts w:ascii="Times New Roman" w:hAnsi="Times New Roman"/>
        </w:rPr>
        <w:t>“</w:t>
      </w:r>
      <w:r>
        <w:rPr>
          <w:rFonts w:ascii="Times New Roman" w:hAnsi="Times New Roman"/>
        </w:rPr>
        <w:t>Theorizing Mobility Justice,</w:t>
      </w:r>
      <w:r>
        <w:rPr>
          <w:rFonts w:ascii="Times New Roman" w:hAnsi="Times New Roman"/>
        </w:rPr>
        <w:t xml:space="preserve">” </w:t>
      </w:r>
      <w:r>
        <w:rPr>
          <w:rFonts w:ascii="Times New Roman" w:hAnsi="Times New Roman"/>
        </w:rPr>
        <w:t xml:space="preserve">in </w:t>
      </w:r>
      <w:r>
        <w:rPr>
          <w:rFonts w:ascii="Times New Roman" w:hAnsi="Times New Roman"/>
          <w:i/>
          <w:iCs/>
        </w:rPr>
        <w:t>Mobilities, Mobility Justice and Social Justice</w:t>
      </w:r>
      <w:r>
        <w:rPr>
          <w:rFonts w:ascii="Times New Roman" w:hAnsi="Times New Roman"/>
        </w:rPr>
        <w:t xml:space="preserve">, ed. by Nancy Cook and David Butz (London: </w:t>
      </w:r>
      <w:r>
        <w:rPr>
          <w:rFonts w:ascii="Times New Roman" w:hAnsi="Times New Roman"/>
        </w:rPr>
        <w:t>Routledge, 2019), 22</w:t>
      </w:r>
      <w:r>
        <w:rPr>
          <w:rFonts w:ascii="Times New Roman" w:hAnsi="Times New Roman"/>
        </w:rPr>
        <w:t>–</w:t>
      </w:r>
      <w:r>
        <w:rPr>
          <w:rFonts w:ascii="Times New Roman" w:hAnsi="Times New Roman"/>
        </w:rPr>
        <w:t xml:space="preserve">36; Mimi Sheller, </w:t>
      </w:r>
      <w:r>
        <w:rPr>
          <w:rFonts w:ascii="Times New Roman" w:hAnsi="Times New Roman"/>
        </w:rPr>
        <w:t>“</w:t>
      </w:r>
      <w:r>
        <w:rPr>
          <w:rFonts w:ascii="Times New Roman" w:hAnsi="Times New Roman"/>
        </w:rPr>
        <w:t>Mobility Justice,</w:t>
      </w:r>
      <w:r>
        <w:rPr>
          <w:rFonts w:ascii="Times New Roman" w:hAnsi="Times New Roman"/>
        </w:rPr>
        <w:t xml:space="preserve">” </w:t>
      </w:r>
      <w:r>
        <w:rPr>
          <w:rFonts w:ascii="Times New Roman" w:hAnsi="Times New Roman"/>
        </w:rPr>
        <w:t xml:space="preserve">in </w:t>
      </w:r>
      <w:r>
        <w:rPr>
          <w:rFonts w:ascii="Times New Roman" w:hAnsi="Times New Roman"/>
          <w:i/>
          <w:iCs/>
        </w:rPr>
        <w:t>Handbook of Research Methods and Applications for Mobilities</w:t>
      </w:r>
      <w:r>
        <w:rPr>
          <w:rFonts w:ascii="Times New Roman" w:hAnsi="Times New Roman"/>
        </w:rPr>
        <w:t>, ed. by Monika B</w:t>
      </w:r>
      <w:r>
        <w:rPr>
          <w:rFonts w:ascii="Times New Roman" w:hAnsi="Times New Roman"/>
        </w:rPr>
        <w:t>ü</w:t>
      </w:r>
      <w:r>
        <w:rPr>
          <w:rFonts w:ascii="Times New Roman" w:hAnsi="Times New Roman"/>
        </w:rPr>
        <w:t>scher, Malene Freudendal-Pedersen, Sven Kesselring, and Nikolaj Grauslund Kristensen (Cheltenham: Edward Elgar Publi</w:t>
      </w:r>
      <w:r>
        <w:rPr>
          <w:rFonts w:ascii="Times New Roman" w:hAnsi="Times New Roman"/>
        </w:rPr>
        <w:t>shing, 2020), 11</w:t>
      </w:r>
      <w:r>
        <w:rPr>
          <w:rFonts w:ascii="Times New Roman" w:hAnsi="Times New Roman"/>
        </w:rPr>
        <w:t>–</w:t>
      </w:r>
      <w:r>
        <w:rPr>
          <w:rFonts w:ascii="Times New Roman" w:hAnsi="Times New Roman"/>
        </w:rPr>
        <w:t>20.</w:t>
      </w:r>
    </w:p>
  </w:endnote>
  <w:endnote w:id="5">
    <w:p w14:paraId="51410F5E" w14:textId="77777777" w:rsidR="009167CE" w:rsidRDefault="00A623C3">
      <w:pPr>
        <w:pStyle w:val="BodyB"/>
      </w:pPr>
      <w:r>
        <w:rPr>
          <w:vertAlign w:val="superscript"/>
        </w:rPr>
        <w:endnoteRef/>
      </w:r>
      <w:r>
        <w:rPr>
          <w:rFonts w:eastAsia="Arial Unicode MS" w:cs="Arial Unicode MS"/>
        </w:rPr>
        <w:t xml:space="preserve">. Tim Cresswell, </w:t>
      </w:r>
      <w:r>
        <w:rPr>
          <w:rFonts w:eastAsia="Arial Unicode MS" w:cs="Arial Unicode MS"/>
          <w:i/>
          <w:iCs/>
        </w:rPr>
        <w:t>On the Move: Mobility in the Modern Western World</w:t>
      </w:r>
      <w:r>
        <w:rPr>
          <w:rFonts w:eastAsia="Arial Unicode MS" w:cs="Arial Unicode MS"/>
        </w:rPr>
        <w:t xml:space="preserve"> (London: Routledge, 2006).</w:t>
      </w:r>
    </w:p>
  </w:endnote>
  <w:endnote w:id="6">
    <w:p w14:paraId="47F76EAD" w14:textId="77777777" w:rsidR="009167CE" w:rsidRDefault="00A623C3">
      <w:pPr>
        <w:pStyle w:val="EndnoteText"/>
      </w:pPr>
      <w:r>
        <w:rPr>
          <w:sz w:val="24"/>
          <w:szCs w:val="24"/>
          <w:vertAlign w:val="superscript"/>
        </w:rPr>
        <w:endnoteRef/>
      </w:r>
      <w:r>
        <w:rPr>
          <w:rFonts w:eastAsia="Arial Unicode MS" w:cs="Arial Unicode MS"/>
          <w:sz w:val="24"/>
          <w:szCs w:val="24"/>
        </w:rPr>
        <w:t xml:space="preserve">. </w:t>
      </w:r>
      <w:r>
        <w:rPr>
          <w:rFonts w:eastAsia="Arial Unicode MS" w:cs="Arial Unicode MS"/>
          <w:color w:val="222222"/>
          <w:sz w:val="24"/>
          <w:szCs w:val="24"/>
          <w:u w:color="222222"/>
          <w:shd w:val="clear" w:color="auto" w:fill="FFFFFF"/>
        </w:rPr>
        <w:t xml:space="preserve">Giada Peterle, </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Narrative Mobilities: Moving Texts from Representation to Practice,</w:t>
      </w:r>
      <w:r>
        <w:rPr>
          <w:rFonts w:eastAsia="Arial Unicode MS" w:cs="Arial Unicode MS"/>
          <w:color w:val="222222"/>
          <w:sz w:val="24"/>
          <w:szCs w:val="24"/>
          <w:u w:color="222222"/>
          <w:shd w:val="clear" w:color="auto" w:fill="FFFFFF"/>
        </w:rPr>
        <w:t xml:space="preserve">” </w:t>
      </w:r>
      <w:r>
        <w:rPr>
          <w:rFonts w:eastAsia="Arial Unicode MS" w:cs="Arial Unicode MS"/>
          <w:color w:val="222222"/>
          <w:sz w:val="24"/>
          <w:szCs w:val="24"/>
          <w:u w:color="222222"/>
          <w:shd w:val="clear" w:color="auto" w:fill="FFFFFF"/>
        </w:rPr>
        <w:t>in</w:t>
      </w:r>
      <w:r>
        <w:rPr>
          <w:rFonts w:eastAsia="Arial Unicode MS" w:cs="Arial Unicode MS"/>
          <w:color w:val="222222"/>
          <w:sz w:val="24"/>
          <w:szCs w:val="24"/>
          <w:u w:color="222222"/>
          <w:shd w:val="clear" w:color="auto" w:fill="FFFFFF"/>
        </w:rPr>
        <w:t> </w:t>
      </w:r>
      <w:r>
        <w:rPr>
          <w:rFonts w:eastAsia="Arial Unicode MS" w:cs="Arial Unicode MS"/>
          <w:i/>
          <w:iCs/>
          <w:color w:val="222222"/>
          <w:sz w:val="24"/>
          <w:szCs w:val="24"/>
          <w:u w:color="222222"/>
          <w:shd w:val="clear" w:color="auto" w:fill="FFFFFF"/>
        </w:rPr>
        <w:t xml:space="preserve">Reimagining Mobilities across the </w:t>
      </w:r>
      <w:r>
        <w:rPr>
          <w:rFonts w:eastAsia="Arial Unicode MS" w:cs="Arial Unicode MS"/>
          <w:i/>
          <w:iCs/>
          <w:color w:val="222222"/>
          <w:sz w:val="24"/>
          <w:szCs w:val="24"/>
          <w:u w:color="222222"/>
          <w:shd w:val="clear" w:color="auto" w:fill="FFFFFF"/>
        </w:rPr>
        <w:t>Humanities</w:t>
      </w:r>
      <w:r>
        <w:rPr>
          <w:rFonts w:eastAsia="Arial Unicode MS" w:cs="Arial Unicode MS"/>
          <w:color w:val="222222"/>
          <w:sz w:val="24"/>
          <w:szCs w:val="24"/>
          <w:u w:color="222222"/>
          <w:shd w:val="clear" w:color="auto" w:fill="FFFFFF"/>
        </w:rPr>
        <w:t>, ed. by Lucio Biasiori, Federico Mazzini, and Chiara Rabbiosi (London: Routledge, 2023), 102</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116.</w:t>
      </w:r>
    </w:p>
  </w:endnote>
  <w:endnote w:id="7">
    <w:p w14:paraId="7A5DC167" w14:textId="77777777" w:rsidR="009167CE" w:rsidRDefault="00A623C3">
      <w:pPr>
        <w:pStyle w:val="EndnoteText"/>
      </w:pPr>
      <w:r>
        <w:rPr>
          <w:sz w:val="24"/>
          <w:szCs w:val="24"/>
          <w:vertAlign w:val="superscript"/>
        </w:rPr>
        <w:endnoteRef/>
      </w:r>
      <w:r>
        <w:rPr>
          <w:rFonts w:eastAsia="Arial Unicode MS" w:cs="Arial Unicode MS"/>
          <w:sz w:val="24"/>
          <w:szCs w:val="24"/>
        </w:rPr>
        <w:t xml:space="preserve">. Also see Margherita Cisani, </w:t>
      </w:r>
      <w:r>
        <w:rPr>
          <w:rFonts w:eastAsia="Arial Unicode MS" w:cs="Arial Unicode MS"/>
          <w:sz w:val="24"/>
          <w:szCs w:val="24"/>
        </w:rPr>
        <w:t>“</w:t>
      </w:r>
      <w:r>
        <w:rPr>
          <w:rFonts w:eastAsia="Arial Unicode MS" w:cs="Arial Unicode MS"/>
          <w:sz w:val="24"/>
          <w:szCs w:val="24"/>
        </w:rPr>
        <w:t>Mobilizing Landscape Pedagogies: Enskillment and Frictions in Informal Educational Practices,</w:t>
      </w:r>
      <w:r>
        <w:rPr>
          <w:rFonts w:eastAsia="Arial Unicode MS" w:cs="Arial Unicode MS"/>
          <w:sz w:val="24"/>
          <w:szCs w:val="24"/>
        </w:rPr>
        <w:t xml:space="preserve">” </w:t>
      </w:r>
      <w:r>
        <w:rPr>
          <w:rFonts w:eastAsia="Arial Unicode MS" w:cs="Arial Unicode MS"/>
          <w:i/>
          <w:iCs/>
          <w:color w:val="222222"/>
          <w:sz w:val="24"/>
          <w:szCs w:val="24"/>
          <w:u w:color="222222"/>
          <w:shd w:val="clear" w:color="auto" w:fill="FFFFFF"/>
        </w:rPr>
        <w:t>Transfers</w:t>
      </w:r>
      <w:r>
        <w:rPr>
          <w:rFonts w:eastAsia="Arial Unicode MS" w:cs="Arial Unicode MS"/>
          <w:color w:val="222222"/>
          <w:sz w:val="24"/>
          <w:szCs w:val="24"/>
          <w:u w:color="222222"/>
          <w:shd w:val="clear" w:color="auto" w:fill="FFFFFF"/>
        </w:rPr>
        <w:t> </w:t>
      </w:r>
      <w:r>
        <w:rPr>
          <w:rFonts w:eastAsia="Arial Unicode MS" w:cs="Arial Unicode MS"/>
          <w:color w:val="222222"/>
          <w:sz w:val="24"/>
          <w:szCs w:val="24"/>
          <w:u w:color="222222"/>
          <w:shd w:val="clear" w:color="auto" w:fill="FFFFFF"/>
        </w:rPr>
        <w:t xml:space="preserve">13, </w:t>
      </w:r>
      <w:r>
        <w:rPr>
          <w:rFonts w:eastAsia="Arial Unicode MS" w:cs="Arial Unicode MS"/>
          <w:color w:val="222222"/>
          <w:sz w:val="24"/>
          <w:szCs w:val="24"/>
          <w:u w:color="222222"/>
          <w:shd w:val="clear" w:color="auto" w:fill="FFFFFF"/>
        </w:rPr>
        <w:t>nos.1</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2 (2023):</w:t>
      </w:r>
      <w:r>
        <w:rPr>
          <w:rFonts w:eastAsia="Arial Unicode MS" w:cs="Arial Unicode MS"/>
          <w:i/>
          <w:iCs/>
          <w:color w:val="222222"/>
          <w:sz w:val="24"/>
          <w:szCs w:val="24"/>
          <w:u w:color="222222"/>
          <w:shd w:val="clear" w:color="auto" w:fill="FFFFFF"/>
        </w:rPr>
        <w:t xml:space="preserve"> </w:t>
      </w:r>
      <w:r>
        <w:rPr>
          <w:rFonts w:eastAsia="Arial Unicode MS" w:cs="Arial Unicode MS"/>
          <w:sz w:val="24"/>
          <w:szCs w:val="24"/>
        </w:rPr>
        <w:t>82-94.</w:t>
      </w:r>
    </w:p>
  </w:endnote>
  <w:endnote w:id="8">
    <w:p w14:paraId="79D19575" w14:textId="77777777" w:rsidR="009167CE" w:rsidRDefault="00A623C3">
      <w:pPr>
        <w:pStyle w:val="EndnoteText"/>
      </w:pPr>
      <w:r>
        <w:rPr>
          <w:sz w:val="24"/>
          <w:szCs w:val="24"/>
          <w:vertAlign w:val="superscript"/>
        </w:rPr>
        <w:endnoteRef/>
      </w:r>
      <w:r>
        <w:rPr>
          <w:rFonts w:eastAsia="Arial Unicode MS" w:cs="Arial Unicode MS"/>
          <w:sz w:val="24"/>
          <w:szCs w:val="24"/>
        </w:rPr>
        <w:t xml:space="preserve">. </w:t>
      </w:r>
      <w:r>
        <w:rPr>
          <w:rFonts w:eastAsia="Arial Unicode MS" w:cs="Arial Unicode MS"/>
          <w:color w:val="222222"/>
          <w:sz w:val="24"/>
          <w:szCs w:val="24"/>
          <w:u w:color="222222"/>
          <w:shd w:val="clear" w:color="auto" w:fill="FFFFFF"/>
        </w:rPr>
        <w:t>Michael Liegl, Alexander Boden, Monika B</w:t>
      </w:r>
      <w:r>
        <w:rPr>
          <w:rFonts w:eastAsia="Arial Unicode MS" w:cs="Arial Unicode MS"/>
          <w:color w:val="222222"/>
          <w:sz w:val="24"/>
          <w:szCs w:val="24"/>
          <w:u w:color="222222"/>
          <w:shd w:val="clear" w:color="auto" w:fill="FFFFFF"/>
        </w:rPr>
        <w:t>ü</w:t>
      </w:r>
      <w:r>
        <w:rPr>
          <w:rFonts w:eastAsia="Arial Unicode MS" w:cs="Arial Unicode MS"/>
          <w:color w:val="222222"/>
          <w:sz w:val="24"/>
          <w:szCs w:val="24"/>
          <w:u w:color="222222"/>
          <w:shd w:val="clear" w:color="auto" w:fill="FFFFFF"/>
        </w:rPr>
        <w:t xml:space="preserve">scher, Rachel Oliphant, and Xaroula Kerasidou, </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Designing for Ethical Innovation: A Case Study on ELSI Co-Design in Emergency,</w:t>
      </w:r>
      <w:r>
        <w:rPr>
          <w:rFonts w:eastAsia="Arial Unicode MS" w:cs="Arial Unicode MS"/>
          <w:color w:val="222222"/>
          <w:sz w:val="24"/>
          <w:szCs w:val="24"/>
          <w:u w:color="222222"/>
          <w:shd w:val="clear" w:color="auto" w:fill="FFFFFF"/>
        </w:rPr>
        <w:t>” </w:t>
      </w:r>
      <w:r>
        <w:rPr>
          <w:rFonts w:eastAsia="Arial Unicode MS" w:cs="Arial Unicode MS"/>
          <w:i/>
          <w:iCs/>
          <w:color w:val="222222"/>
          <w:sz w:val="24"/>
          <w:szCs w:val="24"/>
          <w:u w:color="222222"/>
          <w:shd w:val="clear" w:color="auto" w:fill="FFFFFF"/>
        </w:rPr>
        <w:t>International Journal of Human-Computer Studies</w:t>
      </w:r>
      <w:r>
        <w:rPr>
          <w:rFonts w:eastAsia="Arial Unicode MS" w:cs="Arial Unicode MS"/>
          <w:color w:val="222222"/>
          <w:sz w:val="24"/>
          <w:szCs w:val="24"/>
          <w:u w:color="222222"/>
          <w:shd w:val="clear" w:color="auto" w:fill="FFFFFF"/>
        </w:rPr>
        <w:t> </w:t>
      </w:r>
      <w:r>
        <w:rPr>
          <w:rFonts w:eastAsia="Arial Unicode MS" w:cs="Arial Unicode MS"/>
          <w:color w:val="222222"/>
          <w:sz w:val="24"/>
          <w:szCs w:val="24"/>
          <w:u w:color="222222"/>
          <w:shd w:val="clear" w:color="auto" w:fill="FFFFFF"/>
        </w:rPr>
        <w:t xml:space="preserve">95 </w:t>
      </w:r>
      <w:r>
        <w:rPr>
          <w:rFonts w:eastAsia="Arial Unicode MS" w:cs="Arial Unicode MS"/>
          <w:color w:val="222222"/>
          <w:sz w:val="24"/>
          <w:szCs w:val="24"/>
          <w:u w:color="222222"/>
          <w:shd w:val="clear" w:color="auto" w:fill="FFFFFF"/>
        </w:rPr>
        <w:t>(2016): 80</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95.</w:t>
      </w:r>
    </w:p>
  </w:endnote>
  <w:endnote w:id="9">
    <w:p w14:paraId="785FB23F" w14:textId="77777777" w:rsidR="009167CE" w:rsidRDefault="00A623C3">
      <w:pPr>
        <w:pStyle w:val="EndnoteText"/>
      </w:pPr>
      <w:r>
        <w:rPr>
          <w:sz w:val="24"/>
          <w:szCs w:val="24"/>
          <w:vertAlign w:val="superscript"/>
        </w:rPr>
        <w:endnoteRef/>
      </w:r>
      <w:r>
        <w:rPr>
          <w:rFonts w:eastAsia="Arial Unicode MS" w:cs="Arial Unicode MS"/>
          <w:sz w:val="24"/>
          <w:szCs w:val="24"/>
        </w:rPr>
        <w:t xml:space="preserve">. </w:t>
      </w:r>
      <w:r>
        <w:rPr>
          <w:rFonts w:eastAsia="Arial Unicode MS" w:cs="Arial Unicode MS"/>
          <w:color w:val="222222"/>
          <w:sz w:val="24"/>
          <w:szCs w:val="24"/>
          <w:u w:color="222222"/>
          <w:shd w:val="clear" w:color="auto" w:fill="FFFFFF"/>
        </w:rPr>
        <w:t xml:space="preserve">Kaya Barry, Jen Southern, Tess Baxter, Suzy Blondin, Clare Booker, Janet Bowstead, Carly Butler, et al. </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An Agenda for Creative Practice in the New Mobilities Paradigm,</w:t>
      </w:r>
      <w:r>
        <w:rPr>
          <w:rFonts w:eastAsia="Arial Unicode MS" w:cs="Arial Unicode MS"/>
          <w:color w:val="222222"/>
          <w:sz w:val="24"/>
          <w:szCs w:val="24"/>
          <w:u w:color="222222"/>
          <w:shd w:val="clear" w:color="auto" w:fill="FFFFFF"/>
        </w:rPr>
        <w:t>” </w:t>
      </w:r>
      <w:r>
        <w:rPr>
          <w:rFonts w:eastAsia="Arial Unicode MS" w:cs="Arial Unicode MS"/>
          <w:i/>
          <w:iCs/>
          <w:color w:val="222222"/>
          <w:sz w:val="24"/>
          <w:szCs w:val="24"/>
          <w:u w:color="222222"/>
          <w:shd w:val="clear" w:color="auto" w:fill="FFFFFF"/>
        </w:rPr>
        <w:t>Mobilities</w:t>
      </w:r>
      <w:r>
        <w:rPr>
          <w:rFonts w:eastAsia="Arial Unicode MS" w:cs="Arial Unicode MS"/>
          <w:color w:val="222222"/>
          <w:sz w:val="24"/>
          <w:szCs w:val="24"/>
          <w:u w:color="222222"/>
          <w:shd w:val="clear" w:color="auto" w:fill="FFFFFF"/>
        </w:rPr>
        <w:t> </w:t>
      </w:r>
      <w:r>
        <w:rPr>
          <w:rFonts w:eastAsia="Arial Unicode MS" w:cs="Arial Unicode MS"/>
          <w:color w:val="222222"/>
          <w:sz w:val="24"/>
          <w:szCs w:val="24"/>
          <w:u w:color="222222"/>
          <w:shd w:val="clear" w:color="auto" w:fill="FFFFFF"/>
        </w:rPr>
        <w:t>18, no. 3 (2023): 349</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 xml:space="preserve">373; Ole B. Jensen, Ditte Bendix Lanng, and Simon Wind, </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Mobilities Design: Towards a Research Agenda for Applied Mobilities Research,</w:t>
      </w:r>
      <w:r>
        <w:rPr>
          <w:rFonts w:eastAsia="Arial Unicode MS" w:cs="Arial Unicode MS"/>
          <w:color w:val="222222"/>
          <w:sz w:val="24"/>
          <w:szCs w:val="24"/>
          <w:u w:color="222222"/>
          <w:shd w:val="clear" w:color="auto" w:fill="FFFFFF"/>
        </w:rPr>
        <w:t>” </w:t>
      </w:r>
      <w:r>
        <w:rPr>
          <w:rFonts w:eastAsia="Arial Unicode MS" w:cs="Arial Unicode MS"/>
          <w:i/>
          <w:iCs/>
          <w:color w:val="222222"/>
          <w:sz w:val="24"/>
          <w:szCs w:val="24"/>
          <w:u w:color="222222"/>
          <w:shd w:val="clear" w:color="auto" w:fill="FFFFFF"/>
        </w:rPr>
        <w:t>Applied Mobilities</w:t>
      </w:r>
      <w:r>
        <w:rPr>
          <w:rFonts w:eastAsia="Arial Unicode MS" w:cs="Arial Unicode MS"/>
          <w:color w:val="222222"/>
          <w:sz w:val="24"/>
          <w:szCs w:val="24"/>
          <w:u w:color="222222"/>
          <w:shd w:val="clear" w:color="auto" w:fill="FFFFFF"/>
        </w:rPr>
        <w:t> </w:t>
      </w:r>
      <w:r>
        <w:rPr>
          <w:rFonts w:eastAsia="Arial Unicode MS" w:cs="Arial Unicode MS"/>
          <w:color w:val="222222"/>
          <w:sz w:val="24"/>
          <w:szCs w:val="24"/>
          <w:u w:color="222222"/>
          <w:shd w:val="clear" w:color="auto" w:fill="FFFFFF"/>
        </w:rPr>
        <w:t>1, no. 1 (2016): 26</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42.</w:t>
      </w:r>
    </w:p>
  </w:endnote>
  <w:endnote w:id="10">
    <w:p w14:paraId="0A4607C3" w14:textId="77777777" w:rsidR="009167CE" w:rsidRDefault="00A623C3">
      <w:pPr>
        <w:pStyle w:val="EndnoteText"/>
      </w:pPr>
      <w:r>
        <w:rPr>
          <w:sz w:val="24"/>
          <w:szCs w:val="24"/>
          <w:vertAlign w:val="superscript"/>
        </w:rPr>
        <w:endnoteRef/>
      </w:r>
      <w:r>
        <w:rPr>
          <w:rFonts w:eastAsia="Arial Unicode MS" w:cs="Arial Unicode MS"/>
        </w:rPr>
        <w:t xml:space="preserve"> </w:t>
      </w:r>
      <w:r>
        <w:rPr>
          <w:rFonts w:eastAsia="Arial Unicode MS" w:cs="Arial Unicode MS"/>
          <w:sz w:val="24"/>
          <w:szCs w:val="24"/>
          <w:u w:color="FF0000"/>
        </w:rPr>
        <w:t>HK+ Mobility Humanities Education Center:</w:t>
      </w:r>
      <w:r>
        <w:rPr>
          <w:rFonts w:eastAsia="Arial Unicode MS" w:cs="Arial Unicode MS"/>
          <w:color w:val="FF0000"/>
          <w:sz w:val="24"/>
          <w:szCs w:val="24"/>
          <w:u w:color="FF0000"/>
        </w:rPr>
        <w:t xml:space="preserve"> </w:t>
      </w:r>
      <w:r>
        <w:rPr>
          <w:rFonts w:eastAsia="Arial Unicode MS" w:cs="Arial Unicode MS"/>
          <w:color w:val="0000FF"/>
          <w:sz w:val="24"/>
          <w:szCs w:val="24"/>
          <w:u w:color="0000FF"/>
        </w:rPr>
        <w:t>https://mobilityhumanities.org/</w:t>
      </w:r>
      <w:r>
        <w:rPr>
          <w:rFonts w:eastAsia="Arial Unicode MS" w:cs="Arial Unicode MS"/>
          <w:sz w:val="24"/>
          <w:szCs w:val="24"/>
        </w:rPr>
        <w:t>.</w:t>
      </w:r>
    </w:p>
  </w:endnote>
  <w:endnote w:id="11">
    <w:p w14:paraId="3BA47478" w14:textId="77777777" w:rsidR="009167CE" w:rsidRDefault="00A623C3">
      <w:pPr>
        <w:pStyle w:val="EndnoteText"/>
      </w:pPr>
      <w:r>
        <w:rPr>
          <w:sz w:val="24"/>
          <w:szCs w:val="24"/>
          <w:vertAlign w:val="superscript"/>
        </w:rPr>
        <w:endnoteRef/>
      </w:r>
      <w:r>
        <w:rPr>
          <w:rFonts w:eastAsia="Arial Unicode MS" w:cs="Arial Unicode MS"/>
          <w:sz w:val="24"/>
          <w:szCs w:val="24"/>
        </w:rPr>
        <w:t xml:space="preserve">. Sheller, </w:t>
      </w:r>
      <w:r>
        <w:rPr>
          <w:rFonts w:eastAsia="Arial Unicode MS" w:cs="Arial Unicode MS"/>
          <w:i/>
          <w:iCs/>
          <w:sz w:val="24"/>
          <w:szCs w:val="24"/>
        </w:rPr>
        <w:t>Mobility Justice</w:t>
      </w:r>
      <w:r>
        <w:rPr>
          <w:rFonts w:eastAsia="Arial Unicode MS" w:cs="Arial Unicode MS"/>
          <w:sz w:val="24"/>
          <w:szCs w:val="24"/>
        </w:rPr>
        <w:t>, 1.</w:t>
      </w:r>
    </w:p>
  </w:endnote>
  <w:endnote w:id="12">
    <w:p w14:paraId="2F14F503" w14:textId="77777777" w:rsidR="009167CE" w:rsidRDefault="00A623C3">
      <w:pPr>
        <w:pStyle w:val="Default"/>
        <w:spacing w:before="0" w:line="240" w:lineRule="auto"/>
      </w:pPr>
      <w:r>
        <w:rPr>
          <w:rFonts w:ascii="Times New Roman" w:eastAsia="Times New Roman" w:hAnsi="Times New Roman" w:cs="Times New Roman"/>
          <w:vertAlign w:val="superscript"/>
        </w:rPr>
        <w:endnoteRef/>
      </w:r>
      <w:r>
        <w:rPr>
          <w:rFonts w:ascii="Times New Roman" w:hAnsi="Times New Roman"/>
          <w:i/>
          <w:iCs/>
        </w:rPr>
        <w:t xml:space="preserve">. </w:t>
      </w:r>
      <w:r>
        <w:rPr>
          <w:rFonts w:ascii="Times New Roman" w:hAnsi="Times New Roman"/>
        </w:rPr>
        <w:t xml:space="preserve">Ersilia Verlinghieri and Tim Schwanen, </w:t>
      </w:r>
      <w:r>
        <w:rPr>
          <w:rFonts w:ascii="Times New Roman" w:hAnsi="Times New Roman"/>
        </w:rPr>
        <w:t>“</w:t>
      </w:r>
      <w:r>
        <w:rPr>
          <w:rFonts w:ascii="Times New Roman" w:hAnsi="Times New Roman"/>
        </w:rPr>
        <w:t>Transport and Mobility Justice: Evolving Discussions,</w:t>
      </w:r>
      <w:r>
        <w:rPr>
          <w:rFonts w:ascii="Times New Roman" w:hAnsi="Times New Roman"/>
        </w:rPr>
        <w:t xml:space="preserve">” </w:t>
      </w:r>
      <w:r>
        <w:rPr>
          <w:rFonts w:ascii="Times New Roman" w:hAnsi="Times New Roman"/>
          <w:i/>
          <w:iCs/>
        </w:rPr>
        <w:t>Journal of Transport Geography</w:t>
      </w:r>
      <w:r>
        <w:rPr>
          <w:rFonts w:ascii="Times New Roman" w:hAnsi="Times New Roman"/>
        </w:rPr>
        <w:t xml:space="preserve"> 87 (2020): 102798, 3.</w:t>
      </w:r>
    </w:p>
  </w:endnote>
  <w:endnote w:id="13">
    <w:p w14:paraId="520850A0" w14:textId="77777777" w:rsidR="009167CE" w:rsidRDefault="00A623C3">
      <w:pPr>
        <w:pStyle w:val="Default"/>
        <w:spacing w:before="0" w:line="240" w:lineRule="auto"/>
      </w:pPr>
      <w:r>
        <w:rPr>
          <w:rFonts w:ascii="Times New Roman" w:eastAsia="Times New Roman" w:hAnsi="Times New Roman" w:cs="Times New Roman"/>
          <w:vertAlign w:val="superscript"/>
        </w:rPr>
        <w:endnoteRef/>
      </w:r>
      <w:r>
        <w:rPr>
          <w:rFonts w:ascii="Times New Roman" w:hAnsi="Times New Roman"/>
        </w:rPr>
        <w:t xml:space="preserve">. Sheller, </w:t>
      </w:r>
      <w:r>
        <w:rPr>
          <w:rFonts w:ascii="Times New Roman" w:hAnsi="Times New Roman"/>
        </w:rPr>
        <w:t>“</w:t>
      </w:r>
      <w:r>
        <w:rPr>
          <w:rFonts w:ascii="Times New Roman" w:hAnsi="Times New Roman"/>
        </w:rPr>
        <w:t>Mobility Justice</w:t>
      </w:r>
      <w:r>
        <w:rPr>
          <w:rFonts w:ascii="Times New Roman" w:hAnsi="Times New Roman"/>
        </w:rPr>
        <w:t>”</w:t>
      </w:r>
      <w:r>
        <w:rPr>
          <w:rFonts w:ascii="Times New Roman" w:hAnsi="Times New Roman"/>
        </w:rPr>
        <w:t xml:space="preserve">; Malene Rudolf Lindberg, Nikolaj Grauslund Kristensen, Malene Freudendal-Pedersen, and Katrine Hartmann-Petersen, </w:t>
      </w:r>
      <w:r>
        <w:rPr>
          <w:rFonts w:ascii="Times New Roman" w:hAnsi="Times New Roman"/>
        </w:rPr>
        <w:t>“</w:t>
      </w:r>
      <w:r>
        <w:rPr>
          <w:rFonts w:ascii="Times New Roman" w:hAnsi="Times New Roman"/>
        </w:rPr>
        <w:t>Uneven Mobilities and Epistemic Injustice: Towards Reflexive Mobilities Research,</w:t>
      </w:r>
      <w:r>
        <w:rPr>
          <w:rFonts w:ascii="Times New Roman" w:hAnsi="Times New Roman"/>
        </w:rPr>
        <w:t xml:space="preserve">” </w:t>
      </w:r>
      <w:r>
        <w:rPr>
          <w:rFonts w:ascii="Times New Roman" w:hAnsi="Times New Roman"/>
          <w:i/>
          <w:iCs/>
        </w:rPr>
        <w:t>Mobilities</w:t>
      </w:r>
      <w:r>
        <w:rPr>
          <w:rFonts w:ascii="Times New Roman" w:hAnsi="Times New Roman"/>
        </w:rPr>
        <w:t xml:space="preserve"> 19, no.1 (2024): 134</w:t>
      </w:r>
      <w:r>
        <w:rPr>
          <w:rFonts w:ascii="Times New Roman" w:hAnsi="Times New Roman"/>
        </w:rPr>
        <w:t>–</w:t>
      </w:r>
      <w:r>
        <w:rPr>
          <w:rFonts w:ascii="Times New Roman" w:hAnsi="Times New Roman"/>
        </w:rPr>
        <w:t>150.</w:t>
      </w:r>
    </w:p>
  </w:endnote>
  <w:endnote w:id="14">
    <w:p w14:paraId="2409F07B" w14:textId="77777777" w:rsidR="009167CE" w:rsidRDefault="00A623C3">
      <w:pPr>
        <w:pStyle w:val="Default"/>
        <w:spacing w:before="0" w:line="240" w:lineRule="auto"/>
        <w:rPr>
          <w:rFonts w:ascii="Times New Roman" w:eastAsia="Times New Roman" w:hAnsi="Times New Roman" w:cs="Times New Roman"/>
        </w:rPr>
      </w:pPr>
      <w:r>
        <w:rPr>
          <w:rFonts w:ascii="Times New Roman" w:eastAsia="Times New Roman" w:hAnsi="Times New Roman" w:cs="Times New Roman"/>
          <w:vertAlign w:val="superscript"/>
        </w:rPr>
        <w:endnoteRef/>
      </w:r>
      <w:r>
        <w:rPr>
          <w:rFonts w:ascii="Times New Roman" w:hAnsi="Times New Roman"/>
        </w:rPr>
        <w:t>. David Butz and Na</w:t>
      </w:r>
      <w:r>
        <w:rPr>
          <w:rFonts w:ascii="Times New Roman" w:hAnsi="Times New Roman"/>
        </w:rPr>
        <w:t xml:space="preserve">ncy Cook, </w:t>
      </w:r>
      <w:r>
        <w:rPr>
          <w:rFonts w:ascii="Times New Roman" w:hAnsi="Times New Roman"/>
        </w:rPr>
        <w:t>“</w:t>
      </w:r>
      <w:r>
        <w:rPr>
          <w:rFonts w:ascii="Times New Roman" w:hAnsi="Times New Roman"/>
        </w:rPr>
        <w:t>Mobile Methods, Epistemic Justice and Mobility Justice,</w:t>
      </w:r>
      <w:r>
        <w:rPr>
          <w:rFonts w:ascii="Times New Roman" w:hAnsi="Times New Roman"/>
        </w:rPr>
        <w:t xml:space="preserve">” </w:t>
      </w:r>
      <w:r>
        <w:rPr>
          <w:rFonts w:ascii="Times New Roman" w:hAnsi="Times New Roman"/>
        </w:rPr>
        <w:t>in</w:t>
      </w:r>
      <w:r>
        <w:rPr>
          <w:rFonts w:ascii="Times New Roman" w:hAnsi="Times New Roman"/>
          <w:i/>
          <w:iCs/>
        </w:rPr>
        <w:t xml:space="preserve"> Mobilities, Mobility Justice and Social Justice</w:t>
      </w:r>
      <w:r>
        <w:rPr>
          <w:rFonts w:ascii="Times New Roman" w:hAnsi="Times New Roman"/>
        </w:rPr>
        <w:t>, ed. by Nancy Cook and David Butz (London: Routledge, 2019), 81</w:t>
      </w:r>
      <w:r>
        <w:rPr>
          <w:rFonts w:ascii="Times New Roman" w:hAnsi="Times New Roman"/>
        </w:rPr>
        <w:t>–</w:t>
      </w:r>
      <w:r>
        <w:rPr>
          <w:rFonts w:ascii="Times New Roman" w:hAnsi="Times New Roman"/>
        </w:rPr>
        <w:t>98. There has been some work on decolonization within mobilities research</w:t>
      </w:r>
      <w:r>
        <w:rPr>
          <w:rFonts w:ascii="Times New Roman" w:hAnsi="Times New Roman"/>
        </w:rPr>
        <w:t xml:space="preserve"> that would have implications for decolonizing the curriculum knowledge being taught: Ersilia </w:t>
      </w:r>
      <w:r>
        <w:rPr>
          <w:rFonts w:ascii="Times New Roman" w:hAnsi="Times New Roman"/>
          <w:color w:val="222222"/>
          <w:u w:color="222222"/>
          <w:shd w:val="clear" w:color="auto" w:fill="FFFFFF"/>
        </w:rPr>
        <w:t xml:space="preserve">Verlinghieri and Jennie Middleton, </w:t>
      </w:r>
      <w:r>
        <w:rPr>
          <w:rFonts w:ascii="Times New Roman" w:hAnsi="Times New Roman"/>
          <w:color w:val="222222"/>
          <w:u w:color="222222"/>
          <w:shd w:val="clear" w:color="auto" w:fill="FFFFFF"/>
        </w:rPr>
        <w:t>“</w:t>
      </w:r>
      <w:r>
        <w:rPr>
          <w:rFonts w:ascii="Times New Roman" w:hAnsi="Times New Roman"/>
          <w:color w:val="222222"/>
          <w:u w:color="222222"/>
          <w:shd w:val="clear" w:color="auto" w:fill="FFFFFF"/>
        </w:rPr>
        <w:t>Decolonising and Provincializing Knowledge within the Neoliberal University? The Challenge of Teaching about Sustainable Trans</w:t>
      </w:r>
      <w:r>
        <w:rPr>
          <w:rFonts w:ascii="Times New Roman" w:hAnsi="Times New Roman"/>
          <w:color w:val="222222"/>
          <w:u w:color="222222"/>
          <w:shd w:val="clear" w:color="auto" w:fill="FFFFFF"/>
        </w:rPr>
        <w:t>port,</w:t>
      </w:r>
      <w:r>
        <w:rPr>
          <w:rFonts w:ascii="Times New Roman" w:hAnsi="Times New Roman"/>
          <w:color w:val="222222"/>
          <w:u w:color="222222"/>
          <w:shd w:val="clear" w:color="auto" w:fill="FFFFFF"/>
        </w:rPr>
        <w:t>” </w:t>
      </w:r>
      <w:r>
        <w:rPr>
          <w:rFonts w:ascii="Times New Roman" w:hAnsi="Times New Roman"/>
          <w:i/>
          <w:iCs/>
          <w:color w:val="222222"/>
          <w:u w:color="222222"/>
          <w:shd w:val="clear" w:color="auto" w:fill="FFFFFF"/>
        </w:rPr>
        <w:t>Journal of Transport Geography</w:t>
      </w:r>
      <w:r>
        <w:rPr>
          <w:rFonts w:ascii="Times New Roman" w:hAnsi="Times New Roman"/>
          <w:color w:val="222222"/>
          <w:u w:color="222222"/>
          <w:shd w:val="clear" w:color="auto" w:fill="FFFFFF"/>
        </w:rPr>
        <w:t> </w:t>
      </w:r>
      <w:r>
        <w:rPr>
          <w:rFonts w:ascii="Times New Roman" w:hAnsi="Times New Roman"/>
          <w:color w:val="222222"/>
          <w:u w:color="222222"/>
          <w:shd w:val="clear" w:color="auto" w:fill="FFFFFF"/>
        </w:rPr>
        <w:t>88 (2020): 102785.</w:t>
      </w:r>
      <w:r>
        <w:rPr>
          <w:rFonts w:ascii="Times New Roman" w:hAnsi="Times New Roman"/>
        </w:rPr>
        <w:t xml:space="preserve"> Tim </w:t>
      </w:r>
      <w:r>
        <w:rPr>
          <w:rFonts w:ascii="Times New Roman" w:hAnsi="Times New Roman"/>
          <w:color w:val="222222"/>
          <w:u w:color="222222"/>
          <w:shd w:val="clear" w:color="auto" w:fill="FFFFFF"/>
        </w:rPr>
        <w:t xml:space="preserve">Schwanen, </w:t>
      </w:r>
      <w:r>
        <w:rPr>
          <w:rFonts w:ascii="Times New Roman" w:hAnsi="Times New Roman"/>
          <w:color w:val="222222"/>
          <w:u w:color="222222"/>
          <w:shd w:val="clear" w:color="auto" w:fill="FFFFFF"/>
        </w:rPr>
        <w:t>“</w:t>
      </w:r>
      <w:r>
        <w:rPr>
          <w:rFonts w:ascii="Times New Roman" w:hAnsi="Times New Roman"/>
          <w:color w:val="222222"/>
          <w:u w:color="222222"/>
          <w:shd w:val="clear" w:color="auto" w:fill="FFFFFF"/>
        </w:rPr>
        <w:t>Towards Decolonised Knowledge about Transport,</w:t>
      </w:r>
      <w:r>
        <w:rPr>
          <w:rFonts w:ascii="Times New Roman" w:hAnsi="Times New Roman"/>
          <w:color w:val="222222"/>
          <w:u w:color="222222"/>
          <w:shd w:val="clear" w:color="auto" w:fill="FFFFFF"/>
        </w:rPr>
        <w:t>” </w:t>
      </w:r>
      <w:r>
        <w:rPr>
          <w:rFonts w:ascii="Times New Roman" w:hAnsi="Times New Roman"/>
          <w:i/>
          <w:iCs/>
          <w:color w:val="222222"/>
          <w:u w:color="222222"/>
          <w:shd w:val="clear" w:color="auto" w:fill="FFFFFF"/>
        </w:rPr>
        <w:t>Palgrave Communications</w:t>
      </w:r>
      <w:r>
        <w:rPr>
          <w:rFonts w:ascii="Times New Roman" w:hAnsi="Times New Roman"/>
          <w:color w:val="222222"/>
          <w:u w:color="222222"/>
          <w:shd w:val="clear" w:color="auto" w:fill="FFFFFF"/>
        </w:rPr>
        <w:t> </w:t>
      </w:r>
      <w:r>
        <w:rPr>
          <w:rFonts w:ascii="Times New Roman" w:hAnsi="Times New Roman"/>
          <w:color w:val="222222"/>
          <w:u w:color="222222"/>
          <w:shd w:val="clear" w:color="auto" w:fill="FFFFFF"/>
        </w:rPr>
        <w:t>4, no. 1 (2018): 1</w:t>
      </w:r>
      <w:r>
        <w:rPr>
          <w:rFonts w:ascii="Times New Roman" w:hAnsi="Times New Roman"/>
          <w:color w:val="222222"/>
          <w:u w:color="222222"/>
          <w:shd w:val="clear" w:color="auto" w:fill="FFFFFF"/>
        </w:rPr>
        <w:t>–</w:t>
      </w:r>
      <w:r>
        <w:rPr>
          <w:rFonts w:ascii="Times New Roman" w:hAnsi="Times New Roman"/>
          <w:color w:val="222222"/>
          <w:u w:color="222222"/>
          <w:shd w:val="clear" w:color="auto" w:fill="FFFFFF"/>
        </w:rPr>
        <w:t>6; Bryan S. R. Grimwood, Lauren J. King, Allison P. Holmes, and Lutsel K</w:t>
      </w:r>
      <w:r>
        <w:rPr>
          <w:rFonts w:ascii="Times New Roman" w:hAnsi="Times New Roman"/>
          <w:color w:val="222222"/>
          <w:u w:color="222222"/>
          <w:shd w:val="clear" w:color="auto" w:fill="FFFFFF"/>
        </w:rPr>
        <w:t>’</w:t>
      </w:r>
      <w:r>
        <w:rPr>
          <w:rFonts w:ascii="Times New Roman" w:hAnsi="Times New Roman"/>
          <w:color w:val="222222"/>
          <w:u w:color="222222"/>
          <w:shd w:val="clear" w:color="auto" w:fill="FFFFFF"/>
        </w:rPr>
        <w:t xml:space="preserve">e Dene, </w:t>
      </w:r>
      <w:r>
        <w:rPr>
          <w:rFonts w:ascii="Times New Roman" w:hAnsi="Times New Roman"/>
          <w:color w:val="222222"/>
          <w:u w:color="222222"/>
          <w:shd w:val="clear" w:color="auto" w:fill="FFFFFF"/>
        </w:rPr>
        <w:t>“</w:t>
      </w:r>
      <w:r>
        <w:rPr>
          <w:rFonts w:ascii="Times New Roman" w:hAnsi="Times New Roman"/>
          <w:color w:val="222222"/>
          <w:u w:color="222222"/>
          <w:shd w:val="clear" w:color="auto" w:fill="FFFFFF"/>
        </w:rPr>
        <w:t>Decolonising Tourism Mobilities?: Planning Research within a First Nations Community in Northern Canada,</w:t>
      </w:r>
      <w:r>
        <w:rPr>
          <w:rFonts w:ascii="Times New Roman" w:hAnsi="Times New Roman"/>
          <w:color w:val="222222"/>
          <w:u w:color="222222"/>
          <w:shd w:val="clear" w:color="auto" w:fill="FFFFFF"/>
        </w:rPr>
        <w:t xml:space="preserve">” </w:t>
      </w:r>
      <w:r>
        <w:rPr>
          <w:rFonts w:ascii="Times New Roman" w:hAnsi="Times New Roman"/>
          <w:color w:val="222222"/>
          <w:u w:color="222222"/>
          <w:shd w:val="clear" w:color="auto" w:fill="FFFFFF"/>
        </w:rPr>
        <w:t>in</w:t>
      </w:r>
      <w:r>
        <w:rPr>
          <w:rFonts w:ascii="Times New Roman" w:hAnsi="Times New Roman"/>
          <w:color w:val="222222"/>
          <w:u w:color="222222"/>
          <w:shd w:val="clear" w:color="auto" w:fill="FFFFFF"/>
        </w:rPr>
        <w:t> </w:t>
      </w:r>
      <w:r>
        <w:rPr>
          <w:rFonts w:ascii="Times New Roman" w:hAnsi="Times New Roman"/>
          <w:i/>
          <w:iCs/>
          <w:color w:val="222222"/>
          <w:u w:color="222222"/>
          <w:shd w:val="clear" w:color="auto" w:fill="FFFFFF"/>
        </w:rPr>
        <w:t>Tourism and Leisure Mobilities</w:t>
      </w:r>
      <w:r>
        <w:rPr>
          <w:rFonts w:ascii="Times New Roman" w:hAnsi="Times New Roman"/>
          <w:color w:val="222222"/>
          <w:u w:color="222222"/>
          <w:shd w:val="clear" w:color="auto" w:fill="FFFFFF"/>
        </w:rPr>
        <w:t>, ed. by Jillian Rickly, Kevin Hannam, and Mary Mostafanezhad</w:t>
      </w:r>
      <w:r>
        <w:rPr>
          <w:rFonts w:ascii="Times New Roman" w:hAnsi="Times New Roman"/>
          <w:color w:val="222222"/>
          <w:u w:color="222222"/>
          <w:shd w:val="clear" w:color="auto" w:fill="FFFFFF"/>
        </w:rPr>
        <w:t> </w:t>
      </w:r>
      <w:r>
        <w:rPr>
          <w:rFonts w:ascii="Times New Roman" w:hAnsi="Times New Roman"/>
          <w:color w:val="222222"/>
          <w:u w:color="222222"/>
          <w:shd w:val="clear" w:color="auto" w:fill="FFFFFF"/>
        </w:rPr>
        <w:t>(London: Routledge, 2016), 232</w:t>
      </w:r>
      <w:r>
        <w:rPr>
          <w:rFonts w:ascii="Times New Roman" w:hAnsi="Times New Roman"/>
          <w:color w:val="222222"/>
          <w:u w:color="222222"/>
          <w:shd w:val="clear" w:color="auto" w:fill="FFFFFF"/>
        </w:rPr>
        <w:t>–</w:t>
      </w:r>
      <w:r>
        <w:rPr>
          <w:rFonts w:ascii="Times New Roman" w:hAnsi="Times New Roman"/>
          <w:color w:val="222222"/>
          <w:u w:color="222222"/>
          <w:shd w:val="clear" w:color="auto" w:fill="FFFFFF"/>
        </w:rPr>
        <w:t>247</w:t>
      </w:r>
      <w:r>
        <w:rPr>
          <w:rFonts w:ascii="Times New Roman" w:hAnsi="Times New Roman"/>
        </w:rPr>
        <w:t>; Astrid Wood, Wojcie</w:t>
      </w:r>
      <w:r>
        <w:rPr>
          <w:rFonts w:ascii="Times New Roman" w:hAnsi="Times New Roman"/>
        </w:rPr>
        <w:t>ch K</w:t>
      </w:r>
      <w:r>
        <w:rPr>
          <w:rFonts w:ascii="Times New Roman" w:hAnsi="Times New Roman"/>
        </w:rPr>
        <w:t>ę</w:t>
      </w:r>
      <w:r>
        <w:rPr>
          <w:rFonts w:ascii="Times New Roman" w:hAnsi="Times New Roman"/>
        </w:rPr>
        <w:t>b</w:t>
      </w:r>
      <w:r>
        <w:rPr>
          <w:rFonts w:ascii="Times New Roman" w:hAnsi="Times New Roman"/>
        </w:rPr>
        <w:t>ł</w:t>
      </w:r>
      <w:r>
        <w:rPr>
          <w:rFonts w:ascii="Times New Roman" w:hAnsi="Times New Roman"/>
        </w:rPr>
        <w:t>owski, and Tauri Tuvikene</w:t>
      </w:r>
      <w:r>
        <w:rPr>
          <w:rFonts w:ascii="Times New Roman" w:hAnsi="Times New Roman"/>
          <w:color w:val="222222"/>
          <w:u w:color="222222"/>
          <w:shd w:val="clear" w:color="auto" w:fill="FFFFFF"/>
        </w:rPr>
        <w:t xml:space="preserve">, </w:t>
      </w:r>
      <w:r>
        <w:rPr>
          <w:rFonts w:ascii="Times New Roman" w:hAnsi="Times New Roman"/>
          <w:color w:val="222222"/>
          <w:u w:color="222222"/>
          <w:shd w:val="clear" w:color="auto" w:fill="FFFFFF"/>
        </w:rPr>
        <w:t>“</w:t>
      </w:r>
      <w:r>
        <w:rPr>
          <w:rFonts w:ascii="Times New Roman" w:hAnsi="Times New Roman"/>
          <w:color w:val="222222"/>
          <w:u w:color="222222"/>
          <w:shd w:val="clear" w:color="auto" w:fill="FFFFFF"/>
        </w:rPr>
        <w:t>Decolonial Approaches to Urban Transport Geographies,</w:t>
      </w:r>
      <w:r>
        <w:rPr>
          <w:rFonts w:ascii="Times New Roman" w:hAnsi="Times New Roman"/>
          <w:color w:val="222222"/>
          <w:u w:color="222222"/>
          <w:shd w:val="clear" w:color="auto" w:fill="FFFFFF"/>
        </w:rPr>
        <w:t>” </w:t>
      </w:r>
      <w:r>
        <w:rPr>
          <w:rFonts w:ascii="Times New Roman" w:hAnsi="Times New Roman"/>
          <w:i/>
          <w:iCs/>
          <w:color w:val="222222"/>
          <w:u w:color="222222"/>
          <w:shd w:val="clear" w:color="auto" w:fill="FFFFFF"/>
        </w:rPr>
        <w:t>Journal of Transport Geography</w:t>
      </w:r>
      <w:r>
        <w:rPr>
          <w:rFonts w:ascii="Times New Roman" w:hAnsi="Times New Roman"/>
          <w:color w:val="222222"/>
          <w:u w:color="222222"/>
          <w:shd w:val="clear" w:color="auto" w:fill="FFFFFF"/>
        </w:rPr>
        <w:t> </w:t>
      </w:r>
      <w:r>
        <w:rPr>
          <w:rFonts w:ascii="Times New Roman" w:hAnsi="Times New Roman"/>
          <w:color w:val="222222"/>
          <w:u w:color="222222"/>
          <w:shd w:val="clear" w:color="auto" w:fill="FFFFFF"/>
        </w:rPr>
        <w:t>88 (2020):</w:t>
      </w:r>
      <w:r>
        <w:rPr>
          <w:rFonts w:ascii="Times New Roman" w:hAnsi="Times New Roman"/>
        </w:rPr>
        <w:t xml:space="preserve"> </w:t>
      </w:r>
      <w:r>
        <w:rPr>
          <w:rFonts w:ascii="Times New Roman" w:hAnsi="Times New Roman"/>
          <w:color w:val="222222"/>
          <w:u w:color="222222"/>
          <w:shd w:val="clear" w:color="auto" w:fill="FFFFFF"/>
        </w:rPr>
        <w:t xml:space="preserve">102811; Cathy Sutherland, </w:t>
      </w:r>
      <w:r>
        <w:rPr>
          <w:rFonts w:ascii="Times New Roman" w:hAnsi="Times New Roman"/>
          <w:color w:val="222222"/>
          <w:u w:color="222222"/>
          <w:shd w:val="clear" w:color="auto" w:fill="FFFFFF"/>
        </w:rPr>
        <w:t>“</w:t>
      </w:r>
      <w:r>
        <w:rPr>
          <w:rFonts w:ascii="Times New Roman" w:hAnsi="Times New Roman"/>
          <w:color w:val="222222"/>
          <w:u w:color="222222"/>
          <w:shd w:val="clear" w:color="auto" w:fill="FFFFFF"/>
        </w:rPr>
        <w:t xml:space="preserve">All at Sea? Using Seaborne Mobilities to Decolonialise National Narratives in Maritime </w:t>
      </w:r>
      <w:r>
        <w:rPr>
          <w:rFonts w:ascii="Times New Roman" w:hAnsi="Times New Roman"/>
          <w:color w:val="222222"/>
          <w:u w:color="222222"/>
          <w:shd w:val="clear" w:color="auto" w:fill="FFFFFF"/>
        </w:rPr>
        <w:t>Museums,</w:t>
      </w:r>
      <w:r>
        <w:rPr>
          <w:rFonts w:ascii="Times New Roman" w:hAnsi="Times New Roman"/>
          <w:color w:val="222222"/>
          <w:u w:color="222222"/>
          <w:shd w:val="clear" w:color="auto" w:fill="FFFFFF"/>
        </w:rPr>
        <w:t>” </w:t>
      </w:r>
      <w:r>
        <w:rPr>
          <w:rFonts w:ascii="Times New Roman" w:hAnsi="Times New Roman"/>
          <w:i/>
          <w:iCs/>
          <w:color w:val="222222"/>
          <w:u w:color="222222"/>
          <w:shd w:val="clear" w:color="auto" w:fill="FFFFFF"/>
        </w:rPr>
        <w:t>Mobilities</w:t>
      </w:r>
      <w:r>
        <w:rPr>
          <w:rFonts w:ascii="Times New Roman" w:hAnsi="Times New Roman"/>
          <w:color w:val="222222"/>
          <w:u w:color="222222"/>
          <w:shd w:val="clear" w:color="auto" w:fill="FFFFFF"/>
        </w:rPr>
        <w:t> </w:t>
      </w:r>
      <w:r>
        <w:rPr>
          <w:rFonts w:ascii="Times New Roman" w:hAnsi="Times New Roman"/>
          <w:color w:val="222222"/>
          <w:u w:color="222222"/>
          <w:shd w:val="clear" w:color="auto" w:fill="FFFFFF"/>
        </w:rPr>
        <w:t>17, no. 3 (2022): 382</w:t>
      </w:r>
      <w:r>
        <w:rPr>
          <w:rFonts w:ascii="Times New Roman" w:hAnsi="Times New Roman"/>
          <w:color w:val="222222"/>
          <w:u w:color="222222"/>
          <w:shd w:val="clear" w:color="auto" w:fill="FFFFFF"/>
        </w:rPr>
        <w:t>–</w:t>
      </w:r>
      <w:r>
        <w:rPr>
          <w:rFonts w:ascii="Times New Roman" w:hAnsi="Times New Roman"/>
          <w:color w:val="222222"/>
          <w:u w:color="222222"/>
          <w:shd w:val="clear" w:color="auto" w:fill="FFFFFF"/>
        </w:rPr>
        <w:t>396.</w:t>
      </w:r>
    </w:p>
    <w:p w14:paraId="2C5B56CE" w14:textId="77777777" w:rsidR="009167CE" w:rsidRDefault="00A623C3">
      <w:pPr>
        <w:pStyle w:val="Default"/>
        <w:spacing w:before="0" w:line="240" w:lineRule="auto"/>
      </w:pPr>
      <w:r>
        <w:rPr>
          <w:rFonts w:ascii="Times New Roman" w:hAnsi="Times New Roman"/>
        </w:rPr>
        <w:t>There are now numerous publications that focus on epistemic injustice and decolonization in higher education globally that are important for mobilities scholars to take forward in reflecting on their own teac</w:t>
      </w:r>
      <w:r>
        <w:rPr>
          <w:rFonts w:ascii="Times New Roman" w:hAnsi="Times New Roman"/>
        </w:rPr>
        <w:t xml:space="preserve">hing, curriculum, and educational space. See for example: Mlamuli Nkosingphile Hlatshwayo, Hanelie Adendorff, Margaret A.L. Blackie, Aslam Fataar, and Paul Maluleka, eds., </w:t>
      </w:r>
      <w:r>
        <w:rPr>
          <w:rFonts w:ascii="Times New Roman" w:hAnsi="Times New Roman"/>
          <w:i/>
          <w:iCs/>
        </w:rPr>
        <w:t>Decolonising Knowledge and Knowers: Struggles for University Transformation in South</w:t>
      </w:r>
      <w:r>
        <w:rPr>
          <w:rFonts w:ascii="Times New Roman" w:hAnsi="Times New Roman"/>
          <w:i/>
          <w:iCs/>
        </w:rPr>
        <w:t xml:space="preserve"> Africa</w:t>
      </w:r>
      <w:r>
        <w:rPr>
          <w:rFonts w:ascii="Times New Roman" w:hAnsi="Times New Roman"/>
        </w:rPr>
        <w:t xml:space="preserve"> (London: Routledge, 2022); Jonathan D. Jansen, ed., </w:t>
      </w:r>
      <w:r>
        <w:rPr>
          <w:rFonts w:ascii="Times New Roman" w:hAnsi="Times New Roman"/>
          <w:i/>
          <w:iCs/>
        </w:rPr>
        <w:t>Decolonisation in Universities: The Politics of Knowledge</w:t>
      </w:r>
      <w:r>
        <w:rPr>
          <w:rFonts w:ascii="Times New Roman" w:hAnsi="Times New Roman"/>
        </w:rPr>
        <w:t xml:space="preserve"> (Johannesburg:</w:t>
      </w:r>
      <w:r>
        <w:rPr>
          <w:rFonts w:ascii="Times New Roman" w:hAnsi="Times New Roman"/>
        </w:rPr>
        <w:t> </w:t>
      </w:r>
      <w:r>
        <w:rPr>
          <w:rFonts w:ascii="Times New Roman" w:hAnsi="Times New Roman"/>
        </w:rPr>
        <w:t>Wits University Press, 2019); Jonathan D. Jansen</w:t>
      </w:r>
      <w:r>
        <w:rPr>
          <w:rFonts w:ascii="Times New Roman" w:hAnsi="Times New Roman"/>
        </w:rPr>
        <w:t> </w:t>
      </w:r>
      <w:r>
        <w:rPr>
          <w:rFonts w:ascii="Times New Roman" w:hAnsi="Times New Roman"/>
        </w:rPr>
        <w:t>and Cyrill A.</w:t>
      </w:r>
      <w:r>
        <w:rPr>
          <w:rFonts w:ascii="Times New Roman" w:hAnsi="Times New Roman"/>
        </w:rPr>
        <w:t> </w:t>
      </w:r>
      <w:r>
        <w:rPr>
          <w:rFonts w:ascii="Times New Roman" w:hAnsi="Times New Roman"/>
        </w:rPr>
        <w:t xml:space="preserve">Walters, </w:t>
      </w:r>
      <w:r>
        <w:rPr>
          <w:rFonts w:ascii="Times New Roman" w:hAnsi="Times New Roman"/>
          <w:i/>
          <w:iCs/>
        </w:rPr>
        <w:t xml:space="preserve">The Decolonization of Knowledge: Radical Ideas </w:t>
      </w:r>
      <w:r>
        <w:rPr>
          <w:rFonts w:ascii="Times New Roman" w:hAnsi="Times New Roman"/>
          <w:i/>
          <w:iCs/>
        </w:rPr>
        <w:t>and the Shaping of Institutions in South Africa and Beyond</w:t>
      </w:r>
      <w:r>
        <w:rPr>
          <w:rFonts w:ascii="Times New Roman" w:hAnsi="Times New Roman"/>
        </w:rPr>
        <w:t xml:space="preserve"> (Cambridge: Cambridge University Press,</w:t>
      </w:r>
      <w:r>
        <w:rPr>
          <w:rFonts w:ascii="Times New Roman" w:hAnsi="Times New Roman"/>
        </w:rPr>
        <w:t> </w:t>
      </w:r>
      <w:r>
        <w:rPr>
          <w:rFonts w:ascii="Times New Roman" w:hAnsi="Times New Roman"/>
        </w:rPr>
        <w:t xml:space="preserve">2022); Francis B. Nyamnjoh, </w:t>
      </w:r>
      <w:r>
        <w:rPr>
          <w:rFonts w:ascii="Times New Roman" w:hAnsi="Times New Roman"/>
          <w:i/>
          <w:iCs/>
        </w:rPr>
        <w:t>Decolonising the Academy: A Case for Convivial Scholarship</w:t>
      </w:r>
      <w:r>
        <w:rPr>
          <w:rFonts w:ascii="Times New Roman" w:hAnsi="Times New Roman"/>
        </w:rPr>
        <w:t xml:space="preserve"> (Switzerland,</w:t>
      </w:r>
      <w:r>
        <w:rPr>
          <w:rFonts w:ascii="Times New Roman" w:hAnsi="Times New Roman"/>
        </w:rPr>
        <w:t> </w:t>
      </w:r>
      <w:r>
        <w:rPr>
          <w:rFonts w:ascii="Times New Roman" w:hAnsi="Times New Roman"/>
        </w:rPr>
        <w:t>Basler Afrika Bibliographien,</w:t>
      </w:r>
      <w:r>
        <w:rPr>
          <w:rFonts w:ascii="Times New Roman" w:hAnsi="Times New Roman"/>
        </w:rPr>
        <w:t> </w:t>
      </w:r>
      <w:r>
        <w:rPr>
          <w:rFonts w:ascii="Times New Roman" w:hAnsi="Times New Roman"/>
        </w:rPr>
        <w:t>2020); Felix Maringe, ed.,</w:t>
      </w:r>
      <w:r>
        <w:rPr>
          <w:rFonts w:ascii="Times New Roman" w:hAnsi="Times New Roman"/>
        </w:rPr>
        <w:t xml:space="preserve"> </w:t>
      </w:r>
      <w:r>
        <w:rPr>
          <w:rFonts w:ascii="Times New Roman" w:hAnsi="Times New Roman"/>
          <w:i/>
          <w:iCs/>
        </w:rPr>
        <w:t>Colonization and Epistemic Injustice in Higher Education: Precursors to Decolonization</w:t>
      </w:r>
      <w:r>
        <w:rPr>
          <w:rFonts w:ascii="Times New Roman" w:hAnsi="Times New Roman"/>
        </w:rPr>
        <w:t xml:space="preserve"> (London: Routledge, 2023); Amrita Pande, </w:t>
      </w:r>
      <w:r>
        <w:rPr>
          <w:rFonts w:ascii="Times New Roman" w:hAnsi="Times New Roman"/>
        </w:rPr>
        <w:t>‎</w:t>
      </w:r>
      <w:r>
        <w:rPr>
          <w:rFonts w:ascii="Times New Roman" w:hAnsi="Times New Roman"/>
        </w:rPr>
        <w:t xml:space="preserve">Ruchi Chaturvedi, and </w:t>
      </w:r>
      <w:r>
        <w:rPr>
          <w:rFonts w:ascii="Times New Roman" w:hAnsi="Times New Roman"/>
        </w:rPr>
        <w:t>‎</w:t>
      </w:r>
      <w:r>
        <w:rPr>
          <w:rFonts w:ascii="Times New Roman" w:hAnsi="Times New Roman"/>
        </w:rPr>
        <w:t xml:space="preserve">Shari Daya, eds., </w:t>
      </w:r>
      <w:r>
        <w:rPr>
          <w:rFonts w:ascii="Times New Roman" w:hAnsi="Times New Roman"/>
          <w:i/>
          <w:iCs/>
        </w:rPr>
        <w:t xml:space="preserve">Epistemic Justice and the Postcolonial University </w:t>
      </w:r>
      <w:r>
        <w:rPr>
          <w:rFonts w:ascii="Times New Roman" w:hAnsi="Times New Roman"/>
        </w:rPr>
        <w:t>(Johannesburg:</w:t>
      </w:r>
      <w:r>
        <w:rPr>
          <w:rFonts w:ascii="Times New Roman" w:hAnsi="Times New Roman"/>
          <w:i/>
          <w:iCs/>
        </w:rPr>
        <w:t xml:space="preserve"> </w:t>
      </w:r>
      <w:r>
        <w:rPr>
          <w:rFonts w:ascii="Times New Roman" w:hAnsi="Times New Roman"/>
        </w:rPr>
        <w:t>Wits University Pres</w:t>
      </w:r>
      <w:r>
        <w:rPr>
          <w:rFonts w:ascii="Times New Roman" w:hAnsi="Times New Roman"/>
        </w:rPr>
        <w:t xml:space="preserve">s, 2023); Boaventura de Sousa Santos, </w:t>
      </w:r>
      <w:r>
        <w:rPr>
          <w:rFonts w:ascii="Times New Roman" w:hAnsi="Times New Roman"/>
          <w:i/>
          <w:iCs/>
        </w:rPr>
        <w:t>Epistemologies of the South: Justice Against Epistemicide</w:t>
      </w:r>
      <w:r>
        <w:rPr>
          <w:rFonts w:ascii="Times New Roman" w:hAnsi="Times New Roman"/>
        </w:rPr>
        <w:t xml:space="preserve"> (London: Routledge, 2015); D.A. Wood, </w:t>
      </w:r>
      <w:r>
        <w:rPr>
          <w:rFonts w:ascii="Times New Roman" w:hAnsi="Times New Roman"/>
          <w:i/>
          <w:iCs/>
        </w:rPr>
        <w:t>Epistemic Decolonization: A Critical Investigation into the Anticolonial Politics of Knowledge</w:t>
      </w:r>
      <w:r>
        <w:rPr>
          <w:rFonts w:ascii="Times New Roman" w:hAnsi="Times New Roman"/>
        </w:rPr>
        <w:t xml:space="preserve"> (London: Palgrave Macmillan</w:t>
      </w:r>
      <w:r>
        <w:rPr>
          <w:rFonts w:ascii="Times New Roman" w:hAnsi="Times New Roman"/>
        </w:rPr>
        <w:t>, 2020); Aram Ziai, Daniel Bendix, and Franziska M</w:t>
      </w:r>
      <w:r>
        <w:rPr>
          <w:rFonts w:ascii="Times New Roman" w:hAnsi="Times New Roman"/>
        </w:rPr>
        <w:t>ü</w:t>
      </w:r>
      <w:r>
        <w:rPr>
          <w:rFonts w:ascii="Times New Roman" w:hAnsi="Times New Roman"/>
        </w:rPr>
        <w:t xml:space="preserve">ller, eds., </w:t>
      </w:r>
      <w:r>
        <w:rPr>
          <w:rFonts w:ascii="Times New Roman" w:hAnsi="Times New Roman"/>
          <w:i/>
          <w:iCs/>
        </w:rPr>
        <w:t>Beyond the Master</w:t>
      </w:r>
      <w:r>
        <w:rPr>
          <w:rFonts w:ascii="Times New Roman" w:hAnsi="Times New Roman"/>
          <w:i/>
          <w:iCs/>
        </w:rPr>
        <w:t>’</w:t>
      </w:r>
      <w:r>
        <w:rPr>
          <w:rFonts w:ascii="Times New Roman" w:hAnsi="Times New Roman"/>
          <w:i/>
          <w:iCs/>
        </w:rPr>
        <w:t>s Tools? Decolonizing Knowledge Orders, Research Methods and Teaching</w:t>
      </w:r>
      <w:r>
        <w:rPr>
          <w:rFonts w:ascii="Times New Roman" w:hAnsi="Times New Roman"/>
        </w:rPr>
        <w:t xml:space="preserve"> (London: Rowman &amp; Littlefield, 2020).</w:t>
      </w:r>
    </w:p>
  </w:endnote>
  <w:endnote w:id="15">
    <w:p w14:paraId="471DF88C" w14:textId="77777777" w:rsidR="009167CE" w:rsidRDefault="00A623C3">
      <w:pPr>
        <w:pStyle w:val="Default"/>
        <w:spacing w:before="0" w:line="240" w:lineRule="auto"/>
      </w:pPr>
      <w:r>
        <w:rPr>
          <w:rFonts w:ascii="Times New Roman" w:eastAsia="Times New Roman" w:hAnsi="Times New Roman" w:cs="Times New Roman"/>
          <w:vertAlign w:val="superscript"/>
        </w:rPr>
        <w:endnoteRef/>
      </w:r>
      <w:r>
        <w:rPr>
          <w:rFonts w:ascii="Times New Roman" w:hAnsi="Times New Roman"/>
        </w:rPr>
        <w:t xml:space="preserve">. Susan Ilcan, </w:t>
      </w:r>
      <w:r>
        <w:rPr>
          <w:rFonts w:ascii="Times New Roman" w:hAnsi="Times New Roman"/>
        </w:rPr>
        <w:t>“</w:t>
      </w:r>
      <w:r>
        <w:rPr>
          <w:rFonts w:ascii="Times New Roman" w:hAnsi="Times New Roman"/>
        </w:rPr>
        <w:t>Introduction: Mobilities, Knowledge, and Social Ju</w:t>
      </w:r>
      <w:r>
        <w:rPr>
          <w:rFonts w:ascii="Times New Roman" w:hAnsi="Times New Roman"/>
        </w:rPr>
        <w:t>stice,</w:t>
      </w:r>
      <w:r>
        <w:rPr>
          <w:rFonts w:ascii="Times New Roman" w:hAnsi="Times New Roman"/>
        </w:rPr>
        <w:t xml:space="preserve">” </w:t>
      </w:r>
      <w:r>
        <w:rPr>
          <w:rFonts w:ascii="Times New Roman" w:hAnsi="Times New Roman"/>
        </w:rPr>
        <w:t xml:space="preserve">in </w:t>
      </w:r>
      <w:r>
        <w:rPr>
          <w:rFonts w:ascii="Times New Roman" w:hAnsi="Times New Roman"/>
          <w:i/>
          <w:iCs/>
        </w:rPr>
        <w:t>Mobilities, Knowledge and Social Justice</w:t>
      </w:r>
      <w:r>
        <w:rPr>
          <w:rFonts w:ascii="Times New Roman" w:hAnsi="Times New Roman"/>
        </w:rPr>
        <w:t>, ed. by Susan Ilcan (London: McGill-Queen</w:t>
      </w:r>
      <w:r>
        <w:rPr>
          <w:rFonts w:ascii="Times New Roman" w:hAnsi="Times New Roman"/>
        </w:rPr>
        <w:t>’</w:t>
      </w:r>
      <w:r>
        <w:rPr>
          <w:rFonts w:ascii="Times New Roman" w:hAnsi="Times New Roman"/>
        </w:rPr>
        <w:t>s University Press, 2013), 3</w:t>
      </w:r>
      <w:r>
        <w:rPr>
          <w:rFonts w:ascii="Times New Roman" w:hAnsi="Times New Roman"/>
        </w:rPr>
        <w:t>–</w:t>
      </w:r>
      <w:r>
        <w:rPr>
          <w:rFonts w:ascii="Times New Roman" w:hAnsi="Times New Roman"/>
        </w:rPr>
        <w:t>22, here 4.</w:t>
      </w:r>
    </w:p>
  </w:endnote>
  <w:endnote w:id="16">
    <w:p w14:paraId="63D4F949" w14:textId="77777777" w:rsidR="009167CE" w:rsidRDefault="00A623C3">
      <w:pPr>
        <w:pStyle w:val="Default"/>
        <w:spacing w:before="0" w:line="240" w:lineRule="auto"/>
      </w:pPr>
      <w:r>
        <w:rPr>
          <w:rFonts w:ascii="Times New Roman" w:eastAsia="Times New Roman" w:hAnsi="Times New Roman" w:cs="Times New Roman"/>
          <w:vertAlign w:val="superscript"/>
        </w:rPr>
        <w:endnoteRef/>
      </w:r>
      <w:r>
        <w:rPr>
          <w:rFonts w:ascii="Times New Roman" w:hAnsi="Times New Roman"/>
        </w:rPr>
        <w:t xml:space="preserve">. Sheller, </w:t>
      </w:r>
      <w:r>
        <w:rPr>
          <w:rFonts w:ascii="Times New Roman" w:hAnsi="Times New Roman"/>
        </w:rPr>
        <w:t>“</w:t>
      </w:r>
      <w:r>
        <w:rPr>
          <w:rFonts w:ascii="Times New Roman" w:hAnsi="Times New Roman"/>
        </w:rPr>
        <w:t>Mobility Justice,</w:t>
      </w:r>
      <w:r>
        <w:rPr>
          <w:rFonts w:ascii="Times New Roman" w:hAnsi="Times New Roman"/>
        </w:rPr>
        <w:t xml:space="preserve">” </w:t>
      </w:r>
      <w:r>
        <w:rPr>
          <w:rFonts w:ascii="Times New Roman" w:hAnsi="Times New Roman"/>
        </w:rPr>
        <w:t xml:space="preserve">19; Malene Freudendal-Pedersen, Kevin Hannam, and Sven Kesselring, </w:t>
      </w:r>
      <w:r>
        <w:rPr>
          <w:rFonts w:ascii="Times New Roman" w:hAnsi="Times New Roman"/>
        </w:rPr>
        <w:t>“</w:t>
      </w:r>
      <w:r>
        <w:rPr>
          <w:rFonts w:ascii="Times New Roman" w:hAnsi="Times New Roman"/>
        </w:rPr>
        <w:t>Applied Mobilities, T</w:t>
      </w:r>
      <w:r>
        <w:rPr>
          <w:rFonts w:ascii="Times New Roman" w:hAnsi="Times New Roman"/>
        </w:rPr>
        <w:t>ransitions and Opportunities,</w:t>
      </w:r>
      <w:r>
        <w:rPr>
          <w:rFonts w:ascii="Times New Roman" w:hAnsi="Times New Roman"/>
        </w:rPr>
        <w:t xml:space="preserve">” </w:t>
      </w:r>
      <w:r>
        <w:rPr>
          <w:rFonts w:ascii="Times New Roman" w:hAnsi="Times New Roman"/>
          <w:i/>
          <w:iCs/>
        </w:rPr>
        <w:t>Applied Mobilities</w:t>
      </w:r>
      <w:r>
        <w:rPr>
          <w:rFonts w:ascii="Times New Roman" w:hAnsi="Times New Roman"/>
        </w:rPr>
        <w:t xml:space="preserve"> 1, no.1 (2016): 1</w:t>
      </w:r>
      <w:r>
        <w:rPr>
          <w:rFonts w:ascii="Times New Roman" w:hAnsi="Times New Roman"/>
        </w:rPr>
        <w:t>–</w:t>
      </w:r>
      <w:r>
        <w:rPr>
          <w:rFonts w:ascii="Times New Roman" w:hAnsi="Times New Roman"/>
        </w:rPr>
        <w:t>9.</w:t>
      </w:r>
    </w:p>
  </w:endnote>
  <w:endnote w:id="17">
    <w:p w14:paraId="7C6C4AF8" w14:textId="77777777" w:rsidR="009167CE" w:rsidRDefault="00A623C3">
      <w:pPr>
        <w:pStyle w:val="EndnoteText"/>
      </w:pPr>
      <w:r>
        <w:rPr>
          <w:sz w:val="24"/>
          <w:szCs w:val="24"/>
          <w:vertAlign w:val="superscript"/>
        </w:rPr>
        <w:endnoteRef/>
      </w:r>
      <w:r>
        <w:rPr>
          <w:rFonts w:eastAsia="Arial Unicode MS" w:cs="Arial Unicode MS"/>
          <w:sz w:val="24"/>
          <w:szCs w:val="24"/>
        </w:rPr>
        <w:t xml:space="preserve">. Sheller, </w:t>
      </w:r>
      <w:r>
        <w:rPr>
          <w:rFonts w:eastAsia="Arial Unicode MS" w:cs="Arial Unicode MS"/>
          <w:sz w:val="24"/>
          <w:szCs w:val="24"/>
        </w:rPr>
        <w:t>“</w:t>
      </w:r>
      <w:r>
        <w:rPr>
          <w:rFonts w:eastAsia="Arial Unicode MS" w:cs="Arial Unicode MS"/>
          <w:sz w:val="24"/>
          <w:szCs w:val="24"/>
        </w:rPr>
        <w:t>Mobility Justice,</w:t>
      </w:r>
      <w:r>
        <w:rPr>
          <w:rFonts w:eastAsia="Arial Unicode MS" w:cs="Arial Unicode MS"/>
          <w:sz w:val="24"/>
          <w:szCs w:val="24"/>
        </w:rPr>
        <w:t xml:space="preserve">” </w:t>
      </w:r>
      <w:r>
        <w:rPr>
          <w:rFonts w:eastAsia="Arial Unicode MS" w:cs="Arial Unicode MS"/>
          <w:sz w:val="24"/>
          <w:szCs w:val="24"/>
        </w:rPr>
        <w:t>19.</w:t>
      </w:r>
    </w:p>
  </w:endnote>
  <w:endnote w:id="18">
    <w:p w14:paraId="61850A0C" w14:textId="77777777" w:rsidR="009167CE" w:rsidRDefault="00A623C3">
      <w:pPr>
        <w:pStyle w:val="Default"/>
        <w:spacing w:before="0" w:line="240" w:lineRule="auto"/>
      </w:pPr>
      <w:r>
        <w:rPr>
          <w:rFonts w:ascii="Times New Roman" w:eastAsia="Times New Roman" w:hAnsi="Times New Roman" w:cs="Times New Roman"/>
          <w:vertAlign w:val="superscript"/>
        </w:rPr>
        <w:endnoteRef/>
      </w:r>
      <w:r>
        <w:rPr>
          <w:rFonts w:ascii="Times New Roman" w:hAnsi="Times New Roman"/>
        </w:rPr>
        <w:t xml:space="preserve">. Lee Ann Bell. </w:t>
      </w:r>
      <w:r>
        <w:rPr>
          <w:rFonts w:ascii="Times New Roman" w:hAnsi="Times New Roman"/>
        </w:rPr>
        <w:t>“</w:t>
      </w:r>
      <w:r>
        <w:rPr>
          <w:rFonts w:ascii="Times New Roman" w:hAnsi="Times New Roman"/>
        </w:rPr>
        <w:t>Theoretical Foundations for Social Justice Education,</w:t>
      </w:r>
      <w:r>
        <w:rPr>
          <w:rFonts w:ascii="Times New Roman" w:hAnsi="Times New Roman"/>
        </w:rPr>
        <w:t xml:space="preserve">” </w:t>
      </w:r>
      <w:r>
        <w:rPr>
          <w:rFonts w:ascii="Times New Roman" w:hAnsi="Times New Roman"/>
        </w:rPr>
        <w:t xml:space="preserve">in </w:t>
      </w:r>
      <w:r>
        <w:rPr>
          <w:rFonts w:ascii="Times New Roman" w:hAnsi="Times New Roman"/>
          <w:i/>
          <w:iCs/>
        </w:rPr>
        <w:t>Teaching for Diversity and Social Justice</w:t>
      </w:r>
      <w:r>
        <w:rPr>
          <w:rFonts w:ascii="Times New Roman" w:hAnsi="Times New Roman"/>
        </w:rPr>
        <w:t xml:space="preserve">, 2nd edition, ed. by </w:t>
      </w:r>
      <w:r>
        <w:rPr>
          <w:rFonts w:ascii="Times New Roman" w:hAnsi="Times New Roman"/>
        </w:rPr>
        <w:t>Maurianne Adams, Lee Anne Bell and Pat Griffin (London: Routledge, 2007), 1</w:t>
      </w:r>
      <w:r>
        <w:rPr>
          <w:rFonts w:ascii="Times New Roman" w:hAnsi="Times New Roman"/>
        </w:rPr>
        <w:t>–</w:t>
      </w:r>
      <w:r>
        <w:rPr>
          <w:rFonts w:ascii="Times New Roman" w:hAnsi="Times New Roman"/>
        </w:rPr>
        <w:t>14, here 2.</w:t>
      </w:r>
    </w:p>
  </w:endnote>
  <w:endnote w:id="19">
    <w:p w14:paraId="47DF553C" w14:textId="77777777" w:rsidR="009167CE" w:rsidRDefault="00A623C3">
      <w:pPr>
        <w:pStyle w:val="Default"/>
        <w:spacing w:before="0" w:line="240" w:lineRule="auto"/>
      </w:pPr>
      <w:r>
        <w:rPr>
          <w:rFonts w:ascii="Times New Roman" w:eastAsia="Times New Roman" w:hAnsi="Times New Roman" w:cs="Times New Roman"/>
          <w:vertAlign w:val="superscript"/>
        </w:rPr>
        <w:endnoteRef/>
      </w:r>
      <w:r>
        <w:rPr>
          <w:rFonts w:ascii="Times New Roman" w:hAnsi="Times New Roman"/>
        </w:rPr>
        <w:t xml:space="preserve">. Heather Hackman, </w:t>
      </w:r>
      <w:r>
        <w:rPr>
          <w:rFonts w:ascii="Times New Roman" w:hAnsi="Times New Roman"/>
        </w:rPr>
        <w:t>“</w:t>
      </w:r>
      <w:r>
        <w:rPr>
          <w:rFonts w:ascii="Times New Roman" w:hAnsi="Times New Roman"/>
        </w:rPr>
        <w:t>Five Essential Components for Social Justice Education,</w:t>
      </w:r>
      <w:r>
        <w:rPr>
          <w:rFonts w:ascii="Times New Roman" w:hAnsi="Times New Roman"/>
        </w:rPr>
        <w:t xml:space="preserve">” </w:t>
      </w:r>
      <w:r>
        <w:rPr>
          <w:rFonts w:ascii="Times New Roman" w:hAnsi="Times New Roman"/>
          <w:i/>
          <w:iCs/>
        </w:rPr>
        <w:t>Equity &amp; Excellence in Education</w:t>
      </w:r>
      <w:r>
        <w:rPr>
          <w:rFonts w:ascii="Times New Roman" w:hAnsi="Times New Roman"/>
        </w:rPr>
        <w:t xml:space="preserve"> 38, no. 2 (2005): 103</w:t>
      </w:r>
      <w:r>
        <w:rPr>
          <w:rFonts w:ascii="Times New Roman" w:hAnsi="Times New Roman"/>
        </w:rPr>
        <w:t>–</w:t>
      </w:r>
      <w:r>
        <w:rPr>
          <w:rFonts w:ascii="Times New Roman" w:hAnsi="Times New Roman"/>
        </w:rPr>
        <w:t>109, 104.</w:t>
      </w:r>
    </w:p>
  </w:endnote>
  <w:endnote w:id="20">
    <w:p w14:paraId="5DD5C7B2" w14:textId="77777777" w:rsidR="009167CE" w:rsidRDefault="00A623C3">
      <w:pPr>
        <w:pStyle w:val="Default"/>
        <w:spacing w:before="0" w:line="240" w:lineRule="auto"/>
      </w:pPr>
      <w:r>
        <w:rPr>
          <w:rFonts w:ascii="Times New Roman" w:eastAsia="Times New Roman" w:hAnsi="Times New Roman" w:cs="Times New Roman"/>
          <w:vertAlign w:val="superscript"/>
        </w:rPr>
        <w:endnoteRef/>
      </w:r>
      <w:r>
        <w:rPr>
          <w:rFonts w:ascii="Times New Roman" w:hAnsi="Times New Roman"/>
        </w:rPr>
        <w:t xml:space="preserve">. Henry A. Giroux, </w:t>
      </w:r>
      <w:r>
        <w:rPr>
          <w:rFonts w:ascii="Times New Roman" w:hAnsi="Times New Roman"/>
          <w:i/>
          <w:iCs/>
        </w:rPr>
        <w:t>On Cr</w:t>
      </w:r>
      <w:r>
        <w:rPr>
          <w:rFonts w:ascii="Times New Roman" w:hAnsi="Times New Roman"/>
          <w:i/>
          <w:iCs/>
        </w:rPr>
        <w:t>itical Pedagogy</w:t>
      </w:r>
      <w:r>
        <w:rPr>
          <w:rFonts w:ascii="Times New Roman" w:hAnsi="Times New Roman"/>
        </w:rPr>
        <w:t>, 2nd edition (London: Bloomsbury Academic. 2020), 2.</w:t>
      </w:r>
    </w:p>
  </w:endnote>
  <w:endnote w:id="21">
    <w:p w14:paraId="6D5ADCE4" w14:textId="77777777" w:rsidR="009167CE" w:rsidRDefault="00A623C3">
      <w:pPr>
        <w:pStyle w:val="Default"/>
        <w:spacing w:before="0" w:line="240" w:lineRule="auto"/>
      </w:pPr>
      <w:r>
        <w:rPr>
          <w:rFonts w:ascii="Times New Roman" w:eastAsia="Times New Roman" w:hAnsi="Times New Roman" w:cs="Times New Roman"/>
          <w:vertAlign w:val="superscript"/>
        </w:rPr>
        <w:endnoteRef/>
      </w:r>
      <w:r>
        <w:rPr>
          <w:rFonts w:ascii="Times New Roman" w:hAnsi="Times New Roman"/>
        </w:rPr>
        <w:t xml:space="preserve">. Ivor Shor, </w:t>
      </w:r>
      <w:r>
        <w:rPr>
          <w:rFonts w:ascii="Times New Roman" w:hAnsi="Times New Roman"/>
          <w:i/>
          <w:iCs/>
        </w:rPr>
        <w:t>Empowering Education: Critical Teaching for Social Change (</w:t>
      </w:r>
      <w:r>
        <w:rPr>
          <w:rFonts w:ascii="Times New Roman" w:hAnsi="Times New Roman"/>
        </w:rPr>
        <w:t>Chicago: University of Chicago Press, 1992), 17.</w:t>
      </w:r>
    </w:p>
  </w:endnote>
  <w:endnote w:id="22">
    <w:p w14:paraId="51D8FFE0" w14:textId="77777777" w:rsidR="009167CE" w:rsidRDefault="00A623C3">
      <w:pPr>
        <w:pStyle w:val="Default"/>
        <w:spacing w:before="0" w:line="240" w:lineRule="auto"/>
      </w:pPr>
      <w:r>
        <w:rPr>
          <w:rFonts w:ascii="Times New Roman" w:eastAsia="Times New Roman" w:hAnsi="Times New Roman" w:cs="Times New Roman"/>
          <w:vertAlign w:val="superscript"/>
        </w:rPr>
        <w:endnoteRef/>
      </w:r>
      <w:r>
        <w:rPr>
          <w:rFonts w:ascii="Times New Roman" w:hAnsi="Times New Roman"/>
        </w:rPr>
        <w:t xml:space="preserve">. Elizabeth Moje, </w:t>
      </w:r>
      <w:r>
        <w:rPr>
          <w:rFonts w:ascii="Times New Roman" w:hAnsi="Times New Roman"/>
        </w:rPr>
        <w:t>“</w:t>
      </w:r>
      <w:r>
        <w:rPr>
          <w:rFonts w:ascii="Times New Roman" w:hAnsi="Times New Roman"/>
        </w:rPr>
        <w:t>Chapter 1 Developing Socially Just Subject-Ma</w:t>
      </w:r>
      <w:r>
        <w:rPr>
          <w:rFonts w:ascii="Times New Roman" w:hAnsi="Times New Roman"/>
        </w:rPr>
        <w:t>tter Instruction: A Review of the Literature on Disciplinary Literacy Teaching,</w:t>
      </w:r>
      <w:r>
        <w:rPr>
          <w:rFonts w:ascii="Times New Roman" w:hAnsi="Times New Roman"/>
        </w:rPr>
        <w:t xml:space="preserve">” </w:t>
      </w:r>
      <w:r>
        <w:rPr>
          <w:rFonts w:ascii="Times New Roman" w:hAnsi="Times New Roman"/>
          <w:i/>
          <w:iCs/>
        </w:rPr>
        <w:t>Review of Research in Education</w:t>
      </w:r>
      <w:r>
        <w:rPr>
          <w:rFonts w:ascii="Times New Roman" w:hAnsi="Times New Roman"/>
        </w:rPr>
        <w:t xml:space="preserve"> 31, no.1 (2007): 1</w:t>
      </w:r>
      <w:r>
        <w:rPr>
          <w:rFonts w:ascii="Times New Roman" w:hAnsi="Times New Roman"/>
        </w:rPr>
        <w:t>–</w:t>
      </w:r>
      <w:r>
        <w:rPr>
          <w:rFonts w:ascii="Times New Roman" w:hAnsi="Times New Roman"/>
        </w:rPr>
        <w:t>44.</w:t>
      </w:r>
    </w:p>
  </w:endnote>
  <w:endnote w:id="23">
    <w:p w14:paraId="0CDD27B1" w14:textId="77777777" w:rsidR="009167CE" w:rsidRDefault="00A623C3">
      <w:pPr>
        <w:pStyle w:val="Default"/>
        <w:spacing w:before="0" w:line="240" w:lineRule="auto"/>
      </w:pPr>
      <w:r>
        <w:rPr>
          <w:rFonts w:ascii="Times New Roman" w:eastAsia="Times New Roman" w:hAnsi="Times New Roman" w:cs="Times New Roman"/>
          <w:vertAlign w:val="superscript"/>
        </w:rPr>
        <w:endnoteRef/>
      </w:r>
      <w:r>
        <w:rPr>
          <w:rFonts w:ascii="Times New Roman" w:hAnsi="Times New Roman"/>
        </w:rPr>
        <w:t xml:space="preserve">. Lindberg, et. al, </w:t>
      </w:r>
      <w:r>
        <w:rPr>
          <w:rFonts w:ascii="Times New Roman" w:hAnsi="Times New Roman"/>
        </w:rPr>
        <w:t>“</w:t>
      </w:r>
      <w:r>
        <w:rPr>
          <w:rFonts w:ascii="Times New Roman" w:hAnsi="Times New Roman"/>
        </w:rPr>
        <w:t>Uneven Mobilities and Epistemic Injustice.</w:t>
      </w:r>
      <w:r>
        <w:rPr>
          <w:rFonts w:ascii="Times New Roman" w:hAnsi="Times New Roman"/>
        </w:rPr>
        <w:t>”</w:t>
      </w:r>
    </w:p>
  </w:endnote>
  <w:endnote w:id="24">
    <w:p w14:paraId="1B4879AF" w14:textId="77777777" w:rsidR="009167CE" w:rsidRDefault="00A623C3">
      <w:pPr>
        <w:pStyle w:val="EndnoteText"/>
      </w:pPr>
      <w:r>
        <w:rPr>
          <w:sz w:val="24"/>
          <w:szCs w:val="24"/>
          <w:vertAlign w:val="superscript"/>
        </w:rPr>
        <w:endnoteRef/>
      </w:r>
      <w:r>
        <w:rPr>
          <w:rFonts w:eastAsia="Arial Unicode MS" w:cs="Arial Unicode MS"/>
          <w:sz w:val="24"/>
          <w:szCs w:val="24"/>
        </w:rPr>
        <w:t xml:space="preserve">. Sarah </w:t>
      </w:r>
      <w:r>
        <w:rPr>
          <w:rFonts w:eastAsia="Arial Unicode MS" w:cs="Arial Unicode MS"/>
          <w:color w:val="222222"/>
          <w:sz w:val="24"/>
          <w:szCs w:val="24"/>
          <w:u w:color="222222"/>
          <w:shd w:val="clear" w:color="auto" w:fill="FFFFFF"/>
        </w:rPr>
        <w:t xml:space="preserve">Gibson, </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 xml:space="preserve">Mobilizing Cultural Studies: The </w:t>
      </w:r>
      <w:r>
        <w:rPr>
          <w:rFonts w:eastAsia="Arial Unicode MS" w:cs="Arial Unicode MS"/>
          <w:color w:val="222222"/>
          <w:sz w:val="24"/>
          <w:szCs w:val="24"/>
          <w:u w:color="222222"/>
          <w:shd w:val="clear" w:color="auto" w:fill="FFFFFF"/>
        </w:rPr>
        <w:t>Pedagogy of Walking, Field Trips, and the KwaZulu-Natal Battlefields Route,</w:t>
      </w:r>
      <w:r>
        <w:rPr>
          <w:rFonts w:eastAsia="Arial Unicode MS" w:cs="Arial Unicode MS"/>
          <w:color w:val="222222"/>
          <w:sz w:val="24"/>
          <w:szCs w:val="24"/>
          <w:u w:color="222222"/>
          <w:shd w:val="clear" w:color="auto" w:fill="FFFFFF"/>
        </w:rPr>
        <w:t>” </w:t>
      </w:r>
      <w:r>
        <w:rPr>
          <w:rFonts w:eastAsia="Arial Unicode MS" w:cs="Arial Unicode MS"/>
          <w:i/>
          <w:iCs/>
          <w:color w:val="222222"/>
          <w:sz w:val="24"/>
          <w:szCs w:val="24"/>
          <w:u w:color="222222"/>
          <w:shd w:val="clear" w:color="auto" w:fill="FFFFFF"/>
        </w:rPr>
        <w:t>Transfers</w:t>
      </w:r>
      <w:r>
        <w:rPr>
          <w:rFonts w:eastAsia="Arial Unicode MS" w:cs="Arial Unicode MS"/>
          <w:color w:val="222222"/>
          <w:sz w:val="24"/>
          <w:szCs w:val="24"/>
          <w:u w:color="222222"/>
          <w:shd w:val="clear" w:color="auto" w:fill="FFFFFF"/>
        </w:rPr>
        <w:t> </w:t>
      </w:r>
      <w:r>
        <w:rPr>
          <w:rFonts w:eastAsia="Arial Unicode MS" w:cs="Arial Unicode MS"/>
          <w:color w:val="222222"/>
          <w:sz w:val="24"/>
          <w:szCs w:val="24"/>
          <w:u w:color="222222"/>
          <w:shd w:val="clear" w:color="auto" w:fill="FFFFFF"/>
        </w:rPr>
        <w:t>13, nos. 1</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2 (2023):</w:t>
      </w:r>
      <w:r>
        <w:rPr>
          <w:rFonts w:eastAsia="Arial Unicode MS" w:cs="Arial Unicode MS"/>
          <w:i/>
          <w:iCs/>
          <w:color w:val="222222"/>
          <w:sz w:val="24"/>
          <w:szCs w:val="24"/>
          <w:u w:color="222222"/>
          <w:shd w:val="clear" w:color="auto" w:fill="FFFFFF"/>
        </w:rPr>
        <w:t xml:space="preserve"> </w:t>
      </w:r>
      <w:r>
        <w:rPr>
          <w:rFonts w:eastAsia="Arial Unicode MS" w:cs="Arial Unicode MS"/>
          <w:color w:val="222222"/>
          <w:sz w:val="24"/>
          <w:szCs w:val="24"/>
          <w:u w:color="222222"/>
          <w:shd w:val="clear" w:color="auto" w:fill="FFFFFF"/>
        </w:rPr>
        <w:t>32</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 xml:space="preserve">54; Bradley Rink, </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Emplacing Students through Everyday Mobilities: From Practice to Theory,</w:t>
      </w:r>
      <w:r>
        <w:rPr>
          <w:rFonts w:eastAsia="Arial Unicode MS" w:cs="Arial Unicode MS"/>
          <w:color w:val="222222"/>
          <w:sz w:val="24"/>
          <w:szCs w:val="24"/>
          <w:u w:color="222222"/>
          <w:shd w:val="clear" w:color="auto" w:fill="FFFFFF"/>
        </w:rPr>
        <w:t xml:space="preserve">” </w:t>
      </w:r>
      <w:r>
        <w:rPr>
          <w:rFonts w:eastAsia="Arial Unicode MS" w:cs="Arial Unicode MS"/>
          <w:i/>
          <w:iCs/>
          <w:color w:val="222222"/>
          <w:sz w:val="24"/>
          <w:szCs w:val="24"/>
          <w:u w:color="222222"/>
          <w:shd w:val="clear" w:color="auto" w:fill="FFFFFF"/>
        </w:rPr>
        <w:t>Transfers</w:t>
      </w:r>
      <w:r>
        <w:rPr>
          <w:rFonts w:eastAsia="Arial Unicode MS" w:cs="Arial Unicode MS"/>
          <w:color w:val="222222"/>
          <w:sz w:val="24"/>
          <w:szCs w:val="24"/>
          <w:u w:color="222222"/>
          <w:shd w:val="clear" w:color="auto" w:fill="FFFFFF"/>
        </w:rPr>
        <w:t> </w:t>
      </w:r>
      <w:r>
        <w:rPr>
          <w:rFonts w:eastAsia="Arial Unicode MS" w:cs="Arial Unicode MS"/>
          <w:color w:val="222222"/>
          <w:sz w:val="24"/>
          <w:szCs w:val="24"/>
          <w:u w:color="222222"/>
          <w:shd w:val="clear" w:color="auto" w:fill="FFFFFF"/>
        </w:rPr>
        <w:t>13, nos. 1</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2 (2023):</w:t>
      </w:r>
      <w:r>
        <w:rPr>
          <w:rFonts w:eastAsia="Arial Unicode MS" w:cs="Arial Unicode MS"/>
          <w:i/>
          <w:iCs/>
          <w:color w:val="222222"/>
          <w:sz w:val="24"/>
          <w:szCs w:val="24"/>
          <w:u w:color="222222"/>
          <w:shd w:val="clear" w:color="auto" w:fill="FFFFFF"/>
        </w:rPr>
        <w:t xml:space="preserve"> </w:t>
      </w:r>
      <w:r>
        <w:rPr>
          <w:rFonts w:eastAsia="Arial Unicode MS" w:cs="Arial Unicode MS"/>
          <w:color w:val="222222"/>
          <w:sz w:val="24"/>
          <w:szCs w:val="24"/>
          <w:u w:color="222222"/>
          <w:shd w:val="clear" w:color="auto" w:fill="FFFFFF"/>
        </w:rPr>
        <w:t>55</w:t>
      </w:r>
      <w:r>
        <w:rPr>
          <w:rFonts w:eastAsia="Arial Unicode MS" w:cs="Arial Unicode MS"/>
          <w:color w:val="222222"/>
          <w:sz w:val="24"/>
          <w:szCs w:val="24"/>
          <w:u w:color="222222"/>
          <w:shd w:val="clear" w:color="auto" w:fill="FFFFFF"/>
        </w:rPr>
        <w:t>–</w:t>
      </w:r>
      <w:r>
        <w:rPr>
          <w:rFonts w:eastAsia="Arial Unicode MS" w:cs="Arial Unicode MS"/>
          <w:color w:val="222222"/>
          <w:sz w:val="24"/>
          <w:szCs w:val="24"/>
          <w:u w:color="222222"/>
          <w:shd w:val="clear" w:color="auto" w:fill="FFFFFF"/>
        </w:rPr>
        <w:t>67.</w:t>
      </w:r>
    </w:p>
  </w:endnote>
  <w:endnote w:id="25">
    <w:p w14:paraId="4670F3E2" w14:textId="77777777" w:rsidR="009167CE" w:rsidRDefault="00A623C3">
      <w:pPr>
        <w:pStyle w:val="Default"/>
        <w:spacing w:before="0" w:line="240" w:lineRule="auto"/>
      </w:pPr>
      <w:r>
        <w:rPr>
          <w:rFonts w:ascii="Times New Roman" w:eastAsia="Times New Roman" w:hAnsi="Times New Roman" w:cs="Times New Roman"/>
          <w:vertAlign w:val="superscript"/>
        </w:rPr>
        <w:endnoteRef/>
      </w:r>
      <w:r>
        <w:rPr>
          <w:rFonts w:ascii="Times New Roman" w:hAnsi="Times New Roman"/>
        </w:rPr>
        <w:t xml:space="preserve">. Paulo Freire, </w:t>
      </w:r>
      <w:r>
        <w:rPr>
          <w:rFonts w:ascii="Times New Roman" w:hAnsi="Times New Roman"/>
          <w:i/>
          <w:iCs/>
        </w:rPr>
        <w:t>Pedagogy of the Oppressed</w:t>
      </w:r>
      <w:r>
        <w:rPr>
          <w:rFonts w:ascii="Times New Roman" w:hAnsi="Times New Roman"/>
        </w:rPr>
        <w:t xml:space="preserve"> (London: Continuum, 1993); Paulo Freire, </w:t>
      </w:r>
      <w:r>
        <w:rPr>
          <w:rFonts w:ascii="Times New Roman" w:hAnsi="Times New Roman"/>
          <w:i/>
          <w:iCs/>
        </w:rPr>
        <w:t xml:space="preserve">Pedagogy of Hope </w:t>
      </w:r>
      <w:r>
        <w:rPr>
          <w:rFonts w:ascii="Times New Roman" w:hAnsi="Times New Roman"/>
        </w:rPr>
        <w:t xml:space="preserve">(London: Continuum, 1994); bell hooks, </w:t>
      </w:r>
      <w:r>
        <w:rPr>
          <w:rFonts w:ascii="Times New Roman" w:hAnsi="Times New Roman"/>
          <w:i/>
          <w:iCs/>
        </w:rPr>
        <w:t xml:space="preserve">Teaching Community: A Pedagogy of Hope </w:t>
      </w:r>
      <w:r>
        <w:rPr>
          <w:rFonts w:ascii="Times New Roman" w:hAnsi="Times New Roman"/>
        </w:rPr>
        <w:t>(London: Routledge, 2003).</w:t>
      </w:r>
    </w:p>
  </w:endnote>
  <w:endnote w:id="26">
    <w:p w14:paraId="7648FF9D" w14:textId="77777777" w:rsidR="009167CE" w:rsidRDefault="00A623C3">
      <w:pPr>
        <w:pStyle w:val="Default"/>
        <w:spacing w:before="0" w:line="240" w:lineRule="auto"/>
      </w:pPr>
      <w:r>
        <w:rPr>
          <w:rFonts w:ascii="Times New Roman" w:eastAsia="Times New Roman" w:hAnsi="Times New Roman" w:cs="Times New Roman"/>
          <w:vertAlign w:val="superscript"/>
        </w:rPr>
        <w:endnoteRef/>
      </w:r>
      <w:r>
        <w:rPr>
          <w:rFonts w:ascii="Times New Roman" w:hAnsi="Times New Roman"/>
        </w:rPr>
        <w:t xml:space="preserve">. Sara Ahmed, </w:t>
      </w:r>
      <w:r>
        <w:rPr>
          <w:rFonts w:ascii="Times New Roman" w:hAnsi="Times New Roman"/>
          <w:i/>
          <w:iCs/>
        </w:rPr>
        <w:t xml:space="preserve">The Promise of Happiness </w:t>
      </w:r>
      <w:r>
        <w:rPr>
          <w:rFonts w:ascii="Times New Roman" w:hAnsi="Times New Roman"/>
        </w:rPr>
        <w:t>(London: Du</w:t>
      </w:r>
      <w:r>
        <w:rPr>
          <w:rFonts w:ascii="Times New Roman" w:hAnsi="Times New Roman"/>
        </w:rPr>
        <w:t>ke University Press, 2010), 181</w:t>
      </w:r>
      <w:r>
        <w:rPr>
          <w:rFonts w:ascii="Times New Roman" w:hAnsi="Times New Roman"/>
        </w:rPr>
        <w:t>–</w:t>
      </w:r>
      <w:r>
        <w:rPr>
          <w:rFonts w:ascii="Times New Roman" w:hAnsi="Times New Roman"/>
        </w:rPr>
        <w:t>182.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9EA5" w14:textId="77777777" w:rsidR="009167CE" w:rsidRDefault="009167C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0382" w14:textId="77777777" w:rsidR="00000000" w:rsidRDefault="00A623C3">
      <w:r>
        <w:separator/>
      </w:r>
    </w:p>
  </w:footnote>
  <w:footnote w:type="continuationSeparator" w:id="0">
    <w:p w14:paraId="6C61EAA8" w14:textId="77777777" w:rsidR="00000000" w:rsidRDefault="00A62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1B7B" w14:textId="77777777" w:rsidR="009167CE" w:rsidRDefault="009167C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CE"/>
    <w:rsid w:val="009167CE"/>
    <w:rsid w:val="00A62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3001"/>
  <w15:docId w15:val="{0903A3D2-D3AD-4B8C-BD1F-EBBB45C0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styleId="EndnoteText">
    <w:name w:val="endnote text"/>
    <w:rPr>
      <w:rFonts w:eastAsia="Times New Roman"/>
      <w:color w:val="000000"/>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4"/>
      <w:szCs w:val="24"/>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orcid.org/0000-0001-6611-157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mailto:l.pearce@lancaster.ac.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orcid.org/0000-0001-6253-4751" TargetMode="External"/><Relationship Id="rId4" Type="http://schemas.openxmlformats.org/officeDocument/2006/relationships/footnotes" Target="footnotes.xml"/><Relationship Id="rId9" Type="http://schemas.openxmlformats.org/officeDocument/2006/relationships/hyperlink" Target="mailto:gibsons@ukzn.ac.za"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2263</Words>
  <Characters>12905</Characters>
  <Application>Microsoft Office Word</Application>
  <DocSecurity>0</DocSecurity>
  <Lines>107</Lines>
  <Paragraphs>30</Paragraphs>
  <ScaleCrop>false</ScaleCrop>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Pearce, Lynne</dc:creator>
  <cp:lastModifiedBy>Pearce, Lynne</cp:lastModifiedBy>
  <cp:revision>2</cp:revision>
  <dcterms:created xsi:type="dcterms:W3CDTF">2024-09-29T20:15:00Z</dcterms:created>
  <dcterms:modified xsi:type="dcterms:W3CDTF">2024-09-29T20:15:00Z</dcterms:modified>
</cp:coreProperties>
</file>