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898D9" w14:textId="12F77940" w:rsidR="005B5819" w:rsidRPr="00EC0076" w:rsidRDefault="00EC0076" w:rsidP="00430132">
      <w:pPr>
        <w:spacing w:after="0" w:line="240" w:lineRule="auto"/>
        <w:jc w:val="center"/>
        <w:rPr>
          <w:rFonts w:ascii="Times New Roman" w:hAnsi="Times New Roman" w:cs="Times New Roman"/>
          <w:b/>
          <w:sz w:val="36"/>
          <w:szCs w:val="36"/>
          <w:lang w:val="en-GB"/>
        </w:rPr>
      </w:pPr>
      <w:r>
        <w:rPr>
          <w:rFonts w:ascii="Times New Roman" w:hAnsi="Times New Roman" w:cs="Times New Roman"/>
          <w:b/>
          <w:sz w:val="36"/>
          <w:szCs w:val="36"/>
          <w:lang w:val="en-GB"/>
        </w:rPr>
        <w:t>Orchestrating the adoption of a</w:t>
      </w:r>
      <w:r w:rsidR="00373CE0" w:rsidRPr="00EC0076">
        <w:rPr>
          <w:rFonts w:ascii="Times New Roman" w:hAnsi="Times New Roman" w:cs="Times New Roman"/>
          <w:b/>
          <w:sz w:val="36"/>
          <w:szCs w:val="36"/>
          <w:lang w:val="en-GB"/>
        </w:rPr>
        <w:t xml:space="preserve"> circular ecosystem orchestration in the fashion industry</w:t>
      </w:r>
    </w:p>
    <w:p w14:paraId="0C4CBF36" w14:textId="5F101947" w:rsidR="005B5819" w:rsidRDefault="005B5819" w:rsidP="00430132">
      <w:pPr>
        <w:pStyle w:val="Affiliation"/>
        <w:spacing w:after="0" w:line="240" w:lineRule="auto"/>
        <w:jc w:val="left"/>
        <w:rPr>
          <w:iCs/>
          <w:sz w:val="24"/>
          <w:szCs w:val="24"/>
          <w:lang w:val="en-GB"/>
        </w:rPr>
      </w:pPr>
    </w:p>
    <w:p w14:paraId="07A69BED" w14:textId="1DB8927D" w:rsidR="003F5ADA" w:rsidRDefault="003F5ADA" w:rsidP="00430132">
      <w:pPr>
        <w:pStyle w:val="Affiliation"/>
        <w:spacing w:after="0" w:line="240" w:lineRule="auto"/>
        <w:jc w:val="left"/>
        <w:rPr>
          <w:iCs/>
          <w:sz w:val="24"/>
          <w:szCs w:val="24"/>
          <w:lang w:val="en-GB"/>
        </w:rPr>
      </w:pPr>
    </w:p>
    <w:p w14:paraId="4CD89283" w14:textId="14400225" w:rsidR="003F5ADA" w:rsidRPr="003F5ADA" w:rsidRDefault="003F5ADA" w:rsidP="00430132">
      <w:pPr>
        <w:pStyle w:val="Affiliation"/>
        <w:spacing w:after="0" w:line="240" w:lineRule="auto"/>
        <w:rPr>
          <w:i/>
          <w:iCs/>
          <w:sz w:val="24"/>
          <w:szCs w:val="24"/>
          <w:lang w:val="es-ES"/>
        </w:rPr>
      </w:pPr>
      <w:r w:rsidRPr="003F5ADA">
        <w:rPr>
          <w:i/>
          <w:iCs/>
          <w:sz w:val="24"/>
          <w:szCs w:val="24"/>
          <w:lang w:val="es-ES"/>
        </w:rPr>
        <w:t xml:space="preserve">Beatriz </w:t>
      </w:r>
      <w:proofErr w:type="spellStart"/>
      <w:r w:rsidRPr="003F5ADA">
        <w:rPr>
          <w:i/>
          <w:iCs/>
          <w:sz w:val="24"/>
          <w:szCs w:val="24"/>
          <w:lang w:val="es-ES"/>
        </w:rPr>
        <w:t>Garcia</w:t>
      </w:r>
      <w:proofErr w:type="spellEnd"/>
      <w:r w:rsidRPr="003F5ADA">
        <w:rPr>
          <w:i/>
          <w:iCs/>
          <w:sz w:val="24"/>
          <w:szCs w:val="24"/>
          <w:lang w:val="es-ES"/>
        </w:rPr>
        <w:t>-</w:t>
      </w:r>
      <w:r w:rsidRPr="00EC0076">
        <w:rPr>
          <w:i/>
          <w:iCs/>
          <w:sz w:val="24"/>
          <w:szCs w:val="24"/>
          <w:lang w:val="es-ES"/>
        </w:rPr>
        <w:t>Ortega (</w:t>
      </w:r>
      <w:hyperlink r:id="rId11" w:history="1">
        <w:r w:rsidR="00754029" w:rsidRPr="00EC0076">
          <w:rPr>
            <w:rStyle w:val="Hyperlink"/>
            <w:i/>
            <w:iCs/>
            <w:color w:val="auto"/>
            <w:sz w:val="24"/>
            <w:szCs w:val="24"/>
            <w:lang w:val="es-ES"/>
          </w:rPr>
          <w:t>beagaror@doctor.upv.es</w:t>
        </w:r>
      </w:hyperlink>
      <w:r w:rsidRPr="00EC0076">
        <w:rPr>
          <w:i/>
          <w:iCs/>
          <w:sz w:val="24"/>
          <w:szCs w:val="24"/>
          <w:lang w:val="es-ES"/>
        </w:rPr>
        <w:t xml:space="preserve">) </w:t>
      </w:r>
    </w:p>
    <w:p w14:paraId="117D5B4A" w14:textId="096D1259" w:rsidR="003F5ADA" w:rsidRPr="002E1B43" w:rsidRDefault="003F5ADA" w:rsidP="00430132">
      <w:pPr>
        <w:pStyle w:val="Affiliation"/>
        <w:spacing w:after="0" w:line="240" w:lineRule="auto"/>
        <w:rPr>
          <w:i/>
          <w:iCs/>
          <w:sz w:val="24"/>
          <w:szCs w:val="24"/>
          <w:lang w:val="es-ES"/>
        </w:rPr>
      </w:pPr>
      <w:proofErr w:type="spellStart"/>
      <w:r w:rsidRPr="002E1B43">
        <w:rPr>
          <w:i/>
          <w:iCs/>
          <w:sz w:val="24"/>
          <w:szCs w:val="24"/>
          <w:lang w:val="es-ES"/>
        </w:rPr>
        <w:t>Universitat</w:t>
      </w:r>
      <w:proofErr w:type="spellEnd"/>
      <w:r w:rsidRPr="002E1B43">
        <w:rPr>
          <w:i/>
          <w:iCs/>
          <w:sz w:val="24"/>
          <w:szCs w:val="24"/>
          <w:lang w:val="es-ES"/>
        </w:rPr>
        <w:t xml:space="preserve"> </w:t>
      </w:r>
      <w:proofErr w:type="spellStart"/>
      <w:r w:rsidRPr="002E1B43">
        <w:rPr>
          <w:i/>
          <w:iCs/>
          <w:sz w:val="24"/>
          <w:szCs w:val="24"/>
          <w:lang w:val="es-ES"/>
        </w:rPr>
        <w:t>Politècnica</w:t>
      </w:r>
      <w:proofErr w:type="spellEnd"/>
      <w:r w:rsidRPr="002E1B43">
        <w:rPr>
          <w:i/>
          <w:iCs/>
          <w:sz w:val="24"/>
          <w:szCs w:val="24"/>
          <w:lang w:val="es-ES"/>
        </w:rPr>
        <w:t xml:space="preserve"> de València, </w:t>
      </w:r>
      <w:proofErr w:type="spellStart"/>
      <w:r w:rsidRPr="002E1B43">
        <w:rPr>
          <w:i/>
          <w:iCs/>
          <w:sz w:val="24"/>
          <w:szCs w:val="24"/>
          <w:lang w:val="es-ES"/>
        </w:rPr>
        <w:t>Spain</w:t>
      </w:r>
      <w:proofErr w:type="spellEnd"/>
    </w:p>
    <w:p w14:paraId="018374D9" w14:textId="36EF023C" w:rsidR="003F5ADA" w:rsidRPr="002E1B43" w:rsidRDefault="003F5ADA" w:rsidP="00430132">
      <w:pPr>
        <w:pStyle w:val="Affiliation"/>
        <w:spacing w:after="0" w:line="240" w:lineRule="auto"/>
        <w:rPr>
          <w:i/>
          <w:iCs/>
          <w:sz w:val="24"/>
          <w:szCs w:val="24"/>
          <w:lang w:val="es-ES"/>
        </w:rPr>
      </w:pPr>
    </w:p>
    <w:p w14:paraId="42801EA4" w14:textId="63028ABE" w:rsidR="003F5ADA" w:rsidRPr="003F5ADA" w:rsidRDefault="003F5ADA" w:rsidP="00430132">
      <w:pPr>
        <w:pStyle w:val="Affiliation"/>
        <w:spacing w:after="0" w:line="240" w:lineRule="auto"/>
        <w:rPr>
          <w:i/>
          <w:iCs/>
          <w:sz w:val="24"/>
          <w:szCs w:val="24"/>
          <w:lang w:val="es-ES"/>
        </w:rPr>
      </w:pPr>
      <w:r>
        <w:rPr>
          <w:i/>
          <w:iCs/>
          <w:sz w:val="24"/>
          <w:szCs w:val="24"/>
          <w:lang w:val="es-ES"/>
        </w:rPr>
        <w:t>Javier Galan-Cubillo</w:t>
      </w:r>
      <w:r w:rsidR="008019BD">
        <w:rPr>
          <w:i/>
          <w:iCs/>
          <w:sz w:val="24"/>
          <w:szCs w:val="24"/>
          <w:lang w:val="es-ES"/>
        </w:rPr>
        <w:t xml:space="preserve"> </w:t>
      </w:r>
    </w:p>
    <w:p w14:paraId="0A3586C6" w14:textId="05A28165" w:rsidR="003F5ADA" w:rsidRDefault="003F5ADA" w:rsidP="00430132">
      <w:pPr>
        <w:pStyle w:val="Affiliation"/>
        <w:spacing w:after="0" w:line="240" w:lineRule="auto"/>
        <w:rPr>
          <w:i/>
          <w:iCs/>
          <w:sz w:val="24"/>
          <w:szCs w:val="24"/>
          <w:lang w:val="es-ES"/>
        </w:rPr>
      </w:pPr>
      <w:proofErr w:type="spellStart"/>
      <w:r w:rsidRPr="003F5ADA">
        <w:rPr>
          <w:i/>
          <w:iCs/>
          <w:sz w:val="24"/>
          <w:szCs w:val="24"/>
          <w:lang w:val="es-ES"/>
        </w:rPr>
        <w:t>Universitat</w:t>
      </w:r>
      <w:proofErr w:type="spellEnd"/>
      <w:r w:rsidRPr="003F5ADA">
        <w:rPr>
          <w:i/>
          <w:iCs/>
          <w:sz w:val="24"/>
          <w:szCs w:val="24"/>
          <w:lang w:val="es-ES"/>
        </w:rPr>
        <w:t xml:space="preserve"> </w:t>
      </w:r>
      <w:proofErr w:type="spellStart"/>
      <w:r w:rsidRPr="003F5ADA">
        <w:rPr>
          <w:i/>
          <w:iCs/>
          <w:sz w:val="24"/>
          <w:szCs w:val="24"/>
          <w:lang w:val="es-ES"/>
        </w:rPr>
        <w:t>Politècnica</w:t>
      </w:r>
      <w:proofErr w:type="spellEnd"/>
      <w:r w:rsidRPr="003F5ADA">
        <w:rPr>
          <w:i/>
          <w:iCs/>
          <w:sz w:val="24"/>
          <w:szCs w:val="24"/>
          <w:lang w:val="es-ES"/>
        </w:rPr>
        <w:t xml:space="preserve"> de València</w:t>
      </w:r>
      <w:r>
        <w:rPr>
          <w:i/>
          <w:iCs/>
          <w:sz w:val="24"/>
          <w:szCs w:val="24"/>
          <w:lang w:val="es-ES"/>
        </w:rPr>
        <w:t xml:space="preserve">, </w:t>
      </w:r>
      <w:proofErr w:type="spellStart"/>
      <w:r>
        <w:rPr>
          <w:i/>
          <w:iCs/>
          <w:sz w:val="24"/>
          <w:szCs w:val="24"/>
          <w:lang w:val="es-ES"/>
        </w:rPr>
        <w:t>Spain</w:t>
      </w:r>
      <w:proofErr w:type="spellEnd"/>
    </w:p>
    <w:p w14:paraId="464AA48E" w14:textId="0CB06AE3" w:rsidR="003F5ADA" w:rsidRDefault="003F5ADA" w:rsidP="00430132">
      <w:pPr>
        <w:pStyle w:val="Affiliation"/>
        <w:spacing w:after="0" w:line="240" w:lineRule="auto"/>
        <w:rPr>
          <w:i/>
          <w:iCs/>
          <w:sz w:val="24"/>
          <w:szCs w:val="24"/>
          <w:lang w:val="es-ES"/>
        </w:rPr>
      </w:pPr>
    </w:p>
    <w:p w14:paraId="75F302A3" w14:textId="77777777" w:rsidR="003F5ADA" w:rsidRPr="002E1B43" w:rsidRDefault="003F5ADA" w:rsidP="00430132">
      <w:pPr>
        <w:pStyle w:val="Affiliation"/>
        <w:spacing w:after="0" w:line="240" w:lineRule="auto"/>
        <w:rPr>
          <w:i/>
          <w:iCs/>
          <w:sz w:val="24"/>
          <w:szCs w:val="24"/>
          <w:lang w:val="es-ES"/>
        </w:rPr>
      </w:pPr>
      <w:r w:rsidRPr="002E1B43">
        <w:rPr>
          <w:i/>
          <w:iCs/>
          <w:sz w:val="24"/>
          <w:szCs w:val="24"/>
          <w:lang w:val="es-ES"/>
        </w:rPr>
        <w:t>Nhu Quynh Do</w:t>
      </w:r>
    </w:p>
    <w:p w14:paraId="594D6A0E" w14:textId="77777777" w:rsidR="003F5ADA" w:rsidRPr="002E1B43" w:rsidRDefault="003F5ADA" w:rsidP="00430132">
      <w:pPr>
        <w:pStyle w:val="Affiliation"/>
        <w:spacing w:after="0" w:line="240" w:lineRule="auto"/>
        <w:rPr>
          <w:i/>
          <w:iCs/>
          <w:sz w:val="24"/>
          <w:szCs w:val="24"/>
          <w:lang w:val="es-ES"/>
        </w:rPr>
      </w:pPr>
      <w:r w:rsidRPr="002E1B43">
        <w:rPr>
          <w:i/>
          <w:iCs/>
          <w:sz w:val="24"/>
          <w:szCs w:val="24"/>
          <w:lang w:val="es-ES"/>
        </w:rPr>
        <w:t xml:space="preserve">Lancaster </w:t>
      </w:r>
      <w:proofErr w:type="spellStart"/>
      <w:r w:rsidRPr="002E1B43">
        <w:rPr>
          <w:i/>
          <w:iCs/>
          <w:sz w:val="24"/>
          <w:szCs w:val="24"/>
          <w:lang w:val="es-ES"/>
        </w:rPr>
        <w:t>University</w:t>
      </w:r>
      <w:proofErr w:type="spellEnd"/>
      <w:r w:rsidRPr="002E1B43">
        <w:rPr>
          <w:i/>
          <w:iCs/>
          <w:sz w:val="24"/>
          <w:szCs w:val="24"/>
          <w:lang w:val="es-ES"/>
        </w:rPr>
        <w:t xml:space="preserve">, </w:t>
      </w:r>
      <w:proofErr w:type="spellStart"/>
      <w:r w:rsidRPr="002E1B43">
        <w:rPr>
          <w:i/>
          <w:iCs/>
          <w:sz w:val="24"/>
          <w:szCs w:val="24"/>
          <w:lang w:val="es-ES"/>
        </w:rPr>
        <w:t>United</w:t>
      </w:r>
      <w:proofErr w:type="spellEnd"/>
      <w:r w:rsidRPr="002E1B43">
        <w:rPr>
          <w:i/>
          <w:iCs/>
          <w:sz w:val="24"/>
          <w:szCs w:val="24"/>
          <w:lang w:val="es-ES"/>
        </w:rPr>
        <w:t xml:space="preserve"> </w:t>
      </w:r>
      <w:proofErr w:type="spellStart"/>
      <w:r w:rsidRPr="002E1B43">
        <w:rPr>
          <w:i/>
          <w:iCs/>
          <w:sz w:val="24"/>
          <w:szCs w:val="24"/>
          <w:lang w:val="es-ES"/>
        </w:rPr>
        <w:t>Kingdom</w:t>
      </w:r>
      <w:proofErr w:type="spellEnd"/>
    </w:p>
    <w:p w14:paraId="67014B2C" w14:textId="77777777" w:rsidR="003F5ADA" w:rsidRPr="002E1B43" w:rsidRDefault="003F5ADA" w:rsidP="00430132">
      <w:pPr>
        <w:pStyle w:val="Affiliation"/>
        <w:spacing w:after="0" w:line="240" w:lineRule="auto"/>
        <w:rPr>
          <w:i/>
          <w:iCs/>
          <w:sz w:val="24"/>
          <w:szCs w:val="24"/>
          <w:lang w:val="es-ES"/>
        </w:rPr>
      </w:pPr>
    </w:p>
    <w:p w14:paraId="31344FF5" w14:textId="07A9F543" w:rsidR="003F5ADA" w:rsidRPr="002E1B43" w:rsidRDefault="003F5ADA" w:rsidP="00430132">
      <w:pPr>
        <w:pStyle w:val="Affiliation"/>
        <w:spacing w:after="0" w:line="240" w:lineRule="auto"/>
        <w:rPr>
          <w:i/>
          <w:iCs/>
          <w:sz w:val="24"/>
          <w:szCs w:val="24"/>
          <w:lang w:val="en-GB"/>
        </w:rPr>
      </w:pPr>
      <w:r w:rsidRPr="002E1B43">
        <w:rPr>
          <w:i/>
          <w:iCs/>
          <w:sz w:val="24"/>
          <w:szCs w:val="24"/>
          <w:lang w:val="en-GB"/>
        </w:rPr>
        <w:t>Mark Stevenson</w:t>
      </w:r>
    </w:p>
    <w:p w14:paraId="1E32B467" w14:textId="11F55AFE" w:rsidR="003F5ADA" w:rsidRPr="002E1B43" w:rsidRDefault="003F5ADA" w:rsidP="00430132">
      <w:pPr>
        <w:pStyle w:val="Affiliation"/>
        <w:spacing w:after="0" w:line="240" w:lineRule="auto"/>
        <w:rPr>
          <w:i/>
          <w:iCs/>
          <w:sz w:val="24"/>
          <w:szCs w:val="24"/>
          <w:lang w:val="en-GB"/>
        </w:rPr>
      </w:pPr>
      <w:r w:rsidRPr="002E1B43">
        <w:rPr>
          <w:i/>
          <w:iCs/>
          <w:sz w:val="24"/>
          <w:szCs w:val="24"/>
          <w:lang w:val="en-GB"/>
        </w:rPr>
        <w:t>Lancaster University, United Kingdom</w:t>
      </w:r>
    </w:p>
    <w:p w14:paraId="51CF8144" w14:textId="0E076B60" w:rsidR="003F5ADA" w:rsidRPr="002E1B43" w:rsidRDefault="003F5ADA" w:rsidP="00430132">
      <w:pPr>
        <w:pStyle w:val="Affiliation"/>
        <w:spacing w:after="0" w:line="240" w:lineRule="auto"/>
        <w:rPr>
          <w:i/>
          <w:iCs/>
          <w:sz w:val="24"/>
          <w:szCs w:val="24"/>
          <w:lang w:val="en-GB"/>
        </w:rPr>
      </w:pPr>
    </w:p>
    <w:p w14:paraId="4DAEEB16" w14:textId="7DA66AAF" w:rsidR="00C07E0D" w:rsidRPr="002E1B43" w:rsidRDefault="00C07E0D" w:rsidP="00430132">
      <w:pPr>
        <w:pStyle w:val="Affiliation"/>
        <w:spacing w:after="0" w:line="240" w:lineRule="auto"/>
        <w:jc w:val="left"/>
        <w:rPr>
          <w:i/>
          <w:iCs/>
          <w:sz w:val="24"/>
          <w:szCs w:val="24"/>
          <w:lang w:val="en-GB"/>
        </w:rPr>
      </w:pPr>
    </w:p>
    <w:p w14:paraId="7457B0E9" w14:textId="77777777" w:rsidR="00C07E0D" w:rsidRPr="002E1B43" w:rsidRDefault="00C07E0D" w:rsidP="00430132">
      <w:pPr>
        <w:pStyle w:val="Affiliation"/>
        <w:spacing w:after="0" w:line="240" w:lineRule="auto"/>
        <w:jc w:val="left"/>
        <w:rPr>
          <w:i/>
          <w:iCs/>
          <w:sz w:val="24"/>
          <w:szCs w:val="24"/>
          <w:lang w:val="en-GB"/>
        </w:rPr>
      </w:pPr>
    </w:p>
    <w:p w14:paraId="4D8733B4" w14:textId="56D758BB" w:rsidR="00C07E0D" w:rsidRPr="002E1B43" w:rsidRDefault="00C07E0D" w:rsidP="00430132">
      <w:pPr>
        <w:pStyle w:val="Affiliation"/>
        <w:spacing w:after="0" w:line="240" w:lineRule="auto"/>
        <w:jc w:val="left"/>
        <w:rPr>
          <w:i/>
          <w:iCs/>
          <w:sz w:val="24"/>
          <w:szCs w:val="24"/>
          <w:lang w:val="en-GB"/>
        </w:rPr>
      </w:pPr>
    </w:p>
    <w:p w14:paraId="1E73DDB2" w14:textId="5E0CAE62" w:rsidR="00C07E0D" w:rsidRPr="002E1B43" w:rsidRDefault="00C07E0D" w:rsidP="00430132">
      <w:pPr>
        <w:pStyle w:val="Affiliation"/>
        <w:spacing w:after="0" w:line="240" w:lineRule="auto"/>
        <w:jc w:val="left"/>
        <w:rPr>
          <w:i/>
          <w:iCs/>
          <w:sz w:val="24"/>
          <w:szCs w:val="24"/>
          <w:lang w:val="en-GB"/>
        </w:rPr>
      </w:pPr>
    </w:p>
    <w:p w14:paraId="278AD2B3" w14:textId="101A9780" w:rsidR="00C07E0D" w:rsidRPr="002E1B43" w:rsidRDefault="00C07E0D" w:rsidP="00430132">
      <w:pPr>
        <w:pStyle w:val="Affiliation"/>
        <w:spacing w:after="0" w:line="240" w:lineRule="auto"/>
        <w:jc w:val="left"/>
        <w:rPr>
          <w:b/>
          <w:i/>
          <w:iCs/>
          <w:sz w:val="24"/>
          <w:szCs w:val="24"/>
          <w:lang w:val="en-GB"/>
        </w:rPr>
      </w:pPr>
      <w:r w:rsidRPr="00C07E0D">
        <w:rPr>
          <w:b/>
          <w:sz w:val="30"/>
          <w:szCs w:val="30"/>
        </w:rPr>
        <w:t>Abstract</w:t>
      </w:r>
    </w:p>
    <w:p w14:paraId="767DEFD8" w14:textId="46A7F094" w:rsidR="00465741" w:rsidRDefault="00803E9C" w:rsidP="002E1B43">
      <w:pPr>
        <w:pStyle w:val="BodyText"/>
        <w:spacing w:before="0"/>
      </w:pPr>
      <w:r>
        <w:t>T</w:t>
      </w:r>
      <w:r w:rsidR="00AD033C" w:rsidRPr="00AD033C">
        <w:t xml:space="preserve">he transition </w:t>
      </w:r>
      <w:r w:rsidR="008019BD">
        <w:t>to</w:t>
      </w:r>
      <w:r w:rsidR="00AD033C" w:rsidRPr="00AD033C">
        <w:t xml:space="preserve"> a circular </w:t>
      </w:r>
      <w:r w:rsidR="008019BD">
        <w:t>economy</w:t>
      </w:r>
      <w:r w:rsidR="00AD033C" w:rsidRPr="00AD033C">
        <w:t xml:space="preserve"> </w:t>
      </w:r>
      <w:r w:rsidR="00AD033C">
        <w:t xml:space="preserve">cannot be addressed in isolation and </w:t>
      </w:r>
      <w:r w:rsidR="00AD033C" w:rsidRPr="00AD033C">
        <w:t xml:space="preserve">requires </w:t>
      </w:r>
      <w:r w:rsidR="008019BD">
        <w:t>adequate</w:t>
      </w:r>
      <w:r w:rsidR="00AD033C">
        <w:t xml:space="preserve"> </w:t>
      </w:r>
      <w:r w:rsidR="008019BD">
        <w:t xml:space="preserve">circular ecosystem </w:t>
      </w:r>
      <w:r w:rsidR="00AD033C">
        <w:t>orchestration</w:t>
      </w:r>
      <w:r w:rsidR="00AD033C" w:rsidRPr="00AD033C">
        <w:t>.</w:t>
      </w:r>
      <w:r w:rsidR="00AD033C">
        <w:t xml:space="preserve"> </w:t>
      </w:r>
      <w:r w:rsidR="00465741">
        <w:t xml:space="preserve">Despite </w:t>
      </w:r>
      <w:r w:rsidR="00D918AC">
        <w:t>the increasing</w:t>
      </w:r>
      <w:r w:rsidR="00465741">
        <w:t xml:space="preserve"> academic attention</w:t>
      </w:r>
      <w:r w:rsidR="008019BD">
        <w:t xml:space="preserve"> on this topic</w:t>
      </w:r>
      <w:r w:rsidR="00465741">
        <w:t xml:space="preserve">, there is </w:t>
      </w:r>
      <w:r w:rsidR="00373CE0">
        <w:t>limited</w:t>
      </w:r>
      <w:r w:rsidR="00465741">
        <w:t xml:space="preserve"> theoretical understanding and empirical data, particularly in the context of the fashion industry. This study contributes to this emerging field by </w:t>
      </w:r>
      <w:r w:rsidR="00D918AC">
        <w:t>investigating</w:t>
      </w:r>
      <w:r w:rsidR="00465741">
        <w:t xml:space="preserve"> the mechanisms through which fashion firms orchestrate their circular ecosystems. </w:t>
      </w:r>
      <w:r w:rsidR="00D918AC">
        <w:t>I</w:t>
      </w:r>
      <w:r w:rsidR="00465741">
        <w:t xml:space="preserve">t uses secondary data from a sample of fifteen fashion firms </w:t>
      </w:r>
      <w:r w:rsidR="00373CE0">
        <w:t>encompassing</w:t>
      </w:r>
      <w:r w:rsidR="00465741">
        <w:t xml:space="preserve"> different segments to advance toward </w:t>
      </w:r>
      <w:r w:rsidR="00D918AC">
        <w:t>a</w:t>
      </w:r>
      <w:r w:rsidR="00465741">
        <w:t xml:space="preserve"> comprehensive framework informing orchestration mechanisms</w:t>
      </w:r>
      <w:r w:rsidR="000F7D48">
        <w:t xml:space="preserve">, </w:t>
      </w:r>
      <w:r w:rsidR="00465741">
        <w:t xml:space="preserve">guiding senior managers in this </w:t>
      </w:r>
      <w:r w:rsidR="00D918AC">
        <w:t>orchestration</w:t>
      </w:r>
      <w:r w:rsidR="00465741">
        <w:t>.</w:t>
      </w:r>
    </w:p>
    <w:p w14:paraId="7F895319" w14:textId="77777777" w:rsidR="00275CC2" w:rsidRPr="00C07E0D" w:rsidRDefault="00275CC2" w:rsidP="00430132">
      <w:pPr>
        <w:pStyle w:val="BodyText"/>
        <w:spacing w:before="0"/>
      </w:pPr>
    </w:p>
    <w:p w14:paraId="48E7677D" w14:textId="5BDD5792" w:rsidR="005B5819" w:rsidRPr="004420EE" w:rsidRDefault="005B5819" w:rsidP="00430132">
      <w:pPr>
        <w:pStyle w:val="BodyText"/>
        <w:spacing w:before="0"/>
        <w:rPr>
          <w:b/>
        </w:rPr>
      </w:pPr>
      <w:r w:rsidRPr="004420EE">
        <w:rPr>
          <w:b/>
        </w:rPr>
        <w:t xml:space="preserve">Keywords: </w:t>
      </w:r>
      <w:r w:rsidRPr="004420EE">
        <w:t>Circular economy, Circular ecosystem</w:t>
      </w:r>
      <w:r w:rsidR="00BA5525" w:rsidRPr="004420EE">
        <w:t xml:space="preserve"> orchestration</w:t>
      </w:r>
      <w:r w:rsidRPr="004420EE">
        <w:t>, Fashion</w:t>
      </w:r>
      <w:r w:rsidR="00BA5525" w:rsidRPr="004420EE">
        <w:t>, Institutional theory</w:t>
      </w:r>
      <w:r w:rsidRPr="004420EE">
        <w:t xml:space="preserve"> </w:t>
      </w:r>
    </w:p>
    <w:p w14:paraId="2C0245B2" w14:textId="632AC5DD" w:rsidR="005B5819" w:rsidRDefault="005B5819" w:rsidP="00430132">
      <w:pPr>
        <w:pStyle w:val="BodyText"/>
        <w:spacing w:before="0"/>
      </w:pPr>
    </w:p>
    <w:p w14:paraId="7AF5ACC9" w14:textId="77777777" w:rsidR="00C07E0D" w:rsidRPr="004420EE" w:rsidRDefault="00C07E0D" w:rsidP="00430132">
      <w:pPr>
        <w:pStyle w:val="BodyText"/>
        <w:spacing w:before="0"/>
      </w:pPr>
    </w:p>
    <w:p w14:paraId="375A74EB" w14:textId="1E275534" w:rsidR="00345889" w:rsidRPr="004420EE" w:rsidRDefault="00345889" w:rsidP="00430132">
      <w:pPr>
        <w:pStyle w:val="BodyText"/>
        <w:spacing w:before="0"/>
        <w:rPr>
          <w:b/>
          <w:bCs/>
        </w:rPr>
      </w:pPr>
      <w:r w:rsidRPr="004420EE">
        <w:rPr>
          <w:b/>
          <w:bCs/>
        </w:rPr>
        <w:t>Introduction</w:t>
      </w:r>
    </w:p>
    <w:p w14:paraId="14794CEA" w14:textId="77D03D2E" w:rsidR="00463443" w:rsidRPr="004420EE" w:rsidRDefault="005B5819" w:rsidP="002E1B43">
      <w:pPr>
        <w:pStyle w:val="BodyText"/>
        <w:spacing w:before="0"/>
      </w:pPr>
      <w:r w:rsidRPr="004420EE">
        <w:t xml:space="preserve">In recent years, key actors in the fashion industry have made significant strides towards adopting the circular economy concept to tackle textile waste, reduce the carbon footprint, and cope with resource scarcity (Sandvik and Stubbs, 2019). </w:t>
      </w:r>
      <w:r w:rsidR="00DB12FD" w:rsidRPr="00DB12FD">
        <w:t>However, a circular fashion solution cannot be built or operated in silo – there needs to be an entire ecosystem of actors, including manufacturers, suppliers, regulators, service providers, brands, and end-users, all strategically orchestrated to achieve the collective goal of transitioning from a linear to a circular model (Parida et al., 2019; Trevisan et al., 2022; Gomes et al., 2023).</w:t>
      </w:r>
      <w:r w:rsidRPr="004420EE">
        <w:t xml:space="preserve"> </w:t>
      </w:r>
    </w:p>
    <w:p w14:paraId="20A74C1E" w14:textId="3CA5F553" w:rsidR="00FF1A8C" w:rsidRPr="004420EE" w:rsidRDefault="00BC7C7B" w:rsidP="00430132">
      <w:pPr>
        <w:pStyle w:val="BodyText"/>
        <w:spacing w:before="0"/>
        <w:ind w:firstLine="142"/>
      </w:pPr>
      <w:r w:rsidRPr="004420EE">
        <w:t xml:space="preserve">Compared to </w:t>
      </w:r>
      <w:r w:rsidR="004A0274" w:rsidRPr="004420EE">
        <w:t>conventional</w:t>
      </w:r>
      <w:r w:rsidRPr="004420EE">
        <w:t xml:space="preserve"> linear supply chains, a circular ecosystem can operate with </w:t>
      </w:r>
      <w:r w:rsidR="004A0274" w:rsidRPr="004420EE">
        <w:t>increased</w:t>
      </w:r>
      <w:r w:rsidRPr="004420EE">
        <w:t xml:space="preserve"> autonomy and flexibility </w:t>
      </w:r>
      <w:r w:rsidR="00137C5E" w:rsidRPr="004420EE">
        <w:t>due to</w:t>
      </w:r>
      <w:r w:rsidRPr="004420EE">
        <w:t xml:space="preserve"> its less centralised structure</w:t>
      </w:r>
      <w:r w:rsidR="00365756" w:rsidRPr="004420EE">
        <w:t xml:space="preserve">, yet it is </w:t>
      </w:r>
      <w:r w:rsidR="004A0274" w:rsidRPr="004420EE">
        <w:t>also characterised by greater</w:t>
      </w:r>
      <w:r w:rsidR="00365756" w:rsidRPr="004420EE">
        <w:t xml:space="preserve"> complex</w:t>
      </w:r>
      <w:r w:rsidR="004A0274" w:rsidRPr="004420EE">
        <w:t>ity</w:t>
      </w:r>
      <w:r w:rsidR="00365756" w:rsidRPr="004420EE">
        <w:t xml:space="preserve"> and interdependen</w:t>
      </w:r>
      <w:r w:rsidR="004A0274" w:rsidRPr="004420EE">
        <w:t>ce</w:t>
      </w:r>
      <w:r w:rsidRPr="004420EE">
        <w:t xml:space="preserve"> (Parida et al., 2019). </w:t>
      </w:r>
      <w:r w:rsidR="00FF1A8C" w:rsidRPr="004420EE">
        <w:t xml:space="preserve">At </w:t>
      </w:r>
      <w:r w:rsidR="00C573D3" w:rsidRPr="004420EE">
        <w:t>its core</w:t>
      </w:r>
      <w:r w:rsidR="00FF1A8C" w:rsidRPr="004420EE">
        <w:t xml:space="preserve"> are focal firms, typically industry leaders with substantial leverage,</w:t>
      </w:r>
      <w:r w:rsidR="00C1331C">
        <w:t xml:space="preserve"> which</w:t>
      </w:r>
      <w:r w:rsidR="00FF1A8C" w:rsidRPr="004420EE">
        <w:t xml:space="preserve"> </w:t>
      </w:r>
      <w:r w:rsidR="007628BE" w:rsidRPr="004420EE">
        <w:t>play a pivotal role not only through their resources and capabilities but also in orchestrating the circular ecosystem</w:t>
      </w:r>
      <w:r w:rsidR="00137C5E" w:rsidRPr="004420EE">
        <w:t xml:space="preserve"> to </w:t>
      </w:r>
      <w:r w:rsidR="0024274B" w:rsidRPr="004420EE">
        <w:t xml:space="preserve">effectively </w:t>
      </w:r>
      <w:r w:rsidR="00137C5E" w:rsidRPr="004420EE">
        <w:t xml:space="preserve">materialise a circular value proposition (Gomes et al., 2023). </w:t>
      </w:r>
    </w:p>
    <w:p w14:paraId="626D0EF8" w14:textId="0477E5D0" w:rsidR="00351CC4" w:rsidRDefault="00C364CB" w:rsidP="00430132">
      <w:pPr>
        <w:pStyle w:val="BodyText"/>
        <w:spacing w:before="0"/>
        <w:ind w:firstLine="142"/>
      </w:pPr>
      <w:r w:rsidRPr="004420EE">
        <w:lastRenderedPageBreak/>
        <w:t xml:space="preserve">Despite </w:t>
      </w:r>
      <w:r w:rsidR="001704C5" w:rsidRPr="004420EE">
        <w:t>increasing</w:t>
      </w:r>
      <w:r w:rsidRPr="004420EE">
        <w:t xml:space="preserve"> academic attention </w:t>
      </w:r>
      <w:r w:rsidR="009E3AA5" w:rsidRPr="004420EE">
        <w:t>o</w:t>
      </w:r>
      <w:r w:rsidR="00803E9C">
        <w:t>n</w:t>
      </w:r>
      <w:r w:rsidR="009E3AA5" w:rsidRPr="004420EE">
        <w:t xml:space="preserve"> </w:t>
      </w:r>
      <w:r w:rsidR="001704C5" w:rsidRPr="004420EE">
        <w:t xml:space="preserve">the </w:t>
      </w:r>
      <w:r w:rsidRPr="004420EE">
        <w:t xml:space="preserve">circular ecosystem </w:t>
      </w:r>
      <w:r w:rsidR="001704C5" w:rsidRPr="004420EE">
        <w:t xml:space="preserve">concept </w:t>
      </w:r>
      <w:r w:rsidR="00BC7C7B" w:rsidRPr="004420EE">
        <w:t xml:space="preserve">(e.g., Konietzko et al., 2020; Parida et al., 2019; </w:t>
      </w:r>
      <w:r w:rsidR="00823921" w:rsidRPr="004420EE">
        <w:t>Trevisan et al., 2022</w:t>
      </w:r>
      <w:r w:rsidR="00BC7C7B" w:rsidRPr="004420EE">
        <w:t xml:space="preserve">), </w:t>
      </w:r>
      <w:r w:rsidR="00C1331C">
        <w:t>there is</w:t>
      </w:r>
      <w:r w:rsidR="001308CB" w:rsidRPr="004420EE">
        <w:t xml:space="preserve"> </w:t>
      </w:r>
      <w:r w:rsidR="00C64449" w:rsidRPr="004420EE">
        <w:t>limited</w:t>
      </w:r>
      <w:r w:rsidR="00BC7C7B" w:rsidRPr="004420EE">
        <w:t xml:space="preserve"> theoretical understanding and empirical data on circular ecosystem</w:t>
      </w:r>
      <w:r w:rsidR="001308CB" w:rsidRPr="004420EE">
        <w:t xml:space="preserve"> management and coordination </w:t>
      </w:r>
      <w:r w:rsidR="00BC7C7B" w:rsidRPr="004420EE">
        <w:t>(Gomes et al., 2023).</w:t>
      </w:r>
      <w:r w:rsidR="009E3AA5" w:rsidRPr="004420EE">
        <w:t xml:space="preserve"> </w:t>
      </w:r>
      <w:r w:rsidR="00C1331C" w:rsidRPr="00C1331C">
        <w:t xml:space="preserve">Parida et al. (2019) introduced a circular ecosystem orchestration model </w:t>
      </w:r>
      <w:r w:rsidR="008E0C61">
        <w:t>via</w:t>
      </w:r>
      <w:r w:rsidR="00C1331C" w:rsidRPr="00C1331C">
        <w:t xml:space="preserve"> a multiple case study involving six manufacturing firms across sectors,</w:t>
      </w:r>
      <w:r w:rsidR="008E0C61">
        <w:t xml:space="preserve"> whereas</w:t>
      </w:r>
      <w:r w:rsidR="00C1331C" w:rsidRPr="00C1331C">
        <w:t xml:space="preserve"> </w:t>
      </w:r>
      <w:proofErr w:type="spellStart"/>
      <w:r w:rsidR="00C1331C" w:rsidRPr="00C1331C">
        <w:t>Saccani</w:t>
      </w:r>
      <w:proofErr w:type="spellEnd"/>
      <w:r w:rsidR="00C1331C" w:rsidRPr="00C1331C">
        <w:t xml:space="preserve"> et al. (2023) and Sandberg (2023) made initial contributions in the textile and apparel industry,</w:t>
      </w:r>
      <w:r w:rsidR="0006772B">
        <w:t xml:space="preserve"> </w:t>
      </w:r>
      <w:r w:rsidR="00803E9C">
        <w:t xml:space="preserve">but by </w:t>
      </w:r>
      <w:r w:rsidR="00C1331C" w:rsidRPr="00C1331C">
        <w:t>focus</w:t>
      </w:r>
      <w:r w:rsidR="008E0C61">
        <w:t>ing</w:t>
      </w:r>
      <w:r w:rsidR="00C1331C" w:rsidRPr="00C1331C">
        <w:t xml:space="preserve"> on a single focal company and its supply chain</w:t>
      </w:r>
      <w:r w:rsidR="008E0C61">
        <w:t>,</w:t>
      </w:r>
      <w:r w:rsidR="00C1331C" w:rsidRPr="00C1331C">
        <w:t xml:space="preserve"> rather than the entire ecosystem.</w:t>
      </w:r>
      <w:r w:rsidR="008E0C61">
        <w:t xml:space="preserve"> </w:t>
      </w:r>
      <w:r w:rsidR="00C77B4B">
        <w:t>B</w:t>
      </w:r>
      <w:r w:rsidR="00831FC2" w:rsidRPr="004420EE">
        <w:t>uilding on this emerging research</w:t>
      </w:r>
      <w:r w:rsidR="006033FB" w:rsidRPr="004420EE">
        <w:t xml:space="preserve"> and informed by</w:t>
      </w:r>
      <w:r w:rsidR="005E3BB3" w:rsidRPr="004420EE">
        <w:t xml:space="preserve"> </w:t>
      </w:r>
      <w:r w:rsidR="006033FB" w:rsidRPr="004420EE">
        <w:t xml:space="preserve">circular economy, business ecosystem, and </w:t>
      </w:r>
      <w:r w:rsidR="00D17EBD" w:rsidRPr="004420EE">
        <w:t xml:space="preserve">ecosystem </w:t>
      </w:r>
      <w:r w:rsidR="006033FB" w:rsidRPr="004420EE">
        <w:t>orchestration</w:t>
      </w:r>
      <w:r w:rsidR="008E0C61">
        <w:t xml:space="preserve"> concepts</w:t>
      </w:r>
      <w:r w:rsidR="00831FC2" w:rsidRPr="004420EE">
        <w:t xml:space="preserve">, </w:t>
      </w:r>
      <w:r w:rsidR="00351CC4">
        <w:t xml:space="preserve">we pose the following research question: </w:t>
      </w:r>
    </w:p>
    <w:p w14:paraId="6BB95CC4" w14:textId="77777777" w:rsidR="00351CC4" w:rsidRDefault="00351CC4" w:rsidP="00430132">
      <w:pPr>
        <w:pStyle w:val="BodyText"/>
        <w:spacing w:before="0"/>
        <w:ind w:firstLine="142"/>
      </w:pPr>
    </w:p>
    <w:p w14:paraId="309222E1" w14:textId="77777777" w:rsidR="00351CC4" w:rsidRPr="004420EE" w:rsidRDefault="00351CC4" w:rsidP="00351CC4">
      <w:pPr>
        <w:pStyle w:val="BodyText"/>
        <w:spacing w:before="0"/>
        <w:rPr>
          <w:i/>
          <w:iCs/>
        </w:rPr>
      </w:pPr>
      <w:r w:rsidRPr="004420EE">
        <w:rPr>
          <w:i/>
          <w:iCs/>
        </w:rPr>
        <w:t>RQ: Through which mechanisms and overarching dimensions do leading fashion firms orchestrate their ecosystems to facilitate the transition to a circular economy paradigm?</w:t>
      </w:r>
    </w:p>
    <w:p w14:paraId="6E322AC8" w14:textId="77777777" w:rsidR="00351CC4" w:rsidRDefault="00351CC4" w:rsidP="00351CC4">
      <w:pPr>
        <w:pStyle w:val="BodyText"/>
        <w:spacing w:before="0"/>
      </w:pPr>
      <w:r>
        <w:t xml:space="preserve"> </w:t>
      </w:r>
    </w:p>
    <w:p w14:paraId="2FF869BD" w14:textId="5ED61B18" w:rsidR="000C16F9" w:rsidRDefault="00351CC4" w:rsidP="007A643F">
      <w:pPr>
        <w:pStyle w:val="BodyText"/>
        <w:spacing w:before="0"/>
        <w:ind w:firstLine="142"/>
      </w:pPr>
      <w:r>
        <w:t>O</w:t>
      </w:r>
      <w:r w:rsidR="008E0C61">
        <w:t>ur</w:t>
      </w:r>
      <w:r w:rsidR="00831FC2" w:rsidRPr="004420EE">
        <w:t xml:space="preserve"> study </w:t>
      </w:r>
      <w:r w:rsidR="003509ED">
        <w:t>seeks</w:t>
      </w:r>
      <w:r w:rsidR="00831FC2" w:rsidRPr="004420EE">
        <w:t xml:space="preserve"> to enrich </w:t>
      </w:r>
      <w:r w:rsidR="00137C5E" w:rsidRPr="004420EE">
        <w:t>scant</w:t>
      </w:r>
      <w:r w:rsidR="00831FC2" w:rsidRPr="004420EE">
        <w:t xml:space="preserve"> empirical evidence and enhance theoretical foundations </w:t>
      </w:r>
      <w:r w:rsidR="00903C7B">
        <w:t>i</w:t>
      </w:r>
      <w:r w:rsidR="005E3BB3" w:rsidRPr="004420EE">
        <w:t xml:space="preserve">n </w:t>
      </w:r>
      <w:r w:rsidR="00831FC2" w:rsidRPr="004420EE">
        <w:t>circular ecosystem orchestration</w:t>
      </w:r>
      <w:r w:rsidR="00F131FA" w:rsidRPr="004420EE">
        <w:t xml:space="preserve"> </w:t>
      </w:r>
      <w:r w:rsidR="00C4471B" w:rsidRPr="004420EE">
        <w:t>with a focus on the fashion industry</w:t>
      </w:r>
      <w:r w:rsidR="00803E9C">
        <w:t xml:space="preserve"> – </w:t>
      </w:r>
      <w:r w:rsidR="0006772B">
        <w:t>by ex</w:t>
      </w:r>
      <w:r w:rsidR="00215FFA">
        <w:t>amin</w:t>
      </w:r>
      <w:r w:rsidR="0006772B">
        <w:t>ing</w:t>
      </w:r>
      <w:r w:rsidR="00215FFA">
        <w:t xml:space="preserve"> the sustainability reports from 15 leading fashion </w:t>
      </w:r>
      <w:r w:rsidR="008E0C61">
        <w:t>firms</w:t>
      </w:r>
      <w:r w:rsidR="00215FFA">
        <w:t xml:space="preserve"> </w:t>
      </w:r>
      <w:r w:rsidR="00215FFA" w:rsidRPr="004420EE">
        <w:t>in fast fashion, sportswear, and luxury fashion segments</w:t>
      </w:r>
      <w:r w:rsidR="00803E9C">
        <w:t xml:space="preserve"> – to </w:t>
      </w:r>
      <w:r w:rsidR="008E0C61">
        <w:t>develop a</w:t>
      </w:r>
      <w:r w:rsidR="003509ED">
        <w:t xml:space="preserve"> framework </w:t>
      </w:r>
      <w:r w:rsidR="008E0C61">
        <w:t>capturing</w:t>
      </w:r>
      <w:r w:rsidR="003509ED">
        <w:t xml:space="preserve"> how </w:t>
      </w:r>
      <w:r w:rsidR="008E0C61">
        <w:t>these</w:t>
      </w:r>
      <w:r w:rsidR="003509ED">
        <w:t xml:space="preserve"> firms orchestrate their circular ecosystems. </w:t>
      </w:r>
      <w:r w:rsidR="007F6337" w:rsidRPr="004420EE">
        <w:t xml:space="preserve">Following this introduction, Section 2 </w:t>
      </w:r>
      <w:r w:rsidR="008E0C61">
        <w:t>presents</w:t>
      </w:r>
      <w:r w:rsidR="00CD28B9" w:rsidRPr="004420EE">
        <w:t xml:space="preserve"> relevant concepts</w:t>
      </w:r>
      <w:r w:rsidR="00F642AC">
        <w:t xml:space="preserve"> and identifies</w:t>
      </w:r>
      <w:r w:rsidR="00215FFA">
        <w:t xml:space="preserve"> a set of potential mechanisms from extant literatur</w:t>
      </w:r>
      <w:r w:rsidR="00F642AC">
        <w:t>e</w:t>
      </w:r>
      <w:r w:rsidR="00215FFA">
        <w:t xml:space="preserve">. </w:t>
      </w:r>
      <w:r w:rsidR="007F6337" w:rsidRPr="004420EE">
        <w:t>Section 3 de</w:t>
      </w:r>
      <w:r w:rsidR="0093216C" w:rsidRPr="004420EE">
        <w:t>scribes</w:t>
      </w:r>
      <w:r w:rsidR="007F6337" w:rsidRPr="004420EE">
        <w:t xml:space="preserve"> the methodolog</w:t>
      </w:r>
      <w:r w:rsidR="00483B63" w:rsidRPr="004420EE">
        <w:t>y and data</w:t>
      </w:r>
      <w:r w:rsidR="007F6337" w:rsidRPr="004420EE">
        <w:t xml:space="preserve">. </w:t>
      </w:r>
      <w:r w:rsidR="0093216C" w:rsidRPr="004420EE">
        <w:t>S</w:t>
      </w:r>
      <w:r w:rsidR="007F6337" w:rsidRPr="004420EE">
        <w:t xml:space="preserve">ection 4 </w:t>
      </w:r>
      <w:r w:rsidR="0093216C" w:rsidRPr="004420EE">
        <w:t xml:space="preserve">presents </w:t>
      </w:r>
      <w:r w:rsidR="00602356" w:rsidRPr="004420EE">
        <w:t xml:space="preserve">and discusses </w:t>
      </w:r>
      <w:r w:rsidR="0093216C" w:rsidRPr="004420EE">
        <w:t xml:space="preserve">the </w:t>
      </w:r>
      <w:r w:rsidR="007F6337" w:rsidRPr="004420EE">
        <w:t>results</w:t>
      </w:r>
      <w:r w:rsidR="007A643F">
        <w:t xml:space="preserve">. </w:t>
      </w:r>
      <w:r w:rsidR="007F6337" w:rsidRPr="004420EE">
        <w:t xml:space="preserve">Finally, Section </w:t>
      </w:r>
      <w:r w:rsidR="00602356" w:rsidRPr="004420EE">
        <w:t>5</w:t>
      </w:r>
      <w:r w:rsidR="007F6337" w:rsidRPr="004420EE">
        <w:t xml:space="preserve"> pr</w:t>
      </w:r>
      <w:r w:rsidR="0093216C" w:rsidRPr="004420EE">
        <w:t>o</w:t>
      </w:r>
      <w:r w:rsidR="007F6337" w:rsidRPr="004420EE">
        <w:t>vides the conclusions</w:t>
      </w:r>
      <w:r w:rsidR="007A643F">
        <w:t xml:space="preserve"> with limitations and research avenues.</w:t>
      </w:r>
      <w:r w:rsidR="000C16F9">
        <w:t xml:space="preserve"> </w:t>
      </w:r>
    </w:p>
    <w:p w14:paraId="01B30CF0" w14:textId="77777777" w:rsidR="007A643F" w:rsidRPr="004420EE" w:rsidRDefault="007A643F" w:rsidP="00430132">
      <w:pPr>
        <w:pStyle w:val="BodyText"/>
        <w:spacing w:before="0"/>
        <w:rPr>
          <w:b/>
          <w:bCs/>
        </w:rPr>
      </w:pPr>
    </w:p>
    <w:p w14:paraId="21DCC370" w14:textId="3891EA90" w:rsidR="00345889" w:rsidRPr="004420EE" w:rsidRDefault="00345889" w:rsidP="00430132">
      <w:pPr>
        <w:pStyle w:val="BodyText"/>
        <w:spacing w:before="0"/>
        <w:rPr>
          <w:b/>
          <w:bCs/>
        </w:rPr>
      </w:pPr>
      <w:r w:rsidRPr="004420EE">
        <w:rPr>
          <w:b/>
          <w:bCs/>
        </w:rPr>
        <w:t>Literature review</w:t>
      </w:r>
    </w:p>
    <w:p w14:paraId="446717D7" w14:textId="1EAC74A3" w:rsidR="00124B60" w:rsidRPr="004B5903" w:rsidRDefault="00124B60" w:rsidP="00430132">
      <w:pPr>
        <w:pStyle w:val="BodyText"/>
        <w:spacing w:before="0"/>
        <w:rPr>
          <w:b/>
          <w:bCs/>
          <w:i/>
          <w:color w:val="000000" w:themeColor="text1"/>
        </w:rPr>
      </w:pPr>
      <w:r w:rsidRPr="004B5903">
        <w:rPr>
          <w:b/>
          <w:bCs/>
          <w:i/>
          <w:color w:val="000000" w:themeColor="text1"/>
        </w:rPr>
        <w:t>Circular economy</w:t>
      </w:r>
      <w:r w:rsidR="00F900C6" w:rsidRPr="004B5903">
        <w:rPr>
          <w:b/>
          <w:bCs/>
          <w:i/>
          <w:color w:val="000000" w:themeColor="text1"/>
        </w:rPr>
        <w:t xml:space="preserve"> in the fashion industry</w:t>
      </w:r>
    </w:p>
    <w:p w14:paraId="18004E9E" w14:textId="12DA6588" w:rsidR="00F900C6" w:rsidRPr="004420EE" w:rsidRDefault="003060A7" w:rsidP="002E1B43">
      <w:pPr>
        <w:pStyle w:val="BodyText"/>
        <w:spacing w:before="0"/>
        <w:rPr>
          <w:color w:val="000000" w:themeColor="text1"/>
        </w:rPr>
      </w:pPr>
      <w:r w:rsidRPr="004420EE">
        <w:rPr>
          <w:color w:val="000000" w:themeColor="text1"/>
        </w:rPr>
        <w:t xml:space="preserve">Despite its multiple definitions (Kirchherr et al., 2017), there is widespread consensus that </w:t>
      </w:r>
      <w:r w:rsidR="0033439C" w:rsidRPr="004420EE">
        <w:rPr>
          <w:color w:val="000000" w:themeColor="text1"/>
        </w:rPr>
        <w:t xml:space="preserve">the </w:t>
      </w:r>
      <w:r w:rsidR="008A4700" w:rsidRPr="004420EE">
        <w:rPr>
          <w:color w:val="000000" w:themeColor="text1"/>
        </w:rPr>
        <w:t>circular economy</w:t>
      </w:r>
      <w:r w:rsidRPr="004420EE">
        <w:rPr>
          <w:color w:val="000000" w:themeColor="text1"/>
        </w:rPr>
        <w:t xml:space="preserve"> involves </w:t>
      </w:r>
      <w:r w:rsidR="0033439C" w:rsidRPr="004420EE">
        <w:rPr>
          <w:color w:val="000000" w:themeColor="text1"/>
        </w:rPr>
        <w:t>optimising resource usage</w:t>
      </w:r>
      <w:r w:rsidRPr="004420EE">
        <w:rPr>
          <w:color w:val="000000" w:themeColor="text1"/>
        </w:rPr>
        <w:t xml:space="preserve"> (</w:t>
      </w:r>
      <w:proofErr w:type="spellStart"/>
      <w:r w:rsidRPr="004420EE">
        <w:rPr>
          <w:color w:val="000000" w:themeColor="text1"/>
        </w:rPr>
        <w:t>Velenturf</w:t>
      </w:r>
      <w:proofErr w:type="spellEnd"/>
      <w:r w:rsidRPr="004420EE">
        <w:rPr>
          <w:color w:val="000000" w:themeColor="text1"/>
        </w:rPr>
        <w:t xml:space="preserve"> and Purnell, 2021). </w:t>
      </w:r>
      <w:r w:rsidR="008A4700" w:rsidRPr="004420EE">
        <w:rPr>
          <w:color w:val="000000" w:themeColor="text1"/>
        </w:rPr>
        <w:t xml:space="preserve">It </w:t>
      </w:r>
      <w:r w:rsidR="00A529A1" w:rsidRPr="004420EE">
        <w:rPr>
          <w:color w:val="000000" w:themeColor="text1"/>
        </w:rPr>
        <w:t>aims</w:t>
      </w:r>
      <w:r w:rsidR="00BC3976" w:rsidRPr="004420EE">
        <w:rPr>
          <w:color w:val="000000" w:themeColor="text1"/>
        </w:rPr>
        <w:t xml:space="preserve"> to maximize the </w:t>
      </w:r>
      <w:r w:rsidR="00EA2E1B" w:rsidRPr="004420EE">
        <w:rPr>
          <w:color w:val="000000" w:themeColor="text1"/>
        </w:rPr>
        <w:t>social, environmental, technical, and economic values of materials and products</w:t>
      </w:r>
      <w:r w:rsidR="00BC3976" w:rsidRPr="004420EE">
        <w:rPr>
          <w:color w:val="000000" w:themeColor="text1"/>
        </w:rPr>
        <w:t xml:space="preserve">, </w:t>
      </w:r>
      <w:r w:rsidR="00EA2E1B" w:rsidRPr="004420EE">
        <w:rPr>
          <w:color w:val="000000" w:themeColor="text1"/>
        </w:rPr>
        <w:t>aspiring</w:t>
      </w:r>
      <w:r w:rsidR="00BC3976" w:rsidRPr="004420EE">
        <w:rPr>
          <w:color w:val="000000" w:themeColor="text1"/>
        </w:rPr>
        <w:t xml:space="preserve"> to decouple economic growth from the depletion of finite resources, waste generation, pollution, carbon emissions, and other adverse impacts (</w:t>
      </w:r>
      <w:proofErr w:type="spellStart"/>
      <w:r w:rsidR="00BC3976" w:rsidRPr="004420EE">
        <w:rPr>
          <w:color w:val="000000" w:themeColor="text1"/>
        </w:rPr>
        <w:t>Bocken</w:t>
      </w:r>
      <w:proofErr w:type="spellEnd"/>
      <w:r w:rsidR="00BC3976" w:rsidRPr="004420EE">
        <w:rPr>
          <w:color w:val="000000" w:themeColor="text1"/>
        </w:rPr>
        <w:t xml:space="preserve"> et al., 2016; </w:t>
      </w:r>
      <w:proofErr w:type="spellStart"/>
      <w:r w:rsidR="00BC3976" w:rsidRPr="004420EE">
        <w:rPr>
          <w:color w:val="000000" w:themeColor="text1"/>
        </w:rPr>
        <w:t>Velenturf</w:t>
      </w:r>
      <w:proofErr w:type="spellEnd"/>
      <w:r w:rsidR="00BC3976" w:rsidRPr="004420EE">
        <w:rPr>
          <w:color w:val="000000" w:themeColor="text1"/>
        </w:rPr>
        <w:t xml:space="preserve"> and Purnell, 2021).</w:t>
      </w:r>
      <w:r w:rsidR="007A643F">
        <w:rPr>
          <w:color w:val="000000" w:themeColor="text1"/>
        </w:rPr>
        <w:t xml:space="preserve"> </w:t>
      </w:r>
      <w:r w:rsidR="00F900C6" w:rsidRPr="004420EE">
        <w:t xml:space="preserve">Fashion has been </w:t>
      </w:r>
      <w:r w:rsidR="00372EC4" w:rsidRPr="004420EE">
        <w:t>largely</w:t>
      </w:r>
      <w:r w:rsidR="00F900C6" w:rsidRPr="004420EE">
        <w:t xml:space="preserve"> marked by a wasteful linear take-make-waste model and is acknowledged as one of the most environmentally damaging sectors, exerting pressure on resources and causing pollution throughout its operations and product life cycle (Niinimäki et al., 2020). This industry </w:t>
      </w:r>
      <w:r w:rsidR="00757501" w:rsidRPr="004420EE">
        <w:t>has</w:t>
      </w:r>
      <w:r w:rsidR="00F900C6" w:rsidRPr="004420EE">
        <w:t xml:space="preserve"> also</w:t>
      </w:r>
      <w:r w:rsidR="00DF5D95" w:rsidRPr="004420EE">
        <w:t xml:space="preserve"> </w:t>
      </w:r>
      <w:r w:rsidR="00757501" w:rsidRPr="004420EE">
        <w:t xml:space="preserve">been </w:t>
      </w:r>
      <w:r w:rsidR="00F900C6" w:rsidRPr="004420EE">
        <w:t>associated with adverse effects on labour conditions and social inequalities</w:t>
      </w:r>
      <w:r w:rsidR="00987186">
        <w:t xml:space="preserve"> </w:t>
      </w:r>
      <w:r w:rsidR="00F900C6" w:rsidRPr="004420EE">
        <w:t>(Khurana and Muthu, 2022).</w:t>
      </w:r>
      <w:r w:rsidR="001B277D">
        <w:t xml:space="preserve"> </w:t>
      </w:r>
      <w:r w:rsidR="00803E9C">
        <w:t>The c</w:t>
      </w:r>
      <w:r w:rsidR="00803E9C" w:rsidRPr="004420EE">
        <w:t xml:space="preserve">ircular </w:t>
      </w:r>
      <w:r w:rsidR="00F900C6" w:rsidRPr="004420EE">
        <w:t xml:space="preserve">economy </w:t>
      </w:r>
      <w:r w:rsidR="00372EC4">
        <w:t>promises</w:t>
      </w:r>
      <w:r w:rsidR="00F900C6" w:rsidRPr="004420EE">
        <w:t xml:space="preserve"> environmental, social, and economic benefits (</w:t>
      </w:r>
      <w:proofErr w:type="spellStart"/>
      <w:r w:rsidR="00F900C6" w:rsidRPr="004420EE">
        <w:t>Saccani</w:t>
      </w:r>
      <w:proofErr w:type="spellEnd"/>
      <w:r w:rsidR="00F900C6" w:rsidRPr="004420EE">
        <w:t xml:space="preserve"> et al., 2023), and is increasingly </w:t>
      </w:r>
      <w:r w:rsidR="00372EC4">
        <w:t>recognised</w:t>
      </w:r>
      <w:r w:rsidR="00F900C6" w:rsidRPr="004420EE">
        <w:t xml:space="preserve"> by scholars, governments, and practitioners as </w:t>
      </w:r>
      <w:r w:rsidR="00372EC4">
        <w:t>the</w:t>
      </w:r>
      <w:r w:rsidR="00F900C6" w:rsidRPr="004420EE">
        <w:t xml:space="preserve"> alternative to the traditional linear take-make-waste model. </w:t>
      </w:r>
      <w:r w:rsidR="001B277D">
        <w:t>The</w:t>
      </w:r>
      <w:r w:rsidR="00F900C6" w:rsidRPr="004420EE">
        <w:t xml:space="preserve"> adoption of circular solutions in fashion can </w:t>
      </w:r>
      <w:r w:rsidR="001B277D">
        <w:t xml:space="preserve">also </w:t>
      </w:r>
      <w:r w:rsidR="00F900C6" w:rsidRPr="004420EE">
        <w:t xml:space="preserve">be </w:t>
      </w:r>
      <w:r w:rsidR="00372EC4">
        <w:t>a</w:t>
      </w:r>
      <w:r w:rsidR="00F900C6" w:rsidRPr="004420EE">
        <w:t xml:space="preserve"> source of new business opportunities and cost reductions and a means to enhance customer perception (Sandvik and Stubbs, 2019; </w:t>
      </w:r>
      <w:proofErr w:type="spellStart"/>
      <w:r w:rsidR="00F900C6" w:rsidRPr="004420EE">
        <w:t>Saccani</w:t>
      </w:r>
      <w:proofErr w:type="spellEnd"/>
      <w:r w:rsidR="00F900C6" w:rsidRPr="004420EE">
        <w:t xml:space="preserve"> et al., 2023). </w:t>
      </w:r>
      <w:r w:rsidR="00372EC4">
        <w:t>Thus, addressing the</w:t>
      </w:r>
      <w:r w:rsidR="00A47AF3" w:rsidRPr="004420EE">
        <w:t xml:space="preserve"> transition </w:t>
      </w:r>
      <w:r w:rsidR="00372EC4">
        <w:t>towards circularity</w:t>
      </w:r>
      <w:r w:rsidR="00A47AF3" w:rsidRPr="004420EE">
        <w:t xml:space="preserve"> </w:t>
      </w:r>
      <w:r w:rsidR="00757501" w:rsidRPr="004420EE">
        <w:t xml:space="preserve">in the fashion industry </w:t>
      </w:r>
      <w:r w:rsidR="00A47AF3" w:rsidRPr="004420EE">
        <w:t>appears of particular interest.</w:t>
      </w:r>
    </w:p>
    <w:p w14:paraId="22928DA7" w14:textId="77777777" w:rsidR="00124B60" w:rsidRPr="004420EE" w:rsidRDefault="00124B60" w:rsidP="00430132">
      <w:pPr>
        <w:pStyle w:val="BodyText"/>
        <w:spacing w:before="0"/>
        <w:rPr>
          <w:color w:val="000000" w:themeColor="text1"/>
        </w:rPr>
      </w:pPr>
    </w:p>
    <w:p w14:paraId="48D4B237" w14:textId="3401E9AE" w:rsidR="00124B60" w:rsidRPr="004B5903" w:rsidRDefault="00124B60" w:rsidP="00430132">
      <w:pPr>
        <w:pStyle w:val="BodyText"/>
        <w:spacing w:before="0"/>
        <w:rPr>
          <w:b/>
          <w:bCs/>
          <w:i/>
        </w:rPr>
      </w:pPr>
      <w:r w:rsidRPr="004B5903">
        <w:rPr>
          <w:b/>
          <w:bCs/>
          <w:i/>
        </w:rPr>
        <w:t>Circular ecosystem</w:t>
      </w:r>
      <w:r w:rsidR="00F900C6" w:rsidRPr="004B5903">
        <w:rPr>
          <w:b/>
          <w:bCs/>
          <w:i/>
        </w:rPr>
        <w:t xml:space="preserve"> and its orchestration</w:t>
      </w:r>
    </w:p>
    <w:p w14:paraId="6601DC87" w14:textId="5F75CE92" w:rsidR="00E71AF7" w:rsidRPr="004420EE" w:rsidRDefault="00A56E8F" w:rsidP="00BC1968">
      <w:pPr>
        <w:pStyle w:val="BodyText"/>
        <w:spacing w:before="0"/>
      </w:pPr>
      <w:r w:rsidRPr="004420EE">
        <w:t>Trevisan et al. (2022</w:t>
      </w:r>
      <w:r w:rsidR="00906304" w:rsidRPr="004420EE">
        <w:t>, p.</w:t>
      </w:r>
      <w:r w:rsidR="00415B49" w:rsidRPr="004420EE">
        <w:t xml:space="preserve"> </w:t>
      </w:r>
      <w:r w:rsidR="00906304" w:rsidRPr="004420EE">
        <w:t>292</w:t>
      </w:r>
      <w:r w:rsidRPr="004420EE">
        <w:t xml:space="preserve">) defined </w:t>
      </w:r>
      <w:r w:rsidR="00F053F0" w:rsidRPr="004420EE">
        <w:t xml:space="preserve">a </w:t>
      </w:r>
      <w:r w:rsidRPr="004420EE">
        <w:t>circular ecosystem as ‘</w:t>
      </w:r>
      <w:r w:rsidRPr="004420EE">
        <w:rPr>
          <w:i/>
          <w:iCs/>
        </w:rPr>
        <w:t>a system of interdependent and heterogeneous actors that go beyond industrial boundaries and direct the collective efforts towards a circular value proposition, providing opportunities for economic and environmental sustainability’.</w:t>
      </w:r>
      <w:r w:rsidRPr="004420EE">
        <w:t xml:space="preserve"> </w:t>
      </w:r>
      <w:r w:rsidR="00372EC4">
        <w:t>A</w:t>
      </w:r>
      <w:r w:rsidR="00E83649" w:rsidRPr="004420EE">
        <w:t xml:space="preserve"> </w:t>
      </w:r>
      <w:r w:rsidR="00A16F41" w:rsidRPr="004420EE">
        <w:t xml:space="preserve">circular ecosystem </w:t>
      </w:r>
      <w:r w:rsidR="00372EC4">
        <w:t>entails</w:t>
      </w:r>
      <w:r w:rsidR="00A16F41" w:rsidRPr="004420EE">
        <w:t xml:space="preserve"> the adaptation of business environments to embrace a more circular operational framework, where actors forming the ecosystem must extend collaborations throughout the product life cycle and align their </w:t>
      </w:r>
      <w:r w:rsidR="00A16F41" w:rsidRPr="004420EE">
        <w:lastRenderedPageBreak/>
        <w:t>efforts toward the achievement of shared circular goals (Trevisan et al., 2022; Parida et al., 2019).</w:t>
      </w:r>
      <w:r w:rsidR="00BC1968">
        <w:t xml:space="preserve"> </w:t>
      </w:r>
      <w:r w:rsidR="00437710" w:rsidRPr="004420EE">
        <w:t>Compared to traditional supply chain considerations</w:t>
      </w:r>
      <w:r w:rsidR="008265E0" w:rsidRPr="004420EE">
        <w:t>, emphasis</w:t>
      </w:r>
      <w:r w:rsidR="001B277D">
        <w:t>ing</w:t>
      </w:r>
      <w:r w:rsidR="008265E0" w:rsidRPr="004420EE">
        <w:t xml:space="preserve"> value delivery and the management of material and information flows (Braz and de Mello, 2022)</w:t>
      </w:r>
      <w:r w:rsidR="00437710" w:rsidRPr="004420EE">
        <w:t xml:space="preserve">, </w:t>
      </w:r>
      <w:r w:rsidR="00ED1315" w:rsidRPr="004420EE">
        <w:t>a</w:t>
      </w:r>
      <w:r w:rsidR="007E155B" w:rsidRPr="004420EE">
        <w:t xml:space="preserve"> </w:t>
      </w:r>
      <w:r w:rsidR="008265E0" w:rsidRPr="004420EE">
        <w:t>circular</w:t>
      </w:r>
      <w:r w:rsidR="007E155B" w:rsidRPr="004420EE">
        <w:t xml:space="preserve"> ecosystem </w:t>
      </w:r>
      <w:r w:rsidR="00ED1315" w:rsidRPr="004420EE">
        <w:t>exhibits</w:t>
      </w:r>
      <w:r w:rsidR="008265E0" w:rsidRPr="004420EE">
        <w:t xml:space="preserve"> greater</w:t>
      </w:r>
      <w:r w:rsidR="008F19D2" w:rsidRPr="004420EE">
        <w:t xml:space="preserve"> dynami</w:t>
      </w:r>
      <w:r w:rsidR="008265E0" w:rsidRPr="004420EE">
        <w:t>sm</w:t>
      </w:r>
      <w:r w:rsidR="008F19D2" w:rsidRPr="004420EE">
        <w:t xml:space="preserve"> and </w:t>
      </w:r>
      <w:r w:rsidR="008265E0" w:rsidRPr="004420EE">
        <w:t>more instability</w:t>
      </w:r>
      <w:r w:rsidR="00004AB4" w:rsidRPr="004420EE">
        <w:t xml:space="preserve"> and complexity</w:t>
      </w:r>
      <w:r w:rsidR="007E155B" w:rsidRPr="004420EE">
        <w:t xml:space="preserve"> </w:t>
      </w:r>
      <w:r w:rsidR="008265E0" w:rsidRPr="004420EE">
        <w:t>concerning</w:t>
      </w:r>
      <w:r w:rsidR="00240B3B" w:rsidRPr="004420EE">
        <w:t xml:space="preserve"> </w:t>
      </w:r>
      <w:r w:rsidR="00EA284B" w:rsidRPr="004420EE">
        <w:t xml:space="preserve">the network of </w:t>
      </w:r>
      <w:r w:rsidR="007E155B" w:rsidRPr="004420EE">
        <w:t>actors, roles</w:t>
      </w:r>
      <w:r w:rsidR="0034438C" w:rsidRPr="004420EE">
        <w:t xml:space="preserve"> and responsibilities</w:t>
      </w:r>
      <w:r w:rsidR="00437710" w:rsidRPr="004420EE">
        <w:t xml:space="preserve">, </w:t>
      </w:r>
      <w:r w:rsidR="008265E0" w:rsidRPr="004420EE">
        <w:t xml:space="preserve">interdependencies, </w:t>
      </w:r>
      <w:r w:rsidR="00437710" w:rsidRPr="004420EE">
        <w:t xml:space="preserve">and activities (Micheli &amp; </w:t>
      </w:r>
      <w:proofErr w:type="spellStart"/>
      <w:r w:rsidR="00437710" w:rsidRPr="004420EE">
        <w:t>Muctor</w:t>
      </w:r>
      <w:proofErr w:type="spellEnd"/>
      <w:r w:rsidR="00437710" w:rsidRPr="004420EE">
        <w:t>, 2021</w:t>
      </w:r>
      <w:r w:rsidR="008265E0" w:rsidRPr="004420EE">
        <w:t>; Trevisan et al., 2022</w:t>
      </w:r>
      <w:r w:rsidR="00004AB4" w:rsidRPr="004420EE">
        <w:t>; Parida et al., 2019</w:t>
      </w:r>
      <w:r w:rsidR="00437710" w:rsidRPr="004420EE">
        <w:t>)</w:t>
      </w:r>
      <w:r w:rsidRPr="004420EE">
        <w:t xml:space="preserve">. </w:t>
      </w:r>
      <w:r w:rsidR="00E71AF7" w:rsidRPr="004420EE">
        <w:t xml:space="preserve">At the same time, </w:t>
      </w:r>
      <w:r w:rsidR="00A56CCC" w:rsidRPr="004420EE">
        <w:t xml:space="preserve">as proposed in ecosystem theory (Jacobides et al., 2018), </w:t>
      </w:r>
      <w:r w:rsidR="00E71AF7" w:rsidRPr="004420EE">
        <w:t xml:space="preserve">its actors tend to have greater autonomy regarding the focal firm. </w:t>
      </w:r>
      <w:r w:rsidR="00332D38" w:rsidRPr="004420EE">
        <w:t>Thus, c</w:t>
      </w:r>
      <w:r w:rsidR="00E71AF7" w:rsidRPr="004420EE">
        <w:t xml:space="preserve">ircular ecosystems extend beyond traditional </w:t>
      </w:r>
      <w:r w:rsidR="008B22DA" w:rsidRPr="004420EE">
        <w:t xml:space="preserve">supplier-customer relationships or </w:t>
      </w:r>
      <w:r w:rsidR="00E71AF7" w:rsidRPr="004420EE">
        <w:t>supply chain concerns</w:t>
      </w:r>
      <w:r w:rsidR="001B277D">
        <w:t>.</w:t>
      </w:r>
    </w:p>
    <w:p w14:paraId="15ACEC16" w14:textId="77777777" w:rsidR="00803E9C" w:rsidRDefault="00BC1968" w:rsidP="00430132">
      <w:pPr>
        <w:pStyle w:val="BodyText"/>
        <w:spacing w:before="0"/>
        <w:ind w:firstLine="142"/>
      </w:pPr>
      <w:r>
        <w:t>T</w:t>
      </w:r>
      <w:r w:rsidR="00124B60" w:rsidRPr="004420EE">
        <w:t>he</w:t>
      </w:r>
      <w:r w:rsidR="00E71AF7" w:rsidRPr="004420EE">
        <w:t xml:space="preserve"> implementation of circular economy principles </w:t>
      </w:r>
      <w:r w:rsidR="00694F89" w:rsidRPr="004420EE">
        <w:t>entails</w:t>
      </w:r>
      <w:r w:rsidR="00E71AF7" w:rsidRPr="004420EE">
        <w:t xml:space="preserve"> substantial transformations, including innovative solutions and new business models (Trevisan et al., 2022</w:t>
      </w:r>
      <w:r w:rsidR="00A340F6" w:rsidRPr="004420EE">
        <w:t>;</w:t>
      </w:r>
      <w:r w:rsidR="00E71AF7" w:rsidRPr="004420EE">
        <w:t xml:space="preserve"> </w:t>
      </w:r>
      <w:r w:rsidR="00A340F6" w:rsidRPr="004420EE">
        <w:t>Konietzko et al., 2020</w:t>
      </w:r>
      <w:r w:rsidR="00E71AF7" w:rsidRPr="004420EE">
        <w:t>)</w:t>
      </w:r>
      <w:r w:rsidR="00EE0CFD">
        <w:t xml:space="preserve">, which </w:t>
      </w:r>
      <w:r w:rsidR="00694F89" w:rsidRPr="004420EE">
        <w:t>demand</w:t>
      </w:r>
      <w:r w:rsidR="00DD2537" w:rsidRPr="004420EE">
        <w:t xml:space="preserve"> the </w:t>
      </w:r>
      <w:r w:rsidR="00E71AF7" w:rsidRPr="004420EE">
        <w:t xml:space="preserve">adoption of </w:t>
      </w:r>
      <w:r w:rsidR="00EE6DA3" w:rsidRPr="004420EE">
        <w:t xml:space="preserve">a systemic </w:t>
      </w:r>
      <w:r w:rsidR="00EE0CFD">
        <w:t xml:space="preserve">and collaborative </w:t>
      </w:r>
      <w:r w:rsidR="00EE6DA3" w:rsidRPr="004420EE">
        <w:t>approach from diverse</w:t>
      </w:r>
      <w:r w:rsidR="00254477" w:rsidRPr="004420EE">
        <w:t xml:space="preserve"> and heterogeneous</w:t>
      </w:r>
      <w:r w:rsidR="00EE6DA3" w:rsidRPr="004420EE">
        <w:t xml:space="preserve"> actors</w:t>
      </w:r>
      <w:r w:rsidR="008A4A07" w:rsidRPr="004420EE">
        <w:t>.</w:t>
      </w:r>
      <w:r w:rsidR="00707F1A">
        <w:t xml:space="preserve"> </w:t>
      </w:r>
      <w:r w:rsidR="000A42AF" w:rsidRPr="004420EE">
        <w:t xml:space="preserve">Shi and Shen (2022, p. 15) </w:t>
      </w:r>
      <w:r w:rsidR="00A06683" w:rsidRPr="004420EE">
        <w:t xml:space="preserve">defined orchestration capabilities </w:t>
      </w:r>
      <w:r w:rsidR="00A06683" w:rsidRPr="004420EE">
        <w:rPr>
          <w:i/>
          <w:iCs/>
        </w:rPr>
        <w:t xml:space="preserve">‘as the dynamic capability of central actor to efficiently and effectively integrate and coordinate resources and relationships within an ecosystem to adapt to the continuously changing dynamic environment’. </w:t>
      </w:r>
      <w:r w:rsidR="00707F1A" w:rsidRPr="00277508">
        <w:t>Ecosystem orchestration is a strategic management approach that aims to realize new or enhanced activities, processes, developments, or infrastructures conducive to achieving a co-created and shared ecosystem value proposition among ecosystem actors through orchestration mechanisms</w:t>
      </w:r>
      <w:r w:rsidR="00707F1A" w:rsidRPr="004420EE">
        <w:t xml:space="preserve"> (Parida et al., 2019; Autio et al., 2022; Majchrzak et al., 2023).</w:t>
      </w:r>
      <w:r w:rsidR="00707F1A">
        <w:t xml:space="preserve"> </w:t>
      </w:r>
    </w:p>
    <w:p w14:paraId="0BD07FC2" w14:textId="684762F9" w:rsidR="00581092" w:rsidRPr="004420EE" w:rsidRDefault="004E4013" w:rsidP="00430132">
      <w:pPr>
        <w:pStyle w:val="BodyText"/>
        <w:spacing w:before="0"/>
        <w:ind w:firstLine="142"/>
      </w:pPr>
      <w:r w:rsidRPr="004420EE">
        <w:t>The activation of orchestration mechanisms requires orchestrators</w:t>
      </w:r>
      <w:r w:rsidR="00A15680">
        <w:t>. While</w:t>
      </w:r>
      <w:r w:rsidRPr="004420EE">
        <w:t xml:space="preserve"> this activation is not </w:t>
      </w:r>
      <w:r w:rsidR="00A15680">
        <w:t>limited</w:t>
      </w:r>
      <w:r w:rsidRPr="004420EE">
        <w:t xml:space="preserve"> to focal firms (</w:t>
      </w:r>
      <w:proofErr w:type="spellStart"/>
      <w:r w:rsidRPr="004420EE">
        <w:t>Saccani</w:t>
      </w:r>
      <w:proofErr w:type="spellEnd"/>
      <w:r w:rsidRPr="004420EE">
        <w:t xml:space="preserve"> et al., 2023), these firms, typically industry leaders with substantial leverage</w:t>
      </w:r>
      <w:r w:rsidR="00AD79DE" w:rsidRPr="004420EE">
        <w:t xml:space="preserve"> from their control of existing resources, capabilities, and strategic influence</w:t>
      </w:r>
      <w:r w:rsidRPr="004420EE">
        <w:t xml:space="preserve">, serve as primary ecosystem orchestrators (Parida et al., 2019). </w:t>
      </w:r>
      <w:r w:rsidR="00A15680">
        <w:t>Thus</w:t>
      </w:r>
      <w:r w:rsidR="00AD79DE" w:rsidRPr="004420EE">
        <w:t>,</w:t>
      </w:r>
      <w:r w:rsidR="00581092" w:rsidRPr="004420EE">
        <w:t xml:space="preserve"> circular ecosystem orchestration entails the </w:t>
      </w:r>
      <w:r w:rsidR="00D84963" w:rsidRPr="004420EE">
        <w:t xml:space="preserve">effective </w:t>
      </w:r>
      <w:r w:rsidR="00581092" w:rsidRPr="004420EE">
        <w:t xml:space="preserve">activation of orchestration mechanisms to </w:t>
      </w:r>
      <w:r w:rsidR="00682914" w:rsidRPr="004420EE">
        <w:t>achieve</w:t>
      </w:r>
      <w:r w:rsidR="00D84963" w:rsidRPr="004420EE">
        <w:t xml:space="preserve"> circular goals</w:t>
      </w:r>
      <w:r w:rsidR="00682914" w:rsidRPr="004420EE">
        <w:t xml:space="preserve"> and generate shared value within the ecosystem</w:t>
      </w:r>
      <w:r w:rsidR="00581092" w:rsidRPr="004420EE">
        <w:t>.</w:t>
      </w:r>
    </w:p>
    <w:p w14:paraId="689F361D" w14:textId="77777777" w:rsidR="009D6A5E" w:rsidRPr="004420EE" w:rsidRDefault="009D6A5E" w:rsidP="00430132">
      <w:pPr>
        <w:pStyle w:val="BodyText"/>
        <w:spacing w:before="0"/>
        <w:rPr>
          <w:b/>
          <w:bCs/>
        </w:rPr>
      </w:pPr>
    </w:p>
    <w:p w14:paraId="6661EBA1" w14:textId="3BA994B7" w:rsidR="00DD320D" w:rsidRPr="004B5903" w:rsidRDefault="00DD320D" w:rsidP="00430132">
      <w:pPr>
        <w:pStyle w:val="BodyText"/>
        <w:spacing w:before="0"/>
        <w:rPr>
          <w:b/>
          <w:bCs/>
          <w:i/>
        </w:rPr>
      </w:pPr>
      <w:r w:rsidRPr="004B5903">
        <w:rPr>
          <w:b/>
          <w:bCs/>
          <w:i/>
        </w:rPr>
        <w:t>Circular ecosystem orchestration in the fashion industry. An initial framework.</w:t>
      </w:r>
    </w:p>
    <w:p w14:paraId="1AFFF959" w14:textId="35729927" w:rsidR="00797909" w:rsidRPr="004420EE" w:rsidRDefault="0060101B" w:rsidP="00430132">
      <w:pPr>
        <w:pStyle w:val="BodyText"/>
        <w:spacing w:before="0"/>
      </w:pPr>
      <w:r w:rsidRPr="004420EE">
        <w:t>To identify</w:t>
      </w:r>
      <w:r w:rsidR="00DD320D" w:rsidRPr="004420EE">
        <w:t xml:space="preserve"> potential </w:t>
      </w:r>
      <w:r w:rsidR="00A5427D" w:rsidRPr="004420EE">
        <w:t>ecosystem</w:t>
      </w:r>
      <w:r w:rsidR="00DD320D" w:rsidRPr="004420EE">
        <w:t xml:space="preserve"> orchestration mechanisms related to the implementation of circular economy solutions</w:t>
      </w:r>
      <w:r w:rsidRPr="004420EE">
        <w:t xml:space="preserve"> in fashion</w:t>
      </w:r>
      <w:r w:rsidR="00DD320D" w:rsidRPr="004420EE">
        <w:t xml:space="preserve">, a search was conducted </w:t>
      </w:r>
      <w:r w:rsidR="00BE03D3" w:rsidRPr="004420EE">
        <w:t>on</w:t>
      </w:r>
      <w:r w:rsidR="00DD320D" w:rsidRPr="004420EE">
        <w:t xml:space="preserve"> Web of Science for papers containing the keywords 'circular economy' </w:t>
      </w:r>
      <w:r w:rsidR="008D3181" w:rsidRPr="004420EE">
        <w:t>and</w:t>
      </w:r>
      <w:r w:rsidR="00DD320D" w:rsidRPr="004420EE">
        <w:t xml:space="preserve"> '</w:t>
      </w:r>
      <w:proofErr w:type="spellStart"/>
      <w:r w:rsidR="00DD320D" w:rsidRPr="004420EE">
        <w:t>orchest</w:t>
      </w:r>
      <w:proofErr w:type="spellEnd"/>
      <w:r w:rsidR="00DD320D" w:rsidRPr="004420EE">
        <w:t>' in their title, keywords, or abstract</w:t>
      </w:r>
      <w:r w:rsidR="00554A5E">
        <w:t xml:space="preserve"> for </w:t>
      </w:r>
      <w:r w:rsidR="008B1866" w:rsidRPr="004420EE">
        <w:t xml:space="preserve">publications up to </w:t>
      </w:r>
      <w:r w:rsidR="0079018F" w:rsidRPr="004420EE">
        <w:t>August 2023</w:t>
      </w:r>
      <w:r w:rsidR="008B1866" w:rsidRPr="004420EE">
        <w:t xml:space="preserve">. </w:t>
      </w:r>
      <w:r w:rsidR="00DD320D" w:rsidRPr="004420EE">
        <w:t>Among th</w:t>
      </w:r>
      <w:r w:rsidR="00065C2A" w:rsidRPr="004420EE">
        <w:t>e 42 results obtained</w:t>
      </w:r>
      <w:r w:rsidR="00DD320D" w:rsidRPr="004420EE">
        <w:t xml:space="preserve">, only three were deemed </w:t>
      </w:r>
      <w:r w:rsidR="00065C2A" w:rsidRPr="004420EE">
        <w:t xml:space="preserve">particularly </w:t>
      </w:r>
      <w:r w:rsidR="00DD320D" w:rsidRPr="004420EE">
        <w:t xml:space="preserve">relevant. </w:t>
      </w:r>
      <w:r w:rsidR="004A6E80" w:rsidRPr="004420EE">
        <w:t xml:space="preserve">Parida et al. (2019) </w:t>
      </w:r>
      <w:r w:rsidR="004F54DE" w:rsidRPr="004420EE">
        <w:t>proposed</w:t>
      </w:r>
      <w:r w:rsidR="004A6E80" w:rsidRPr="004420EE">
        <w:t xml:space="preserve"> a </w:t>
      </w:r>
      <w:r w:rsidR="00803E9C" w:rsidRPr="004420EE">
        <w:t>non-sector-specific</w:t>
      </w:r>
      <w:r w:rsidR="00803E9C" w:rsidRPr="00803E9C">
        <w:t xml:space="preserve"> </w:t>
      </w:r>
      <w:r w:rsidR="004A6E80" w:rsidRPr="004420EE">
        <w:t xml:space="preserve">two-stage transformation model for orchestrating </w:t>
      </w:r>
      <w:r w:rsidR="00803E9C">
        <w:t xml:space="preserve">circular </w:t>
      </w:r>
      <w:r w:rsidR="00803E9C" w:rsidRPr="004420EE">
        <w:t>ecosystems</w:t>
      </w:r>
      <w:r w:rsidR="004A6E80" w:rsidRPr="004420EE">
        <w:t xml:space="preserve">, and </w:t>
      </w:r>
      <w:r w:rsidR="004F54DE" w:rsidRPr="004420EE">
        <w:t>identified</w:t>
      </w:r>
      <w:r w:rsidR="004A6E80" w:rsidRPr="004420EE">
        <w:t xml:space="preserve"> three main </w:t>
      </w:r>
      <w:r w:rsidR="00536409" w:rsidRPr="004420EE">
        <w:t xml:space="preserve">groups of </w:t>
      </w:r>
      <w:r w:rsidR="004A6E80" w:rsidRPr="004420EE">
        <w:t>orchestration mechanisms</w:t>
      </w:r>
      <w:r w:rsidR="00BC1968">
        <w:t>:</w:t>
      </w:r>
      <w:r w:rsidR="004A6E80" w:rsidRPr="004420EE">
        <w:t xml:space="preserve"> </w:t>
      </w:r>
      <w:r w:rsidR="00803E9C">
        <w:t>(1) s</w:t>
      </w:r>
      <w:r w:rsidR="00797909" w:rsidRPr="004420EE">
        <w:t>tandardisation</w:t>
      </w:r>
      <w:r w:rsidR="00803E9C">
        <w:t>,</w:t>
      </w:r>
      <w:r w:rsidR="00797909" w:rsidRPr="004420EE">
        <w:t xml:space="preserve"> </w:t>
      </w:r>
      <w:r w:rsidR="00BC1968">
        <w:t>referring</w:t>
      </w:r>
      <w:r w:rsidR="00554A5E">
        <w:t xml:space="preserve"> to</w:t>
      </w:r>
      <w:r w:rsidR="00797909" w:rsidRPr="004420EE">
        <w:t xml:space="preserve"> the formulation and establishment of industrial requirements through the pursu</w:t>
      </w:r>
      <w:r w:rsidR="00A377A2" w:rsidRPr="004420EE">
        <w:t>it</w:t>
      </w:r>
      <w:r w:rsidR="00797909" w:rsidRPr="004420EE">
        <w:t xml:space="preserve"> of formal or informal standards or regulations</w:t>
      </w:r>
      <w:r w:rsidR="00BC1968">
        <w:t xml:space="preserve">; </w:t>
      </w:r>
      <w:r w:rsidR="00803E9C">
        <w:t>(2) n</w:t>
      </w:r>
      <w:r w:rsidR="00803E9C" w:rsidRPr="004420EE">
        <w:t>urturing</w:t>
      </w:r>
      <w:r w:rsidR="00BC1968">
        <w:t>,</w:t>
      </w:r>
      <w:r w:rsidR="00A366F6" w:rsidRPr="004420EE">
        <w:t xml:space="preserve"> </w:t>
      </w:r>
      <w:r w:rsidR="00BC1968">
        <w:t>which includes</w:t>
      </w:r>
      <w:r w:rsidR="00A366F6" w:rsidRPr="004420EE">
        <w:t xml:space="preserve"> bearing early investments, developing new routines and processes and sharing core knowledge</w:t>
      </w:r>
      <w:r w:rsidR="00BC1968">
        <w:t>; and</w:t>
      </w:r>
      <w:r w:rsidR="00803E9C">
        <w:t>, (3) n</w:t>
      </w:r>
      <w:r w:rsidR="00EB524E" w:rsidRPr="004420EE">
        <w:t>egotiation mechanism</w:t>
      </w:r>
      <w:r w:rsidR="00740845" w:rsidRPr="004420EE">
        <w:t>s</w:t>
      </w:r>
      <w:r w:rsidR="00BC1968">
        <w:t>,</w:t>
      </w:r>
      <w:r w:rsidR="00EB524E" w:rsidRPr="004420EE">
        <w:t xml:space="preserve"> </w:t>
      </w:r>
      <w:r w:rsidR="00740845" w:rsidRPr="004420EE">
        <w:t>entail</w:t>
      </w:r>
      <w:r w:rsidR="00BC1968">
        <w:t>ing the</w:t>
      </w:r>
      <w:r w:rsidR="00EB524E" w:rsidRPr="004420EE">
        <w:t xml:space="preserve"> establish</w:t>
      </w:r>
      <w:r w:rsidR="00BC1968">
        <w:t>ment of</w:t>
      </w:r>
      <w:r w:rsidR="00EB524E" w:rsidRPr="004420EE">
        <w:t xml:space="preserve"> give-and-take rules, working on relational interdependences</w:t>
      </w:r>
      <w:r w:rsidR="00740845" w:rsidRPr="004420EE">
        <w:t>,</w:t>
      </w:r>
      <w:r w:rsidR="00EB524E" w:rsidRPr="004420EE">
        <w:t xml:space="preserve"> and controlling </w:t>
      </w:r>
      <w:r w:rsidR="00803E9C">
        <w:t xml:space="preserve">the </w:t>
      </w:r>
      <w:r w:rsidR="00EB524E" w:rsidRPr="004420EE">
        <w:t>inclusion of new partners</w:t>
      </w:r>
      <w:r w:rsidR="00740845" w:rsidRPr="004420EE">
        <w:t xml:space="preserve">. </w:t>
      </w:r>
    </w:p>
    <w:p w14:paraId="09DCE116" w14:textId="086A3A0C" w:rsidR="00797909" w:rsidRPr="004420EE" w:rsidRDefault="00803E9C" w:rsidP="00430132">
      <w:pPr>
        <w:pStyle w:val="BodyText"/>
        <w:spacing w:before="0"/>
        <w:ind w:firstLine="142"/>
      </w:pPr>
      <w:r>
        <w:t>Specially, w</w:t>
      </w:r>
      <w:r w:rsidR="001F3D43" w:rsidRPr="004420EE">
        <w:t xml:space="preserve">ithin </w:t>
      </w:r>
      <w:r w:rsidR="00554A5E">
        <w:t>fashion</w:t>
      </w:r>
      <w:r w:rsidR="001F3D43" w:rsidRPr="004420EE">
        <w:t>, Sandberg (2023) conducted a single case study of a Swedish fashion retailer, examining the 'orchestration capabilities' of its circular supply chain in a business-to-consumer environment</w:t>
      </w:r>
      <w:r w:rsidR="00707F1A">
        <w:t>. while</w:t>
      </w:r>
      <w:r w:rsidR="001F3D43" w:rsidRPr="004420EE">
        <w:t xml:space="preserve"> </w:t>
      </w:r>
      <w:proofErr w:type="spellStart"/>
      <w:r w:rsidR="001F3D43" w:rsidRPr="004420EE">
        <w:t>Saccani</w:t>
      </w:r>
      <w:proofErr w:type="spellEnd"/>
      <w:r w:rsidR="001F3D43" w:rsidRPr="004420EE">
        <w:t xml:space="preserve"> et al. (2023) centred their research on 'circular supply chain orchestration', explor</w:t>
      </w:r>
      <w:r w:rsidR="00C1330A">
        <w:t>ing</w:t>
      </w:r>
      <w:r w:rsidR="001F3D43" w:rsidRPr="004420EE">
        <w:t xml:space="preserve"> the adoption of circular initiatives among various players in the textile supply chain in a region of Italy. </w:t>
      </w:r>
    </w:p>
    <w:p w14:paraId="476AB468" w14:textId="26EF7C77" w:rsidR="006042C8" w:rsidRPr="00CC2ABC" w:rsidRDefault="00803E9C" w:rsidP="00430132">
      <w:pPr>
        <w:pStyle w:val="BodyText"/>
        <w:spacing w:before="0"/>
        <w:ind w:firstLine="142"/>
        <w:rPr>
          <w:color w:val="000000" w:themeColor="text1"/>
        </w:rPr>
      </w:pPr>
      <w:r>
        <w:t>The aforementioned three contributions</w:t>
      </w:r>
      <w:r w:rsidR="001F3D43" w:rsidRPr="004420EE">
        <w:t xml:space="preserve"> enable</w:t>
      </w:r>
      <w:r w:rsidR="00DE42CB" w:rsidRPr="004420EE">
        <w:t>d</w:t>
      </w:r>
      <w:r w:rsidR="001F3D43" w:rsidRPr="004420EE">
        <w:t xml:space="preserve"> the deductive </w:t>
      </w:r>
      <w:r w:rsidR="001F3D43" w:rsidRPr="00CC2ABC">
        <w:rPr>
          <w:color w:val="000000" w:themeColor="text1"/>
        </w:rPr>
        <w:t>development of an initial framework for circular ecosystem orchestration in fashion, as pr</w:t>
      </w:r>
      <w:r w:rsidR="00B120FA" w:rsidRPr="00CC2ABC">
        <w:rPr>
          <w:color w:val="000000" w:themeColor="text1"/>
        </w:rPr>
        <w:t>esented</w:t>
      </w:r>
      <w:r w:rsidR="001F3D43" w:rsidRPr="00CC2ABC">
        <w:rPr>
          <w:color w:val="000000" w:themeColor="text1"/>
        </w:rPr>
        <w:t xml:space="preserve"> in Table </w:t>
      </w:r>
      <w:r w:rsidR="0066234D" w:rsidRPr="00CC2ABC">
        <w:rPr>
          <w:color w:val="000000" w:themeColor="text1"/>
        </w:rPr>
        <w:t>1</w:t>
      </w:r>
      <w:r w:rsidR="001F3D43" w:rsidRPr="00CC2ABC">
        <w:rPr>
          <w:color w:val="000000" w:themeColor="text1"/>
        </w:rPr>
        <w:t>.</w:t>
      </w:r>
    </w:p>
    <w:p w14:paraId="729DBB34" w14:textId="77777777" w:rsidR="001F3D43" w:rsidRPr="00CC2ABC" w:rsidRDefault="001F3D43" w:rsidP="00430132">
      <w:pPr>
        <w:pStyle w:val="BodyText"/>
        <w:spacing w:before="0"/>
        <w:rPr>
          <w:color w:val="000000" w:themeColor="text1"/>
        </w:rPr>
      </w:pPr>
    </w:p>
    <w:p w14:paraId="3FC27448" w14:textId="77777777" w:rsidR="00803E9C" w:rsidRDefault="00803E9C">
      <w:pPr>
        <w:rPr>
          <w:rFonts w:ascii="Times New Roman" w:eastAsia="Times New Roman" w:hAnsi="Times New Roman" w:cs="Times New Roman"/>
          <w:i/>
          <w:color w:val="000000" w:themeColor="text1"/>
          <w:kern w:val="0"/>
          <w:lang w:val="en-GB"/>
          <w14:ligatures w14:val="none"/>
        </w:rPr>
      </w:pPr>
      <w:r w:rsidRPr="002E1B43">
        <w:rPr>
          <w:i/>
          <w:color w:val="000000" w:themeColor="text1"/>
          <w:lang w:val="en-GB"/>
        </w:rPr>
        <w:br w:type="page"/>
      </w:r>
    </w:p>
    <w:p w14:paraId="6F13D5FD" w14:textId="5A5197C2" w:rsidR="008D3181" w:rsidRPr="00CC2ABC" w:rsidRDefault="001F3D43" w:rsidP="00430132">
      <w:pPr>
        <w:pStyle w:val="BodyText"/>
        <w:spacing w:before="0"/>
        <w:jc w:val="center"/>
        <w:rPr>
          <w:i/>
          <w:color w:val="000000" w:themeColor="text1"/>
          <w:sz w:val="22"/>
          <w:szCs w:val="22"/>
        </w:rPr>
      </w:pPr>
      <w:r w:rsidRPr="00CC2ABC">
        <w:rPr>
          <w:i/>
          <w:color w:val="000000" w:themeColor="text1"/>
          <w:sz w:val="22"/>
          <w:szCs w:val="22"/>
        </w:rPr>
        <w:lastRenderedPageBreak/>
        <w:t>T</w:t>
      </w:r>
      <w:r w:rsidR="00133AB8" w:rsidRPr="00CC2ABC">
        <w:rPr>
          <w:i/>
          <w:color w:val="000000" w:themeColor="text1"/>
          <w:sz w:val="22"/>
          <w:szCs w:val="22"/>
        </w:rPr>
        <w:t xml:space="preserve">able </w:t>
      </w:r>
      <w:r w:rsidR="0066234D" w:rsidRPr="00CC2ABC">
        <w:rPr>
          <w:i/>
          <w:color w:val="000000" w:themeColor="text1"/>
          <w:sz w:val="22"/>
          <w:szCs w:val="22"/>
        </w:rPr>
        <w:t>1</w:t>
      </w:r>
      <w:r w:rsidRPr="00CC2ABC">
        <w:rPr>
          <w:i/>
          <w:color w:val="000000" w:themeColor="text1"/>
          <w:sz w:val="22"/>
          <w:szCs w:val="22"/>
        </w:rPr>
        <w:t>. I</w:t>
      </w:r>
      <w:r w:rsidR="00133AB8" w:rsidRPr="00CC2ABC">
        <w:rPr>
          <w:i/>
          <w:color w:val="000000" w:themeColor="text1"/>
          <w:sz w:val="22"/>
          <w:szCs w:val="22"/>
        </w:rPr>
        <w:t>nitial framework</w:t>
      </w:r>
      <w:r w:rsidR="00147B71">
        <w:rPr>
          <w:i/>
          <w:color w:val="000000" w:themeColor="text1"/>
          <w:sz w:val="22"/>
          <w:szCs w:val="22"/>
        </w:rPr>
        <w:t xml:space="preserve"> </w:t>
      </w:r>
      <w:r w:rsidR="002D6ADB">
        <w:rPr>
          <w:i/>
          <w:color w:val="000000" w:themeColor="text1"/>
          <w:sz w:val="22"/>
          <w:szCs w:val="22"/>
        </w:rPr>
        <w:t xml:space="preserve">deductively </w:t>
      </w:r>
      <w:r w:rsidR="00147B71">
        <w:rPr>
          <w:i/>
          <w:color w:val="000000" w:themeColor="text1"/>
          <w:sz w:val="22"/>
          <w:szCs w:val="22"/>
        </w:rPr>
        <w:t>derived from</w:t>
      </w:r>
      <w:r w:rsidR="00D8161E">
        <w:rPr>
          <w:i/>
          <w:color w:val="000000" w:themeColor="text1"/>
          <w:sz w:val="22"/>
          <w:szCs w:val="22"/>
        </w:rPr>
        <w:t xml:space="preserve"> the</w:t>
      </w:r>
      <w:r w:rsidR="00147B71">
        <w:rPr>
          <w:i/>
          <w:color w:val="000000" w:themeColor="text1"/>
          <w:sz w:val="22"/>
          <w:szCs w:val="22"/>
        </w:rPr>
        <w:t xml:space="preserve"> literature</w:t>
      </w:r>
    </w:p>
    <w:tbl>
      <w:tblPr>
        <w:tblW w:w="9408" w:type="dxa"/>
        <w:tblLayout w:type="fixed"/>
        <w:tblCellMar>
          <w:left w:w="70" w:type="dxa"/>
          <w:right w:w="70" w:type="dxa"/>
        </w:tblCellMar>
        <w:tblLook w:val="04A0" w:firstRow="1" w:lastRow="0" w:firstColumn="1" w:lastColumn="0" w:noHBand="0" w:noVBand="1"/>
      </w:tblPr>
      <w:tblGrid>
        <w:gridCol w:w="426"/>
        <w:gridCol w:w="4820"/>
        <w:gridCol w:w="1133"/>
        <w:gridCol w:w="1134"/>
        <w:gridCol w:w="992"/>
        <w:gridCol w:w="903"/>
      </w:tblGrid>
      <w:tr w:rsidR="000859EB" w:rsidRPr="004420EE" w14:paraId="7F7A0C03" w14:textId="77777777" w:rsidTr="008D50B1">
        <w:trPr>
          <w:gridAfter w:val="1"/>
          <w:wAfter w:w="903" w:type="dxa"/>
          <w:trHeight w:val="300"/>
        </w:trPr>
        <w:tc>
          <w:tcPr>
            <w:tcW w:w="426" w:type="dxa"/>
            <w:tcBorders>
              <w:top w:val="nil"/>
              <w:left w:val="nil"/>
              <w:bottom w:val="single" w:sz="4" w:space="0" w:color="auto"/>
              <w:right w:val="nil"/>
            </w:tcBorders>
            <w:shd w:val="clear" w:color="auto" w:fill="auto"/>
            <w:noWrap/>
            <w:vAlign w:val="bottom"/>
            <w:hideMark/>
          </w:tcPr>
          <w:p w14:paraId="127E6351" w14:textId="77777777" w:rsidR="000859EB" w:rsidRPr="004420EE" w:rsidRDefault="000859EB" w:rsidP="000859EB">
            <w:pPr>
              <w:spacing w:after="0" w:line="240" w:lineRule="auto"/>
              <w:rPr>
                <w:rFonts w:ascii="Calibri" w:eastAsia="Times New Roman" w:hAnsi="Calibri" w:cs="Calibri"/>
                <w:color w:val="000000"/>
                <w:kern w:val="0"/>
                <w:lang w:val="en-GB" w:eastAsia="es-ES"/>
                <w14:ligatures w14:val="none"/>
              </w:rPr>
            </w:pPr>
            <w:r w:rsidRPr="004420EE">
              <w:rPr>
                <w:rFonts w:ascii="Calibri" w:eastAsia="Times New Roman" w:hAnsi="Calibri" w:cs="Calibri"/>
                <w:color w:val="000000"/>
                <w:kern w:val="0"/>
                <w:lang w:val="en-GB" w:eastAsia="es-ES"/>
                <w14:ligatures w14:val="none"/>
              </w:rPr>
              <w:t> </w:t>
            </w:r>
          </w:p>
        </w:tc>
        <w:tc>
          <w:tcPr>
            <w:tcW w:w="4820" w:type="dxa"/>
            <w:tcBorders>
              <w:top w:val="nil"/>
              <w:left w:val="nil"/>
              <w:bottom w:val="single" w:sz="4" w:space="0" w:color="auto"/>
              <w:right w:val="nil"/>
            </w:tcBorders>
            <w:shd w:val="clear" w:color="auto" w:fill="auto"/>
            <w:vAlign w:val="bottom"/>
            <w:hideMark/>
          </w:tcPr>
          <w:p w14:paraId="15B4CCA1" w14:textId="77777777" w:rsidR="000859EB" w:rsidRPr="002D6ADB" w:rsidRDefault="000859EB" w:rsidP="000859EB">
            <w:pPr>
              <w:spacing w:after="0" w:line="240" w:lineRule="auto"/>
              <w:rPr>
                <w:rFonts w:ascii="Times New Roman" w:eastAsia="Times New Roman" w:hAnsi="Times New Roman" w:cs="Times New Roman"/>
                <w:color w:val="000000"/>
                <w:kern w:val="0"/>
                <w:sz w:val="16"/>
                <w:szCs w:val="16"/>
                <w:lang w:val="en-GB" w:eastAsia="es-ES"/>
                <w14:ligatures w14:val="none"/>
              </w:rPr>
            </w:pPr>
            <w:r w:rsidRPr="002D6ADB">
              <w:rPr>
                <w:rFonts w:ascii="Times New Roman" w:eastAsia="Times New Roman" w:hAnsi="Times New Roman" w:cs="Times New Roman"/>
                <w:color w:val="000000"/>
                <w:kern w:val="0"/>
                <w:sz w:val="16"/>
                <w:szCs w:val="16"/>
                <w:lang w:val="en-GB" w:eastAsia="es-ES"/>
                <w14:ligatures w14:val="none"/>
              </w:rPr>
              <w:t> </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B0ACA" w14:textId="77777777" w:rsidR="000859EB" w:rsidRPr="008D50B1" w:rsidRDefault="000859EB" w:rsidP="002D6ADB">
            <w:pPr>
              <w:spacing w:after="0" w:line="240" w:lineRule="auto"/>
              <w:ind w:right="-60" w:firstLine="80"/>
              <w:jc w:val="center"/>
              <w:rPr>
                <w:rFonts w:ascii="Times New Roman" w:eastAsia="Times New Roman" w:hAnsi="Times New Roman" w:cs="Times New Roman"/>
                <w:b/>
                <w:bCs/>
                <w:color w:val="000000"/>
                <w:kern w:val="0"/>
                <w:sz w:val="18"/>
                <w:szCs w:val="18"/>
                <w:lang w:val="en-GB" w:eastAsia="es-ES"/>
                <w14:ligatures w14:val="none"/>
              </w:rPr>
            </w:pPr>
            <w:r w:rsidRPr="008D50B1">
              <w:rPr>
                <w:rFonts w:ascii="Times New Roman" w:eastAsia="Times New Roman" w:hAnsi="Times New Roman" w:cs="Times New Roman"/>
                <w:b/>
                <w:bCs/>
                <w:color w:val="000000"/>
                <w:kern w:val="0"/>
                <w:sz w:val="18"/>
                <w:szCs w:val="18"/>
                <w:lang w:val="en-GB" w:eastAsia="es-ES"/>
                <w14:ligatures w14:val="none"/>
              </w:rPr>
              <w:t>Parida et al. (2019)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C79BA1B" w14:textId="77777777" w:rsidR="000859EB" w:rsidRPr="008D50B1" w:rsidRDefault="000859EB" w:rsidP="002D6ADB">
            <w:pPr>
              <w:spacing w:after="0" w:line="240" w:lineRule="auto"/>
              <w:ind w:firstLine="70"/>
              <w:jc w:val="center"/>
              <w:rPr>
                <w:rFonts w:ascii="Times New Roman" w:eastAsia="Times New Roman" w:hAnsi="Times New Roman" w:cs="Times New Roman"/>
                <w:b/>
                <w:bCs/>
                <w:color w:val="000000"/>
                <w:kern w:val="0"/>
                <w:sz w:val="18"/>
                <w:szCs w:val="18"/>
                <w:lang w:val="en-GB" w:eastAsia="es-ES"/>
                <w14:ligatures w14:val="none"/>
              </w:rPr>
            </w:pPr>
            <w:proofErr w:type="spellStart"/>
            <w:r w:rsidRPr="008D50B1">
              <w:rPr>
                <w:rFonts w:ascii="Times New Roman" w:eastAsia="Times New Roman" w:hAnsi="Times New Roman" w:cs="Times New Roman"/>
                <w:b/>
                <w:bCs/>
                <w:color w:val="000000"/>
                <w:kern w:val="0"/>
                <w:sz w:val="18"/>
                <w:szCs w:val="18"/>
                <w:lang w:val="en-GB" w:eastAsia="es-ES"/>
                <w14:ligatures w14:val="none"/>
              </w:rPr>
              <w:t>Saccani</w:t>
            </w:r>
            <w:proofErr w:type="spellEnd"/>
            <w:r w:rsidRPr="008D50B1">
              <w:rPr>
                <w:rFonts w:ascii="Times New Roman" w:eastAsia="Times New Roman" w:hAnsi="Times New Roman" w:cs="Times New Roman"/>
                <w:b/>
                <w:bCs/>
                <w:color w:val="000000"/>
                <w:kern w:val="0"/>
                <w:sz w:val="18"/>
                <w:szCs w:val="18"/>
                <w:lang w:val="en-GB" w:eastAsia="es-ES"/>
                <w14:ligatures w14:val="none"/>
              </w:rPr>
              <w:t xml:space="preserve"> et al. (2023)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4E565AA" w14:textId="77777777" w:rsidR="000859EB" w:rsidRPr="008D50B1" w:rsidRDefault="000859EB" w:rsidP="002D6ADB">
            <w:pPr>
              <w:spacing w:after="0" w:line="240" w:lineRule="auto"/>
              <w:jc w:val="center"/>
              <w:rPr>
                <w:rFonts w:ascii="Times New Roman" w:eastAsia="Times New Roman" w:hAnsi="Times New Roman" w:cs="Times New Roman"/>
                <w:b/>
                <w:bCs/>
                <w:color w:val="000000"/>
                <w:kern w:val="0"/>
                <w:sz w:val="18"/>
                <w:szCs w:val="18"/>
                <w:lang w:val="en-GB" w:eastAsia="es-ES"/>
                <w14:ligatures w14:val="none"/>
              </w:rPr>
            </w:pPr>
            <w:r w:rsidRPr="008D50B1">
              <w:rPr>
                <w:rFonts w:ascii="Times New Roman" w:eastAsia="Times New Roman" w:hAnsi="Times New Roman" w:cs="Times New Roman"/>
                <w:b/>
                <w:bCs/>
                <w:color w:val="000000"/>
                <w:kern w:val="0"/>
                <w:sz w:val="18"/>
                <w:szCs w:val="18"/>
                <w:lang w:val="en-GB" w:eastAsia="es-ES"/>
                <w14:ligatures w14:val="none"/>
              </w:rPr>
              <w:t>Sandberg (2023)</w:t>
            </w:r>
          </w:p>
        </w:tc>
      </w:tr>
      <w:tr w:rsidR="000859EB" w:rsidRPr="004420EE" w14:paraId="319DF1D9" w14:textId="77777777" w:rsidTr="000F0A52">
        <w:trPr>
          <w:gridAfter w:val="1"/>
          <w:wAfter w:w="903" w:type="dxa"/>
          <w:cantSplit/>
          <w:trHeight w:val="450"/>
        </w:trPr>
        <w:tc>
          <w:tcPr>
            <w:tcW w:w="42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82BC674" w14:textId="77777777" w:rsidR="000859EB" w:rsidRPr="008D50B1" w:rsidRDefault="000859EB" w:rsidP="0084747E">
            <w:pPr>
              <w:spacing w:after="0" w:line="240" w:lineRule="auto"/>
              <w:ind w:left="113" w:right="113"/>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Standardising</w:t>
            </w:r>
          </w:p>
        </w:tc>
        <w:tc>
          <w:tcPr>
            <w:tcW w:w="4820" w:type="dxa"/>
            <w:vMerge w:val="restart"/>
            <w:tcBorders>
              <w:top w:val="nil"/>
              <w:left w:val="single" w:sz="4" w:space="0" w:color="auto"/>
              <w:bottom w:val="single" w:sz="4" w:space="0" w:color="auto"/>
              <w:right w:val="single" w:sz="4" w:space="0" w:color="auto"/>
            </w:tcBorders>
            <w:shd w:val="clear" w:color="auto" w:fill="auto"/>
            <w:hideMark/>
          </w:tcPr>
          <w:p w14:paraId="12691142" w14:textId="77777777" w:rsidR="000859EB" w:rsidRPr="00504B96"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Promoting the formulation and establishment of industrial standards and regulations. Lobbying at an institutional level and among actors</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C7BE88" w14:textId="49E2038B"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E55209" w14:textId="13A6F0F7"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88C296" w14:textId="437BE348"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r>
      <w:tr w:rsidR="000859EB" w:rsidRPr="004420EE" w14:paraId="66A4DADE" w14:textId="77777777" w:rsidTr="008D50B1">
        <w:trPr>
          <w:trHeight w:val="70"/>
        </w:trPr>
        <w:tc>
          <w:tcPr>
            <w:tcW w:w="426" w:type="dxa"/>
            <w:vMerge/>
            <w:tcBorders>
              <w:top w:val="nil"/>
              <w:left w:val="single" w:sz="4" w:space="0" w:color="auto"/>
              <w:bottom w:val="single" w:sz="4" w:space="0" w:color="auto"/>
              <w:right w:val="single" w:sz="4" w:space="0" w:color="auto"/>
            </w:tcBorders>
            <w:vAlign w:val="center"/>
            <w:hideMark/>
          </w:tcPr>
          <w:p w14:paraId="1353F2DE"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vMerge/>
            <w:tcBorders>
              <w:top w:val="nil"/>
              <w:left w:val="single" w:sz="4" w:space="0" w:color="auto"/>
              <w:bottom w:val="single" w:sz="4" w:space="0" w:color="auto"/>
              <w:right w:val="single" w:sz="4" w:space="0" w:color="auto"/>
            </w:tcBorders>
            <w:vAlign w:val="center"/>
            <w:hideMark/>
          </w:tcPr>
          <w:p w14:paraId="1698EABE" w14:textId="77777777" w:rsidR="000859EB" w:rsidRPr="00504B96"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1133" w:type="dxa"/>
            <w:vMerge/>
            <w:tcBorders>
              <w:top w:val="nil"/>
              <w:left w:val="single" w:sz="4" w:space="0" w:color="auto"/>
              <w:bottom w:val="single" w:sz="4" w:space="0" w:color="auto"/>
              <w:right w:val="single" w:sz="4" w:space="0" w:color="auto"/>
            </w:tcBorders>
            <w:vAlign w:val="center"/>
            <w:hideMark/>
          </w:tcPr>
          <w:p w14:paraId="0372486E" w14:textId="77777777" w:rsidR="000859EB" w:rsidRPr="008D50B1" w:rsidRDefault="000859EB" w:rsidP="00CC2ABC">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251496D" w14:textId="77777777"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14:paraId="137AAD8C" w14:textId="77777777"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03" w:type="dxa"/>
            <w:tcBorders>
              <w:top w:val="nil"/>
              <w:left w:val="nil"/>
              <w:bottom w:val="nil"/>
              <w:right w:val="nil"/>
            </w:tcBorders>
            <w:shd w:val="clear" w:color="auto" w:fill="auto"/>
            <w:noWrap/>
            <w:vAlign w:val="bottom"/>
            <w:hideMark/>
          </w:tcPr>
          <w:p w14:paraId="64608A41" w14:textId="77777777" w:rsidR="000859EB" w:rsidRPr="004420EE" w:rsidRDefault="000859EB" w:rsidP="000859EB">
            <w:pPr>
              <w:spacing w:after="0" w:line="240" w:lineRule="auto"/>
              <w:jc w:val="center"/>
              <w:rPr>
                <w:rFonts w:ascii="Calibri" w:eastAsia="Times New Roman" w:hAnsi="Calibri" w:cs="Calibri"/>
                <w:color w:val="000000"/>
                <w:kern w:val="0"/>
                <w:lang w:val="en-GB" w:eastAsia="es-ES"/>
                <w14:ligatures w14:val="none"/>
              </w:rPr>
            </w:pPr>
          </w:p>
        </w:tc>
      </w:tr>
      <w:tr w:rsidR="000859EB" w:rsidRPr="004420EE" w14:paraId="2DFD73B4" w14:textId="77777777" w:rsidTr="008D50B1">
        <w:trPr>
          <w:trHeight w:val="489"/>
        </w:trPr>
        <w:tc>
          <w:tcPr>
            <w:tcW w:w="426" w:type="dxa"/>
            <w:vMerge/>
            <w:tcBorders>
              <w:top w:val="nil"/>
              <w:left w:val="single" w:sz="4" w:space="0" w:color="auto"/>
              <w:bottom w:val="single" w:sz="4" w:space="0" w:color="auto"/>
              <w:right w:val="single" w:sz="4" w:space="0" w:color="auto"/>
            </w:tcBorders>
            <w:vAlign w:val="center"/>
            <w:hideMark/>
          </w:tcPr>
          <w:p w14:paraId="5D6D6F22"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4A4D4830" w14:textId="77777777" w:rsidR="000859EB" w:rsidRPr="00504B96"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Pursuing technological standard co-development with selective partners</w:t>
            </w:r>
          </w:p>
        </w:tc>
        <w:tc>
          <w:tcPr>
            <w:tcW w:w="1133" w:type="dxa"/>
            <w:tcBorders>
              <w:top w:val="nil"/>
              <w:left w:val="nil"/>
              <w:bottom w:val="single" w:sz="4" w:space="0" w:color="auto"/>
              <w:right w:val="single" w:sz="4" w:space="0" w:color="auto"/>
            </w:tcBorders>
            <w:shd w:val="clear" w:color="auto" w:fill="auto"/>
            <w:noWrap/>
            <w:vAlign w:val="center"/>
            <w:hideMark/>
          </w:tcPr>
          <w:p w14:paraId="11D7354D" w14:textId="1DEF0721"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1134" w:type="dxa"/>
            <w:tcBorders>
              <w:top w:val="nil"/>
              <w:left w:val="nil"/>
              <w:bottom w:val="single" w:sz="4" w:space="0" w:color="auto"/>
              <w:right w:val="single" w:sz="4" w:space="0" w:color="auto"/>
            </w:tcBorders>
            <w:shd w:val="clear" w:color="auto" w:fill="auto"/>
            <w:noWrap/>
            <w:vAlign w:val="center"/>
            <w:hideMark/>
          </w:tcPr>
          <w:p w14:paraId="082498FA" w14:textId="02CB09EA"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7F0D65AA" w14:textId="424817CC"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03" w:type="dxa"/>
            <w:vAlign w:val="center"/>
            <w:hideMark/>
          </w:tcPr>
          <w:p w14:paraId="40022976"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279BE979" w14:textId="77777777" w:rsidTr="008D50B1">
        <w:trPr>
          <w:trHeight w:val="283"/>
        </w:trPr>
        <w:tc>
          <w:tcPr>
            <w:tcW w:w="426" w:type="dxa"/>
            <w:vMerge/>
            <w:tcBorders>
              <w:top w:val="nil"/>
              <w:left w:val="single" w:sz="4" w:space="0" w:color="auto"/>
              <w:bottom w:val="single" w:sz="4" w:space="0" w:color="auto"/>
              <w:right w:val="single" w:sz="4" w:space="0" w:color="auto"/>
            </w:tcBorders>
            <w:vAlign w:val="center"/>
            <w:hideMark/>
          </w:tcPr>
          <w:p w14:paraId="6F4C8014"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64DA683D" w14:textId="77777777" w:rsidR="000859EB" w:rsidRPr="00504B96"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Seeking formal certification through broader adoption</w:t>
            </w:r>
          </w:p>
        </w:tc>
        <w:tc>
          <w:tcPr>
            <w:tcW w:w="1133" w:type="dxa"/>
            <w:tcBorders>
              <w:top w:val="nil"/>
              <w:left w:val="nil"/>
              <w:bottom w:val="single" w:sz="4" w:space="0" w:color="auto"/>
              <w:right w:val="single" w:sz="4" w:space="0" w:color="auto"/>
            </w:tcBorders>
            <w:shd w:val="clear" w:color="auto" w:fill="auto"/>
            <w:noWrap/>
            <w:vAlign w:val="center"/>
            <w:hideMark/>
          </w:tcPr>
          <w:p w14:paraId="29DDD86F" w14:textId="453E2477"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1134" w:type="dxa"/>
            <w:tcBorders>
              <w:top w:val="nil"/>
              <w:left w:val="nil"/>
              <w:bottom w:val="single" w:sz="4" w:space="0" w:color="auto"/>
              <w:right w:val="single" w:sz="4" w:space="0" w:color="auto"/>
            </w:tcBorders>
            <w:shd w:val="clear" w:color="auto" w:fill="auto"/>
            <w:noWrap/>
            <w:vAlign w:val="center"/>
            <w:hideMark/>
          </w:tcPr>
          <w:p w14:paraId="3EC4DFDC" w14:textId="62C5B305"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21CCC3FB" w14:textId="5571A35A"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03" w:type="dxa"/>
            <w:vAlign w:val="center"/>
            <w:hideMark/>
          </w:tcPr>
          <w:p w14:paraId="47872B7B"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0EC41567" w14:textId="77777777" w:rsidTr="008D50B1">
        <w:trPr>
          <w:trHeight w:val="300"/>
        </w:trPr>
        <w:tc>
          <w:tcPr>
            <w:tcW w:w="42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3588DFE" w14:textId="77777777" w:rsidR="000859EB" w:rsidRPr="008D50B1" w:rsidRDefault="000859EB" w:rsidP="0084747E">
            <w:pPr>
              <w:spacing w:after="0" w:line="240" w:lineRule="auto"/>
              <w:ind w:left="113" w:right="113"/>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Nurturing</w:t>
            </w:r>
          </w:p>
        </w:tc>
        <w:tc>
          <w:tcPr>
            <w:tcW w:w="4820" w:type="dxa"/>
            <w:tcBorders>
              <w:top w:val="nil"/>
              <w:left w:val="nil"/>
              <w:bottom w:val="single" w:sz="4" w:space="0" w:color="auto"/>
              <w:right w:val="single" w:sz="4" w:space="0" w:color="auto"/>
            </w:tcBorders>
            <w:shd w:val="clear" w:color="auto" w:fill="auto"/>
            <w:vAlign w:val="center"/>
            <w:hideMark/>
          </w:tcPr>
          <w:p w14:paraId="174C043F" w14:textId="77777777" w:rsidR="000859EB" w:rsidRPr="00504B96"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Raising awareness about circular needs and opportunities (consumers)</w:t>
            </w:r>
          </w:p>
        </w:tc>
        <w:tc>
          <w:tcPr>
            <w:tcW w:w="1133" w:type="dxa"/>
            <w:tcBorders>
              <w:top w:val="nil"/>
              <w:left w:val="nil"/>
              <w:bottom w:val="single" w:sz="4" w:space="0" w:color="auto"/>
              <w:right w:val="single" w:sz="4" w:space="0" w:color="auto"/>
            </w:tcBorders>
            <w:shd w:val="clear" w:color="auto" w:fill="auto"/>
            <w:noWrap/>
            <w:vAlign w:val="center"/>
            <w:hideMark/>
          </w:tcPr>
          <w:p w14:paraId="5A4B967D" w14:textId="03949A0D"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20D91CB1" w14:textId="76E69CD7"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442E7FA0" w14:textId="1E175501"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03" w:type="dxa"/>
            <w:vAlign w:val="center"/>
            <w:hideMark/>
          </w:tcPr>
          <w:p w14:paraId="46E30859"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5C37BEDC"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1375C672"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bottom"/>
            <w:hideMark/>
          </w:tcPr>
          <w:p w14:paraId="284AB578" w14:textId="77777777" w:rsidR="000859EB" w:rsidRPr="00504B96" w:rsidRDefault="000859EB" w:rsidP="00E40AD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Developing competences (training)</w:t>
            </w:r>
          </w:p>
        </w:tc>
        <w:tc>
          <w:tcPr>
            <w:tcW w:w="1133" w:type="dxa"/>
            <w:tcBorders>
              <w:top w:val="nil"/>
              <w:left w:val="nil"/>
              <w:bottom w:val="single" w:sz="4" w:space="0" w:color="auto"/>
              <w:right w:val="single" w:sz="4" w:space="0" w:color="auto"/>
            </w:tcBorders>
            <w:shd w:val="clear" w:color="auto" w:fill="auto"/>
            <w:noWrap/>
            <w:vAlign w:val="center"/>
            <w:hideMark/>
          </w:tcPr>
          <w:p w14:paraId="55207CF5" w14:textId="20EEE46E"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1134" w:type="dxa"/>
            <w:tcBorders>
              <w:top w:val="nil"/>
              <w:left w:val="nil"/>
              <w:bottom w:val="single" w:sz="4" w:space="0" w:color="auto"/>
              <w:right w:val="single" w:sz="4" w:space="0" w:color="auto"/>
            </w:tcBorders>
            <w:shd w:val="clear" w:color="auto" w:fill="auto"/>
            <w:noWrap/>
            <w:vAlign w:val="center"/>
            <w:hideMark/>
          </w:tcPr>
          <w:p w14:paraId="5A669DF7" w14:textId="081BE62F"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2DC6FA34" w14:textId="1FA7FEF9"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03" w:type="dxa"/>
            <w:vAlign w:val="center"/>
            <w:hideMark/>
          </w:tcPr>
          <w:p w14:paraId="45795ED4"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2BDCDE99"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61A1E193"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bottom"/>
            <w:hideMark/>
          </w:tcPr>
          <w:p w14:paraId="1A57B493" w14:textId="77777777" w:rsidR="000859EB" w:rsidRPr="00504B96" w:rsidRDefault="000859EB" w:rsidP="00E40AD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Developing new routines and processes</w:t>
            </w:r>
          </w:p>
        </w:tc>
        <w:tc>
          <w:tcPr>
            <w:tcW w:w="1133" w:type="dxa"/>
            <w:tcBorders>
              <w:top w:val="nil"/>
              <w:left w:val="nil"/>
              <w:bottom w:val="single" w:sz="4" w:space="0" w:color="auto"/>
              <w:right w:val="single" w:sz="4" w:space="0" w:color="auto"/>
            </w:tcBorders>
            <w:shd w:val="clear" w:color="auto" w:fill="auto"/>
            <w:noWrap/>
            <w:vAlign w:val="center"/>
            <w:hideMark/>
          </w:tcPr>
          <w:p w14:paraId="31B71BA8" w14:textId="4D7C1903"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1134" w:type="dxa"/>
            <w:tcBorders>
              <w:top w:val="nil"/>
              <w:left w:val="nil"/>
              <w:bottom w:val="single" w:sz="4" w:space="0" w:color="auto"/>
              <w:right w:val="single" w:sz="4" w:space="0" w:color="auto"/>
            </w:tcBorders>
            <w:shd w:val="clear" w:color="auto" w:fill="auto"/>
            <w:noWrap/>
            <w:vAlign w:val="center"/>
            <w:hideMark/>
          </w:tcPr>
          <w:p w14:paraId="58ACD4F8" w14:textId="315A5924"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79731F3B" w14:textId="03F27BFB"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03" w:type="dxa"/>
            <w:vAlign w:val="center"/>
            <w:hideMark/>
          </w:tcPr>
          <w:p w14:paraId="50822546"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24993127"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53546A33"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687AFF77" w14:textId="77777777" w:rsidR="000859EB" w:rsidRPr="00504B96" w:rsidRDefault="000859EB" w:rsidP="00E40AD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Sharing core knowledge and intellectual property</w:t>
            </w:r>
          </w:p>
        </w:tc>
        <w:tc>
          <w:tcPr>
            <w:tcW w:w="1133" w:type="dxa"/>
            <w:tcBorders>
              <w:top w:val="nil"/>
              <w:left w:val="nil"/>
              <w:bottom w:val="single" w:sz="4" w:space="0" w:color="auto"/>
              <w:right w:val="single" w:sz="4" w:space="0" w:color="auto"/>
            </w:tcBorders>
            <w:shd w:val="clear" w:color="auto" w:fill="auto"/>
            <w:noWrap/>
            <w:vAlign w:val="center"/>
            <w:hideMark/>
          </w:tcPr>
          <w:p w14:paraId="51A7695F" w14:textId="598430C9"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1134" w:type="dxa"/>
            <w:tcBorders>
              <w:top w:val="nil"/>
              <w:left w:val="nil"/>
              <w:bottom w:val="single" w:sz="4" w:space="0" w:color="auto"/>
              <w:right w:val="single" w:sz="4" w:space="0" w:color="auto"/>
            </w:tcBorders>
            <w:shd w:val="clear" w:color="auto" w:fill="auto"/>
            <w:noWrap/>
            <w:vAlign w:val="center"/>
            <w:hideMark/>
          </w:tcPr>
          <w:p w14:paraId="1E8245FE" w14:textId="721A792A"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06C3EB02" w14:textId="0E93A667"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03" w:type="dxa"/>
            <w:vAlign w:val="center"/>
            <w:hideMark/>
          </w:tcPr>
          <w:p w14:paraId="251B5504"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504F6F9F"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23FF6F93"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19681C0B" w14:textId="77777777" w:rsidR="000859EB" w:rsidRPr="00504B96" w:rsidRDefault="000859EB" w:rsidP="00E40AD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Greater information exchange</w:t>
            </w:r>
          </w:p>
        </w:tc>
        <w:tc>
          <w:tcPr>
            <w:tcW w:w="1133" w:type="dxa"/>
            <w:tcBorders>
              <w:top w:val="nil"/>
              <w:left w:val="nil"/>
              <w:bottom w:val="single" w:sz="4" w:space="0" w:color="auto"/>
              <w:right w:val="single" w:sz="4" w:space="0" w:color="auto"/>
            </w:tcBorders>
            <w:shd w:val="clear" w:color="auto" w:fill="auto"/>
            <w:noWrap/>
            <w:vAlign w:val="center"/>
            <w:hideMark/>
          </w:tcPr>
          <w:p w14:paraId="4A0889F8" w14:textId="7CA73E35" w:rsidR="000859EB" w:rsidRPr="008D50B1" w:rsidRDefault="000859EB" w:rsidP="00E40ADB">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44A1BCDF" w14:textId="6F8FCB9E"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92" w:type="dxa"/>
            <w:tcBorders>
              <w:top w:val="nil"/>
              <w:left w:val="nil"/>
              <w:bottom w:val="single" w:sz="4" w:space="0" w:color="auto"/>
              <w:right w:val="single" w:sz="4" w:space="0" w:color="auto"/>
            </w:tcBorders>
            <w:shd w:val="clear" w:color="auto" w:fill="auto"/>
            <w:noWrap/>
            <w:vAlign w:val="center"/>
            <w:hideMark/>
          </w:tcPr>
          <w:p w14:paraId="0BD77F52" w14:textId="370A847F"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03" w:type="dxa"/>
            <w:vAlign w:val="center"/>
            <w:hideMark/>
          </w:tcPr>
          <w:p w14:paraId="653C2B21"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145C579F"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127A106A"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6FD46A54" w14:textId="77777777" w:rsidR="000859EB" w:rsidRPr="00504B96" w:rsidRDefault="000859EB" w:rsidP="00E40AD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Vertical integration</w:t>
            </w:r>
          </w:p>
        </w:tc>
        <w:tc>
          <w:tcPr>
            <w:tcW w:w="1133" w:type="dxa"/>
            <w:tcBorders>
              <w:top w:val="nil"/>
              <w:left w:val="nil"/>
              <w:bottom w:val="single" w:sz="4" w:space="0" w:color="auto"/>
              <w:right w:val="single" w:sz="4" w:space="0" w:color="auto"/>
            </w:tcBorders>
            <w:shd w:val="clear" w:color="auto" w:fill="auto"/>
            <w:noWrap/>
            <w:vAlign w:val="center"/>
            <w:hideMark/>
          </w:tcPr>
          <w:p w14:paraId="42FFFEB8" w14:textId="2989BEC0" w:rsidR="000859EB" w:rsidRPr="008D50B1" w:rsidRDefault="000859EB" w:rsidP="00E40ADB">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71DBA964" w14:textId="1EC1E381"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92" w:type="dxa"/>
            <w:tcBorders>
              <w:top w:val="nil"/>
              <w:left w:val="nil"/>
              <w:bottom w:val="single" w:sz="4" w:space="0" w:color="auto"/>
              <w:right w:val="single" w:sz="4" w:space="0" w:color="auto"/>
            </w:tcBorders>
            <w:shd w:val="clear" w:color="auto" w:fill="auto"/>
            <w:noWrap/>
            <w:vAlign w:val="center"/>
            <w:hideMark/>
          </w:tcPr>
          <w:p w14:paraId="12FE4549" w14:textId="24679196"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03" w:type="dxa"/>
            <w:vAlign w:val="center"/>
            <w:hideMark/>
          </w:tcPr>
          <w:p w14:paraId="3FB4C0FC"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026AB0A8"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359A1A99"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73FB1D05" w14:textId="77777777" w:rsidR="000859EB" w:rsidRPr="00504B96" w:rsidRDefault="000859EB" w:rsidP="00E40AD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Traceability through digital technologies</w:t>
            </w:r>
          </w:p>
        </w:tc>
        <w:tc>
          <w:tcPr>
            <w:tcW w:w="1133" w:type="dxa"/>
            <w:tcBorders>
              <w:top w:val="nil"/>
              <w:left w:val="nil"/>
              <w:bottom w:val="single" w:sz="4" w:space="0" w:color="auto"/>
              <w:right w:val="single" w:sz="4" w:space="0" w:color="auto"/>
            </w:tcBorders>
            <w:shd w:val="clear" w:color="auto" w:fill="auto"/>
            <w:noWrap/>
            <w:vAlign w:val="center"/>
            <w:hideMark/>
          </w:tcPr>
          <w:p w14:paraId="039546ED" w14:textId="3448E60F" w:rsidR="000859EB" w:rsidRPr="008D50B1" w:rsidRDefault="000859EB" w:rsidP="00E40ADB">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10CE9A30" w14:textId="62A19187"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92" w:type="dxa"/>
            <w:tcBorders>
              <w:top w:val="nil"/>
              <w:left w:val="nil"/>
              <w:bottom w:val="single" w:sz="4" w:space="0" w:color="auto"/>
              <w:right w:val="single" w:sz="4" w:space="0" w:color="auto"/>
            </w:tcBorders>
            <w:shd w:val="clear" w:color="auto" w:fill="auto"/>
            <w:noWrap/>
            <w:vAlign w:val="center"/>
            <w:hideMark/>
          </w:tcPr>
          <w:p w14:paraId="60FDDDBB" w14:textId="6BAE9A9F"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03" w:type="dxa"/>
            <w:vAlign w:val="center"/>
            <w:hideMark/>
          </w:tcPr>
          <w:p w14:paraId="063034EA"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793D2A7A"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5207C09F"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bottom"/>
            <w:hideMark/>
          </w:tcPr>
          <w:p w14:paraId="0E757852" w14:textId="34CD3913" w:rsidR="000859EB" w:rsidRPr="00504B96" w:rsidRDefault="000859EB" w:rsidP="00E40AD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Attracting talent</w:t>
            </w:r>
          </w:p>
        </w:tc>
        <w:tc>
          <w:tcPr>
            <w:tcW w:w="1133" w:type="dxa"/>
            <w:tcBorders>
              <w:top w:val="nil"/>
              <w:left w:val="nil"/>
              <w:bottom w:val="single" w:sz="4" w:space="0" w:color="auto"/>
              <w:right w:val="single" w:sz="4" w:space="0" w:color="auto"/>
            </w:tcBorders>
            <w:shd w:val="clear" w:color="auto" w:fill="auto"/>
            <w:noWrap/>
            <w:vAlign w:val="center"/>
            <w:hideMark/>
          </w:tcPr>
          <w:p w14:paraId="4B95A320" w14:textId="246EC96A" w:rsidR="000859EB" w:rsidRPr="008D50B1" w:rsidRDefault="000859EB" w:rsidP="00E40ADB">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469FEB73" w14:textId="4BCA1675"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92" w:type="dxa"/>
            <w:tcBorders>
              <w:top w:val="nil"/>
              <w:left w:val="nil"/>
              <w:bottom w:val="single" w:sz="4" w:space="0" w:color="auto"/>
              <w:right w:val="single" w:sz="4" w:space="0" w:color="auto"/>
            </w:tcBorders>
            <w:shd w:val="clear" w:color="auto" w:fill="auto"/>
            <w:noWrap/>
            <w:vAlign w:val="center"/>
            <w:hideMark/>
          </w:tcPr>
          <w:p w14:paraId="0018790B" w14:textId="4931A087"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03" w:type="dxa"/>
            <w:vAlign w:val="center"/>
            <w:hideMark/>
          </w:tcPr>
          <w:p w14:paraId="45E83B71"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736614E3"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3A937C49"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4713E100" w14:textId="77777777" w:rsidR="000859EB" w:rsidRPr="00504B96" w:rsidRDefault="000859EB" w:rsidP="00E40AD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Co-designing products</w:t>
            </w:r>
          </w:p>
        </w:tc>
        <w:tc>
          <w:tcPr>
            <w:tcW w:w="1133" w:type="dxa"/>
            <w:tcBorders>
              <w:top w:val="nil"/>
              <w:left w:val="nil"/>
              <w:bottom w:val="single" w:sz="4" w:space="0" w:color="auto"/>
              <w:right w:val="single" w:sz="4" w:space="0" w:color="auto"/>
            </w:tcBorders>
            <w:shd w:val="clear" w:color="auto" w:fill="auto"/>
            <w:noWrap/>
            <w:vAlign w:val="center"/>
            <w:hideMark/>
          </w:tcPr>
          <w:p w14:paraId="60AB86BA" w14:textId="0FE83DA7" w:rsidR="000859EB" w:rsidRPr="008D50B1" w:rsidRDefault="000859EB" w:rsidP="00E40ADB">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2F5C8395" w14:textId="14E0E9EC"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92" w:type="dxa"/>
            <w:tcBorders>
              <w:top w:val="nil"/>
              <w:left w:val="nil"/>
              <w:bottom w:val="single" w:sz="4" w:space="0" w:color="auto"/>
              <w:right w:val="single" w:sz="4" w:space="0" w:color="auto"/>
            </w:tcBorders>
            <w:shd w:val="clear" w:color="auto" w:fill="auto"/>
            <w:noWrap/>
            <w:vAlign w:val="center"/>
            <w:hideMark/>
          </w:tcPr>
          <w:p w14:paraId="0B30C832" w14:textId="5B91E4A4"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03" w:type="dxa"/>
            <w:vAlign w:val="center"/>
            <w:hideMark/>
          </w:tcPr>
          <w:p w14:paraId="697CCA34"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50DB5D1E"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2E3C4D2A"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5A69121B" w14:textId="77777777" w:rsidR="000859EB" w:rsidRPr="00504B96" w:rsidRDefault="000859EB" w:rsidP="00E40AD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Offering incentives to consumers</w:t>
            </w:r>
          </w:p>
        </w:tc>
        <w:tc>
          <w:tcPr>
            <w:tcW w:w="1133" w:type="dxa"/>
            <w:tcBorders>
              <w:top w:val="nil"/>
              <w:left w:val="nil"/>
              <w:bottom w:val="single" w:sz="4" w:space="0" w:color="auto"/>
              <w:right w:val="single" w:sz="4" w:space="0" w:color="auto"/>
            </w:tcBorders>
            <w:shd w:val="clear" w:color="auto" w:fill="auto"/>
            <w:noWrap/>
            <w:vAlign w:val="center"/>
            <w:hideMark/>
          </w:tcPr>
          <w:p w14:paraId="0BE88B73" w14:textId="06FD5188" w:rsidR="000859EB" w:rsidRPr="008D50B1" w:rsidRDefault="000859EB" w:rsidP="00E40ADB">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733A74FE" w14:textId="64E3D057"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92" w:type="dxa"/>
            <w:tcBorders>
              <w:top w:val="nil"/>
              <w:left w:val="nil"/>
              <w:bottom w:val="single" w:sz="4" w:space="0" w:color="auto"/>
              <w:right w:val="single" w:sz="4" w:space="0" w:color="auto"/>
            </w:tcBorders>
            <w:shd w:val="clear" w:color="auto" w:fill="auto"/>
            <w:noWrap/>
            <w:vAlign w:val="center"/>
            <w:hideMark/>
          </w:tcPr>
          <w:p w14:paraId="24A739A6" w14:textId="65910C76"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03" w:type="dxa"/>
            <w:vAlign w:val="center"/>
            <w:hideMark/>
          </w:tcPr>
          <w:p w14:paraId="3E5B5512"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4BE7810D"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0A902FFA"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bottom"/>
            <w:hideMark/>
          </w:tcPr>
          <w:p w14:paraId="588D48C2" w14:textId="77777777" w:rsidR="000859EB" w:rsidRPr="00504B96" w:rsidRDefault="000859EB" w:rsidP="00E40AD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Developing technology and solutions</w:t>
            </w:r>
          </w:p>
        </w:tc>
        <w:tc>
          <w:tcPr>
            <w:tcW w:w="1133" w:type="dxa"/>
            <w:tcBorders>
              <w:top w:val="nil"/>
              <w:left w:val="nil"/>
              <w:bottom w:val="single" w:sz="4" w:space="0" w:color="auto"/>
              <w:right w:val="single" w:sz="4" w:space="0" w:color="auto"/>
            </w:tcBorders>
            <w:shd w:val="clear" w:color="auto" w:fill="auto"/>
            <w:noWrap/>
            <w:vAlign w:val="center"/>
            <w:hideMark/>
          </w:tcPr>
          <w:p w14:paraId="3F2D2A7F" w14:textId="3F2D7BBD" w:rsidR="000859EB" w:rsidRPr="008D50B1" w:rsidRDefault="000859EB" w:rsidP="00E40ADB">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42C412D1" w14:textId="4EF0D761"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7712BD1B" w14:textId="4684018C"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03" w:type="dxa"/>
            <w:vAlign w:val="center"/>
            <w:hideMark/>
          </w:tcPr>
          <w:p w14:paraId="24EDA534"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6EBDBBF7"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0B4E9C4E"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bottom"/>
            <w:hideMark/>
          </w:tcPr>
          <w:p w14:paraId="61CF01E0" w14:textId="77777777" w:rsidR="000859EB" w:rsidRPr="00504B96" w:rsidRDefault="000859EB" w:rsidP="00E40AD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Developing logistics</w:t>
            </w:r>
          </w:p>
        </w:tc>
        <w:tc>
          <w:tcPr>
            <w:tcW w:w="1133" w:type="dxa"/>
            <w:tcBorders>
              <w:top w:val="nil"/>
              <w:left w:val="nil"/>
              <w:bottom w:val="single" w:sz="4" w:space="0" w:color="auto"/>
              <w:right w:val="single" w:sz="4" w:space="0" w:color="auto"/>
            </w:tcBorders>
            <w:shd w:val="clear" w:color="auto" w:fill="auto"/>
            <w:noWrap/>
            <w:vAlign w:val="center"/>
            <w:hideMark/>
          </w:tcPr>
          <w:p w14:paraId="5D87C84A" w14:textId="0883764A" w:rsidR="000859EB" w:rsidRPr="008D50B1" w:rsidRDefault="000859EB" w:rsidP="00E40ADB">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3D1B9786" w14:textId="365DA463"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6690C4F2" w14:textId="0BF28139"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03" w:type="dxa"/>
            <w:vAlign w:val="center"/>
            <w:hideMark/>
          </w:tcPr>
          <w:p w14:paraId="5AE06CE0"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6AE26418"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7FE0F6D3"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746A05D8" w14:textId="77777777" w:rsidR="000859EB" w:rsidRPr="00504B96" w:rsidRDefault="000859EB" w:rsidP="00E40AD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Bearing early investment to reduce uncertainty</w:t>
            </w:r>
          </w:p>
        </w:tc>
        <w:tc>
          <w:tcPr>
            <w:tcW w:w="1133" w:type="dxa"/>
            <w:tcBorders>
              <w:top w:val="nil"/>
              <w:left w:val="nil"/>
              <w:bottom w:val="single" w:sz="4" w:space="0" w:color="auto"/>
              <w:right w:val="single" w:sz="4" w:space="0" w:color="auto"/>
            </w:tcBorders>
            <w:shd w:val="clear" w:color="auto" w:fill="auto"/>
            <w:noWrap/>
            <w:vAlign w:val="center"/>
            <w:hideMark/>
          </w:tcPr>
          <w:p w14:paraId="226F1FCA" w14:textId="41F173C4"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1134" w:type="dxa"/>
            <w:tcBorders>
              <w:top w:val="nil"/>
              <w:left w:val="nil"/>
              <w:bottom w:val="single" w:sz="4" w:space="0" w:color="auto"/>
              <w:right w:val="single" w:sz="4" w:space="0" w:color="auto"/>
            </w:tcBorders>
            <w:shd w:val="clear" w:color="auto" w:fill="auto"/>
            <w:noWrap/>
            <w:vAlign w:val="center"/>
            <w:hideMark/>
          </w:tcPr>
          <w:p w14:paraId="1C2346A7" w14:textId="417849F3"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105A25F9" w14:textId="3EB9BCE7"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03" w:type="dxa"/>
            <w:vAlign w:val="center"/>
            <w:hideMark/>
          </w:tcPr>
          <w:p w14:paraId="6D6F88DC"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7CD0FFDC"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0A26D672"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bottom"/>
            <w:hideMark/>
          </w:tcPr>
          <w:p w14:paraId="0EFD9248" w14:textId="77777777" w:rsidR="000859EB" w:rsidRPr="00504B96" w:rsidRDefault="000859EB" w:rsidP="00E40AD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Financing phase suppliers</w:t>
            </w:r>
          </w:p>
        </w:tc>
        <w:tc>
          <w:tcPr>
            <w:tcW w:w="1133" w:type="dxa"/>
            <w:tcBorders>
              <w:top w:val="nil"/>
              <w:left w:val="nil"/>
              <w:bottom w:val="single" w:sz="4" w:space="0" w:color="auto"/>
              <w:right w:val="single" w:sz="4" w:space="0" w:color="auto"/>
            </w:tcBorders>
            <w:shd w:val="clear" w:color="auto" w:fill="auto"/>
            <w:noWrap/>
            <w:vAlign w:val="center"/>
            <w:hideMark/>
          </w:tcPr>
          <w:p w14:paraId="30E196D8" w14:textId="7690CAA6"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5964A945" w14:textId="11500EF3"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92" w:type="dxa"/>
            <w:tcBorders>
              <w:top w:val="nil"/>
              <w:left w:val="nil"/>
              <w:bottom w:val="single" w:sz="4" w:space="0" w:color="auto"/>
              <w:right w:val="single" w:sz="4" w:space="0" w:color="auto"/>
            </w:tcBorders>
            <w:shd w:val="clear" w:color="auto" w:fill="auto"/>
            <w:noWrap/>
            <w:vAlign w:val="center"/>
            <w:hideMark/>
          </w:tcPr>
          <w:p w14:paraId="05BE9CE1" w14:textId="2BBB2F41"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03" w:type="dxa"/>
            <w:vAlign w:val="center"/>
            <w:hideMark/>
          </w:tcPr>
          <w:p w14:paraId="7C950AEC"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783140C0"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78F48C23"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58B1063C" w14:textId="77777777" w:rsidR="000859EB" w:rsidRPr="00504B96" w:rsidRDefault="000859EB" w:rsidP="00E40AD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Defining roles and interdependences</w:t>
            </w:r>
          </w:p>
        </w:tc>
        <w:tc>
          <w:tcPr>
            <w:tcW w:w="1133" w:type="dxa"/>
            <w:tcBorders>
              <w:top w:val="nil"/>
              <w:left w:val="nil"/>
              <w:bottom w:val="single" w:sz="4" w:space="0" w:color="auto"/>
              <w:right w:val="single" w:sz="4" w:space="0" w:color="auto"/>
            </w:tcBorders>
            <w:shd w:val="clear" w:color="auto" w:fill="auto"/>
            <w:noWrap/>
            <w:vAlign w:val="center"/>
            <w:hideMark/>
          </w:tcPr>
          <w:p w14:paraId="1A491ED0" w14:textId="47108849" w:rsidR="000859EB" w:rsidRPr="008D50B1" w:rsidRDefault="000859EB" w:rsidP="00E40ADB">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022FE470" w14:textId="604930C9" w:rsidR="000859EB" w:rsidRPr="008D50B1" w:rsidRDefault="000859EB"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025B4C1F" w14:textId="6C5D6F51" w:rsidR="000859EB" w:rsidRPr="008D50B1" w:rsidRDefault="000F0A52" w:rsidP="00E40ADB">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03" w:type="dxa"/>
            <w:vAlign w:val="center"/>
            <w:hideMark/>
          </w:tcPr>
          <w:p w14:paraId="0383F3EB"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6F7974A3" w14:textId="77777777" w:rsidTr="008D50B1">
        <w:trPr>
          <w:trHeight w:val="300"/>
        </w:trPr>
        <w:tc>
          <w:tcPr>
            <w:tcW w:w="42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48DFBC7" w14:textId="77777777" w:rsidR="000859EB" w:rsidRPr="008D50B1" w:rsidRDefault="000859EB" w:rsidP="0084747E">
            <w:pPr>
              <w:spacing w:after="0" w:line="240" w:lineRule="auto"/>
              <w:ind w:left="113" w:right="113"/>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Negotiating</w:t>
            </w:r>
          </w:p>
        </w:tc>
        <w:tc>
          <w:tcPr>
            <w:tcW w:w="4820" w:type="dxa"/>
            <w:tcBorders>
              <w:top w:val="nil"/>
              <w:left w:val="nil"/>
              <w:bottom w:val="single" w:sz="4" w:space="0" w:color="auto"/>
              <w:right w:val="single" w:sz="4" w:space="0" w:color="auto"/>
            </w:tcBorders>
            <w:shd w:val="clear" w:color="auto" w:fill="auto"/>
            <w:vAlign w:val="center"/>
            <w:hideMark/>
          </w:tcPr>
          <w:p w14:paraId="2600CEFF" w14:textId="77777777" w:rsidR="000859EB" w:rsidRPr="00504B96"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Establishing give-and-take rules for ecosystem orchestration</w:t>
            </w:r>
          </w:p>
        </w:tc>
        <w:tc>
          <w:tcPr>
            <w:tcW w:w="1133" w:type="dxa"/>
            <w:tcBorders>
              <w:top w:val="nil"/>
              <w:left w:val="nil"/>
              <w:bottom w:val="single" w:sz="4" w:space="0" w:color="auto"/>
              <w:right w:val="single" w:sz="4" w:space="0" w:color="auto"/>
            </w:tcBorders>
            <w:shd w:val="clear" w:color="auto" w:fill="auto"/>
            <w:noWrap/>
            <w:vAlign w:val="center"/>
            <w:hideMark/>
          </w:tcPr>
          <w:p w14:paraId="0811CDFA" w14:textId="0AEE081B"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1134" w:type="dxa"/>
            <w:tcBorders>
              <w:top w:val="nil"/>
              <w:left w:val="nil"/>
              <w:bottom w:val="single" w:sz="4" w:space="0" w:color="auto"/>
              <w:right w:val="single" w:sz="4" w:space="0" w:color="auto"/>
            </w:tcBorders>
            <w:shd w:val="clear" w:color="auto" w:fill="auto"/>
            <w:noWrap/>
            <w:vAlign w:val="center"/>
            <w:hideMark/>
          </w:tcPr>
          <w:p w14:paraId="2E17B248" w14:textId="72E167CF"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5E1F526A" w14:textId="4C585367"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03" w:type="dxa"/>
            <w:vAlign w:val="center"/>
            <w:hideMark/>
          </w:tcPr>
          <w:p w14:paraId="72A999AD"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54409F08" w14:textId="77777777" w:rsidTr="008D50B1">
        <w:trPr>
          <w:trHeight w:val="300"/>
        </w:trPr>
        <w:tc>
          <w:tcPr>
            <w:tcW w:w="426" w:type="dxa"/>
            <w:vMerge/>
            <w:tcBorders>
              <w:top w:val="nil"/>
              <w:left w:val="single" w:sz="4" w:space="0" w:color="auto"/>
              <w:bottom w:val="single" w:sz="4" w:space="0" w:color="auto"/>
              <w:right w:val="single" w:sz="4" w:space="0" w:color="auto"/>
            </w:tcBorders>
            <w:vAlign w:val="center"/>
            <w:hideMark/>
          </w:tcPr>
          <w:p w14:paraId="217C758C"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3EB637BA" w14:textId="77777777" w:rsidR="000859EB" w:rsidRPr="00504B96"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Reducing likelihood of conflicts through relational interdependences</w:t>
            </w:r>
          </w:p>
        </w:tc>
        <w:tc>
          <w:tcPr>
            <w:tcW w:w="1133" w:type="dxa"/>
            <w:tcBorders>
              <w:top w:val="nil"/>
              <w:left w:val="nil"/>
              <w:bottom w:val="single" w:sz="4" w:space="0" w:color="auto"/>
              <w:right w:val="single" w:sz="4" w:space="0" w:color="auto"/>
            </w:tcBorders>
            <w:shd w:val="clear" w:color="auto" w:fill="auto"/>
            <w:noWrap/>
            <w:vAlign w:val="center"/>
            <w:hideMark/>
          </w:tcPr>
          <w:p w14:paraId="6F84B96D" w14:textId="38A3670A"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1134" w:type="dxa"/>
            <w:tcBorders>
              <w:top w:val="nil"/>
              <w:left w:val="nil"/>
              <w:bottom w:val="single" w:sz="4" w:space="0" w:color="auto"/>
              <w:right w:val="single" w:sz="4" w:space="0" w:color="auto"/>
            </w:tcBorders>
            <w:shd w:val="clear" w:color="auto" w:fill="auto"/>
            <w:noWrap/>
            <w:vAlign w:val="center"/>
            <w:hideMark/>
          </w:tcPr>
          <w:p w14:paraId="51CA8927" w14:textId="73848323"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61FC6F10" w14:textId="3DA7C50F"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03" w:type="dxa"/>
            <w:vAlign w:val="center"/>
            <w:hideMark/>
          </w:tcPr>
          <w:p w14:paraId="2C3DA71C"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64A0F642"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4E21E925"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05FA1839" w14:textId="77777777" w:rsidR="000859EB" w:rsidRPr="00504B96"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Long term agreements, lasting relationships</w:t>
            </w:r>
          </w:p>
        </w:tc>
        <w:tc>
          <w:tcPr>
            <w:tcW w:w="1133" w:type="dxa"/>
            <w:tcBorders>
              <w:top w:val="nil"/>
              <w:left w:val="nil"/>
              <w:bottom w:val="single" w:sz="4" w:space="0" w:color="auto"/>
              <w:right w:val="single" w:sz="4" w:space="0" w:color="auto"/>
            </w:tcBorders>
            <w:shd w:val="clear" w:color="auto" w:fill="auto"/>
            <w:noWrap/>
            <w:vAlign w:val="center"/>
            <w:hideMark/>
          </w:tcPr>
          <w:p w14:paraId="667FE5C5" w14:textId="683FA74A" w:rsidR="000859EB" w:rsidRPr="008D50B1" w:rsidRDefault="000859EB" w:rsidP="00CC2ABC">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539EB711" w14:textId="0699F3D9"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92" w:type="dxa"/>
            <w:tcBorders>
              <w:top w:val="nil"/>
              <w:left w:val="nil"/>
              <w:bottom w:val="single" w:sz="4" w:space="0" w:color="auto"/>
              <w:right w:val="single" w:sz="4" w:space="0" w:color="auto"/>
            </w:tcBorders>
            <w:shd w:val="clear" w:color="auto" w:fill="auto"/>
            <w:noWrap/>
            <w:vAlign w:val="center"/>
            <w:hideMark/>
          </w:tcPr>
          <w:p w14:paraId="0AE1F4B9" w14:textId="6D01AFBA"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03" w:type="dxa"/>
            <w:vAlign w:val="center"/>
            <w:hideMark/>
          </w:tcPr>
          <w:p w14:paraId="1976261D"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44FEA4A9"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0E142602"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3602E103" w14:textId="77777777" w:rsidR="000859EB" w:rsidRPr="00504B96"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Equity participation</w:t>
            </w:r>
          </w:p>
        </w:tc>
        <w:tc>
          <w:tcPr>
            <w:tcW w:w="1133" w:type="dxa"/>
            <w:tcBorders>
              <w:top w:val="nil"/>
              <w:left w:val="nil"/>
              <w:bottom w:val="single" w:sz="4" w:space="0" w:color="auto"/>
              <w:right w:val="single" w:sz="4" w:space="0" w:color="auto"/>
            </w:tcBorders>
            <w:shd w:val="clear" w:color="auto" w:fill="auto"/>
            <w:noWrap/>
            <w:vAlign w:val="center"/>
            <w:hideMark/>
          </w:tcPr>
          <w:p w14:paraId="277EF21A" w14:textId="74BF5759" w:rsidR="000859EB" w:rsidRPr="008D50B1" w:rsidRDefault="000859EB" w:rsidP="00CC2ABC">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4C1AAA42" w14:textId="528D68DB"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92" w:type="dxa"/>
            <w:tcBorders>
              <w:top w:val="nil"/>
              <w:left w:val="nil"/>
              <w:bottom w:val="single" w:sz="4" w:space="0" w:color="auto"/>
              <w:right w:val="single" w:sz="4" w:space="0" w:color="auto"/>
            </w:tcBorders>
            <w:shd w:val="clear" w:color="auto" w:fill="auto"/>
            <w:noWrap/>
            <w:vAlign w:val="center"/>
            <w:hideMark/>
          </w:tcPr>
          <w:p w14:paraId="36028583" w14:textId="13A701EA"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03" w:type="dxa"/>
            <w:vAlign w:val="center"/>
            <w:hideMark/>
          </w:tcPr>
          <w:p w14:paraId="19C8BCC6"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18DA411A"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77FFD217"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2C2BAF5F" w14:textId="77777777" w:rsidR="000859EB" w:rsidRPr="00504B96"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Joint venturing</w:t>
            </w:r>
          </w:p>
        </w:tc>
        <w:tc>
          <w:tcPr>
            <w:tcW w:w="1133" w:type="dxa"/>
            <w:tcBorders>
              <w:top w:val="nil"/>
              <w:left w:val="nil"/>
              <w:bottom w:val="single" w:sz="4" w:space="0" w:color="auto"/>
              <w:right w:val="single" w:sz="4" w:space="0" w:color="auto"/>
            </w:tcBorders>
            <w:shd w:val="clear" w:color="auto" w:fill="auto"/>
            <w:noWrap/>
            <w:vAlign w:val="center"/>
            <w:hideMark/>
          </w:tcPr>
          <w:p w14:paraId="22F3A276" w14:textId="6B86D702" w:rsidR="000859EB" w:rsidRPr="008D50B1" w:rsidRDefault="000859EB" w:rsidP="00CC2ABC">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77AC3F43" w14:textId="2EF3544D"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2603E899" w14:textId="0EAA3E7A"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03" w:type="dxa"/>
            <w:vAlign w:val="center"/>
            <w:hideMark/>
          </w:tcPr>
          <w:p w14:paraId="7EFF07C6"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3CFF07F8"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080033D4"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0AD0F408" w14:textId="1AB940D5" w:rsidR="000859EB" w:rsidRPr="00504B96"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Alternatives for capacity saturation</w:t>
            </w:r>
          </w:p>
        </w:tc>
        <w:tc>
          <w:tcPr>
            <w:tcW w:w="1133" w:type="dxa"/>
            <w:tcBorders>
              <w:top w:val="nil"/>
              <w:left w:val="nil"/>
              <w:bottom w:val="single" w:sz="4" w:space="0" w:color="auto"/>
              <w:right w:val="single" w:sz="4" w:space="0" w:color="auto"/>
            </w:tcBorders>
            <w:shd w:val="clear" w:color="auto" w:fill="auto"/>
            <w:noWrap/>
            <w:vAlign w:val="center"/>
            <w:hideMark/>
          </w:tcPr>
          <w:p w14:paraId="0D2E8A3C" w14:textId="47F5C917" w:rsidR="000859EB" w:rsidRPr="008D50B1" w:rsidRDefault="000859EB" w:rsidP="00CC2ABC">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4D79E388" w14:textId="0469FD6C"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92" w:type="dxa"/>
            <w:tcBorders>
              <w:top w:val="nil"/>
              <w:left w:val="nil"/>
              <w:bottom w:val="single" w:sz="4" w:space="0" w:color="auto"/>
              <w:right w:val="single" w:sz="4" w:space="0" w:color="auto"/>
            </w:tcBorders>
            <w:shd w:val="clear" w:color="auto" w:fill="auto"/>
            <w:noWrap/>
            <w:vAlign w:val="center"/>
            <w:hideMark/>
          </w:tcPr>
          <w:p w14:paraId="581ABA09" w14:textId="3B305D42"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03" w:type="dxa"/>
            <w:vAlign w:val="center"/>
            <w:hideMark/>
          </w:tcPr>
          <w:p w14:paraId="145FDF1D"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7D3CD6E0"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1EE183EC"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4C8EAB82" w14:textId="77777777" w:rsidR="000859EB" w:rsidRPr="00504B96"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Seeking feedback and fostering dialogue (consumers)</w:t>
            </w:r>
          </w:p>
        </w:tc>
        <w:tc>
          <w:tcPr>
            <w:tcW w:w="1133" w:type="dxa"/>
            <w:tcBorders>
              <w:top w:val="nil"/>
              <w:left w:val="nil"/>
              <w:bottom w:val="single" w:sz="4" w:space="0" w:color="auto"/>
              <w:right w:val="single" w:sz="4" w:space="0" w:color="auto"/>
            </w:tcBorders>
            <w:shd w:val="clear" w:color="auto" w:fill="auto"/>
            <w:noWrap/>
            <w:vAlign w:val="center"/>
            <w:hideMark/>
          </w:tcPr>
          <w:p w14:paraId="18566B9A" w14:textId="49768804" w:rsidR="000859EB" w:rsidRPr="008D50B1" w:rsidRDefault="000859EB" w:rsidP="00CC2ABC">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466AB076" w14:textId="634CCF87"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06007D95" w14:textId="395249DB"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03" w:type="dxa"/>
            <w:vAlign w:val="center"/>
            <w:hideMark/>
          </w:tcPr>
          <w:p w14:paraId="5BDE6105"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4BC0EADD"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220C5C51"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4F3E5C87" w14:textId="77777777" w:rsidR="000859EB" w:rsidRPr="00504B96"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Providing accountability and transparency</w:t>
            </w:r>
          </w:p>
        </w:tc>
        <w:tc>
          <w:tcPr>
            <w:tcW w:w="1133" w:type="dxa"/>
            <w:tcBorders>
              <w:top w:val="nil"/>
              <w:left w:val="nil"/>
              <w:bottom w:val="single" w:sz="4" w:space="0" w:color="auto"/>
              <w:right w:val="single" w:sz="4" w:space="0" w:color="auto"/>
            </w:tcBorders>
            <w:shd w:val="clear" w:color="auto" w:fill="auto"/>
            <w:noWrap/>
            <w:vAlign w:val="center"/>
            <w:hideMark/>
          </w:tcPr>
          <w:p w14:paraId="26707D5D" w14:textId="14C2523A" w:rsidR="000859EB" w:rsidRPr="008D50B1" w:rsidRDefault="000859EB" w:rsidP="00CC2ABC">
            <w:pPr>
              <w:spacing w:after="0" w:line="240" w:lineRule="auto"/>
              <w:ind w:right="489"/>
              <w:jc w:val="center"/>
              <w:rPr>
                <w:rFonts w:ascii="Times New Roman" w:eastAsia="Times New Roman" w:hAnsi="Times New Roman" w:cs="Times New Roman"/>
                <w:color w:val="000000"/>
                <w:kern w:val="0"/>
                <w:sz w:val="20"/>
                <w:szCs w:val="20"/>
                <w:lang w:val="en-GB" w:eastAsia="es-ES"/>
                <w14:ligatures w14:val="none"/>
              </w:rPr>
            </w:pPr>
          </w:p>
        </w:tc>
        <w:tc>
          <w:tcPr>
            <w:tcW w:w="1134" w:type="dxa"/>
            <w:tcBorders>
              <w:top w:val="nil"/>
              <w:left w:val="nil"/>
              <w:bottom w:val="single" w:sz="4" w:space="0" w:color="auto"/>
              <w:right w:val="single" w:sz="4" w:space="0" w:color="auto"/>
            </w:tcBorders>
            <w:shd w:val="clear" w:color="auto" w:fill="auto"/>
            <w:noWrap/>
            <w:vAlign w:val="center"/>
            <w:hideMark/>
          </w:tcPr>
          <w:p w14:paraId="448615DA" w14:textId="7DD928EC"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67012775" w14:textId="7C057A2B"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03" w:type="dxa"/>
            <w:vAlign w:val="center"/>
            <w:hideMark/>
          </w:tcPr>
          <w:p w14:paraId="3253967C"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r w:rsidR="000859EB" w:rsidRPr="004420EE" w14:paraId="7BB66C1A" w14:textId="77777777" w:rsidTr="000F0A52">
        <w:trPr>
          <w:trHeight w:val="227"/>
        </w:trPr>
        <w:tc>
          <w:tcPr>
            <w:tcW w:w="426" w:type="dxa"/>
            <w:vMerge/>
            <w:tcBorders>
              <w:top w:val="nil"/>
              <w:left w:val="single" w:sz="4" w:space="0" w:color="auto"/>
              <w:bottom w:val="single" w:sz="4" w:space="0" w:color="auto"/>
              <w:right w:val="single" w:sz="4" w:space="0" w:color="auto"/>
            </w:tcBorders>
            <w:vAlign w:val="center"/>
            <w:hideMark/>
          </w:tcPr>
          <w:p w14:paraId="42FEF5A1" w14:textId="77777777" w:rsidR="000859EB" w:rsidRPr="008D50B1"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p>
        </w:tc>
        <w:tc>
          <w:tcPr>
            <w:tcW w:w="4820" w:type="dxa"/>
            <w:tcBorders>
              <w:top w:val="nil"/>
              <w:left w:val="nil"/>
              <w:bottom w:val="single" w:sz="4" w:space="0" w:color="auto"/>
              <w:right w:val="single" w:sz="4" w:space="0" w:color="auto"/>
            </w:tcBorders>
            <w:shd w:val="clear" w:color="auto" w:fill="auto"/>
            <w:vAlign w:val="center"/>
            <w:hideMark/>
          </w:tcPr>
          <w:p w14:paraId="4A21F70E" w14:textId="51B73889" w:rsidR="000859EB" w:rsidRPr="00504B96" w:rsidRDefault="000859EB" w:rsidP="000859EB">
            <w:pPr>
              <w:spacing w:after="0" w:line="240" w:lineRule="auto"/>
              <w:rPr>
                <w:rFonts w:ascii="Times New Roman" w:eastAsia="Times New Roman" w:hAnsi="Times New Roman" w:cs="Times New Roman"/>
                <w:color w:val="000000"/>
                <w:kern w:val="0"/>
                <w:sz w:val="20"/>
                <w:szCs w:val="20"/>
                <w:lang w:val="en-GB" w:eastAsia="es-ES"/>
                <w14:ligatures w14:val="none"/>
              </w:rPr>
            </w:pPr>
            <w:r w:rsidRPr="00504B96">
              <w:rPr>
                <w:rFonts w:ascii="Times New Roman" w:eastAsia="Times New Roman" w:hAnsi="Times New Roman" w:cs="Times New Roman"/>
                <w:color w:val="000000"/>
                <w:kern w:val="0"/>
                <w:sz w:val="20"/>
                <w:szCs w:val="20"/>
                <w:lang w:val="en-GB" w:eastAsia="es-ES"/>
                <w14:ligatures w14:val="none"/>
              </w:rPr>
              <w:t xml:space="preserve">Controlling </w:t>
            </w:r>
            <w:r w:rsidR="00441757" w:rsidRPr="00504B96">
              <w:rPr>
                <w:rFonts w:ascii="Times New Roman" w:eastAsia="Times New Roman" w:hAnsi="Times New Roman" w:cs="Times New Roman"/>
                <w:color w:val="000000"/>
                <w:kern w:val="0"/>
                <w:sz w:val="20"/>
                <w:szCs w:val="20"/>
                <w:lang w:val="en-GB" w:eastAsia="es-ES"/>
                <w14:ligatures w14:val="none"/>
              </w:rPr>
              <w:t xml:space="preserve">or managing </w:t>
            </w:r>
            <w:r w:rsidRPr="00504B96">
              <w:rPr>
                <w:rFonts w:ascii="Times New Roman" w:eastAsia="Times New Roman" w:hAnsi="Times New Roman" w:cs="Times New Roman"/>
                <w:color w:val="000000"/>
                <w:kern w:val="0"/>
                <w:sz w:val="20"/>
                <w:szCs w:val="20"/>
                <w:lang w:val="en-GB" w:eastAsia="es-ES"/>
                <w14:ligatures w14:val="none"/>
              </w:rPr>
              <w:t>the inclusion of new partners</w:t>
            </w:r>
          </w:p>
        </w:tc>
        <w:tc>
          <w:tcPr>
            <w:tcW w:w="1133" w:type="dxa"/>
            <w:tcBorders>
              <w:top w:val="nil"/>
              <w:left w:val="nil"/>
              <w:bottom w:val="single" w:sz="4" w:space="0" w:color="auto"/>
              <w:right w:val="single" w:sz="4" w:space="0" w:color="auto"/>
            </w:tcBorders>
            <w:shd w:val="clear" w:color="auto" w:fill="auto"/>
            <w:noWrap/>
            <w:vAlign w:val="center"/>
            <w:hideMark/>
          </w:tcPr>
          <w:p w14:paraId="140FBE90" w14:textId="46BFF79F"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1134" w:type="dxa"/>
            <w:tcBorders>
              <w:top w:val="nil"/>
              <w:left w:val="nil"/>
              <w:bottom w:val="single" w:sz="4" w:space="0" w:color="auto"/>
              <w:right w:val="single" w:sz="4" w:space="0" w:color="auto"/>
            </w:tcBorders>
            <w:shd w:val="clear" w:color="auto" w:fill="auto"/>
            <w:noWrap/>
            <w:vAlign w:val="center"/>
            <w:hideMark/>
          </w:tcPr>
          <w:p w14:paraId="3B0E520F" w14:textId="0F03EC3C" w:rsidR="000859EB" w:rsidRPr="008D50B1" w:rsidRDefault="000859EB"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2F6EE8AF" w14:textId="789A6938" w:rsidR="000859EB" w:rsidRPr="008D50B1" w:rsidRDefault="000F0A52" w:rsidP="00CC2ABC">
            <w:pPr>
              <w:spacing w:after="0" w:line="240" w:lineRule="auto"/>
              <w:jc w:val="center"/>
              <w:rPr>
                <w:rFonts w:ascii="Times New Roman" w:eastAsia="Times New Roman" w:hAnsi="Times New Roman" w:cs="Times New Roman"/>
                <w:color w:val="000000"/>
                <w:kern w:val="0"/>
                <w:sz w:val="20"/>
                <w:szCs w:val="20"/>
                <w:lang w:val="en-GB" w:eastAsia="es-ES"/>
                <w14:ligatures w14:val="none"/>
              </w:rPr>
            </w:pPr>
            <w:r w:rsidRPr="008D50B1">
              <w:rPr>
                <w:rFonts w:ascii="Times New Roman" w:eastAsia="Times New Roman" w:hAnsi="Times New Roman" w:cs="Times New Roman"/>
                <w:color w:val="000000"/>
                <w:kern w:val="0"/>
                <w:sz w:val="20"/>
                <w:szCs w:val="20"/>
                <w:lang w:val="en-GB" w:eastAsia="es-ES"/>
                <w14:ligatures w14:val="none"/>
              </w:rPr>
              <w:t>x</w:t>
            </w:r>
          </w:p>
        </w:tc>
        <w:tc>
          <w:tcPr>
            <w:tcW w:w="903" w:type="dxa"/>
            <w:vAlign w:val="center"/>
            <w:hideMark/>
          </w:tcPr>
          <w:p w14:paraId="4CE1563E" w14:textId="77777777" w:rsidR="000859EB" w:rsidRPr="004420EE" w:rsidRDefault="000859EB" w:rsidP="000859EB">
            <w:pPr>
              <w:spacing w:after="0" w:line="240" w:lineRule="auto"/>
              <w:rPr>
                <w:rFonts w:ascii="Times New Roman" w:eastAsia="Times New Roman" w:hAnsi="Times New Roman" w:cs="Times New Roman"/>
                <w:kern w:val="0"/>
                <w:sz w:val="20"/>
                <w:szCs w:val="20"/>
                <w:lang w:val="en-GB" w:eastAsia="es-ES"/>
                <w14:ligatures w14:val="none"/>
              </w:rPr>
            </w:pPr>
          </w:p>
        </w:tc>
      </w:tr>
    </w:tbl>
    <w:p w14:paraId="7C865A13" w14:textId="77777777" w:rsidR="002D6ADB" w:rsidRDefault="002D6ADB" w:rsidP="00430132">
      <w:pPr>
        <w:pStyle w:val="BodyText"/>
        <w:spacing w:before="0"/>
        <w:rPr>
          <w:b/>
          <w:bCs/>
        </w:rPr>
      </w:pPr>
    </w:p>
    <w:p w14:paraId="528D0D35" w14:textId="6E638F89" w:rsidR="006042C8" w:rsidRPr="004420EE" w:rsidRDefault="0004047D" w:rsidP="00430132">
      <w:pPr>
        <w:pStyle w:val="BodyText"/>
        <w:spacing w:before="0"/>
        <w:rPr>
          <w:b/>
          <w:bCs/>
        </w:rPr>
      </w:pPr>
      <w:r w:rsidRPr="004420EE">
        <w:rPr>
          <w:b/>
          <w:bCs/>
        </w:rPr>
        <w:t xml:space="preserve">Research </w:t>
      </w:r>
      <w:r w:rsidR="006042C8" w:rsidRPr="004420EE">
        <w:rPr>
          <w:b/>
          <w:bCs/>
        </w:rPr>
        <w:t>Methodolo</w:t>
      </w:r>
      <w:r w:rsidRPr="004420EE">
        <w:rPr>
          <w:b/>
          <w:bCs/>
        </w:rPr>
        <w:t>gy</w:t>
      </w:r>
      <w:r w:rsidR="00C0092E" w:rsidRPr="004420EE">
        <w:rPr>
          <w:b/>
          <w:bCs/>
        </w:rPr>
        <w:t xml:space="preserve"> </w:t>
      </w:r>
    </w:p>
    <w:p w14:paraId="1FD310A0" w14:textId="4C8696A7" w:rsidR="008F7B89" w:rsidRPr="004420EE" w:rsidRDefault="006E59D8" w:rsidP="002E1B43">
      <w:pPr>
        <w:pStyle w:val="BodyText"/>
        <w:spacing w:before="0"/>
      </w:pPr>
      <w:r w:rsidRPr="004420EE">
        <w:t xml:space="preserve">This </w:t>
      </w:r>
      <w:r w:rsidR="00C1330A">
        <w:t>study</w:t>
      </w:r>
      <w:r w:rsidRPr="004420EE">
        <w:t xml:space="preserve"> adopted a multiple case study approach, chosen for its ability to explore contemporary and evolving events (Yin, 2009), and its suitability for inductive theory building by replication logic (Eisenhardt, 1989), enhancing the robustness and generalizability of qualitative study results (Eisenhardt and Graebner, 2007; Eisenhardt, 2021).</w:t>
      </w:r>
      <w:r>
        <w:t xml:space="preserve"> </w:t>
      </w:r>
      <w:r w:rsidR="0050362A" w:rsidRPr="004420EE">
        <w:t>In a first step</w:t>
      </w:r>
      <w:r w:rsidR="00BA7ABA" w:rsidRPr="004420EE">
        <w:t xml:space="preserve">, through a </w:t>
      </w:r>
      <w:r w:rsidR="009859BE" w:rsidRPr="004420EE">
        <w:t xml:space="preserve">deductive method based on the </w:t>
      </w:r>
      <w:r w:rsidR="00882880" w:rsidRPr="004420EE">
        <w:t xml:space="preserve">identified </w:t>
      </w:r>
      <w:r w:rsidR="009859BE" w:rsidRPr="004420EE">
        <w:t xml:space="preserve">works of Parida et al. (2019), </w:t>
      </w:r>
      <w:proofErr w:type="spellStart"/>
      <w:r w:rsidR="009859BE" w:rsidRPr="004420EE">
        <w:t>Saccani</w:t>
      </w:r>
      <w:proofErr w:type="spellEnd"/>
      <w:r w:rsidR="009859BE" w:rsidRPr="004420EE">
        <w:t xml:space="preserve"> et al. (2023), and Sandberg (2023)</w:t>
      </w:r>
      <w:r w:rsidR="00BA7ABA" w:rsidRPr="004420EE">
        <w:t>, a</w:t>
      </w:r>
      <w:r w:rsidR="009859BE" w:rsidRPr="004420EE">
        <w:t xml:space="preserve">n initial </w:t>
      </w:r>
      <w:r w:rsidR="00C137D6" w:rsidRPr="004420EE">
        <w:t>framework</w:t>
      </w:r>
      <w:r w:rsidR="009859BE" w:rsidRPr="004420EE">
        <w:t xml:space="preserve"> consisting of a set of circular orchestration </w:t>
      </w:r>
      <w:r w:rsidR="00290E56" w:rsidRPr="004420EE">
        <w:t>dimensions</w:t>
      </w:r>
      <w:r w:rsidR="00D8161E">
        <w:t xml:space="preserve"> and</w:t>
      </w:r>
      <w:r w:rsidR="00290E56" w:rsidRPr="004420EE">
        <w:t xml:space="preserve"> mechanisms of first and second order</w:t>
      </w:r>
      <w:r w:rsidR="0067662C" w:rsidRPr="004420EE">
        <w:t xml:space="preserve"> </w:t>
      </w:r>
      <w:r w:rsidR="00BA7ABA" w:rsidRPr="004420EE">
        <w:t xml:space="preserve">was </w:t>
      </w:r>
      <w:r w:rsidR="00BA7ABA" w:rsidRPr="006E59D8">
        <w:t xml:space="preserve">established </w:t>
      </w:r>
      <w:r w:rsidR="00D6404A" w:rsidRPr="006E59D8">
        <w:t>(</w:t>
      </w:r>
      <w:r w:rsidR="009F1C87" w:rsidRPr="006E59D8">
        <w:t xml:space="preserve">Table </w:t>
      </w:r>
      <w:r w:rsidR="0015018A" w:rsidRPr="006E59D8">
        <w:t>1</w:t>
      </w:r>
      <w:r w:rsidR="009F1C87" w:rsidRPr="006E59D8">
        <w:t xml:space="preserve"> </w:t>
      </w:r>
      <w:r w:rsidRPr="006E59D8">
        <w:t>above</w:t>
      </w:r>
      <w:r w:rsidR="00D6404A" w:rsidRPr="006E59D8">
        <w:t>).</w:t>
      </w:r>
      <w:r w:rsidRPr="006E59D8">
        <w:t xml:space="preserve"> </w:t>
      </w:r>
      <w:r w:rsidR="0050362A" w:rsidRPr="006E59D8">
        <w:t xml:space="preserve">In a </w:t>
      </w:r>
      <w:r w:rsidR="0050362A" w:rsidRPr="004420EE">
        <w:t>second step</w:t>
      </w:r>
      <w:r w:rsidR="00AD0E35" w:rsidRPr="004420EE">
        <w:t>, a</w:t>
      </w:r>
      <w:r w:rsidR="006042C8" w:rsidRPr="004420EE">
        <w:t xml:space="preserve"> qualitative </w:t>
      </w:r>
      <w:r w:rsidR="00D6404A" w:rsidRPr="004420EE">
        <w:t xml:space="preserve">and exploratory </w:t>
      </w:r>
      <w:r w:rsidR="006042C8" w:rsidRPr="004420EE">
        <w:t>study was</w:t>
      </w:r>
      <w:r w:rsidR="00191795" w:rsidRPr="004420EE">
        <w:t xml:space="preserve"> conducted</w:t>
      </w:r>
      <w:r w:rsidR="006042C8" w:rsidRPr="004420EE">
        <w:t xml:space="preserve"> to </w:t>
      </w:r>
      <w:r w:rsidR="007A7855" w:rsidRPr="004420EE">
        <w:t>analyse</w:t>
      </w:r>
      <w:r w:rsidR="006042C8" w:rsidRPr="004420EE">
        <w:t xml:space="preserve"> </w:t>
      </w:r>
      <w:r w:rsidR="00BA7ABA" w:rsidRPr="004420EE">
        <w:t xml:space="preserve">the most recent </w:t>
      </w:r>
      <w:r w:rsidR="006042C8" w:rsidRPr="004420EE">
        <w:t xml:space="preserve">publicly accessible </w:t>
      </w:r>
      <w:r w:rsidR="00425784" w:rsidRPr="004420EE">
        <w:t>sustainability-</w:t>
      </w:r>
      <w:r w:rsidR="006042C8" w:rsidRPr="004420EE">
        <w:t>related reports</w:t>
      </w:r>
      <w:r w:rsidR="00F470C1" w:rsidRPr="004420EE">
        <w:t xml:space="preserve"> </w:t>
      </w:r>
      <w:r w:rsidR="006042C8" w:rsidRPr="004420EE">
        <w:t xml:space="preserve">published by the top fashion companies </w:t>
      </w:r>
      <w:r w:rsidR="00BA7ABA" w:rsidRPr="004420EE">
        <w:t>across three</w:t>
      </w:r>
      <w:r w:rsidR="006042C8" w:rsidRPr="004420EE">
        <w:t xml:space="preserve"> segments: fast fashion, sportswear, and luxury fashion, </w:t>
      </w:r>
      <w:r w:rsidR="00425784" w:rsidRPr="004420EE">
        <w:t xml:space="preserve">as </w:t>
      </w:r>
      <w:r w:rsidR="006042C8" w:rsidRPr="004420EE">
        <w:t xml:space="preserve">listed in The </w:t>
      </w:r>
      <w:proofErr w:type="spellStart"/>
      <w:r w:rsidR="006042C8" w:rsidRPr="004420EE">
        <w:t>FashionUnited</w:t>
      </w:r>
      <w:proofErr w:type="spellEnd"/>
      <w:r w:rsidR="006042C8" w:rsidRPr="004420EE">
        <w:t xml:space="preserve"> Index</w:t>
      </w:r>
      <w:r w:rsidR="00C0092E" w:rsidRPr="004420EE">
        <w:t xml:space="preserve"> (Fashion-United, 2022)</w:t>
      </w:r>
      <w:r w:rsidR="00092D45" w:rsidRPr="004420EE">
        <w:t>.</w:t>
      </w:r>
      <w:r w:rsidR="006042C8" w:rsidRPr="004420EE">
        <w:t xml:space="preserve"> </w:t>
      </w:r>
    </w:p>
    <w:p w14:paraId="402983E1" w14:textId="624E7210" w:rsidR="00547A0D" w:rsidRPr="004420EE" w:rsidRDefault="008F7B89" w:rsidP="00183D82">
      <w:pPr>
        <w:pStyle w:val="BodyText"/>
        <w:spacing w:before="0"/>
        <w:ind w:firstLine="142"/>
      </w:pPr>
      <w:r w:rsidRPr="004420EE">
        <w:t xml:space="preserve">The analysis entailed coding hundreds of pages of reports and associated information to identify the orchestration mechanisms </w:t>
      </w:r>
      <w:r w:rsidR="00C1330A">
        <w:t>addressed</w:t>
      </w:r>
      <w:r w:rsidRPr="004420EE">
        <w:t xml:space="preserve">. The coding process was conducted by two independent researchers to increase reliability. Any discrepancies were discussed until an agreement was reached. </w:t>
      </w:r>
      <w:r w:rsidR="005A5D62" w:rsidRPr="004420EE">
        <w:t>The study</w:t>
      </w:r>
      <w:r w:rsidR="005201A8" w:rsidRPr="004420EE">
        <w:t xml:space="preserve"> </w:t>
      </w:r>
      <w:r w:rsidR="005A5D62" w:rsidRPr="004420EE">
        <w:t>included an abductive reasoning approach (</w:t>
      </w:r>
      <w:proofErr w:type="spellStart"/>
      <w:r w:rsidR="005A5D62" w:rsidRPr="004420EE">
        <w:t>Ketokivi</w:t>
      </w:r>
      <w:proofErr w:type="spellEnd"/>
      <w:r w:rsidR="005A5D62" w:rsidRPr="004420EE">
        <w:t xml:space="preserve"> and Choi, 2014) to move back and forth between the theoretical </w:t>
      </w:r>
      <w:r w:rsidR="00C137D6" w:rsidRPr="004420EE">
        <w:t>framework</w:t>
      </w:r>
      <w:r w:rsidR="005A5D62" w:rsidRPr="004420EE">
        <w:t xml:space="preserve"> and the data grounded in these reports.</w:t>
      </w:r>
      <w:r w:rsidR="00C1330A">
        <w:t xml:space="preserve"> </w:t>
      </w:r>
      <w:r w:rsidR="00425784" w:rsidRPr="004420EE">
        <w:t xml:space="preserve">After initial exploration, it was determined that </w:t>
      </w:r>
      <w:r w:rsidR="00F6118C" w:rsidRPr="004420EE">
        <w:lastRenderedPageBreak/>
        <w:t xml:space="preserve">theoretical </w:t>
      </w:r>
      <w:r w:rsidR="00425784" w:rsidRPr="004420EE">
        <w:t xml:space="preserve">saturation </w:t>
      </w:r>
      <w:r w:rsidR="00F6118C" w:rsidRPr="004420EE">
        <w:t xml:space="preserve">(Eisenhardt, 1989; Eisenhardt, 2021) </w:t>
      </w:r>
      <w:r w:rsidR="00E24B54" w:rsidRPr="004420EE">
        <w:t>was well</w:t>
      </w:r>
      <w:r w:rsidR="00425784" w:rsidRPr="004420EE">
        <w:t xml:space="preserve"> achieved with five companies per segment </w:t>
      </w:r>
      <w:r w:rsidR="004B031F" w:rsidRPr="004420EE">
        <w:t>since</w:t>
      </w:r>
      <w:r w:rsidR="00425784" w:rsidRPr="004420EE">
        <w:t xml:space="preserve"> the inclusion of </w:t>
      </w:r>
      <w:r w:rsidR="006E59D8">
        <w:t>more</w:t>
      </w:r>
      <w:r w:rsidR="00425784" w:rsidRPr="004420EE">
        <w:t xml:space="preserve"> companies </w:t>
      </w:r>
      <w:r w:rsidR="00D8161E">
        <w:t>no longer provided</w:t>
      </w:r>
      <w:r w:rsidR="00425784" w:rsidRPr="004420EE">
        <w:t xml:space="preserve"> </w:t>
      </w:r>
      <w:r w:rsidR="00E24B54" w:rsidRPr="004420EE">
        <w:t>additional</w:t>
      </w:r>
      <w:r w:rsidR="00425784" w:rsidRPr="004420EE">
        <w:t xml:space="preserve"> information regarding </w:t>
      </w:r>
      <w:r w:rsidR="00E24B54" w:rsidRPr="004420EE">
        <w:t xml:space="preserve">the identification of </w:t>
      </w:r>
      <w:r w:rsidR="00425784" w:rsidRPr="004420EE">
        <w:t>potential orchestration mechanisms</w:t>
      </w:r>
      <w:r w:rsidR="00E24B54" w:rsidRPr="004420EE">
        <w:t xml:space="preserve"> and their dimensions.</w:t>
      </w:r>
      <w:r w:rsidR="00C0092E" w:rsidRPr="004420EE">
        <w:t xml:space="preserve"> Table </w:t>
      </w:r>
      <w:r w:rsidR="006E59D8">
        <w:t>2</w:t>
      </w:r>
      <w:r w:rsidR="00C0092E" w:rsidRPr="004420EE">
        <w:t xml:space="preserve"> displays the companies selected by segment, with </w:t>
      </w:r>
      <w:r w:rsidR="004B031F" w:rsidRPr="004420EE">
        <w:t xml:space="preserve">their rank in the </w:t>
      </w:r>
      <w:r w:rsidR="006E59D8">
        <w:t>i</w:t>
      </w:r>
      <w:r w:rsidR="004B031F" w:rsidRPr="004420EE">
        <w:t>ndex and market capitalisation.</w:t>
      </w:r>
    </w:p>
    <w:p w14:paraId="6FF2B047" w14:textId="77777777" w:rsidR="00C0092E" w:rsidRPr="004420EE" w:rsidRDefault="00C0092E" w:rsidP="00345889">
      <w:pPr>
        <w:pStyle w:val="BodyText"/>
        <w:spacing w:before="0"/>
      </w:pPr>
    </w:p>
    <w:p w14:paraId="777ECABE" w14:textId="7FF409E1" w:rsidR="00C0092E" w:rsidRPr="00CC2ABC" w:rsidRDefault="00C0092E" w:rsidP="00CC2ABC">
      <w:pPr>
        <w:pStyle w:val="BodyText"/>
        <w:spacing w:before="0"/>
        <w:jc w:val="center"/>
        <w:rPr>
          <w:i/>
          <w:color w:val="000000" w:themeColor="text1"/>
          <w:sz w:val="22"/>
          <w:szCs w:val="22"/>
        </w:rPr>
      </w:pPr>
      <w:bookmarkStart w:id="0" w:name="_Hlk158841487"/>
      <w:r w:rsidRPr="00CC2ABC">
        <w:rPr>
          <w:i/>
          <w:color w:val="000000" w:themeColor="text1"/>
          <w:sz w:val="22"/>
          <w:szCs w:val="22"/>
        </w:rPr>
        <w:t>Table 2. List of companies selected</w:t>
      </w:r>
      <w:r w:rsidR="000C16F9">
        <w:rPr>
          <w:i/>
          <w:color w:val="000000" w:themeColor="text1"/>
          <w:sz w:val="22"/>
          <w:szCs w:val="22"/>
        </w:rPr>
        <w:t xml:space="preserve">. Source: </w:t>
      </w:r>
      <w:proofErr w:type="spellStart"/>
      <w:r w:rsidR="000C16F9">
        <w:rPr>
          <w:i/>
          <w:color w:val="000000" w:themeColor="text1"/>
          <w:sz w:val="22"/>
          <w:szCs w:val="22"/>
        </w:rPr>
        <w:t>FashionUnited</w:t>
      </w:r>
      <w:proofErr w:type="spellEnd"/>
      <w:r w:rsidR="000C16F9">
        <w:rPr>
          <w:i/>
          <w:color w:val="000000" w:themeColor="text1"/>
          <w:sz w:val="22"/>
          <w:szCs w:val="22"/>
        </w:rPr>
        <w:t xml:space="preserve"> (2022)</w:t>
      </w:r>
    </w:p>
    <w:tbl>
      <w:tblPr>
        <w:tblStyle w:val="TableGrid"/>
        <w:tblW w:w="0" w:type="auto"/>
        <w:jc w:val="center"/>
        <w:tblLook w:val="04A0" w:firstRow="1" w:lastRow="0" w:firstColumn="1" w:lastColumn="0" w:noHBand="0" w:noVBand="1"/>
      </w:tblPr>
      <w:tblGrid>
        <w:gridCol w:w="1985"/>
        <w:gridCol w:w="1696"/>
        <w:gridCol w:w="994"/>
        <w:gridCol w:w="1274"/>
      </w:tblGrid>
      <w:tr w:rsidR="00C0092E" w:rsidRPr="004420EE" w14:paraId="532E7959" w14:textId="77777777" w:rsidTr="00E40ADB">
        <w:trPr>
          <w:trHeight w:val="231"/>
          <w:jc w:val="center"/>
        </w:trPr>
        <w:tc>
          <w:tcPr>
            <w:tcW w:w="1985" w:type="dxa"/>
          </w:tcPr>
          <w:p w14:paraId="5634DA07" w14:textId="77777777" w:rsidR="00C0092E" w:rsidRPr="00ED1680" w:rsidRDefault="00C0092E" w:rsidP="00E40ADB">
            <w:pPr>
              <w:spacing w:line="259" w:lineRule="auto"/>
              <w:rPr>
                <w:b/>
                <w:bCs/>
                <w:iCs/>
                <w:color w:val="0B1F36" w:themeColor="text2" w:themeShade="80"/>
                <w:shd w:val="clear" w:color="auto" w:fill="FFFFFF"/>
                <w:lang w:val="en-GB"/>
              </w:rPr>
            </w:pPr>
            <w:r w:rsidRPr="00ED1680">
              <w:rPr>
                <w:b/>
                <w:bCs/>
                <w:iCs/>
                <w:color w:val="0B1F36" w:themeColor="text2" w:themeShade="80"/>
                <w:shd w:val="clear" w:color="auto" w:fill="FFFFFF"/>
                <w:lang w:val="en-GB"/>
              </w:rPr>
              <w:t>Company</w:t>
            </w:r>
          </w:p>
        </w:tc>
        <w:tc>
          <w:tcPr>
            <w:tcW w:w="1696" w:type="dxa"/>
          </w:tcPr>
          <w:p w14:paraId="449D13E3" w14:textId="77777777" w:rsidR="00C0092E" w:rsidRPr="00ED1680" w:rsidRDefault="00C0092E" w:rsidP="00E40ADB">
            <w:pPr>
              <w:spacing w:line="259" w:lineRule="auto"/>
              <w:rPr>
                <w:b/>
                <w:bCs/>
                <w:iCs/>
                <w:color w:val="0B1F36" w:themeColor="text2" w:themeShade="80"/>
                <w:shd w:val="clear" w:color="auto" w:fill="FFFFFF"/>
                <w:lang w:val="en-GB"/>
              </w:rPr>
            </w:pPr>
            <w:r w:rsidRPr="00ED1680">
              <w:rPr>
                <w:b/>
                <w:bCs/>
                <w:iCs/>
                <w:color w:val="0B1F36" w:themeColor="text2" w:themeShade="80"/>
                <w:shd w:val="clear" w:color="auto" w:fill="FFFFFF"/>
                <w:lang w:val="en-GB"/>
              </w:rPr>
              <w:t>Segment</w:t>
            </w:r>
          </w:p>
        </w:tc>
        <w:tc>
          <w:tcPr>
            <w:tcW w:w="994" w:type="dxa"/>
          </w:tcPr>
          <w:p w14:paraId="5910C108" w14:textId="77777777" w:rsidR="00C0092E" w:rsidRPr="00ED1680" w:rsidRDefault="00C0092E" w:rsidP="00E40ADB">
            <w:pPr>
              <w:spacing w:line="259" w:lineRule="auto"/>
              <w:rPr>
                <w:b/>
                <w:bCs/>
                <w:iCs/>
                <w:color w:val="0B1F36" w:themeColor="text2" w:themeShade="80"/>
                <w:shd w:val="clear" w:color="auto" w:fill="FFFFFF"/>
                <w:lang w:val="en-GB"/>
              </w:rPr>
            </w:pPr>
            <w:r w:rsidRPr="00ED1680">
              <w:rPr>
                <w:b/>
                <w:bCs/>
                <w:iCs/>
                <w:color w:val="0B1F36" w:themeColor="text2" w:themeShade="80"/>
                <w:shd w:val="clear" w:color="auto" w:fill="FFFFFF"/>
                <w:lang w:val="en-GB"/>
              </w:rPr>
              <w:t>Rank</w:t>
            </w:r>
          </w:p>
        </w:tc>
        <w:tc>
          <w:tcPr>
            <w:tcW w:w="1274" w:type="dxa"/>
          </w:tcPr>
          <w:p w14:paraId="72CA3A60" w14:textId="77777777" w:rsidR="00C0092E" w:rsidRPr="00ED1680" w:rsidRDefault="00C0092E" w:rsidP="00E40ADB">
            <w:pPr>
              <w:spacing w:line="259" w:lineRule="auto"/>
              <w:rPr>
                <w:b/>
                <w:bCs/>
                <w:iCs/>
                <w:color w:val="0B1F36" w:themeColor="text2" w:themeShade="80"/>
                <w:shd w:val="clear" w:color="auto" w:fill="FFFFFF"/>
                <w:lang w:val="en-GB"/>
              </w:rPr>
            </w:pPr>
            <w:r w:rsidRPr="00ED1680">
              <w:rPr>
                <w:b/>
                <w:bCs/>
                <w:iCs/>
                <w:color w:val="0B1F36" w:themeColor="text2" w:themeShade="80"/>
                <w:shd w:val="clear" w:color="auto" w:fill="FFFFFF"/>
                <w:lang w:val="en-GB"/>
              </w:rPr>
              <w:t>Market cap.</w:t>
            </w:r>
          </w:p>
        </w:tc>
      </w:tr>
      <w:tr w:rsidR="00C0092E" w:rsidRPr="004420EE" w14:paraId="43B5EE30" w14:textId="77777777" w:rsidTr="00E566E0">
        <w:trPr>
          <w:jc w:val="center"/>
        </w:trPr>
        <w:tc>
          <w:tcPr>
            <w:tcW w:w="1985" w:type="dxa"/>
          </w:tcPr>
          <w:p w14:paraId="38F22A91" w14:textId="73FAE4AA" w:rsidR="00C0092E" w:rsidRPr="00ED1680" w:rsidRDefault="00147B71"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FF1.</w:t>
            </w:r>
            <w:r w:rsidR="00E566E0">
              <w:rPr>
                <w:iCs/>
                <w:color w:val="0B1F36" w:themeColor="text2" w:themeShade="80"/>
                <w:shd w:val="clear" w:color="auto" w:fill="FFFFFF"/>
                <w:lang w:val="en-GB"/>
              </w:rPr>
              <w:t xml:space="preserve"> </w:t>
            </w:r>
            <w:r w:rsidR="00C0092E" w:rsidRPr="00ED1680">
              <w:rPr>
                <w:iCs/>
                <w:color w:val="0B1F36" w:themeColor="text2" w:themeShade="80"/>
                <w:shd w:val="clear" w:color="auto" w:fill="FFFFFF"/>
                <w:lang w:val="en-GB"/>
              </w:rPr>
              <w:t>Inditex</w:t>
            </w:r>
          </w:p>
        </w:tc>
        <w:tc>
          <w:tcPr>
            <w:tcW w:w="1696" w:type="dxa"/>
          </w:tcPr>
          <w:p w14:paraId="3D57D158" w14:textId="77777777" w:rsidR="00C0092E" w:rsidRPr="00ED1680" w:rsidRDefault="00C0092E"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Fast fashion</w:t>
            </w:r>
          </w:p>
        </w:tc>
        <w:tc>
          <w:tcPr>
            <w:tcW w:w="994" w:type="dxa"/>
          </w:tcPr>
          <w:p w14:paraId="6D07008C" w14:textId="77777777" w:rsidR="00C0092E" w:rsidRPr="00ED1680" w:rsidRDefault="00C0092E" w:rsidP="00261316">
            <w:pPr>
              <w:spacing w:before="100" w:beforeAutospacing="1" w:after="100" w:afterAutospacing="1"/>
              <w:rPr>
                <w:i/>
                <w:color w:val="0B1F36" w:themeColor="text2" w:themeShade="80"/>
                <w:shd w:val="clear" w:color="auto" w:fill="FFFFFF"/>
                <w:lang w:val="en-GB"/>
              </w:rPr>
            </w:pPr>
            <w:r w:rsidRPr="00ED1680">
              <w:rPr>
                <w:i/>
                <w:color w:val="0B1F36" w:themeColor="text2" w:themeShade="80"/>
                <w:shd w:val="clear" w:color="auto" w:fill="FFFFFF"/>
                <w:lang w:val="en-GB"/>
              </w:rPr>
              <w:t>#</w:t>
            </w:r>
            <w:r w:rsidRPr="00ED1680">
              <w:rPr>
                <w:iCs/>
                <w:color w:val="0B1F36" w:themeColor="text2" w:themeShade="80"/>
                <w:shd w:val="clear" w:color="auto" w:fill="FFFFFF"/>
                <w:lang w:val="en-GB"/>
              </w:rPr>
              <w:t>6</w:t>
            </w:r>
          </w:p>
        </w:tc>
        <w:tc>
          <w:tcPr>
            <w:tcW w:w="1274" w:type="dxa"/>
          </w:tcPr>
          <w:p w14:paraId="40ACE40F" w14:textId="77777777" w:rsidR="00C0092E" w:rsidRPr="00ED1680" w:rsidRDefault="00C0092E"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$67.2 b</w:t>
            </w:r>
          </w:p>
        </w:tc>
      </w:tr>
      <w:tr w:rsidR="00C0092E" w:rsidRPr="004420EE" w14:paraId="1E221D78" w14:textId="77777777" w:rsidTr="00E566E0">
        <w:trPr>
          <w:jc w:val="center"/>
        </w:trPr>
        <w:tc>
          <w:tcPr>
            <w:tcW w:w="1985" w:type="dxa"/>
          </w:tcPr>
          <w:p w14:paraId="357F8001" w14:textId="7B233B73" w:rsidR="00C0092E" w:rsidRPr="00ED1680" w:rsidRDefault="00147B71"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FF2.</w:t>
            </w:r>
            <w:r w:rsidR="00E566E0">
              <w:rPr>
                <w:iCs/>
                <w:color w:val="0B1F36" w:themeColor="text2" w:themeShade="80"/>
                <w:shd w:val="clear" w:color="auto" w:fill="FFFFFF"/>
                <w:lang w:val="en-GB"/>
              </w:rPr>
              <w:t xml:space="preserve"> </w:t>
            </w:r>
            <w:r w:rsidR="00C0092E" w:rsidRPr="00ED1680">
              <w:rPr>
                <w:iCs/>
                <w:color w:val="0B1F36" w:themeColor="text2" w:themeShade="80"/>
                <w:shd w:val="clear" w:color="auto" w:fill="FFFFFF"/>
                <w:lang w:val="en-GB"/>
              </w:rPr>
              <w:t>Fast Retailing</w:t>
            </w:r>
          </w:p>
        </w:tc>
        <w:tc>
          <w:tcPr>
            <w:tcW w:w="1696" w:type="dxa"/>
          </w:tcPr>
          <w:p w14:paraId="775E74A9" w14:textId="77777777" w:rsidR="00C0092E" w:rsidRPr="00ED1680" w:rsidRDefault="00C0092E"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Fast fashion</w:t>
            </w:r>
          </w:p>
        </w:tc>
        <w:tc>
          <w:tcPr>
            <w:tcW w:w="994" w:type="dxa"/>
          </w:tcPr>
          <w:p w14:paraId="7DAE707A" w14:textId="77777777" w:rsidR="00C0092E" w:rsidRPr="00ED1680" w:rsidRDefault="00C0092E"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#15</w:t>
            </w:r>
          </w:p>
        </w:tc>
        <w:tc>
          <w:tcPr>
            <w:tcW w:w="1274" w:type="dxa"/>
          </w:tcPr>
          <w:p w14:paraId="281DE68B" w14:textId="77777777" w:rsidR="00C0092E" w:rsidRPr="00ED1680" w:rsidRDefault="00C0092E"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$55.4 b</w:t>
            </w:r>
          </w:p>
        </w:tc>
      </w:tr>
      <w:tr w:rsidR="00C0092E" w:rsidRPr="004420EE" w14:paraId="3B3D4B2B" w14:textId="77777777" w:rsidTr="00E566E0">
        <w:trPr>
          <w:jc w:val="center"/>
        </w:trPr>
        <w:tc>
          <w:tcPr>
            <w:tcW w:w="1985" w:type="dxa"/>
          </w:tcPr>
          <w:p w14:paraId="1DD13633" w14:textId="11ACA7FC" w:rsidR="00C0092E" w:rsidRPr="00ED1680" w:rsidRDefault="00147B71"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FF3.</w:t>
            </w:r>
            <w:r w:rsidR="00E566E0">
              <w:rPr>
                <w:iCs/>
                <w:color w:val="0B1F36" w:themeColor="text2" w:themeShade="80"/>
                <w:shd w:val="clear" w:color="auto" w:fill="FFFFFF"/>
                <w:lang w:val="en-GB"/>
              </w:rPr>
              <w:t xml:space="preserve"> </w:t>
            </w:r>
            <w:r w:rsidR="00C0092E" w:rsidRPr="00ED1680">
              <w:rPr>
                <w:iCs/>
                <w:color w:val="0B1F36" w:themeColor="text2" w:themeShade="80"/>
                <w:shd w:val="clear" w:color="auto" w:fill="FFFFFF"/>
                <w:lang w:val="en-GB"/>
              </w:rPr>
              <w:t>H&amp;M</w:t>
            </w:r>
          </w:p>
        </w:tc>
        <w:tc>
          <w:tcPr>
            <w:tcW w:w="1696" w:type="dxa"/>
          </w:tcPr>
          <w:p w14:paraId="7E18FF71" w14:textId="77777777" w:rsidR="00C0092E" w:rsidRPr="00ED1680" w:rsidRDefault="00C0092E"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Fast fashion</w:t>
            </w:r>
          </w:p>
        </w:tc>
        <w:tc>
          <w:tcPr>
            <w:tcW w:w="994" w:type="dxa"/>
          </w:tcPr>
          <w:p w14:paraId="200C85BE" w14:textId="77777777" w:rsidR="00C0092E" w:rsidRPr="00ED1680" w:rsidRDefault="00C0092E"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#18</w:t>
            </w:r>
          </w:p>
        </w:tc>
        <w:tc>
          <w:tcPr>
            <w:tcW w:w="1274" w:type="dxa"/>
          </w:tcPr>
          <w:p w14:paraId="1B738EE3" w14:textId="77777777" w:rsidR="00C0092E" w:rsidRPr="00ED1680" w:rsidRDefault="00C0092E"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$15.4 b</w:t>
            </w:r>
          </w:p>
        </w:tc>
      </w:tr>
      <w:tr w:rsidR="00C0092E" w:rsidRPr="004420EE" w14:paraId="6E606DBA" w14:textId="77777777" w:rsidTr="00E566E0">
        <w:trPr>
          <w:jc w:val="center"/>
        </w:trPr>
        <w:tc>
          <w:tcPr>
            <w:tcW w:w="1985" w:type="dxa"/>
          </w:tcPr>
          <w:p w14:paraId="39798D02" w14:textId="2F5B8C49" w:rsidR="00C0092E" w:rsidRPr="00ED1680" w:rsidRDefault="00147B71"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FF4.</w:t>
            </w:r>
            <w:r w:rsidR="00E566E0">
              <w:rPr>
                <w:iCs/>
                <w:color w:val="0B1F36" w:themeColor="text2" w:themeShade="80"/>
                <w:shd w:val="clear" w:color="auto" w:fill="FFFFFF"/>
                <w:lang w:val="en-GB"/>
              </w:rPr>
              <w:t xml:space="preserve"> </w:t>
            </w:r>
            <w:r w:rsidR="00C0092E" w:rsidRPr="00ED1680">
              <w:rPr>
                <w:iCs/>
                <w:color w:val="0B1F36" w:themeColor="text2" w:themeShade="80"/>
                <w:shd w:val="clear" w:color="auto" w:fill="FFFFFF"/>
                <w:lang w:val="en-GB"/>
              </w:rPr>
              <w:t>Next</w:t>
            </w:r>
          </w:p>
        </w:tc>
        <w:tc>
          <w:tcPr>
            <w:tcW w:w="1696" w:type="dxa"/>
          </w:tcPr>
          <w:p w14:paraId="07235E25" w14:textId="77777777" w:rsidR="00C0092E" w:rsidRPr="00ED1680" w:rsidRDefault="00C0092E"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Fast fashion</w:t>
            </w:r>
          </w:p>
        </w:tc>
        <w:tc>
          <w:tcPr>
            <w:tcW w:w="994" w:type="dxa"/>
          </w:tcPr>
          <w:p w14:paraId="72DF71CD" w14:textId="77777777" w:rsidR="00C0092E" w:rsidRPr="00ED1680" w:rsidRDefault="00C0092E"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#34</w:t>
            </w:r>
          </w:p>
        </w:tc>
        <w:tc>
          <w:tcPr>
            <w:tcW w:w="1274" w:type="dxa"/>
          </w:tcPr>
          <w:p w14:paraId="011DC6CE" w14:textId="77777777" w:rsidR="00C0092E" w:rsidRPr="00ED1680" w:rsidRDefault="00C0092E"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$7.4 b</w:t>
            </w:r>
          </w:p>
        </w:tc>
      </w:tr>
      <w:tr w:rsidR="00C0092E" w:rsidRPr="004420EE" w14:paraId="4A24ED7F" w14:textId="77777777" w:rsidTr="00E566E0">
        <w:trPr>
          <w:jc w:val="center"/>
        </w:trPr>
        <w:tc>
          <w:tcPr>
            <w:tcW w:w="1985" w:type="dxa"/>
          </w:tcPr>
          <w:p w14:paraId="045E6ED0" w14:textId="66218C22" w:rsidR="00C0092E" w:rsidRPr="00ED1680" w:rsidRDefault="00147B71"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FF5.</w:t>
            </w:r>
            <w:r w:rsidR="00E566E0">
              <w:rPr>
                <w:iCs/>
                <w:color w:val="0B1F36" w:themeColor="text2" w:themeShade="80"/>
                <w:shd w:val="clear" w:color="auto" w:fill="FFFFFF"/>
                <w:lang w:val="en-GB"/>
              </w:rPr>
              <w:t xml:space="preserve"> </w:t>
            </w:r>
            <w:r w:rsidR="00C0092E" w:rsidRPr="00ED1680">
              <w:rPr>
                <w:iCs/>
                <w:color w:val="0B1F36" w:themeColor="text2" w:themeShade="80"/>
                <w:shd w:val="clear" w:color="auto" w:fill="FFFFFF"/>
                <w:lang w:val="en-GB"/>
              </w:rPr>
              <w:t>C&amp;A</w:t>
            </w:r>
          </w:p>
        </w:tc>
        <w:tc>
          <w:tcPr>
            <w:tcW w:w="1696" w:type="dxa"/>
          </w:tcPr>
          <w:p w14:paraId="35CDD257" w14:textId="77777777" w:rsidR="00C0092E" w:rsidRPr="00ED1680" w:rsidRDefault="00C0092E"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Fast fashion</w:t>
            </w:r>
          </w:p>
        </w:tc>
        <w:tc>
          <w:tcPr>
            <w:tcW w:w="994" w:type="dxa"/>
          </w:tcPr>
          <w:p w14:paraId="340B36F6" w14:textId="77777777" w:rsidR="00C0092E" w:rsidRPr="00ED1680" w:rsidRDefault="00C0092E"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#37</w:t>
            </w:r>
          </w:p>
        </w:tc>
        <w:tc>
          <w:tcPr>
            <w:tcW w:w="1274" w:type="dxa"/>
          </w:tcPr>
          <w:p w14:paraId="2D484FAA" w14:textId="77777777" w:rsidR="00C0092E" w:rsidRPr="00ED1680" w:rsidRDefault="00C0092E"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$7.0 b</w:t>
            </w:r>
          </w:p>
        </w:tc>
      </w:tr>
      <w:tr w:rsidR="00E53113" w:rsidRPr="004420EE" w14:paraId="71F4F667" w14:textId="77777777" w:rsidTr="00E566E0">
        <w:trPr>
          <w:jc w:val="center"/>
        </w:trPr>
        <w:tc>
          <w:tcPr>
            <w:tcW w:w="1985" w:type="dxa"/>
          </w:tcPr>
          <w:p w14:paraId="40271516" w14:textId="3009D65C"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LF1.</w:t>
            </w:r>
            <w:r w:rsidR="00E566E0">
              <w:rPr>
                <w:iCs/>
                <w:color w:val="0B1F36" w:themeColor="text2" w:themeShade="80"/>
                <w:shd w:val="clear" w:color="auto" w:fill="FFFFFF"/>
                <w:lang w:val="en-GB"/>
              </w:rPr>
              <w:t xml:space="preserve"> </w:t>
            </w:r>
            <w:r w:rsidRPr="00ED1680">
              <w:rPr>
                <w:iCs/>
                <w:color w:val="0B1F36" w:themeColor="text2" w:themeShade="80"/>
                <w:shd w:val="clear" w:color="auto" w:fill="FFFFFF"/>
                <w:lang w:val="en-GB"/>
              </w:rPr>
              <w:t>LVMH</w:t>
            </w:r>
          </w:p>
        </w:tc>
        <w:tc>
          <w:tcPr>
            <w:tcW w:w="1696" w:type="dxa"/>
          </w:tcPr>
          <w:p w14:paraId="3660D2E5" w14:textId="74FA410E"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Luxury fashion</w:t>
            </w:r>
          </w:p>
        </w:tc>
        <w:tc>
          <w:tcPr>
            <w:tcW w:w="994" w:type="dxa"/>
          </w:tcPr>
          <w:p w14:paraId="3B87763B" w14:textId="3F9EB564"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#1</w:t>
            </w:r>
          </w:p>
        </w:tc>
        <w:tc>
          <w:tcPr>
            <w:tcW w:w="1274" w:type="dxa"/>
          </w:tcPr>
          <w:p w14:paraId="56CF8382" w14:textId="46A1882E"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$308.9 b</w:t>
            </w:r>
          </w:p>
        </w:tc>
      </w:tr>
      <w:tr w:rsidR="00E53113" w:rsidRPr="004420EE" w14:paraId="5FF0A25D" w14:textId="77777777" w:rsidTr="00E566E0">
        <w:trPr>
          <w:jc w:val="center"/>
        </w:trPr>
        <w:tc>
          <w:tcPr>
            <w:tcW w:w="1985" w:type="dxa"/>
          </w:tcPr>
          <w:p w14:paraId="01917C6E" w14:textId="04715161"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LF2.</w:t>
            </w:r>
            <w:r w:rsidR="00E566E0">
              <w:rPr>
                <w:iCs/>
                <w:color w:val="0B1F36" w:themeColor="text2" w:themeShade="80"/>
                <w:shd w:val="clear" w:color="auto" w:fill="FFFFFF"/>
                <w:lang w:val="en-GB"/>
              </w:rPr>
              <w:t xml:space="preserve"> </w:t>
            </w:r>
            <w:r w:rsidRPr="00ED1680">
              <w:rPr>
                <w:iCs/>
                <w:color w:val="0B1F36" w:themeColor="text2" w:themeShade="80"/>
                <w:shd w:val="clear" w:color="auto" w:fill="FFFFFF"/>
                <w:lang w:val="en-GB"/>
              </w:rPr>
              <w:t>Hermès</w:t>
            </w:r>
          </w:p>
        </w:tc>
        <w:tc>
          <w:tcPr>
            <w:tcW w:w="1696" w:type="dxa"/>
          </w:tcPr>
          <w:p w14:paraId="455F2A34" w14:textId="77777777"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Luxury fashion</w:t>
            </w:r>
          </w:p>
        </w:tc>
        <w:tc>
          <w:tcPr>
            <w:tcW w:w="994" w:type="dxa"/>
          </w:tcPr>
          <w:p w14:paraId="6EE2E71A" w14:textId="77777777"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#3</w:t>
            </w:r>
          </w:p>
        </w:tc>
        <w:tc>
          <w:tcPr>
            <w:tcW w:w="1274" w:type="dxa"/>
          </w:tcPr>
          <w:p w14:paraId="11C8D06D" w14:textId="77777777"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$130.4 b</w:t>
            </w:r>
          </w:p>
        </w:tc>
      </w:tr>
      <w:tr w:rsidR="00E53113" w:rsidRPr="004420EE" w14:paraId="1A07E822" w14:textId="77777777" w:rsidTr="00E566E0">
        <w:trPr>
          <w:jc w:val="center"/>
        </w:trPr>
        <w:tc>
          <w:tcPr>
            <w:tcW w:w="1985" w:type="dxa"/>
          </w:tcPr>
          <w:p w14:paraId="4F9D7E67" w14:textId="0A4BB46F"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LF3.</w:t>
            </w:r>
            <w:r w:rsidR="00E566E0">
              <w:rPr>
                <w:iCs/>
                <w:color w:val="0B1F36" w:themeColor="text2" w:themeShade="80"/>
                <w:shd w:val="clear" w:color="auto" w:fill="FFFFFF"/>
                <w:lang w:val="en-GB"/>
              </w:rPr>
              <w:t xml:space="preserve"> </w:t>
            </w:r>
            <w:r w:rsidRPr="00ED1680">
              <w:rPr>
                <w:iCs/>
                <w:color w:val="0B1F36" w:themeColor="text2" w:themeShade="80"/>
                <w:shd w:val="clear" w:color="auto" w:fill="FFFFFF"/>
                <w:lang w:val="en-GB"/>
              </w:rPr>
              <w:t>Kering</w:t>
            </w:r>
          </w:p>
        </w:tc>
        <w:tc>
          <w:tcPr>
            <w:tcW w:w="1696" w:type="dxa"/>
          </w:tcPr>
          <w:p w14:paraId="68071B2B" w14:textId="77777777"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Luxury fashion</w:t>
            </w:r>
          </w:p>
        </w:tc>
        <w:tc>
          <w:tcPr>
            <w:tcW w:w="994" w:type="dxa"/>
          </w:tcPr>
          <w:p w14:paraId="73AA3415" w14:textId="77777777"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#8</w:t>
            </w:r>
          </w:p>
        </w:tc>
        <w:tc>
          <w:tcPr>
            <w:tcW w:w="1274" w:type="dxa"/>
          </w:tcPr>
          <w:p w14:paraId="639D064F" w14:textId="77777777"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$59.3 b</w:t>
            </w:r>
          </w:p>
        </w:tc>
      </w:tr>
      <w:tr w:rsidR="00ED1680" w:rsidRPr="004420EE" w14:paraId="59B02AE4" w14:textId="77777777" w:rsidTr="00E566E0">
        <w:trPr>
          <w:jc w:val="center"/>
        </w:trPr>
        <w:tc>
          <w:tcPr>
            <w:tcW w:w="1985" w:type="dxa"/>
          </w:tcPr>
          <w:p w14:paraId="57CCD666" w14:textId="1555B0A9" w:rsidR="00ED1680" w:rsidRPr="00ED1680" w:rsidRDefault="00ED1680"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LF4.</w:t>
            </w:r>
            <w:r w:rsidR="00E566E0">
              <w:rPr>
                <w:iCs/>
                <w:color w:val="0B1F36" w:themeColor="text2" w:themeShade="80"/>
                <w:shd w:val="clear" w:color="auto" w:fill="FFFFFF"/>
                <w:lang w:val="en-GB"/>
              </w:rPr>
              <w:t xml:space="preserve"> </w:t>
            </w:r>
            <w:r w:rsidRPr="00ED1680">
              <w:rPr>
                <w:iCs/>
                <w:color w:val="0B1F36" w:themeColor="text2" w:themeShade="80"/>
                <w:shd w:val="clear" w:color="auto" w:fill="FFFFFF"/>
                <w:lang w:val="en-GB"/>
              </w:rPr>
              <w:t>Chanel</w:t>
            </w:r>
          </w:p>
        </w:tc>
        <w:tc>
          <w:tcPr>
            <w:tcW w:w="1696" w:type="dxa"/>
          </w:tcPr>
          <w:p w14:paraId="6849DC05" w14:textId="6971EBC4" w:rsidR="00ED1680" w:rsidRPr="00ED1680" w:rsidRDefault="00ED1680"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Luxury fashion</w:t>
            </w:r>
          </w:p>
        </w:tc>
        <w:tc>
          <w:tcPr>
            <w:tcW w:w="994" w:type="dxa"/>
          </w:tcPr>
          <w:p w14:paraId="748AAB44" w14:textId="7C29DD5B" w:rsidR="00ED1680" w:rsidRPr="00ED1680" w:rsidRDefault="00ED1680"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#9</w:t>
            </w:r>
          </w:p>
        </w:tc>
        <w:tc>
          <w:tcPr>
            <w:tcW w:w="1274" w:type="dxa"/>
          </w:tcPr>
          <w:p w14:paraId="06D94EC9" w14:textId="6C1471BC" w:rsidR="00ED1680" w:rsidRPr="00ED1680" w:rsidRDefault="00ED1680"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$57.5 b</w:t>
            </w:r>
          </w:p>
        </w:tc>
      </w:tr>
      <w:tr w:rsidR="00E53113" w:rsidRPr="004420EE" w14:paraId="503C919F" w14:textId="77777777" w:rsidTr="00E566E0">
        <w:trPr>
          <w:jc w:val="center"/>
        </w:trPr>
        <w:tc>
          <w:tcPr>
            <w:tcW w:w="1985" w:type="dxa"/>
          </w:tcPr>
          <w:p w14:paraId="4A5D3BDF" w14:textId="13670EED"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LF5.</w:t>
            </w:r>
            <w:r w:rsidR="00E566E0">
              <w:rPr>
                <w:iCs/>
                <w:color w:val="0B1F36" w:themeColor="text2" w:themeShade="80"/>
                <w:shd w:val="clear" w:color="auto" w:fill="FFFFFF"/>
                <w:lang w:val="en-GB"/>
              </w:rPr>
              <w:t xml:space="preserve"> </w:t>
            </w:r>
            <w:r w:rsidRPr="00ED1680">
              <w:rPr>
                <w:iCs/>
                <w:color w:val="0B1F36" w:themeColor="text2" w:themeShade="80"/>
                <w:shd w:val="clear" w:color="auto" w:fill="FFFFFF"/>
                <w:lang w:val="en-GB"/>
              </w:rPr>
              <w:t>Richemont</w:t>
            </w:r>
          </w:p>
        </w:tc>
        <w:tc>
          <w:tcPr>
            <w:tcW w:w="1696" w:type="dxa"/>
          </w:tcPr>
          <w:p w14:paraId="75CEC6A8" w14:textId="77777777"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Luxury fashion</w:t>
            </w:r>
          </w:p>
        </w:tc>
        <w:tc>
          <w:tcPr>
            <w:tcW w:w="994" w:type="dxa"/>
          </w:tcPr>
          <w:p w14:paraId="18A80369" w14:textId="77777777"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#11</w:t>
            </w:r>
          </w:p>
        </w:tc>
        <w:tc>
          <w:tcPr>
            <w:tcW w:w="1274" w:type="dxa"/>
          </w:tcPr>
          <w:p w14:paraId="009787AC" w14:textId="77777777" w:rsidR="00E53113" w:rsidRPr="00ED1680" w:rsidRDefault="00E53113" w:rsidP="00261316">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$51.2 b</w:t>
            </w:r>
          </w:p>
        </w:tc>
      </w:tr>
      <w:tr w:rsidR="002D6ADB" w:rsidRPr="004420EE" w14:paraId="02D3EAF5" w14:textId="77777777" w:rsidTr="00E566E0">
        <w:trPr>
          <w:jc w:val="center"/>
        </w:trPr>
        <w:tc>
          <w:tcPr>
            <w:tcW w:w="1985" w:type="dxa"/>
          </w:tcPr>
          <w:p w14:paraId="41457284" w14:textId="73B4512B" w:rsidR="002D6ADB" w:rsidRPr="00ED1680" w:rsidRDefault="002D6ADB"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SP1.</w:t>
            </w:r>
            <w:r w:rsidR="00E566E0">
              <w:rPr>
                <w:iCs/>
                <w:color w:val="0B1F36" w:themeColor="text2" w:themeShade="80"/>
                <w:shd w:val="clear" w:color="auto" w:fill="FFFFFF"/>
                <w:lang w:val="en-GB"/>
              </w:rPr>
              <w:t xml:space="preserve"> </w:t>
            </w:r>
            <w:r w:rsidRPr="00ED1680">
              <w:rPr>
                <w:iCs/>
                <w:color w:val="0B1F36" w:themeColor="text2" w:themeShade="80"/>
                <w:shd w:val="clear" w:color="auto" w:fill="FFFFFF"/>
                <w:lang w:val="en-GB"/>
              </w:rPr>
              <w:t xml:space="preserve">Nike </w:t>
            </w:r>
          </w:p>
        </w:tc>
        <w:tc>
          <w:tcPr>
            <w:tcW w:w="1696" w:type="dxa"/>
          </w:tcPr>
          <w:p w14:paraId="20471649" w14:textId="4E44CCA5" w:rsidR="002D6ADB" w:rsidRPr="00ED1680" w:rsidRDefault="002D6ADB"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Sportswear</w:t>
            </w:r>
          </w:p>
        </w:tc>
        <w:tc>
          <w:tcPr>
            <w:tcW w:w="994" w:type="dxa"/>
          </w:tcPr>
          <w:p w14:paraId="622EAA50" w14:textId="406BAD02" w:rsidR="002D6ADB" w:rsidRPr="00ED1680" w:rsidRDefault="002D6ADB"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#2</w:t>
            </w:r>
          </w:p>
        </w:tc>
        <w:tc>
          <w:tcPr>
            <w:tcW w:w="1274" w:type="dxa"/>
          </w:tcPr>
          <w:p w14:paraId="334896F4" w14:textId="016C5302" w:rsidR="002D6ADB" w:rsidRPr="00ED1680" w:rsidRDefault="002D6ADB"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$133.8 b</w:t>
            </w:r>
          </w:p>
        </w:tc>
      </w:tr>
      <w:tr w:rsidR="00467EEE" w:rsidRPr="004420EE" w14:paraId="252562BE" w14:textId="77777777" w:rsidTr="00E566E0">
        <w:trPr>
          <w:jc w:val="center"/>
        </w:trPr>
        <w:tc>
          <w:tcPr>
            <w:tcW w:w="1985" w:type="dxa"/>
          </w:tcPr>
          <w:p w14:paraId="10629E45" w14:textId="679ACBDD" w:rsidR="00467EEE" w:rsidRPr="00ED1680" w:rsidRDefault="00467EEE"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SP2.</w:t>
            </w:r>
            <w:r w:rsidR="00E566E0">
              <w:rPr>
                <w:iCs/>
                <w:color w:val="0B1F36" w:themeColor="text2" w:themeShade="80"/>
                <w:shd w:val="clear" w:color="auto" w:fill="FFFFFF"/>
                <w:lang w:val="en-GB"/>
              </w:rPr>
              <w:t xml:space="preserve"> </w:t>
            </w:r>
            <w:r w:rsidRPr="00ED1680">
              <w:rPr>
                <w:iCs/>
                <w:color w:val="0B1F36" w:themeColor="text2" w:themeShade="80"/>
                <w:shd w:val="clear" w:color="auto" w:fill="FFFFFF"/>
                <w:lang w:val="en-GB"/>
              </w:rPr>
              <w:t>Lululemon</w:t>
            </w:r>
          </w:p>
        </w:tc>
        <w:tc>
          <w:tcPr>
            <w:tcW w:w="1696" w:type="dxa"/>
          </w:tcPr>
          <w:p w14:paraId="325E6F32" w14:textId="32891B11" w:rsidR="00467EEE" w:rsidRPr="00ED1680" w:rsidRDefault="00467EEE"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Sportswear</w:t>
            </w:r>
          </w:p>
        </w:tc>
        <w:tc>
          <w:tcPr>
            <w:tcW w:w="994" w:type="dxa"/>
          </w:tcPr>
          <w:p w14:paraId="6BDC987E" w14:textId="1434488A" w:rsidR="00467EEE" w:rsidRPr="00ED1680" w:rsidRDefault="00467EEE"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#12</w:t>
            </w:r>
          </w:p>
        </w:tc>
        <w:tc>
          <w:tcPr>
            <w:tcW w:w="1274" w:type="dxa"/>
          </w:tcPr>
          <w:p w14:paraId="08D316FB" w14:textId="03B23993" w:rsidR="00467EEE" w:rsidRPr="00ED1680" w:rsidRDefault="00467EEE"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w:t>
            </w:r>
            <w:r w:rsidR="00ED1680" w:rsidRPr="00ED1680">
              <w:rPr>
                <w:iCs/>
                <w:color w:val="0B1F36" w:themeColor="text2" w:themeShade="80"/>
                <w:shd w:val="clear" w:color="auto" w:fill="FFFFFF"/>
                <w:lang w:val="en-GB"/>
              </w:rPr>
              <w:t>37.2 b</w:t>
            </w:r>
          </w:p>
        </w:tc>
      </w:tr>
      <w:tr w:rsidR="002D6ADB" w:rsidRPr="004420EE" w14:paraId="19199213" w14:textId="77777777" w:rsidTr="00E566E0">
        <w:trPr>
          <w:jc w:val="center"/>
        </w:trPr>
        <w:tc>
          <w:tcPr>
            <w:tcW w:w="1985" w:type="dxa"/>
          </w:tcPr>
          <w:p w14:paraId="267B0D46" w14:textId="388BD732" w:rsidR="002D6ADB" w:rsidRPr="00ED1680" w:rsidRDefault="002D6ADB"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SP3.</w:t>
            </w:r>
            <w:r w:rsidR="00E566E0">
              <w:rPr>
                <w:iCs/>
                <w:color w:val="0B1F36" w:themeColor="text2" w:themeShade="80"/>
                <w:shd w:val="clear" w:color="auto" w:fill="FFFFFF"/>
                <w:lang w:val="en-GB"/>
              </w:rPr>
              <w:t xml:space="preserve"> </w:t>
            </w:r>
            <w:r w:rsidRPr="00ED1680">
              <w:rPr>
                <w:iCs/>
                <w:color w:val="0B1F36" w:themeColor="text2" w:themeShade="80"/>
                <w:shd w:val="clear" w:color="auto" w:fill="FFFFFF"/>
                <w:lang w:val="en-GB"/>
              </w:rPr>
              <w:t>Adidas</w:t>
            </w:r>
          </w:p>
        </w:tc>
        <w:tc>
          <w:tcPr>
            <w:tcW w:w="1696" w:type="dxa"/>
          </w:tcPr>
          <w:p w14:paraId="59B90361" w14:textId="090FD697" w:rsidR="002D6ADB" w:rsidRPr="00ED1680" w:rsidRDefault="002D6ADB"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Sportswear</w:t>
            </w:r>
          </w:p>
        </w:tc>
        <w:tc>
          <w:tcPr>
            <w:tcW w:w="994" w:type="dxa"/>
          </w:tcPr>
          <w:p w14:paraId="29C38EFC" w14:textId="5A80412F" w:rsidR="002D6ADB" w:rsidRPr="00ED1680" w:rsidRDefault="002D6ADB"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#15</w:t>
            </w:r>
          </w:p>
        </w:tc>
        <w:tc>
          <w:tcPr>
            <w:tcW w:w="1274" w:type="dxa"/>
          </w:tcPr>
          <w:p w14:paraId="4E511EDB" w14:textId="05519B05" w:rsidR="002D6ADB" w:rsidRPr="00ED1680" w:rsidRDefault="002D6ADB"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$23.1 b</w:t>
            </w:r>
          </w:p>
        </w:tc>
      </w:tr>
      <w:tr w:rsidR="002D6ADB" w:rsidRPr="004420EE" w14:paraId="6AC564C5" w14:textId="77777777" w:rsidTr="00E566E0">
        <w:trPr>
          <w:jc w:val="center"/>
        </w:trPr>
        <w:tc>
          <w:tcPr>
            <w:tcW w:w="1985" w:type="dxa"/>
          </w:tcPr>
          <w:p w14:paraId="11BF7A64" w14:textId="67CB60F1" w:rsidR="002D6ADB" w:rsidRPr="00ED1680" w:rsidRDefault="002D6ADB"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SP4.</w:t>
            </w:r>
            <w:r w:rsidR="00E566E0">
              <w:rPr>
                <w:iCs/>
                <w:color w:val="0B1F36" w:themeColor="text2" w:themeShade="80"/>
                <w:shd w:val="clear" w:color="auto" w:fill="FFFFFF"/>
                <w:lang w:val="en-GB"/>
              </w:rPr>
              <w:t xml:space="preserve"> </w:t>
            </w:r>
            <w:r w:rsidRPr="00ED1680">
              <w:rPr>
                <w:iCs/>
                <w:color w:val="0B1F36" w:themeColor="text2" w:themeShade="80"/>
                <w:shd w:val="clear" w:color="auto" w:fill="FFFFFF"/>
                <w:lang w:val="en-GB"/>
              </w:rPr>
              <w:t>Dick’s</w:t>
            </w:r>
          </w:p>
        </w:tc>
        <w:tc>
          <w:tcPr>
            <w:tcW w:w="1696" w:type="dxa"/>
          </w:tcPr>
          <w:p w14:paraId="79C7198E" w14:textId="2654F335" w:rsidR="002D6ADB" w:rsidRPr="00ED1680" w:rsidRDefault="002D6ADB"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Sportswear</w:t>
            </w:r>
          </w:p>
        </w:tc>
        <w:tc>
          <w:tcPr>
            <w:tcW w:w="994" w:type="dxa"/>
          </w:tcPr>
          <w:p w14:paraId="662C4482" w14:textId="7AFE8918" w:rsidR="002D6ADB" w:rsidRPr="00ED1680" w:rsidRDefault="002D6ADB"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#29</w:t>
            </w:r>
          </w:p>
        </w:tc>
        <w:tc>
          <w:tcPr>
            <w:tcW w:w="1274" w:type="dxa"/>
          </w:tcPr>
          <w:p w14:paraId="4B4D2D08" w14:textId="29BF9A63" w:rsidR="002D6ADB" w:rsidRPr="00ED1680" w:rsidRDefault="002D6ADB"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$8,7 b</w:t>
            </w:r>
          </w:p>
        </w:tc>
      </w:tr>
      <w:tr w:rsidR="00467EEE" w:rsidRPr="004420EE" w14:paraId="0327249C" w14:textId="77777777" w:rsidTr="00E566E0">
        <w:trPr>
          <w:jc w:val="center"/>
        </w:trPr>
        <w:tc>
          <w:tcPr>
            <w:tcW w:w="1985" w:type="dxa"/>
          </w:tcPr>
          <w:p w14:paraId="5195EE63" w14:textId="0052FE35" w:rsidR="00467EEE" w:rsidRPr="00ED1680" w:rsidRDefault="00467EEE"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SP5.</w:t>
            </w:r>
            <w:r w:rsidR="00E566E0">
              <w:rPr>
                <w:iCs/>
                <w:color w:val="0B1F36" w:themeColor="text2" w:themeShade="80"/>
                <w:shd w:val="clear" w:color="auto" w:fill="FFFFFF"/>
                <w:lang w:val="en-GB"/>
              </w:rPr>
              <w:t xml:space="preserve"> </w:t>
            </w:r>
            <w:r w:rsidRPr="00ED1680">
              <w:rPr>
                <w:iCs/>
                <w:color w:val="0B1F36" w:themeColor="text2" w:themeShade="80"/>
                <w:shd w:val="clear" w:color="auto" w:fill="FFFFFF"/>
                <w:lang w:val="en-GB"/>
              </w:rPr>
              <w:t>Puma</w:t>
            </w:r>
          </w:p>
        </w:tc>
        <w:tc>
          <w:tcPr>
            <w:tcW w:w="1696" w:type="dxa"/>
          </w:tcPr>
          <w:p w14:paraId="7FE73024" w14:textId="328154CA" w:rsidR="00467EEE" w:rsidRPr="00ED1680" w:rsidRDefault="00467EEE"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Sportswear</w:t>
            </w:r>
          </w:p>
        </w:tc>
        <w:tc>
          <w:tcPr>
            <w:tcW w:w="994" w:type="dxa"/>
          </w:tcPr>
          <w:p w14:paraId="632ECFA9" w14:textId="621CF5B3" w:rsidR="00467EEE" w:rsidRPr="00ED1680" w:rsidRDefault="00467EEE"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#35</w:t>
            </w:r>
          </w:p>
        </w:tc>
        <w:tc>
          <w:tcPr>
            <w:tcW w:w="1274" w:type="dxa"/>
          </w:tcPr>
          <w:p w14:paraId="15E16688" w14:textId="6029A7AF" w:rsidR="00467EEE" w:rsidRPr="00ED1680" w:rsidRDefault="00467EEE" w:rsidP="002D6ADB">
            <w:pPr>
              <w:spacing w:before="100" w:beforeAutospacing="1" w:after="100" w:afterAutospacing="1"/>
              <w:rPr>
                <w:iCs/>
                <w:color w:val="0B1F36" w:themeColor="text2" w:themeShade="80"/>
                <w:shd w:val="clear" w:color="auto" w:fill="FFFFFF"/>
                <w:lang w:val="en-GB"/>
              </w:rPr>
            </w:pPr>
            <w:r w:rsidRPr="00ED1680">
              <w:rPr>
                <w:iCs/>
                <w:color w:val="0B1F36" w:themeColor="text2" w:themeShade="80"/>
                <w:shd w:val="clear" w:color="auto" w:fill="FFFFFF"/>
                <w:lang w:val="en-GB"/>
              </w:rPr>
              <w:t>$7,2 b</w:t>
            </w:r>
          </w:p>
        </w:tc>
      </w:tr>
      <w:bookmarkEnd w:id="0"/>
    </w:tbl>
    <w:p w14:paraId="52D1397D" w14:textId="77777777" w:rsidR="00C0092E" w:rsidRPr="004420EE" w:rsidRDefault="00C0092E" w:rsidP="00183D82">
      <w:pPr>
        <w:pStyle w:val="BodyText"/>
        <w:spacing w:before="0"/>
      </w:pPr>
    </w:p>
    <w:p w14:paraId="1FDCB5C8" w14:textId="5BF3A559" w:rsidR="0004047D" w:rsidRPr="004420EE" w:rsidRDefault="003B1C65" w:rsidP="00183D82">
      <w:pPr>
        <w:pStyle w:val="BodyText"/>
        <w:spacing w:before="0"/>
        <w:rPr>
          <w:b/>
          <w:bCs/>
        </w:rPr>
      </w:pPr>
      <w:r w:rsidRPr="004420EE">
        <w:rPr>
          <w:b/>
          <w:bCs/>
        </w:rPr>
        <w:t>Results</w:t>
      </w:r>
      <w:r w:rsidR="004D3836" w:rsidRPr="004420EE">
        <w:rPr>
          <w:b/>
          <w:bCs/>
        </w:rPr>
        <w:t xml:space="preserve"> and discussion</w:t>
      </w:r>
      <w:r w:rsidRPr="004420EE">
        <w:rPr>
          <w:b/>
          <w:bCs/>
        </w:rPr>
        <w:t xml:space="preserve"> </w:t>
      </w:r>
    </w:p>
    <w:p w14:paraId="6D5CF89C" w14:textId="7F0BA6B9" w:rsidR="002524DA" w:rsidRPr="004420EE" w:rsidRDefault="006E59D8" w:rsidP="00183D82">
      <w:pPr>
        <w:spacing w:after="0" w:line="24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 xml:space="preserve">A new framework is presented </w:t>
      </w:r>
      <w:r w:rsidR="002524DA" w:rsidRPr="004420EE">
        <w:rPr>
          <w:rFonts w:ascii="Times New Roman" w:eastAsia="Times New Roman" w:hAnsi="Times New Roman" w:cs="Times New Roman"/>
          <w:kern w:val="0"/>
          <w:sz w:val="24"/>
          <w:szCs w:val="24"/>
          <w:lang w:val="en-GB"/>
          <w14:ligatures w14:val="none"/>
        </w:rPr>
        <w:t>stemming from the initial deductively obtained framework and the inductive process resulting from the qualitative and exploratory study</w:t>
      </w:r>
      <w:r w:rsidR="00450C40" w:rsidRPr="004420EE">
        <w:rPr>
          <w:rFonts w:ascii="Times New Roman" w:eastAsia="Times New Roman" w:hAnsi="Times New Roman" w:cs="Times New Roman"/>
          <w:kern w:val="0"/>
          <w:sz w:val="24"/>
          <w:szCs w:val="24"/>
          <w:lang w:val="en-GB"/>
          <w14:ligatures w14:val="none"/>
        </w:rPr>
        <w:t xml:space="preserve">. </w:t>
      </w:r>
    </w:p>
    <w:p w14:paraId="38D6FCE2" w14:textId="767AB124" w:rsidR="00C1330A" w:rsidRDefault="002524DA" w:rsidP="00302BC4">
      <w:pPr>
        <w:spacing w:after="0" w:line="240" w:lineRule="auto"/>
        <w:ind w:firstLine="142"/>
        <w:jc w:val="both"/>
        <w:rPr>
          <w:rFonts w:ascii="Times New Roman" w:eastAsia="Times New Roman" w:hAnsi="Times New Roman" w:cs="Times New Roman"/>
          <w:b/>
          <w:bCs/>
          <w:i/>
          <w:kern w:val="0"/>
          <w:sz w:val="24"/>
          <w:szCs w:val="24"/>
          <w:lang w:val="en-GB"/>
          <w14:ligatures w14:val="none"/>
        </w:rPr>
      </w:pPr>
      <w:r w:rsidRPr="00101C37">
        <w:rPr>
          <w:rFonts w:ascii="Times New Roman" w:eastAsia="Times New Roman" w:hAnsi="Times New Roman" w:cs="Times New Roman"/>
          <w:kern w:val="0"/>
          <w:sz w:val="24"/>
          <w:szCs w:val="24"/>
          <w:lang w:val="en-GB"/>
          <w14:ligatures w14:val="none"/>
        </w:rPr>
        <w:t xml:space="preserve">Table </w:t>
      </w:r>
      <w:r w:rsidR="0015018A" w:rsidRPr="00101C37">
        <w:rPr>
          <w:rFonts w:ascii="Times New Roman" w:eastAsia="Times New Roman" w:hAnsi="Times New Roman" w:cs="Times New Roman"/>
          <w:kern w:val="0"/>
          <w:sz w:val="24"/>
          <w:szCs w:val="24"/>
          <w:lang w:val="en-GB"/>
          <w14:ligatures w14:val="none"/>
        </w:rPr>
        <w:t>3</w:t>
      </w:r>
      <w:r w:rsidR="00D8161E">
        <w:rPr>
          <w:rFonts w:ascii="Times New Roman" w:eastAsia="Times New Roman" w:hAnsi="Times New Roman" w:cs="Times New Roman"/>
          <w:kern w:val="0"/>
          <w:sz w:val="24"/>
          <w:szCs w:val="24"/>
          <w:lang w:val="en-GB"/>
          <w14:ligatures w14:val="none"/>
        </w:rPr>
        <w:t>,</w:t>
      </w:r>
      <w:r w:rsidRPr="00101C37">
        <w:rPr>
          <w:rFonts w:ascii="Times New Roman" w:eastAsia="Times New Roman" w:hAnsi="Times New Roman" w:cs="Times New Roman"/>
          <w:kern w:val="0"/>
          <w:sz w:val="24"/>
          <w:szCs w:val="24"/>
          <w:lang w:val="en-GB"/>
          <w14:ligatures w14:val="none"/>
        </w:rPr>
        <w:t xml:space="preserve"> </w:t>
      </w:r>
      <w:r w:rsidR="00371D9C">
        <w:rPr>
          <w:rFonts w:ascii="Times New Roman" w:eastAsia="Times New Roman" w:hAnsi="Times New Roman" w:cs="Times New Roman"/>
          <w:kern w:val="0"/>
          <w:sz w:val="24"/>
          <w:szCs w:val="24"/>
          <w:lang w:val="en-GB"/>
          <w14:ligatures w14:val="none"/>
        </w:rPr>
        <w:t>on</w:t>
      </w:r>
      <w:r w:rsidR="00C1330A">
        <w:rPr>
          <w:rFonts w:ascii="Times New Roman" w:eastAsia="Times New Roman" w:hAnsi="Times New Roman" w:cs="Times New Roman"/>
          <w:kern w:val="0"/>
          <w:sz w:val="24"/>
          <w:szCs w:val="24"/>
          <w:lang w:val="en-GB"/>
          <w14:ligatures w14:val="none"/>
        </w:rPr>
        <w:t xml:space="preserve"> the next page</w:t>
      </w:r>
      <w:r w:rsidR="00D8161E">
        <w:rPr>
          <w:rFonts w:ascii="Times New Roman" w:eastAsia="Times New Roman" w:hAnsi="Times New Roman" w:cs="Times New Roman"/>
          <w:kern w:val="0"/>
          <w:sz w:val="24"/>
          <w:szCs w:val="24"/>
          <w:lang w:val="en-GB"/>
          <w14:ligatures w14:val="none"/>
        </w:rPr>
        <w:t>,</w:t>
      </w:r>
      <w:r w:rsidR="00C1330A">
        <w:rPr>
          <w:rFonts w:ascii="Times New Roman" w:eastAsia="Times New Roman" w:hAnsi="Times New Roman" w:cs="Times New Roman"/>
          <w:kern w:val="0"/>
          <w:sz w:val="24"/>
          <w:szCs w:val="24"/>
          <w:lang w:val="en-GB"/>
          <w14:ligatures w14:val="none"/>
        </w:rPr>
        <w:t xml:space="preserve"> </w:t>
      </w:r>
      <w:r w:rsidR="000434C1" w:rsidRPr="00101C37">
        <w:rPr>
          <w:rFonts w:ascii="Times New Roman" w:eastAsia="Times New Roman" w:hAnsi="Times New Roman" w:cs="Times New Roman"/>
          <w:kern w:val="0"/>
          <w:sz w:val="24"/>
          <w:szCs w:val="24"/>
          <w:lang w:val="en-GB"/>
          <w14:ligatures w14:val="none"/>
        </w:rPr>
        <w:t>displays</w:t>
      </w:r>
      <w:r w:rsidRPr="00101C37">
        <w:rPr>
          <w:rFonts w:ascii="Times New Roman" w:eastAsia="Times New Roman" w:hAnsi="Times New Roman" w:cs="Times New Roman"/>
          <w:kern w:val="0"/>
          <w:sz w:val="24"/>
          <w:szCs w:val="24"/>
          <w:lang w:val="en-GB"/>
          <w14:ligatures w14:val="none"/>
        </w:rPr>
        <w:t xml:space="preserve"> the</w:t>
      </w:r>
      <w:r w:rsidR="000434C1" w:rsidRPr="00101C37">
        <w:rPr>
          <w:rFonts w:ascii="Times New Roman" w:eastAsia="Times New Roman" w:hAnsi="Times New Roman" w:cs="Times New Roman"/>
          <w:kern w:val="0"/>
          <w:sz w:val="24"/>
          <w:szCs w:val="24"/>
          <w:lang w:val="en-GB"/>
          <w14:ligatures w14:val="none"/>
        </w:rPr>
        <w:t xml:space="preserve"> </w:t>
      </w:r>
      <w:r w:rsidR="00371D9C">
        <w:rPr>
          <w:rFonts w:ascii="Times New Roman" w:eastAsia="Times New Roman" w:hAnsi="Times New Roman" w:cs="Times New Roman"/>
          <w:kern w:val="0"/>
          <w:sz w:val="24"/>
          <w:szCs w:val="24"/>
          <w:lang w:val="en-GB"/>
          <w14:ligatures w14:val="none"/>
        </w:rPr>
        <w:t>enriched</w:t>
      </w:r>
      <w:r w:rsidRPr="00101C37">
        <w:rPr>
          <w:rFonts w:ascii="Times New Roman" w:eastAsia="Times New Roman" w:hAnsi="Times New Roman" w:cs="Times New Roman"/>
          <w:kern w:val="0"/>
          <w:sz w:val="24"/>
          <w:szCs w:val="24"/>
          <w:lang w:val="en-GB"/>
          <w14:ligatures w14:val="none"/>
        </w:rPr>
        <w:t xml:space="preserve"> framework, delineating the dimensions, primary</w:t>
      </w:r>
      <w:r w:rsidR="000434C1" w:rsidRPr="00101C37">
        <w:rPr>
          <w:rFonts w:ascii="Times New Roman" w:eastAsia="Times New Roman" w:hAnsi="Times New Roman" w:cs="Times New Roman"/>
          <w:kern w:val="0"/>
          <w:sz w:val="24"/>
          <w:szCs w:val="24"/>
          <w:lang w:val="en-GB"/>
          <w14:ligatures w14:val="none"/>
        </w:rPr>
        <w:t xml:space="preserve"> categories</w:t>
      </w:r>
      <w:r w:rsidR="00371D9C">
        <w:rPr>
          <w:rFonts w:ascii="Times New Roman" w:eastAsia="Times New Roman" w:hAnsi="Times New Roman" w:cs="Times New Roman"/>
          <w:kern w:val="0"/>
          <w:sz w:val="24"/>
          <w:szCs w:val="24"/>
          <w:lang w:val="en-GB"/>
          <w14:ligatures w14:val="none"/>
        </w:rPr>
        <w:t>,</w:t>
      </w:r>
      <w:r w:rsidRPr="00101C37">
        <w:rPr>
          <w:rFonts w:ascii="Times New Roman" w:eastAsia="Times New Roman" w:hAnsi="Times New Roman" w:cs="Times New Roman"/>
          <w:kern w:val="0"/>
          <w:sz w:val="24"/>
          <w:szCs w:val="24"/>
          <w:lang w:val="en-GB"/>
          <w14:ligatures w14:val="none"/>
        </w:rPr>
        <w:t xml:space="preserve"> and subcategories</w:t>
      </w:r>
      <w:r w:rsidR="00101C37" w:rsidRPr="00101C37">
        <w:rPr>
          <w:rFonts w:ascii="Times New Roman" w:eastAsia="Times New Roman" w:hAnsi="Times New Roman" w:cs="Times New Roman"/>
          <w:kern w:val="0"/>
          <w:sz w:val="24"/>
          <w:szCs w:val="24"/>
          <w:lang w:val="en-GB"/>
          <w14:ligatures w14:val="none"/>
        </w:rPr>
        <w:t>,</w:t>
      </w:r>
      <w:r w:rsidR="00E84254" w:rsidRPr="00101C37">
        <w:rPr>
          <w:rFonts w:ascii="Times New Roman" w:eastAsia="Times New Roman" w:hAnsi="Times New Roman" w:cs="Times New Roman"/>
          <w:kern w:val="0"/>
          <w:sz w:val="24"/>
          <w:szCs w:val="24"/>
          <w:lang w:val="en-GB"/>
          <w14:ligatures w14:val="none"/>
        </w:rPr>
        <w:t xml:space="preserve"> deductively or inductively</w:t>
      </w:r>
      <w:r w:rsidR="00371D9C">
        <w:rPr>
          <w:rFonts w:ascii="Times New Roman" w:eastAsia="Times New Roman" w:hAnsi="Times New Roman" w:cs="Times New Roman"/>
          <w:kern w:val="0"/>
          <w:sz w:val="24"/>
          <w:szCs w:val="24"/>
          <w:lang w:val="en-GB"/>
          <w14:ligatures w14:val="none"/>
        </w:rPr>
        <w:t xml:space="preserve"> identified</w:t>
      </w:r>
      <w:r w:rsidR="00101C37" w:rsidRPr="00101C37">
        <w:rPr>
          <w:rFonts w:ascii="Times New Roman" w:eastAsia="Times New Roman" w:hAnsi="Times New Roman" w:cs="Times New Roman"/>
          <w:kern w:val="0"/>
          <w:sz w:val="24"/>
          <w:szCs w:val="24"/>
          <w:lang w:val="en-GB"/>
          <w14:ligatures w14:val="none"/>
        </w:rPr>
        <w:t>. Illustrative cases will be made available on request. The shaded mechanisms in th</w:t>
      </w:r>
      <w:r w:rsidR="00D8161E">
        <w:rPr>
          <w:rFonts w:ascii="Times New Roman" w:eastAsia="Times New Roman" w:hAnsi="Times New Roman" w:cs="Times New Roman"/>
          <w:kern w:val="0"/>
          <w:sz w:val="24"/>
          <w:szCs w:val="24"/>
          <w:lang w:val="en-GB"/>
          <w14:ligatures w14:val="none"/>
        </w:rPr>
        <w:t>e</w:t>
      </w:r>
      <w:r w:rsidR="00101C37" w:rsidRPr="00101C37">
        <w:rPr>
          <w:rFonts w:ascii="Times New Roman" w:eastAsia="Times New Roman" w:hAnsi="Times New Roman" w:cs="Times New Roman"/>
          <w:kern w:val="0"/>
          <w:sz w:val="24"/>
          <w:szCs w:val="24"/>
          <w:lang w:val="en-GB"/>
          <w14:ligatures w14:val="none"/>
        </w:rPr>
        <w:t xml:space="preserve"> table are the new ones </w:t>
      </w:r>
      <w:r w:rsidR="00371D9C">
        <w:rPr>
          <w:rFonts w:ascii="Times New Roman" w:eastAsia="Times New Roman" w:hAnsi="Times New Roman" w:cs="Times New Roman"/>
          <w:kern w:val="0"/>
          <w:sz w:val="24"/>
          <w:szCs w:val="24"/>
          <w:lang w:val="en-GB"/>
          <w14:ligatures w14:val="none"/>
        </w:rPr>
        <w:t xml:space="preserve">inductively </w:t>
      </w:r>
      <w:r w:rsidR="00101C37" w:rsidRPr="00101C37">
        <w:rPr>
          <w:rFonts w:ascii="Times New Roman" w:eastAsia="Times New Roman" w:hAnsi="Times New Roman" w:cs="Times New Roman"/>
          <w:kern w:val="0"/>
          <w:sz w:val="24"/>
          <w:szCs w:val="24"/>
          <w:lang w:val="en-GB"/>
          <w14:ligatures w14:val="none"/>
        </w:rPr>
        <w:t>incorporated through case analysis</w:t>
      </w:r>
      <w:r w:rsidR="00371D9C">
        <w:rPr>
          <w:rFonts w:ascii="Times New Roman" w:eastAsia="Times New Roman" w:hAnsi="Times New Roman" w:cs="Times New Roman"/>
          <w:kern w:val="0"/>
          <w:sz w:val="24"/>
          <w:szCs w:val="24"/>
          <w:lang w:val="en-GB"/>
          <w14:ligatures w14:val="none"/>
        </w:rPr>
        <w:t>, which also</w:t>
      </w:r>
      <w:r w:rsidR="00C1330A" w:rsidRPr="004420EE">
        <w:rPr>
          <w:rFonts w:ascii="Times New Roman" w:eastAsia="Times New Roman" w:hAnsi="Times New Roman" w:cs="Times New Roman"/>
          <w:kern w:val="0"/>
          <w:sz w:val="24"/>
          <w:szCs w:val="24"/>
          <w:lang w:val="en-GB"/>
          <w14:ligatures w14:val="none"/>
        </w:rPr>
        <w:t xml:space="preserve"> confirmed the presence of previously identified orchestration mechanisms in the </w:t>
      </w:r>
      <w:r w:rsidR="00371D9C">
        <w:rPr>
          <w:rFonts w:ascii="Times New Roman" w:eastAsia="Times New Roman" w:hAnsi="Times New Roman" w:cs="Times New Roman"/>
          <w:kern w:val="0"/>
          <w:sz w:val="24"/>
          <w:szCs w:val="24"/>
          <w:lang w:val="en-GB"/>
          <w14:ligatures w14:val="none"/>
        </w:rPr>
        <w:t>initial</w:t>
      </w:r>
      <w:r w:rsidR="00C1330A" w:rsidRPr="004420EE">
        <w:rPr>
          <w:rFonts w:ascii="Times New Roman" w:eastAsia="Times New Roman" w:hAnsi="Times New Roman" w:cs="Times New Roman"/>
          <w:kern w:val="0"/>
          <w:sz w:val="24"/>
          <w:szCs w:val="24"/>
          <w:lang w:val="en-GB"/>
          <w14:ligatures w14:val="none"/>
        </w:rPr>
        <w:t xml:space="preserve"> framework (</w:t>
      </w:r>
      <w:r w:rsidR="00C23BCD">
        <w:rPr>
          <w:rFonts w:ascii="Times New Roman" w:eastAsia="Times New Roman" w:hAnsi="Times New Roman" w:cs="Times New Roman"/>
          <w:kern w:val="0"/>
          <w:sz w:val="24"/>
          <w:szCs w:val="24"/>
          <w:lang w:val="en-GB"/>
          <w14:ligatures w14:val="none"/>
        </w:rPr>
        <w:t>see Table 1</w:t>
      </w:r>
      <w:r w:rsidR="00C1330A" w:rsidRPr="004420EE">
        <w:rPr>
          <w:rFonts w:ascii="Times New Roman" w:eastAsia="Times New Roman" w:hAnsi="Times New Roman" w:cs="Times New Roman"/>
          <w:kern w:val="0"/>
          <w:sz w:val="24"/>
          <w:szCs w:val="24"/>
          <w:lang w:val="en-GB"/>
          <w14:ligatures w14:val="none"/>
        </w:rPr>
        <w:t>). Furthermore, the assessment allowed for the refinement and nuanced understanding of certain mechanisms, leading to the identification of new mechanisms across various levels. Importantly, most of these mechanisms demonstrated consistent prevalence across the selected cases.</w:t>
      </w:r>
      <w:r w:rsidR="00302BC4">
        <w:rPr>
          <w:rFonts w:ascii="Times New Roman" w:eastAsia="Times New Roman" w:hAnsi="Times New Roman" w:cs="Times New Roman"/>
          <w:kern w:val="0"/>
          <w:sz w:val="24"/>
          <w:szCs w:val="24"/>
          <w:lang w:val="en-GB"/>
          <w14:ligatures w14:val="none"/>
        </w:rPr>
        <w:t xml:space="preserve"> The new framework structure is elaborated below</w:t>
      </w:r>
      <w:r w:rsidR="00C23BCD">
        <w:rPr>
          <w:rFonts w:ascii="Times New Roman" w:eastAsia="Times New Roman" w:hAnsi="Times New Roman" w:cs="Times New Roman"/>
          <w:kern w:val="0"/>
          <w:sz w:val="24"/>
          <w:szCs w:val="24"/>
          <w:lang w:val="en-GB"/>
          <w14:ligatures w14:val="none"/>
        </w:rPr>
        <w:t>, following the overarching dimensions identified: standardising, nurturing, negotiating</w:t>
      </w:r>
      <w:r w:rsidR="00D8161E">
        <w:rPr>
          <w:rFonts w:ascii="Times New Roman" w:eastAsia="Times New Roman" w:hAnsi="Times New Roman" w:cs="Times New Roman"/>
          <w:kern w:val="0"/>
          <w:sz w:val="24"/>
          <w:szCs w:val="24"/>
          <w:lang w:val="en-GB"/>
          <w14:ligatures w14:val="none"/>
        </w:rPr>
        <w:t>,</w:t>
      </w:r>
      <w:r w:rsidR="00C23BCD">
        <w:rPr>
          <w:rFonts w:ascii="Times New Roman" w:eastAsia="Times New Roman" w:hAnsi="Times New Roman" w:cs="Times New Roman"/>
          <w:kern w:val="0"/>
          <w:sz w:val="24"/>
          <w:szCs w:val="24"/>
          <w:lang w:val="en-GB"/>
          <w14:ligatures w14:val="none"/>
        </w:rPr>
        <w:t xml:space="preserve"> and building.</w:t>
      </w:r>
      <w:r w:rsidR="00C1330A" w:rsidRPr="00C1330A">
        <w:rPr>
          <w:rFonts w:ascii="Times New Roman" w:eastAsia="Times New Roman" w:hAnsi="Times New Roman" w:cs="Times New Roman"/>
          <w:b/>
          <w:bCs/>
          <w:i/>
          <w:kern w:val="0"/>
          <w:sz w:val="24"/>
          <w:szCs w:val="24"/>
          <w:lang w:val="en-GB"/>
          <w14:ligatures w14:val="none"/>
        </w:rPr>
        <w:t xml:space="preserve"> </w:t>
      </w:r>
    </w:p>
    <w:p w14:paraId="462E519A" w14:textId="77777777" w:rsidR="00C1330A" w:rsidRDefault="00C1330A" w:rsidP="00C1330A">
      <w:pPr>
        <w:spacing w:after="0" w:line="240" w:lineRule="auto"/>
        <w:jc w:val="both"/>
        <w:rPr>
          <w:rFonts w:ascii="Times New Roman" w:eastAsia="Times New Roman" w:hAnsi="Times New Roman" w:cs="Times New Roman"/>
          <w:b/>
          <w:bCs/>
          <w:i/>
          <w:kern w:val="0"/>
          <w:sz w:val="24"/>
          <w:szCs w:val="24"/>
          <w:lang w:val="en-GB"/>
          <w14:ligatures w14:val="none"/>
        </w:rPr>
      </w:pPr>
    </w:p>
    <w:p w14:paraId="65865F10" w14:textId="2AB03D59" w:rsidR="00C1330A" w:rsidRPr="00B464B0" w:rsidRDefault="00C1330A" w:rsidP="00C1330A">
      <w:pPr>
        <w:spacing w:after="0" w:line="240" w:lineRule="auto"/>
        <w:jc w:val="both"/>
        <w:rPr>
          <w:rFonts w:ascii="Times New Roman" w:eastAsia="Times New Roman" w:hAnsi="Times New Roman" w:cs="Times New Roman"/>
          <w:b/>
          <w:bCs/>
          <w:i/>
          <w:kern w:val="0"/>
          <w:sz w:val="24"/>
          <w:szCs w:val="24"/>
          <w:lang w:val="en-GB"/>
          <w14:ligatures w14:val="none"/>
        </w:rPr>
      </w:pPr>
      <w:r w:rsidRPr="00B464B0">
        <w:rPr>
          <w:rFonts w:ascii="Times New Roman" w:eastAsia="Times New Roman" w:hAnsi="Times New Roman" w:cs="Times New Roman"/>
          <w:b/>
          <w:bCs/>
          <w:i/>
          <w:kern w:val="0"/>
          <w:sz w:val="24"/>
          <w:szCs w:val="24"/>
          <w:lang w:val="en-GB"/>
          <w14:ligatures w14:val="none"/>
        </w:rPr>
        <w:t>Standardising dimension</w:t>
      </w:r>
    </w:p>
    <w:p w14:paraId="1915C674" w14:textId="587BF5B8" w:rsidR="00C1330A" w:rsidRDefault="00C1330A" w:rsidP="00515640">
      <w:pPr>
        <w:spacing w:after="0" w:line="240" w:lineRule="auto"/>
        <w:jc w:val="both"/>
        <w:rPr>
          <w:rFonts w:ascii="Times New Roman" w:eastAsia="Times New Roman" w:hAnsi="Times New Roman" w:cs="Times New Roman"/>
          <w:color w:val="00B050"/>
          <w:kern w:val="0"/>
          <w:sz w:val="24"/>
          <w:szCs w:val="24"/>
          <w:lang w:val="en-GB"/>
          <w14:ligatures w14:val="none"/>
        </w:rPr>
      </w:pPr>
      <w:r w:rsidRPr="004420EE">
        <w:rPr>
          <w:rFonts w:ascii="Times New Roman" w:eastAsia="Times New Roman" w:hAnsi="Times New Roman" w:cs="Times New Roman"/>
          <w:kern w:val="0"/>
          <w:sz w:val="24"/>
          <w:szCs w:val="24"/>
          <w:lang w:val="en-GB"/>
          <w14:ligatures w14:val="none"/>
        </w:rPr>
        <w:t>Within this dimension, two primary categories were outlined: ‘promoting the formulation and establishment of industrial standards and regulations’, and ‘establishing own standards of practice’. The former, contained in the initial framework, involves lobbying efforts at both peer and institutional level</w:t>
      </w:r>
      <w:r>
        <w:rPr>
          <w:rFonts w:ascii="Times New Roman" w:eastAsia="Times New Roman" w:hAnsi="Times New Roman" w:cs="Times New Roman"/>
          <w:kern w:val="0"/>
          <w:sz w:val="24"/>
          <w:szCs w:val="24"/>
          <w:lang w:val="en-GB"/>
          <w14:ligatures w14:val="none"/>
        </w:rPr>
        <w:t xml:space="preserve">s. Companies </w:t>
      </w:r>
      <w:r w:rsidR="00537131">
        <w:rPr>
          <w:rFonts w:ascii="Times New Roman" w:eastAsia="Times New Roman" w:hAnsi="Times New Roman" w:cs="Times New Roman"/>
          <w:kern w:val="0"/>
          <w:sz w:val="24"/>
          <w:szCs w:val="24"/>
          <w:lang w:val="en-GB"/>
          <w14:ligatures w14:val="none"/>
        </w:rPr>
        <w:t>enrol</w:t>
      </w:r>
      <w:r>
        <w:rPr>
          <w:rFonts w:ascii="Times New Roman" w:eastAsia="Times New Roman" w:hAnsi="Times New Roman" w:cs="Times New Roman"/>
          <w:kern w:val="0"/>
          <w:sz w:val="24"/>
          <w:szCs w:val="24"/>
          <w:lang w:val="en-GB"/>
          <w14:ligatures w14:val="none"/>
        </w:rPr>
        <w:t xml:space="preserve"> </w:t>
      </w:r>
      <w:r w:rsidRPr="004420EE">
        <w:rPr>
          <w:rFonts w:ascii="Times New Roman" w:eastAsia="Times New Roman" w:hAnsi="Times New Roman" w:cs="Times New Roman"/>
          <w:kern w:val="0"/>
          <w:sz w:val="24"/>
          <w:szCs w:val="24"/>
          <w:lang w:val="en-GB"/>
          <w14:ligatures w14:val="none"/>
        </w:rPr>
        <w:t>in initiatives aiming to advance discussions on circular economy principles within the fashion industry and among governmental bodies. This reaffirms the need</w:t>
      </w:r>
      <w:r w:rsidR="00F24E65">
        <w:rPr>
          <w:rFonts w:ascii="Times New Roman" w:eastAsia="Times New Roman" w:hAnsi="Times New Roman" w:cs="Times New Roman"/>
          <w:kern w:val="0"/>
          <w:sz w:val="24"/>
          <w:szCs w:val="24"/>
          <w:lang w:val="en-GB"/>
          <w14:ligatures w14:val="none"/>
        </w:rPr>
        <w:t xml:space="preserve"> </w:t>
      </w:r>
      <w:r w:rsidRPr="004420EE">
        <w:rPr>
          <w:rFonts w:ascii="Times New Roman" w:eastAsia="Times New Roman" w:hAnsi="Times New Roman" w:cs="Times New Roman"/>
          <w:kern w:val="0"/>
          <w:sz w:val="24"/>
          <w:szCs w:val="24"/>
          <w:lang w:val="en-GB"/>
          <w14:ligatures w14:val="none"/>
        </w:rPr>
        <w:t>to advance standards and regulatory schemes that incentivize and promote circular solutions</w:t>
      </w:r>
      <w:r w:rsidR="00F24E65">
        <w:rPr>
          <w:rFonts w:ascii="Times New Roman" w:eastAsia="Times New Roman" w:hAnsi="Times New Roman" w:cs="Times New Roman"/>
          <w:kern w:val="0"/>
          <w:sz w:val="24"/>
          <w:szCs w:val="24"/>
          <w:lang w:val="en-GB"/>
          <w14:ligatures w14:val="none"/>
        </w:rPr>
        <w:t xml:space="preserve">, </w:t>
      </w:r>
      <w:r w:rsidR="00F24E65" w:rsidRPr="004420EE">
        <w:rPr>
          <w:rFonts w:ascii="Times New Roman" w:eastAsia="Times New Roman" w:hAnsi="Times New Roman" w:cs="Times New Roman"/>
          <w:kern w:val="0"/>
          <w:sz w:val="24"/>
          <w:szCs w:val="24"/>
          <w:lang w:val="en-GB"/>
          <w14:ligatures w14:val="none"/>
        </w:rPr>
        <w:t xml:space="preserve">as highlighted in studies like that of </w:t>
      </w:r>
      <w:proofErr w:type="spellStart"/>
      <w:r w:rsidR="00F24E65" w:rsidRPr="004420EE">
        <w:rPr>
          <w:rFonts w:ascii="Times New Roman" w:eastAsia="Times New Roman" w:hAnsi="Times New Roman" w:cs="Times New Roman"/>
          <w:kern w:val="0"/>
          <w:sz w:val="24"/>
          <w:szCs w:val="24"/>
          <w:lang w:val="en-GB"/>
          <w14:ligatures w14:val="none"/>
        </w:rPr>
        <w:t>Saccani</w:t>
      </w:r>
      <w:proofErr w:type="spellEnd"/>
      <w:r w:rsidR="00F24E65" w:rsidRPr="004420EE">
        <w:rPr>
          <w:rFonts w:ascii="Times New Roman" w:eastAsia="Times New Roman" w:hAnsi="Times New Roman" w:cs="Times New Roman"/>
          <w:kern w:val="0"/>
          <w:sz w:val="24"/>
          <w:szCs w:val="24"/>
          <w:lang w:val="en-GB"/>
          <w14:ligatures w14:val="none"/>
        </w:rPr>
        <w:t xml:space="preserve"> et al. (2023) or Tura et al. (2019)</w:t>
      </w:r>
      <w:r w:rsidRPr="004420EE">
        <w:rPr>
          <w:rFonts w:ascii="Times New Roman" w:eastAsia="Times New Roman" w:hAnsi="Times New Roman" w:cs="Times New Roman"/>
          <w:kern w:val="0"/>
          <w:sz w:val="24"/>
          <w:szCs w:val="24"/>
          <w:lang w:val="en-GB"/>
          <w14:ligatures w14:val="none"/>
        </w:rPr>
        <w:t>. The latter category involves fashion firms setting their standards of practice, by establishing codes of conduct or establishing metrics and audits</w:t>
      </w:r>
      <w:r w:rsidR="00D8161E">
        <w:rPr>
          <w:rFonts w:ascii="Times New Roman" w:eastAsia="Times New Roman" w:hAnsi="Times New Roman" w:cs="Times New Roman"/>
          <w:kern w:val="0"/>
          <w:sz w:val="24"/>
          <w:szCs w:val="24"/>
          <w:lang w:val="en-GB"/>
          <w14:ligatures w14:val="none"/>
        </w:rPr>
        <w:t>,</w:t>
      </w:r>
      <w:r w:rsidRPr="004420EE">
        <w:rPr>
          <w:rFonts w:ascii="Times New Roman" w:eastAsia="Times New Roman" w:hAnsi="Times New Roman" w:cs="Times New Roman"/>
          <w:kern w:val="0"/>
          <w:sz w:val="24"/>
          <w:szCs w:val="24"/>
          <w:lang w:val="en-GB"/>
          <w14:ligatures w14:val="none"/>
        </w:rPr>
        <w:t xml:space="preserve"> and seeking formal certification </w:t>
      </w:r>
      <w:r w:rsidR="00537131">
        <w:rPr>
          <w:rFonts w:ascii="Times New Roman" w:eastAsia="Times New Roman" w:hAnsi="Times New Roman" w:cs="Times New Roman"/>
          <w:kern w:val="0"/>
          <w:sz w:val="24"/>
          <w:szCs w:val="24"/>
          <w:lang w:val="en-GB"/>
          <w14:ligatures w14:val="none"/>
        </w:rPr>
        <w:t>(</w:t>
      </w:r>
      <w:r w:rsidRPr="004420EE">
        <w:rPr>
          <w:rFonts w:ascii="Times New Roman" w:eastAsia="Times New Roman" w:hAnsi="Times New Roman" w:cs="Times New Roman"/>
          <w:kern w:val="0"/>
          <w:sz w:val="24"/>
          <w:szCs w:val="24"/>
          <w:lang w:val="en-GB"/>
          <w14:ligatures w14:val="none"/>
        </w:rPr>
        <w:t>included in the initial framework</w:t>
      </w:r>
      <w:r w:rsidR="00537131">
        <w:rPr>
          <w:rFonts w:ascii="Times New Roman" w:eastAsia="Times New Roman" w:hAnsi="Times New Roman" w:cs="Times New Roman"/>
          <w:kern w:val="0"/>
          <w:sz w:val="24"/>
          <w:szCs w:val="24"/>
          <w:lang w:val="en-GB"/>
          <w14:ligatures w14:val="none"/>
        </w:rPr>
        <w:t>)</w:t>
      </w:r>
      <w:r w:rsidRPr="004420EE">
        <w:rPr>
          <w:rFonts w:ascii="Times New Roman" w:eastAsia="Times New Roman" w:hAnsi="Times New Roman" w:cs="Times New Roman"/>
          <w:kern w:val="0"/>
          <w:sz w:val="24"/>
          <w:szCs w:val="24"/>
          <w:lang w:val="en-GB"/>
          <w14:ligatures w14:val="none"/>
        </w:rPr>
        <w:t xml:space="preserve"> or planning third-party audits and certification.</w:t>
      </w:r>
      <w:r w:rsidR="00C058BB">
        <w:rPr>
          <w:rFonts w:ascii="Times New Roman" w:eastAsia="Times New Roman" w:hAnsi="Times New Roman" w:cs="Times New Roman"/>
          <w:kern w:val="0"/>
          <w:sz w:val="24"/>
          <w:szCs w:val="24"/>
          <w:lang w:val="en-GB"/>
          <w14:ligatures w14:val="none"/>
        </w:rPr>
        <w:t xml:space="preserve"> </w:t>
      </w:r>
      <w:r w:rsidRPr="004420EE">
        <w:rPr>
          <w:rFonts w:ascii="Times New Roman" w:eastAsia="Times New Roman" w:hAnsi="Times New Roman" w:cs="Times New Roman"/>
          <w:kern w:val="0"/>
          <w:sz w:val="24"/>
          <w:szCs w:val="24"/>
          <w:lang w:val="en-GB"/>
          <w14:ligatures w14:val="none"/>
        </w:rPr>
        <w:t xml:space="preserve">Most </w:t>
      </w:r>
      <w:r w:rsidR="001772BF">
        <w:rPr>
          <w:rFonts w:ascii="Times New Roman" w:eastAsia="Times New Roman" w:hAnsi="Times New Roman" w:cs="Times New Roman"/>
          <w:kern w:val="0"/>
          <w:sz w:val="24"/>
          <w:szCs w:val="24"/>
          <w:lang w:val="en-GB"/>
          <w14:ligatures w14:val="none"/>
        </w:rPr>
        <w:t>firms</w:t>
      </w:r>
      <w:r w:rsidRPr="004420EE">
        <w:rPr>
          <w:rFonts w:ascii="Times New Roman" w:eastAsia="Times New Roman" w:hAnsi="Times New Roman" w:cs="Times New Roman"/>
          <w:kern w:val="0"/>
          <w:sz w:val="24"/>
          <w:szCs w:val="24"/>
          <w:lang w:val="en-GB"/>
          <w14:ligatures w14:val="none"/>
        </w:rPr>
        <w:t xml:space="preserve"> explicitly demonstrate</w:t>
      </w:r>
      <w:r w:rsidR="00D8161E">
        <w:rPr>
          <w:rFonts w:ascii="Times New Roman" w:eastAsia="Times New Roman" w:hAnsi="Times New Roman" w:cs="Times New Roman"/>
          <w:kern w:val="0"/>
          <w:sz w:val="24"/>
          <w:szCs w:val="24"/>
          <w:lang w:val="en-GB"/>
          <w14:ligatures w14:val="none"/>
        </w:rPr>
        <w:t>d</w:t>
      </w:r>
      <w:r w:rsidRPr="004420EE">
        <w:rPr>
          <w:rFonts w:ascii="Times New Roman" w:eastAsia="Times New Roman" w:hAnsi="Times New Roman" w:cs="Times New Roman"/>
          <w:kern w:val="0"/>
          <w:sz w:val="24"/>
          <w:szCs w:val="24"/>
          <w:lang w:val="en-GB"/>
          <w14:ligatures w14:val="none"/>
        </w:rPr>
        <w:t xml:space="preserve"> their attention to these orchestration mechanisms, without a </w:t>
      </w:r>
      <w:r w:rsidR="00D8161E" w:rsidRPr="004420EE">
        <w:rPr>
          <w:rFonts w:ascii="Times New Roman" w:eastAsia="Times New Roman" w:hAnsi="Times New Roman" w:cs="Times New Roman"/>
          <w:kern w:val="0"/>
          <w:sz w:val="24"/>
          <w:szCs w:val="24"/>
          <w:lang w:val="en-GB"/>
          <w14:ligatures w14:val="none"/>
        </w:rPr>
        <w:t>s</w:t>
      </w:r>
      <w:r w:rsidR="00D8161E">
        <w:rPr>
          <w:rFonts w:ascii="Times New Roman" w:eastAsia="Times New Roman" w:hAnsi="Times New Roman" w:cs="Times New Roman"/>
          <w:kern w:val="0"/>
          <w:sz w:val="24"/>
          <w:szCs w:val="24"/>
          <w:lang w:val="en-GB"/>
          <w14:ligatures w14:val="none"/>
        </w:rPr>
        <w:t>ubstantiall</w:t>
      </w:r>
      <w:r w:rsidR="00D8161E" w:rsidRPr="004420EE">
        <w:rPr>
          <w:rFonts w:ascii="Times New Roman" w:eastAsia="Times New Roman" w:hAnsi="Times New Roman" w:cs="Times New Roman"/>
          <w:kern w:val="0"/>
          <w:sz w:val="24"/>
          <w:szCs w:val="24"/>
          <w:lang w:val="en-GB"/>
          <w14:ligatures w14:val="none"/>
        </w:rPr>
        <w:t xml:space="preserve">y </w:t>
      </w:r>
      <w:r w:rsidRPr="004420EE">
        <w:rPr>
          <w:rFonts w:ascii="Times New Roman" w:eastAsia="Times New Roman" w:hAnsi="Times New Roman" w:cs="Times New Roman"/>
          <w:kern w:val="0"/>
          <w:sz w:val="24"/>
          <w:szCs w:val="24"/>
          <w:lang w:val="en-GB"/>
          <w14:ligatures w14:val="none"/>
        </w:rPr>
        <w:t xml:space="preserve">different behavioural </w:t>
      </w:r>
      <w:r w:rsidR="00D8161E" w:rsidRPr="004420EE">
        <w:rPr>
          <w:rFonts w:ascii="Times New Roman" w:eastAsia="Times New Roman" w:hAnsi="Times New Roman" w:cs="Times New Roman"/>
          <w:kern w:val="0"/>
          <w:sz w:val="24"/>
          <w:szCs w:val="24"/>
          <w:lang w:val="en-GB"/>
          <w14:ligatures w14:val="none"/>
        </w:rPr>
        <w:t>pattern</w:t>
      </w:r>
      <w:r w:rsidR="00D8161E">
        <w:rPr>
          <w:rFonts w:ascii="Times New Roman" w:eastAsia="Times New Roman" w:hAnsi="Times New Roman" w:cs="Times New Roman"/>
          <w:kern w:val="0"/>
          <w:sz w:val="24"/>
          <w:szCs w:val="24"/>
          <w:lang w:val="en-GB"/>
          <w14:ligatures w14:val="none"/>
        </w:rPr>
        <w:t xml:space="preserve"> being observed across</w:t>
      </w:r>
      <w:r w:rsidRPr="004420EE">
        <w:rPr>
          <w:rFonts w:ascii="Times New Roman" w:eastAsia="Times New Roman" w:hAnsi="Times New Roman" w:cs="Times New Roman"/>
          <w:kern w:val="0"/>
          <w:sz w:val="24"/>
          <w:szCs w:val="24"/>
          <w:lang w:val="en-GB"/>
          <w14:ligatures w14:val="none"/>
        </w:rPr>
        <w:t xml:space="preserve"> segments.</w:t>
      </w:r>
    </w:p>
    <w:p w14:paraId="4CC72BAB" w14:textId="77777777" w:rsidR="00C1330A" w:rsidRDefault="00C1330A" w:rsidP="00183D82">
      <w:pPr>
        <w:spacing w:after="0" w:line="240" w:lineRule="auto"/>
        <w:ind w:firstLine="142"/>
        <w:jc w:val="both"/>
        <w:rPr>
          <w:rFonts w:ascii="Times New Roman" w:eastAsia="Times New Roman" w:hAnsi="Times New Roman" w:cs="Times New Roman"/>
          <w:color w:val="0070C0"/>
          <w:kern w:val="0"/>
          <w:sz w:val="24"/>
          <w:szCs w:val="24"/>
          <w:lang w:val="en-GB"/>
          <w14:ligatures w14:val="none"/>
        </w:rPr>
      </w:pPr>
    </w:p>
    <w:p w14:paraId="5574B628" w14:textId="26BC4DA7" w:rsidR="00CD0275" w:rsidRDefault="00CD0275" w:rsidP="00CC2ABC">
      <w:pPr>
        <w:pStyle w:val="BodyText"/>
        <w:spacing w:before="0"/>
        <w:jc w:val="center"/>
        <w:rPr>
          <w:i/>
          <w:color w:val="000000" w:themeColor="text1"/>
          <w:sz w:val="22"/>
          <w:szCs w:val="22"/>
        </w:rPr>
      </w:pPr>
      <w:r w:rsidRPr="00CC2ABC">
        <w:rPr>
          <w:i/>
          <w:color w:val="000000" w:themeColor="text1"/>
          <w:sz w:val="22"/>
          <w:szCs w:val="22"/>
        </w:rPr>
        <w:t>Table 3. New framework and substantiation</w:t>
      </w:r>
      <w:r w:rsidR="00F24E65">
        <w:rPr>
          <w:i/>
          <w:color w:val="000000" w:themeColor="text1"/>
          <w:sz w:val="22"/>
          <w:szCs w:val="22"/>
        </w:rPr>
        <w:t xml:space="preserve"> from analysis</w:t>
      </w:r>
    </w:p>
    <w:p w14:paraId="6DE21989" w14:textId="191A8F83" w:rsidR="00823BC2" w:rsidRDefault="007A77AE" w:rsidP="00CC2ABC">
      <w:pPr>
        <w:pStyle w:val="BodyText"/>
        <w:spacing w:before="0"/>
        <w:jc w:val="center"/>
        <w:rPr>
          <w:i/>
          <w:color w:val="000000" w:themeColor="text1"/>
          <w:sz w:val="22"/>
          <w:szCs w:val="22"/>
        </w:rPr>
      </w:pPr>
      <w:r w:rsidRPr="007A77AE">
        <w:rPr>
          <w:noProof/>
        </w:rPr>
        <w:drawing>
          <wp:inline distT="0" distB="0" distL="0" distR="0" wp14:anchorId="5E447EDE" wp14:editId="68361C80">
            <wp:extent cx="7497416" cy="5394718"/>
            <wp:effectExtent l="3492" t="0" r="0" b="0"/>
            <wp:docPr id="142696388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7509955" cy="5403740"/>
                    </a:xfrm>
                    <a:prstGeom prst="rect">
                      <a:avLst/>
                    </a:prstGeom>
                    <a:noFill/>
                    <a:ln>
                      <a:noFill/>
                    </a:ln>
                  </pic:spPr>
                </pic:pic>
              </a:graphicData>
            </a:graphic>
          </wp:inline>
        </w:drawing>
      </w:r>
    </w:p>
    <w:p w14:paraId="19109848" w14:textId="77777777" w:rsidR="001772BF" w:rsidRDefault="001772BF" w:rsidP="00CC2ABC">
      <w:pPr>
        <w:pStyle w:val="BodyText"/>
        <w:spacing w:before="0"/>
        <w:jc w:val="center"/>
        <w:rPr>
          <w:i/>
          <w:color w:val="000000" w:themeColor="text1"/>
          <w:sz w:val="22"/>
          <w:szCs w:val="22"/>
        </w:rPr>
      </w:pPr>
    </w:p>
    <w:p w14:paraId="45135E2E" w14:textId="1310DF02" w:rsidR="001772BF" w:rsidRPr="00CC2ABC" w:rsidRDefault="001772BF" w:rsidP="001772BF">
      <w:pPr>
        <w:pStyle w:val="BodyText"/>
        <w:spacing w:before="0"/>
        <w:jc w:val="left"/>
        <w:rPr>
          <w:i/>
          <w:color w:val="000000" w:themeColor="text1"/>
          <w:sz w:val="22"/>
          <w:szCs w:val="22"/>
        </w:rPr>
      </w:pPr>
      <w:r w:rsidRPr="00B464B0">
        <w:rPr>
          <w:b/>
          <w:bCs/>
          <w:i/>
        </w:rPr>
        <w:t>Nurturing dimension</w:t>
      </w:r>
    </w:p>
    <w:p w14:paraId="2EDD1FB3" w14:textId="268E6BBD" w:rsidR="001772BF" w:rsidRDefault="001772BF" w:rsidP="002E1B43">
      <w:pPr>
        <w:spacing w:after="0" w:line="24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Our</w:t>
      </w:r>
      <w:r w:rsidRPr="004420EE">
        <w:rPr>
          <w:rFonts w:ascii="Times New Roman" w:eastAsia="Times New Roman" w:hAnsi="Times New Roman" w:cs="Times New Roman"/>
          <w:kern w:val="0"/>
          <w:sz w:val="24"/>
          <w:szCs w:val="24"/>
          <w:lang w:val="en-GB"/>
          <w14:ligatures w14:val="none"/>
        </w:rPr>
        <w:t xml:space="preserve"> qualitative analysis enabled the revelation of a significantly more comprehensive structure within the ‘</w:t>
      </w:r>
      <w:r w:rsidR="00D8161E">
        <w:rPr>
          <w:rFonts w:ascii="Times New Roman" w:eastAsia="Times New Roman" w:hAnsi="Times New Roman" w:cs="Times New Roman"/>
          <w:kern w:val="0"/>
          <w:sz w:val="24"/>
          <w:szCs w:val="24"/>
          <w:lang w:val="en-GB"/>
          <w14:ligatures w14:val="none"/>
        </w:rPr>
        <w:t>n</w:t>
      </w:r>
      <w:r w:rsidR="00D8161E" w:rsidRPr="004420EE">
        <w:rPr>
          <w:rFonts w:ascii="Times New Roman" w:eastAsia="Times New Roman" w:hAnsi="Times New Roman" w:cs="Times New Roman"/>
          <w:kern w:val="0"/>
          <w:sz w:val="24"/>
          <w:szCs w:val="24"/>
          <w:lang w:val="en-GB"/>
          <w14:ligatures w14:val="none"/>
        </w:rPr>
        <w:t xml:space="preserve">urturing </w:t>
      </w:r>
      <w:r w:rsidRPr="004420EE">
        <w:rPr>
          <w:rFonts w:ascii="Times New Roman" w:eastAsia="Times New Roman" w:hAnsi="Times New Roman" w:cs="Times New Roman"/>
          <w:kern w:val="0"/>
          <w:sz w:val="24"/>
          <w:szCs w:val="24"/>
          <w:lang w:val="en-GB"/>
          <w14:ligatures w14:val="none"/>
        </w:rPr>
        <w:t>dimension’ compared to the initial framework.</w:t>
      </w:r>
      <w:r>
        <w:rPr>
          <w:rFonts w:ascii="Times New Roman" w:eastAsia="Times New Roman" w:hAnsi="Times New Roman" w:cs="Times New Roman"/>
          <w:kern w:val="0"/>
          <w:sz w:val="24"/>
          <w:szCs w:val="24"/>
          <w:lang w:val="en-GB"/>
          <w14:ligatures w14:val="none"/>
        </w:rPr>
        <w:t xml:space="preserve"> </w:t>
      </w:r>
      <w:r w:rsidRPr="004420EE">
        <w:rPr>
          <w:rFonts w:ascii="Times New Roman" w:eastAsia="Times New Roman" w:hAnsi="Times New Roman" w:cs="Times New Roman"/>
          <w:kern w:val="0"/>
          <w:sz w:val="24"/>
          <w:szCs w:val="24"/>
          <w:lang w:val="en-GB"/>
          <w14:ligatures w14:val="none"/>
        </w:rPr>
        <w:t xml:space="preserve">The primary categories identified </w:t>
      </w:r>
      <w:r>
        <w:rPr>
          <w:rFonts w:ascii="Times New Roman" w:eastAsia="Times New Roman" w:hAnsi="Times New Roman" w:cs="Times New Roman"/>
          <w:kern w:val="0"/>
          <w:sz w:val="24"/>
          <w:szCs w:val="24"/>
          <w:lang w:val="en-GB"/>
          <w14:ligatures w14:val="none"/>
        </w:rPr>
        <w:t>we</w:t>
      </w:r>
      <w:r w:rsidRPr="004420EE">
        <w:rPr>
          <w:rFonts w:ascii="Times New Roman" w:eastAsia="Times New Roman" w:hAnsi="Times New Roman" w:cs="Times New Roman"/>
          <w:kern w:val="0"/>
          <w:sz w:val="24"/>
          <w:szCs w:val="24"/>
          <w:lang w:val="en-GB"/>
          <w14:ligatures w14:val="none"/>
        </w:rPr>
        <w:t>re strategic alignment, knowledge facilitation, innovation driving, operational enhancement, and financial support provision.</w:t>
      </w:r>
      <w:r>
        <w:rPr>
          <w:rFonts w:ascii="Times New Roman" w:eastAsia="Times New Roman" w:hAnsi="Times New Roman" w:cs="Times New Roman"/>
          <w:kern w:val="0"/>
          <w:sz w:val="24"/>
          <w:szCs w:val="24"/>
          <w:lang w:val="en-GB"/>
          <w14:ligatures w14:val="none"/>
        </w:rPr>
        <w:t xml:space="preserve"> </w:t>
      </w:r>
    </w:p>
    <w:p w14:paraId="02DE5605" w14:textId="500D1D1E" w:rsidR="00104F49" w:rsidRPr="004420EE" w:rsidRDefault="00D8161E" w:rsidP="00183D82">
      <w:pPr>
        <w:spacing w:after="0" w:line="240" w:lineRule="auto"/>
        <w:ind w:firstLine="142"/>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lastRenderedPageBreak/>
        <w:t>“</w:t>
      </w:r>
      <w:r w:rsidR="00964F90" w:rsidRPr="004420EE">
        <w:rPr>
          <w:rFonts w:ascii="Times New Roman" w:eastAsia="Times New Roman" w:hAnsi="Times New Roman" w:cs="Times New Roman"/>
          <w:kern w:val="0"/>
          <w:sz w:val="24"/>
          <w:szCs w:val="24"/>
          <w:lang w:val="en-GB"/>
          <w14:ligatures w14:val="none"/>
        </w:rPr>
        <w:t>Aligning strategically</w:t>
      </w:r>
      <w:r>
        <w:rPr>
          <w:rFonts w:ascii="Times New Roman" w:eastAsia="Times New Roman" w:hAnsi="Times New Roman" w:cs="Times New Roman"/>
          <w:kern w:val="0"/>
          <w:sz w:val="24"/>
          <w:szCs w:val="24"/>
          <w:lang w:val="en-GB"/>
          <w14:ligatures w14:val="none"/>
        </w:rPr>
        <w:t>”</w:t>
      </w:r>
      <w:r w:rsidR="00964F90" w:rsidRPr="004420EE">
        <w:rPr>
          <w:rFonts w:ascii="Times New Roman" w:eastAsia="Times New Roman" w:hAnsi="Times New Roman" w:cs="Times New Roman"/>
          <w:kern w:val="0"/>
          <w:sz w:val="24"/>
          <w:szCs w:val="24"/>
          <w:lang w:val="en-GB"/>
          <w14:ligatures w14:val="none"/>
        </w:rPr>
        <w:t xml:space="preserve"> </w:t>
      </w:r>
      <w:r w:rsidR="00E21280">
        <w:rPr>
          <w:rFonts w:ascii="Times New Roman" w:eastAsia="Times New Roman" w:hAnsi="Times New Roman" w:cs="Times New Roman"/>
          <w:kern w:val="0"/>
          <w:sz w:val="24"/>
          <w:szCs w:val="24"/>
          <w:lang w:val="en-GB"/>
          <w14:ligatures w14:val="none"/>
        </w:rPr>
        <w:t>to promote</w:t>
      </w:r>
      <w:r w:rsidR="00182329" w:rsidRPr="004420EE">
        <w:rPr>
          <w:rFonts w:ascii="Times New Roman" w:eastAsia="Times New Roman" w:hAnsi="Times New Roman" w:cs="Times New Roman"/>
          <w:kern w:val="0"/>
          <w:sz w:val="24"/>
          <w:szCs w:val="24"/>
          <w:lang w:val="en-GB"/>
          <w14:ligatures w14:val="none"/>
        </w:rPr>
        <w:t xml:space="preserve"> a collective effort among various stakeholders has been identified in the textile and clothing industry as an essential aspect </w:t>
      </w:r>
      <w:r w:rsidR="00E21280">
        <w:rPr>
          <w:rFonts w:ascii="Times New Roman" w:eastAsia="Times New Roman" w:hAnsi="Times New Roman" w:cs="Times New Roman"/>
          <w:kern w:val="0"/>
          <w:sz w:val="24"/>
          <w:szCs w:val="24"/>
          <w:lang w:val="en-GB"/>
          <w14:ligatures w14:val="none"/>
        </w:rPr>
        <w:t>for developing</w:t>
      </w:r>
      <w:r w:rsidR="00182329" w:rsidRPr="004420EE">
        <w:rPr>
          <w:rFonts w:ascii="Times New Roman" w:eastAsia="Times New Roman" w:hAnsi="Times New Roman" w:cs="Times New Roman"/>
          <w:kern w:val="0"/>
          <w:sz w:val="24"/>
          <w:szCs w:val="24"/>
          <w:lang w:val="en-GB"/>
          <w14:ligatures w14:val="none"/>
        </w:rPr>
        <w:t xml:space="preserve"> circular economy initiatives</w:t>
      </w:r>
      <w:r w:rsidR="00964F90" w:rsidRPr="004420EE">
        <w:rPr>
          <w:rFonts w:ascii="Times New Roman" w:eastAsia="Times New Roman" w:hAnsi="Times New Roman" w:cs="Times New Roman"/>
          <w:kern w:val="0"/>
          <w:sz w:val="24"/>
          <w:szCs w:val="24"/>
          <w:lang w:val="en-GB"/>
          <w14:ligatures w14:val="none"/>
        </w:rPr>
        <w:t xml:space="preserve"> (Saha et al.</w:t>
      </w:r>
      <w:r w:rsidR="00182329" w:rsidRPr="004420EE">
        <w:rPr>
          <w:rFonts w:ascii="Times New Roman" w:eastAsia="Times New Roman" w:hAnsi="Times New Roman" w:cs="Times New Roman"/>
          <w:kern w:val="0"/>
          <w:sz w:val="24"/>
          <w:szCs w:val="24"/>
          <w:lang w:val="en-GB"/>
          <w14:ligatures w14:val="none"/>
        </w:rPr>
        <w:t xml:space="preserve">, </w:t>
      </w:r>
      <w:r w:rsidR="00964F90" w:rsidRPr="004420EE">
        <w:rPr>
          <w:rFonts w:ascii="Times New Roman" w:eastAsia="Times New Roman" w:hAnsi="Times New Roman" w:cs="Times New Roman"/>
          <w:kern w:val="0"/>
          <w:sz w:val="24"/>
          <w:szCs w:val="24"/>
          <w:lang w:val="en-GB"/>
          <w14:ligatures w14:val="none"/>
        </w:rPr>
        <w:t xml:space="preserve">2021). </w:t>
      </w:r>
      <w:r w:rsidR="00E21280">
        <w:rPr>
          <w:rFonts w:ascii="Times New Roman" w:eastAsia="Times New Roman" w:hAnsi="Times New Roman" w:cs="Times New Roman"/>
          <w:kern w:val="0"/>
          <w:sz w:val="24"/>
          <w:szCs w:val="24"/>
          <w:lang w:val="en-GB"/>
          <w14:ligatures w14:val="none"/>
        </w:rPr>
        <w:t>Its</w:t>
      </w:r>
      <w:r w:rsidR="006E70C4" w:rsidRPr="004420EE">
        <w:rPr>
          <w:rFonts w:ascii="Times New Roman" w:eastAsia="Times New Roman" w:hAnsi="Times New Roman" w:cs="Times New Roman"/>
          <w:kern w:val="0"/>
          <w:sz w:val="24"/>
          <w:szCs w:val="24"/>
          <w:lang w:val="en-GB"/>
          <w14:ligatures w14:val="none"/>
        </w:rPr>
        <w:t xml:space="preserve"> first </w:t>
      </w:r>
      <w:r w:rsidR="00DD6579" w:rsidRPr="004420EE">
        <w:rPr>
          <w:rFonts w:ascii="Times New Roman" w:eastAsia="Times New Roman" w:hAnsi="Times New Roman" w:cs="Times New Roman"/>
          <w:kern w:val="0"/>
          <w:sz w:val="24"/>
          <w:szCs w:val="24"/>
          <w:lang w:val="en-GB"/>
          <w14:ligatures w14:val="none"/>
        </w:rPr>
        <w:t>four</w:t>
      </w:r>
      <w:r w:rsidR="006E70C4" w:rsidRPr="004420EE">
        <w:rPr>
          <w:rFonts w:ascii="Times New Roman" w:eastAsia="Times New Roman" w:hAnsi="Times New Roman" w:cs="Times New Roman"/>
          <w:kern w:val="0"/>
          <w:sz w:val="24"/>
          <w:szCs w:val="24"/>
          <w:lang w:val="en-GB"/>
          <w14:ligatures w14:val="none"/>
        </w:rPr>
        <w:t xml:space="preserve"> subcategories add to the last t</w:t>
      </w:r>
      <w:r w:rsidR="00DD6579" w:rsidRPr="004420EE">
        <w:rPr>
          <w:rFonts w:ascii="Times New Roman" w:eastAsia="Times New Roman" w:hAnsi="Times New Roman" w:cs="Times New Roman"/>
          <w:kern w:val="0"/>
          <w:sz w:val="24"/>
          <w:szCs w:val="24"/>
          <w:lang w:val="en-GB"/>
          <w14:ligatures w14:val="none"/>
        </w:rPr>
        <w:t>hree</w:t>
      </w:r>
      <w:r w:rsidR="006E70C4" w:rsidRPr="004420EE">
        <w:rPr>
          <w:rFonts w:ascii="Times New Roman" w:eastAsia="Times New Roman" w:hAnsi="Times New Roman" w:cs="Times New Roman"/>
          <w:kern w:val="0"/>
          <w:sz w:val="24"/>
          <w:szCs w:val="24"/>
          <w:lang w:val="en-GB"/>
          <w14:ligatures w14:val="none"/>
        </w:rPr>
        <w:t xml:space="preserve"> subcategories that were </w:t>
      </w:r>
      <w:r w:rsidR="00C04B02" w:rsidRPr="004420EE">
        <w:rPr>
          <w:rFonts w:ascii="Times New Roman" w:eastAsia="Times New Roman" w:hAnsi="Times New Roman" w:cs="Times New Roman"/>
          <w:kern w:val="0"/>
          <w:sz w:val="24"/>
          <w:szCs w:val="24"/>
          <w:lang w:val="en-GB"/>
          <w14:ligatures w14:val="none"/>
        </w:rPr>
        <w:t>already part of the</w:t>
      </w:r>
      <w:r w:rsidR="006E70C4" w:rsidRPr="004420EE">
        <w:rPr>
          <w:rFonts w:ascii="Times New Roman" w:eastAsia="Times New Roman" w:hAnsi="Times New Roman" w:cs="Times New Roman"/>
          <w:kern w:val="0"/>
          <w:sz w:val="24"/>
          <w:szCs w:val="24"/>
          <w:lang w:val="en-GB"/>
          <w14:ligatures w14:val="none"/>
        </w:rPr>
        <w:t xml:space="preserve"> initial framework.</w:t>
      </w:r>
      <w:r w:rsidR="009201A3" w:rsidRPr="004420EE">
        <w:rPr>
          <w:rFonts w:ascii="Times New Roman" w:eastAsia="Times New Roman" w:hAnsi="Times New Roman" w:cs="Times New Roman"/>
          <w:kern w:val="0"/>
          <w:sz w:val="24"/>
          <w:szCs w:val="24"/>
          <w:lang w:val="en-GB"/>
          <w14:ligatures w14:val="none"/>
        </w:rPr>
        <w:t xml:space="preserve"> </w:t>
      </w:r>
    </w:p>
    <w:p w14:paraId="63180BB7" w14:textId="18A96A52" w:rsidR="00CA2B71" w:rsidRPr="004420EE" w:rsidRDefault="00C1330A" w:rsidP="00183D82">
      <w:pPr>
        <w:spacing w:after="0" w:line="240" w:lineRule="auto"/>
        <w:ind w:firstLine="142"/>
        <w:jc w:val="both"/>
        <w:rPr>
          <w:rFonts w:ascii="Times New Roman" w:eastAsia="Times New Roman" w:hAnsi="Times New Roman" w:cs="Times New Roman"/>
          <w:kern w:val="0"/>
          <w:sz w:val="24"/>
          <w:szCs w:val="24"/>
          <w:lang w:val="en-GB"/>
          <w14:ligatures w14:val="none"/>
        </w:rPr>
      </w:pPr>
      <w:r w:rsidRPr="00C1330A">
        <w:rPr>
          <w:rFonts w:ascii="Times New Roman" w:eastAsia="Times New Roman" w:hAnsi="Times New Roman" w:cs="Times New Roman"/>
          <w:kern w:val="0"/>
          <w:sz w:val="24"/>
          <w:szCs w:val="24"/>
          <w:lang w:val="en-GB"/>
          <w14:ligatures w14:val="none"/>
        </w:rPr>
        <w:t>C</w:t>
      </w:r>
      <w:r w:rsidR="00DF3AAA" w:rsidRPr="00C1330A">
        <w:rPr>
          <w:rFonts w:ascii="Times New Roman" w:eastAsia="Times New Roman" w:hAnsi="Times New Roman" w:cs="Times New Roman"/>
          <w:kern w:val="0"/>
          <w:sz w:val="24"/>
          <w:szCs w:val="24"/>
          <w:lang w:val="en-GB"/>
          <w14:ligatures w14:val="none"/>
        </w:rPr>
        <w:t>o</w:t>
      </w:r>
      <w:r w:rsidR="00DF3AAA" w:rsidRPr="004420EE">
        <w:rPr>
          <w:rFonts w:ascii="Times New Roman" w:eastAsia="Times New Roman" w:hAnsi="Times New Roman" w:cs="Times New Roman"/>
          <w:kern w:val="0"/>
          <w:sz w:val="24"/>
          <w:szCs w:val="24"/>
          <w:lang w:val="en-GB"/>
          <w14:ligatures w14:val="none"/>
        </w:rPr>
        <w:t xml:space="preserve">mpanies prioritize facilitating know-how as </w:t>
      </w:r>
      <w:r w:rsidR="00641157" w:rsidRPr="004420EE">
        <w:rPr>
          <w:rFonts w:ascii="Times New Roman" w:eastAsia="Times New Roman" w:hAnsi="Times New Roman" w:cs="Times New Roman"/>
          <w:kern w:val="0"/>
          <w:sz w:val="24"/>
          <w:szCs w:val="24"/>
          <w:lang w:val="en-GB"/>
          <w14:ligatures w14:val="none"/>
        </w:rPr>
        <w:t xml:space="preserve">an </w:t>
      </w:r>
      <w:r w:rsidR="00DF3AAA" w:rsidRPr="004420EE">
        <w:rPr>
          <w:rFonts w:ascii="Times New Roman" w:eastAsia="Times New Roman" w:hAnsi="Times New Roman" w:cs="Times New Roman"/>
          <w:kern w:val="0"/>
          <w:sz w:val="24"/>
          <w:szCs w:val="24"/>
          <w:lang w:val="en-GB"/>
          <w14:ligatures w14:val="none"/>
        </w:rPr>
        <w:t xml:space="preserve">intangible </w:t>
      </w:r>
      <w:r w:rsidR="006E70C4" w:rsidRPr="004420EE">
        <w:rPr>
          <w:rFonts w:ascii="Times New Roman" w:eastAsia="Times New Roman" w:hAnsi="Times New Roman" w:cs="Times New Roman"/>
          <w:kern w:val="0"/>
          <w:sz w:val="24"/>
          <w:szCs w:val="24"/>
          <w:lang w:val="en-GB"/>
          <w14:ligatures w14:val="none"/>
        </w:rPr>
        <w:t>resource</w:t>
      </w:r>
      <w:r w:rsidR="00DF3AAA" w:rsidRPr="004420EE">
        <w:rPr>
          <w:rFonts w:ascii="Times New Roman" w:eastAsia="Times New Roman" w:hAnsi="Times New Roman" w:cs="Times New Roman"/>
          <w:kern w:val="0"/>
          <w:sz w:val="24"/>
          <w:szCs w:val="24"/>
          <w:lang w:val="en-GB"/>
          <w14:ligatures w14:val="none"/>
        </w:rPr>
        <w:t xml:space="preserve"> to address circular solutions. This in</w:t>
      </w:r>
      <w:r w:rsidR="00641157" w:rsidRPr="004420EE">
        <w:rPr>
          <w:rFonts w:ascii="Times New Roman" w:eastAsia="Times New Roman" w:hAnsi="Times New Roman" w:cs="Times New Roman"/>
          <w:kern w:val="0"/>
          <w:sz w:val="24"/>
          <w:szCs w:val="24"/>
          <w:lang w:val="en-GB"/>
          <w14:ligatures w14:val="none"/>
        </w:rPr>
        <w:t>cludes various</w:t>
      </w:r>
      <w:r w:rsidR="00DF3AAA" w:rsidRPr="004420EE">
        <w:rPr>
          <w:rFonts w:ascii="Times New Roman" w:eastAsia="Times New Roman" w:hAnsi="Times New Roman" w:cs="Times New Roman"/>
          <w:kern w:val="0"/>
          <w:sz w:val="24"/>
          <w:szCs w:val="24"/>
          <w:lang w:val="en-GB"/>
          <w14:ligatures w14:val="none"/>
        </w:rPr>
        <w:t xml:space="preserve"> </w:t>
      </w:r>
      <w:r w:rsidR="000B357D" w:rsidRPr="004420EE">
        <w:rPr>
          <w:rFonts w:ascii="Times New Roman" w:eastAsia="Times New Roman" w:hAnsi="Times New Roman" w:cs="Times New Roman"/>
          <w:kern w:val="0"/>
          <w:sz w:val="24"/>
          <w:szCs w:val="24"/>
          <w:lang w:val="en-GB"/>
          <w14:ligatures w14:val="none"/>
        </w:rPr>
        <w:t xml:space="preserve">subcategories such as </w:t>
      </w:r>
      <w:r w:rsidR="00DF3AAA" w:rsidRPr="004420EE">
        <w:rPr>
          <w:rFonts w:ascii="Times New Roman" w:eastAsia="Times New Roman" w:hAnsi="Times New Roman" w:cs="Times New Roman"/>
          <w:kern w:val="0"/>
          <w:sz w:val="24"/>
          <w:szCs w:val="24"/>
          <w:lang w:val="en-GB"/>
          <w14:ligatures w14:val="none"/>
        </w:rPr>
        <w:t xml:space="preserve">providing guidance and training, sharing core knowledge and sensitive data and information, informing consumers or enabling information </w:t>
      </w:r>
      <w:r w:rsidR="0018684D" w:rsidRPr="004420EE">
        <w:rPr>
          <w:rFonts w:ascii="Times New Roman" w:eastAsia="Times New Roman" w:hAnsi="Times New Roman" w:cs="Times New Roman"/>
          <w:kern w:val="0"/>
          <w:sz w:val="24"/>
          <w:szCs w:val="24"/>
          <w:lang w:val="en-GB"/>
          <w14:ligatures w14:val="none"/>
        </w:rPr>
        <w:t>access</w:t>
      </w:r>
      <w:r w:rsidR="00D8161E">
        <w:rPr>
          <w:rFonts w:ascii="Times New Roman" w:eastAsia="Times New Roman" w:hAnsi="Times New Roman" w:cs="Times New Roman"/>
          <w:kern w:val="0"/>
          <w:sz w:val="24"/>
          <w:szCs w:val="24"/>
          <w:lang w:val="en-GB"/>
          <w14:ligatures w14:val="none"/>
        </w:rPr>
        <w:t xml:space="preserve"> – f</w:t>
      </w:r>
      <w:r w:rsidR="0018684D" w:rsidRPr="004420EE">
        <w:rPr>
          <w:rFonts w:ascii="Times New Roman" w:eastAsia="Times New Roman" w:hAnsi="Times New Roman" w:cs="Times New Roman"/>
          <w:kern w:val="0"/>
          <w:sz w:val="24"/>
          <w:szCs w:val="24"/>
          <w:lang w:val="en-GB"/>
          <w14:ligatures w14:val="none"/>
        </w:rPr>
        <w:t>or example through digital product passports (Langley et al., 2023)</w:t>
      </w:r>
      <w:r w:rsidR="00D8161E">
        <w:rPr>
          <w:rFonts w:ascii="Times New Roman" w:eastAsia="Times New Roman" w:hAnsi="Times New Roman" w:cs="Times New Roman"/>
          <w:kern w:val="0"/>
          <w:sz w:val="24"/>
          <w:szCs w:val="24"/>
          <w:lang w:val="en-GB"/>
          <w14:ligatures w14:val="none"/>
        </w:rPr>
        <w:t xml:space="preserve"> – s</w:t>
      </w:r>
      <w:r w:rsidR="00DF3AAA" w:rsidRPr="004420EE">
        <w:rPr>
          <w:rFonts w:ascii="Times New Roman" w:eastAsia="Times New Roman" w:hAnsi="Times New Roman" w:cs="Times New Roman"/>
          <w:kern w:val="0"/>
          <w:sz w:val="24"/>
          <w:szCs w:val="24"/>
          <w:lang w:val="en-GB"/>
          <w14:ligatures w14:val="none"/>
        </w:rPr>
        <w:t>eeking feedback and fostering dialogue</w:t>
      </w:r>
      <w:r w:rsidR="00E939B9" w:rsidRPr="004420EE">
        <w:rPr>
          <w:rFonts w:ascii="Times New Roman" w:eastAsia="Times New Roman" w:hAnsi="Times New Roman" w:cs="Times New Roman"/>
          <w:kern w:val="0"/>
          <w:sz w:val="24"/>
          <w:szCs w:val="24"/>
          <w:lang w:val="en-GB"/>
          <w14:ligatures w14:val="none"/>
        </w:rPr>
        <w:t xml:space="preserve"> to facilitate knowledge acquisition</w:t>
      </w:r>
      <w:r w:rsidR="00DF3AAA" w:rsidRPr="004420EE">
        <w:rPr>
          <w:rFonts w:ascii="Times New Roman" w:eastAsia="Times New Roman" w:hAnsi="Times New Roman" w:cs="Times New Roman"/>
          <w:kern w:val="0"/>
          <w:sz w:val="24"/>
          <w:szCs w:val="24"/>
          <w:lang w:val="en-GB"/>
          <w14:ligatures w14:val="none"/>
        </w:rPr>
        <w:t>, co-designing products, and seeking or attracting talent.</w:t>
      </w:r>
      <w:r w:rsidR="000B357D" w:rsidRPr="004420EE">
        <w:rPr>
          <w:rFonts w:ascii="Times New Roman" w:eastAsia="Times New Roman" w:hAnsi="Times New Roman" w:cs="Times New Roman"/>
          <w:kern w:val="0"/>
          <w:sz w:val="24"/>
          <w:szCs w:val="24"/>
          <w:lang w:val="en-GB"/>
          <w14:ligatures w14:val="none"/>
        </w:rPr>
        <w:t xml:space="preserve"> </w:t>
      </w:r>
      <w:r w:rsidR="00641157" w:rsidRPr="004420EE">
        <w:rPr>
          <w:rFonts w:ascii="Times New Roman" w:eastAsia="Times New Roman" w:hAnsi="Times New Roman" w:cs="Times New Roman"/>
          <w:kern w:val="0"/>
          <w:sz w:val="24"/>
          <w:szCs w:val="24"/>
          <w:lang w:val="en-GB"/>
          <w14:ligatures w14:val="none"/>
        </w:rPr>
        <w:t>Notably</w:t>
      </w:r>
      <w:r w:rsidR="000B357D" w:rsidRPr="004420EE">
        <w:rPr>
          <w:rFonts w:ascii="Times New Roman" w:eastAsia="Times New Roman" w:hAnsi="Times New Roman" w:cs="Times New Roman"/>
          <w:kern w:val="0"/>
          <w:sz w:val="24"/>
          <w:szCs w:val="24"/>
          <w:lang w:val="en-GB"/>
          <w14:ligatures w14:val="none"/>
        </w:rPr>
        <w:t>, informing consumers or enabling information access</w:t>
      </w:r>
      <w:r w:rsidR="00254337" w:rsidRPr="004420EE">
        <w:rPr>
          <w:rFonts w:ascii="Times New Roman" w:eastAsia="Times New Roman" w:hAnsi="Times New Roman" w:cs="Times New Roman"/>
          <w:kern w:val="0"/>
          <w:sz w:val="24"/>
          <w:szCs w:val="24"/>
          <w:lang w:val="en-GB"/>
          <w14:ligatures w14:val="none"/>
        </w:rPr>
        <w:t>,</w:t>
      </w:r>
      <w:r w:rsidR="000B357D" w:rsidRPr="004420EE">
        <w:rPr>
          <w:rFonts w:ascii="Times New Roman" w:eastAsia="Times New Roman" w:hAnsi="Times New Roman" w:cs="Times New Roman"/>
          <w:kern w:val="0"/>
          <w:sz w:val="24"/>
          <w:szCs w:val="24"/>
          <w:lang w:val="en-GB"/>
          <w14:ligatures w14:val="none"/>
        </w:rPr>
        <w:t xml:space="preserve"> and seeking feedback and fostering dialogue are </w:t>
      </w:r>
      <w:r w:rsidR="00641157" w:rsidRPr="004420EE">
        <w:rPr>
          <w:rFonts w:ascii="Times New Roman" w:eastAsia="Times New Roman" w:hAnsi="Times New Roman" w:cs="Times New Roman"/>
          <w:kern w:val="0"/>
          <w:sz w:val="24"/>
          <w:szCs w:val="24"/>
          <w:lang w:val="en-GB"/>
          <w14:ligatures w14:val="none"/>
        </w:rPr>
        <w:t>newly identified</w:t>
      </w:r>
      <w:r w:rsidR="000B357D" w:rsidRPr="004420EE">
        <w:rPr>
          <w:rFonts w:ascii="Times New Roman" w:eastAsia="Times New Roman" w:hAnsi="Times New Roman" w:cs="Times New Roman"/>
          <w:kern w:val="0"/>
          <w:sz w:val="24"/>
          <w:szCs w:val="24"/>
          <w:lang w:val="en-GB"/>
          <w14:ligatures w14:val="none"/>
        </w:rPr>
        <w:t xml:space="preserve"> subcategories.</w:t>
      </w:r>
      <w:r w:rsidR="00641157" w:rsidRPr="004420EE">
        <w:rPr>
          <w:rFonts w:ascii="Times New Roman" w:eastAsia="Times New Roman" w:hAnsi="Times New Roman" w:cs="Times New Roman"/>
          <w:kern w:val="0"/>
          <w:sz w:val="24"/>
          <w:szCs w:val="24"/>
          <w:lang w:val="en-GB"/>
          <w14:ligatures w14:val="none"/>
        </w:rPr>
        <w:t xml:space="preserve"> </w:t>
      </w:r>
      <w:r w:rsidR="00DC55FD" w:rsidRPr="004420EE">
        <w:rPr>
          <w:rFonts w:ascii="Times New Roman" w:eastAsia="Times New Roman" w:hAnsi="Times New Roman" w:cs="Times New Roman"/>
          <w:kern w:val="0"/>
          <w:sz w:val="24"/>
          <w:szCs w:val="24"/>
          <w:lang w:val="en-GB"/>
          <w14:ligatures w14:val="none"/>
        </w:rPr>
        <w:t xml:space="preserve">Sharing sensitive data and information and seeking or attracting talent are the least focused mechanisms by sampled firms, whereas providing guidance, training, and sharing core knowledge are </w:t>
      </w:r>
      <w:r w:rsidR="00E21280">
        <w:rPr>
          <w:rFonts w:ascii="Times New Roman" w:eastAsia="Times New Roman" w:hAnsi="Times New Roman" w:cs="Times New Roman"/>
          <w:kern w:val="0"/>
          <w:sz w:val="24"/>
          <w:szCs w:val="24"/>
          <w:lang w:val="en-GB"/>
          <w14:ligatures w14:val="none"/>
        </w:rPr>
        <w:t>more</w:t>
      </w:r>
      <w:r w:rsidR="00DC55FD" w:rsidRPr="004420EE">
        <w:rPr>
          <w:rFonts w:ascii="Times New Roman" w:eastAsia="Times New Roman" w:hAnsi="Times New Roman" w:cs="Times New Roman"/>
          <w:kern w:val="0"/>
          <w:sz w:val="24"/>
          <w:szCs w:val="24"/>
          <w:lang w:val="en-GB"/>
          <w14:ligatures w14:val="none"/>
        </w:rPr>
        <w:t xml:space="preserve"> </w:t>
      </w:r>
      <w:r w:rsidR="00D8161E">
        <w:rPr>
          <w:rFonts w:ascii="Times New Roman" w:eastAsia="Times New Roman" w:hAnsi="Times New Roman" w:cs="Times New Roman"/>
          <w:kern w:val="0"/>
          <w:sz w:val="24"/>
          <w:szCs w:val="24"/>
          <w:lang w:val="en-GB"/>
          <w14:ligatures w14:val="none"/>
        </w:rPr>
        <w:t xml:space="preserve">heavily </w:t>
      </w:r>
      <w:r w:rsidR="00DC55FD" w:rsidRPr="004420EE">
        <w:rPr>
          <w:rFonts w:ascii="Times New Roman" w:eastAsia="Times New Roman" w:hAnsi="Times New Roman" w:cs="Times New Roman"/>
          <w:kern w:val="0"/>
          <w:sz w:val="24"/>
          <w:szCs w:val="24"/>
          <w:lang w:val="en-GB"/>
          <w14:ligatures w14:val="none"/>
        </w:rPr>
        <w:t>emphasized.</w:t>
      </w:r>
    </w:p>
    <w:p w14:paraId="7F07FA00" w14:textId="55FB44FB" w:rsidR="00576234" w:rsidRPr="004420EE" w:rsidRDefault="007155DF" w:rsidP="00183D82">
      <w:pPr>
        <w:spacing w:after="0" w:line="240" w:lineRule="auto"/>
        <w:ind w:firstLine="142"/>
        <w:jc w:val="both"/>
        <w:rPr>
          <w:rFonts w:ascii="Times New Roman" w:eastAsia="Times New Roman" w:hAnsi="Times New Roman" w:cs="Times New Roman"/>
          <w:kern w:val="0"/>
          <w:sz w:val="24"/>
          <w:szCs w:val="24"/>
          <w:lang w:val="en-GB"/>
          <w14:ligatures w14:val="none"/>
        </w:rPr>
      </w:pPr>
      <w:r w:rsidRPr="004420EE">
        <w:rPr>
          <w:rFonts w:ascii="Times New Roman" w:eastAsia="Times New Roman" w:hAnsi="Times New Roman" w:cs="Times New Roman"/>
          <w:kern w:val="0"/>
          <w:sz w:val="24"/>
          <w:szCs w:val="24"/>
          <w:lang w:val="en-GB"/>
          <w14:ligatures w14:val="none"/>
        </w:rPr>
        <w:t>Moreover, a</w:t>
      </w:r>
      <w:r w:rsidR="009525FD" w:rsidRPr="004420EE">
        <w:rPr>
          <w:rFonts w:ascii="Times New Roman" w:eastAsia="Times New Roman" w:hAnsi="Times New Roman" w:cs="Times New Roman"/>
          <w:kern w:val="0"/>
          <w:sz w:val="24"/>
          <w:szCs w:val="24"/>
          <w:lang w:val="en-GB"/>
          <w14:ligatures w14:val="none"/>
        </w:rPr>
        <w:t>s identified by Konietzko et al. (2020)</w:t>
      </w:r>
      <w:r w:rsidRPr="004420EE">
        <w:rPr>
          <w:rFonts w:ascii="Times New Roman" w:eastAsia="Times New Roman" w:hAnsi="Times New Roman" w:cs="Times New Roman"/>
          <w:kern w:val="0"/>
          <w:sz w:val="24"/>
          <w:szCs w:val="24"/>
          <w:lang w:val="en-GB"/>
          <w14:ligatures w14:val="none"/>
        </w:rPr>
        <w:t>, i</w:t>
      </w:r>
      <w:r w:rsidR="00576234" w:rsidRPr="004420EE">
        <w:rPr>
          <w:rFonts w:ascii="Times New Roman" w:eastAsia="Times New Roman" w:hAnsi="Times New Roman" w:cs="Times New Roman"/>
          <w:kern w:val="0"/>
          <w:sz w:val="24"/>
          <w:szCs w:val="24"/>
          <w:lang w:val="en-GB"/>
          <w14:ligatures w14:val="none"/>
        </w:rPr>
        <w:t xml:space="preserve">nnovation stands as another </w:t>
      </w:r>
      <w:r w:rsidR="00E32AC4" w:rsidRPr="004420EE">
        <w:rPr>
          <w:rFonts w:ascii="Times New Roman" w:eastAsia="Times New Roman" w:hAnsi="Times New Roman" w:cs="Times New Roman"/>
          <w:kern w:val="0"/>
          <w:sz w:val="24"/>
          <w:szCs w:val="24"/>
          <w:lang w:val="en-GB"/>
          <w14:ligatures w14:val="none"/>
        </w:rPr>
        <w:t xml:space="preserve">key </w:t>
      </w:r>
      <w:r w:rsidR="00576234" w:rsidRPr="004420EE">
        <w:rPr>
          <w:rFonts w:ascii="Times New Roman" w:eastAsia="Times New Roman" w:hAnsi="Times New Roman" w:cs="Times New Roman"/>
          <w:kern w:val="0"/>
          <w:sz w:val="24"/>
          <w:szCs w:val="24"/>
          <w:lang w:val="en-GB"/>
          <w14:ligatures w14:val="none"/>
        </w:rPr>
        <w:t xml:space="preserve">intangible asset for achieving circularity, consistently addressed by </w:t>
      </w:r>
      <w:r w:rsidR="000B357D" w:rsidRPr="004420EE">
        <w:rPr>
          <w:rFonts w:ascii="Times New Roman" w:eastAsia="Times New Roman" w:hAnsi="Times New Roman" w:cs="Times New Roman"/>
          <w:kern w:val="0"/>
          <w:sz w:val="24"/>
          <w:szCs w:val="24"/>
          <w:lang w:val="en-GB"/>
          <w14:ligatures w14:val="none"/>
        </w:rPr>
        <w:t>most companies</w:t>
      </w:r>
      <w:r w:rsidR="00DD6579" w:rsidRPr="004420EE">
        <w:rPr>
          <w:rFonts w:ascii="Times New Roman" w:eastAsia="Times New Roman" w:hAnsi="Times New Roman" w:cs="Times New Roman"/>
          <w:kern w:val="0"/>
          <w:sz w:val="24"/>
          <w:szCs w:val="24"/>
          <w:lang w:val="en-GB"/>
          <w14:ligatures w14:val="none"/>
        </w:rPr>
        <w:t>,</w:t>
      </w:r>
      <w:r w:rsidR="00576234" w:rsidRPr="004420EE">
        <w:rPr>
          <w:rFonts w:ascii="Times New Roman" w:eastAsia="Times New Roman" w:hAnsi="Times New Roman" w:cs="Times New Roman"/>
          <w:kern w:val="0"/>
          <w:sz w:val="24"/>
          <w:szCs w:val="24"/>
          <w:lang w:val="en-GB"/>
          <w14:ligatures w14:val="none"/>
        </w:rPr>
        <w:t xml:space="preserve"> striving to promote and scale innovation through collaboration with selected partners.</w:t>
      </w:r>
      <w:r w:rsidR="000B357D" w:rsidRPr="004420EE">
        <w:rPr>
          <w:rFonts w:ascii="Times New Roman" w:eastAsia="Times New Roman" w:hAnsi="Times New Roman" w:cs="Times New Roman"/>
          <w:kern w:val="0"/>
          <w:sz w:val="24"/>
          <w:szCs w:val="24"/>
          <w:lang w:val="en-GB"/>
          <w14:ligatures w14:val="none"/>
        </w:rPr>
        <w:t xml:space="preserve"> </w:t>
      </w:r>
    </w:p>
    <w:p w14:paraId="3ED2132E" w14:textId="77777777" w:rsidR="008A1FD5" w:rsidRDefault="00CA7878" w:rsidP="00183D82">
      <w:pPr>
        <w:spacing w:after="0" w:line="240" w:lineRule="auto"/>
        <w:ind w:firstLine="142"/>
        <w:jc w:val="both"/>
        <w:rPr>
          <w:rFonts w:ascii="Times New Roman" w:eastAsia="Times New Roman" w:hAnsi="Times New Roman" w:cs="Times New Roman"/>
          <w:kern w:val="0"/>
          <w:sz w:val="24"/>
          <w:szCs w:val="24"/>
          <w:lang w:val="en-GB"/>
          <w14:ligatures w14:val="none"/>
        </w:rPr>
      </w:pPr>
      <w:r w:rsidRPr="004420EE">
        <w:rPr>
          <w:rFonts w:ascii="Times New Roman" w:eastAsia="Times New Roman" w:hAnsi="Times New Roman" w:cs="Times New Roman"/>
          <w:kern w:val="0"/>
          <w:sz w:val="24"/>
          <w:szCs w:val="24"/>
          <w:lang w:val="en-GB"/>
          <w14:ligatures w14:val="none"/>
        </w:rPr>
        <w:t xml:space="preserve">Furthermore, enhancing operational capabilities within the ecosystem </w:t>
      </w:r>
      <w:r w:rsidR="008A1FD5">
        <w:rPr>
          <w:rFonts w:ascii="Times New Roman" w:eastAsia="Times New Roman" w:hAnsi="Times New Roman" w:cs="Times New Roman"/>
          <w:kern w:val="0"/>
          <w:sz w:val="24"/>
          <w:szCs w:val="24"/>
          <w:lang w:val="en-GB"/>
          <w14:ligatures w14:val="none"/>
        </w:rPr>
        <w:t>is</w:t>
      </w:r>
      <w:r w:rsidR="007155DF" w:rsidRPr="004420EE">
        <w:rPr>
          <w:rFonts w:ascii="Times New Roman" w:eastAsia="Times New Roman" w:hAnsi="Times New Roman" w:cs="Times New Roman"/>
          <w:kern w:val="0"/>
          <w:sz w:val="24"/>
          <w:szCs w:val="24"/>
          <w:lang w:val="en-GB"/>
          <w14:ligatures w14:val="none"/>
        </w:rPr>
        <w:t xml:space="preserve"> </w:t>
      </w:r>
      <w:r w:rsidRPr="004420EE">
        <w:rPr>
          <w:rFonts w:ascii="Times New Roman" w:eastAsia="Times New Roman" w:hAnsi="Times New Roman" w:cs="Times New Roman"/>
          <w:kern w:val="0"/>
          <w:sz w:val="24"/>
          <w:szCs w:val="24"/>
          <w:lang w:val="en-GB"/>
          <w14:ligatures w14:val="none"/>
        </w:rPr>
        <w:t xml:space="preserve">another important </w:t>
      </w:r>
      <w:r w:rsidR="00244BE9" w:rsidRPr="004420EE">
        <w:rPr>
          <w:rFonts w:ascii="Times New Roman" w:eastAsia="Times New Roman" w:hAnsi="Times New Roman" w:cs="Times New Roman"/>
          <w:kern w:val="0"/>
          <w:sz w:val="24"/>
          <w:szCs w:val="24"/>
          <w:lang w:val="en-GB"/>
          <w14:ligatures w14:val="none"/>
        </w:rPr>
        <w:t>category</w:t>
      </w:r>
      <w:r w:rsidRPr="004420EE">
        <w:rPr>
          <w:rFonts w:ascii="Times New Roman" w:eastAsia="Times New Roman" w:hAnsi="Times New Roman" w:cs="Times New Roman"/>
          <w:kern w:val="0"/>
          <w:sz w:val="24"/>
          <w:szCs w:val="24"/>
          <w:lang w:val="en-GB"/>
          <w14:ligatures w14:val="none"/>
        </w:rPr>
        <w:t>,</w:t>
      </w:r>
      <w:r w:rsidR="008A1FD5">
        <w:rPr>
          <w:rFonts w:ascii="Times New Roman" w:eastAsia="Times New Roman" w:hAnsi="Times New Roman" w:cs="Times New Roman"/>
          <w:kern w:val="0"/>
          <w:sz w:val="24"/>
          <w:szCs w:val="24"/>
          <w:lang w:val="en-GB"/>
          <w14:ligatures w14:val="none"/>
        </w:rPr>
        <w:t xml:space="preserve"> already present in the initial framework. It</w:t>
      </w:r>
      <w:r w:rsidRPr="004420EE">
        <w:rPr>
          <w:rFonts w:ascii="Times New Roman" w:eastAsia="Times New Roman" w:hAnsi="Times New Roman" w:cs="Times New Roman"/>
          <w:kern w:val="0"/>
          <w:sz w:val="24"/>
          <w:szCs w:val="24"/>
          <w:lang w:val="en-GB"/>
          <w14:ligatures w14:val="none"/>
        </w:rPr>
        <w:t xml:space="preserve"> </w:t>
      </w:r>
      <w:r w:rsidR="007155DF" w:rsidRPr="004420EE">
        <w:rPr>
          <w:rFonts w:ascii="Times New Roman" w:eastAsia="Times New Roman" w:hAnsi="Times New Roman" w:cs="Times New Roman"/>
          <w:kern w:val="0"/>
          <w:sz w:val="24"/>
          <w:szCs w:val="24"/>
          <w:lang w:val="en-GB"/>
          <w14:ligatures w14:val="none"/>
        </w:rPr>
        <w:t>predominantly involv</w:t>
      </w:r>
      <w:r w:rsidR="008A1FD5">
        <w:rPr>
          <w:rFonts w:ascii="Times New Roman" w:eastAsia="Times New Roman" w:hAnsi="Times New Roman" w:cs="Times New Roman"/>
          <w:kern w:val="0"/>
          <w:sz w:val="24"/>
          <w:szCs w:val="24"/>
          <w:lang w:val="en-GB"/>
          <w14:ligatures w14:val="none"/>
        </w:rPr>
        <w:t>es</w:t>
      </w:r>
      <w:r w:rsidR="00B93639" w:rsidRPr="004420EE">
        <w:rPr>
          <w:rFonts w:ascii="Times New Roman" w:eastAsia="Times New Roman" w:hAnsi="Times New Roman" w:cs="Times New Roman"/>
          <w:kern w:val="0"/>
          <w:sz w:val="24"/>
          <w:szCs w:val="24"/>
          <w:lang w:val="en-GB"/>
          <w14:ligatures w14:val="none"/>
        </w:rPr>
        <w:t xml:space="preserve"> </w:t>
      </w:r>
      <w:r w:rsidRPr="004420EE">
        <w:rPr>
          <w:rFonts w:ascii="Times New Roman" w:eastAsia="Times New Roman" w:hAnsi="Times New Roman" w:cs="Times New Roman"/>
          <w:kern w:val="0"/>
          <w:sz w:val="24"/>
          <w:szCs w:val="24"/>
          <w:lang w:val="en-GB"/>
          <w14:ligatures w14:val="none"/>
        </w:rPr>
        <w:t>the development of technology and solutions</w:t>
      </w:r>
      <w:r w:rsidR="00244BE9" w:rsidRPr="004420EE">
        <w:rPr>
          <w:rFonts w:ascii="Times New Roman" w:eastAsia="Times New Roman" w:hAnsi="Times New Roman" w:cs="Times New Roman"/>
          <w:kern w:val="0"/>
          <w:sz w:val="24"/>
          <w:szCs w:val="24"/>
          <w:lang w:val="en-GB"/>
          <w14:ligatures w14:val="none"/>
        </w:rPr>
        <w:t xml:space="preserve">, the development of </w:t>
      </w:r>
      <w:r w:rsidRPr="004420EE">
        <w:rPr>
          <w:rFonts w:ascii="Times New Roman" w:eastAsia="Times New Roman" w:hAnsi="Times New Roman" w:cs="Times New Roman"/>
          <w:kern w:val="0"/>
          <w:sz w:val="24"/>
          <w:szCs w:val="24"/>
          <w:lang w:val="en-GB"/>
          <w14:ligatures w14:val="none"/>
        </w:rPr>
        <w:t>information management and digitalization</w:t>
      </w:r>
      <w:r w:rsidR="00244BE9" w:rsidRPr="004420EE">
        <w:rPr>
          <w:rFonts w:ascii="Times New Roman" w:eastAsia="Times New Roman" w:hAnsi="Times New Roman" w:cs="Times New Roman"/>
          <w:kern w:val="0"/>
          <w:sz w:val="24"/>
          <w:szCs w:val="24"/>
          <w:lang w:val="en-GB"/>
          <w14:ligatures w14:val="none"/>
        </w:rPr>
        <w:t xml:space="preserve">, </w:t>
      </w:r>
      <w:r w:rsidR="008A1FD5">
        <w:rPr>
          <w:rFonts w:ascii="Times New Roman" w:eastAsia="Times New Roman" w:hAnsi="Times New Roman" w:cs="Times New Roman"/>
          <w:kern w:val="0"/>
          <w:sz w:val="24"/>
          <w:szCs w:val="24"/>
          <w:lang w:val="en-GB"/>
          <w14:ligatures w14:val="none"/>
        </w:rPr>
        <w:t>alongside</w:t>
      </w:r>
      <w:r w:rsidR="00244BE9" w:rsidRPr="004420EE">
        <w:rPr>
          <w:rFonts w:ascii="Times New Roman" w:eastAsia="Times New Roman" w:hAnsi="Times New Roman" w:cs="Times New Roman"/>
          <w:kern w:val="0"/>
          <w:sz w:val="24"/>
          <w:szCs w:val="24"/>
          <w:lang w:val="en-GB"/>
          <w14:ligatures w14:val="none"/>
        </w:rPr>
        <w:t xml:space="preserve"> the expansion of </w:t>
      </w:r>
      <w:r w:rsidRPr="004420EE">
        <w:rPr>
          <w:rFonts w:ascii="Times New Roman" w:eastAsia="Times New Roman" w:hAnsi="Times New Roman" w:cs="Times New Roman"/>
          <w:kern w:val="0"/>
          <w:sz w:val="24"/>
          <w:szCs w:val="24"/>
          <w:lang w:val="en-GB"/>
          <w14:ligatures w14:val="none"/>
        </w:rPr>
        <w:t xml:space="preserve">processes and activities and </w:t>
      </w:r>
      <w:r w:rsidR="00885B2D" w:rsidRPr="004420EE">
        <w:rPr>
          <w:rFonts w:ascii="Times New Roman" w:eastAsia="Times New Roman" w:hAnsi="Times New Roman" w:cs="Times New Roman"/>
          <w:kern w:val="0"/>
          <w:sz w:val="24"/>
          <w:szCs w:val="24"/>
          <w:lang w:val="en-GB"/>
          <w14:ligatures w14:val="none"/>
        </w:rPr>
        <w:t>the development of</w:t>
      </w:r>
      <w:r w:rsidRPr="004420EE">
        <w:rPr>
          <w:rFonts w:ascii="Times New Roman" w:eastAsia="Times New Roman" w:hAnsi="Times New Roman" w:cs="Times New Roman"/>
          <w:kern w:val="0"/>
          <w:sz w:val="24"/>
          <w:szCs w:val="24"/>
          <w:lang w:val="en-GB"/>
          <w14:ligatures w14:val="none"/>
        </w:rPr>
        <w:t xml:space="preserve"> new routines</w:t>
      </w:r>
      <w:r w:rsidR="00244BE9" w:rsidRPr="004420EE">
        <w:rPr>
          <w:rFonts w:ascii="Times New Roman" w:eastAsia="Times New Roman" w:hAnsi="Times New Roman" w:cs="Times New Roman"/>
          <w:kern w:val="0"/>
          <w:sz w:val="24"/>
          <w:szCs w:val="24"/>
          <w:lang w:val="en-GB"/>
          <w14:ligatures w14:val="none"/>
        </w:rPr>
        <w:t xml:space="preserve">. </w:t>
      </w:r>
      <w:r w:rsidR="008A1FD5" w:rsidRPr="008A1FD5">
        <w:rPr>
          <w:rFonts w:ascii="Times New Roman" w:eastAsia="Times New Roman" w:hAnsi="Times New Roman" w:cs="Times New Roman"/>
          <w:kern w:val="0"/>
          <w:sz w:val="24"/>
          <w:szCs w:val="24"/>
          <w:lang w:val="en-GB"/>
          <w14:ligatures w14:val="none"/>
        </w:rPr>
        <w:t>Infrastructure and logistics development are less common, especially in luxury, and vertical integration is found in only three luxury cases.</w:t>
      </w:r>
    </w:p>
    <w:p w14:paraId="7B612099" w14:textId="1BE8AC20" w:rsidR="00A365E4" w:rsidRPr="004420EE" w:rsidRDefault="00A365E4" w:rsidP="00183D82">
      <w:pPr>
        <w:spacing w:after="0" w:line="240" w:lineRule="auto"/>
        <w:ind w:firstLine="142"/>
        <w:jc w:val="both"/>
        <w:rPr>
          <w:rFonts w:ascii="Times New Roman" w:eastAsia="Times New Roman" w:hAnsi="Times New Roman" w:cs="Times New Roman"/>
          <w:kern w:val="0"/>
          <w:sz w:val="24"/>
          <w:szCs w:val="24"/>
          <w:lang w:val="en-GB"/>
          <w14:ligatures w14:val="none"/>
        </w:rPr>
      </w:pPr>
      <w:r w:rsidRPr="004420EE">
        <w:rPr>
          <w:rFonts w:ascii="Times New Roman" w:eastAsia="Times New Roman" w:hAnsi="Times New Roman" w:cs="Times New Roman"/>
          <w:kern w:val="0"/>
          <w:sz w:val="24"/>
          <w:szCs w:val="24"/>
          <w:lang w:val="en-GB"/>
          <w14:ligatures w14:val="none"/>
        </w:rPr>
        <w:t xml:space="preserve">The final aspect identified within nurturing pertains to providing financial support or economic incentives for joint development of circular solutions. </w:t>
      </w:r>
      <w:r w:rsidR="0055401F">
        <w:rPr>
          <w:rFonts w:ascii="Times New Roman" w:eastAsia="Times New Roman" w:hAnsi="Times New Roman" w:cs="Times New Roman"/>
          <w:kern w:val="0"/>
          <w:sz w:val="24"/>
          <w:szCs w:val="24"/>
          <w:lang w:val="en-GB"/>
          <w14:ligatures w14:val="none"/>
        </w:rPr>
        <w:t>Our</w:t>
      </w:r>
      <w:r w:rsidRPr="004420EE">
        <w:rPr>
          <w:rFonts w:ascii="Times New Roman" w:eastAsia="Times New Roman" w:hAnsi="Times New Roman" w:cs="Times New Roman"/>
          <w:kern w:val="0"/>
          <w:sz w:val="24"/>
          <w:szCs w:val="24"/>
          <w:lang w:val="en-GB"/>
          <w14:ligatures w14:val="none"/>
        </w:rPr>
        <w:t xml:space="preserve"> qualitative assessment </w:t>
      </w:r>
      <w:r w:rsidR="00210FC9" w:rsidRPr="004420EE">
        <w:rPr>
          <w:rFonts w:ascii="Times New Roman" w:eastAsia="Times New Roman" w:hAnsi="Times New Roman" w:cs="Times New Roman"/>
          <w:kern w:val="0"/>
          <w:sz w:val="24"/>
          <w:szCs w:val="24"/>
          <w:lang w:val="en-GB"/>
          <w14:ligatures w14:val="none"/>
        </w:rPr>
        <w:t xml:space="preserve">inductively </w:t>
      </w:r>
      <w:r w:rsidRPr="004420EE">
        <w:rPr>
          <w:rFonts w:ascii="Times New Roman" w:eastAsia="Times New Roman" w:hAnsi="Times New Roman" w:cs="Times New Roman"/>
          <w:kern w:val="0"/>
          <w:sz w:val="24"/>
          <w:szCs w:val="24"/>
          <w:lang w:val="en-GB"/>
          <w14:ligatures w14:val="none"/>
        </w:rPr>
        <w:t>unveil</w:t>
      </w:r>
      <w:r w:rsidR="004F00BC" w:rsidRPr="004420EE">
        <w:rPr>
          <w:rFonts w:ascii="Times New Roman" w:eastAsia="Times New Roman" w:hAnsi="Times New Roman" w:cs="Times New Roman"/>
          <w:kern w:val="0"/>
          <w:sz w:val="24"/>
          <w:szCs w:val="24"/>
          <w:lang w:val="en-GB"/>
          <w14:ligatures w14:val="none"/>
        </w:rPr>
        <w:t>ed</w:t>
      </w:r>
      <w:r w:rsidRPr="004420EE">
        <w:rPr>
          <w:rFonts w:ascii="Times New Roman" w:eastAsia="Times New Roman" w:hAnsi="Times New Roman" w:cs="Times New Roman"/>
          <w:kern w:val="0"/>
          <w:sz w:val="24"/>
          <w:szCs w:val="24"/>
          <w:lang w:val="en-GB"/>
          <w14:ligatures w14:val="none"/>
        </w:rPr>
        <w:t xml:space="preserve"> </w:t>
      </w:r>
      <w:r w:rsidR="009D0621" w:rsidRPr="004420EE">
        <w:rPr>
          <w:rFonts w:ascii="Times New Roman" w:eastAsia="Times New Roman" w:hAnsi="Times New Roman" w:cs="Times New Roman"/>
          <w:kern w:val="0"/>
          <w:sz w:val="24"/>
          <w:szCs w:val="24"/>
          <w:lang w:val="en-GB"/>
          <w14:ligatures w14:val="none"/>
        </w:rPr>
        <w:t xml:space="preserve">additional </w:t>
      </w:r>
      <w:r w:rsidR="00D1268F" w:rsidRPr="004420EE">
        <w:rPr>
          <w:rFonts w:ascii="Times New Roman" w:eastAsia="Times New Roman" w:hAnsi="Times New Roman" w:cs="Times New Roman"/>
          <w:kern w:val="0"/>
          <w:sz w:val="24"/>
          <w:szCs w:val="24"/>
          <w:lang w:val="en-GB"/>
          <w14:ligatures w14:val="none"/>
        </w:rPr>
        <w:t xml:space="preserve">orchestration mechanisms such as </w:t>
      </w:r>
      <w:r w:rsidR="009D0621" w:rsidRPr="004420EE">
        <w:rPr>
          <w:rFonts w:ascii="Times New Roman" w:eastAsia="Times New Roman" w:hAnsi="Times New Roman" w:cs="Times New Roman"/>
          <w:kern w:val="0"/>
          <w:sz w:val="24"/>
          <w:szCs w:val="24"/>
          <w:lang w:val="en-GB"/>
          <w14:ligatures w14:val="none"/>
        </w:rPr>
        <w:t>adopting</w:t>
      </w:r>
      <w:r w:rsidR="00210FC9" w:rsidRPr="004420EE">
        <w:rPr>
          <w:rFonts w:ascii="Times New Roman" w:eastAsia="Times New Roman" w:hAnsi="Times New Roman" w:cs="Times New Roman"/>
          <w:kern w:val="0"/>
          <w:sz w:val="24"/>
          <w:szCs w:val="24"/>
          <w:lang w:val="en-GB"/>
          <w14:ligatures w14:val="none"/>
        </w:rPr>
        <w:t xml:space="preserve"> f</w:t>
      </w:r>
      <w:r w:rsidRPr="004420EE">
        <w:rPr>
          <w:rFonts w:ascii="Times New Roman" w:eastAsia="Times New Roman" w:hAnsi="Times New Roman" w:cs="Times New Roman"/>
          <w:kern w:val="0"/>
          <w:sz w:val="24"/>
          <w:szCs w:val="24"/>
          <w:lang w:val="en-GB"/>
          <w14:ligatures w14:val="none"/>
        </w:rPr>
        <w:t>air financial p</w:t>
      </w:r>
      <w:r w:rsidR="00210FC9" w:rsidRPr="004420EE">
        <w:rPr>
          <w:rFonts w:ascii="Times New Roman" w:eastAsia="Times New Roman" w:hAnsi="Times New Roman" w:cs="Times New Roman"/>
          <w:kern w:val="0"/>
          <w:sz w:val="24"/>
          <w:szCs w:val="24"/>
          <w:lang w:val="en-GB"/>
          <w14:ligatures w14:val="none"/>
        </w:rPr>
        <w:t>ractices</w:t>
      </w:r>
      <w:r w:rsidRPr="004420EE">
        <w:rPr>
          <w:rFonts w:ascii="Times New Roman" w:eastAsia="Times New Roman" w:hAnsi="Times New Roman" w:cs="Times New Roman"/>
          <w:kern w:val="0"/>
          <w:sz w:val="24"/>
          <w:szCs w:val="24"/>
          <w:lang w:val="en-GB"/>
          <w14:ligatures w14:val="none"/>
        </w:rPr>
        <w:t xml:space="preserve"> with partners, </w:t>
      </w:r>
      <w:r w:rsidR="009D0621" w:rsidRPr="004420EE">
        <w:rPr>
          <w:rFonts w:ascii="Times New Roman" w:eastAsia="Times New Roman" w:hAnsi="Times New Roman" w:cs="Times New Roman"/>
          <w:kern w:val="0"/>
          <w:sz w:val="24"/>
          <w:szCs w:val="24"/>
          <w:lang w:val="en-GB"/>
          <w14:ligatures w14:val="none"/>
        </w:rPr>
        <w:t xml:space="preserve">establishing </w:t>
      </w:r>
      <w:r w:rsidR="00210FC9" w:rsidRPr="004420EE">
        <w:rPr>
          <w:rFonts w:ascii="Times New Roman" w:eastAsia="Times New Roman" w:hAnsi="Times New Roman" w:cs="Times New Roman"/>
          <w:kern w:val="0"/>
          <w:sz w:val="24"/>
          <w:szCs w:val="24"/>
          <w:lang w:val="en-GB"/>
          <w14:ligatures w14:val="none"/>
        </w:rPr>
        <w:t>purchase agreements to grant</w:t>
      </w:r>
      <w:r w:rsidRPr="004420EE">
        <w:rPr>
          <w:rFonts w:ascii="Times New Roman" w:eastAsia="Times New Roman" w:hAnsi="Times New Roman" w:cs="Times New Roman"/>
          <w:kern w:val="0"/>
          <w:sz w:val="24"/>
          <w:szCs w:val="24"/>
          <w:lang w:val="en-GB"/>
          <w14:ligatures w14:val="none"/>
        </w:rPr>
        <w:t xml:space="preserve"> partner business stability, co</w:t>
      </w:r>
      <w:r w:rsidR="00D8161E">
        <w:rPr>
          <w:rFonts w:ascii="Times New Roman" w:eastAsia="Times New Roman" w:hAnsi="Times New Roman" w:cs="Times New Roman"/>
          <w:kern w:val="0"/>
          <w:sz w:val="24"/>
          <w:szCs w:val="24"/>
          <w:lang w:val="en-GB"/>
          <w14:ligatures w14:val="none"/>
        </w:rPr>
        <w:t>-</w:t>
      </w:r>
      <w:r w:rsidRPr="004420EE">
        <w:rPr>
          <w:rFonts w:ascii="Times New Roman" w:eastAsia="Times New Roman" w:hAnsi="Times New Roman" w:cs="Times New Roman"/>
          <w:kern w:val="0"/>
          <w:sz w:val="24"/>
          <w:szCs w:val="24"/>
          <w:lang w:val="en-GB"/>
          <w14:ligatures w14:val="none"/>
        </w:rPr>
        <w:t>sponsor</w:t>
      </w:r>
      <w:r w:rsidR="00210FC9" w:rsidRPr="004420EE">
        <w:rPr>
          <w:rFonts w:ascii="Times New Roman" w:eastAsia="Times New Roman" w:hAnsi="Times New Roman" w:cs="Times New Roman"/>
          <w:kern w:val="0"/>
          <w:sz w:val="24"/>
          <w:szCs w:val="24"/>
          <w:lang w:val="en-GB"/>
          <w14:ligatures w14:val="none"/>
        </w:rPr>
        <w:t>ing</w:t>
      </w:r>
      <w:r w:rsidRPr="004420EE">
        <w:rPr>
          <w:rFonts w:ascii="Times New Roman" w:eastAsia="Times New Roman" w:hAnsi="Times New Roman" w:cs="Times New Roman"/>
          <w:kern w:val="0"/>
          <w:sz w:val="24"/>
          <w:szCs w:val="24"/>
          <w:lang w:val="en-GB"/>
          <w14:ligatures w14:val="none"/>
        </w:rPr>
        <w:t xml:space="preserve"> research, or grant</w:t>
      </w:r>
      <w:r w:rsidR="00210FC9" w:rsidRPr="004420EE">
        <w:rPr>
          <w:rFonts w:ascii="Times New Roman" w:eastAsia="Times New Roman" w:hAnsi="Times New Roman" w:cs="Times New Roman"/>
          <w:kern w:val="0"/>
          <w:sz w:val="24"/>
          <w:szCs w:val="24"/>
          <w:lang w:val="en-GB"/>
          <w14:ligatures w14:val="none"/>
        </w:rPr>
        <w:t>ing</w:t>
      </w:r>
      <w:r w:rsidRPr="004420EE">
        <w:rPr>
          <w:rFonts w:ascii="Times New Roman" w:eastAsia="Times New Roman" w:hAnsi="Times New Roman" w:cs="Times New Roman"/>
          <w:kern w:val="0"/>
          <w:sz w:val="24"/>
          <w:szCs w:val="24"/>
          <w:lang w:val="en-GB"/>
          <w14:ligatures w14:val="none"/>
        </w:rPr>
        <w:t xml:space="preserve"> awards for circular advancements. </w:t>
      </w:r>
      <w:r w:rsidR="0055401F">
        <w:rPr>
          <w:rFonts w:ascii="Times New Roman" w:eastAsia="Times New Roman" w:hAnsi="Times New Roman" w:cs="Times New Roman"/>
          <w:kern w:val="0"/>
          <w:sz w:val="24"/>
          <w:szCs w:val="24"/>
          <w:lang w:val="en-GB"/>
          <w14:ligatures w14:val="none"/>
        </w:rPr>
        <w:t>This</w:t>
      </w:r>
      <w:r w:rsidR="00E84C97" w:rsidRPr="004420EE">
        <w:rPr>
          <w:rFonts w:ascii="Times New Roman" w:eastAsia="Times New Roman" w:hAnsi="Times New Roman" w:cs="Times New Roman"/>
          <w:kern w:val="0"/>
          <w:sz w:val="24"/>
          <w:szCs w:val="24"/>
          <w:lang w:val="en-GB"/>
          <w14:ligatures w14:val="none"/>
        </w:rPr>
        <w:t xml:space="preserve"> </w:t>
      </w:r>
      <w:r w:rsidR="009D0621" w:rsidRPr="004420EE">
        <w:rPr>
          <w:rFonts w:ascii="Times New Roman" w:eastAsia="Times New Roman" w:hAnsi="Times New Roman" w:cs="Times New Roman"/>
          <w:kern w:val="0"/>
          <w:sz w:val="24"/>
          <w:szCs w:val="24"/>
          <w:lang w:val="en-GB"/>
          <w14:ligatures w14:val="none"/>
        </w:rPr>
        <w:t>underscores</w:t>
      </w:r>
      <w:r w:rsidR="00E84C97" w:rsidRPr="004420EE">
        <w:rPr>
          <w:rFonts w:ascii="Times New Roman" w:eastAsia="Times New Roman" w:hAnsi="Times New Roman" w:cs="Times New Roman"/>
          <w:kern w:val="0"/>
          <w:sz w:val="24"/>
          <w:szCs w:val="24"/>
          <w:lang w:val="en-GB"/>
          <w14:ligatures w14:val="none"/>
        </w:rPr>
        <w:t xml:space="preserve"> the multiple strategies adopted by focal fashion firms to address the high investments and financial risks associated with the development of circular initiatives (</w:t>
      </w:r>
      <w:proofErr w:type="spellStart"/>
      <w:r w:rsidR="00E84C97" w:rsidRPr="004420EE">
        <w:rPr>
          <w:rFonts w:ascii="Times New Roman" w:eastAsia="Times New Roman" w:hAnsi="Times New Roman" w:cs="Times New Roman"/>
          <w:kern w:val="0"/>
          <w:sz w:val="24"/>
          <w:szCs w:val="24"/>
          <w:lang w:val="en-GB"/>
          <w14:ligatures w14:val="none"/>
        </w:rPr>
        <w:t>Saccani</w:t>
      </w:r>
      <w:proofErr w:type="spellEnd"/>
      <w:r w:rsidR="00E84C97" w:rsidRPr="004420EE">
        <w:rPr>
          <w:rFonts w:ascii="Times New Roman" w:eastAsia="Times New Roman" w:hAnsi="Times New Roman" w:cs="Times New Roman"/>
          <w:kern w:val="0"/>
          <w:sz w:val="24"/>
          <w:szCs w:val="24"/>
          <w:lang w:val="en-GB"/>
          <w14:ligatures w14:val="none"/>
        </w:rPr>
        <w:t xml:space="preserve"> et al., 2023).</w:t>
      </w:r>
    </w:p>
    <w:p w14:paraId="6327178F" w14:textId="5AC9DCCA" w:rsidR="003C4DC2" w:rsidRDefault="0055401F" w:rsidP="00183D82">
      <w:pPr>
        <w:spacing w:after="0" w:line="240" w:lineRule="auto"/>
        <w:ind w:firstLine="142"/>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Overall</w:t>
      </w:r>
      <w:r w:rsidR="003C4DC2" w:rsidRPr="004420EE">
        <w:rPr>
          <w:rFonts w:ascii="Times New Roman" w:eastAsia="Times New Roman" w:hAnsi="Times New Roman" w:cs="Times New Roman"/>
          <w:kern w:val="0"/>
          <w:sz w:val="24"/>
          <w:szCs w:val="24"/>
          <w:lang w:val="en-GB"/>
          <w14:ligatures w14:val="none"/>
        </w:rPr>
        <w:t xml:space="preserve">, the nurturing dimension underpins the cultivation of a </w:t>
      </w:r>
      <w:r>
        <w:rPr>
          <w:rFonts w:ascii="Times New Roman" w:eastAsia="Times New Roman" w:hAnsi="Times New Roman" w:cs="Times New Roman"/>
          <w:kern w:val="0"/>
          <w:sz w:val="24"/>
          <w:szCs w:val="24"/>
          <w:lang w:val="en-GB"/>
          <w14:ligatures w14:val="none"/>
        </w:rPr>
        <w:t xml:space="preserve">wide </w:t>
      </w:r>
      <w:r w:rsidR="003C4DC2" w:rsidRPr="004420EE">
        <w:rPr>
          <w:rFonts w:ascii="Times New Roman" w:eastAsia="Times New Roman" w:hAnsi="Times New Roman" w:cs="Times New Roman"/>
          <w:kern w:val="0"/>
          <w:sz w:val="24"/>
          <w:szCs w:val="24"/>
          <w:lang w:val="en-GB"/>
          <w14:ligatures w14:val="none"/>
        </w:rPr>
        <w:t>spectrum of competencies, capabilities, and resources across the ecosystem to facilitate the adoption and implementation of circular practices.</w:t>
      </w:r>
    </w:p>
    <w:p w14:paraId="085996DA" w14:textId="77777777" w:rsidR="00183D82" w:rsidRPr="004420EE" w:rsidRDefault="00183D82" w:rsidP="00183D82">
      <w:pPr>
        <w:spacing w:after="0" w:line="240" w:lineRule="auto"/>
        <w:ind w:firstLine="142"/>
        <w:jc w:val="both"/>
        <w:rPr>
          <w:rFonts w:ascii="Times New Roman" w:eastAsia="Times New Roman" w:hAnsi="Times New Roman" w:cs="Times New Roman"/>
          <w:kern w:val="0"/>
          <w:sz w:val="24"/>
          <w:szCs w:val="24"/>
          <w:lang w:val="en-GB"/>
          <w14:ligatures w14:val="none"/>
        </w:rPr>
      </w:pPr>
    </w:p>
    <w:p w14:paraId="59A358C4" w14:textId="4780E268" w:rsidR="00CA7878" w:rsidRPr="00B464B0" w:rsidRDefault="00CA7878" w:rsidP="00183D82">
      <w:pPr>
        <w:spacing w:after="0" w:line="240" w:lineRule="auto"/>
        <w:jc w:val="both"/>
        <w:rPr>
          <w:rFonts w:ascii="Times New Roman" w:eastAsia="Times New Roman" w:hAnsi="Times New Roman" w:cs="Times New Roman"/>
          <w:b/>
          <w:bCs/>
          <w:i/>
          <w:kern w:val="0"/>
          <w:sz w:val="24"/>
          <w:szCs w:val="24"/>
          <w:lang w:val="en-GB"/>
          <w14:ligatures w14:val="none"/>
        </w:rPr>
      </w:pPr>
      <w:r w:rsidRPr="00B464B0">
        <w:rPr>
          <w:rFonts w:ascii="Times New Roman" w:eastAsia="Times New Roman" w:hAnsi="Times New Roman" w:cs="Times New Roman"/>
          <w:b/>
          <w:bCs/>
          <w:i/>
          <w:kern w:val="0"/>
          <w:sz w:val="24"/>
          <w:szCs w:val="24"/>
          <w:lang w:val="en-GB"/>
          <w14:ligatures w14:val="none"/>
        </w:rPr>
        <w:t>Negotiating dimension</w:t>
      </w:r>
    </w:p>
    <w:p w14:paraId="6551D6C6" w14:textId="228DD9D0" w:rsidR="007E23BB" w:rsidRPr="004420EE" w:rsidRDefault="002726EC" w:rsidP="00183D82">
      <w:pPr>
        <w:spacing w:after="0" w:line="240" w:lineRule="auto"/>
        <w:jc w:val="both"/>
        <w:rPr>
          <w:rFonts w:ascii="Times New Roman" w:eastAsia="Times New Roman" w:hAnsi="Times New Roman" w:cs="Times New Roman"/>
          <w:kern w:val="0"/>
          <w:sz w:val="24"/>
          <w:szCs w:val="24"/>
          <w:lang w:val="en-GB"/>
          <w14:ligatures w14:val="none"/>
        </w:rPr>
      </w:pPr>
      <w:r w:rsidRPr="004420EE">
        <w:rPr>
          <w:rFonts w:ascii="Times New Roman" w:eastAsia="Times New Roman" w:hAnsi="Times New Roman" w:cs="Times New Roman"/>
          <w:kern w:val="0"/>
          <w:sz w:val="24"/>
          <w:szCs w:val="24"/>
          <w:lang w:val="en-GB"/>
          <w14:ligatures w14:val="none"/>
        </w:rPr>
        <w:t xml:space="preserve">The </w:t>
      </w:r>
      <w:r w:rsidR="005772E5" w:rsidRPr="004420EE">
        <w:rPr>
          <w:rFonts w:ascii="Times New Roman" w:eastAsia="Times New Roman" w:hAnsi="Times New Roman" w:cs="Times New Roman"/>
          <w:kern w:val="0"/>
          <w:sz w:val="24"/>
          <w:szCs w:val="24"/>
          <w:lang w:val="en-GB"/>
          <w14:ligatures w14:val="none"/>
        </w:rPr>
        <w:t>n</w:t>
      </w:r>
      <w:r w:rsidRPr="004420EE">
        <w:rPr>
          <w:rFonts w:ascii="Times New Roman" w:eastAsia="Times New Roman" w:hAnsi="Times New Roman" w:cs="Times New Roman"/>
          <w:kern w:val="0"/>
          <w:sz w:val="24"/>
          <w:szCs w:val="24"/>
          <w:lang w:val="en-GB"/>
          <w14:ligatures w14:val="none"/>
        </w:rPr>
        <w:t>egotiating dimension comprises two primary categories of orchestration mechanisms</w:t>
      </w:r>
      <w:r w:rsidR="008A4F6B">
        <w:rPr>
          <w:rFonts w:ascii="Times New Roman" w:eastAsia="Times New Roman" w:hAnsi="Times New Roman" w:cs="Times New Roman"/>
          <w:kern w:val="0"/>
          <w:sz w:val="24"/>
          <w:szCs w:val="24"/>
          <w:lang w:val="en-GB"/>
          <w14:ligatures w14:val="none"/>
        </w:rPr>
        <w:t xml:space="preserve">. </w:t>
      </w:r>
      <w:r w:rsidR="007E23BB" w:rsidRPr="004420EE">
        <w:rPr>
          <w:rFonts w:ascii="Times New Roman" w:eastAsia="Times New Roman" w:hAnsi="Times New Roman" w:cs="Times New Roman"/>
          <w:kern w:val="0"/>
          <w:sz w:val="24"/>
          <w:szCs w:val="24"/>
          <w:lang w:val="en-GB"/>
          <w14:ligatures w14:val="none"/>
        </w:rPr>
        <w:t xml:space="preserve">The first category, 'Seeking relational interdependence and complementarity', involves negotiating rules for value co-creation and sharing, equity participation, sharing of responsibility with partners, and seeking feedback and fostering dialogue for rule negotiation. </w:t>
      </w:r>
      <w:r w:rsidR="00441657" w:rsidRPr="004420EE">
        <w:rPr>
          <w:rFonts w:ascii="Times New Roman" w:eastAsia="Times New Roman" w:hAnsi="Times New Roman" w:cs="Times New Roman"/>
          <w:kern w:val="0"/>
          <w:sz w:val="24"/>
          <w:szCs w:val="24"/>
          <w:lang w:val="en-GB"/>
          <w14:ligatures w14:val="none"/>
        </w:rPr>
        <w:t xml:space="preserve">Among them, </w:t>
      </w:r>
      <w:r w:rsidR="0027390D" w:rsidRPr="004420EE">
        <w:rPr>
          <w:rFonts w:ascii="Times New Roman" w:eastAsia="Times New Roman" w:hAnsi="Times New Roman" w:cs="Times New Roman"/>
          <w:kern w:val="0"/>
          <w:sz w:val="24"/>
          <w:szCs w:val="24"/>
          <w:lang w:val="en-GB"/>
          <w14:ligatures w14:val="none"/>
        </w:rPr>
        <w:t>a</w:t>
      </w:r>
      <w:r w:rsidR="00441657" w:rsidRPr="004420EE">
        <w:rPr>
          <w:rFonts w:ascii="Times New Roman" w:eastAsia="Times New Roman" w:hAnsi="Times New Roman" w:cs="Times New Roman"/>
          <w:kern w:val="0"/>
          <w:sz w:val="24"/>
          <w:szCs w:val="24"/>
          <w:lang w:val="en-GB"/>
          <w14:ligatures w14:val="none"/>
        </w:rPr>
        <w:t>rranging equity participation is infrequently addressed, likely due to its implementation being a one-time action.</w:t>
      </w:r>
    </w:p>
    <w:p w14:paraId="00CF8DBD" w14:textId="0B43AA6D" w:rsidR="00D55478" w:rsidRDefault="007E23BB" w:rsidP="00183D82">
      <w:pPr>
        <w:spacing w:after="0" w:line="240" w:lineRule="auto"/>
        <w:ind w:firstLine="142"/>
        <w:jc w:val="both"/>
        <w:rPr>
          <w:rFonts w:ascii="Times New Roman" w:eastAsia="Times New Roman" w:hAnsi="Times New Roman" w:cs="Times New Roman"/>
          <w:kern w:val="0"/>
          <w:sz w:val="24"/>
          <w:szCs w:val="24"/>
          <w:lang w:val="en-GB"/>
          <w14:ligatures w14:val="none"/>
        </w:rPr>
      </w:pPr>
      <w:r w:rsidRPr="004420EE">
        <w:rPr>
          <w:rFonts w:ascii="Times New Roman" w:eastAsia="Times New Roman" w:hAnsi="Times New Roman" w:cs="Times New Roman"/>
          <w:kern w:val="0"/>
          <w:sz w:val="24"/>
          <w:szCs w:val="24"/>
          <w:lang w:val="en-GB"/>
          <w14:ligatures w14:val="none"/>
        </w:rPr>
        <w:t xml:space="preserve">Moving to the second category within the negotiating dimension, 'Pursuing best practices and building trust', </w:t>
      </w:r>
      <w:r w:rsidR="00706581" w:rsidRPr="004420EE">
        <w:rPr>
          <w:rFonts w:ascii="Times New Roman" w:eastAsia="Times New Roman" w:hAnsi="Times New Roman" w:cs="Times New Roman"/>
          <w:kern w:val="0"/>
          <w:sz w:val="24"/>
          <w:szCs w:val="24"/>
          <w:lang w:val="en-GB"/>
          <w14:ligatures w14:val="none"/>
        </w:rPr>
        <w:t xml:space="preserve">the examined focal </w:t>
      </w:r>
      <w:r w:rsidRPr="004420EE">
        <w:rPr>
          <w:rFonts w:ascii="Times New Roman" w:eastAsia="Times New Roman" w:hAnsi="Times New Roman" w:cs="Times New Roman"/>
          <w:kern w:val="0"/>
          <w:sz w:val="24"/>
          <w:szCs w:val="24"/>
          <w:lang w:val="en-GB"/>
          <w14:ligatures w14:val="none"/>
        </w:rPr>
        <w:t xml:space="preserve">companies </w:t>
      </w:r>
      <w:r w:rsidR="00F02537" w:rsidRPr="004420EE">
        <w:rPr>
          <w:rFonts w:ascii="Times New Roman" w:eastAsia="Times New Roman" w:hAnsi="Times New Roman" w:cs="Times New Roman"/>
          <w:kern w:val="0"/>
          <w:sz w:val="24"/>
          <w:szCs w:val="24"/>
          <w:lang w:val="en-GB"/>
          <w14:ligatures w14:val="none"/>
        </w:rPr>
        <w:t xml:space="preserve">widely </w:t>
      </w:r>
      <w:r w:rsidRPr="004420EE">
        <w:rPr>
          <w:rFonts w:ascii="Times New Roman" w:eastAsia="Times New Roman" w:hAnsi="Times New Roman" w:cs="Times New Roman"/>
          <w:kern w:val="0"/>
          <w:sz w:val="24"/>
          <w:szCs w:val="24"/>
          <w:lang w:val="en-GB"/>
          <w14:ligatures w14:val="none"/>
        </w:rPr>
        <w:t xml:space="preserve">focus on providing accountability and transparency </w:t>
      </w:r>
      <w:r w:rsidR="00066329" w:rsidRPr="004420EE">
        <w:rPr>
          <w:rFonts w:ascii="Times New Roman" w:eastAsia="Times New Roman" w:hAnsi="Times New Roman" w:cs="Times New Roman"/>
          <w:kern w:val="0"/>
          <w:sz w:val="24"/>
          <w:szCs w:val="24"/>
          <w:lang w:val="en-GB"/>
          <w14:ligatures w14:val="none"/>
        </w:rPr>
        <w:t xml:space="preserve">and pursuing best frameworks and practices. </w:t>
      </w:r>
      <w:r w:rsidR="00C267DF" w:rsidRPr="004420EE">
        <w:rPr>
          <w:rFonts w:ascii="Times New Roman" w:eastAsia="Times New Roman" w:hAnsi="Times New Roman" w:cs="Times New Roman"/>
          <w:kern w:val="0"/>
          <w:sz w:val="24"/>
          <w:szCs w:val="24"/>
          <w:lang w:val="en-GB"/>
          <w14:ligatures w14:val="none"/>
        </w:rPr>
        <w:t>Approximately half of the firms align action plans with standards, without distinct segment-wise patterns. Conversely, there appears to be a more widespread concern for seeking dialogue to achieve trust-building in the fast fashion segment, likely due to its inherently more controversial nature (Garcia-Ortega et al., 2023).</w:t>
      </w:r>
    </w:p>
    <w:p w14:paraId="25CC8B84" w14:textId="77777777" w:rsidR="00183D82" w:rsidRPr="004420EE" w:rsidRDefault="00183D82" w:rsidP="00183D82">
      <w:pPr>
        <w:spacing w:after="0" w:line="240" w:lineRule="auto"/>
        <w:ind w:firstLine="142"/>
        <w:jc w:val="both"/>
        <w:rPr>
          <w:rFonts w:ascii="Times New Roman" w:eastAsia="Times New Roman" w:hAnsi="Times New Roman" w:cs="Times New Roman"/>
          <w:kern w:val="0"/>
          <w:sz w:val="24"/>
          <w:szCs w:val="24"/>
          <w:lang w:val="en-GB"/>
          <w14:ligatures w14:val="none"/>
        </w:rPr>
      </w:pPr>
    </w:p>
    <w:p w14:paraId="34C98246" w14:textId="27388E51" w:rsidR="001B6410" w:rsidRPr="00B464B0" w:rsidRDefault="001B6410" w:rsidP="00183D82">
      <w:pPr>
        <w:spacing w:after="0" w:line="240" w:lineRule="auto"/>
        <w:jc w:val="both"/>
        <w:rPr>
          <w:rFonts w:ascii="Times New Roman" w:eastAsia="Times New Roman" w:hAnsi="Times New Roman" w:cs="Times New Roman"/>
          <w:b/>
          <w:bCs/>
          <w:i/>
          <w:kern w:val="0"/>
          <w:sz w:val="24"/>
          <w:szCs w:val="24"/>
          <w:lang w:val="en-GB"/>
          <w14:ligatures w14:val="none"/>
        </w:rPr>
      </w:pPr>
      <w:r w:rsidRPr="00B464B0">
        <w:rPr>
          <w:rFonts w:ascii="Times New Roman" w:eastAsia="Times New Roman" w:hAnsi="Times New Roman" w:cs="Times New Roman"/>
          <w:b/>
          <w:bCs/>
          <w:i/>
          <w:kern w:val="0"/>
          <w:sz w:val="24"/>
          <w:szCs w:val="24"/>
          <w:lang w:val="en-GB"/>
          <w14:ligatures w14:val="none"/>
        </w:rPr>
        <w:lastRenderedPageBreak/>
        <w:t>Building dimension</w:t>
      </w:r>
    </w:p>
    <w:p w14:paraId="79C36B2E" w14:textId="5EF834C0" w:rsidR="00BC6E11" w:rsidRPr="004420EE" w:rsidRDefault="006F5BF2" w:rsidP="006F5BF2">
      <w:pPr>
        <w:spacing w:after="0" w:line="240" w:lineRule="auto"/>
        <w:jc w:val="both"/>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T</w:t>
      </w:r>
      <w:r w:rsidR="00706581" w:rsidRPr="004420EE">
        <w:rPr>
          <w:rFonts w:ascii="Times New Roman" w:eastAsia="Times New Roman" w:hAnsi="Times New Roman" w:cs="Times New Roman"/>
          <w:kern w:val="0"/>
          <w:sz w:val="24"/>
          <w:szCs w:val="24"/>
          <w:lang w:val="en-GB"/>
          <w14:ligatures w14:val="none"/>
        </w:rPr>
        <w:t>he analysis</w:t>
      </w:r>
      <w:r w:rsidR="005128B7" w:rsidRPr="004420EE">
        <w:rPr>
          <w:rFonts w:ascii="Times New Roman" w:eastAsia="Times New Roman" w:hAnsi="Times New Roman" w:cs="Times New Roman"/>
          <w:kern w:val="0"/>
          <w:sz w:val="24"/>
          <w:szCs w:val="24"/>
          <w:lang w:val="en-GB"/>
          <w14:ligatures w14:val="none"/>
        </w:rPr>
        <w:t xml:space="preserve"> revealed a </w:t>
      </w:r>
      <w:r w:rsidR="005C27A6" w:rsidRPr="004420EE">
        <w:rPr>
          <w:rFonts w:ascii="Times New Roman" w:eastAsia="Times New Roman" w:hAnsi="Times New Roman" w:cs="Times New Roman"/>
          <w:kern w:val="0"/>
          <w:sz w:val="24"/>
          <w:szCs w:val="24"/>
          <w:lang w:val="en-GB"/>
          <w14:ligatures w14:val="none"/>
        </w:rPr>
        <w:t>fourth</w:t>
      </w:r>
      <w:r w:rsidR="005128B7" w:rsidRPr="004420EE">
        <w:rPr>
          <w:rFonts w:ascii="Times New Roman" w:eastAsia="Times New Roman" w:hAnsi="Times New Roman" w:cs="Times New Roman"/>
          <w:kern w:val="0"/>
          <w:sz w:val="24"/>
          <w:szCs w:val="24"/>
          <w:lang w:val="en-GB"/>
          <w14:ligatures w14:val="none"/>
        </w:rPr>
        <w:t xml:space="preserve"> dimension, termed 'Building'. </w:t>
      </w:r>
      <w:r>
        <w:rPr>
          <w:rFonts w:ascii="Times New Roman" w:eastAsia="Times New Roman" w:hAnsi="Times New Roman" w:cs="Times New Roman"/>
          <w:kern w:val="0"/>
          <w:sz w:val="24"/>
          <w:szCs w:val="24"/>
          <w:lang w:val="en-GB"/>
          <w14:ligatures w14:val="none"/>
        </w:rPr>
        <w:t>O</w:t>
      </w:r>
      <w:r w:rsidR="005128B7" w:rsidRPr="004420EE">
        <w:rPr>
          <w:rFonts w:ascii="Times New Roman" w:eastAsia="Times New Roman" w:hAnsi="Times New Roman" w:cs="Times New Roman"/>
          <w:kern w:val="0"/>
          <w:sz w:val="24"/>
          <w:szCs w:val="24"/>
          <w:lang w:val="en-GB"/>
          <w14:ligatures w14:val="none"/>
        </w:rPr>
        <w:t>ne of its components</w:t>
      </w:r>
      <w:r w:rsidR="00D8161E">
        <w:rPr>
          <w:rFonts w:ascii="Times New Roman" w:eastAsia="Times New Roman" w:hAnsi="Times New Roman" w:cs="Times New Roman"/>
          <w:kern w:val="0"/>
          <w:sz w:val="24"/>
          <w:szCs w:val="24"/>
          <w:lang w:val="en-GB"/>
          <w14:ligatures w14:val="none"/>
        </w:rPr>
        <w:t xml:space="preserve"> – t</w:t>
      </w:r>
      <w:r w:rsidR="005128B7" w:rsidRPr="004420EE">
        <w:rPr>
          <w:rFonts w:ascii="Times New Roman" w:eastAsia="Times New Roman" w:hAnsi="Times New Roman" w:cs="Times New Roman"/>
          <w:kern w:val="0"/>
          <w:sz w:val="24"/>
          <w:szCs w:val="24"/>
          <w:lang w:val="en-GB"/>
          <w14:ligatures w14:val="none"/>
        </w:rPr>
        <w:t>he control of new partner inclusion</w:t>
      </w:r>
      <w:r w:rsidR="00D8161E">
        <w:rPr>
          <w:rFonts w:ascii="Times New Roman" w:eastAsia="Times New Roman" w:hAnsi="Times New Roman" w:cs="Times New Roman"/>
          <w:kern w:val="0"/>
          <w:sz w:val="24"/>
          <w:szCs w:val="24"/>
          <w:lang w:val="en-GB"/>
          <w14:ligatures w14:val="none"/>
        </w:rPr>
        <w:t xml:space="preserve"> – ha</w:t>
      </w:r>
      <w:r>
        <w:rPr>
          <w:rFonts w:ascii="Times New Roman" w:eastAsia="Times New Roman" w:hAnsi="Times New Roman" w:cs="Times New Roman"/>
          <w:kern w:val="0"/>
          <w:sz w:val="24"/>
          <w:szCs w:val="24"/>
          <w:lang w:val="en-GB"/>
          <w14:ligatures w14:val="none"/>
        </w:rPr>
        <w:t xml:space="preserve">d been </w:t>
      </w:r>
      <w:r w:rsidR="00B4221A" w:rsidRPr="004420EE">
        <w:rPr>
          <w:rFonts w:ascii="Times New Roman" w:eastAsia="Times New Roman" w:hAnsi="Times New Roman" w:cs="Times New Roman"/>
          <w:kern w:val="0"/>
          <w:sz w:val="24"/>
          <w:szCs w:val="24"/>
          <w:lang w:val="en-GB"/>
          <w14:ligatures w14:val="none"/>
        </w:rPr>
        <w:t xml:space="preserve">categorised </w:t>
      </w:r>
      <w:r w:rsidR="005128B7" w:rsidRPr="004420EE">
        <w:rPr>
          <w:rFonts w:ascii="Times New Roman" w:eastAsia="Times New Roman" w:hAnsi="Times New Roman" w:cs="Times New Roman"/>
          <w:kern w:val="0"/>
          <w:sz w:val="24"/>
          <w:szCs w:val="24"/>
          <w:lang w:val="en-GB"/>
          <w14:ligatures w14:val="none"/>
        </w:rPr>
        <w:t>within the negotiation mechanism</w:t>
      </w:r>
      <w:r>
        <w:rPr>
          <w:rFonts w:ascii="Times New Roman" w:eastAsia="Times New Roman" w:hAnsi="Times New Roman" w:cs="Times New Roman"/>
          <w:kern w:val="0"/>
          <w:sz w:val="24"/>
          <w:szCs w:val="24"/>
          <w:lang w:val="en-GB"/>
          <w14:ligatures w14:val="none"/>
        </w:rPr>
        <w:t xml:space="preserve"> by Parida et al. (2019)</w:t>
      </w:r>
      <w:r w:rsidR="005128B7" w:rsidRPr="004420EE">
        <w:rPr>
          <w:rFonts w:ascii="Times New Roman" w:eastAsia="Times New Roman" w:hAnsi="Times New Roman" w:cs="Times New Roman"/>
          <w:kern w:val="0"/>
          <w:sz w:val="24"/>
          <w:szCs w:val="24"/>
          <w:lang w:val="en-GB"/>
          <w14:ligatures w14:val="none"/>
        </w:rPr>
        <w:t xml:space="preserve">. </w:t>
      </w:r>
      <w:r w:rsidR="00D8161E">
        <w:rPr>
          <w:rFonts w:ascii="Times New Roman" w:eastAsia="Times New Roman" w:hAnsi="Times New Roman" w:cs="Times New Roman"/>
          <w:kern w:val="0"/>
          <w:sz w:val="24"/>
          <w:szCs w:val="24"/>
          <w:lang w:val="en-GB"/>
          <w14:ligatures w14:val="none"/>
        </w:rPr>
        <w:t xml:space="preserve">The building </w:t>
      </w:r>
      <w:r>
        <w:rPr>
          <w:rFonts w:ascii="Times New Roman" w:eastAsia="Times New Roman" w:hAnsi="Times New Roman" w:cs="Times New Roman"/>
          <w:kern w:val="0"/>
          <w:sz w:val="24"/>
          <w:szCs w:val="24"/>
          <w:lang w:val="en-GB"/>
          <w14:ligatures w14:val="none"/>
        </w:rPr>
        <w:t>dimension</w:t>
      </w:r>
      <w:r w:rsidR="005128B7" w:rsidRPr="004420EE">
        <w:rPr>
          <w:rFonts w:ascii="Times New Roman" w:eastAsia="Times New Roman" w:hAnsi="Times New Roman" w:cs="Times New Roman"/>
          <w:kern w:val="0"/>
          <w:sz w:val="24"/>
          <w:szCs w:val="24"/>
          <w:lang w:val="en-GB"/>
          <w14:ligatures w14:val="none"/>
        </w:rPr>
        <w:t xml:space="preserve"> </w:t>
      </w:r>
      <w:r w:rsidR="00BC6E11" w:rsidRPr="004420EE">
        <w:rPr>
          <w:rFonts w:ascii="Times New Roman" w:eastAsia="Times New Roman" w:hAnsi="Times New Roman" w:cs="Times New Roman"/>
          <w:kern w:val="0"/>
          <w:sz w:val="24"/>
          <w:szCs w:val="24"/>
          <w:lang w:val="en-GB"/>
          <w14:ligatures w14:val="none"/>
        </w:rPr>
        <w:t>comprehends</w:t>
      </w:r>
      <w:r w:rsidR="005128B7" w:rsidRPr="004420EE">
        <w:rPr>
          <w:rFonts w:ascii="Times New Roman" w:eastAsia="Times New Roman" w:hAnsi="Times New Roman" w:cs="Times New Roman"/>
          <w:kern w:val="0"/>
          <w:sz w:val="24"/>
          <w:szCs w:val="24"/>
          <w:lang w:val="en-GB"/>
          <w14:ligatures w14:val="none"/>
        </w:rPr>
        <w:t xml:space="preserve"> </w:t>
      </w:r>
      <w:r w:rsidR="00BC6E11" w:rsidRPr="004420EE">
        <w:rPr>
          <w:rFonts w:ascii="Times New Roman" w:eastAsia="Times New Roman" w:hAnsi="Times New Roman" w:cs="Times New Roman"/>
          <w:kern w:val="0"/>
          <w:sz w:val="24"/>
          <w:szCs w:val="24"/>
          <w:lang w:val="en-GB"/>
          <w14:ligatures w14:val="none"/>
        </w:rPr>
        <w:t>the notion of partnership and relation</w:t>
      </w:r>
      <w:r w:rsidR="00220732">
        <w:rPr>
          <w:rFonts w:ascii="Times New Roman" w:eastAsia="Times New Roman" w:hAnsi="Times New Roman" w:cs="Times New Roman"/>
          <w:kern w:val="0"/>
          <w:sz w:val="24"/>
          <w:szCs w:val="24"/>
          <w:lang w:val="en-GB"/>
          <w14:ligatures w14:val="none"/>
        </w:rPr>
        <w:t>ship</w:t>
      </w:r>
      <w:r w:rsidR="00BC6E11" w:rsidRPr="004420EE">
        <w:rPr>
          <w:rFonts w:ascii="Times New Roman" w:eastAsia="Times New Roman" w:hAnsi="Times New Roman" w:cs="Times New Roman"/>
          <w:kern w:val="0"/>
          <w:sz w:val="24"/>
          <w:szCs w:val="24"/>
          <w:lang w:val="en-GB"/>
          <w14:ligatures w14:val="none"/>
        </w:rPr>
        <w:t xml:space="preserve"> portfolio management</w:t>
      </w:r>
      <w:r w:rsidR="00DE78D3">
        <w:rPr>
          <w:rFonts w:ascii="Times New Roman" w:eastAsia="Times New Roman" w:hAnsi="Times New Roman" w:cs="Times New Roman"/>
          <w:kern w:val="0"/>
          <w:sz w:val="24"/>
          <w:szCs w:val="24"/>
          <w:lang w:val="en-GB"/>
          <w14:ligatures w14:val="none"/>
        </w:rPr>
        <w:t>, an orchestration capability</w:t>
      </w:r>
      <w:r w:rsidR="008163D9" w:rsidRPr="004420EE">
        <w:rPr>
          <w:rFonts w:ascii="Times New Roman" w:eastAsia="Times New Roman" w:hAnsi="Times New Roman" w:cs="Times New Roman"/>
          <w:kern w:val="0"/>
          <w:sz w:val="24"/>
          <w:szCs w:val="24"/>
          <w:lang w:val="en-GB"/>
          <w14:ligatures w14:val="none"/>
        </w:rPr>
        <w:t xml:space="preserve"> </w:t>
      </w:r>
      <w:r w:rsidR="00DE78D3">
        <w:rPr>
          <w:rFonts w:ascii="Times New Roman" w:eastAsia="Times New Roman" w:hAnsi="Times New Roman" w:cs="Times New Roman"/>
          <w:kern w:val="0"/>
          <w:sz w:val="24"/>
          <w:szCs w:val="24"/>
          <w:lang w:val="en-GB"/>
          <w14:ligatures w14:val="none"/>
        </w:rPr>
        <w:t xml:space="preserve">also </w:t>
      </w:r>
      <w:r w:rsidR="00BC6E11" w:rsidRPr="004420EE">
        <w:rPr>
          <w:rFonts w:ascii="Times New Roman" w:eastAsia="Times New Roman" w:hAnsi="Times New Roman" w:cs="Times New Roman"/>
          <w:kern w:val="0"/>
          <w:sz w:val="24"/>
          <w:szCs w:val="24"/>
          <w:lang w:val="en-GB"/>
          <w14:ligatures w14:val="none"/>
        </w:rPr>
        <w:t>identified</w:t>
      </w:r>
      <w:r w:rsidR="008163D9" w:rsidRPr="004420EE">
        <w:rPr>
          <w:rFonts w:ascii="Times New Roman" w:eastAsia="Times New Roman" w:hAnsi="Times New Roman" w:cs="Times New Roman"/>
          <w:kern w:val="0"/>
          <w:sz w:val="24"/>
          <w:szCs w:val="24"/>
          <w:lang w:val="en-GB"/>
          <w14:ligatures w14:val="none"/>
        </w:rPr>
        <w:t xml:space="preserve"> by San</w:t>
      </w:r>
      <w:r w:rsidR="00BC6E11" w:rsidRPr="004420EE">
        <w:rPr>
          <w:rFonts w:ascii="Times New Roman" w:eastAsia="Times New Roman" w:hAnsi="Times New Roman" w:cs="Times New Roman"/>
          <w:kern w:val="0"/>
          <w:sz w:val="24"/>
          <w:szCs w:val="24"/>
          <w:lang w:val="en-GB"/>
          <w14:ligatures w14:val="none"/>
        </w:rPr>
        <w:t>d</w:t>
      </w:r>
      <w:r w:rsidR="008163D9" w:rsidRPr="004420EE">
        <w:rPr>
          <w:rFonts w:ascii="Times New Roman" w:eastAsia="Times New Roman" w:hAnsi="Times New Roman" w:cs="Times New Roman"/>
          <w:kern w:val="0"/>
          <w:sz w:val="24"/>
          <w:szCs w:val="24"/>
          <w:lang w:val="en-GB"/>
          <w14:ligatures w14:val="none"/>
        </w:rPr>
        <w:t>berg (2023)</w:t>
      </w:r>
      <w:r w:rsidR="005128B7" w:rsidRPr="004420EE">
        <w:rPr>
          <w:rFonts w:ascii="Times New Roman" w:eastAsia="Times New Roman" w:hAnsi="Times New Roman" w:cs="Times New Roman"/>
          <w:kern w:val="0"/>
          <w:sz w:val="24"/>
          <w:szCs w:val="24"/>
          <w:lang w:val="en-GB"/>
          <w14:ligatures w14:val="none"/>
        </w:rPr>
        <w:t>.</w:t>
      </w:r>
      <w:r>
        <w:rPr>
          <w:rFonts w:ascii="Times New Roman" w:eastAsia="Times New Roman" w:hAnsi="Times New Roman" w:cs="Times New Roman"/>
          <w:kern w:val="0"/>
          <w:sz w:val="24"/>
          <w:szCs w:val="24"/>
          <w:lang w:val="en-GB"/>
          <w14:ligatures w14:val="none"/>
        </w:rPr>
        <w:t xml:space="preserve"> This</w:t>
      </w:r>
      <w:r w:rsidR="00BC6E11" w:rsidRPr="004420EE">
        <w:rPr>
          <w:rFonts w:ascii="Times New Roman" w:eastAsia="Times New Roman" w:hAnsi="Times New Roman" w:cs="Times New Roman"/>
          <w:kern w:val="0"/>
          <w:sz w:val="24"/>
          <w:szCs w:val="24"/>
          <w:lang w:val="en-GB"/>
          <w14:ligatures w14:val="none"/>
        </w:rPr>
        <w:t xml:space="preserve"> dimension </w:t>
      </w:r>
      <w:r w:rsidR="00D17FF9" w:rsidRPr="004420EE">
        <w:rPr>
          <w:rFonts w:ascii="Times New Roman" w:eastAsia="Times New Roman" w:hAnsi="Times New Roman" w:cs="Times New Roman"/>
          <w:kern w:val="0"/>
          <w:sz w:val="24"/>
          <w:szCs w:val="24"/>
          <w:lang w:val="en-GB"/>
          <w14:ligatures w14:val="none"/>
        </w:rPr>
        <w:t>en</w:t>
      </w:r>
      <w:r w:rsidR="00FC41E3" w:rsidRPr="004420EE">
        <w:rPr>
          <w:rFonts w:ascii="Times New Roman" w:eastAsia="Times New Roman" w:hAnsi="Times New Roman" w:cs="Times New Roman"/>
          <w:kern w:val="0"/>
          <w:sz w:val="24"/>
          <w:szCs w:val="24"/>
          <w:lang w:val="en-GB"/>
          <w14:ligatures w14:val="none"/>
        </w:rPr>
        <w:t>tails</w:t>
      </w:r>
      <w:r w:rsidR="00494B0C" w:rsidRPr="004420EE">
        <w:rPr>
          <w:rFonts w:ascii="Times New Roman" w:eastAsia="Times New Roman" w:hAnsi="Times New Roman" w:cs="Times New Roman"/>
          <w:kern w:val="0"/>
          <w:sz w:val="24"/>
          <w:szCs w:val="24"/>
          <w:lang w:val="en-GB"/>
          <w14:ligatures w14:val="none"/>
        </w:rPr>
        <w:t xml:space="preserve"> </w:t>
      </w:r>
      <w:r w:rsidR="00BC6E11" w:rsidRPr="004420EE">
        <w:rPr>
          <w:rFonts w:ascii="Times New Roman" w:eastAsia="Times New Roman" w:hAnsi="Times New Roman" w:cs="Times New Roman"/>
          <w:kern w:val="0"/>
          <w:sz w:val="24"/>
          <w:szCs w:val="24"/>
          <w:lang w:val="en-GB"/>
          <w14:ligatures w14:val="none"/>
        </w:rPr>
        <w:t>the management of ecosystem configuration</w:t>
      </w:r>
      <w:r w:rsidR="00494B0C" w:rsidRPr="004420EE">
        <w:rPr>
          <w:rFonts w:ascii="Times New Roman" w:eastAsia="Times New Roman" w:hAnsi="Times New Roman" w:cs="Times New Roman"/>
          <w:kern w:val="0"/>
          <w:sz w:val="24"/>
          <w:szCs w:val="24"/>
          <w:lang w:val="en-GB"/>
          <w14:ligatures w14:val="none"/>
        </w:rPr>
        <w:t>, partnerships</w:t>
      </w:r>
      <w:r w:rsidR="00D17FF9" w:rsidRPr="004420EE">
        <w:rPr>
          <w:rFonts w:ascii="Times New Roman" w:eastAsia="Times New Roman" w:hAnsi="Times New Roman" w:cs="Times New Roman"/>
          <w:kern w:val="0"/>
          <w:sz w:val="24"/>
          <w:szCs w:val="24"/>
          <w:lang w:val="en-GB"/>
          <w14:ligatures w14:val="none"/>
        </w:rPr>
        <w:t>,</w:t>
      </w:r>
      <w:r w:rsidR="00494B0C" w:rsidRPr="004420EE">
        <w:rPr>
          <w:rFonts w:ascii="Times New Roman" w:eastAsia="Times New Roman" w:hAnsi="Times New Roman" w:cs="Times New Roman"/>
          <w:kern w:val="0"/>
          <w:sz w:val="24"/>
          <w:szCs w:val="24"/>
          <w:lang w:val="en-GB"/>
          <w14:ligatures w14:val="none"/>
        </w:rPr>
        <w:t xml:space="preserve"> and collaborations</w:t>
      </w:r>
      <w:r w:rsidR="00BC6E11" w:rsidRPr="004420EE">
        <w:rPr>
          <w:rFonts w:ascii="Times New Roman" w:eastAsia="Times New Roman" w:hAnsi="Times New Roman" w:cs="Times New Roman"/>
          <w:kern w:val="0"/>
          <w:sz w:val="24"/>
          <w:szCs w:val="24"/>
          <w:lang w:val="en-GB"/>
          <w14:ligatures w14:val="none"/>
        </w:rPr>
        <w:t xml:space="preserve"> as </w:t>
      </w:r>
      <w:r w:rsidR="00494B0C" w:rsidRPr="004420EE">
        <w:rPr>
          <w:rFonts w:ascii="Times New Roman" w:eastAsia="Times New Roman" w:hAnsi="Times New Roman" w:cs="Times New Roman"/>
          <w:kern w:val="0"/>
          <w:sz w:val="24"/>
          <w:szCs w:val="24"/>
          <w:lang w:val="en-GB"/>
          <w14:ligatures w14:val="none"/>
        </w:rPr>
        <w:t>its</w:t>
      </w:r>
      <w:r w:rsidR="00BC6E11" w:rsidRPr="004420EE">
        <w:rPr>
          <w:rFonts w:ascii="Times New Roman" w:eastAsia="Times New Roman" w:hAnsi="Times New Roman" w:cs="Times New Roman"/>
          <w:kern w:val="0"/>
          <w:sz w:val="24"/>
          <w:szCs w:val="24"/>
          <w:lang w:val="en-GB"/>
          <w14:ligatures w14:val="none"/>
        </w:rPr>
        <w:t xml:space="preserve"> primary category</w:t>
      </w:r>
      <w:r w:rsidR="00494B0C" w:rsidRPr="004420EE">
        <w:rPr>
          <w:rFonts w:ascii="Times New Roman" w:eastAsia="Times New Roman" w:hAnsi="Times New Roman" w:cs="Times New Roman"/>
          <w:kern w:val="0"/>
          <w:sz w:val="24"/>
          <w:szCs w:val="24"/>
          <w:lang w:val="en-GB"/>
          <w14:ligatures w14:val="none"/>
        </w:rPr>
        <w:t xml:space="preserve">, </w:t>
      </w:r>
      <w:r w:rsidR="00BD529C" w:rsidRPr="004420EE">
        <w:rPr>
          <w:rFonts w:ascii="Times New Roman" w:eastAsia="Times New Roman" w:hAnsi="Times New Roman" w:cs="Times New Roman"/>
          <w:kern w:val="0"/>
          <w:sz w:val="24"/>
          <w:szCs w:val="24"/>
          <w:lang w:val="en-GB"/>
          <w14:ligatures w14:val="none"/>
        </w:rPr>
        <w:t xml:space="preserve">which integrates three subcategories of orchestration mechanisms: </w:t>
      </w:r>
      <w:r w:rsidR="00494B0C" w:rsidRPr="004420EE">
        <w:rPr>
          <w:rFonts w:ascii="Times New Roman" w:eastAsia="Times New Roman" w:hAnsi="Times New Roman" w:cs="Times New Roman"/>
          <w:kern w:val="0"/>
          <w:sz w:val="24"/>
          <w:szCs w:val="24"/>
          <w:lang w:val="en-GB"/>
          <w14:ligatures w14:val="none"/>
        </w:rPr>
        <w:t>identif</w:t>
      </w:r>
      <w:r w:rsidR="00F72B4F" w:rsidRPr="004420EE">
        <w:rPr>
          <w:rFonts w:ascii="Times New Roman" w:eastAsia="Times New Roman" w:hAnsi="Times New Roman" w:cs="Times New Roman"/>
          <w:kern w:val="0"/>
          <w:sz w:val="24"/>
          <w:szCs w:val="24"/>
          <w:lang w:val="en-GB"/>
          <w14:ligatures w14:val="none"/>
        </w:rPr>
        <w:t>ying</w:t>
      </w:r>
      <w:r w:rsidR="00494B0C" w:rsidRPr="004420EE">
        <w:rPr>
          <w:rFonts w:ascii="Times New Roman" w:eastAsia="Times New Roman" w:hAnsi="Times New Roman" w:cs="Times New Roman"/>
          <w:kern w:val="0"/>
          <w:sz w:val="24"/>
          <w:szCs w:val="24"/>
          <w:lang w:val="en-GB"/>
          <w14:ligatures w14:val="none"/>
        </w:rPr>
        <w:t xml:space="preserve"> and prioriti</w:t>
      </w:r>
      <w:r w:rsidR="00F72B4F" w:rsidRPr="004420EE">
        <w:rPr>
          <w:rFonts w:ascii="Times New Roman" w:eastAsia="Times New Roman" w:hAnsi="Times New Roman" w:cs="Times New Roman"/>
          <w:kern w:val="0"/>
          <w:sz w:val="24"/>
          <w:szCs w:val="24"/>
          <w:lang w:val="en-GB"/>
          <w14:ligatures w14:val="none"/>
        </w:rPr>
        <w:t>sing</w:t>
      </w:r>
      <w:r w:rsidR="00494B0C" w:rsidRPr="004420EE">
        <w:rPr>
          <w:rFonts w:ascii="Times New Roman" w:eastAsia="Times New Roman" w:hAnsi="Times New Roman" w:cs="Times New Roman"/>
          <w:kern w:val="0"/>
          <w:sz w:val="24"/>
          <w:szCs w:val="24"/>
          <w:lang w:val="en-GB"/>
          <w14:ligatures w14:val="none"/>
        </w:rPr>
        <w:t xml:space="preserve"> ecosystem partners, deci</w:t>
      </w:r>
      <w:r w:rsidR="00D17FF9" w:rsidRPr="004420EE">
        <w:rPr>
          <w:rFonts w:ascii="Times New Roman" w:eastAsia="Times New Roman" w:hAnsi="Times New Roman" w:cs="Times New Roman"/>
          <w:kern w:val="0"/>
          <w:sz w:val="24"/>
          <w:szCs w:val="24"/>
          <w:lang w:val="en-GB"/>
          <w14:ligatures w14:val="none"/>
        </w:rPr>
        <w:t>ding</w:t>
      </w:r>
      <w:r w:rsidR="00494B0C" w:rsidRPr="004420EE">
        <w:rPr>
          <w:rFonts w:ascii="Times New Roman" w:eastAsia="Times New Roman" w:hAnsi="Times New Roman" w:cs="Times New Roman"/>
          <w:kern w:val="0"/>
          <w:sz w:val="24"/>
          <w:szCs w:val="24"/>
          <w:lang w:val="en-GB"/>
          <w14:ligatures w14:val="none"/>
        </w:rPr>
        <w:t xml:space="preserve"> partnerships and collaborations within the ecosystem</w:t>
      </w:r>
      <w:r w:rsidR="00220732">
        <w:rPr>
          <w:rFonts w:ascii="Times New Roman" w:eastAsia="Times New Roman" w:hAnsi="Times New Roman" w:cs="Times New Roman"/>
          <w:kern w:val="0"/>
          <w:sz w:val="24"/>
          <w:szCs w:val="24"/>
          <w:lang w:val="en-GB"/>
          <w14:ligatures w14:val="none"/>
        </w:rPr>
        <w:t xml:space="preserve"> – </w:t>
      </w:r>
      <w:r w:rsidR="00494B0C" w:rsidRPr="004420EE">
        <w:rPr>
          <w:rFonts w:ascii="Times New Roman" w:eastAsia="Times New Roman" w:hAnsi="Times New Roman" w:cs="Times New Roman"/>
          <w:kern w:val="0"/>
          <w:sz w:val="24"/>
          <w:szCs w:val="24"/>
          <w:lang w:val="en-GB"/>
          <w14:ligatures w14:val="none"/>
        </w:rPr>
        <w:t xml:space="preserve">including joint venturing and </w:t>
      </w:r>
      <w:r w:rsidR="00F72B4F" w:rsidRPr="004420EE">
        <w:rPr>
          <w:rFonts w:ascii="Times New Roman" w:eastAsia="Times New Roman" w:hAnsi="Times New Roman" w:cs="Times New Roman"/>
          <w:kern w:val="0"/>
          <w:sz w:val="24"/>
          <w:szCs w:val="24"/>
          <w:lang w:val="en-GB"/>
          <w14:ligatures w14:val="none"/>
        </w:rPr>
        <w:t>acquiring third companies</w:t>
      </w:r>
      <w:r w:rsidR="00220732">
        <w:rPr>
          <w:rFonts w:ascii="Times New Roman" w:eastAsia="Times New Roman" w:hAnsi="Times New Roman" w:cs="Times New Roman"/>
          <w:kern w:val="0"/>
          <w:sz w:val="24"/>
          <w:szCs w:val="24"/>
          <w:lang w:val="en-GB"/>
          <w14:ligatures w14:val="none"/>
        </w:rPr>
        <w:t xml:space="preserve"> – and </w:t>
      </w:r>
      <w:r w:rsidR="00494B0C" w:rsidRPr="004420EE">
        <w:rPr>
          <w:rFonts w:ascii="Times New Roman" w:eastAsia="Times New Roman" w:hAnsi="Times New Roman" w:cs="Times New Roman"/>
          <w:kern w:val="0"/>
          <w:sz w:val="24"/>
          <w:szCs w:val="24"/>
          <w:lang w:val="en-GB"/>
          <w14:ligatures w14:val="none"/>
        </w:rPr>
        <w:t>support</w:t>
      </w:r>
      <w:r w:rsidR="00F72B4F" w:rsidRPr="004420EE">
        <w:rPr>
          <w:rFonts w:ascii="Times New Roman" w:eastAsia="Times New Roman" w:hAnsi="Times New Roman" w:cs="Times New Roman"/>
          <w:kern w:val="0"/>
          <w:sz w:val="24"/>
          <w:szCs w:val="24"/>
          <w:lang w:val="en-GB"/>
          <w14:ligatures w14:val="none"/>
        </w:rPr>
        <w:t>ing</w:t>
      </w:r>
      <w:r w:rsidR="00494B0C" w:rsidRPr="004420EE">
        <w:rPr>
          <w:rFonts w:ascii="Times New Roman" w:eastAsia="Times New Roman" w:hAnsi="Times New Roman" w:cs="Times New Roman"/>
          <w:kern w:val="0"/>
          <w:sz w:val="24"/>
          <w:szCs w:val="24"/>
          <w:lang w:val="en-GB"/>
          <w14:ligatures w14:val="none"/>
        </w:rPr>
        <w:t xml:space="preserve"> and fostering collaborative initiatives.</w:t>
      </w:r>
    </w:p>
    <w:p w14:paraId="1FD89972" w14:textId="730C85AF" w:rsidR="002C072C" w:rsidRPr="004420EE" w:rsidRDefault="002C072C" w:rsidP="00183D82">
      <w:pPr>
        <w:spacing w:after="0" w:line="240" w:lineRule="auto"/>
        <w:ind w:firstLine="142"/>
        <w:jc w:val="both"/>
        <w:rPr>
          <w:rFonts w:ascii="Times New Roman" w:eastAsia="Times New Roman" w:hAnsi="Times New Roman" w:cs="Times New Roman"/>
          <w:color w:val="0070C0"/>
          <w:kern w:val="0"/>
          <w:sz w:val="24"/>
          <w:szCs w:val="24"/>
          <w:lang w:val="en-GB"/>
          <w14:ligatures w14:val="none"/>
        </w:rPr>
      </w:pPr>
      <w:r w:rsidRPr="004420EE">
        <w:rPr>
          <w:rFonts w:ascii="Times New Roman" w:eastAsia="Times New Roman" w:hAnsi="Times New Roman" w:cs="Times New Roman"/>
          <w:kern w:val="0"/>
          <w:sz w:val="24"/>
          <w:szCs w:val="24"/>
          <w:lang w:val="en-GB"/>
          <w14:ligatures w14:val="none"/>
        </w:rPr>
        <w:t>Collaborations vary in nature according to the orchestration mechanisms identified and involve a diversity of groups and actors configuring the ecosystem, including sectorial and non-sectorial platforms and initiatives, industry peers, leader companies from other sectors, start-ups and companies with specific technologies such as recyclers or shredders, traditional manufacturers and suppliers of raw materials, farmers, service providers, consumers, external consultants and auditors, technological centres and academic institutions, NGOs, trade unions, community organisations and government entities.</w:t>
      </w:r>
      <w:r w:rsidR="00D55EDC" w:rsidRPr="004420EE">
        <w:rPr>
          <w:rFonts w:ascii="Times New Roman" w:eastAsia="Times New Roman" w:hAnsi="Times New Roman" w:cs="Times New Roman"/>
          <w:kern w:val="0"/>
          <w:sz w:val="24"/>
          <w:szCs w:val="24"/>
          <w:lang w:val="en-GB"/>
          <w14:ligatures w14:val="none"/>
        </w:rPr>
        <w:t xml:space="preserve"> </w:t>
      </w:r>
      <w:r w:rsidR="008F7EB8" w:rsidRPr="004420EE">
        <w:rPr>
          <w:rFonts w:ascii="Times New Roman" w:eastAsia="Times New Roman" w:hAnsi="Times New Roman" w:cs="Times New Roman"/>
          <w:kern w:val="0"/>
          <w:sz w:val="24"/>
          <w:szCs w:val="24"/>
          <w:lang w:val="en-GB"/>
          <w14:ligatures w14:val="none"/>
        </w:rPr>
        <w:t>Such</w:t>
      </w:r>
      <w:r w:rsidR="00D55EDC" w:rsidRPr="004420EE">
        <w:rPr>
          <w:rFonts w:ascii="Times New Roman" w:eastAsia="Times New Roman" w:hAnsi="Times New Roman" w:cs="Times New Roman"/>
          <w:kern w:val="0"/>
          <w:sz w:val="24"/>
          <w:szCs w:val="24"/>
          <w:lang w:val="en-GB"/>
          <w14:ligatures w14:val="none"/>
        </w:rPr>
        <w:t xml:space="preserve"> </w:t>
      </w:r>
      <w:r w:rsidR="00DE78D3">
        <w:rPr>
          <w:rFonts w:ascii="Times New Roman" w:eastAsia="Times New Roman" w:hAnsi="Times New Roman" w:cs="Times New Roman"/>
          <w:kern w:val="0"/>
          <w:sz w:val="24"/>
          <w:szCs w:val="24"/>
          <w:lang w:val="en-GB"/>
          <w14:ligatures w14:val="none"/>
        </w:rPr>
        <w:t xml:space="preserve">an </w:t>
      </w:r>
      <w:r w:rsidR="00D55EDC" w:rsidRPr="004420EE">
        <w:rPr>
          <w:rFonts w:ascii="Times New Roman" w:eastAsia="Times New Roman" w:hAnsi="Times New Roman" w:cs="Times New Roman"/>
          <w:kern w:val="0"/>
          <w:sz w:val="24"/>
          <w:szCs w:val="24"/>
          <w:lang w:val="en-GB"/>
          <w14:ligatures w14:val="none"/>
        </w:rPr>
        <w:t xml:space="preserve">extensive and diverse </w:t>
      </w:r>
      <w:r w:rsidR="006F5BF2" w:rsidRPr="004420EE">
        <w:rPr>
          <w:rFonts w:ascii="Times New Roman" w:eastAsia="Times New Roman" w:hAnsi="Times New Roman" w:cs="Times New Roman"/>
          <w:kern w:val="0"/>
          <w:sz w:val="24"/>
          <w:szCs w:val="24"/>
          <w:lang w:val="en-GB"/>
          <w14:ligatures w14:val="none"/>
        </w:rPr>
        <w:t>blend</w:t>
      </w:r>
      <w:r w:rsidR="00D55EDC" w:rsidRPr="004420EE">
        <w:rPr>
          <w:rFonts w:ascii="Times New Roman" w:eastAsia="Times New Roman" w:hAnsi="Times New Roman" w:cs="Times New Roman"/>
          <w:kern w:val="0"/>
          <w:sz w:val="24"/>
          <w:szCs w:val="24"/>
          <w:lang w:val="en-GB"/>
          <w14:ligatures w14:val="none"/>
        </w:rPr>
        <w:t xml:space="preserve"> of actors reflects the participant heterogeneity that extends beyond industry boundaries, a characteristic aspect of ecosystems</w:t>
      </w:r>
      <w:r w:rsidR="0026330A" w:rsidRPr="004420EE">
        <w:rPr>
          <w:rFonts w:ascii="Times New Roman" w:eastAsia="Times New Roman" w:hAnsi="Times New Roman" w:cs="Times New Roman"/>
          <w:kern w:val="0"/>
          <w:sz w:val="24"/>
          <w:szCs w:val="24"/>
          <w:lang w:val="en-GB"/>
          <w14:ligatures w14:val="none"/>
        </w:rPr>
        <w:t xml:space="preserve"> pointed out by previous studies</w:t>
      </w:r>
      <w:r w:rsidR="00D55EDC" w:rsidRPr="004420EE">
        <w:rPr>
          <w:rFonts w:ascii="Times New Roman" w:eastAsia="Times New Roman" w:hAnsi="Times New Roman" w:cs="Times New Roman"/>
          <w:kern w:val="0"/>
          <w:sz w:val="24"/>
          <w:szCs w:val="24"/>
          <w:lang w:val="en-GB"/>
          <w14:ligatures w14:val="none"/>
        </w:rPr>
        <w:t xml:space="preserve"> (</w:t>
      </w:r>
      <w:r w:rsidR="0026330A" w:rsidRPr="004420EE">
        <w:rPr>
          <w:rFonts w:ascii="Times New Roman" w:eastAsia="Times New Roman" w:hAnsi="Times New Roman" w:cs="Times New Roman"/>
          <w:kern w:val="0"/>
          <w:sz w:val="24"/>
          <w:szCs w:val="24"/>
          <w:lang w:val="en-GB"/>
          <w14:ligatures w14:val="none"/>
        </w:rPr>
        <w:t xml:space="preserve">e.g., </w:t>
      </w:r>
      <w:r w:rsidR="00D55EDC" w:rsidRPr="004420EE">
        <w:rPr>
          <w:rFonts w:ascii="Times New Roman" w:eastAsia="Times New Roman" w:hAnsi="Times New Roman" w:cs="Times New Roman"/>
          <w:kern w:val="0"/>
          <w:sz w:val="24"/>
          <w:szCs w:val="24"/>
          <w:lang w:val="en-GB"/>
          <w14:ligatures w14:val="none"/>
        </w:rPr>
        <w:t>Trevisan et al., 2022; T</w:t>
      </w:r>
      <w:r w:rsidR="00C67A41" w:rsidRPr="004420EE">
        <w:rPr>
          <w:rFonts w:ascii="Times New Roman" w:eastAsia="Times New Roman" w:hAnsi="Times New Roman" w:cs="Times New Roman"/>
          <w:kern w:val="0"/>
          <w:sz w:val="24"/>
          <w:szCs w:val="24"/>
          <w:lang w:val="en-GB"/>
          <w14:ligatures w14:val="none"/>
        </w:rPr>
        <w:t>h</w:t>
      </w:r>
      <w:r w:rsidR="00D55EDC" w:rsidRPr="004420EE">
        <w:rPr>
          <w:rFonts w:ascii="Times New Roman" w:eastAsia="Times New Roman" w:hAnsi="Times New Roman" w:cs="Times New Roman"/>
          <w:kern w:val="0"/>
          <w:sz w:val="24"/>
          <w:szCs w:val="24"/>
          <w:lang w:val="en-GB"/>
          <w14:ligatures w14:val="none"/>
        </w:rPr>
        <w:t>omas and Autio, 2020).</w:t>
      </w:r>
      <w:r w:rsidR="008F7EB8" w:rsidRPr="004420EE">
        <w:rPr>
          <w:rFonts w:ascii="Times New Roman" w:eastAsia="Times New Roman" w:hAnsi="Times New Roman" w:cs="Times New Roman"/>
          <w:kern w:val="0"/>
          <w:sz w:val="24"/>
          <w:szCs w:val="24"/>
          <w:lang w:val="en-GB"/>
          <w14:ligatures w14:val="none"/>
        </w:rPr>
        <w:t xml:space="preserve"> </w:t>
      </w:r>
      <w:r w:rsidR="0026330A" w:rsidRPr="004420EE">
        <w:rPr>
          <w:rFonts w:ascii="Times New Roman" w:eastAsia="Times New Roman" w:hAnsi="Times New Roman" w:cs="Times New Roman"/>
          <w:kern w:val="0"/>
          <w:sz w:val="24"/>
          <w:szCs w:val="24"/>
          <w:lang w:val="en-GB"/>
          <w14:ligatures w14:val="none"/>
        </w:rPr>
        <w:t xml:space="preserve">Furthermore, </w:t>
      </w:r>
      <w:r w:rsidR="008A4F6B">
        <w:rPr>
          <w:rFonts w:ascii="Times New Roman" w:eastAsia="Times New Roman" w:hAnsi="Times New Roman" w:cs="Times New Roman"/>
          <w:kern w:val="0"/>
          <w:sz w:val="24"/>
          <w:szCs w:val="24"/>
          <w:lang w:val="en-GB"/>
          <w14:ligatures w14:val="none"/>
        </w:rPr>
        <w:t xml:space="preserve">addressed </w:t>
      </w:r>
      <w:r w:rsidR="0026330A" w:rsidRPr="004420EE">
        <w:rPr>
          <w:rFonts w:ascii="Times New Roman" w:eastAsia="Times New Roman" w:hAnsi="Times New Roman" w:cs="Times New Roman"/>
          <w:kern w:val="0"/>
          <w:sz w:val="24"/>
          <w:szCs w:val="24"/>
          <w:lang w:val="en-GB"/>
          <w14:ligatures w14:val="none"/>
        </w:rPr>
        <w:t>collaborations involve not only bilateral but also multilateral relations (Adner, 2017).</w:t>
      </w:r>
    </w:p>
    <w:p w14:paraId="056A8845" w14:textId="49FE9D95" w:rsidR="00183D82" w:rsidRPr="004420EE" w:rsidRDefault="00F80183" w:rsidP="00183D82">
      <w:pPr>
        <w:spacing w:after="0" w:line="240" w:lineRule="auto"/>
        <w:ind w:firstLine="142"/>
        <w:jc w:val="both"/>
        <w:rPr>
          <w:rFonts w:ascii="Times New Roman" w:eastAsia="Times New Roman" w:hAnsi="Times New Roman" w:cs="Times New Roman"/>
          <w:kern w:val="0"/>
          <w:sz w:val="24"/>
          <w:szCs w:val="24"/>
          <w:lang w:val="en-GB"/>
          <w14:ligatures w14:val="none"/>
        </w:rPr>
      </w:pPr>
      <w:r w:rsidRPr="004420EE">
        <w:rPr>
          <w:rFonts w:ascii="Times New Roman" w:eastAsia="Times New Roman" w:hAnsi="Times New Roman" w:cs="Times New Roman"/>
          <w:kern w:val="0"/>
          <w:sz w:val="24"/>
          <w:szCs w:val="24"/>
          <w:lang w:val="en-GB"/>
          <w14:ligatures w14:val="none"/>
        </w:rPr>
        <w:t xml:space="preserve">The </w:t>
      </w:r>
      <w:r w:rsidR="00794570" w:rsidRPr="004420EE">
        <w:rPr>
          <w:rFonts w:ascii="Times New Roman" w:eastAsia="Times New Roman" w:hAnsi="Times New Roman" w:cs="Times New Roman"/>
          <w:kern w:val="0"/>
          <w:sz w:val="24"/>
          <w:szCs w:val="24"/>
          <w:lang w:val="en-GB"/>
          <w14:ligatures w14:val="none"/>
        </w:rPr>
        <w:t xml:space="preserve">examined </w:t>
      </w:r>
      <w:r w:rsidRPr="004420EE">
        <w:rPr>
          <w:rFonts w:ascii="Times New Roman" w:eastAsia="Times New Roman" w:hAnsi="Times New Roman" w:cs="Times New Roman"/>
          <w:kern w:val="0"/>
          <w:sz w:val="24"/>
          <w:szCs w:val="24"/>
          <w:lang w:val="en-GB"/>
          <w14:ligatures w14:val="none"/>
        </w:rPr>
        <w:t xml:space="preserve">focal </w:t>
      </w:r>
      <w:r w:rsidR="00863308">
        <w:rPr>
          <w:rFonts w:ascii="Times New Roman" w:eastAsia="Times New Roman" w:hAnsi="Times New Roman" w:cs="Times New Roman"/>
          <w:kern w:val="0"/>
          <w:sz w:val="24"/>
          <w:szCs w:val="24"/>
          <w:lang w:val="en-GB"/>
          <w14:ligatures w14:val="none"/>
        </w:rPr>
        <w:t>firms</w:t>
      </w:r>
      <w:r w:rsidRPr="004420EE">
        <w:rPr>
          <w:rFonts w:ascii="Times New Roman" w:eastAsia="Times New Roman" w:hAnsi="Times New Roman" w:cs="Times New Roman"/>
          <w:kern w:val="0"/>
          <w:sz w:val="24"/>
          <w:szCs w:val="24"/>
          <w:lang w:val="en-GB"/>
          <w14:ligatures w14:val="none"/>
        </w:rPr>
        <w:t xml:space="preserve"> </w:t>
      </w:r>
      <w:r w:rsidR="0019755B" w:rsidRPr="004420EE">
        <w:rPr>
          <w:rFonts w:ascii="Times New Roman" w:eastAsia="Times New Roman" w:hAnsi="Times New Roman" w:cs="Times New Roman"/>
          <w:kern w:val="0"/>
          <w:sz w:val="24"/>
          <w:szCs w:val="24"/>
          <w:lang w:val="en-GB"/>
          <w14:ligatures w14:val="none"/>
        </w:rPr>
        <w:t>stress the ne</w:t>
      </w:r>
      <w:r w:rsidR="00863308">
        <w:rPr>
          <w:rFonts w:ascii="Times New Roman" w:eastAsia="Times New Roman" w:hAnsi="Times New Roman" w:cs="Times New Roman"/>
          <w:kern w:val="0"/>
          <w:sz w:val="24"/>
          <w:szCs w:val="24"/>
          <w:lang w:val="en-GB"/>
          <w14:ligatures w14:val="none"/>
        </w:rPr>
        <w:t>ed</w:t>
      </w:r>
      <w:r w:rsidR="0019755B" w:rsidRPr="004420EE">
        <w:rPr>
          <w:rFonts w:ascii="Times New Roman" w:eastAsia="Times New Roman" w:hAnsi="Times New Roman" w:cs="Times New Roman"/>
          <w:kern w:val="0"/>
          <w:sz w:val="24"/>
          <w:szCs w:val="24"/>
          <w:lang w:val="en-GB"/>
          <w14:ligatures w14:val="none"/>
        </w:rPr>
        <w:t xml:space="preserve"> </w:t>
      </w:r>
      <w:r w:rsidR="00220732">
        <w:rPr>
          <w:rFonts w:ascii="Times New Roman" w:eastAsia="Times New Roman" w:hAnsi="Times New Roman" w:cs="Times New Roman"/>
          <w:kern w:val="0"/>
          <w:sz w:val="24"/>
          <w:szCs w:val="24"/>
          <w:lang w:val="en-GB"/>
          <w14:ligatures w14:val="none"/>
        </w:rPr>
        <w:t>to forge</w:t>
      </w:r>
      <w:r w:rsidR="0019755B" w:rsidRPr="004420EE">
        <w:rPr>
          <w:rFonts w:ascii="Times New Roman" w:eastAsia="Times New Roman" w:hAnsi="Times New Roman" w:cs="Times New Roman"/>
          <w:kern w:val="0"/>
          <w:sz w:val="24"/>
          <w:szCs w:val="24"/>
          <w:lang w:val="en-GB"/>
          <w14:ligatures w14:val="none"/>
        </w:rPr>
        <w:t xml:space="preserve"> robust and </w:t>
      </w:r>
      <w:r w:rsidR="001F6962" w:rsidRPr="004420EE">
        <w:rPr>
          <w:rFonts w:ascii="Times New Roman" w:eastAsia="Times New Roman" w:hAnsi="Times New Roman" w:cs="Times New Roman"/>
          <w:kern w:val="0"/>
          <w:sz w:val="24"/>
          <w:szCs w:val="24"/>
          <w:lang w:val="en-GB"/>
          <w14:ligatures w14:val="none"/>
        </w:rPr>
        <w:t>enduring</w:t>
      </w:r>
      <w:r w:rsidR="0019755B" w:rsidRPr="004420EE">
        <w:rPr>
          <w:rFonts w:ascii="Times New Roman" w:eastAsia="Times New Roman" w:hAnsi="Times New Roman" w:cs="Times New Roman"/>
          <w:kern w:val="0"/>
          <w:sz w:val="24"/>
          <w:szCs w:val="24"/>
          <w:lang w:val="en-GB"/>
          <w14:ligatures w14:val="none"/>
        </w:rPr>
        <w:t xml:space="preserve"> partnerships</w:t>
      </w:r>
      <w:r w:rsidR="001F6962" w:rsidRPr="004420EE">
        <w:rPr>
          <w:rFonts w:ascii="Times New Roman" w:eastAsia="Times New Roman" w:hAnsi="Times New Roman" w:cs="Times New Roman"/>
          <w:kern w:val="0"/>
          <w:sz w:val="24"/>
          <w:szCs w:val="24"/>
          <w:lang w:val="en-GB"/>
          <w14:ligatures w14:val="none"/>
        </w:rPr>
        <w:t>, alliances</w:t>
      </w:r>
      <w:r w:rsidR="0019755B" w:rsidRPr="004420EE">
        <w:rPr>
          <w:rFonts w:ascii="Times New Roman" w:eastAsia="Times New Roman" w:hAnsi="Times New Roman" w:cs="Times New Roman"/>
          <w:kern w:val="0"/>
          <w:sz w:val="24"/>
          <w:szCs w:val="24"/>
          <w:lang w:val="en-GB"/>
          <w14:ligatures w14:val="none"/>
        </w:rPr>
        <w:t xml:space="preserve"> and collaborations as a crucial aspect to </w:t>
      </w:r>
      <w:r w:rsidR="001F6962" w:rsidRPr="004420EE">
        <w:rPr>
          <w:rFonts w:ascii="Times New Roman" w:eastAsia="Times New Roman" w:hAnsi="Times New Roman" w:cs="Times New Roman"/>
          <w:kern w:val="0"/>
          <w:sz w:val="24"/>
          <w:szCs w:val="24"/>
          <w:lang w:val="en-GB"/>
          <w14:ligatures w14:val="none"/>
        </w:rPr>
        <w:t>tackle</w:t>
      </w:r>
      <w:r w:rsidR="0019755B" w:rsidRPr="004420EE">
        <w:rPr>
          <w:rFonts w:ascii="Times New Roman" w:eastAsia="Times New Roman" w:hAnsi="Times New Roman" w:cs="Times New Roman"/>
          <w:kern w:val="0"/>
          <w:sz w:val="24"/>
          <w:szCs w:val="24"/>
          <w:lang w:val="en-GB"/>
          <w14:ligatures w14:val="none"/>
        </w:rPr>
        <w:t xml:space="preserve"> the </w:t>
      </w:r>
      <w:r w:rsidR="00863308">
        <w:rPr>
          <w:rFonts w:ascii="Times New Roman" w:eastAsia="Times New Roman" w:hAnsi="Times New Roman" w:cs="Times New Roman"/>
          <w:kern w:val="0"/>
          <w:sz w:val="24"/>
          <w:szCs w:val="24"/>
          <w:lang w:val="en-GB"/>
          <w14:ligatures w14:val="none"/>
        </w:rPr>
        <w:t xml:space="preserve">rest of </w:t>
      </w:r>
      <w:r w:rsidR="00220732">
        <w:rPr>
          <w:rFonts w:ascii="Times New Roman" w:eastAsia="Times New Roman" w:hAnsi="Times New Roman" w:cs="Times New Roman"/>
          <w:kern w:val="0"/>
          <w:sz w:val="24"/>
          <w:szCs w:val="24"/>
          <w:lang w:val="en-GB"/>
          <w14:ligatures w14:val="none"/>
        </w:rPr>
        <w:t xml:space="preserve">the </w:t>
      </w:r>
      <w:r w:rsidR="0019755B" w:rsidRPr="004420EE">
        <w:rPr>
          <w:rFonts w:ascii="Times New Roman" w:eastAsia="Times New Roman" w:hAnsi="Times New Roman" w:cs="Times New Roman"/>
          <w:kern w:val="0"/>
          <w:sz w:val="24"/>
          <w:szCs w:val="24"/>
          <w:lang w:val="en-GB"/>
          <w14:ligatures w14:val="none"/>
        </w:rPr>
        <w:t xml:space="preserve">dimensions, </w:t>
      </w:r>
      <w:r w:rsidR="001F6962" w:rsidRPr="004420EE">
        <w:rPr>
          <w:rFonts w:ascii="Times New Roman" w:eastAsia="Times New Roman" w:hAnsi="Times New Roman" w:cs="Times New Roman"/>
          <w:kern w:val="0"/>
          <w:sz w:val="24"/>
          <w:szCs w:val="24"/>
          <w:lang w:val="en-GB"/>
          <w14:ligatures w14:val="none"/>
        </w:rPr>
        <w:t xml:space="preserve">with </w:t>
      </w:r>
      <w:r w:rsidR="00220732">
        <w:rPr>
          <w:rFonts w:ascii="Times New Roman" w:eastAsia="Times New Roman" w:hAnsi="Times New Roman" w:cs="Times New Roman"/>
          <w:kern w:val="0"/>
          <w:sz w:val="24"/>
          <w:szCs w:val="24"/>
          <w:lang w:val="en-GB"/>
          <w14:ligatures w14:val="none"/>
        </w:rPr>
        <w:t xml:space="preserve">a </w:t>
      </w:r>
      <w:r w:rsidR="001F6962" w:rsidRPr="004420EE">
        <w:rPr>
          <w:rFonts w:ascii="Times New Roman" w:eastAsia="Times New Roman" w:hAnsi="Times New Roman" w:cs="Times New Roman"/>
          <w:kern w:val="0"/>
          <w:sz w:val="24"/>
          <w:szCs w:val="24"/>
          <w:lang w:val="en-GB"/>
          <w14:ligatures w14:val="none"/>
        </w:rPr>
        <w:t>particular</w:t>
      </w:r>
      <w:r w:rsidR="00E50E4B" w:rsidRPr="004420EE">
        <w:rPr>
          <w:rFonts w:ascii="Times New Roman" w:eastAsia="Times New Roman" w:hAnsi="Times New Roman" w:cs="Times New Roman"/>
          <w:kern w:val="0"/>
          <w:sz w:val="24"/>
          <w:szCs w:val="24"/>
          <w:lang w:val="en-GB"/>
          <w14:ligatures w14:val="none"/>
        </w:rPr>
        <w:t xml:space="preserve"> emphasis on </w:t>
      </w:r>
      <w:r w:rsidR="0019755B" w:rsidRPr="004420EE">
        <w:rPr>
          <w:rFonts w:ascii="Times New Roman" w:eastAsia="Times New Roman" w:hAnsi="Times New Roman" w:cs="Times New Roman"/>
          <w:kern w:val="0"/>
          <w:sz w:val="24"/>
          <w:szCs w:val="24"/>
          <w:lang w:val="en-GB"/>
          <w14:ligatures w14:val="none"/>
        </w:rPr>
        <w:t>deciding partnerships and collaborations within the ecosystem</w:t>
      </w:r>
      <w:r w:rsidR="00220732">
        <w:rPr>
          <w:rFonts w:ascii="Times New Roman" w:eastAsia="Times New Roman" w:hAnsi="Times New Roman" w:cs="Times New Roman"/>
          <w:kern w:val="0"/>
          <w:sz w:val="24"/>
          <w:szCs w:val="24"/>
          <w:lang w:val="en-GB"/>
          <w14:ligatures w14:val="none"/>
        </w:rPr>
        <w:t xml:space="preserve">, </w:t>
      </w:r>
      <w:r w:rsidR="0019755B" w:rsidRPr="004420EE">
        <w:rPr>
          <w:rFonts w:ascii="Times New Roman" w:eastAsia="Times New Roman" w:hAnsi="Times New Roman" w:cs="Times New Roman"/>
          <w:kern w:val="0"/>
          <w:sz w:val="24"/>
          <w:szCs w:val="24"/>
          <w:lang w:val="en-GB"/>
          <w14:ligatures w14:val="none"/>
        </w:rPr>
        <w:t>in some instances materialised through joint venturing or compan</w:t>
      </w:r>
      <w:r w:rsidR="0059311F" w:rsidRPr="004420EE">
        <w:rPr>
          <w:rFonts w:ascii="Times New Roman" w:eastAsia="Times New Roman" w:hAnsi="Times New Roman" w:cs="Times New Roman"/>
          <w:kern w:val="0"/>
          <w:sz w:val="24"/>
          <w:szCs w:val="24"/>
          <w:lang w:val="en-GB"/>
          <w14:ligatures w14:val="none"/>
        </w:rPr>
        <w:t>y</w:t>
      </w:r>
      <w:r w:rsidR="0019755B" w:rsidRPr="004420EE">
        <w:rPr>
          <w:rFonts w:ascii="Times New Roman" w:eastAsia="Times New Roman" w:hAnsi="Times New Roman" w:cs="Times New Roman"/>
          <w:kern w:val="0"/>
          <w:sz w:val="24"/>
          <w:szCs w:val="24"/>
          <w:lang w:val="en-GB"/>
          <w14:ligatures w14:val="none"/>
        </w:rPr>
        <w:t xml:space="preserve"> acquisition</w:t>
      </w:r>
      <w:r w:rsidR="001F6962" w:rsidRPr="004420EE">
        <w:rPr>
          <w:rFonts w:ascii="Times New Roman" w:eastAsia="Times New Roman" w:hAnsi="Times New Roman" w:cs="Times New Roman"/>
          <w:kern w:val="0"/>
          <w:sz w:val="24"/>
          <w:szCs w:val="24"/>
          <w:lang w:val="en-GB"/>
          <w14:ligatures w14:val="none"/>
        </w:rPr>
        <w:t>,</w:t>
      </w:r>
      <w:r w:rsidR="0019755B" w:rsidRPr="004420EE">
        <w:rPr>
          <w:rFonts w:ascii="Times New Roman" w:eastAsia="Times New Roman" w:hAnsi="Times New Roman" w:cs="Times New Roman"/>
          <w:kern w:val="0"/>
          <w:sz w:val="24"/>
          <w:szCs w:val="24"/>
          <w:lang w:val="en-GB"/>
          <w14:ligatures w14:val="none"/>
        </w:rPr>
        <w:t xml:space="preserve"> along with supporting and fostering collaborative initiatives. Some of them also underscore the importance of identifying and prioritising ecosystem partners.</w:t>
      </w:r>
      <w:r w:rsidR="00384146" w:rsidRPr="004420EE">
        <w:rPr>
          <w:rFonts w:ascii="Times New Roman" w:eastAsia="Times New Roman" w:hAnsi="Times New Roman" w:cs="Times New Roman"/>
          <w:kern w:val="0"/>
          <w:sz w:val="24"/>
          <w:szCs w:val="24"/>
          <w:lang w:val="en-GB"/>
          <w14:ligatures w14:val="none"/>
        </w:rPr>
        <w:t xml:space="preserve"> </w:t>
      </w:r>
      <w:r w:rsidR="001F6962" w:rsidRPr="004420EE">
        <w:rPr>
          <w:rFonts w:ascii="Times New Roman" w:eastAsia="Times New Roman" w:hAnsi="Times New Roman" w:cs="Times New Roman"/>
          <w:kern w:val="0"/>
          <w:sz w:val="24"/>
          <w:szCs w:val="24"/>
          <w:lang w:val="en-GB"/>
          <w14:ligatures w14:val="none"/>
        </w:rPr>
        <w:t xml:space="preserve">Consistent with most categories and subcategories, no distinctive patterns </w:t>
      </w:r>
      <w:r w:rsidR="00220732">
        <w:rPr>
          <w:rFonts w:ascii="Times New Roman" w:eastAsia="Times New Roman" w:hAnsi="Times New Roman" w:cs="Times New Roman"/>
          <w:kern w:val="0"/>
          <w:sz w:val="24"/>
          <w:szCs w:val="24"/>
          <w:lang w:val="en-GB"/>
          <w14:ligatures w14:val="none"/>
        </w:rPr>
        <w:t>we</w:t>
      </w:r>
      <w:r w:rsidR="001F6962" w:rsidRPr="004420EE">
        <w:rPr>
          <w:rFonts w:ascii="Times New Roman" w:eastAsia="Times New Roman" w:hAnsi="Times New Roman" w:cs="Times New Roman"/>
          <w:kern w:val="0"/>
          <w:sz w:val="24"/>
          <w:szCs w:val="24"/>
          <w:lang w:val="en-GB"/>
          <w14:ligatures w14:val="none"/>
        </w:rPr>
        <w:t>re identified among segments</w:t>
      </w:r>
      <w:r w:rsidR="00384146" w:rsidRPr="004420EE">
        <w:rPr>
          <w:rFonts w:ascii="Times New Roman" w:eastAsia="Times New Roman" w:hAnsi="Times New Roman" w:cs="Times New Roman"/>
          <w:kern w:val="0"/>
          <w:sz w:val="24"/>
          <w:szCs w:val="24"/>
          <w:lang w:val="en-GB"/>
          <w14:ligatures w14:val="none"/>
        </w:rPr>
        <w:t>.</w:t>
      </w:r>
    </w:p>
    <w:p w14:paraId="21CECFAD" w14:textId="3D8F04A8" w:rsidR="00A426FC" w:rsidRPr="004420EE" w:rsidRDefault="007A77AE" w:rsidP="00183D82">
      <w:pPr>
        <w:spacing w:after="0" w:line="240" w:lineRule="auto"/>
        <w:ind w:firstLine="142"/>
        <w:jc w:val="both"/>
        <w:rPr>
          <w:rFonts w:ascii="Times New Roman" w:eastAsia="Times New Roman" w:hAnsi="Times New Roman" w:cs="Times New Roman"/>
          <w:color w:val="FF0000"/>
          <w:kern w:val="0"/>
          <w:sz w:val="24"/>
          <w:szCs w:val="24"/>
          <w:lang w:val="en-GB"/>
          <w14:ligatures w14:val="none"/>
        </w:rPr>
      </w:pPr>
      <w:r>
        <w:rPr>
          <w:rFonts w:ascii="Times New Roman" w:eastAsia="Times New Roman" w:hAnsi="Times New Roman" w:cs="Times New Roman"/>
          <w:kern w:val="0"/>
          <w:sz w:val="24"/>
          <w:szCs w:val="24"/>
          <w:lang w:val="en-GB"/>
          <w14:ligatures w14:val="none"/>
        </w:rPr>
        <w:t>F</w:t>
      </w:r>
      <w:r w:rsidR="00A426FC" w:rsidRPr="004420EE">
        <w:rPr>
          <w:rFonts w:ascii="Times New Roman" w:eastAsia="Times New Roman" w:hAnsi="Times New Roman" w:cs="Times New Roman"/>
          <w:kern w:val="0"/>
          <w:sz w:val="24"/>
          <w:szCs w:val="24"/>
          <w:lang w:val="en-GB"/>
          <w14:ligatures w14:val="none"/>
        </w:rPr>
        <w:t>urthermore, considering the array of orchestration mechanisms identified, focal companies appear to adopt a hybrid orchestration approach adapting to challenges (</w:t>
      </w:r>
      <w:proofErr w:type="spellStart"/>
      <w:r w:rsidR="00A426FC" w:rsidRPr="004420EE">
        <w:rPr>
          <w:rFonts w:ascii="Times New Roman" w:eastAsia="Times New Roman" w:hAnsi="Times New Roman" w:cs="Times New Roman"/>
          <w:kern w:val="0"/>
          <w:sz w:val="24"/>
          <w:szCs w:val="24"/>
          <w:lang w:val="en-GB"/>
          <w14:ligatures w14:val="none"/>
        </w:rPr>
        <w:t>Reypens</w:t>
      </w:r>
      <w:proofErr w:type="spellEnd"/>
      <w:r w:rsidR="00A426FC" w:rsidRPr="004420EE">
        <w:rPr>
          <w:rFonts w:ascii="Times New Roman" w:eastAsia="Times New Roman" w:hAnsi="Times New Roman" w:cs="Times New Roman"/>
          <w:kern w:val="0"/>
          <w:sz w:val="24"/>
          <w:szCs w:val="24"/>
          <w:lang w:val="en-GB"/>
          <w14:ligatures w14:val="none"/>
        </w:rPr>
        <w:t xml:space="preserve"> et al., 2021). This approach combines a top-down strategy, manifested in efforts to align strategically, with a bottom-up approach, characterized by an emphasis on dialogue, negotiation, and trust-building.</w:t>
      </w:r>
      <w:r w:rsidR="00A426FC" w:rsidRPr="004420EE">
        <w:rPr>
          <w:rFonts w:ascii="Times New Roman" w:eastAsia="Times New Roman" w:hAnsi="Times New Roman" w:cs="Times New Roman"/>
          <w:color w:val="FF0000"/>
          <w:kern w:val="0"/>
          <w:sz w:val="24"/>
          <w:szCs w:val="24"/>
          <w:lang w:val="en-GB"/>
          <w14:ligatures w14:val="none"/>
        </w:rPr>
        <w:t xml:space="preserve"> </w:t>
      </w:r>
    </w:p>
    <w:p w14:paraId="3C39A9BB" w14:textId="00C2910B" w:rsidR="00A426FC" w:rsidRPr="004420EE" w:rsidRDefault="00220732" w:rsidP="007A77AE">
      <w:pPr>
        <w:spacing w:after="0" w:line="240" w:lineRule="auto"/>
        <w:ind w:firstLine="142"/>
        <w:jc w:val="both"/>
        <w:rPr>
          <w:rFonts w:ascii="Times New Roman" w:eastAsia="Times New Roman" w:hAnsi="Times New Roman" w:cs="Times New Roman"/>
          <w:color w:val="00B050"/>
          <w:kern w:val="0"/>
          <w:sz w:val="24"/>
          <w:szCs w:val="24"/>
          <w:lang w:val="en-GB"/>
          <w14:ligatures w14:val="none"/>
        </w:rPr>
      </w:pPr>
      <w:r>
        <w:rPr>
          <w:rFonts w:ascii="Times New Roman" w:eastAsia="Times New Roman" w:hAnsi="Times New Roman" w:cs="Times New Roman"/>
          <w:kern w:val="0"/>
          <w:sz w:val="24"/>
          <w:szCs w:val="24"/>
          <w:lang w:val="en-GB"/>
          <w14:ligatures w14:val="none"/>
        </w:rPr>
        <w:t>Overall, t</w:t>
      </w:r>
      <w:r w:rsidR="006F5BF2">
        <w:rPr>
          <w:rFonts w:ascii="Times New Roman" w:eastAsia="Times New Roman" w:hAnsi="Times New Roman" w:cs="Times New Roman"/>
          <w:kern w:val="0"/>
          <w:sz w:val="24"/>
          <w:szCs w:val="24"/>
          <w:lang w:val="en-GB"/>
          <w14:ligatures w14:val="none"/>
        </w:rPr>
        <w:t>he</w:t>
      </w:r>
      <w:r w:rsidR="00A426FC" w:rsidRPr="004420EE">
        <w:rPr>
          <w:rFonts w:ascii="Times New Roman" w:eastAsia="Times New Roman" w:hAnsi="Times New Roman" w:cs="Times New Roman"/>
          <w:kern w:val="0"/>
          <w:sz w:val="24"/>
          <w:szCs w:val="24"/>
          <w:lang w:val="en-GB"/>
          <w14:ligatures w14:val="none"/>
        </w:rPr>
        <w:t xml:space="preserve"> orchestration mechanism dimensions work together in various ways to advance the transition to a circular economy, with the building dimension serving as </w:t>
      </w:r>
      <w:r w:rsidR="006F5BF2">
        <w:rPr>
          <w:rFonts w:ascii="Times New Roman" w:eastAsia="Times New Roman" w:hAnsi="Times New Roman" w:cs="Times New Roman"/>
          <w:kern w:val="0"/>
          <w:sz w:val="24"/>
          <w:szCs w:val="24"/>
          <w:lang w:val="en-GB"/>
          <w14:ligatures w14:val="none"/>
        </w:rPr>
        <w:t xml:space="preserve">a </w:t>
      </w:r>
      <w:r w:rsidR="00A426FC" w:rsidRPr="004420EE">
        <w:rPr>
          <w:rFonts w:ascii="Times New Roman" w:eastAsia="Times New Roman" w:hAnsi="Times New Roman" w:cs="Times New Roman"/>
          <w:kern w:val="0"/>
          <w:sz w:val="24"/>
          <w:szCs w:val="24"/>
          <w:lang w:val="en-GB"/>
          <w14:ligatures w14:val="none"/>
        </w:rPr>
        <w:t xml:space="preserve">vertebral dimension for many of the orchestration mechanisms and their relationships. Unlike </w:t>
      </w:r>
      <w:r>
        <w:rPr>
          <w:rFonts w:ascii="Times New Roman" w:eastAsia="Times New Roman" w:hAnsi="Times New Roman" w:cs="Times New Roman"/>
          <w:kern w:val="0"/>
          <w:sz w:val="24"/>
          <w:szCs w:val="24"/>
          <w:lang w:val="en-GB"/>
          <w14:ligatures w14:val="none"/>
        </w:rPr>
        <w:t>previously</w:t>
      </w:r>
      <w:r w:rsidRPr="004420EE">
        <w:rPr>
          <w:rFonts w:ascii="Times New Roman" w:eastAsia="Times New Roman" w:hAnsi="Times New Roman" w:cs="Times New Roman"/>
          <w:kern w:val="0"/>
          <w:sz w:val="24"/>
          <w:szCs w:val="24"/>
          <w:lang w:val="en-GB"/>
          <w14:ligatures w14:val="none"/>
        </w:rPr>
        <w:t xml:space="preserve"> </w:t>
      </w:r>
      <w:r w:rsidR="00A426FC" w:rsidRPr="004420EE">
        <w:rPr>
          <w:rFonts w:ascii="Times New Roman" w:eastAsia="Times New Roman" w:hAnsi="Times New Roman" w:cs="Times New Roman"/>
          <w:kern w:val="0"/>
          <w:sz w:val="24"/>
          <w:szCs w:val="24"/>
          <w:lang w:val="en-GB"/>
          <w14:ligatures w14:val="none"/>
        </w:rPr>
        <w:t xml:space="preserve">proposed frameworks (Parida et al., 2019), our assessment reveals a non-sequential articulation of these dimensions, as they are generated and developed </w:t>
      </w:r>
      <w:r w:rsidR="007E12E7" w:rsidRPr="004420EE">
        <w:rPr>
          <w:rFonts w:ascii="Times New Roman" w:eastAsia="Times New Roman" w:hAnsi="Times New Roman" w:cs="Times New Roman"/>
          <w:kern w:val="0"/>
          <w:sz w:val="24"/>
          <w:szCs w:val="24"/>
          <w:lang w:val="en-GB"/>
          <w14:ligatures w14:val="none"/>
        </w:rPr>
        <w:t>collectively and concurrently</w:t>
      </w:r>
      <w:r w:rsidR="00A426FC" w:rsidRPr="004420EE">
        <w:rPr>
          <w:rFonts w:ascii="Times New Roman" w:eastAsia="Times New Roman" w:hAnsi="Times New Roman" w:cs="Times New Roman"/>
          <w:kern w:val="0"/>
          <w:sz w:val="24"/>
          <w:szCs w:val="24"/>
          <w:lang w:val="en-GB"/>
          <w14:ligatures w14:val="none"/>
        </w:rPr>
        <w:t>, with their co</w:t>
      </w:r>
      <w:r w:rsidR="007E12E7" w:rsidRPr="004420EE">
        <w:rPr>
          <w:rFonts w:ascii="Times New Roman" w:eastAsia="Times New Roman" w:hAnsi="Times New Roman" w:cs="Times New Roman"/>
          <w:kern w:val="0"/>
          <w:sz w:val="24"/>
          <w:szCs w:val="24"/>
          <w:lang w:val="en-GB"/>
          <w14:ligatures w14:val="none"/>
        </w:rPr>
        <w:t>nstituent</w:t>
      </w:r>
      <w:r w:rsidR="00A426FC" w:rsidRPr="004420EE">
        <w:rPr>
          <w:rFonts w:ascii="Times New Roman" w:eastAsia="Times New Roman" w:hAnsi="Times New Roman" w:cs="Times New Roman"/>
          <w:kern w:val="0"/>
          <w:sz w:val="24"/>
          <w:szCs w:val="24"/>
          <w:lang w:val="en-GB"/>
          <w14:ligatures w14:val="none"/>
        </w:rPr>
        <w:t xml:space="preserve"> mechanisms interconnected in multiple directions. </w:t>
      </w:r>
    </w:p>
    <w:p w14:paraId="4A687CE6" w14:textId="77777777" w:rsidR="00F333F3" w:rsidRPr="004420EE" w:rsidRDefault="00F333F3" w:rsidP="00FA3576">
      <w:pPr>
        <w:spacing w:after="0" w:line="240" w:lineRule="auto"/>
        <w:ind w:firstLine="142"/>
        <w:jc w:val="both"/>
        <w:rPr>
          <w:rFonts w:ascii="Times New Roman" w:eastAsia="Times New Roman" w:hAnsi="Times New Roman" w:cs="Times New Roman"/>
          <w:b/>
          <w:bCs/>
          <w:kern w:val="0"/>
          <w:sz w:val="24"/>
          <w:szCs w:val="24"/>
          <w:lang w:val="en-GB"/>
          <w14:ligatures w14:val="none"/>
        </w:rPr>
      </w:pPr>
    </w:p>
    <w:p w14:paraId="1EE7F106" w14:textId="77777777" w:rsidR="00EF6BBB" w:rsidRPr="004420EE" w:rsidRDefault="00EF6BBB" w:rsidP="00EF6BBB">
      <w:pPr>
        <w:pStyle w:val="BodyText"/>
        <w:spacing w:before="0"/>
        <w:rPr>
          <w:b/>
          <w:bCs/>
        </w:rPr>
      </w:pPr>
      <w:r w:rsidRPr="004420EE">
        <w:rPr>
          <w:b/>
          <w:bCs/>
        </w:rPr>
        <w:t>Conclusions</w:t>
      </w:r>
    </w:p>
    <w:p w14:paraId="343E9A55" w14:textId="45C01A1C" w:rsidR="00EF6BBB" w:rsidRPr="00FA3576" w:rsidRDefault="00EF6BBB" w:rsidP="00EF6BBB">
      <w:pPr>
        <w:spacing w:after="0" w:line="240" w:lineRule="auto"/>
        <w:jc w:val="both"/>
        <w:rPr>
          <w:rFonts w:ascii="Times New Roman" w:eastAsia="Times New Roman" w:hAnsi="Times New Roman" w:cs="Times New Roman"/>
          <w:b/>
          <w:bCs/>
          <w:kern w:val="0"/>
          <w:sz w:val="24"/>
          <w:szCs w:val="24"/>
          <w:lang w:val="en-GB"/>
          <w14:ligatures w14:val="none"/>
        </w:rPr>
      </w:pPr>
      <w:r w:rsidRPr="004420EE">
        <w:rPr>
          <w:rFonts w:ascii="Times New Roman" w:eastAsia="Times New Roman" w:hAnsi="Times New Roman" w:cs="Times New Roman"/>
          <w:kern w:val="0"/>
          <w:sz w:val="24"/>
          <w:szCs w:val="24"/>
          <w:lang w:val="en-GB"/>
          <w14:ligatures w14:val="none"/>
        </w:rPr>
        <w:t xml:space="preserve">Circular ecosystem orchestration theory research is in its infancy and lacks extensive empirical support in the context of the fashion industry and other sectors. This study contributes to bridging this gap and helps managers comprehend </w:t>
      </w:r>
      <w:r w:rsidR="00220732">
        <w:rPr>
          <w:rFonts w:ascii="Times New Roman" w:eastAsia="Times New Roman" w:hAnsi="Times New Roman" w:cs="Times New Roman"/>
          <w:kern w:val="0"/>
          <w:sz w:val="24"/>
          <w:szCs w:val="24"/>
          <w:lang w:val="en-GB"/>
          <w14:ligatures w14:val="none"/>
        </w:rPr>
        <w:t xml:space="preserve">the </w:t>
      </w:r>
      <w:r w:rsidRPr="004420EE">
        <w:rPr>
          <w:rFonts w:ascii="Times New Roman" w:eastAsia="Times New Roman" w:hAnsi="Times New Roman" w:cs="Times New Roman"/>
          <w:kern w:val="0"/>
          <w:sz w:val="24"/>
          <w:szCs w:val="24"/>
          <w:lang w:val="en-GB"/>
          <w14:ligatures w14:val="none"/>
        </w:rPr>
        <w:t>ecosystem orchestration mechanisms</w:t>
      </w:r>
      <w:r w:rsidR="00220732">
        <w:rPr>
          <w:rFonts w:ascii="Times New Roman" w:eastAsia="Times New Roman" w:hAnsi="Times New Roman" w:cs="Times New Roman"/>
          <w:kern w:val="0"/>
          <w:sz w:val="24"/>
          <w:szCs w:val="24"/>
          <w:lang w:val="en-GB"/>
          <w14:ligatures w14:val="none"/>
        </w:rPr>
        <w:t xml:space="preserve"> available</w:t>
      </w:r>
      <w:r w:rsidRPr="004420EE">
        <w:rPr>
          <w:rFonts w:ascii="Times New Roman" w:eastAsia="Times New Roman" w:hAnsi="Times New Roman" w:cs="Times New Roman"/>
          <w:kern w:val="0"/>
          <w:sz w:val="24"/>
          <w:szCs w:val="24"/>
          <w:lang w:val="en-GB"/>
          <w14:ligatures w14:val="none"/>
        </w:rPr>
        <w:t xml:space="preserve"> to effectively manage them. </w:t>
      </w:r>
    </w:p>
    <w:p w14:paraId="623D7044" w14:textId="7AAD2089" w:rsidR="00EF6BBB" w:rsidRPr="004420EE" w:rsidRDefault="00EF6BBB" w:rsidP="002E1B43">
      <w:pPr>
        <w:spacing w:after="0" w:line="240" w:lineRule="auto"/>
        <w:ind w:firstLine="142"/>
        <w:jc w:val="both"/>
        <w:rPr>
          <w:rFonts w:ascii="Times New Roman" w:eastAsia="Times New Roman" w:hAnsi="Times New Roman" w:cs="Times New Roman"/>
          <w:kern w:val="0"/>
          <w:sz w:val="24"/>
          <w:szCs w:val="24"/>
          <w:lang w:val="en-GB"/>
          <w14:ligatures w14:val="none"/>
        </w:rPr>
      </w:pPr>
      <w:r w:rsidRPr="004420EE">
        <w:rPr>
          <w:rFonts w:ascii="Times New Roman" w:eastAsia="Times New Roman" w:hAnsi="Times New Roman" w:cs="Times New Roman"/>
          <w:kern w:val="0"/>
          <w:sz w:val="24"/>
          <w:szCs w:val="24"/>
          <w:lang w:val="en-GB"/>
          <w14:ligatures w14:val="none"/>
        </w:rPr>
        <w:t xml:space="preserve">The findings make a significant contribution to advancing the theory </w:t>
      </w:r>
      <w:r>
        <w:rPr>
          <w:rFonts w:ascii="Times New Roman" w:eastAsia="Times New Roman" w:hAnsi="Times New Roman" w:cs="Times New Roman"/>
          <w:kern w:val="0"/>
          <w:sz w:val="24"/>
          <w:szCs w:val="24"/>
          <w:lang w:val="en-GB"/>
          <w14:ligatures w14:val="none"/>
        </w:rPr>
        <w:t>of</w:t>
      </w:r>
      <w:r w:rsidRPr="004420EE">
        <w:rPr>
          <w:rFonts w:ascii="Times New Roman" w:eastAsia="Times New Roman" w:hAnsi="Times New Roman" w:cs="Times New Roman"/>
          <w:kern w:val="0"/>
          <w:sz w:val="24"/>
          <w:szCs w:val="24"/>
          <w:lang w:val="en-GB"/>
          <w14:ligatures w14:val="none"/>
        </w:rPr>
        <w:t xml:space="preserve"> circular ecosystem orchestration by focal firms in the fashion industry. They reinforce, refine, and expand </w:t>
      </w:r>
      <w:r w:rsidR="00220732">
        <w:rPr>
          <w:rFonts w:ascii="Times New Roman" w:eastAsia="Times New Roman" w:hAnsi="Times New Roman" w:cs="Times New Roman"/>
          <w:kern w:val="0"/>
          <w:sz w:val="24"/>
          <w:szCs w:val="24"/>
          <w:lang w:val="en-GB"/>
          <w14:ligatures w14:val="none"/>
        </w:rPr>
        <w:t>on</w:t>
      </w:r>
      <w:r w:rsidR="00220732" w:rsidRPr="004420EE">
        <w:rPr>
          <w:rFonts w:ascii="Times New Roman" w:eastAsia="Times New Roman" w:hAnsi="Times New Roman" w:cs="Times New Roman"/>
          <w:kern w:val="0"/>
          <w:sz w:val="24"/>
          <w:szCs w:val="24"/>
          <w:lang w:val="en-GB"/>
          <w14:ligatures w14:val="none"/>
        </w:rPr>
        <w:t xml:space="preserve"> </w:t>
      </w:r>
      <w:r w:rsidRPr="004420EE">
        <w:rPr>
          <w:rFonts w:ascii="Times New Roman" w:eastAsia="Times New Roman" w:hAnsi="Times New Roman" w:cs="Times New Roman"/>
          <w:kern w:val="0"/>
          <w:sz w:val="24"/>
          <w:szCs w:val="24"/>
          <w:lang w:val="en-GB"/>
          <w14:ligatures w14:val="none"/>
        </w:rPr>
        <w:t>existing theoretical foundations by presenting a fresh</w:t>
      </w:r>
      <w:r w:rsidR="00924B1C">
        <w:rPr>
          <w:rFonts w:ascii="Times New Roman" w:eastAsia="Times New Roman" w:hAnsi="Times New Roman" w:cs="Times New Roman"/>
          <w:kern w:val="0"/>
          <w:sz w:val="24"/>
          <w:szCs w:val="24"/>
          <w:lang w:val="en-GB"/>
          <w14:ligatures w14:val="none"/>
        </w:rPr>
        <w:t xml:space="preserve">, </w:t>
      </w:r>
      <w:r w:rsidRPr="004420EE">
        <w:rPr>
          <w:rFonts w:ascii="Times New Roman" w:eastAsia="Times New Roman" w:hAnsi="Times New Roman" w:cs="Times New Roman"/>
          <w:kern w:val="0"/>
          <w:sz w:val="24"/>
          <w:szCs w:val="24"/>
          <w:lang w:val="en-GB"/>
          <w14:ligatures w14:val="none"/>
        </w:rPr>
        <w:t>enriched</w:t>
      </w:r>
      <w:r w:rsidR="00924B1C">
        <w:rPr>
          <w:rFonts w:ascii="Times New Roman" w:eastAsia="Times New Roman" w:hAnsi="Times New Roman" w:cs="Times New Roman"/>
          <w:kern w:val="0"/>
          <w:sz w:val="24"/>
          <w:szCs w:val="24"/>
          <w:lang w:val="en-GB"/>
          <w14:ligatures w14:val="none"/>
        </w:rPr>
        <w:t xml:space="preserve"> structured</w:t>
      </w:r>
      <w:r w:rsidRPr="004420EE">
        <w:rPr>
          <w:rFonts w:ascii="Times New Roman" w:eastAsia="Times New Roman" w:hAnsi="Times New Roman" w:cs="Times New Roman"/>
          <w:kern w:val="0"/>
          <w:sz w:val="24"/>
          <w:szCs w:val="24"/>
          <w:lang w:val="en-GB"/>
          <w14:ligatures w14:val="none"/>
        </w:rPr>
        <w:t xml:space="preserve"> </w:t>
      </w:r>
      <w:r w:rsidRPr="004420EE">
        <w:rPr>
          <w:rFonts w:ascii="Times New Roman" w:eastAsia="Times New Roman" w:hAnsi="Times New Roman" w:cs="Times New Roman"/>
          <w:kern w:val="0"/>
          <w:sz w:val="24"/>
          <w:szCs w:val="24"/>
          <w:lang w:val="en-GB"/>
          <w14:ligatures w14:val="none"/>
        </w:rPr>
        <w:lastRenderedPageBreak/>
        <w:t xml:space="preserve">framework derived from a broad empirical context. </w:t>
      </w:r>
      <w:r>
        <w:rPr>
          <w:rFonts w:ascii="Times New Roman" w:eastAsia="Times New Roman" w:hAnsi="Times New Roman" w:cs="Times New Roman"/>
          <w:kern w:val="0"/>
          <w:sz w:val="24"/>
          <w:szCs w:val="24"/>
          <w:lang w:val="en-GB"/>
          <w14:ligatures w14:val="none"/>
        </w:rPr>
        <w:t xml:space="preserve">The new comprehensive framework incorporates </w:t>
      </w:r>
      <w:r w:rsidRPr="004420EE">
        <w:rPr>
          <w:rFonts w:ascii="Times New Roman" w:eastAsia="Times New Roman" w:hAnsi="Times New Roman" w:cs="Times New Roman"/>
          <w:kern w:val="0"/>
          <w:sz w:val="24"/>
          <w:szCs w:val="24"/>
          <w:lang w:val="en-GB"/>
          <w14:ligatures w14:val="none"/>
        </w:rPr>
        <w:t xml:space="preserve">a </w:t>
      </w:r>
      <w:r w:rsidR="00220732">
        <w:rPr>
          <w:rFonts w:ascii="Times New Roman" w:eastAsia="Times New Roman" w:hAnsi="Times New Roman" w:cs="Times New Roman"/>
          <w:kern w:val="0"/>
          <w:sz w:val="24"/>
          <w:szCs w:val="24"/>
          <w:lang w:val="en-GB"/>
          <w14:ligatures w14:val="none"/>
        </w:rPr>
        <w:t>novel</w:t>
      </w:r>
      <w:r w:rsidR="00220732" w:rsidRPr="004420EE">
        <w:rPr>
          <w:rFonts w:ascii="Times New Roman" w:eastAsia="Times New Roman" w:hAnsi="Times New Roman" w:cs="Times New Roman"/>
          <w:kern w:val="0"/>
          <w:sz w:val="24"/>
          <w:szCs w:val="24"/>
          <w:lang w:val="en-GB"/>
          <w14:ligatures w14:val="none"/>
        </w:rPr>
        <w:t xml:space="preserve"> </w:t>
      </w:r>
      <w:r w:rsidRPr="004420EE">
        <w:rPr>
          <w:rFonts w:ascii="Times New Roman" w:eastAsia="Times New Roman" w:hAnsi="Times New Roman" w:cs="Times New Roman"/>
          <w:kern w:val="0"/>
          <w:sz w:val="24"/>
          <w:szCs w:val="24"/>
          <w:lang w:val="en-GB"/>
          <w14:ligatures w14:val="none"/>
        </w:rPr>
        <w:t>‘building dimension</w:t>
      </w:r>
      <w:r>
        <w:rPr>
          <w:rFonts w:ascii="Times New Roman" w:eastAsia="Times New Roman" w:hAnsi="Times New Roman" w:cs="Times New Roman"/>
          <w:kern w:val="0"/>
          <w:sz w:val="24"/>
          <w:szCs w:val="24"/>
          <w:lang w:val="en-GB"/>
          <w14:ligatures w14:val="none"/>
        </w:rPr>
        <w:t>’ and</w:t>
      </w:r>
      <w:r w:rsidRPr="004420EE">
        <w:rPr>
          <w:rFonts w:ascii="Times New Roman" w:eastAsia="Times New Roman" w:hAnsi="Times New Roman" w:cs="Times New Roman"/>
          <w:kern w:val="0"/>
          <w:sz w:val="24"/>
          <w:szCs w:val="24"/>
          <w:lang w:val="en-GB"/>
          <w14:ligatures w14:val="none"/>
        </w:rPr>
        <w:t xml:space="preserve"> unveils additional categories and subcategories within each </w:t>
      </w:r>
      <w:r w:rsidR="00CC66AE">
        <w:rPr>
          <w:rFonts w:ascii="Times New Roman" w:eastAsia="Times New Roman" w:hAnsi="Times New Roman" w:cs="Times New Roman"/>
          <w:kern w:val="0"/>
          <w:sz w:val="24"/>
          <w:szCs w:val="24"/>
          <w:lang w:val="en-GB"/>
          <w14:ligatures w14:val="none"/>
        </w:rPr>
        <w:t xml:space="preserve">of its </w:t>
      </w:r>
      <w:r w:rsidRPr="004420EE">
        <w:rPr>
          <w:rFonts w:ascii="Times New Roman" w:eastAsia="Times New Roman" w:hAnsi="Times New Roman" w:cs="Times New Roman"/>
          <w:kern w:val="0"/>
          <w:sz w:val="24"/>
          <w:szCs w:val="24"/>
          <w:lang w:val="en-GB"/>
          <w14:ligatures w14:val="none"/>
        </w:rPr>
        <w:t>dimension</w:t>
      </w:r>
      <w:r w:rsidR="00CC66AE">
        <w:rPr>
          <w:rFonts w:ascii="Times New Roman" w:eastAsia="Times New Roman" w:hAnsi="Times New Roman" w:cs="Times New Roman"/>
          <w:kern w:val="0"/>
          <w:sz w:val="24"/>
          <w:szCs w:val="24"/>
          <w:lang w:val="en-GB"/>
          <w14:ligatures w14:val="none"/>
        </w:rPr>
        <w:t>s</w:t>
      </w:r>
      <w:r w:rsidRPr="004420EE">
        <w:rPr>
          <w:rFonts w:ascii="Times New Roman" w:eastAsia="Times New Roman" w:hAnsi="Times New Roman" w:cs="Times New Roman"/>
          <w:kern w:val="0"/>
          <w:sz w:val="24"/>
          <w:szCs w:val="24"/>
          <w:lang w:val="en-GB"/>
          <w14:ligatures w14:val="none"/>
        </w:rPr>
        <w:t xml:space="preserve">. </w:t>
      </w:r>
    </w:p>
    <w:p w14:paraId="7DF6A823" w14:textId="5EC62679" w:rsidR="008728A4" w:rsidRPr="008728A4" w:rsidRDefault="0019488A" w:rsidP="008728A4">
      <w:pPr>
        <w:spacing w:after="0" w:line="240" w:lineRule="auto"/>
        <w:ind w:firstLine="142"/>
        <w:jc w:val="both"/>
        <w:rPr>
          <w:rFonts w:ascii="Times New Roman" w:eastAsia="Times New Roman" w:hAnsi="Times New Roman" w:cs="Times New Roman"/>
          <w:kern w:val="0"/>
          <w:sz w:val="24"/>
          <w:szCs w:val="24"/>
          <w:lang w:val="en-GB"/>
          <w14:ligatures w14:val="none"/>
        </w:rPr>
      </w:pPr>
      <w:r w:rsidRPr="0019488A">
        <w:rPr>
          <w:rFonts w:ascii="Times New Roman" w:eastAsia="Times New Roman" w:hAnsi="Times New Roman" w:cs="Times New Roman"/>
          <w:kern w:val="0"/>
          <w:sz w:val="24"/>
          <w:szCs w:val="24"/>
          <w:lang w:val="en-GB"/>
          <w14:ligatures w14:val="none"/>
        </w:rPr>
        <w:t xml:space="preserve">In contrast to prior literature, our analysis reveals that these dimensions develop concurrently and complementarily. Additionally, there are no discernible differences in the identified orchestration mechanisms between </w:t>
      </w:r>
      <w:r w:rsidR="00220732">
        <w:rPr>
          <w:rFonts w:ascii="Times New Roman" w:eastAsia="Times New Roman" w:hAnsi="Times New Roman" w:cs="Times New Roman"/>
          <w:kern w:val="0"/>
          <w:sz w:val="24"/>
          <w:szCs w:val="24"/>
          <w:lang w:val="en-GB"/>
          <w14:ligatures w14:val="none"/>
        </w:rPr>
        <w:t xml:space="preserve">the </w:t>
      </w:r>
      <w:r w:rsidRPr="0019488A">
        <w:rPr>
          <w:rFonts w:ascii="Times New Roman" w:eastAsia="Times New Roman" w:hAnsi="Times New Roman" w:cs="Times New Roman"/>
          <w:kern w:val="0"/>
          <w:sz w:val="24"/>
          <w:szCs w:val="24"/>
          <w:lang w:val="en-GB"/>
          <w14:ligatures w14:val="none"/>
        </w:rPr>
        <w:t>segments</w:t>
      </w:r>
      <w:r w:rsidR="00CC66AE">
        <w:rPr>
          <w:rFonts w:ascii="Times New Roman" w:eastAsia="Times New Roman" w:hAnsi="Times New Roman" w:cs="Times New Roman"/>
          <w:kern w:val="0"/>
          <w:sz w:val="24"/>
          <w:szCs w:val="24"/>
          <w:lang w:val="en-GB"/>
          <w14:ligatures w14:val="none"/>
        </w:rPr>
        <w:t xml:space="preserve"> anal</w:t>
      </w:r>
      <w:r w:rsidR="00220732">
        <w:rPr>
          <w:rFonts w:ascii="Times New Roman" w:eastAsia="Times New Roman" w:hAnsi="Times New Roman" w:cs="Times New Roman"/>
          <w:kern w:val="0"/>
          <w:sz w:val="24"/>
          <w:szCs w:val="24"/>
          <w:lang w:val="en-GB"/>
          <w14:ligatures w14:val="none"/>
        </w:rPr>
        <w:t>y</w:t>
      </w:r>
      <w:r w:rsidR="00CC66AE">
        <w:rPr>
          <w:rFonts w:ascii="Times New Roman" w:eastAsia="Times New Roman" w:hAnsi="Times New Roman" w:cs="Times New Roman"/>
          <w:kern w:val="0"/>
          <w:sz w:val="24"/>
          <w:szCs w:val="24"/>
          <w:lang w:val="en-GB"/>
          <w14:ligatures w14:val="none"/>
        </w:rPr>
        <w:t>sed</w:t>
      </w:r>
      <w:r w:rsidRPr="0019488A">
        <w:rPr>
          <w:rFonts w:ascii="Times New Roman" w:eastAsia="Times New Roman" w:hAnsi="Times New Roman" w:cs="Times New Roman"/>
          <w:kern w:val="0"/>
          <w:sz w:val="24"/>
          <w:szCs w:val="24"/>
          <w:lang w:val="en-GB"/>
          <w14:ligatures w14:val="none"/>
        </w:rPr>
        <w:t>, underscoring their widespread adoption within the fashion industry. This research highlights the potential of our approach to enhance comprehension of circular ecosystem orchestration. The structured</w:t>
      </w:r>
      <w:r w:rsidR="00220732">
        <w:rPr>
          <w:rFonts w:ascii="Times New Roman" w:eastAsia="Times New Roman" w:hAnsi="Times New Roman" w:cs="Times New Roman"/>
          <w:kern w:val="0"/>
          <w:sz w:val="24"/>
          <w:szCs w:val="24"/>
          <w:lang w:val="en-GB"/>
          <w14:ligatures w14:val="none"/>
        </w:rPr>
        <w:t>,</w:t>
      </w:r>
      <w:r w:rsidRPr="0019488A">
        <w:rPr>
          <w:rFonts w:ascii="Times New Roman" w:eastAsia="Times New Roman" w:hAnsi="Times New Roman" w:cs="Times New Roman"/>
          <w:kern w:val="0"/>
          <w:sz w:val="24"/>
          <w:szCs w:val="24"/>
          <w:lang w:val="en-GB"/>
          <w14:ligatures w14:val="none"/>
        </w:rPr>
        <w:t xml:space="preserve"> enriched framework offers valuable insights by delineating dimensions, categories, and subcategories of orchestration mechanisms</w:t>
      </w:r>
      <w:r w:rsidR="008728A4">
        <w:rPr>
          <w:rFonts w:ascii="Times New Roman" w:eastAsia="Times New Roman" w:hAnsi="Times New Roman" w:cs="Times New Roman"/>
          <w:kern w:val="0"/>
          <w:sz w:val="24"/>
          <w:szCs w:val="24"/>
          <w:lang w:val="en-GB"/>
          <w14:ligatures w14:val="none"/>
        </w:rPr>
        <w:t xml:space="preserve">. </w:t>
      </w:r>
      <w:r w:rsidR="008728A4" w:rsidRPr="004420EE">
        <w:rPr>
          <w:rFonts w:ascii="Times New Roman" w:eastAsia="Times New Roman" w:hAnsi="Times New Roman" w:cs="Times New Roman"/>
          <w:kern w:val="0"/>
          <w:sz w:val="24"/>
          <w:szCs w:val="24"/>
          <w:lang w:val="en-GB"/>
          <w14:ligatures w14:val="none"/>
        </w:rPr>
        <w:t xml:space="preserve">The framework developed may serve as a foundational platform for exploring and adapting theoretical frameworks </w:t>
      </w:r>
      <w:r w:rsidR="008728A4">
        <w:rPr>
          <w:rFonts w:ascii="Times New Roman" w:eastAsia="Times New Roman" w:hAnsi="Times New Roman" w:cs="Times New Roman"/>
          <w:kern w:val="0"/>
          <w:sz w:val="24"/>
          <w:szCs w:val="24"/>
          <w:lang w:val="en-GB"/>
          <w14:ligatures w14:val="none"/>
        </w:rPr>
        <w:t>in</w:t>
      </w:r>
      <w:r w:rsidR="008728A4" w:rsidRPr="004420EE">
        <w:rPr>
          <w:rFonts w:ascii="Times New Roman" w:eastAsia="Times New Roman" w:hAnsi="Times New Roman" w:cs="Times New Roman"/>
          <w:kern w:val="0"/>
          <w:sz w:val="24"/>
          <w:szCs w:val="24"/>
          <w:lang w:val="en-GB"/>
          <w14:ligatures w14:val="none"/>
        </w:rPr>
        <w:t xml:space="preserve"> diverse sectors, </w:t>
      </w:r>
      <w:r w:rsidR="008728A4">
        <w:rPr>
          <w:rFonts w:ascii="Times New Roman" w:eastAsia="Times New Roman" w:hAnsi="Times New Roman" w:cs="Times New Roman"/>
          <w:kern w:val="0"/>
          <w:sz w:val="24"/>
          <w:szCs w:val="24"/>
          <w:lang w:val="en-GB"/>
          <w14:ligatures w14:val="none"/>
        </w:rPr>
        <w:t xml:space="preserve">also </w:t>
      </w:r>
      <w:r w:rsidR="008728A4" w:rsidRPr="004420EE">
        <w:rPr>
          <w:rFonts w:ascii="Times New Roman" w:eastAsia="Times New Roman" w:hAnsi="Times New Roman" w:cs="Times New Roman"/>
          <w:kern w:val="0"/>
          <w:sz w:val="24"/>
          <w:szCs w:val="24"/>
          <w:lang w:val="en-GB"/>
          <w14:ligatures w14:val="none"/>
        </w:rPr>
        <w:t xml:space="preserve">facilitating understanding and management of circular initiatives in various </w:t>
      </w:r>
      <w:r w:rsidR="008728A4">
        <w:rPr>
          <w:rFonts w:ascii="Times New Roman" w:eastAsia="Times New Roman" w:hAnsi="Times New Roman" w:cs="Times New Roman"/>
          <w:kern w:val="0"/>
          <w:sz w:val="24"/>
          <w:szCs w:val="24"/>
          <w:lang w:val="en-GB"/>
          <w14:ligatures w14:val="none"/>
        </w:rPr>
        <w:t>contexts.</w:t>
      </w:r>
    </w:p>
    <w:p w14:paraId="4AA6BF41" w14:textId="72BECFCA" w:rsidR="008728A4" w:rsidRDefault="0019488A" w:rsidP="008728A4">
      <w:pPr>
        <w:spacing w:after="0" w:line="240" w:lineRule="auto"/>
        <w:ind w:firstLine="142"/>
        <w:jc w:val="both"/>
        <w:rPr>
          <w:rFonts w:ascii="Times New Roman" w:eastAsia="Times New Roman" w:hAnsi="Times New Roman" w:cs="Times New Roman"/>
          <w:kern w:val="0"/>
          <w:sz w:val="24"/>
          <w:szCs w:val="24"/>
          <w:lang w:val="en-GB"/>
          <w14:ligatures w14:val="none"/>
        </w:rPr>
      </w:pPr>
      <w:r w:rsidRPr="0019488A">
        <w:rPr>
          <w:rFonts w:ascii="Times New Roman" w:eastAsia="Times New Roman" w:hAnsi="Times New Roman" w:cs="Times New Roman"/>
          <w:kern w:val="0"/>
          <w:sz w:val="24"/>
          <w:szCs w:val="24"/>
          <w:lang w:val="en-GB"/>
          <w14:ligatures w14:val="none"/>
        </w:rPr>
        <w:t xml:space="preserve">The study's findings carry significant implications for senior managers in the fashion industry. Understanding the orchestration mechanisms governing circular ecosystem configuration and </w:t>
      </w:r>
      <w:r w:rsidR="00220732">
        <w:rPr>
          <w:rFonts w:ascii="Times New Roman" w:eastAsia="Times New Roman" w:hAnsi="Times New Roman" w:cs="Times New Roman"/>
          <w:kern w:val="0"/>
          <w:sz w:val="24"/>
          <w:szCs w:val="24"/>
          <w:lang w:val="en-GB"/>
          <w14:ligatures w14:val="none"/>
        </w:rPr>
        <w:t xml:space="preserve">the </w:t>
      </w:r>
      <w:r w:rsidRPr="0019488A">
        <w:rPr>
          <w:rFonts w:ascii="Times New Roman" w:eastAsia="Times New Roman" w:hAnsi="Times New Roman" w:cs="Times New Roman"/>
          <w:kern w:val="0"/>
          <w:sz w:val="24"/>
          <w:szCs w:val="24"/>
          <w:lang w:val="en-GB"/>
          <w14:ligatures w14:val="none"/>
        </w:rPr>
        <w:t>dynamic</w:t>
      </w:r>
      <w:r w:rsidR="00220732">
        <w:rPr>
          <w:rFonts w:ascii="Times New Roman" w:eastAsia="Times New Roman" w:hAnsi="Times New Roman" w:cs="Times New Roman"/>
          <w:kern w:val="0"/>
          <w:sz w:val="24"/>
          <w:szCs w:val="24"/>
          <w:lang w:val="en-GB"/>
          <w14:ligatures w14:val="none"/>
        </w:rPr>
        <w:t xml:space="preserve"> nature of their interrelationship</w:t>
      </w:r>
      <w:r w:rsidRPr="0019488A">
        <w:rPr>
          <w:rFonts w:ascii="Times New Roman" w:eastAsia="Times New Roman" w:hAnsi="Times New Roman" w:cs="Times New Roman"/>
          <w:kern w:val="0"/>
          <w:sz w:val="24"/>
          <w:szCs w:val="24"/>
          <w:lang w:val="en-GB"/>
          <w14:ligatures w14:val="none"/>
        </w:rPr>
        <w:t xml:space="preserve"> is </w:t>
      </w:r>
      <w:r>
        <w:rPr>
          <w:rFonts w:ascii="Times New Roman" w:eastAsia="Times New Roman" w:hAnsi="Times New Roman" w:cs="Times New Roman"/>
          <w:kern w:val="0"/>
          <w:sz w:val="24"/>
          <w:szCs w:val="24"/>
          <w:lang w:val="en-GB"/>
          <w14:ligatures w14:val="none"/>
        </w:rPr>
        <w:t>important</w:t>
      </w:r>
      <w:r w:rsidRPr="0019488A">
        <w:rPr>
          <w:rFonts w:ascii="Times New Roman" w:eastAsia="Times New Roman" w:hAnsi="Times New Roman" w:cs="Times New Roman"/>
          <w:kern w:val="0"/>
          <w:sz w:val="24"/>
          <w:szCs w:val="24"/>
          <w:lang w:val="en-GB"/>
          <w14:ligatures w14:val="none"/>
        </w:rPr>
        <w:t xml:space="preserve"> for effectively managing operations and advancing towards circularity. </w:t>
      </w:r>
      <w:r w:rsidR="008728A4">
        <w:rPr>
          <w:rFonts w:ascii="Times New Roman" w:eastAsia="Times New Roman" w:hAnsi="Times New Roman" w:cs="Times New Roman"/>
          <w:kern w:val="0"/>
          <w:sz w:val="24"/>
          <w:szCs w:val="24"/>
          <w:lang w:val="en-GB"/>
          <w14:ligatures w14:val="none"/>
        </w:rPr>
        <w:t>Our</w:t>
      </w:r>
      <w:r w:rsidRPr="0019488A">
        <w:rPr>
          <w:rFonts w:ascii="Times New Roman" w:eastAsia="Times New Roman" w:hAnsi="Times New Roman" w:cs="Times New Roman"/>
          <w:kern w:val="0"/>
          <w:sz w:val="24"/>
          <w:szCs w:val="24"/>
          <w:lang w:val="en-GB"/>
          <w14:ligatures w14:val="none"/>
        </w:rPr>
        <w:t xml:space="preserve"> systematic arrangement enables a nuanced understanding of </w:t>
      </w:r>
      <w:r w:rsidR="00CC66AE">
        <w:rPr>
          <w:rFonts w:ascii="Times New Roman" w:eastAsia="Times New Roman" w:hAnsi="Times New Roman" w:cs="Times New Roman"/>
          <w:kern w:val="0"/>
          <w:sz w:val="24"/>
          <w:szCs w:val="24"/>
          <w:lang w:val="en-GB"/>
          <w14:ligatures w14:val="none"/>
        </w:rPr>
        <w:t>available</w:t>
      </w:r>
      <w:r w:rsidRPr="0019488A">
        <w:rPr>
          <w:rFonts w:ascii="Times New Roman" w:eastAsia="Times New Roman" w:hAnsi="Times New Roman" w:cs="Times New Roman"/>
          <w:kern w:val="0"/>
          <w:sz w:val="24"/>
          <w:szCs w:val="24"/>
          <w:lang w:val="en-GB"/>
          <w14:ligatures w14:val="none"/>
        </w:rPr>
        <w:t xml:space="preserve"> mechanisms</w:t>
      </w:r>
      <w:r w:rsidR="00220732">
        <w:rPr>
          <w:rFonts w:ascii="Times New Roman" w:eastAsia="Times New Roman" w:hAnsi="Times New Roman" w:cs="Times New Roman"/>
          <w:kern w:val="0"/>
          <w:sz w:val="24"/>
          <w:szCs w:val="24"/>
          <w:lang w:val="en-GB"/>
          <w14:ligatures w14:val="none"/>
        </w:rPr>
        <w:t>,</w:t>
      </w:r>
      <w:r w:rsidRPr="0019488A">
        <w:rPr>
          <w:rFonts w:ascii="Times New Roman" w:eastAsia="Times New Roman" w:hAnsi="Times New Roman" w:cs="Times New Roman"/>
          <w:kern w:val="0"/>
          <w:sz w:val="24"/>
          <w:szCs w:val="24"/>
          <w:lang w:val="en-GB"/>
          <w14:ligatures w14:val="none"/>
        </w:rPr>
        <w:t xml:space="preserve"> allowing practitioners to evaluate performance and identify specific areas for intervention or improvement.</w:t>
      </w:r>
    </w:p>
    <w:p w14:paraId="065B5DED" w14:textId="77777777" w:rsidR="008728A4" w:rsidRDefault="008728A4" w:rsidP="008728A4">
      <w:pPr>
        <w:spacing w:after="0" w:line="240" w:lineRule="auto"/>
        <w:ind w:firstLine="142"/>
        <w:jc w:val="both"/>
        <w:rPr>
          <w:rFonts w:ascii="Times New Roman" w:eastAsia="Times New Roman" w:hAnsi="Times New Roman" w:cs="Times New Roman"/>
          <w:kern w:val="0"/>
          <w:sz w:val="24"/>
          <w:szCs w:val="24"/>
          <w:lang w:val="en-GB"/>
          <w14:ligatures w14:val="none"/>
        </w:rPr>
      </w:pPr>
    </w:p>
    <w:p w14:paraId="76F68C30" w14:textId="76DDE5BF" w:rsidR="0004047D" w:rsidRPr="00FA3576" w:rsidRDefault="0004047D" w:rsidP="00FA3576">
      <w:pPr>
        <w:spacing w:after="0" w:line="240" w:lineRule="auto"/>
        <w:jc w:val="both"/>
        <w:rPr>
          <w:rFonts w:ascii="Times New Roman" w:eastAsia="Times New Roman" w:hAnsi="Times New Roman" w:cs="Times New Roman"/>
          <w:b/>
          <w:bCs/>
          <w:kern w:val="0"/>
          <w:sz w:val="24"/>
          <w:szCs w:val="24"/>
          <w:lang w:val="en-GB"/>
          <w14:ligatures w14:val="none"/>
        </w:rPr>
      </w:pPr>
      <w:r w:rsidRPr="00FA3576">
        <w:rPr>
          <w:rFonts w:ascii="Times New Roman" w:eastAsia="Times New Roman" w:hAnsi="Times New Roman" w:cs="Times New Roman"/>
          <w:b/>
          <w:bCs/>
          <w:kern w:val="0"/>
          <w:sz w:val="24"/>
          <w:szCs w:val="24"/>
          <w:lang w:val="en-GB"/>
          <w14:ligatures w14:val="none"/>
        </w:rPr>
        <w:t>Limitations and future research</w:t>
      </w:r>
    </w:p>
    <w:p w14:paraId="6467D0E4" w14:textId="01691DDC" w:rsidR="00B9361E" w:rsidRPr="004420EE" w:rsidRDefault="006F650A" w:rsidP="002E1B43">
      <w:pPr>
        <w:spacing w:after="0" w:line="240" w:lineRule="auto"/>
        <w:jc w:val="both"/>
        <w:rPr>
          <w:rFonts w:ascii="Times New Roman" w:eastAsia="Times New Roman" w:hAnsi="Times New Roman" w:cs="Times New Roman"/>
          <w:kern w:val="0"/>
          <w:sz w:val="24"/>
          <w:szCs w:val="24"/>
          <w:lang w:val="en-GB"/>
          <w14:ligatures w14:val="none"/>
        </w:rPr>
      </w:pPr>
      <w:r w:rsidRPr="004420EE">
        <w:rPr>
          <w:rFonts w:ascii="Times New Roman" w:eastAsia="Times New Roman" w:hAnsi="Times New Roman" w:cs="Times New Roman"/>
          <w:kern w:val="0"/>
          <w:sz w:val="24"/>
          <w:szCs w:val="24"/>
          <w:lang w:val="en-GB"/>
          <w14:ligatures w14:val="none"/>
        </w:rPr>
        <w:t xml:space="preserve">This study </w:t>
      </w:r>
      <w:r w:rsidR="00220732">
        <w:rPr>
          <w:rFonts w:ascii="Times New Roman" w:eastAsia="Times New Roman" w:hAnsi="Times New Roman" w:cs="Times New Roman"/>
          <w:kern w:val="0"/>
          <w:sz w:val="24"/>
          <w:szCs w:val="24"/>
          <w:lang w:val="en-GB"/>
          <w14:ligatures w14:val="none"/>
        </w:rPr>
        <w:t xml:space="preserve">has </w:t>
      </w:r>
      <w:r w:rsidRPr="004420EE">
        <w:rPr>
          <w:rFonts w:ascii="Times New Roman" w:eastAsia="Times New Roman" w:hAnsi="Times New Roman" w:cs="Times New Roman"/>
          <w:kern w:val="0"/>
          <w:sz w:val="24"/>
          <w:szCs w:val="24"/>
          <w:lang w:val="en-GB"/>
          <w14:ligatures w14:val="none"/>
        </w:rPr>
        <w:t>several limitations</w:t>
      </w:r>
      <w:r w:rsidR="006E1B58" w:rsidRPr="004420EE">
        <w:rPr>
          <w:rFonts w:ascii="Times New Roman" w:eastAsia="Times New Roman" w:hAnsi="Times New Roman" w:cs="Times New Roman"/>
          <w:kern w:val="0"/>
          <w:sz w:val="24"/>
          <w:szCs w:val="24"/>
          <w:lang w:val="en-GB"/>
          <w14:ligatures w14:val="none"/>
        </w:rPr>
        <w:t xml:space="preserve">. </w:t>
      </w:r>
      <w:r w:rsidR="00B9361E" w:rsidRPr="004420EE">
        <w:rPr>
          <w:rFonts w:ascii="Times New Roman" w:eastAsia="Times New Roman" w:hAnsi="Times New Roman" w:cs="Times New Roman"/>
          <w:kern w:val="0"/>
          <w:sz w:val="24"/>
          <w:szCs w:val="24"/>
          <w:lang w:val="en-GB"/>
          <w14:ligatures w14:val="none"/>
        </w:rPr>
        <w:t xml:space="preserve">First, </w:t>
      </w:r>
      <w:r w:rsidR="00727910">
        <w:rPr>
          <w:rFonts w:ascii="Times New Roman" w:eastAsia="Times New Roman" w:hAnsi="Times New Roman" w:cs="Times New Roman"/>
          <w:kern w:val="0"/>
          <w:sz w:val="24"/>
          <w:szCs w:val="24"/>
          <w:lang w:val="en-GB"/>
          <w14:ligatures w14:val="none"/>
        </w:rPr>
        <w:t xml:space="preserve">its </w:t>
      </w:r>
      <w:r w:rsidR="00B9361E" w:rsidRPr="004420EE">
        <w:rPr>
          <w:rFonts w:ascii="Times New Roman" w:eastAsia="Times New Roman" w:hAnsi="Times New Roman" w:cs="Times New Roman"/>
          <w:kern w:val="0"/>
          <w:sz w:val="24"/>
          <w:szCs w:val="24"/>
          <w:lang w:val="en-GB"/>
          <w14:ligatures w14:val="none"/>
        </w:rPr>
        <w:t>qualitative nature introduces a potential bias due to subjectivity</w:t>
      </w:r>
      <w:r w:rsidR="00727910">
        <w:rPr>
          <w:rFonts w:ascii="Times New Roman" w:eastAsia="Times New Roman" w:hAnsi="Times New Roman" w:cs="Times New Roman"/>
          <w:kern w:val="0"/>
          <w:sz w:val="24"/>
          <w:szCs w:val="24"/>
          <w:lang w:val="en-GB"/>
          <w14:ligatures w14:val="none"/>
        </w:rPr>
        <w:t>.</w:t>
      </w:r>
      <w:r w:rsidR="00220732">
        <w:rPr>
          <w:rFonts w:ascii="Times New Roman" w:eastAsia="Times New Roman" w:hAnsi="Times New Roman" w:cs="Times New Roman"/>
          <w:kern w:val="0"/>
          <w:sz w:val="24"/>
          <w:szCs w:val="24"/>
          <w:lang w:val="en-GB"/>
          <w14:ligatures w14:val="none"/>
        </w:rPr>
        <w:t xml:space="preserve"> </w:t>
      </w:r>
      <w:r w:rsidR="00B9361E" w:rsidRPr="004420EE">
        <w:rPr>
          <w:rFonts w:ascii="Times New Roman" w:eastAsia="Times New Roman" w:hAnsi="Times New Roman" w:cs="Times New Roman"/>
          <w:kern w:val="0"/>
          <w:sz w:val="24"/>
          <w:szCs w:val="24"/>
          <w:lang w:val="en-GB"/>
          <w14:ligatures w14:val="none"/>
        </w:rPr>
        <w:t xml:space="preserve">Second, the reliance on secondary data from sustainability-related reports </w:t>
      </w:r>
      <w:r w:rsidR="00727910">
        <w:rPr>
          <w:rFonts w:ascii="Times New Roman" w:eastAsia="Times New Roman" w:hAnsi="Times New Roman" w:cs="Times New Roman"/>
          <w:kern w:val="0"/>
          <w:sz w:val="24"/>
          <w:szCs w:val="24"/>
          <w:lang w:val="en-GB"/>
          <w14:ligatures w14:val="none"/>
        </w:rPr>
        <w:t>represents</w:t>
      </w:r>
      <w:r w:rsidR="00B9361E" w:rsidRPr="004420EE">
        <w:rPr>
          <w:rFonts w:ascii="Times New Roman" w:eastAsia="Times New Roman" w:hAnsi="Times New Roman" w:cs="Times New Roman"/>
          <w:kern w:val="0"/>
          <w:sz w:val="24"/>
          <w:szCs w:val="24"/>
          <w:lang w:val="en-GB"/>
          <w14:ligatures w14:val="none"/>
        </w:rPr>
        <w:t xml:space="preserve"> another potential source of bias. The accuracy and comprehensiveness of the information provided in these reports may vary. Future studies could triangulat</w:t>
      </w:r>
      <w:r w:rsidR="00727910">
        <w:rPr>
          <w:rFonts w:ascii="Times New Roman" w:eastAsia="Times New Roman" w:hAnsi="Times New Roman" w:cs="Times New Roman"/>
          <w:kern w:val="0"/>
          <w:sz w:val="24"/>
          <w:szCs w:val="24"/>
          <w:lang w:val="en-GB"/>
          <w14:ligatures w14:val="none"/>
        </w:rPr>
        <w:t>e</w:t>
      </w:r>
      <w:r w:rsidR="00B9361E" w:rsidRPr="004420EE">
        <w:rPr>
          <w:rFonts w:ascii="Times New Roman" w:eastAsia="Times New Roman" w:hAnsi="Times New Roman" w:cs="Times New Roman"/>
          <w:kern w:val="0"/>
          <w:sz w:val="24"/>
          <w:szCs w:val="24"/>
          <w:lang w:val="en-GB"/>
          <w14:ligatures w14:val="none"/>
        </w:rPr>
        <w:t xml:space="preserve"> information from additional channels to strengthen the robustness of the findings.</w:t>
      </w:r>
    </w:p>
    <w:p w14:paraId="1F41E2FB" w14:textId="1C564F99" w:rsidR="00FA3576" w:rsidRPr="004420EE" w:rsidRDefault="00FD5040" w:rsidP="00FA3576">
      <w:pPr>
        <w:spacing w:after="0" w:line="240" w:lineRule="auto"/>
        <w:ind w:firstLine="142"/>
        <w:jc w:val="both"/>
        <w:rPr>
          <w:rFonts w:ascii="Times New Roman" w:eastAsia="Times New Roman" w:hAnsi="Times New Roman" w:cs="Times New Roman"/>
          <w:kern w:val="0"/>
          <w:sz w:val="24"/>
          <w:szCs w:val="24"/>
          <w:lang w:val="en-GB"/>
          <w14:ligatures w14:val="none"/>
        </w:rPr>
      </w:pPr>
      <w:r w:rsidRPr="004420EE">
        <w:rPr>
          <w:rFonts w:ascii="Times New Roman" w:eastAsia="Times New Roman" w:hAnsi="Times New Roman" w:cs="Times New Roman"/>
          <w:kern w:val="0"/>
          <w:sz w:val="24"/>
          <w:szCs w:val="24"/>
          <w:lang w:val="en-GB"/>
          <w14:ligatures w14:val="none"/>
        </w:rPr>
        <w:t>Third</w:t>
      </w:r>
      <w:r w:rsidR="009C18B6" w:rsidRPr="004420EE">
        <w:rPr>
          <w:rFonts w:ascii="Times New Roman" w:eastAsia="Times New Roman" w:hAnsi="Times New Roman" w:cs="Times New Roman"/>
          <w:kern w:val="0"/>
          <w:sz w:val="24"/>
          <w:szCs w:val="24"/>
          <w:lang w:val="en-GB"/>
          <w14:ligatures w14:val="none"/>
        </w:rPr>
        <w:t xml:space="preserve">, </w:t>
      </w:r>
      <w:r w:rsidR="00727910">
        <w:rPr>
          <w:rFonts w:ascii="Times New Roman" w:eastAsia="Times New Roman" w:hAnsi="Times New Roman" w:cs="Times New Roman"/>
          <w:kern w:val="0"/>
          <w:sz w:val="24"/>
          <w:szCs w:val="24"/>
          <w:lang w:val="en-GB"/>
          <w14:ligatures w14:val="none"/>
        </w:rPr>
        <w:t>despite the clear orchestrating role of</w:t>
      </w:r>
      <w:r w:rsidR="009C18B6" w:rsidRPr="004420EE">
        <w:rPr>
          <w:rFonts w:ascii="Times New Roman" w:eastAsia="Times New Roman" w:hAnsi="Times New Roman" w:cs="Times New Roman"/>
          <w:kern w:val="0"/>
          <w:sz w:val="24"/>
          <w:szCs w:val="24"/>
          <w:lang w:val="en-GB"/>
          <w14:ligatures w14:val="none"/>
        </w:rPr>
        <w:t xml:space="preserve"> focal firms, </w:t>
      </w:r>
      <w:r w:rsidR="00727910">
        <w:rPr>
          <w:rFonts w:ascii="Times New Roman" w:eastAsia="Times New Roman" w:hAnsi="Times New Roman" w:cs="Times New Roman"/>
          <w:kern w:val="0"/>
          <w:sz w:val="24"/>
          <w:szCs w:val="24"/>
          <w:lang w:val="en-GB"/>
          <w14:ligatures w14:val="none"/>
        </w:rPr>
        <w:t>a</w:t>
      </w:r>
      <w:r w:rsidR="006772BD" w:rsidRPr="004420EE">
        <w:rPr>
          <w:rFonts w:ascii="Times New Roman" w:eastAsia="Times New Roman" w:hAnsi="Times New Roman" w:cs="Times New Roman"/>
          <w:kern w:val="0"/>
          <w:sz w:val="24"/>
          <w:szCs w:val="24"/>
          <w:lang w:val="en-GB"/>
          <w14:ligatures w14:val="none"/>
        </w:rPr>
        <w:t>ctors located</w:t>
      </w:r>
      <w:r w:rsidR="009C18B6" w:rsidRPr="004420EE">
        <w:rPr>
          <w:rFonts w:ascii="Times New Roman" w:eastAsia="Times New Roman" w:hAnsi="Times New Roman" w:cs="Times New Roman"/>
          <w:kern w:val="0"/>
          <w:sz w:val="24"/>
          <w:szCs w:val="24"/>
          <w:lang w:val="en-GB"/>
          <w14:ligatures w14:val="none"/>
        </w:rPr>
        <w:t xml:space="preserve"> upstream in their respective supply chains also have the potential to activate </w:t>
      </w:r>
      <w:r w:rsidR="00DF114E" w:rsidRPr="004420EE">
        <w:rPr>
          <w:rFonts w:ascii="Times New Roman" w:eastAsia="Times New Roman" w:hAnsi="Times New Roman" w:cs="Times New Roman"/>
          <w:kern w:val="0"/>
          <w:sz w:val="24"/>
          <w:szCs w:val="24"/>
          <w:lang w:val="en-GB"/>
          <w14:ligatures w14:val="none"/>
        </w:rPr>
        <w:t>orchestration</w:t>
      </w:r>
      <w:r w:rsidR="009C18B6" w:rsidRPr="004420EE">
        <w:rPr>
          <w:rFonts w:ascii="Times New Roman" w:eastAsia="Times New Roman" w:hAnsi="Times New Roman" w:cs="Times New Roman"/>
          <w:kern w:val="0"/>
          <w:sz w:val="24"/>
          <w:szCs w:val="24"/>
          <w:lang w:val="en-GB"/>
          <w14:ligatures w14:val="none"/>
        </w:rPr>
        <w:t xml:space="preserve"> mechanisms, as </w:t>
      </w:r>
      <w:r w:rsidR="006772BD" w:rsidRPr="004420EE">
        <w:rPr>
          <w:rFonts w:ascii="Times New Roman" w:eastAsia="Times New Roman" w:hAnsi="Times New Roman" w:cs="Times New Roman"/>
          <w:kern w:val="0"/>
          <w:sz w:val="24"/>
          <w:szCs w:val="24"/>
          <w:lang w:val="en-GB"/>
          <w14:ligatures w14:val="none"/>
        </w:rPr>
        <w:t>posited</w:t>
      </w:r>
      <w:r w:rsidR="009C18B6" w:rsidRPr="004420EE">
        <w:rPr>
          <w:rFonts w:ascii="Times New Roman" w:eastAsia="Times New Roman" w:hAnsi="Times New Roman" w:cs="Times New Roman"/>
          <w:kern w:val="0"/>
          <w:sz w:val="24"/>
          <w:szCs w:val="24"/>
          <w:lang w:val="en-GB"/>
          <w14:ligatures w14:val="none"/>
        </w:rPr>
        <w:t xml:space="preserve"> by </w:t>
      </w:r>
      <w:proofErr w:type="spellStart"/>
      <w:r w:rsidR="009C18B6" w:rsidRPr="004420EE">
        <w:rPr>
          <w:rFonts w:ascii="Times New Roman" w:eastAsia="Times New Roman" w:hAnsi="Times New Roman" w:cs="Times New Roman"/>
          <w:kern w:val="0"/>
          <w:sz w:val="24"/>
          <w:szCs w:val="24"/>
          <w:lang w:val="en-GB"/>
          <w14:ligatures w14:val="none"/>
        </w:rPr>
        <w:t>Saccani</w:t>
      </w:r>
      <w:proofErr w:type="spellEnd"/>
      <w:r w:rsidR="009C18B6" w:rsidRPr="004420EE">
        <w:rPr>
          <w:rFonts w:ascii="Times New Roman" w:eastAsia="Times New Roman" w:hAnsi="Times New Roman" w:cs="Times New Roman"/>
          <w:kern w:val="0"/>
          <w:sz w:val="24"/>
          <w:szCs w:val="24"/>
          <w:lang w:val="en-GB"/>
          <w14:ligatures w14:val="none"/>
        </w:rPr>
        <w:t xml:space="preserve"> et al. (2023). </w:t>
      </w:r>
      <w:r w:rsidR="00727910">
        <w:rPr>
          <w:rFonts w:ascii="Times New Roman" w:eastAsia="Times New Roman" w:hAnsi="Times New Roman" w:cs="Times New Roman"/>
          <w:kern w:val="0"/>
          <w:sz w:val="24"/>
          <w:szCs w:val="24"/>
          <w:lang w:val="en-GB"/>
          <w14:ligatures w14:val="none"/>
        </w:rPr>
        <w:t>F</w:t>
      </w:r>
      <w:r w:rsidR="009C18B6" w:rsidRPr="004420EE">
        <w:rPr>
          <w:rFonts w:ascii="Times New Roman" w:eastAsia="Times New Roman" w:hAnsi="Times New Roman" w:cs="Times New Roman"/>
          <w:kern w:val="0"/>
          <w:sz w:val="24"/>
          <w:szCs w:val="24"/>
          <w:lang w:val="en-GB"/>
          <w14:ligatures w14:val="none"/>
        </w:rPr>
        <w:t xml:space="preserve">uture research may </w:t>
      </w:r>
      <w:r w:rsidR="00B9361E" w:rsidRPr="004420EE">
        <w:rPr>
          <w:rFonts w:ascii="Times New Roman" w:eastAsia="Times New Roman" w:hAnsi="Times New Roman" w:cs="Times New Roman"/>
          <w:kern w:val="0"/>
          <w:sz w:val="24"/>
          <w:szCs w:val="24"/>
          <w:lang w:val="en-GB"/>
          <w14:ligatures w14:val="none"/>
        </w:rPr>
        <w:t>incorporate other</w:t>
      </w:r>
      <w:r w:rsidR="009C18B6" w:rsidRPr="004420EE">
        <w:rPr>
          <w:rFonts w:ascii="Times New Roman" w:eastAsia="Times New Roman" w:hAnsi="Times New Roman" w:cs="Times New Roman"/>
          <w:kern w:val="0"/>
          <w:sz w:val="24"/>
          <w:szCs w:val="24"/>
          <w:lang w:val="en-GB"/>
          <w14:ligatures w14:val="none"/>
        </w:rPr>
        <w:t xml:space="preserve"> actors.</w:t>
      </w:r>
      <w:r w:rsidR="00220732">
        <w:rPr>
          <w:rFonts w:ascii="Times New Roman" w:eastAsia="Times New Roman" w:hAnsi="Times New Roman" w:cs="Times New Roman"/>
          <w:kern w:val="0"/>
          <w:sz w:val="24"/>
          <w:szCs w:val="24"/>
          <w:lang w:val="en-GB"/>
          <w14:ligatures w14:val="none"/>
        </w:rPr>
        <w:t xml:space="preserve"> </w:t>
      </w:r>
      <w:r w:rsidRPr="004420EE">
        <w:rPr>
          <w:rFonts w:ascii="Times New Roman" w:eastAsia="Times New Roman" w:hAnsi="Times New Roman" w:cs="Times New Roman"/>
          <w:kern w:val="0"/>
          <w:sz w:val="24"/>
          <w:szCs w:val="24"/>
          <w:lang w:val="en-GB"/>
          <w14:ligatures w14:val="none"/>
        </w:rPr>
        <w:t xml:space="preserve">Fourth, the findings captured are specific to the current timeframe of this study. Given the dynamic and evolving nature of business ecosystems, the activation of orchestration mechanisms and the role of different actors may vary depending on the phase of development (Shen et al., 2024). Longitudinal studies could </w:t>
      </w:r>
      <w:r w:rsidR="00727910">
        <w:rPr>
          <w:rFonts w:ascii="Times New Roman" w:eastAsia="Times New Roman" w:hAnsi="Times New Roman" w:cs="Times New Roman"/>
          <w:kern w:val="0"/>
          <w:sz w:val="24"/>
          <w:szCs w:val="24"/>
          <w:lang w:val="en-GB"/>
          <w14:ligatures w14:val="none"/>
        </w:rPr>
        <w:t>offer clues</w:t>
      </w:r>
      <w:r w:rsidRPr="004420EE">
        <w:rPr>
          <w:rFonts w:ascii="Times New Roman" w:eastAsia="Times New Roman" w:hAnsi="Times New Roman" w:cs="Times New Roman"/>
          <w:kern w:val="0"/>
          <w:sz w:val="24"/>
          <w:szCs w:val="24"/>
          <w:lang w:val="en-GB"/>
          <w14:ligatures w14:val="none"/>
        </w:rPr>
        <w:t xml:space="preserve"> into the changes and adaptations over time</w:t>
      </w:r>
      <w:r w:rsidR="00220732">
        <w:rPr>
          <w:rFonts w:ascii="Times New Roman" w:eastAsia="Times New Roman" w:hAnsi="Times New Roman" w:cs="Times New Roman"/>
          <w:kern w:val="0"/>
          <w:sz w:val="24"/>
          <w:szCs w:val="24"/>
          <w:lang w:val="en-GB"/>
          <w14:ligatures w14:val="none"/>
        </w:rPr>
        <w:t>,</w:t>
      </w:r>
      <w:r w:rsidRPr="004420EE">
        <w:rPr>
          <w:rFonts w:ascii="Times New Roman" w:eastAsia="Times New Roman" w:hAnsi="Times New Roman" w:cs="Times New Roman"/>
          <w:kern w:val="0"/>
          <w:sz w:val="24"/>
          <w:szCs w:val="24"/>
          <w:lang w:val="en-GB"/>
          <w14:ligatures w14:val="none"/>
        </w:rPr>
        <w:t xml:space="preserve"> depending on the circular ecosystem stage of development. </w:t>
      </w:r>
      <w:r w:rsidR="006772BD" w:rsidRPr="004420EE">
        <w:rPr>
          <w:rFonts w:ascii="Times New Roman" w:eastAsia="Times New Roman" w:hAnsi="Times New Roman" w:cs="Times New Roman"/>
          <w:kern w:val="0"/>
          <w:sz w:val="24"/>
          <w:szCs w:val="24"/>
          <w:lang w:val="en-GB"/>
          <w14:ligatures w14:val="none"/>
        </w:rPr>
        <w:t xml:space="preserve">In addition to addressing these limitations, future research </w:t>
      </w:r>
      <w:r w:rsidR="00727910">
        <w:rPr>
          <w:rFonts w:ascii="Times New Roman" w:eastAsia="Times New Roman" w:hAnsi="Times New Roman" w:cs="Times New Roman"/>
          <w:kern w:val="0"/>
          <w:sz w:val="24"/>
          <w:szCs w:val="24"/>
          <w:lang w:val="en-GB"/>
          <w14:ligatures w14:val="none"/>
        </w:rPr>
        <w:t>may consider</w:t>
      </w:r>
      <w:r w:rsidR="006772BD" w:rsidRPr="004420EE">
        <w:rPr>
          <w:rFonts w:ascii="Times New Roman" w:eastAsia="Times New Roman" w:hAnsi="Times New Roman" w:cs="Times New Roman"/>
          <w:kern w:val="0"/>
          <w:sz w:val="24"/>
          <w:szCs w:val="24"/>
          <w:lang w:val="en-GB"/>
          <w14:ligatures w14:val="none"/>
        </w:rPr>
        <w:t xml:space="preserve"> other segments within the fashion industry and extend its reach to other industries</w:t>
      </w:r>
      <w:r w:rsidR="006B3BC0" w:rsidRPr="004420EE">
        <w:rPr>
          <w:rFonts w:ascii="Times New Roman" w:eastAsia="Times New Roman" w:hAnsi="Times New Roman" w:cs="Times New Roman"/>
          <w:kern w:val="0"/>
          <w:sz w:val="24"/>
          <w:szCs w:val="24"/>
          <w:lang w:val="en-GB"/>
          <w14:ligatures w14:val="none"/>
        </w:rPr>
        <w:t>.</w:t>
      </w:r>
      <w:r w:rsidR="009C18B6" w:rsidRPr="004420EE">
        <w:rPr>
          <w:rFonts w:ascii="Times New Roman" w:eastAsia="Times New Roman" w:hAnsi="Times New Roman" w:cs="Times New Roman"/>
          <w:kern w:val="0"/>
          <w:sz w:val="24"/>
          <w:szCs w:val="24"/>
          <w:lang w:val="en-GB"/>
          <w14:ligatures w14:val="none"/>
        </w:rPr>
        <w:t xml:space="preserve"> </w:t>
      </w:r>
      <w:r w:rsidR="000233A8" w:rsidRPr="004420EE">
        <w:rPr>
          <w:rFonts w:ascii="Times New Roman" w:eastAsia="Times New Roman" w:hAnsi="Times New Roman" w:cs="Times New Roman"/>
          <w:kern w:val="0"/>
          <w:sz w:val="24"/>
          <w:szCs w:val="24"/>
          <w:lang w:val="en-GB"/>
          <w14:ligatures w14:val="none"/>
        </w:rPr>
        <w:t xml:space="preserve"> </w:t>
      </w:r>
    </w:p>
    <w:p w14:paraId="4DAB8A1C" w14:textId="77777777" w:rsidR="00FA3576" w:rsidRPr="004420EE" w:rsidRDefault="00FA3576" w:rsidP="00FA3576">
      <w:pPr>
        <w:spacing w:after="0" w:line="240" w:lineRule="auto"/>
        <w:ind w:firstLine="142"/>
        <w:jc w:val="both"/>
        <w:rPr>
          <w:rFonts w:ascii="Times New Roman" w:eastAsia="Times New Roman" w:hAnsi="Times New Roman" w:cs="Times New Roman"/>
          <w:kern w:val="0"/>
          <w:sz w:val="24"/>
          <w:szCs w:val="24"/>
          <w:lang w:val="en-GB"/>
          <w14:ligatures w14:val="none"/>
        </w:rPr>
      </w:pPr>
    </w:p>
    <w:p w14:paraId="4416C8AD" w14:textId="1F5D4898" w:rsidR="00345889" w:rsidRPr="00FA3576" w:rsidRDefault="00345889" w:rsidP="00FA3576">
      <w:pPr>
        <w:pStyle w:val="BodyText"/>
        <w:spacing w:before="0"/>
        <w:rPr>
          <w:b/>
          <w:bCs/>
        </w:rPr>
      </w:pPr>
      <w:r w:rsidRPr="00FA3576">
        <w:rPr>
          <w:b/>
          <w:bCs/>
        </w:rPr>
        <w:t>References</w:t>
      </w:r>
    </w:p>
    <w:p w14:paraId="2DFE293A" w14:textId="2F3E6198" w:rsidR="00A408E4" w:rsidRPr="00220732" w:rsidRDefault="00A408E4" w:rsidP="002E1B43">
      <w:pPr>
        <w:shd w:val="clear" w:color="auto" w:fill="FFFFFF"/>
        <w:spacing w:after="0" w:line="240" w:lineRule="auto"/>
        <w:ind w:left="284" w:hanging="284"/>
        <w:jc w:val="both"/>
        <w:rPr>
          <w:rFonts w:ascii="Times New Roman" w:hAnsi="Times New Roman" w:cs="Times New Roman"/>
          <w:color w:val="222222"/>
          <w:sz w:val="20"/>
          <w:szCs w:val="20"/>
          <w:shd w:val="clear" w:color="auto" w:fill="FFFFFF"/>
          <w:lang w:val="en-GB"/>
        </w:rPr>
      </w:pPr>
      <w:r w:rsidRPr="00220732">
        <w:rPr>
          <w:rFonts w:ascii="Times New Roman" w:hAnsi="Times New Roman" w:cs="Times New Roman"/>
          <w:color w:val="222222"/>
          <w:sz w:val="20"/>
          <w:szCs w:val="20"/>
          <w:shd w:val="clear" w:color="auto" w:fill="FFFFFF"/>
          <w:lang w:val="en-GB"/>
        </w:rPr>
        <w:t>Adner, R. (2017). Ecosystem as structure: An actionable construct for strategy. </w:t>
      </w:r>
      <w:r w:rsidRPr="00220732">
        <w:rPr>
          <w:rFonts w:ascii="Times New Roman" w:hAnsi="Times New Roman" w:cs="Times New Roman"/>
          <w:i/>
          <w:iCs/>
          <w:color w:val="222222"/>
          <w:sz w:val="20"/>
          <w:szCs w:val="20"/>
          <w:shd w:val="clear" w:color="auto" w:fill="FFFFFF"/>
          <w:lang w:val="en-GB"/>
        </w:rPr>
        <w:t>Journal of</w:t>
      </w:r>
      <w:r w:rsidR="00B464B0" w:rsidRPr="00220732">
        <w:rPr>
          <w:rFonts w:ascii="Times New Roman" w:hAnsi="Times New Roman" w:cs="Times New Roman"/>
          <w:i/>
          <w:iCs/>
          <w:color w:val="222222"/>
          <w:sz w:val="20"/>
          <w:szCs w:val="20"/>
          <w:shd w:val="clear" w:color="auto" w:fill="FFFFFF"/>
          <w:lang w:val="en-GB"/>
        </w:rPr>
        <w:t xml:space="preserve"> </w:t>
      </w:r>
      <w:r w:rsidRPr="00220732">
        <w:rPr>
          <w:rFonts w:ascii="Times New Roman" w:hAnsi="Times New Roman" w:cs="Times New Roman"/>
          <w:i/>
          <w:iCs/>
          <w:color w:val="222222"/>
          <w:sz w:val="20"/>
          <w:szCs w:val="20"/>
          <w:shd w:val="clear" w:color="auto" w:fill="FFFFFF"/>
          <w:lang w:val="en-GB"/>
        </w:rPr>
        <w:t>management</w:t>
      </w:r>
      <w:r w:rsidRPr="00220732">
        <w:rPr>
          <w:rFonts w:ascii="Times New Roman" w:hAnsi="Times New Roman" w:cs="Times New Roman"/>
          <w:color w:val="222222"/>
          <w:sz w:val="20"/>
          <w:szCs w:val="20"/>
          <w:shd w:val="clear" w:color="auto" w:fill="FFFFFF"/>
          <w:lang w:val="en-GB"/>
        </w:rPr>
        <w:t>, </w:t>
      </w:r>
      <w:r w:rsidRPr="00220732">
        <w:rPr>
          <w:rFonts w:ascii="Times New Roman" w:hAnsi="Times New Roman" w:cs="Times New Roman"/>
          <w:i/>
          <w:iCs/>
          <w:color w:val="222222"/>
          <w:sz w:val="20"/>
          <w:szCs w:val="20"/>
          <w:shd w:val="clear" w:color="auto" w:fill="FFFFFF"/>
          <w:lang w:val="en-GB"/>
        </w:rPr>
        <w:t>43</w:t>
      </w:r>
      <w:r w:rsidRPr="00220732">
        <w:rPr>
          <w:rFonts w:ascii="Times New Roman" w:hAnsi="Times New Roman" w:cs="Times New Roman"/>
          <w:color w:val="222222"/>
          <w:sz w:val="20"/>
          <w:szCs w:val="20"/>
          <w:shd w:val="clear" w:color="auto" w:fill="FFFFFF"/>
          <w:lang w:val="en-GB"/>
        </w:rPr>
        <w:t>(1), 39-58.</w:t>
      </w:r>
    </w:p>
    <w:p w14:paraId="049209D8" w14:textId="70227EA3" w:rsidR="00AC1478" w:rsidRPr="00220732" w:rsidRDefault="00345889" w:rsidP="002E1B43">
      <w:pPr>
        <w:shd w:val="clear" w:color="auto" w:fill="FFFFFF"/>
        <w:spacing w:after="0" w:line="240" w:lineRule="auto"/>
        <w:ind w:left="284" w:hanging="284"/>
        <w:jc w:val="both"/>
        <w:rPr>
          <w:rFonts w:ascii="Times New Roman" w:eastAsia="Times New Roman" w:hAnsi="Times New Roman" w:cs="Times New Roman"/>
          <w:color w:val="000000"/>
          <w:sz w:val="20"/>
          <w:szCs w:val="20"/>
          <w:lang w:val="en-GB" w:eastAsia="es-ES_tradnl"/>
        </w:rPr>
      </w:pPr>
      <w:r w:rsidRPr="00220732">
        <w:rPr>
          <w:rFonts w:ascii="Times New Roman" w:eastAsia="Times New Roman" w:hAnsi="Times New Roman" w:cs="Times New Roman"/>
          <w:color w:val="000000"/>
          <w:sz w:val="20"/>
          <w:szCs w:val="20"/>
          <w:lang w:val="en-GB" w:eastAsia="es-ES_tradnl"/>
        </w:rPr>
        <w:t xml:space="preserve">Asante, R., Agyemang, M., </w:t>
      </w:r>
      <w:proofErr w:type="spellStart"/>
      <w:r w:rsidRPr="00220732">
        <w:rPr>
          <w:rFonts w:ascii="Times New Roman" w:eastAsia="Times New Roman" w:hAnsi="Times New Roman" w:cs="Times New Roman"/>
          <w:color w:val="000000"/>
          <w:sz w:val="20"/>
          <w:szCs w:val="20"/>
          <w:lang w:val="en-GB" w:eastAsia="es-ES_tradnl"/>
        </w:rPr>
        <w:t>Faibil</w:t>
      </w:r>
      <w:proofErr w:type="spellEnd"/>
      <w:r w:rsidRPr="00220732">
        <w:rPr>
          <w:rFonts w:ascii="Times New Roman" w:eastAsia="Times New Roman" w:hAnsi="Times New Roman" w:cs="Times New Roman"/>
          <w:color w:val="000000"/>
          <w:sz w:val="20"/>
          <w:szCs w:val="20"/>
          <w:lang w:val="en-GB" w:eastAsia="es-ES_tradnl"/>
        </w:rPr>
        <w:t>, D. &amp; Osei-</w:t>
      </w:r>
      <w:proofErr w:type="spellStart"/>
      <w:r w:rsidRPr="00220732">
        <w:rPr>
          <w:rFonts w:ascii="Times New Roman" w:eastAsia="Times New Roman" w:hAnsi="Times New Roman" w:cs="Times New Roman"/>
          <w:color w:val="000000"/>
          <w:sz w:val="20"/>
          <w:szCs w:val="20"/>
          <w:lang w:val="en-GB" w:eastAsia="es-ES_tradnl"/>
        </w:rPr>
        <w:t>Asibey</w:t>
      </w:r>
      <w:proofErr w:type="spellEnd"/>
      <w:r w:rsidRPr="00220732">
        <w:rPr>
          <w:rFonts w:ascii="Times New Roman" w:eastAsia="Times New Roman" w:hAnsi="Times New Roman" w:cs="Times New Roman"/>
          <w:color w:val="000000"/>
          <w:sz w:val="20"/>
          <w:szCs w:val="20"/>
          <w:lang w:val="en-GB" w:eastAsia="es-ES_tradnl"/>
        </w:rPr>
        <w:t>, D. (2022), “Roles and actions of managers in circular supply chain implementation: A resource orchestration perspective”, </w:t>
      </w:r>
      <w:r w:rsidRPr="00220732">
        <w:rPr>
          <w:rFonts w:ascii="Times New Roman" w:eastAsia="Times New Roman" w:hAnsi="Times New Roman" w:cs="Times New Roman"/>
          <w:i/>
          <w:iCs/>
          <w:color w:val="000000"/>
          <w:sz w:val="20"/>
          <w:szCs w:val="20"/>
          <w:lang w:val="en-GB" w:eastAsia="es-ES_tradnl"/>
        </w:rPr>
        <w:t>Sustainable Production and Consumption,</w:t>
      </w:r>
      <w:r w:rsidRPr="00220732">
        <w:rPr>
          <w:rFonts w:ascii="Times New Roman" w:eastAsia="Times New Roman" w:hAnsi="Times New Roman" w:cs="Times New Roman"/>
          <w:color w:val="000000"/>
          <w:sz w:val="20"/>
          <w:szCs w:val="20"/>
          <w:lang w:val="en-GB" w:eastAsia="es-ES_tradnl"/>
        </w:rPr>
        <w:t> 30</w:t>
      </w:r>
      <w:r w:rsidRPr="00220732">
        <w:rPr>
          <w:rFonts w:ascii="Times New Roman" w:eastAsia="Times New Roman" w:hAnsi="Times New Roman" w:cs="Times New Roman"/>
          <w:b/>
          <w:bCs/>
          <w:color w:val="000000"/>
          <w:sz w:val="20"/>
          <w:szCs w:val="20"/>
          <w:lang w:val="en-GB" w:eastAsia="es-ES_tradnl"/>
        </w:rPr>
        <w:t>,</w:t>
      </w:r>
      <w:r w:rsidRPr="00220732">
        <w:rPr>
          <w:rFonts w:ascii="Times New Roman" w:eastAsia="Times New Roman" w:hAnsi="Times New Roman" w:cs="Times New Roman"/>
          <w:color w:val="000000"/>
          <w:sz w:val="20"/>
          <w:szCs w:val="20"/>
          <w:lang w:val="en-GB" w:eastAsia="es-ES_tradnl"/>
        </w:rPr>
        <w:t> 64-76.</w:t>
      </w:r>
    </w:p>
    <w:p w14:paraId="0D709B4D" w14:textId="013B3667" w:rsidR="00DD4F0F" w:rsidRPr="00220732" w:rsidRDefault="00AC1478" w:rsidP="002E1B43">
      <w:pPr>
        <w:shd w:val="clear" w:color="auto" w:fill="FFFFFF"/>
        <w:spacing w:after="0" w:line="240" w:lineRule="auto"/>
        <w:ind w:left="284" w:hanging="284"/>
        <w:jc w:val="both"/>
        <w:rPr>
          <w:rFonts w:ascii="Times New Roman" w:eastAsia="Times New Roman" w:hAnsi="Times New Roman" w:cs="Times New Roman"/>
          <w:color w:val="000000"/>
          <w:sz w:val="20"/>
          <w:szCs w:val="20"/>
          <w:lang w:val="en-GB" w:eastAsia="es-ES_tradnl"/>
        </w:rPr>
      </w:pPr>
      <w:r w:rsidRPr="00220732">
        <w:rPr>
          <w:rFonts w:ascii="Times New Roman" w:eastAsia="Times New Roman" w:hAnsi="Times New Roman" w:cs="Times New Roman"/>
          <w:color w:val="000000"/>
          <w:sz w:val="20"/>
          <w:szCs w:val="20"/>
          <w:lang w:val="en-GB" w:eastAsia="es-ES_tradnl"/>
        </w:rPr>
        <w:t>Autio, E. (2022). Orchestrating ecosystems: A multi-layered framework. Innovation: Organization and Management, 24(1), 96–109. https://doi.org/10.1080/ 14479338.2021.1919120</w:t>
      </w:r>
    </w:p>
    <w:p w14:paraId="3AA6AC1D" w14:textId="7232E67D" w:rsidR="00383702" w:rsidRPr="00220732" w:rsidRDefault="00383702" w:rsidP="002E1B43">
      <w:pPr>
        <w:spacing w:after="0" w:line="240" w:lineRule="auto"/>
        <w:ind w:left="284" w:hanging="284"/>
        <w:jc w:val="both"/>
        <w:rPr>
          <w:rFonts w:ascii="Times New Roman" w:eastAsia="Times New Roman" w:hAnsi="Times New Roman" w:cs="Times New Roman"/>
          <w:color w:val="000000"/>
          <w:sz w:val="20"/>
          <w:szCs w:val="20"/>
          <w:lang w:val="en-GB" w:eastAsia="es-ES_tradnl"/>
        </w:rPr>
      </w:pPr>
      <w:bookmarkStart w:id="1" w:name="_Hlk159795525"/>
      <w:r w:rsidRPr="002E1B43">
        <w:rPr>
          <w:rFonts w:ascii="Times New Roman" w:eastAsia="Times New Roman" w:hAnsi="Times New Roman" w:cs="Times New Roman"/>
          <w:color w:val="000000"/>
          <w:sz w:val="20"/>
          <w:szCs w:val="20"/>
          <w:lang w:val="de-DE" w:eastAsia="es-ES_tradnl"/>
        </w:rPr>
        <w:t xml:space="preserve">Bocken, N.M., De Pauw, I., Bakker, C., Van Der Grinten, B., 2016. </w:t>
      </w:r>
      <w:r w:rsidRPr="00220732">
        <w:rPr>
          <w:rFonts w:ascii="Times New Roman" w:eastAsia="Times New Roman" w:hAnsi="Times New Roman" w:cs="Times New Roman"/>
          <w:color w:val="000000"/>
          <w:sz w:val="20"/>
          <w:szCs w:val="20"/>
          <w:lang w:val="en-GB" w:eastAsia="es-ES_tradnl"/>
        </w:rPr>
        <w:t xml:space="preserve">Product design and business model strategies for a circular economy. J. Ind. Prod. Eng. 33(5), 308-320. : </w:t>
      </w:r>
      <w:hyperlink r:id="rId13" w:history="1">
        <w:r w:rsidRPr="00220732">
          <w:rPr>
            <w:rFonts w:ascii="Times New Roman" w:eastAsia="Times New Roman" w:hAnsi="Times New Roman" w:cs="Times New Roman"/>
            <w:color w:val="000000"/>
            <w:sz w:val="20"/>
            <w:szCs w:val="20"/>
            <w:lang w:val="en-GB" w:eastAsia="es-ES_tradnl"/>
          </w:rPr>
          <w:t>https://doi.org/10.1080/21681015.2016.1172124</w:t>
        </w:r>
      </w:hyperlink>
    </w:p>
    <w:bookmarkEnd w:id="1"/>
    <w:p w14:paraId="2E38F78C" w14:textId="6F12AF7A" w:rsidR="00CF5BE1" w:rsidRPr="00220732" w:rsidRDefault="00CF5BE1" w:rsidP="002E1B43">
      <w:pPr>
        <w:spacing w:after="0" w:line="240" w:lineRule="auto"/>
        <w:ind w:left="284" w:hanging="284"/>
        <w:jc w:val="both"/>
        <w:rPr>
          <w:rFonts w:ascii="Times New Roman" w:hAnsi="Times New Roman" w:cs="Times New Roman"/>
          <w:color w:val="222222"/>
          <w:sz w:val="20"/>
          <w:szCs w:val="20"/>
          <w:shd w:val="clear" w:color="auto" w:fill="FFFFFF"/>
          <w:lang w:val="en-GB"/>
        </w:rPr>
      </w:pPr>
      <w:r w:rsidRPr="00220732">
        <w:rPr>
          <w:rFonts w:ascii="Times New Roman" w:hAnsi="Times New Roman" w:cs="Times New Roman"/>
          <w:color w:val="222222"/>
          <w:sz w:val="20"/>
          <w:szCs w:val="20"/>
          <w:shd w:val="clear" w:color="auto" w:fill="FFFFFF"/>
          <w:lang w:val="en-GB"/>
        </w:rPr>
        <w:t>Braz, A. C., &amp; de Mello, A. M. (2022). Circular economy supply network management: A complex adaptive system. </w:t>
      </w:r>
      <w:r w:rsidRPr="00220732">
        <w:rPr>
          <w:rFonts w:ascii="Times New Roman" w:hAnsi="Times New Roman" w:cs="Times New Roman"/>
          <w:i/>
          <w:iCs/>
          <w:color w:val="222222"/>
          <w:sz w:val="20"/>
          <w:szCs w:val="20"/>
          <w:shd w:val="clear" w:color="auto" w:fill="FFFFFF"/>
          <w:lang w:val="en-GB"/>
        </w:rPr>
        <w:t>International Journal of Production Economics</w:t>
      </w:r>
      <w:r w:rsidRPr="00220732">
        <w:rPr>
          <w:rFonts w:ascii="Times New Roman" w:hAnsi="Times New Roman" w:cs="Times New Roman"/>
          <w:color w:val="222222"/>
          <w:sz w:val="20"/>
          <w:szCs w:val="20"/>
          <w:shd w:val="clear" w:color="auto" w:fill="FFFFFF"/>
          <w:lang w:val="en-GB"/>
        </w:rPr>
        <w:t>, </w:t>
      </w:r>
      <w:r w:rsidRPr="00220732">
        <w:rPr>
          <w:rFonts w:ascii="Times New Roman" w:hAnsi="Times New Roman" w:cs="Times New Roman"/>
          <w:i/>
          <w:iCs/>
          <w:color w:val="222222"/>
          <w:sz w:val="20"/>
          <w:szCs w:val="20"/>
          <w:shd w:val="clear" w:color="auto" w:fill="FFFFFF"/>
          <w:lang w:val="en-GB"/>
        </w:rPr>
        <w:t>243</w:t>
      </w:r>
      <w:r w:rsidRPr="00220732">
        <w:rPr>
          <w:rFonts w:ascii="Times New Roman" w:hAnsi="Times New Roman" w:cs="Times New Roman"/>
          <w:color w:val="222222"/>
          <w:sz w:val="20"/>
          <w:szCs w:val="20"/>
          <w:shd w:val="clear" w:color="auto" w:fill="FFFFFF"/>
          <w:lang w:val="en-GB"/>
        </w:rPr>
        <w:t>, 108317.</w:t>
      </w:r>
    </w:p>
    <w:p w14:paraId="368AA475" w14:textId="77777777" w:rsidR="00B464B0" w:rsidRPr="00220732" w:rsidRDefault="00345889" w:rsidP="002E1B43">
      <w:pPr>
        <w:spacing w:after="0" w:line="240" w:lineRule="auto"/>
        <w:ind w:left="284" w:hanging="284"/>
        <w:jc w:val="both"/>
        <w:rPr>
          <w:rFonts w:ascii="Times New Roman" w:eastAsia="Times New Roman" w:hAnsi="Times New Roman" w:cs="Times New Roman"/>
          <w:color w:val="000000"/>
          <w:sz w:val="20"/>
          <w:szCs w:val="20"/>
          <w:lang w:val="en-GB" w:eastAsia="es-ES_tradnl"/>
        </w:rPr>
      </w:pPr>
      <w:r w:rsidRPr="00220732">
        <w:rPr>
          <w:rFonts w:ascii="Times New Roman" w:eastAsia="Times New Roman" w:hAnsi="Times New Roman" w:cs="Times New Roman"/>
          <w:color w:val="000000"/>
          <w:sz w:val="20"/>
          <w:szCs w:val="20"/>
          <w:lang w:val="en-GB" w:eastAsia="es-ES_tradnl"/>
        </w:rPr>
        <w:t xml:space="preserve">de Vasconcelos Gomes, L. A., de Faria, A. M., Braz, A. C., de Mello, A. M., Borini, F. M. &amp; </w:t>
      </w:r>
      <w:proofErr w:type="spellStart"/>
      <w:r w:rsidRPr="00220732">
        <w:rPr>
          <w:rFonts w:ascii="Times New Roman" w:eastAsia="Times New Roman" w:hAnsi="Times New Roman" w:cs="Times New Roman"/>
          <w:color w:val="000000"/>
          <w:sz w:val="20"/>
          <w:szCs w:val="20"/>
          <w:lang w:val="en-GB" w:eastAsia="es-ES_tradnl"/>
        </w:rPr>
        <w:t>Ometto</w:t>
      </w:r>
      <w:proofErr w:type="spellEnd"/>
      <w:r w:rsidRPr="00220732">
        <w:rPr>
          <w:rFonts w:ascii="Times New Roman" w:eastAsia="Times New Roman" w:hAnsi="Times New Roman" w:cs="Times New Roman"/>
          <w:color w:val="000000"/>
          <w:sz w:val="20"/>
          <w:szCs w:val="20"/>
          <w:lang w:val="en-GB" w:eastAsia="es-ES_tradnl"/>
        </w:rPr>
        <w:t>, A. R. (2023), “Circular ecosystem management: Orchestrating ecosystem value proposition and configuration”, </w:t>
      </w:r>
      <w:r w:rsidRPr="00220732">
        <w:rPr>
          <w:rFonts w:ascii="Times New Roman" w:eastAsia="Times New Roman" w:hAnsi="Times New Roman" w:cs="Times New Roman"/>
          <w:i/>
          <w:iCs/>
          <w:color w:val="000000"/>
          <w:sz w:val="20"/>
          <w:szCs w:val="20"/>
          <w:lang w:val="en-GB" w:eastAsia="es-ES_tradnl"/>
        </w:rPr>
        <w:t>International Journal of Production Economics,</w:t>
      </w:r>
      <w:r w:rsidRPr="00220732">
        <w:rPr>
          <w:rFonts w:ascii="Times New Roman" w:eastAsia="Times New Roman" w:hAnsi="Times New Roman" w:cs="Times New Roman"/>
          <w:color w:val="000000"/>
          <w:sz w:val="20"/>
          <w:szCs w:val="20"/>
          <w:lang w:val="en-GB" w:eastAsia="es-ES_tradnl"/>
        </w:rPr>
        <w:t> 256</w:t>
      </w:r>
      <w:r w:rsidRPr="00220732">
        <w:rPr>
          <w:rFonts w:ascii="Times New Roman" w:eastAsia="Times New Roman" w:hAnsi="Times New Roman" w:cs="Times New Roman"/>
          <w:b/>
          <w:bCs/>
          <w:color w:val="000000"/>
          <w:sz w:val="20"/>
          <w:szCs w:val="20"/>
          <w:lang w:val="en-GB" w:eastAsia="es-ES_tradnl"/>
        </w:rPr>
        <w:t>,</w:t>
      </w:r>
      <w:r w:rsidRPr="00220732">
        <w:rPr>
          <w:rFonts w:ascii="Times New Roman" w:eastAsia="Times New Roman" w:hAnsi="Times New Roman" w:cs="Times New Roman"/>
          <w:color w:val="000000"/>
          <w:sz w:val="20"/>
          <w:szCs w:val="20"/>
          <w:lang w:val="en-GB" w:eastAsia="es-ES_tradnl"/>
        </w:rPr>
        <w:t> 108725.</w:t>
      </w:r>
    </w:p>
    <w:p w14:paraId="4AE80922" w14:textId="77777777" w:rsidR="00B464B0" w:rsidRPr="00220732" w:rsidRDefault="00E24B54" w:rsidP="002E1B43">
      <w:pPr>
        <w:spacing w:after="0" w:line="240" w:lineRule="auto"/>
        <w:ind w:left="284" w:hanging="284"/>
        <w:jc w:val="both"/>
        <w:rPr>
          <w:rFonts w:ascii="Times New Roman" w:eastAsia="Times New Roman" w:hAnsi="Times New Roman" w:cs="Times New Roman"/>
          <w:color w:val="000000"/>
          <w:sz w:val="20"/>
          <w:szCs w:val="20"/>
          <w:lang w:val="en-GB" w:eastAsia="es-ES_tradnl"/>
        </w:rPr>
      </w:pPr>
      <w:bookmarkStart w:id="2" w:name="_Hlk159743042"/>
      <w:r w:rsidRPr="00220732">
        <w:rPr>
          <w:rFonts w:ascii="Times New Roman" w:eastAsia="Times New Roman" w:hAnsi="Times New Roman" w:cs="Times New Roman"/>
          <w:color w:val="000000"/>
          <w:sz w:val="20"/>
          <w:szCs w:val="20"/>
          <w:lang w:val="en-GB" w:eastAsia="es-ES_tradnl"/>
        </w:rPr>
        <w:lastRenderedPageBreak/>
        <w:t xml:space="preserve">Eisenhardt, K. M. (1989). Building theories from case study research. Academy of management </w:t>
      </w:r>
      <w:r w:rsidR="00F32172" w:rsidRPr="00220732">
        <w:rPr>
          <w:rFonts w:ascii="Times New Roman" w:eastAsia="Times New Roman" w:hAnsi="Times New Roman" w:cs="Times New Roman"/>
          <w:color w:val="000000"/>
          <w:sz w:val="20"/>
          <w:szCs w:val="20"/>
          <w:lang w:val="en-GB" w:eastAsia="es-ES_tradnl"/>
        </w:rPr>
        <w:t>º</w:t>
      </w:r>
      <w:r w:rsidRPr="00220732">
        <w:rPr>
          <w:rFonts w:ascii="Times New Roman" w:eastAsia="Times New Roman" w:hAnsi="Times New Roman" w:cs="Times New Roman"/>
          <w:color w:val="000000"/>
          <w:sz w:val="20"/>
          <w:szCs w:val="20"/>
          <w:lang w:val="en-GB" w:eastAsia="es-ES_tradnl"/>
        </w:rPr>
        <w:t>review, 14(4), 532-550.</w:t>
      </w:r>
      <w:bookmarkStart w:id="3" w:name="_Hlk159743018"/>
      <w:bookmarkStart w:id="4" w:name="_Hlk158843331"/>
    </w:p>
    <w:p w14:paraId="029E3B9D" w14:textId="77777777" w:rsidR="00E12BAD" w:rsidRPr="00220732" w:rsidRDefault="00191795" w:rsidP="002E1B43">
      <w:pPr>
        <w:spacing w:after="0" w:line="240" w:lineRule="auto"/>
        <w:ind w:left="284" w:hanging="284"/>
        <w:jc w:val="both"/>
        <w:rPr>
          <w:rFonts w:ascii="Times New Roman" w:eastAsia="Times New Roman" w:hAnsi="Times New Roman" w:cs="Times New Roman"/>
          <w:color w:val="000000"/>
          <w:sz w:val="20"/>
          <w:szCs w:val="20"/>
          <w:lang w:val="en-GB" w:eastAsia="es-ES_tradnl"/>
        </w:rPr>
      </w:pPr>
      <w:r w:rsidRPr="00220732">
        <w:rPr>
          <w:rFonts w:ascii="Times New Roman" w:eastAsia="Times New Roman" w:hAnsi="Times New Roman" w:cs="Times New Roman"/>
          <w:color w:val="000000"/>
          <w:sz w:val="20"/>
          <w:szCs w:val="20"/>
          <w:lang w:val="en-GB" w:eastAsia="es-ES_tradnl"/>
        </w:rPr>
        <w:t>Eisenhardt, K. M. (2021). What is the Eisenhardt Method, really?. Strategic Organization, 19(1), 147-160.</w:t>
      </w:r>
      <w:bookmarkEnd w:id="3"/>
    </w:p>
    <w:p w14:paraId="7BC9929C" w14:textId="74B9BCDB" w:rsidR="00E12BAD" w:rsidRPr="002E1B43" w:rsidRDefault="00A54C33" w:rsidP="002E1B43">
      <w:pPr>
        <w:spacing w:after="0" w:line="240" w:lineRule="auto"/>
        <w:ind w:left="284" w:hanging="284"/>
        <w:jc w:val="both"/>
        <w:rPr>
          <w:rFonts w:ascii="Times New Roman" w:eastAsia="Times New Roman" w:hAnsi="Times New Roman" w:cs="Times New Roman"/>
          <w:color w:val="000000"/>
          <w:sz w:val="20"/>
          <w:szCs w:val="20"/>
          <w:lang w:eastAsia="es-ES_tradnl"/>
        </w:rPr>
      </w:pPr>
      <w:r w:rsidRPr="00220732">
        <w:rPr>
          <w:rFonts w:ascii="Times New Roman" w:eastAsia="Times New Roman" w:hAnsi="Times New Roman" w:cs="Times New Roman"/>
          <w:color w:val="000000"/>
          <w:sz w:val="20"/>
          <w:szCs w:val="20"/>
          <w:lang w:val="en-GB" w:eastAsia="es-ES_tradnl"/>
        </w:rPr>
        <w:t xml:space="preserve">Eisenhardt, K.M., Graebner, M.E., 2007. Theory building from cases: Opportunities and challenges. </w:t>
      </w:r>
      <w:r w:rsidRPr="002E1B43">
        <w:rPr>
          <w:rFonts w:ascii="Times New Roman" w:eastAsia="Times New Roman" w:hAnsi="Times New Roman" w:cs="Times New Roman"/>
          <w:color w:val="000000"/>
          <w:sz w:val="20"/>
          <w:szCs w:val="20"/>
          <w:lang w:eastAsia="es-ES_tradnl"/>
        </w:rPr>
        <w:t>Acad.</w:t>
      </w:r>
      <w:r w:rsidR="0076798E" w:rsidRPr="002E1B43">
        <w:rPr>
          <w:rFonts w:ascii="Times New Roman" w:eastAsia="Times New Roman" w:hAnsi="Times New Roman" w:cs="Times New Roman"/>
          <w:color w:val="000000"/>
          <w:sz w:val="20"/>
          <w:szCs w:val="20"/>
          <w:lang w:eastAsia="es-ES_tradnl"/>
        </w:rPr>
        <w:t xml:space="preserve"> </w:t>
      </w:r>
      <w:proofErr w:type="spellStart"/>
      <w:r w:rsidRPr="002E1B43">
        <w:rPr>
          <w:rFonts w:ascii="Times New Roman" w:eastAsia="Times New Roman" w:hAnsi="Times New Roman" w:cs="Times New Roman"/>
          <w:color w:val="000000"/>
          <w:sz w:val="20"/>
          <w:szCs w:val="20"/>
          <w:lang w:eastAsia="es-ES_tradnl"/>
        </w:rPr>
        <w:t>Manage</w:t>
      </w:r>
      <w:proofErr w:type="spellEnd"/>
      <w:r w:rsidRPr="002E1B43">
        <w:rPr>
          <w:rFonts w:ascii="Times New Roman" w:eastAsia="Times New Roman" w:hAnsi="Times New Roman" w:cs="Times New Roman"/>
          <w:color w:val="000000"/>
          <w:sz w:val="20"/>
          <w:szCs w:val="20"/>
          <w:lang w:eastAsia="es-ES_tradnl"/>
        </w:rPr>
        <w:t xml:space="preserve">. J. 50(1), 25-32. </w:t>
      </w:r>
      <w:bookmarkStart w:id="5" w:name="_Hlk158843053"/>
      <w:bookmarkEnd w:id="2"/>
      <w:bookmarkEnd w:id="4"/>
    </w:p>
    <w:p w14:paraId="115D6ACB" w14:textId="77777777" w:rsidR="00544383" w:rsidRPr="002E1B43" w:rsidRDefault="004B031F" w:rsidP="002E1B43">
      <w:pPr>
        <w:shd w:val="clear" w:color="auto" w:fill="FFFFFF"/>
        <w:spacing w:after="0" w:line="240" w:lineRule="auto"/>
        <w:ind w:left="284" w:hanging="284"/>
        <w:jc w:val="both"/>
        <w:rPr>
          <w:rFonts w:ascii="Times New Roman" w:eastAsia="Times New Roman" w:hAnsi="Times New Roman" w:cs="Times New Roman"/>
          <w:color w:val="000000"/>
          <w:sz w:val="20"/>
          <w:szCs w:val="20"/>
          <w:lang w:eastAsia="es-ES_tradnl"/>
        </w:rPr>
      </w:pPr>
      <w:bookmarkStart w:id="6" w:name="_Hlk158843025"/>
      <w:bookmarkEnd w:id="5"/>
      <w:proofErr w:type="spellStart"/>
      <w:r w:rsidRPr="002E1B43">
        <w:rPr>
          <w:rFonts w:ascii="Times New Roman" w:eastAsia="Times New Roman" w:hAnsi="Times New Roman" w:cs="Times New Roman"/>
          <w:color w:val="000000"/>
          <w:sz w:val="20"/>
          <w:szCs w:val="20"/>
          <w:lang w:eastAsia="es-ES_tradnl"/>
        </w:rPr>
        <w:t>Fashion</w:t>
      </w:r>
      <w:proofErr w:type="spellEnd"/>
      <w:r w:rsidRPr="002E1B43">
        <w:rPr>
          <w:rFonts w:ascii="Times New Roman" w:eastAsia="Times New Roman" w:hAnsi="Times New Roman" w:cs="Times New Roman"/>
          <w:color w:val="000000"/>
          <w:sz w:val="20"/>
          <w:szCs w:val="20"/>
          <w:lang w:eastAsia="es-ES_tradnl"/>
        </w:rPr>
        <w:t xml:space="preserve"> </w:t>
      </w:r>
      <w:proofErr w:type="spellStart"/>
      <w:r w:rsidRPr="002E1B43">
        <w:rPr>
          <w:rFonts w:ascii="Times New Roman" w:eastAsia="Times New Roman" w:hAnsi="Times New Roman" w:cs="Times New Roman"/>
          <w:color w:val="000000"/>
          <w:sz w:val="20"/>
          <w:szCs w:val="20"/>
          <w:lang w:eastAsia="es-ES_tradnl"/>
        </w:rPr>
        <w:t>United</w:t>
      </w:r>
      <w:proofErr w:type="spellEnd"/>
      <w:r w:rsidRPr="002E1B43">
        <w:rPr>
          <w:rFonts w:ascii="Times New Roman" w:eastAsia="Times New Roman" w:hAnsi="Times New Roman" w:cs="Times New Roman"/>
          <w:color w:val="000000"/>
          <w:sz w:val="20"/>
          <w:szCs w:val="20"/>
          <w:lang w:eastAsia="es-ES_tradnl"/>
        </w:rPr>
        <w:t>, 2022</w:t>
      </w:r>
    </w:p>
    <w:bookmarkEnd w:id="6"/>
    <w:p w14:paraId="7509DED0" w14:textId="77777777" w:rsidR="000B5B49" w:rsidRPr="002E1B43" w:rsidRDefault="00345889" w:rsidP="002E1B43">
      <w:pPr>
        <w:shd w:val="clear" w:color="auto" w:fill="FFFFFF"/>
        <w:spacing w:after="0" w:line="240" w:lineRule="auto"/>
        <w:ind w:left="284" w:hanging="284"/>
        <w:jc w:val="both"/>
        <w:rPr>
          <w:rFonts w:ascii="Times New Roman" w:eastAsia="Times New Roman" w:hAnsi="Times New Roman" w:cs="Times New Roman"/>
          <w:color w:val="000000"/>
          <w:sz w:val="20"/>
          <w:szCs w:val="20"/>
          <w:lang w:eastAsia="es-ES_tradnl"/>
        </w:rPr>
      </w:pPr>
      <w:r w:rsidRPr="002E1B43">
        <w:rPr>
          <w:rFonts w:ascii="Times New Roman" w:eastAsia="Times New Roman" w:hAnsi="Times New Roman" w:cs="Times New Roman"/>
          <w:color w:val="000000"/>
          <w:sz w:val="20"/>
          <w:szCs w:val="20"/>
          <w:lang w:eastAsia="es-ES_tradnl"/>
        </w:rPr>
        <w:t>Garcia-Ortega, B., Galan-Cubillo, J., Llorens-Montes, F. J. &amp; de-Miguel-Molina, B. (2023), “</w:t>
      </w:r>
      <w:proofErr w:type="spellStart"/>
      <w:r w:rsidRPr="002E1B43">
        <w:rPr>
          <w:rFonts w:ascii="Times New Roman" w:eastAsia="Times New Roman" w:hAnsi="Times New Roman" w:cs="Times New Roman"/>
          <w:color w:val="000000"/>
          <w:sz w:val="20"/>
          <w:szCs w:val="20"/>
          <w:lang w:eastAsia="es-ES_tradnl"/>
        </w:rPr>
        <w:t>Sufficient</w:t>
      </w:r>
      <w:proofErr w:type="spellEnd"/>
    </w:p>
    <w:p w14:paraId="3424027A" w14:textId="3561691A" w:rsidR="00B464B0" w:rsidRPr="00220732" w:rsidRDefault="00345889" w:rsidP="002E1B43">
      <w:pPr>
        <w:shd w:val="clear" w:color="auto" w:fill="FFFFFF"/>
        <w:spacing w:after="0" w:line="240" w:lineRule="auto"/>
        <w:ind w:left="568" w:hanging="284"/>
        <w:jc w:val="both"/>
        <w:rPr>
          <w:rFonts w:ascii="Times New Roman" w:eastAsia="Times New Roman" w:hAnsi="Times New Roman" w:cs="Times New Roman"/>
          <w:color w:val="000000"/>
          <w:sz w:val="20"/>
          <w:szCs w:val="20"/>
          <w:lang w:val="en-US" w:eastAsia="es-ES_tradnl"/>
        </w:rPr>
      </w:pPr>
      <w:r w:rsidRPr="00220732">
        <w:rPr>
          <w:rFonts w:ascii="Times New Roman" w:eastAsia="Times New Roman" w:hAnsi="Times New Roman" w:cs="Times New Roman"/>
          <w:color w:val="000000"/>
          <w:sz w:val="20"/>
          <w:szCs w:val="20"/>
          <w:lang w:val="en-GB" w:eastAsia="es-ES_tradnl"/>
        </w:rPr>
        <w:t>consumption as a missing link toward sustainability: The case of fast fashion”, </w:t>
      </w:r>
      <w:r w:rsidRPr="00220732">
        <w:rPr>
          <w:rFonts w:ascii="Times New Roman" w:eastAsia="Times New Roman" w:hAnsi="Times New Roman" w:cs="Times New Roman"/>
          <w:i/>
          <w:iCs/>
          <w:color w:val="000000"/>
          <w:sz w:val="20"/>
          <w:szCs w:val="20"/>
          <w:lang w:val="en-GB" w:eastAsia="es-ES_tradnl"/>
        </w:rPr>
        <w:t>Journal of Cleaner</w:t>
      </w:r>
    </w:p>
    <w:p w14:paraId="02391109" w14:textId="77777777" w:rsidR="00B464B0" w:rsidRPr="002E1B43" w:rsidRDefault="00345889" w:rsidP="002E1B43">
      <w:pPr>
        <w:shd w:val="clear" w:color="auto" w:fill="FFFFFF"/>
        <w:spacing w:after="0" w:line="240" w:lineRule="auto"/>
        <w:ind w:left="568" w:hanging="284"/>
        <w:jc w:val="both"/>
        <w:rPr>
          <w:rFonts w:ascii="Times New Roman" w:eastAsia="Times New Roman" w:hAnsi="Times New Roman" w:cs="Times New Roman"/>
          <w:color w:val="000000"/>
          <w:sz w:val="20"/>
          <w:szCs w:val="20"/>
          <w:lang w:val="fr-FR" w:eastAsia="es-ES_tradnl"/>
        </w:rPr>
      </w:pPr>
      <w:r w:rsidRPr="002E1B43">
        <w:rPr>
          <w:rFonts w:ascii="Times New Roman" w:eastAsia="Times New Roman" w:hAnsi="Times New Roman" w:cs="Times New Roman"/>
          <w:i/>
          <w:iCs/>
          <w:color w:val="000000"/>
          <w:sz w:val="20"/>
          <w:szCs w:val="20"/>
          <w:lang w:val="fr-FR" w:eastAsia="es-ES_tradnl"/>
        </w:rPr>
        <w:t>Production,</w:t>
      </w:r>
      <w:r w:rsidRPr="002E1B43">
        <w:rPr>
          <w:rFonts w:ascii="Times New Roman" w:eastAsia="Times New Roman" w:hAnsi="Times New Roman" w:cs="Times New Roman"/>
          <w:color w:val="000000"/>
          <w:sz w:val="20"/>
          <w:szCs w:val="20"/>
          <w:lang w:val="fr-FR" w:eastAsia="es-ES_tradnl"/>
        </w:rPr>
        <w:t> 399</w:t>
      </w:r>
      <w:r w:rsidRPr="002E1B43">
        <w:rPr>
          <w:rFonts w:ascii="Times New Roman" w:eastAsia="Times New Roman" w:hAnsi="Times New Roman" w:cs="Times New Roman"/>
          <w:b/>
          <w:bCs/>
          <w:color w:val="000000"/>
          <w:sz w:val="20"/>
          <w:szCs w:val="20"/>
          <w:lang w:val="fr-FR" w:eastAsia="es-ES_tradnl"/>
        </w:rPr>
        <w:t>,</w:t>
      </w:r>
      <w:r w:rsidRPr="002E1B43">
        <w:rPr>
          <w:rFonts w:ascii="Times New Roman" w:eastAsia="Times New Roman" w:hAnsi="Times New Roman" w:cs="Times New Roman"/>
          <w:color w:val="000000"/>
          <w:sz w:val="20"/>
          <w:szCs w:val="20"/>
          <w:lang w:val="fr-FR" w:eastAsia="es-ES_tradnl"/>
        </w:rPr>
        <w:t> 136678.</w:t>
      </w:r>
    </w:p>
    <w:p w14:paraId="76ED4F0B" w14:textId="494B911C" w:rsidR="00B464B0" w:rsidRPr="00220732" w:rsidRDefault="007839B3" w:rsidP="002E1B43">
      <w:pPr>
        <w:shd w:val="clear" w:color="auto" w:fill="FFFFFF"/>
        <w:spacing w:after="0" w:line="240" w:lineRule="auto"/>
        <w:ind w:left="284" w:hanging="284"/>
        <w:jc w:val="both"/>
        <w:rPr>
          <w:rFonts w:ascii="Times New Roman" w:hAnsi="Times New Roman" w:cs="Times New Roman"/>
          <w:color w:val="222222"/>
          <w:sz w:val="20"/>
          <w:szCs w:val="20"/>
          <w:shd w:val="clear" w:color="auto" w:fill="FFFFFF"/>
          <w:lang w:val="en-GB"/>
        </w:rPr>
      </w:pPr>
      <w:bookmarkStart w:id="7" w:name="_Hlk158842931"/>
      <w:proofErr w:type="spellStart"/>
      <w:r w:rsidRPr="002E1B43">
        <w:rPr>
          <w:rFonts w:ascii="Times New Roman" w:hAnsi="Times New Roman" w:cs="Times New Roman"/>
          <w:color w:val="222222"/>
          <w:sz w:val="20"/>
          <w:szCs w:val="20"/>
          <w:shd w:val="clear" w:color="auto" w:fill="FFFFFF"/>
          <w:lang w:val="fr-FR"/>
        </w:rPr>
        <w:t>Jacobides</w:t>
      </w:r>
      <w:proofErr w:type="spellEnd"/>
      <w:r w:rsidRPr="002E1B43">
        <w:rPr>
          <w:rFonts w:ascii="Times New Roman" w:hAnsi="Times New Roman" w:cs="Times New Roman"/>
          <w:color w:val="222222"/>
          <w:sz w:val="20"/>
          <w:szCs w:val="20"/>
          <w:shd w:val="clear" w:color="auto" w:fill="FFFFFF"/>
          <w:lang w:val="fr-FR"/>
        </w:rPr>
        <w:t xml:space="preserve">, M. G., </w:t>
      </w:r>
      <w:proofErr w:type="spellStart"/>
      <w:r w:rsidRPr="002E1B43">
        <w:rPr>
          <w:rFonts w:ascii="Times New Roman" w:hAnsi="Times New Roman" w:cs="Times New Roman"/>
          <w:color w:val="222222"/>
          <w:sz w:val="20"/>
          <w:szCs w:val="20"/>
          <w:shd w:val="clear" w:color="auto" w:fill="FFFFFF"/>
          <w:lang w:val="fr-FR"/>
        </w:rPr>
        <w:t>Cennamo</w:t>
      </w:r>
      <w:proofErr w:type="spellEnd"/>
      <w:r w:rsidRPr="002E1B43">
        <w:rPr>
          <w:rFonts w:ascii="Times New Roman" w:hAnsi="Times New Roman" w:cs="Times New Roman"/>
          <w:color w:val="222222"/>
          <w:sz w:val="20"/>
          <w:szCs w:val="20"/>
          <w:shd w:val="clear" w:color="auto" w:fill="FFFFFF"/>
          <w:lang w:val="fr-FR"/>
        </w:rPr>
        <w:t xml:space="preserve">, C., &amp; </w:t>
      </w:r>
      <w:proofErr w:type="spellStart"/>
      <w:r w:rsidRPr="002E1B43">
        <w:rPr>
          <w:rFonts w:ascii="Times New Roman" w:hAnsi="Times New Roman" w:cs="Times New Roman"/>
          <w:color w:val="222222"/>
          <w:sz w:val="20"/>
          <w:szCs w:val="20"/>
          <w:shd w:val="clear" w:color="auto" w:fill="FFFFFF"/>
          <w:lang w:val="fr-FR"/>
        </w:rPr>
        <w:t>Gawer</w:t>
      </w:r>
      <w:proofErr w:type="spellEnd"/>
      <w:r w:rsidRPr="002E1B43">
        <w:rPr>
          <w:rFonts w:ascii="Times New Roman" w:hAnsi="Times New Roman" w:cs="Times New Roman"/>
          <w:color w:val="222222"/>
          <w:sz w:val="20"/>
          <w:szCs w:val="20"/>
          <w:shd w:val="clear" w:color="auto" w:fill="FFFFFF"/>
          <w:lang w:val="fr-FR"/>
        </w:rPr>
        <w:t xml:space="preserve">, A. (2018). </w:t>
      </w:r>
      <w:r w:rsidRPr="00220732">
        <w:rPr>
          <w:rFonts w:ascii="Times New Roman" w:hAnsi="Times New Roman" w:cs="Times New Roman"/>
          <w:color w:val="222222"/>
          <w:sz w:val="20"/>
          <w:szCs w:val="20"/>
          <w:shd w:val="clear" w:color="auto" w:fill="FFFFFF"/>
          <w:lang w:val="en-GB"/>
        </w:rPr>
        <w:t>Towards a theory of ecosystems. </w:t>
      </w:r>
      <w:r w:rsidRPr="00220732">
        <w:rPr>
          <w:rFonts w:ascii="Times New Roman" w:hAnsi="Times New Roman" w:cs="Times New Roman"/>
          <w:i/>
          <w:iCs/>
          <w:color w:val="222222"/>
          <w:sz w:val="20"/>
          <w:szCs w:val="20"/>
          <w:shd w:val="clear" w:color="auto" w:fill="FFFFFF"/>
          <w:lang w:val="en-GB"/>
        </w:rPr>
        <w:t>Strategic</w:t>
      </w:r>
    </w:p>
    <w:p w14:paraId="0B9EC121" w14:textId="77777777" w:rsidR="00B464B0" w:rsidRPr="00220732" w:rsidRDefault="007839B3" w:rsidP="002E1B43">
      <w:pPr>
        <w:shd w:val="clear" w:color="auto" w:fill="FFFFFF"/>
        <w:spacing w:after="0" w:line="240" w:lineRule="auto"/>
        <w:ind w:left="568" w:hanging="284"/>
        <w:jc w:val="both"/>
        <w:rPr>
          <w:rFonts w:ascii="Times New Roman" w:eastAsia="Times New Roman" w:hAnsi="Times New Roman" w:cs="Times New Roman"/>
          <w:color w:val="000000"/>
          <w:sz w:val="20"/>
          <w:szCs w:val="20"/>
          <w:lang w:val="en-GB" w:eastAsia="es-ES_tradnl"/>
        </w:rPr>
      </w:pPr>
      <w:r w:rsidRPr="00220732">
        <w:rPr>
          <w:rFonts w:ascii="Times New Roman" w:hAnsi="Times New Roman" w:cs="Times New Roman"/>
          <w:i/>
          <w:iCs/>
          <w:color w:val="222222"/>
          <w:sz w:val="20"/>
          <w:szCs w:val="20"/>
          <w:shd w:val="clear" w:color="auto" w:fill="FFFFFF"/>
          <w:lang w:val="en-GB"/>
        </w:rPr>
        <w:t>management journal</w:t>
      </w:r>
      <w:r w:rsidRPr="00220732">
        <w:rPr>
          <w:rFonts w:ascii="Times New Roman" w:hAnsi="Times New Roman" w:cs="Times New Roman"/>
          <w:color w:val="222222"/>
          <w:sz w:val="20"/>
          <w:szCs w:val="20"/>
          <w:shd w:val="clear" w:color="auto" w:fill="FFFFFF"/>
          <w:lang w:val="en-GB"/>
        </w:rPr>
        <w:t>, </w:t>
      </w:r>
      <w:r w:rsidRPr="00220732">
        <w:rPr>
          <w:rFonts w:ascii="Times New Roman" w:hAnsi="Times New Roman" w:cs="Times New Roman"/>
          <w:i/>
          <w:iCs/>
          <w:color w:val="222222"/>
          <w:sz w:val="20"/>
          <w:szCs w:val="20"/>
          <w:shd w:val="clear" w:color="auto" w:fill="FFFFFF"/>
          <w:lang w:val="en-GB"/>
        </w:rPr>
        <w:t>39</w:t>
      </w:r>
      <w:r w:rsidRPr="00220732">
        <w:rPr>
          <w:rFonts w:ascii="Times New Roman" w:hAnsi="Times New Roman" w:cs="Times New Roman"/>
          <w:color w:val="222222"/>
          <w:sz w:val="20"/>
          <w:szCs w:val="20"/>
          <w:shd w:val="clear" w:color="auto" w:fill="FFFFFF"/>
          <w:lang w:val="en-GB"/>
        </w:rPr>
        <w:t>(8), 2255-2276.</w:t>
      </w:r>
      <w:bookmarkEnd w:id="7"/>
    </w:p>
    <w:p w14:paraId="044F2476" w14:textId="22257774" w:rsidR="00B464B0" w:rsidRPr="00220732" w:rsidRDefault="00E1076E" w:rsidP="002E1B43">
      <w:pPr>
        <w:shd w:val="clear" w:color="auto" w:fill="FFFFFF"/>
        <w:spacing w:after="0" w:line="240" w:lineRule="auto"/>
        <w:ind w:left="284" w:hanging="284"/>
        <w:jc w:val="both"/>
        <w:rPr>
          <w:rFonts w:ascii="Times New Roman" w:eastAsia="Times New Roman" w:hAnsi="Times New Roman" w:cs="Times New Roman"/>
          <w:color w:val="000000"/>
          <w:sz w:val="20"/>
          <w:szCs w:val="20"/>
          <w:lang w:val="en-GB" w:eastAsia="es-ES_tradnl"/>
        </w:rPr>
      </w:pPr>
      <w:bookmarkStart w:id="8" w:name="_Hlk158842967"/>
      <w:r w:rsidRPr="002E1B43">
        <w:rPr>
          <w:rFonts w:ascii="Times New Roman" w:eastAsia="Times New Roman" w:hAnsi="Times New Roman" w:cs="Times New Roman"/>
          <w:color w:val="000000"/>
          <w:sz w:val="20"/>
          <w:szCs w:val="20"/>
          <w:lang w:val="en-GB" w:eastAsia="es-ES_tradnl"/>
        </w:rPr>
        <w:t xml:space="preserve">Khurana, K., &amp; Muthu, S. S. (2022). </w:t>
      </w:r>
      <w:r w:rsidRPr="00220732">
        <w:rPr>
          <w:rFonts w:ascii="Times New Roman" w:eastAsia="Times New Roman" w:hAnsi="Times New Roman" w:cs="Times New Roman"/>
          <w:color w:val="000000"/>
          <w:sz w:val="20"/>
          <w:szCs w:val="20"/>
          <w:lang w:val="en-GB" w:eastAsia="es-ES_tradnl"/>
        </w:rPr>
        <w:t>Are low-and middle-income countries profiting from fast fashion?. Journal of Fashion Marketing and Management: An International Journal, 26(2), 289-306.</w:t>
      </w:r>
      <w:bookmarkEnd w:id="8"/>
    </w:p>
    <w:p w14:paraId="151421B3" w14:textId="32B88CC7" w:rsidR="00B464B0" w:rsidRPr="00220732" w:rsidRDefault="00DE3285" w:rsidP="002E1B43">
      <w:pPr>
        <w:shd w:val="clear" w:color="auto" w:fill="FFFFFF"/>
        <w:spacing w:after="0" w:line="240" w:lineRule="auto"/>
        <w:ind w:left="284" w:hanging="284"/>
        <w:jc w:val="both"/>
        <w:rPr>
          <w:rFonts w:ascii="Times New Roman" w:hAnsi="Times New Roman" w:cs="Times New Roman"/>
          <w:color w:val="222222"/>
          <w:sz w:val="20"/>
          <w:szCs w:val="20"/>
          <w:shd w:val="clear" w:color="auto" w:fill="FFFFFF"/>
          <w:lang w:val="en-GB"/>
        </w:rPr>
      </w:pPr>
      <w:r w:rsidRPr="002E1B43">
        <w:rPr>
          <w:rFonts w:ascii="Times New Roman" w:hAnsi="Times New Roman" w:cs="Times New Roman"/>
          <w:color w:val="222222"/>
          <w:sz w:val="20"/>
          <w:szCs w:val="20"/>
          <w:shd w:val="clear" w:color="auto" w:fill="FFFFFF"/>
          <w:lang w:val="de-DE"/>
        </w:rPr>
        <w:t xml:space="preserve">Kirchherr, Julian, Denise Reike, and Marko Hekkert. </w:t>
      </w:r>
      <w:r w:rsidRPr="00220732">
        <w:rPr>
          <w:rFonts w:ascii="Times New Roman" w:hAnsi="Times New Roman" w:cs="Times New Roman"/>
          <w:color w:val="222222"/>
          <w:sz w:val="20"/>
          <w:szCs w:val="20"/>
          <w:shd w:val="clear" w:color="auto" w:fill="FFFFFF"/>
          <w:lang w:val="en-GB"/>
        </w:rPr>
        <w:t>"Conceptualizing the circular economy: An analysis of 114 definitions." </w:t>
      </w:r>
      <w:r w:rsidRPr="00220732">
        <w:rPr>
          <w:rFonts w:ascii="Times New Roman" w:hAnsi="Times New Roman" w:cs="Times New Roman"/>
          <w:i/>
          <w:iCs/>
          <w:color w:val="222222"/>
          <w:sz w:val="20"/>
          <w:szCs w:val="20"/>
          <w:shd w:val="clear" w:color="auto" w:fill="FFFFFF"/>
          <w:lang w:val="en-GB"/>
        </w:rPr>
        <w:t>Resources, conservation and recycling</w:t>
      </w:r>
      <w:r w:rsidRPr="00220732">
        <w:rPr>
          <w:rFonts w:ascii="Times New Roman" w:hAnsi="Times New Roman" w:cs="Times New Roman"/>
          <w:color w:val="222222"/>
          <w:sz w:val="20"/>
          <w:szCs w:val="20"/>
          <w:shd w:val="clear" w:color="auto" w:fill="FFFFFF"/>
          <w:lang w:val="en-GB"/>
        </w:rPr>
        <w:t> 127 (2017): 221-232.</w:t>
      </w:r>
    </w:p>
    <w:p w14:paraId="69D87E62" w14:textId="65FF9546" w:rsidR="00B464B0" w:rsidRPr="00220732" w:rsidRDefault="00345889" w:rsidP="002E1B43">
      <w:pPr>
        <w:shd w:val="clear" w:color="auto" w:fill="FFFFFF"/>
        <w:spacing w:after="0" w:line="240" w:lineRule="auto"/>
        <w:ind w:left="284" w:hanging="284"/>
        <w:jc w:val="both"/>
        <w:rPr>
          <w:rFonts w:ascii="Times New Roman" w:eastAsia="Times New Roman" w:hAnsi="Times New Roman" w:cs="Times New Roman"/>
          <w:i/>
          <w:iCs/>
          <w:color w:val="000000"/>
          <w:sz w:val="20"/>
          <w:szCs w:val="20"/>
          <w:lang w:val="en-GB" w:eastAsia="es-ES_tradnl"/>
        </w:rPr>
      </w:pPr>
      <w:proofErr w:type="spellStart"/>
      <w:r w:rsidRPr="00220732">
        <w:rPr>
          <w:rFonts w:ascii="Times New Roman" w:eastAsia="Times New Roman" w:hAnsi="Times New Roman" w:cs="Times New Roman"/>
          <w:color w:val="000000"/>
          <w:sz w:val="20"/>
          <w:szCs w:val="20"/>
          <w:lang w:val="en-GB" w:eastAsia="es-ES_tradnl"/>
        </w:rPr>
        <w:t>Ketokivi</w:t>
      </w:r>
      <w:proofErr w:type="spellEnd"/>
      <w:r w:rsidRPr="00220732">
        <w:rPr>
          <w:rFonts w:ascii="Times New Roman" w:eastAsia="Times New Roman" w:hAnsi="Times New Roman" w:cs="Times New Roman"/>
          <w:color w:val="000000"/>
          <w:sz w:val="20"/>
          <w:szCs w:val="20"/>
          <w:lang w:val="en-GB" w:eastAsia="es-ES_tradnl"/>
        </w:rPr>
        <w:t xml:space="preserve">, M., &amp; Choi, T. (2014), “Renaissance of case research as a scientific method”, </w:t>
      </w:r>
      <w:r w:rsidRPr="00220732">
        <w:rPr>
          <w:rFonts w:ascii="Times New Roman" w:eastAsia="Times New Roman" w:hAnsi="Times New Roman" w:cs="Times New Roman"/>
          <w:i/>
          <w:iCs/>
          <w:color w:val="000000"/>
          <w:sz w:val="20"/>
          <w:szCs w:val="20"/>
          <w:lang w:val="en-GB" w:eastAsia="es-ES_tradnl"/>
        </w:rPr>
        <w:t>Journal of Operations Management</w:t>
      </w:r>
      <w:r w:rsidRPr="00220732">
        <w:rPr>
          <w:rFonts w:ascii="Times New Roman" w:eastAsia="Times New Roman" w:hAnsi="Times New Roman" w:cs="Times New Roman"/>
          <w:color w:val="000000"/>
          <w:sz w:val="20"/>
          <w:szCs w:val="20"/>
          <w:lang w:val="en-GB" w:eastAsia="es-ES_tradnl"/>
        </w:rPr>
        <w:t>, 32(5), 232-240.</w:t>
      </w:r>
    </w:p>
    <w:p w14:paraId="7EB1F3C0" w14:textId="190E9977" w:rsidR="00B464B0" w:rsidRPr="00220732" w:rsidRDefault="00345889" w:rsidP="002E1B43">
      <w:pPr>
        <w:shd w:val="clear" w:color="auto" w:fill="FFFFFF"/>
        <w:spacing w:after="0" w:line="240" w:lineRule="auto"/>
        <w:ind w:left="284" w:hanging="284"/>
        <w:jc w:val="both"/>
        <w:rPr>
          <w:rFonts w:ascii="Times New Roman" w:eastAsia="Times New Roman" w:hAnsi="Times New Roman" w:cs="Times New Roman"/>
          <w:color w:val="000000"/>
          <w:sz w:val="20"/>
          <w:szCs w:val="20"/>
          <w:lang w:val="en-GB" w:eastAsia="es-ES_tradnl"/>
        </w:rPr>
      </w:pPr>
      <w:r w:rsidRPr="00220732">
        <w:rPr>
          <w:rFonts w:ascii="Times New Roman" w:eastAsia="Times New Roman" w:hAnsi="Times New Roman" w:cs="Times New Roman"/>
          <w:color w:val="000000"/>
          <w:sz w:val="20"/>
          <w:szCs w:val="20"/>
          <w:lang w:val="en-GB" w:eastAsia="es-ES_tradnl"/>
        </w:rPr>
        <w:t xml:space="preserve">Konietzko, J., </w:t>
      </w:r>
      <w:proofErr w:type="spellStart"/>
      <w:r w:rsidRPr="00220732">
        <w:rPr>
          <w:rFonts w:ascii="Times New Roman" w:eastAsia="Times New Roman" w:hAnsi="Times New Roman" w:cs="Times New Roman"/>
          <w:color w:val="000000"/>
          <w:sz w:val="20"/>
          <w:szCs w:val="20"/>
          <w:lang w:val="en-GB" w:eastAsia="es-ES_tradnl"/>
        </w:rPr>
        <w:t>Bocken</w:t>
      </w:r>
      <w:proofErr w:type="spellEnd"/>
      <w:r w:rsidRPr="00220732">
        <w:rPr>
          <w:rFonts w:ascii="Times New Roman" w:eastAsia="Times New Roman" w:hAnsi="Times New Roman" w:cs="Times New Roman"/>
          <w:color w:val="000000"/>
          <w:sz w:val="20"/>
          <w:szCs w:val="20"/>
          <w:lang w:val="en-GB" w:eastAsia="es-ES_tradnl"/>
        </w:rPr>
        <w:t xml:space="preserve">, N., &amp; </w:t>
      </w:r>
      <w:proofErr w:type="spellStart"/>
      <w:r w:rsidRPr="00220732">
        <w:rPr>
          <w:rFonts w:ascii="Times New Roman" w:eastAsia="Times New Roman" w:hAnsi="Times New Roman" w:cs="Times New Roman"/>
          <w:color w:val="000000"/>
          <w:sz w:val="20"/>
          <w:szCs w:val="20"/>
          <w:lang w:val="en-GB" w:eastAsia="es-ES_tradnl"/>
        </w:rPr>
        <w:t>Hultink</w:t>
      </w:r>
      <w:proofErr w:type="spellEnd"/>
      <w:r w:rsidRPr="00220732">
        <w:rPr>
          <w:rFonts w:ascii="Times New Roman" w:eastAsia="Times New Roman" w:hAnsi="Times New Roman" w:cs="Times New Roman"/>
          <w:color w:val="000000"/>
          <w:sz w:val="20"/>
          <w:szCs w:val="20"/>
          <w:lang w:val="en-GB" w:eastAsia="es-ES_tradnl"/>
        </w:rPr>
        <w:t xml:space="preserve">, E. J. (2020), “Circular ecosystem innovation: An initial set of principles”. </w:t>
      </w:r>
      <w:r w:rsidRPr="00220732">
        <w:rPr>
          <w:rFonts w:ascii="Times New Roman" w:eastAsia="Times New Roman" w:hAnsi="Times New Roman" w:cs="Times New Roman"/>
          <w:i/>
          <w:iCs/>
          <w:color w:val="000000"/>
          <w:sz w:val="20"/>
          <w:szCs w:val="20"/>
          <w:lang w:val="en-GB" w:eastAsia="es-ES_tradnl"/>
        </w:rPr>
        <w:t>Journal of Cleaner Production</w:t>
      </w:r>
      <w:r w:rsidRPr="00220732">
        <w:rPr>
          <w:rFonts w:ascii="Times New Roman" w:eastAsia="Times New Roman" w:hAnsi="Times New Roman" w:cs="Times New Roman"/>
          <w:color w:val="000000"/>
          <w:sz w:val="20"/>
          <w:szCs w:val="20"/>
          <w:lang w:val="en-GB" w:eastAsia="es-ES_tradnl"/>
        </w:rPr>
        <w:t>, 253, 119942.</w:t>
      </w:r>
    </w:p>
    <w:p w14:paraId="681823A3" w14:textId="1950299E" w:rsidR="00B464B0" w:rsidRPr="00220732" w:rsidRDefault="0070205F" w:rsidP="002E1B43">
      <w:pPr>
        <w:shd w:val="clear" w:color="auto" w:fill="FFFFFF"/>
        <w:spacing w:after="0" w:line="240" w:lineRule="auto"/>
        <w:ind w:left="284" w:hanging="284"/>
        <w:jc w:val="both"/>
        <w:rPr>
          <w:rFonts w:ascii="Times New Roman" w:hAnsi="Times New Roman" w:cs="Times New Roman"/>
          <w:color w:val="222222"/>
          <w:sz w:val="20"/>
          <w:szCs w:val="20"/>
          <w:shd w:val="clear" w:color="auto" w:fill="FFFFFF"/>
          <w:lang w:val="en-GB"/>
        </w:rPr>
      </w:pPr>
      <w:r w:rsidRPr="00220732">
        <w:rPr>
          <w:rFonts w:ascii="Times New Roman" w:hAnsi="Times New Roman" w:cs="Times New Roman"/>
          <w:color w:val="222222"/>
          <w:sz w:val="20"/>
          <w:szCs w:val="20"/>
          <w:shd w:val="clear" w:color="auto" w:fill="FFFFFF"/>
          <w:lang w:val="en-GB"/>
        </w:rPr>
        <w:t xml:space="preserve">Langley, D. J., Rosco, E., Angelopoulos, M., Kamminga, O., &amp; </w:t>
      </w:r>
      <w:proofErr w:type="spellStart"/>
      <w:r w:rsidRPr="00220732">
        <w:rPr>
          <w:rFonts w:ascii="Times New Roman" w:hAnsi="Times New Roman" w:cs="Times New Roman"/>
          <w:color w:val="222222"/>
          <w:sz w:val="20"/>
          <w:szCs w:val="20"/>
          <w:shd w:val="clear" w:color="auto" w:fill="FFFFFF"/>
          <w:lang w:val="en-GB"/>
        </w:rPr>
        <w:t>Hooijer</w:t>
      </w:r>
      <w:proofErr w:type="spellEnd"/>
      <w:r w:rsidRPr="00220732">
        <w:rPr>
          <w:rFonts w:ascii="Times New Roman" w:hAnsi="Times New Roman" w:cs="Times New Roman"/>
          <w:color w:val="222222"/>
          <w:sz w:val="20"/>
          <w:szCs w:val="20"/>
          <w:shd w:val="clear" w:color="auto" w:fill="FFFFFF"/>
          <w:lang w:val="en-GB"/>
        </w:rPr>
        <w:t>, C. (2023). Orchestrating a smart circular economy: Guiding principles for digital product passports. </w:t>
      </w:r>
      <w:r w:rsidRPr="00220732">
        <w:rPr>
          <w:rFonts w:ascii="Times New Roman" w:hAnsi="Times New Roman" w:cs="Times New Roman"/>
          <w:i/>
          <w:iCs/>
          <w:color w:val="222222"/>
          <w:sz w:val="20"/>
          <w:szCs w:val="20"/>
          <w:shd w:val="clear" w:color="auto" w:fill="FFFFFF"/>
          <w:lang w:val="en-GB"/>
        </w:rPr>
        <w:t>Journal of Business Research</w:t>
      </w:r>
      <w:r w:rsidRPr="00220732">
        <w:rPr>
          <w:rFonts w:ascii="Times New Roman" w:hAnsi="Times New Roman" w:cs="Times New Roman"/>
          <w:color w:val="222222"/>
          <w:sz w:val="20"/>
          <w:szCs w:val="20"/>
          <w:shd w:val="clear" w:color="auto" w:fill="FFFFFF"/>
          <w:lang w:val="en-GB"/>
        </w:rPr>
        <w:t>, </w:t>
      </w:r>
      <w:r w:rsidRPr="00220732">
        <w:rPr>
          <w:rFonts w:ascii="Times New Roman" w:hAnsi="Times New Roman" w:cs="Times New Roman"/>
          <w:i/>
          <w:iCs/>
          <w:color w:val="222222"/>
          <w:sz w:val="20"/>
          <w:szCs w:val="20"/>
          <w:shd w:val="clear" w:color="auto" w:fill="FFFFFF"/>
          <w:lang w:val="en-GB"/>
        </w:rPr>
        <w:t>169</w:t>
      </w:r>
      <w:r w:rsidRPr="00220732">
        <w:rPr>
          <w:rFonts w:ascii="Times New Roman" w:hAnsi="Times New Roman" w:cs="Times New Roman"/>
          <w:color w:val="222222"/>
          <w:sz w:val="20"/>
          <w:szCs w:val="20"/>
          <w:shd w:val="clear" w:color="auto" w:fill="FFFFFF"/>
          <w:lang w:val="en-GB"/>
        </w:rPr>
        <w:t>, 114259.</w:t>
      </w:r>
    </w:p>
    <w:p w14:paraId="161A5CFA" w14:textId="7B522643" w:rsidR="00E12BAD" w:rsidRPr="00220732" w:rsidRDefault="00D074EB" w:rsidP="002E1B43">
      <w:pPr>
        <w:shd w:val="clear" w:color="auto" w:fill="FFFFFF"/>
        <w:spacing w:after="0" w:line="240" w:lineRule="auto"/>
        <w:ind w:left="284" w:hanging="284"/>
        <w:jc w:val="both"/>
        <w:rPr>
          <w:rFonts w:ascii="Times New Roman" w:eastAsia="Times New Roman" w:hAnsi="Times New Roman" w:cs="Times New Roman"/>
          <w:color w:val="000000"/>
          <w:sz w:val="20"/>
          <w:szCs w:val="20"/>
          <w:lang w:val="en-GB" w:eastAsia="es-ES_tradnl"/>
        </w:rPr>
      </w:pPr>
      <w:r w:rsidRPr="00220732">
        <w:rPr>
          <w:rFonts w:ascii="Times New Roman" w:eastAsia="Times New Roman" w:hAnsi="Times New Roman" w:cs="Times New Roman"/>
          <w:color w:val="000000"/>
          <w:sz w:val="20"/>
          <w:szCs w:val="20"/>
          <w:lang w:val="en-GB" w:eastAsia="es-ES_tradnl"/>
        </w:rPr>
        <w:t>Majchrzak, A., Bogers, M. L., Chesbrough, H., &amp; Holgersson, M. (2023). Creating and capturing value from open innovation: Humans, firms, platforms, and ecosystems. California Management Review, 65(2), 5–21.</w:t>
      </w:r>
    </w:p>
    <w:p w14:paraId="04A88F9B" w14:textId="54B65B69" w:rsidR="00B464B0" w:rsidRPr="00220732" w:rsidRDefault="00301234" w:rsidP="002E1B43">
      <w:pPr>
        <w:shd w:val="clear" w:color="auto" w:fill="FFFFFF"/>
        <w:spacing w:after="0" w:line="240" w:lineRule="auto"/>
        <w:ind w:left="284" w:hanging="284"/>
        <w:jc w:val="both"/>
        <w:rPr>
          <w:rFonts w:ascii="Times New Roman" w:hAnsi="Times New Roman" w:cs="Times New Roman"/>
          <w:color w:val="222222"/>
          <w:sz w:val="20"/>
          <w:szCs w:val="20"/>
          <w:shd w:val="clear" w:color="auto" w:fill="FFFFFF"/>
          <w:lang w:val="en-GB"/>
        </w:rPr>
      </w:pPr>
      <w:r w:rsidRPr="00220732">
        <w:rPr>
          <w:rFonts w:ascii="Times New Roman" w:hAnsi="Times New Roman" w:cs="Times New Roman"/>
          <w:color w:val="222222"/>
          <w:sz w:val="20"/>
          <w:szCs w:val="20"/>
          <w:shd w:val="clear" w:color="auto" w:fill="FFFFFF"/>
          <w:lang w:val="en-GB"/>
        </w:rPr>
        <w:t xml:space="preserve">Micheli, P., &amp; </w:t>
      </w:r>
      <w:proofErr w:type="spellStart"/>
      <w:r w:rsidRPr="00220732">
        <w:rPr>
          <w:rFonts w:ascii="Times New Roman" w:hAnsi="Times New Roman" w:cs="Times New Roman"/>
          <w:color w:val="222222"/>
          <w:sz w:val="20"/>
          <w:szCs w:val="20"/>
          <w:shd w:val="clear" w:color="auto" w:fill="FFFFFF"/>
          <w:lang w:val="en-GB"/>
        </w:rPr>
        <w:t>Muctor</w:t>
      </w:r>
      <w:proofErr w:type="spellEnd"/>
      <w:r w:rsidRPr="00220732">
        <w:rPr>
          <w:rFonts w:ascii="Times New Roman" w:hAnsi="Times New Roman" w:cs="Times New Roman"/>
          <w:color w:val="222222"/>
          <w:sz w:val="20"/>
          <w:szCs w:val="20"/>
          <w:shd w:val="clear" w:color="auto" w:fill="FFFFFF"/>
          <w:lang w:val="en-GB"/>
        </w:rPr>
        <w:t>, G. (2021). The roles of performance measurement and management in the development and implementation of business ecosystem strategies. </w:t>
      </w:r>
      <w:r w:rsidRPr="00220732">
        <w:rPr>
          <w:rFonts w:ascii="Times New Roman" w:hAnsi="Times New Roman" w:cs="Times New Roman"/>
          <w:i/>
          <w:iCs/>
          <w:color w:val="222222"/>
          <w:sz w:val="20"/>
          <w:szCs w:val="20"/>
          <w:shd w:val="clear" w:color="auto" w:fill="FFFFFF"/>
          <w:lang w:val="en-GB"/>
        </w:rPr>
        <w:t>International Journal of Operations &amp; Production Management</w:t>
      </w:r>
      <w:r w:rsidRPr="00220732">
        <w:rPr>
          <w:rFonts w:ascii="Times New Roman" w:hAnsi="Times New Roman" w:cs="Times New Roman"/>
          <w:color w:val="222222"/>
          <w:sz w:val="20"/>
          <w:szCs w:val="20"/>
          <w:shd w:val="clear" w:color="auto" w:fill="FFFFFF"/>
          <w:lang w:val="en-GB"/>
        </w:rPr>
        <w:t>, </w:t>
      </w:r>
      <w:r w:rsidRPr="00220732">
        <w:rPr>
          <w:rFonts w:ascii="Times New Roman" w:hAnsi="Times New Roman" w:cs="Times New Roman"/>
          <w:i/>
          <w:iCs/>
          <w:color w:val="222222"/>
          <w:sz w:val="20"/>
          <w:szCs w:val="20"/>
          <w:shd w:val="clear" w:color="auto" w:fill="FFFFFF"/>
          <w:lang w:val="en-GB"/>
        </w:rPr>
        <w:t>41</w:t>
      </w:r>
      <w:r w:rsidRPr="00220732">
        <w:rPr>
          <w:rFonts w:ascii="Times New Roman" w:hAnsi="Times New Roman" w:cs="Times New Roman"/>
          <w:color w:val="222222"/>
          <w:sz w:val="20"/>
          <w:szCs w:val="20"/>
          <w:shd w:val="clear" w:color="auto" w:fill="FFFFFF"/>
          <w:lang w:val="en-GB"/>
        </w:rPr>
        <w:t>(11), 1761-1784.</w:t>
      </w:r>
    </w:p>
    <w:p w14:paraId="3DCB08E8" w14:textId="532C88F1" w:rsidR="00B464B0" w:rsidRPr="00220732" w:rsidRDefault="00345889" w:rsidP="002E1B43">
      <w:pPr>
        <w:shd w:val="clear" w:color="auto" w:fill="FFFFFF"/>
        <w:spacing w:after="0" w:line="240" w:lineRule="auto"/>
        <w:ind w:left="284" w:hanging="284"/>
        <w:jc w:val="both"/>
        <w:rPr>
          <w:rFonts w:ascii="Times New Roman" w:eastAsia="Times New Roman" w:hAnsi="Times New Roman" w:cs="Times New Roman"/>
          <w:color w:val="000000"/>
          <w:sz w:val="20"/>
          <w:szCs w:val="20"/>
          <w:lang w:val="en-GB" w:eastAsia="es-ES_tradnl"/>
        </w:rPr>
      </w:pPr>
      <w:r w:rsidRPr="00220732">
        <w:rPr>
          <w:rFonts w:ascii="Times New Roman" w:eastAsia="Times New Roman" w:hAnsi="Times New Roman" w:cs="Times New Roman"/>
          <w:color w:val="000000"/>
          <w:sz w:val="20"/>
          <w:szCs w:val="20"/>
          <w:lang w:val="en-GB" w:eastAsia="es-ES_tradnl"/>
        </w:rPr>
        <w:t xml:space="preserve">Niinimäki, K., Peters, G., </w:t>
      </w:r>
      <w:proofErr w:type="spellStart"/>
      <w:r w:rsidRPr="00220732">
        <w:rPr>
          <w:rFonts w:ascii="Times New Roman" w:eastAsia="Times New Roman" w:hAnsi="Times New Roman" w:cs="Times New Roman"/>
          <w:color w:val="000000"/>
          <w:sz w:val="20"/>
          <w:szCs w:val="20"/>
          <w:lang w:val="en-GB" w:eastAsia="es-ES_tradnl"/>
        </w:rPr>
        <w:t>Dahlbo</w:t>
      </w:r>
      <w:proofErr w:type="spellEnd"/>
      <w:r w:rsidRPr="00220732">
        <w:rPr>
          <w:rFonts w:ascii="Times New Roman" w:eastAsia="Times New Roman" w:hAnsi="Times New Roman" w:cs="Times New Roman"/>
          <w:color w:val="000000"/>
          <w:sz w:val="20"/>
          <w:szCs w:val="20"/>
          <w:lang w:val="en-GB" w:eastAsia="es-ES_tradnl"/>
        </w:rPr>
        <w:t>, H., Perry, P., Rissanen, T. &amp; Gwilt, A. (2020), “The environmental price of fast fashion”, </w:t>
      </w:r>
      <w:r w:rsidRPr="00220732">
        <w:rPr>
          <w:rFonts w:ascii="Times New Roman" w:eastAsia="Times New Roman" w:hAnsi="Times New Roman" w:cs="Times New Roman"/>
          <w:i/>
          <w:iCs/>
          <w:color w:val="000000"/>
          <w:sz w:val="20"/>
          <w:szCs w:val="20"/>
          <w:lang w:val="en-GB" w:eastAsia="es-ES_tradnl"/>
        </w:rPr>
        <w:t>Nature Reviews Earth &amp; Environment,</w:t>
      </w:r>
      <w:r w:rsidRPr="00220732">
        <w:rPr>
          <w:rFonts w:ascii="Times New Roman" w:eastAsia="Times New Roman" w:hAnsi="Times New Roman" w:cs="Times New Roman"/>
          <w:color w:val="000000"/>
          <w:sz w:val="20"/>
          <w:szCs w:val="20"/>
          <w:lang w:val="en-GB" w:eastAsia="es-ES_tradnl"/>
        </w:rPr>
        <w:t> 1(4), 189-200.</w:t>
      </w:r>
    </w:p>
    <w:p w14:paraId="7F844A2B" w14:textId="42966436" w:rsidR="00B464B0" w:rsidRPr="00220732" w:rsidRDefault="00345889" w:rsidP="002E1B43">
      <w:pPr>
        <w:shd w:val="clear" w:color="auto" w:fill="FFFFFF"/>
        <w:spacing w:after="0" w:line="240" w:lineRule="auto"/>
        <w:ind w:left="284" w:hanging="284"/>
        <w:jc w:val="both"/>
        <w:rPr>
          <w:rFonts w:ascii="Times New Roman" w:eastAsia="Times New Roman" w:hAnsi="Times New Roman" w:cs="Times New Roman"/>
          <w:color w:val="000000"/>
          <w:sz w:val="20"/>
          <w:szCs w:val="20"/>
          <w:lang w:val="en-GB" w:eastAsia="es-ES_tradnl"/>
        </w:rPr>
      </w:pPr>
      <w:r w:rsidRPr="00220732">
        <w:rPr>
          <w:rFonts w:ascii="Times New Roman" w:eastAsia="Times New Roman" w:hAnsi="Times New Roman" w:cs="Times New Roman"/>
          <w:color w:val="000000"/>
          <w:sz w:val="20"/>
          <w:szCs w:val="20"/>
          <w:lang w:val="en-GB" w:eastAsia="es-ES_tradnl"/>
        </w:rPr>
        <w:t xml:space="preserve">Parida, V., </w:t>
      </w:r>
      <w:proofErr w:type="spellStart"/>
      <w:r w:rsidRPr="00220732">
        <w:rPr>
          <w:rFonts w:ascii="Times New Roman" w:eastAsia="Times New Roman" w:hAnsi="Times New Roman" w:cs="Times New Roman"/>
          <w:color w:val="000000"/>
          <w:sz w:val="20"/>
          <w:szCs w:val="20"/>
          <w:lang w:val="en-GB" w:eastAsia="es-ES_tradnl"/>
        </w:rPr>
        <w:t>Burström</w:t>
      </w:r>
      <w:proofErr w:type="spellEnd"/>
      <w:r w:rsidRPr="00220732">
        <w:rPr>
          <w:rFonts w:ascii="Times New Roman" w:eastAsia="Times New Roman" w:hAnsi="Times New Roman" w:cs="Times New Roman"/>
          <w:color w:val="000000"/>
          <w:sz w:val="20"/>
          <w:szCs w:val="20"/>
          <w:lang w:val="en-GB" w:eastAsia="es-ES_tradnl"/>
        </w:rPr>
        <w:t xml:space="preserve">, T., </w:t>
      </w:r>
      <w:proofErr w:type="spellStart"/>
      <w:r w:rsidRPr="00220732">
        <w:rPr>
          <w:rFonts w:ascii="Times New Roman" w:eastAsia="Times New Roman" w:hAnsi="Times New Roman" w:cs="Times New Roman"/>
          <w:color w:val="000000"/>
          <w:sz w:val="20"/>
          <w:szCs w:val="20"/>
          <w:lang w:val="en-GB" w:eastAsia="es-ES_tradnl"/>
        </w:rPr>
        <w:t>Visnjic</w:t>
      </w:r>
      <w:proofErr w:type="spellEnd"/>
      <w:r w:rsidRPr="00220732">
        <w:rPr>
          <w:rFonts w:ascii="Times New Roman" w:eastAsia="Times New Roman" w:hAnsi="Times New Roman" w:cs="Times New Roman"/>
          <w:color w:val="000000"/>
          <w:sz w:val="20"/>
          <w:szCs w:val="20"/>
          <w:lang w:val="en-GB" w:eastAsia="es-ES_tradnl"/>
        </w:rPr>
        <w:t xml:space="preserve">, I. &amp; Wincent, J. (2019), “Orchestrating industrial ecosystem in circular economy: A two-stage transformation model for large manufacturing companies”, </w:t>
      </w:r>
      <w:r w:rsidRPr="00220732">
        <w:rPr>
          <w:rFonts w:ascii="Times New Roman" w:eastAsia="Times New Roman" w:hAnsi="Times New Roman" w:cs="Times New Roman"/>
          <w:i/>
          <w:iCs/>
          <w:color w:val="000000"/>
          <w:sz w:val="20"/>
          <w:szCs w:val="20"/>
          <w:lang w:val="en-GB" w:eastAsia="es-ES_tradnl"/>
        </w:rPr>
        <w:t>Journal of Business Research,</w:t>
      </w:r>
      <w:r w:rsidRPr="00220732">
        <w:rPr>
          <w:rFonts w:ascii="Times New Roman" w:eastAsia="Times New Roman" w:hAnsi="Times New Roman" w:cs="Times New Roman"/>
          <w:color w:val="000000"/>
          <w:sz w:val="20"/>
          <w:szCs w:val="20"/>
          <w:lang w:val="en-GB" w:eastAsia="es-ES_tradnl"/>
        </w:rPr>
        <w:t> 101</w:t>
      </w:r>
      <w:r w:rsidRPr="00220732">
        <w:rPr>
          <w:rFonts w:ascii="Times New Roman" w:eastAsia="Times New Roman" w:hAnsi="Times New Roman" w:cs="Times New Roman"/>
          <w:b/>
          <w:bCs/>
          <w:color w:val="000000"/>
          <w:sz w:val="20"/>
          <w:szCs w:val="20"/>
          <w:lang w:val="en-GB" w:eastAsia="es-ES_tradnl"/>
        </w:rPr>
        <w:t>,</w:t>
      </w:r>
      <w:r w:rsidRPr="00220732">
        <w:rPr>
          <w:rFonts w:ascii="Times New Roman" w:eastAsia="Times New Roman" w:hAnsi="Times New Roman" w:cs="Times New Roman"/>
          <w:color w:val="000000"/>
          <w:sz w:val="20"/>
          <w:szCs w:val="20"/>
          <w:lang w:val="en-GB" w:eastAsia="es-ES_tradnl"/>
        </w:rPr>
        <w:t> 715-725.</w:t>
      </w:r>
    </w:p>
    <w:p w14:paraId="32ECCF76" w14:textId="6438DE6C" w:rsidR="00FC2840" w:rsidRPr="00220732" w:rsidRDefault="00FC2840" w:rsidP="002E1B43">
      <w:pPr>
        <w:spacing w:after="0" w:line="240" w:lineRule="auto"/>
        <w:ind w:left="284" w:hanging="284"/>
        <w:jc w:val="both"/>
        <w:rPr>
          <w:rFonts w:ascii="Times New Roman" w:hAnsi="Times New Roman" w:cs="Times New Roman"/>
          <w:sz w:val="20"/>
          <w:szCs w:val="20"/>
          <w:lang w:val="en-GB"/>
        </w:rPr>
      </w:pPr>
      <w:proofErr w:type="spellStart"/>
      <w:r w:rsidRPr="00220732">
        <w:rPr>
          <w:rFonts w:ascii="Times New Roman" w:hAnsi="Times New Roman" w:cs="Times New Roman"/>
          <w:sz w:val="20"/>
          <w:szCs w:val="20"/>
          <w:lang w:val="en-GB"/>
        </w:rPr>
        <w:t>Reypens</w:t>
      </w:r>
      <w:proofErr w:type="spellEnd"/>
      <w:r w:rsidRPr="00220732">
        <w:rPr>
          <w:rFonts w:ascii="Times New Roman" w:hAnsi="Times New Roman" w:cs="Times New Roman"/>
          <w:sz w:val="20"/>
          <w:szCs w:val="20"/>
          <w:lang w:val="en-GB"/>
        </w:rPr>
        <w:t xml:space="preserve">, C., Lievens, A., &amp; Blazevic, V. (2021). Hybrid orchestration in multi-stakeholder innovation networks: Practices of mobilizing multiple, diverse stakeholders across organizational boundaries. Organization Studies, 42(1), 61–83. </w:t>
      </w:r>
    </w:p>
    <w:p w14:paraId="2A47AB61" w14:textId="77777777" w:rsidR="00B464B0" w:rsidRPr="00220732" w:rsidRDefault="00E00929" w:rsidP="002E1B43">
      <w:pPr>
        <w:spacing w:after="0" w:line="240" w:lineRule="auto"/>
        <w:ind w:left="284" w:hanging="284"/>
        <w:jc w:val="both"/>
        <w:rPr>
          <w:rFonts w:ascii="Times New Roman" w:hAnsi="Times New Roman" w:cs="Times New Roman"/>
          <w:color w:val="222222"/>
          <w:sz w:val="20"/>
          <w:szCs w:val="20"/>
          <w:shd w:val="clear" w:color="auto" w:fill="FFFFFF"/>
          <w:lang w:val="en-GB"/>
        </w:rPr>
      </w:pPr>
      <w:proofErr w:type="spellStart"/>
      <w:r w:rsidRPr="00220732">
        <w:rPr>
          <w:rFonts w:ascii="Times New Roman" w:hAnsi="Times New Roman" w:cs="Times New Roman"/>
          <w:color w:val="222222"/>
          <w:sz w:val="20"/>
          <w:szCs w:val="20"/>
          <w:shd w:val="clear" w:color="auto" w:fill="FFFFFF"/>
          <w:lang w:val="en-GB"/>
        </w:rPr>
        <w:t>Saccani</w:t>
      </w:r>
      <w:proofErr w:type="spellEnd"/>
      <w:r w:rsidRPr="00220732">
        <w:rPr>
          <w:rFonts w:ascii="Times New Roman" w:hAnsi="Times New Roman" w:cs="Times New Roman"/>
          <w:color w:val="222222"/>
          <w:sz w:val="20"/>
          <w:szCs w:val="20"/>
          <w:shd w:val="clear" w:color="auto" w:fill="FFFFFF"/>
          <w:lang w:val="en-GB"/>
        </w:rPr>
        <w:t xml:space="preserve">, Nicola, Gianmarco </w:t>
      </w:r>
      <w:proofErr w:type="spellStart"/>
      <w:r w:rsidRPr="00220732">
        <w:rPr>
          <w:rFonts w:ascii="Times New Roman" w:hAnsi="Times New Roman" w:cs="Times New Roman"/>
          <w:color w:val="222222"/>
          <w:sz w:val="20"/>
          <w:szCs w:val="20"/>
          <w:shd w:val="clear" w:color="auto" w:fill="FFFFFF"/>
          <w:lang w:val="en-GB"/>
        </w:rPr>
        <w:t>Bressanelli</w:t>
      </w:r>
      <w:proofErr w:type="spellEnd"/>
      <w:r w:rsidRPr="00220732">
        <w:rPr>
          <w:rFonts w:ascii="Times New Roman" w:hAnsi="Times New Roman" w:cs="Times New Roman"/>
          <w:color w:val="222222"/>
          <w:sz w:val="20"/>
          <w:szCs w:val="20"/>
          <w:shd w:val="clear" w:color="auto" w:fill="FFFFFF"/>
          <w:lang w:val="en-GB"/>
        </w:rPr>
        <w:t>, and Filippo Visintin. "Circular supply chain orchestration to overcome Circular Economy challenges: An empirical investigation in the textile and fashion industries." </w:t>
      </w:r>
      <w:r w:rsidRPr="00220732">
        <w:rPr>
          <w:rFonts w:ascii="Times New Roman" w:hAnsi="Times New Roman" w:cs="Times New Roman"/>
          <w:i/>
          <w:iCs/>
          <w:color w:val="222222"/>
          <w:sz w:val="20"/>
          <w:szCs w:val="20"/>
          <w:shd w:val="clear" w:color="auto" w:fill="FFFFFF"/>
          <w:lang w:val="en-GB"/>
        </w:rPr>
        <w:t>Sustainable Production and Consumption</w:t>
      </w:r>
      <w:r w:rsidRPr="00220732">
        <w:rPr>
          <w:rFonts w:ascii="Times New Roman" w:hAnsi="Times New Roman" w:cs="Times New Roman"/>
          <w:color w:val="222222"/>
          <w:sz w:val="20"/>
          <w:szCs w:val="20"/>
          <w:shd w:val="clear" w:color="auto" w:fill="FFFFFF"/>
          <w:lang w:val="en-GB"/>
        </w:rPr>
        <w:t> 35 (2023): 469-482.</w:t>
      </w:r>
    </w:p>
    <w:p w14:paraId="287AEA17" w14:textId="77777777" w:rsidR="00B464B0" w:rsidRPr="00220732" w:rsidRDefault="004944F4" w:rsidP="002E1B43">
      <w:pPr>
        <w:spacing w:after="0" w:line="240" w:lineRule="auto"/>
        <w:ind w:left="284" w:hanging="284"/>
        <w:jc w:val="both"/>
        <w:rPr>
          <w:rFonts w:ascii="Times New Roman" w:hAnsi="Times New Roman" w:cs="Times New Roman"/>
          <w:color w:val="222222"/>
          <w:sz w:val="20"/>
          <w:szCs w:val="20"/>
          <w:shd w:val="clear" w:color="auto" w:fill="FFFFFF"/>
          <w:lang w:val="en-GB"/>
        </w:rPr>
      </w:pPr>
      <w:r w:rsidRPr="00220732">
        <w:rPr>
          <w:rFonts w:ascii="Times New Roman" w:hAnsi="Times New Roman" w:cs="Times New Roman"/>
          <w:color w:val="222222"/>
          <w:sz w:val="20"/>
          <w:szCs w:val="20"/>
          <w:shd w:val="clear" w:color="auto" w:fill="FFFFFF"/>
          <w:lang w:val="en-GB"/>
        </w:rPr>
        <w:t xml:space="preserve">Saha, K., Dey, P.K., </w:t>
      </w:r>
      <w:proofErr w:type="spellStart"/>
      <w:r w:rsidRPr="00220732">
        <w:rPr>
          <w:rFonts w:ascii="Times New Roman" w:hAnsi="Times New Roman" w:cs="Times New Roman"/>
          <w:color w:val="222222"/>
          <w:sz w:val="20"/>
          <w:szCs w:val="20"/>
          <w:shd w:val="clear" w:color="auto" w:fill="FFFFFF"/>
          <w:lang w:val="en-GB"/>
        </w:rPr>
        <w:t>Papagiannaki</w:t>
      </w:r>
      <w:proofErr w:type="spellEnd"/>
      <w:r w:rsidRPr="00220732">
        <w:rPr>
          <w:rFonts w:ascii="Times New Roman" w:hAnsi="Times New Roman" w:cs="Times New Roman"/>
          <w:color w:val="222222"/>
          <w:sz w:val="20"/>
          <w:szCs w:val="20"/>
          <w:shd w:val="clear" w:color="auto" w:fill="FFFFFF"/>
          <w:lang w:val="en-GB"/>
        </w:rPr>
        <w:t xml:space="preserve">, E., 2021. Implementing circular economy in the textile and clothing industry. Bus. </w:t>
      </w:r>
      <w:proofErr w:type="spellStart"/>
      <w:r w:rsidRPr="00220732">
        <w:rPr>
          <w:rFonts w:ascii="Times New Roman" w:hAnsi="Times New Roman" w:cs="Times New Roman"/>
          <w:color w:val="222222"/>
          <w:sz w:val="20"/>
          <w:szCs w:val="20"/>
          <w:shd w:val="clear" w:color="auto" w:fill="FFFFFF"/>
          <w:lang w:val="en-GB"/>
        </w:rPr>
        <w:t>Strateg</w:t>
      </w:r>
      <w:proofErr w:type="spellEnd"/>
      <w:r w:rsidRPr="00220732">
        <w:rPr>
          <w:rFonts w:ascii="Times New Roman" w:hAnsi="Times New Roman" w:cs="Times New Roman"/>
          <w:color w:val="222222"/>
          <w:sz w:val="20"/>
          <w:szCs w:val="20"/>
          <w:shd w:val="clear" w:color="auto" w:fill="FFFFFF"/>
          <w:lang w:val="en-GB"/>
        </w:rPr>
        <w:t xml:space="preserve">. Environ. 1497–1530. </w:t>
      </w:r>
      <w:bookmarkStart w:id="9" w:name="_Hlk158843457"/>
    </w:p>
    <w:p w14:paraId="4C29A843" w14:textId="77777777" w:rsidR="00B464B0" w:rsidRPr="00220732" w:rsidRDefault="00E00929" w:rsidP="002E1B43">
      <w:pPr>
        <w:spacing w:after="0" w:line="240" w:lineRule="auto"/>
        <w:ind w:left="284" w:hanging="284"/>
        <w:jc w:val="both"/>
        <w:rPr>
          <w:rFonts w:ascii="Times New Roman" w:hAnsi="Times New Roman" w:cs="Times New Roman"/>
          <w:color w:val="222222"/>
          <w:sz w:val="20"/>
          <w:szCs w:val="20"/>
          <w:shd w:val="clear" w:color="auto" w:fill="FFFFFF"/>
          <w:lang w:val="en-GB"/>
        </w:rPr>
      </w:pPr>
      <w:r w:rsidRPr="00220732">
        <w:rPr>
          <w:rFonts w:ascii="Times New Roman" w:hAnsi="Times New Roman" w:cs="Times New Roman"/>
          <w:color w:val="222222"/>
          <w:sz w:val="20"/>
          <w:szCs w:val="20"/>
          <w:shd w:val="clear" w:color="auto" w:fill="FFFFFF"/>
          <w:lang w:val="en-GB"/>
        </w:rPr>
        <w:t>Sandberg, Erik. "Orchestration capabilities in circular supply chains of post-consumer used clothes–A case study of a Swedish fashion retailer." </w:t>
      </w:r>
      <w:r w:rsidRPr="00220732">
        <w:rPr>
          <w:rFonts w:ascii="Times New Roman" w:hAnsi="Times New Roman" w:cs="Times New Roman"/>
          <w:i/>
          <w:iCs/>
          <w:color w:val="222222"/>
          <w:sz w:val="20"/>
          <w:szCs w:val="20"/>
          <w:shd w:val="clear" w:color="auto" w:fill="FFFFFF"/>
          <w:lang w:val="en-GB"/>
        </w:rPr>
        <w:t>Journal of Cleaner Production</w:t>
      </w:r>
      <w:r w:rsidRPr="00220732">
        <w:rPr>
          <w:rFonts w:ascii="Times New Roman" w:hAnsi="Times New Roman" w:cs="Times New Roman"/>
          <w:color w:val="222222"/>
          <w:sz w:val="20"/>
          <w:szCs w:val="20"/>
          <w:shd w:val="clear" w:color="auto" w:fill="FFFFFF"/>
          <w:lang w:val="en-GB"/>
        </w:rPr>
        <w:t> 387 (2023): 135935.</w:t>
      </w:r>
      <w:bookmarkEnd w:id="9"/>
    </w:p>
    <w:p w14:paraId="7A3F92B2" w14:textId="77777777" w:rsidR="00B464B0" w:rsidRPr="00220732" w:rsidRDefault="00345889" w:rsidP="002E1B43">
      <w:pPr>
        <w:spacing w:after="0" w:line="240" w:lineRule="auto"/>
        <w:ind w:left="284" w:hanging="284"/>
        <w:jc w:val="both"/>
        <w:rPr>
          <w:rFonts w:ascii="Times New Roman" w:hAnsi="Times New Roman" w:cs="Times New Roman"/>
          <w:color w:val="222222"/>
          <w:sz w:val="20"/>
          <w:szCs w:val="20"/>
          <w:shd w:val="clear" w:color="auto" w:fill="FFFFFF"/>
          <w:lang w:val="en-GB"/>
        </w:rPr>
      </w:pPr>
      <w:r w:rsidRPr="00220732">
        <w:rPr>
          <w:rFonts w:ascii="Times New Roman" w:eastAsia="Times New Roman" w:hAnsi="Times New Roman" w:cs="Times New Roman"/>
          <w:color w:val="000000"/>
          <w:sz w:val="20"/>
          <w:szCs w:val="20"/>
          <w:lang w:val="en-GB" w:eastAsia="es-ES_tradnl"/>
        </w:rPr>
        <w:t xml:space="preserve">Sandvik, I. M., &amp; Stubbs, W. (2019), “Circular fashion supply chain through textile-to-textile recycling”, </w:t>
      </w:r>
      <w:r w:rsidRPr="00220732">
        <w:rPr>
          <w:rFonts w:ascii="Times New Roman" w:eastAsia="Times New Roman" w:hAnsi="Times New Roman" w:cs="Times New Roman"/>
          <w:i/>
          <w:iCs/>
          <w:color w:val="000000"/>
          <w:sz w:val="20"/>
          <w:szCs w:val="20"/>
          <w:lang w:val="en-GB" w:eastAsia="es-ES_tradnl"/>
        </w:rPr>
        <w:t>Journal of Fashion Marketing and Management: An International Journal</w:t>
      </w:r>
      <w:r w:rsidRPr="00220732">
        <w:rPr>
          <w:rFonts w:ascii="Times New Roman" w:eastAsia="Times New Roman" w:hAnsi="Times New Roman" w:cs="Times New Roman"/>
          <w:color w:val="000000"/>
          <w:sz w:val="20"/>
          <w:szCs w:val="20"/>
          <w:lang w:val="en-GB" w:eastAsia="es-ES_tradnl"/>
        </w:rPr>
        <w:t>, 23(3), 366-381.</w:t>
      </w:r>
    </w:p>
    <w:p w14:paraId="54F0B80E" w14:textId="77777777" w:rsidR="00B464B0" w:rsidRPr="00220732" w:rsidRDefault="0020096E" w:rsidP="002E1B43">
      <w:pPr>
        <w:spacing w:after="0" w:line="240" w:lineRule="auto"/>
        <w:ind w:left="284" w:hanging="284"/>
        <w:jc w:val="both"/>
        <w:rPr>
          <w:rFonts w:ascii="Times New Roman" w:hAnsi="Times New Roman" w:cs="Times New Roman"/>
          <w:color w:val="222222"/>
          <w:sz w:val="20"/>
          <w:szCs w:val="20"/>
          <w:shd w:val="clear" w:color="auto" w:fill="FFFFFF"/>
          <w:lang w:val="en-GB"/>
        </w:rPr>
      </w:pPr>
      <w:r w:rsidRPr="002E1B43">
        <w:rPr>
          <w:rFonts w:ascii="Times New Roman" w:hAnsi="Times New Roman" w:cs="Times New Roman"/>
          <w:color w:val="222222"/>
          <w:sz w:val="20"/>
          <w:szCs w:val="20"/>
          <w:shd w:val="clear" w:color="auto" w:fill="FFFFFF"/>
          <w:lang w:val="it-IT"/>
        </w:rPr>
        <w:t xml:space="preserve">Shen, L., Shi, Q., Parida, V., &amp; Jovanovic, M. (2024). </w:t>
      </w:r>
      <w:r w:rsidRPr="00220732">
        <w:rPr>
          <w:rFonts w:ascii="Times New Roman" w:hAnsi="Times New Roman" w:cs="Times New Roman"/>
          <w:color w:val="222222"/>
          <w:sz w:val="20"/>
          <w:szCs w:val="20"/>
          <w:shd w:val="clear" w:color="auto" w:fill="FFFFFF"/>
          <w:lang w:val="en-GB"/>
        </w:rPr>
        <w:t>Ecosystem orchestration practices for industrial firms: A qualitative meta-analysis, framework development and research agenda. </w:t>
      </w:r>
      <w:r w:rsidRPr="00220732">
        <w:rPr>
          <w:rFonts w:ascii="Times New Roman" w:hAnsi="Times New Roman" w:cs="Times New Roman"/>
          <w:i/>
          <w:iCs/>
          <w:color w:val="222222"/>
          <w:sz w:val="20"/>
          <w:szCs w:val="20"/>
          <w:shd w:val="clear" w:color="auto" w:fill="FFFFFF"/>
          <w:lang w:val="en-GB"/>
        </w:rPr>
        <w:t>Journal of Business Research</w:t>
      </w:r>
      <w:r w:rsidRPr="00220732">
        <w:rPr>
          <w:rFonts w:ascii="Times New Roman" w:hAnsi="Times New Roman" w:cs="Times New Roman"/>
          <w:color w:val="222222"/>
          <w:sz w:val="20"/>
          <w:szCs w:val="20"/>
          <w:shd w:val="clear" w:color="auto" w:fill="FFFFFF"/>
          <w:lang w:val="en-GB"/>
        </w:rPr>
        <w:t>, </w:t>
      </w:r>
      <w:r w:rsidRPr="00220732">
        <w:rPr>
          <w:rFonts w:ascii="Times New Roman" w:hAnsi="Times New Roman" w:cs="Times New Roman"/>
          <w:i/>
          <w:iCs/>
          <w:color w:val="222222"/>
          <w:sz w:val="20"/>
          <w:szCs w:val="20"/>
          <w:shd w:val="clear" w:color="auto" w:fill="FFFFFF"/>
          <w:lang w:val="en-GB"/>
        </w:rPr>
        <w:t>173</w:t>
      </w:r>
      <w:r w:rsidRPr="00220732">
        <w:rPr>
          <w:rFonts w:ascii="Times New Roman" w:hAnsi="Times New Roman" w:cs="Times New Roman"/>
          <w:color w:val="222222"/>
          <w:sz w:val="20"/>
          <w:szCs w:val="20"/>
          <w:shd w:val="clear" w:color="auto" w:fill="FFFFFF"/>
          <w:lang w:val="en-GB"/>
        </w:rPr>
        <w:t>, 114463.</w:t>
      </w:r>
    </w:p>
    <w:p w14:paraId="282F59EB" w14:textId="7BCB378E" w:rsidR="00B464B0" w:rsidRPr="00220732" w:rsidRDefault="009534D1" w:rsidP="002E1B43">
      <w:pPr>
        <w:spacing w:after="0" w:line="240" w:lineRule="auto"/>
        <w:ind w:left="284" w:hanging="284"/>
        <w:jc w:val="both"/>
        <w:rPr>
          <w:rFonts w:ascii="Times New Roman" w:hAnsi="Times New Roman" w:cs="Times New Roman"/>
          <w:color w:val="222222"/>
          <w:sz w:val="20"/>
          <w:szCs w:val="20"/>
          <w:shd w:val="clear" w:color="auto" w:fill="FFFFFF"/>
          <w:lang w:val="en-GB"/>
        </w:rPr>
      </w:pPr>
      <w:r w:rsidRPr="00220732">
        <w:rPr>
          <w:rFonts w:ascii="Times New Roman" w:hAnsi="Times New Roman" w:cs="Times New Roman"/>
          <w:color w:val="222222"/>
          <w:sz w:val="20"/>
          <w:szCs w:val="20"/>
          <w:shd w:val="clear" w:color="auto" w:fill="FFFFFF"/>
          <w:lang w:val="en-GB"/>
        </w:rPr>
        <w:t xml:space="preserve">Shi, Q., Shen, L., 2021. Orchestration Capability: a Bibliometric Analysis. </w:t>
      </w:r>
      <w:proofErr w:type="spellStart"/>
      <w:r w:rsidRPr="00220732">
        <w:rPr>
          <w:rFonts w:ascii="Times New Roman" w:hAnsi="Times New Roman" w:cs="Times New Roman"/>
          <w:color w:val="222222"/>
          <w:sz w:val="20"/>
          <w:szCs w:val="20"/>
          <w:shd w:val="clear" w:color="auto" w:fill="FFFFFF"/>
          <w:lang w:val="en-GB"/>
        </w:rPr>
        <w:t>Kybernetes</w:t>
      </w:r>
      <w:proofErr w:type="spellEnd"/>
      <w:r w:rsidRPr="00220732">
        <w:rPr>
          <w:rFonts w:ascii="Times New Roman" w:hAnsi="Times New Roman" w:cs="Times New Roman"/>
          <w:color w:val="222222"/>
          <w:sz w:val="20"/>
          <w:szCs w:val="20"/>
          <w:shd w:val="clear" w:color="auto" w:fill="FFFFFF"/>
          <w:lang w:val="en-GB"/>
        </w:rPr>
        <w:t>.</w:t>
      </w:r>
    </w:p>
    <w:p w14:paraId="46C3E7EC" w14:textId="77777777" w:rsidR="00B464B0" w:rsidRPr="00220732" w:rsidRDefault="003C249B" w:rsidP="002E1B43">
      <w:pPr>
        <w:spacing w:after="0" w:line="240" w:lineRule="auto"/>
        <w:ind w:left="284" w:hanging="284"/>
        <w:jc w:val="both"/>
        <w:rPr>
          <w:rFonts w:ascii="Times New Roman" w:hAnsi="Times New Roman" w:cs="Times New Roman"/>
          <w:color w:val="222222"/>
          <w:sz w:val="20"/>
          <w:szCs w:val="20"/>
          <w:shd w:val="clear" w:color="auto" w:fill="FFFFFF"/>
          <w:lang w:val="en-GB"/>
        </w:rPr>
      </w:pPr>
      <w:r w:rsidRPr="00220732">
        <w:rPr>
          <w:rFonts w:ascii="Times New Roman" w:eastAsia="Times New Roman" w:hAnsi="Times New Roman" w:cs="Times New Roman"/>
          <w:color w:val="000000"/>
          <w:sz w:val="20"/>
          <w:szCs w:val="20"/>
          <w:lang w:val="en-GB" w:eastAsia="es-ES_tradnl"/>
        </w:rPr>
        <w:t>Thomas, L., &amp; Autio, E. (2020). Innovation ecosystems in management: A conceptual review. In R. Aldag (Ed.), Oxford research encyclopaedia of business and management. in print. Oxford University Press.</w:t>
      </w:r>
    </w:p>
    <w:p w14:paraId="2A62B6AD" w14:textId="77777777" w:rsidR="00B464B0" w:rsidRPr="00220732" w:rsidRDefault="00345889" w:rsidP="002E1B43">
      <w:pPr>
        <w:spacing w:after="0" w:line="240" w:lineRule="auto"/>
        <w:ind w:left="284" w:hanging="284"/>
        <w:jc w:val="both"/>
        <w:rPr>
          <w:rFonts w:ascii="Times New Roman" w:hAnsi="Times New Roman" w:cs="Times New Roman"/>
          <w:color w:val="222222"/>
          <w:sz w:val="20"/>
          <w:szCs w:val="20"/>
          <w:shd w:val="clear" w:color="auto" w:fill="FFFFFF"/>
          <w:lang w:val="en-GB"/>
        </w:rPr>
      </w:pPr>
      <w:r w:rsidRPr="00220732">
        <w:rPr>
          <w:rFonts w:ascii="Times New Roman" w:eastAsia="Times New Roman" w:hAnsi="Times New Roman" w:cs="Times New Roman"/>
          <w:color w:val="000000"/>
          <w:sz w:val="20"/>
          <w:szCs w:val="20"/>
          <w:lang w:val="en-GB" w:eastAsia="es-ES_tradnl"/>
        </w:rPr>
        <w:t>Trevisan, A. H., Castro, C. G., Gomes, L. &amp; Mascarenhas, J. (2022), “Unlocking the circular ecosystem concept: Evolution, current research, and future directions”, </w:t>
      </w:r>
      <w:r w:rsidRPr="00220732">
        <w:rPr>
          <w:rFonts w:ascii="Times New Roman" w:eastAsia="Times New Roman" w:hAnsi="Times New Roman" w:cs="Times New Roman"/>
          <w:i/>
          <w:iCs/>
          <w:color w:val="000000"/>
          <w:sz w:val="20"/>
          <w:szCs w:val="20"/>
          <w:lang w:val="en-GB" w:eastAsia="es-ES_tradnl"/>
        </w:rPr>
        <w:t>Sustainable Production and Consumption,</w:t>
      </w:r>
      <w:r w:rsidRPr="00220732">
        <w:rPr>
          <w:rFonts w:ascii="Times New Roman" w:eastAsia="Times New Roman" w:hAnsi="Times New Roman" w:cs="Times New Roman"/>
          <w:color w:val="000000"/>
          <w:sz w:val="20"/>
          <w:szCs w:val="20"/>
          <w:lang w:val="en-GB" w:eastAsia="es-ES_tradnl"/>
        </w:rPr>
        <w:t> 29</w:t>
      </w:r>
      <w:r w:rsidRPr="00220732">
        <w:rPr>
          <w:rFonts w:ascii="Times New Roman" w:eastAsia="Times New Roman" w:hAnsi="Times New Roman" w:cs="Times New Roman"/>
          <w:b/>
          <w:bCs/>
          <w:color w:val="000000"/>
          <w:sz w:val="20"/>
          <w:szCs w:val="20"/>
          <w:lang w:val="en-GB" w:eastAsia="es-ES_tradnl"/>
        </w:rPr>
        <w:t>,</w:t>
      </w:r>
      <w:r w:rsidRPr="00220732">
        <w:rPr>
          <w:rFonts w:ascii="Times New Roman" w:eastAsia="Times New Roman" w:hAnsi="Times New Roman" w:cs="Times New Roman"/>
          <w:color w:val="000000"/>
          <w:sz w:val="20"/>
          <w:szCs w:val="20"/>
          <w:lang w:val="en-GB" w:eastAsia="es-ES_tradnl"/>
        </w:rPr>
        <w:t> 286-298.</w:t>
      </w:r>
    </w:p>
    <w:p w14:paraId="113F0363" w14:textId="4220F3D0" w:rsidR="001E08D3" w:rsidRPr="00220732" w:rsidRDefault="001E08D3" w:rsidP="002E1B43">
      <w:pPr>
        <w:spacing w:after="0" w:line="240" w:lineRule="auto"/>
        <w:ind w:left="284" w:hanging="284"/>
        <w:jc w:val="both"/>
        <w:rPr>
          <w:rFonts w:ascii="Times New Roman" w:hAnsi="Times New Roman" w:cs="Times New Roman"/>
          <w:color w:val="222222"/>
          <w:sz w:val="20"/>
          <w:szCs w:val="20"/>
          <w:shd w:val="clear" w:color="auto" w:fill="FFFFFF"/>
          <w:lang w:val="en-GB"/>
        </w:rPr>
      </w:pPr>
      <w:r w:rsidRPr="002E1B43">
        <w:rPr>
          <w:rFonts w:ascii="Times New Roman" w:hAnsi="Times New Roman" w:cs="Times New Roman"/>
          <w:color w:val="222222"/>
          <w:sz w:val="20"/>
          <w:szCs w:val="20"/>
          <w:shd w:val="clear" w:color="auto" w:fill="FFFFFF"/>
          <w:lang w:val="it-IT"/>
        </w:rPr>
        <w:t xml:space="preserve">Tura, N., Hanski, J., Ahola, T., Ståhle, M., Piiparinen, S., &amp; Valkokari, P. (2019). </w:t>
      </w:r>
      <w:r w:rsidRPr="00220732">
        <w:rPr>
          <w:rFonts w:ascii="Times New Roman" w:hAnsi="Times New Roman" w:cs="Times New Roman"/>
          <w:color w:val="222222"/>
          <w:sz w:val="20"/>
          <w:szCs w:val="20"/>
          <w:shd w:val="clear" w:color="auto" w:fill="FFFFFF"/>
          <w:lang w:val="en-GB"/>
        </w:rPr>
        <w:t>Unlocking circular business: A framework of barriers and drivers. </w:t>
      </w:r>
      <w:r w:rsidRPr="00220732">
        <w:rPr>
          <w:rFonts w:ascii="Times New Roman" w:hAnsi="Times New Roman" w:cs="Times New Roman"/>
          <w:i/>
          <w:iCs/>
          <w:color w:val="222222"/>
          <w:sz w:val="20"/>
          <w:szCs w:val="20"/>
          <w:shd w:val="clear" w:color="auto" w:fill="FFFFFF"/>
          <w:lang w:val="en-GB"/>
        </w:rPr>
        <w:t>Journal of cleaner production</w:t>
      </w:r>
      <w:r w:rsidRPr="00220732">
        <w:rPr>
          <w:rFonts w:ascii="Times New Roman" w:hAnsi="Times New Roman" w:cs="Times New Roman"/>
          <w:color w:val="222222"/>
          <w:sz w:val="20"/>
          <w:szCs w:val="20"/>
          <w:shd w:val="clear" w:color="auto" w:fill="FFFFFF"/>
          <w:lang w:val="en-GB"/>
        </w:rPr>
        <w:t>, </w:t>
      </w:r>
      <w:r w:rsidRPr="00220732">
        <w:rPr>
          <w:rFonts w:ascii="Times New Roman" w:hAnsi="Times New Roman" w:cs="Times New Roman"/>
          <w:i/>
          <w:iCs/>
          <w:color w:val="222222"/>
          <w:sz w:val="20"/>
          <w:szCs w:val="20"/>
          <w:shd w:val="clear" w:color="auto" w:fill="FFFFFF"/>
          <w:lang w:val="en-GB"/>
        </w:rPr>
        <w:t>212</w:t>
      </w:r>
      <w:r w:rsidRPr="00220732">
        <w:rPr>
          <w:rFonts w:ascii="Times New Roman" w:hAnsi="Times New Roman" w:cs="Times New Roman"/>
          <w:color w:val="222222"/>
          <w:sz w:val="20"/>
          <w:szCs w:val="20"/>
          <w:shd w:val="clear" w:color="auto" w:fill="FFFFFF"/>
          <w:lang w:val="en-GB"/>
        </w:rPr>
        <w:t>, 90-98.</w:t>
      </w:r>
    </w:p>
    <w:p w14:paraId="5A07089C" w14:textId="48D47C18" w:rsidR="007C3A2A" w:rsidRPr="00220732" w:rsidRDefault="007C3A2A" w:rsidP="002E1B43">
      <w:pPr>
        <w:autoSpaceDE w:val="0"/>
        <w:autoSpaceDN w:val="0"/>
        <w:adjustRightInd w:val="0"/>
        <w:spacing w:after="0" w:line="240" w:lineRule="auto"/>
        <w:ind w:left="284" w:hanging="284"/>
        <w:jc w:val="both"/>
        <w:rPr>
          <w:rFonts w:ascii="Times New Roman" w:hAnsi="Times New Roman" w:cs="Times New Roman"/>
          <w:i/>
          <w:iCs/>
          <w:color w:val="222222"/>
          <w:sz w:val="20"/>
          <w:szCs w:val="20"/>
          <w:shd w:val="clear" w:color="auto" w:fill="FFFFFF"/>
          <w:lang w:val="en-GB"/>
        </w:rPr>
      </w:pPr>
      <w:bookmarkStart w:id="10" w:name="_Hlk158843914"/>
      <w:r w:rsidRPr="002E1B43">
        <w:rPr>
          <w:rFonts w:ascii="Times New Roman" w:hAnsi="Times New Roman" w:cs="Times New Roman"/>
          <w:color w:val="222222"/>
          <w:sz w:val="20"/>
          <w:szCs w:val="20"/>
          <w:shd w:val="clear" w:color="auto" w:fill="FFFFFF"/>
          <w:lang w:val="it-IT"/>
        </w:rPr>
        <w:t xml:space="preserve">Velenturf, A. P., &amp; Purnell, P. (2021). </w:t>
      </w:r>
      <w:r w:rsidRPr="00220732">
        <w:rPr>
          <w:rFonts w:ascii="Times New Roman" w:hAnsi="Times New Roman" w:cs="Times New Roman"/>
          <w:color w:val="222222"/>
          <w:sz w:val="20"/>
          <w:szCs w:val="20"/>
          <w:shd w:val="clear" w:color="auto" w:fill="FFFFFF"/>
          <w:lang w:val="en-GB"/>
        </w:rPr>
        <w:t>Principles for a sustainable circular economy. </w:t>
      </w:r>
      <w:r w:rsidRPr="00220732">
        <w:rPr>
          <w:rFonts w:ascii="Times New Roman" w:hAnsi="Times New Roman" w:cs="Times New Roman"/>
          <w:i/>
          <w:iCs/>
          <w:color w:val="222222"/>
          <w:sz w:val="20"/>
          <w:szCs w:val="20"/>
          <w:shd w:val="clear" w:color="auto" w:fill="FFFFFF"/>
          <w:lang w:val="en-GB"/>
        </w:rPr>
        <w:t>Sustainable Production</w:t>
      </w:r>
      <w:r w:rsidR="0076798E" w:rsidRPr="00220732">
        <w:rPr>
          <w:rFonts w:ascii="Times New Roman" w:hAnsi="Times New Roman" w:cs="Times New Roman"/>
          <w:i/>
          <w:iCs/>
          <w:color w:val="222222"/>
          <w:sz w:val="20"/>
          <w:szCs w:val="20"/>
          <w:shd w:val="clear" w:color="auto" w:fill="FFFFFF"/>
          <w:lang w:val="en-GB"/>
        </w:rPr>
        <w:t xml:space="preserve"> </w:t>
      </w:r>
      <w:r w:rsidRPr="00220732">
        <w:rPr>
          <w:rFonts w:ascii="Times New Roman" w:hAnsi="Times New Roman" w:cs="Times New Roman"/>
          <w:i/>
          <w:iCs/>
          <w:color w:val="222222"/>
          <w:sz w:val="20"/>
          <w:szCs w:val="20"/>
          <w:shd w:val="clear" w:color="auto" w:fill="FFFFFF"/>
          <w:lang w:val="en-GB"/>
        </w:rPr>
        <w:t>and Consumption</w:t>
      </w:r>
      <w:r w:rsidRPr="00220732">
        <w:rPr>
          <w:rFonts w:ascii="Times New Roman" w:hAnsi="Times New Roman" w:cs="Times New Roman"/>
          <w:color w:val="222222"/>
          <w:sz w:val="20"/>
          <w:szCs w:val="20"/>
          <w:shd w:val="clear" w:color="auto" w:fill="FFFFFF"/>
          <w:lang w:val="en-GB"/>
        </w:rPr>
        <w:t>, </w:t>
      </w:r>
      <w:r w:rsidRPr="00220732">
        <w:rPr>
          <w:rFonts w:ascii="Times New Roman" w:hAnsi="Times New Roman" w:cs="Times New Roman"/>
          <w:i/>
          <w:iCs/>
          <w:color w:val="222222"/>
          <w:sz w:val="20"/>
          <w:szCs w:val="20"/>
          <w:shd w:val="clear" w:color="auto" w:fill="FFFFFF"/>
          <w:lang w:val="en-GB"/>
        </w:rPr>
        <w:t>27</w:t>
      </w:r>
      <w:r w:rsidRPr="00220732">
        <w:rPr>
          <w:rFonts w:ascii="Times New Roman" w:hAnsi="Times New Roman" w:cs="Times New Roman"/>
          <w:color w:val="222222"/>
          <w:sz w:val="20"/>
          <w:szCs w:val="20"/>
          <w:shd w:val="clear" w:color="auto" w:fill="FFFFFF"/>
          <w:lang w:val="en-GB"/>
        </w:rPr>
        <w:t>, 1437-1457.</w:t>
      </w:r>
      <w:bookmarkEnd w:id="10"/>
    </w:p>
    <w:p w14:paraId="792C2812" w14:textId="77777777" w:rsidR="00A54C33" w:rsidRPr="00220732" w:rsidRDefault="00A54C33" w:rsidP="002E1B43">
      <w:pPr>
        <w:shd w:val="clear" w:color="auto" w:fill="FFFFFF"/>
        <w:spacing w:after="0" w:line="240" w:lineRule="auto"/>
        <w:ind w:left="284" w:hanging="284"/>
        <w:jc w:val="both"/>
        <w:rPr>
          <w:rFonts w:ascii="Times New Roman" w:hAnsi="Times New Roman" w:cs="Times New Roman"/>
          <w:sz w:val="20"/>
          <w:szCs w:val="20"/>
          <w:lang w:val="en-GB" w:eastAsia="es-ES_tradnl"/>
        </w:rPr>
      </w:pPr>
      <w:bookmarkStart w:id="11" w:name="_Hlk158842902"/>
      <w:r w:rsidRPr="00220732">
        <w:rPr>
          <w:rFonts w:ascii="Times New Roman" w:hAnsi="Times New Roman" w:cs="Times New Roman"/>
          <w:sz w:val="20"/>
          <w:szCs w:val="20"/>
          <w:lang w:val="en-GB" w:eastAsia="es-ES_tradnl"/>
        </w:rPr>
        <w:t>Yin, R.K., 2009. Case study research: Design and methods. Sage.</w:t>
      </w:r>
      <w:bookmarkEnd w:id="11"/>
    </w:p>
    <w:sectPr w:rsidR="00A54C33" w:rsidRPr="00220732" w:rsidSect="00563F2D">
      <w:footerReference w:type="even" r:id="rId14"/>
      <w:footerReference w:type="default" r:id="rId15"/>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B54CB" w14:textId="77777777" w:rsidR="0007769C" w:rsidRDefault="0007769C" w:rsidP="00F5338F">
      <w:pPr>
        <w:spacing w:after="0" w:line="240" w:lineRule="auto"/>
      </w:pPr>
      <w:r>
        <w:separator/>
      </w:r>
    </w:p>
  </w:endnote>
  <w:endnote w:type="continuationSeparator" w:id="0">
    <w:p w14:paraId="6A9126BE" w14:textId="77777777" w:rsidR="0007769C" w:rsidRDefault="0007769C" w:rsidP="00F5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06704825"/>
      <w:docPartObj>
        <w:docPartGallery w:val="Page Numbers (Bottom of Page)"/>
        <w:docPartUnique/>
      </w:docPartObj>
    </w:sdtPr>
    <w:sdtContent>
      <w:p w14:paraId="27BF5CC0" w14:textId="43361D80" w:rsidR="00C07E0D" w:rsidRDefault="00C07E0D" w:rsidP="002F2B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A11569" w14:textId="77777777" w:rsidR="00C07E0D" w:rsidRDefault="00C07E0D" w:rsidP="00C07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13571418"/>
      <w:docPartObj>
        <w:docPartGallery w:val="Page Numbers (Bottom of Page)"/>
        <w:docPartUnique/>
      </w:docPartObj>
    </w:sdtPr>
    <w:sdtContent>
      <w:p w14:paraId="09EFFA78" w14:textId="36A6FEAA" w:rsidR="00C07E0D" w:rsidRDefault="00C07E0D" w:rsidP="002F2B14">
        <w:pPr>
          <w:pStyle w:val="Footer"/>
          <w:framePr w:wrap="none" w:vAnchor="text" w:hAnchor="margin" w:xAlign="right" w:y="1"/>
          <w:rPr>
            <w:rStyle w:val="PageNumber"/>
          </w:rPr>
        </w:pPr>
        <w:r w:rsidRPr="002E1B43">
          <w:rPr>
            <w:rStyle w:val="PageNumber"/>
            <w:rFonts w:ascii="Times New Roman" w:hAnsi="Times New Roman" w:cs="Times New Roman"/>
          </w:rPr>
          <w:fldChar w:fldCharType="begin"/>
        </w:r>
        <w:r w:rsidRPr="002E1B43">
          <w:rPr>
            <w:rStyle w:val="PageNumber"/>
            <w:rFonts w:ascii="Times New Roman" w:hAnsi="Times New Roman" w:cs="Times New Roman"/>
          </w:rPr>
          <w:instrText xml:space="preserve"> PAGE </w:instrText>
        </w:r>
        <w:r w:rsidRPr="002E1B43">
          <w:rPr>
            <w:rStyle w:val="PageNumber"/>
            <w:rFonts w:ascii="Times New Roman" w:hAnsi="Times New Roman" w:cs="Times New Roman"/>
          </w:rPr>
          <w:fldChar w:fldCharType="separate"/>
        </w:r>
        <w:r w:rsidRPr="002E1B43">
          <w:rPr>
            <w:rStyle w:val="PageNumber"/>
            <w:rFonts w:ascii="Times New Roman" w:hAnsi="Times New Roman" w:cs="Times New Roman"/>
            <w:noProof/>
          </w:rPr>
          <w:t>1</w:t>
        </w:r>
        <w:r w:rsidRPr="002E1B43">
          <w:rPr>
            <w:rStyle w:val="PageNumber"/>
            <w:rFonts w:ascii="Times New Roman" w:hAnsi="Times New Roman" w:cs="Times New Roman"/>
          </w:rPr>
          <w:fldChar w:fldCharType="end"/>
        </w:r>
      </w:p>
    </w:sdtContent>
  </w:sdt>
  <w:p w14:paraId="4FC9C0A3" w14:textId="77777777" w:rsidR="00C07E0D" w:rsidRDefault="00C07E0D" w:rsidP="00C07E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19572" w14:textId="77777777" w:rsidR="0007769C" w:rsidRDefault="0007769C" w:rsidP="00F5338F">
      <w:pPr>
        <w:spacing w:after="0" w:line="240" w:lineRule="auto"/>
      </w:pPr>
      <w:r>
        <w:separator/>
      </w:r>
    </w:p>
  </w:footnote>
  <w:footnote w:type="continuationSeparator" w:id="0">
    <w:p w14:paraId="0BC30828" w14:textId="77777777" w:rsidR="0007769C" w:rsidRDefault="0007769C" w:rsidP="00F53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64B14"/>
    <w:multiLevelType w:val="multilevel"/>
    <w:tmpl w:val="E752EC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262BF"/>
    <w:multiLevelType w:val="hybridMultilevel"/>
    <w:tmpl w:val="503A18CC"/>
    <w:lvl w:ilvl="0" w:tplc="7188CEC0">
      <w:start w:val="2"/>
      <w:numFmt w:val="bullet"/>
      <w:lvlText w:val=""/>
      <w:lvlJc w:val="left"/>
      <w:pPr>
        <w:ind w:left="1068" w:hanging="360"/>
      </w:pPr>
      <w:rPr>
        <w:rFonts w:ascii="Wingdings" w:eastAsia="Times New Roman" w:hAnsi="Wingding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21E92F81"/>
    <w:multiLevelType w:val="hybridMultilevel"/>
    <w:tmpl w:val="DDC2F4B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9F5118F"/>
    <w:multiLevelType w:val="hybridMultilevel"/>
    <w:tmpl w:val="62305C28"/>
    <w:lvl w:ilvl="0" w:tplc="42680ABE">
      <w:start w:val="2"/>
      <w:numFmt w:val="bullet"/>
      <w:lvlText w:val=""/>
      <w:lvlJc w:val="left"/>
      <w:pPr>
        <w:ind w:left="1070" w:hanging="360"/>
      </w:pPr>
      <w:rPr>
        <w:rFonts w:ascii="Wingdings" w:eastAsia="Times New Roman" w:hAnsi="Wingdings" w:cs="Times New Roman"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4" w15:restartNumberingAfterBreak="0">
    <w:nsid w:val="578E3CE8"/>
    <w:multiLevelType w:val="multilevel"/>
    <w:tmpl w:val="464E8CD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3928438">
    <w:abstractNumId w:val="4"/>
  </w:num>
  <w:num w:numId="2" w16cid:durableId="199560924">
    <w:abstractNumId w:val="2"/>
  </w:num>
  <w:num w:numId="3" w16cid:durableId="1304696073">
    <w:abstractNumId w:val="3"/>
  </w:num>
  <w:num w:numId="4" w16cid:durableId="1531532850">
    <w:abstractNumId w:val="1"/>
  </w:num>
  <w:num w:numId="5" w16cid:durableId="3952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AD"/>
    <w:rsid w:val="00003BC4"/>
    <w:rsid w:val="000048FE"/>
    <w:rsid w:val="00004AB4"/>
    <w:rsid w:val="000057A1"/>
    <w:rsid w:val="00012830"/>
    <w:rsid w:val="000165E6"/>
    <w:rsid w:val="00017515"/>
    <w:rsid w:val="00020B41"/>
    <w:rsid w:val="000214B8"/>
    <w:rsid w:val="000233A8"/>
    <w:rsid w:val="00026E12"/>
    <w:rsid w:val="0004047D"/>
    <w:rsid w:val="00042177"/>
    <w:rsid w:val="000434C1"/>
    <w:rsid w:val="000460B5"/>
    <w:rsid w:val="0004611D"/>
    <w:rsid w:val="00047577"/>
    <w:rsid w:val="00052139"/>
    <w:rsid w:val="00052C3C"/>
    <w:rsid w:val="0005671E"/>
    <w:rsid w:val="00056CC3"/>
    <w:rsid w:val="0006023E"/>
    <w:rsid w:val="00064218"/>
    <w:rsid w:val="000644AE"/>
    <w:rsid w:val="000646E6"/>
    <w:rsid w:val="000648E9"/>
    <w:rsid w:val="00065657"/>
    <w:rsid w:val="00065C2A"/>
    <w:rsid w:val="00066329"/>
    <w:rsid w:val="0006772B"/>
    <w:rsid w:val="000703D9"/>
    <w:rsid w:val="0007769C"/>
    <w:rsid w:val="00083C78"/>
    <w:rsid w:val="000855D8"/>
    <w:rsid w:val="000859EB"/>
    <w:rsid w:val="000865C7"/>
    <w:rsid w:val="00087071"/>
    <w:rsid w:val="000871F6"/>
    <w:rsid w:val="00087462"/>
    <w:rsid w:val="000900B9"/>
    <w:rsid w:val="00090C07"/>
    <w:rsid w:val="00092D45"/>
    <w:rsid w:val="000A1B78"/>
    <w:rsid w:val="000A216B"/>
    <w:rsid w:val="000A21CF"/>
    <w:rsid w:val="000A4242"/>
    <w:rsid w:val="000A42AF"/>
    <w:rsid w:val="000A4F11"/>
    <w:rsid w:val="000A51C4"/>
    <w:rsid w:val="000A5D8B"/>
    <w:rsid w:val="000B357D"/>
    <w:rsid w:val="000B5B49"/>
    <w:rsid w:val="000B5D6A"/>
    <w:rsid w:val="000B7108"/>
    <w:rsid w:val="000C0A39"/>
    <w:rsid w:val="000C16F9"/>
    <w:rsid w:val="000C276A"/>
    <w:rsid w:val="000C2C58"/>
    <w:rsid w:val="000C45A8"/>
    <w:rsid w:val="000C5B40"/>
    <w:rsid w:val="000D0FD0"/>
    <w:rsid w:val="000D11D9"/>
    <w:rsid w:val="000D1796"/>
    <w:rsid w:val="000D2E96"/>
    <w:rsid w:val="000D6A18"/>
    <w:rsid w:val="000E2C9A"/>
    <w:rsid w:val="000E2CC0"/>
    <w:rsid w:val="000E3A9D"/>
    <w:rsid w:val="000E5D7A"/>
    <w:rsid w:val="000F0A52"/>
    <w:rsid w:val="000F22B8"/>
    <w:rsid w:val="000F2F7D"/>
    <w:rsid w:val="000F4F34"/>
    <w:rsid w:val="000F5BDC"/>
    <w:rsid w:val="000F7D48"/>
    <w:rsid w:val="001001DC"/>
    <w:rsid w:val="00101C37"/>
    <w:rsid w:val="001045E4"/>
    <w:rsid w:val="00104ACC"/>
    <w:rsid w:val="00104F49"/>
    <w:rsid w:val="00105EB4"/>
    <w:rsid w:val="00106C27"/>
    <w:rsid w:val="001103BF"/>
    <w:rsid w:val="00111C2B"/>
    <w:rsid w:val="0011425F"/>
    <w:rsid w:val="00117A91"/>
    <w:rsid w:val="001243B9"/>
    <w:rsid w:val="001248F4"/>
    <w:rsid w:val="00124B40"/>
    <w:rsid w:val="00124B60"/>
    <w:rsid w:val="00126A46"/>
    <w:rsid w:val="001308CB"/>
    <w:rsid w:val="00133745"/>
    <w:rsid w:val="00133AB8"/>
    <w:rsid w:val="00136D3B"/>
    <w:rsid w:val="00137C5E"/>
    <w:rsid w:val="001410C1"/>
    <w:rsid w:val="0014287F"/>
    <w:rsid w:val="001451A0"/>
    <w:rsid w:val="00147B71"/>
    <w:rsid w:val="00150001"/>
    <w:rsid w:val="0015018A"/>
    <w:rsid w:val="00153A19"/>
    <w:rsid w:val="001573A1"/>
    <w:rsid w:val="001573F5"/>
    <w:rsid w:val="00160295"/>
    <w:rsid w:val="001623D5"/>
    <w:rsid w:val="00164BFD"/>
    <w:rsid w:val="0016554D"/>
    <w:rsid w:val="001704C5"/>
    <w:rsid w:val="001707E7"/>
    <w:rsid w:val="001732DF"/>
    <w:rsid w:val="0017575D"/>
    <w:rsid w:val="00175AB7"/>
    <w:rsid w:val="00175D26"/>
    <w:rsid w:val="001772BF"/>
    <w:rsid w:val="00180671"/>
    <w:rsid w:val="00181641"/>
    <w:rsid w:val="0018195F"/>
    <w:rsid w:val="00182329"/>
    <w:rsid w:val="00182483"/>
    <w:rsid w:val="00183D82"/>
    <w:rsid w:val="0018684D"/>
    <w:rsid w:val="00190197"/>
    <w:rsid w:val="0019155A"/>
    <w:rsid w:val="00191795"/>
    <w:rsid w:val="00192C20"/>
    <w:rsid w:val="00192DCE"/>
    <w:rsid w:val="001932BF"/>
    <w:rsid w:val="0019342E"/>
    <w:rsid w:val="00193831"/>
    <w:rsid w:val="0019432D"/>
    <w:rsid w:val="0019488A"/>
    <w:rsid w:val="001961AC"/>
    <w:rsid w:val="0019755B"/>
    <w:rsid w:val="001A2027"/>
    <w:rsid w:val="001A2B1D"/>
    <w:rsid w:val="001B01E7"/>
    <w:rsid w:val="001B1CD5"/>
    <w:rsid w:val="001B1D8E"/>
    <w:rsid w:val="001B277D"/>
    <w:rsid w:val="001B4780"/>
    <w:rsid w:val="001B4EAD"/>
    <w:rsid w:val="001B5DA8"/>
    <w:rsid w:val="001B6410"/>
    <w:rsid w:val="001B698A"/>
    <w:rsid w:val="001C3A19"/>
    <w:rsid w:val="001C67F3"/>
    <w:rsid w:val="001C6807"/>
    <w:rsid w:val="001C7052"/>
    <w:rsid w:val="001D0D6A"/>
    <w:rsid w:val="001D1937"/>
    <w:rsid w:val="001D4C9B"/>
    <w:rsid w:val="001E07E5"/>
    <w:rsid w:val="001E08D3"/>
    <w:rsid w:val="001E235F"/>
    <w:rsid w:val="001E59D1"/>
    <w:rsid w:val="001F06C7"/>
    <w:rsid w:val="001F2602"/>
    <w:rsid w:val="001F3232"/>
    <w:rsid w:val="001F3D43"/>
    <w:rsid w:val="001F43C1"/>
    <w:rsid w:val="001F6962"/>
    <w:rsid w:val="001F7369"/>
    <w:rsid w:val="0020096E"/>
    <w:rsid w:val="00200FF0"/>
    <w:rsid w:val="00201863"/>
    <w:rsid w:val="00202751"/>
    <w:rsid w:val="00203B44"/>
    <w:rsid w:val="00205689"/>
    <w:rsid w:val="0020747C"/>
    <w:rsid w:val="00210D30"/>
    <w:rsid w:val="00210FC9"/>
    <w:rsid w:val="00211D61"/>
    <w:rsid w:val="002155B9"/>
    <w:rsid w:val="00215FFA"/>
    <w:rsid w:val="00217018"/>
    <w:rsid w:val="00220732"/>
    <w:rsid w:val="00220F25"/>
    <w:rsid w:val="00223EE1"/>
    <w:rsid w:val="002258F3"/>
    <w:rsid w:val="002263FD"/>
    <w:rsid w:val="002313AE"/>
    <w:rsid w:val="002346AB"/>
    <w:rsid w:val="00234863"/>
    <w:rsid w:val="002363F6"/>
    <w:rsid w:val="00237034"/>
    <w:rsid w:val="0023750C"/>
    <w:rsid w:val="00240B3B"/>
    <w:rsid w:val="0024274B"/>
    <w:rsid w:val="00243E18"/>
    <w:rsid w:val="0024487D"/>
    <w:rsid w:val="00244BE9"/>
    <w:rsid w:val="00246008"/>
    <w:rsid w:val="0024769E"/>
    <w:rsid w:val="00250FFB"/>
    <w:rsid w:val="0025208B"/>
    <w:rsid w:val="002524DA"/>
    <w:rsid w:val="002525F8"/>
    <w:rsid w:val="00253909"/>
    <w:rsid w:val="00254337"/>
    <w:rsid w:val="00254477"/>
    <w:rsid w:val="00261316"/>
    <w:rsid w:val="00261D8C"/>
    <w:rsid w:val="002621AC"/>
    <w:rsid w:val="00262F3E"/>
    <w:rsid w:val="0026330A"/>
    <w:rsid w:val="002726EC"/>
    <w:rsid w:val="00272E86"/>
    <w:rsid w:val="0027390D"/>
    <w:rsid w:val="00274BC8"/>
    <w:rsid w:val="00275CC2"/>
    <w:rsid w:val="002762CF"/>
    <w:rsid w:val="00277508"/>
    <w:rsid w:val="0027761F"/>
    <w:rsid w:val="00283FE5"/>
    <w:rsid w:val="00286F12"/>
    <w:rsid w:val="00287881"/>
    <w:rsid w:val="00290E56"/>
    <w:rsid w:val="002966DE"/>
    <w:rsid w:val="002A0CAC"/>
    <w:rsid w:val="002A23D3"/>
    <w:rsid w:val="002A3301"/>
    <w:rsid w:val="002A5251"/>
    <w:rsid w:val="002A6290"/>
    <w:rsid w:val="002A62E9"/>
    <w:rsid w:val="002B20D5"/>
    <w:rsid w:val="002B2BE5"/>
    <w:rsid w:val="002B3D60"/>
    <w:rsid w:val="002B699E"/>
    <w:rsid w:val="002B7A1E"/>
    <w:rsid w:val="002C072C"/>
    <w:rsid w:val="002C30D3"/>
    <w:rsid w:val="002C41C5"/>
    <w:rsid w:val="002C41CF"/>
    <w:rsid w:val="002C6068"/>
    <w:rsid w:val="002C68B4"/>
    <w:rsid w:val="002D18E6"/>
    <w:rsid w:val="002D411C"/>
    <w:rsid w:val="002D4DA8"/>
    <w:rsid w:val="002D67CA"/>
    <w:rsid w:val="002D6A19"/>
    <w:rsid w:val="002D6ADB"/>
    <w:rsid w:val="002E1B43"/>
    <w:rsid w:val="002E1E9A"/>
    <w:rsid w:val="002E3D9B"/>
    <w:rsid w:val="002E6B07"/>
    <w:rsid w:val="002E736F"/>
    <w:rsid w:val="002E775F"/>
    <w:rsid w:val="002F190C"/>
    <w:rsid w:val="002F23D3"/>
    <w:rsid w:val="002F3184"/>
    <w:rsid w:val="002F52F8"/>
    <w:rsid w:val="002F68A1"/>
    <w:rsid w:val="002F766C"/>
    <w:rsid w:val="00300394"/>
    <w:rsid w:val="00301234"/>
    <w:rsid w:val="00301FCC"/>
    <w:rsid w:val="00302BC4"/>
    <w:rsid w:val="00304216"/>
    <w:rsid w:val="00305104"/>
    <w:rsid w:val="003060A7"/>
    <w:rsid w:val="003062CF"/>
    <w:rsid w:val="00310940"/>
    <w:rsid w:val="00310DAB"/>
    <w:rsid w:val="00313356"/>
    <w:rsid w:val="00313480"/>
    <w:rsid w:val="003138A4"/>
    <w:rsid w:val="003156BE"/>
    <w:rsid w:val="00317224"/>
    <w:rsid w:val="003209C4"/>
    <w:rsid w:val="00323B9F"/>
    <w:rsid w:val="003251F0"/>
    <w:rsid w:val="00326E3E"/>
    <w:rsid w:val="00332D38"/>
    <w:rsid w:val="0033439C"/>
    <w:rsid w:val="0034002C"/>
    <w:rsid w:val="0034438C"/>
    <w:rsid w:val="00345889"/>
    <w:rsid w:val="00345B42"/>
    <w:rsid w:val="00350126"/>
    <w:rsid w:val="003506DB"/>
    <w:rsid w:val="003509ED"/>
    <w:rsid w:val="00350CE4"/>
    <w:rsid w:val="00351CC4"/>
    <w:rsid w:val="00354831"/>
    <w:rsid w:val="003555B0"/>
    <w:rsid w:val="00356126"/>
    <w:rsid w:val="00361689"/>
    <w:rsid w:val="00361C74"/>
    <w:rsid w:val="003627AD"/>
    <w:rsid w:val="00362E7E"/>
    <w:rsid w:val="00363698"/>
    <w:rsid w:val="00365756"/>
    <w:rsid w:val="00367789"/>
    <w:rsid w:val="003712AB"/>
    <w:rsid w:val="0037131C"/>
    <w:rsid w:val="00371C08"/>
    <w:rsid w:val="00371D9C"/>
    <w:rsid w:val="00372EC4"/>
    <w:rsid w:val="003737AB"/>
    <w:rsid w:val="00373CE0"/>
    <w:rsid w:val="003744B3"/>
    <w:rsid w:val="00375587"/>
    <w:rsid w:val="003758BD"/>
    <w:rsid w:val="00376737"/>
    <w:rsid w:val="00377B16"/>
    <w:rsid w:val="0038116E"/>
    <w:rsid w:val="00383702"/>
    <w:rsid w:val="00384146"/>
    <w:rsid w:val="00385CEF"/>
    <w:rsid w:val="00385DA0"/>
    <w:rsid w:val="00387311"/>
    <w:rsid w:val="003875EC"/>
    <w:rsid w:val="00390704"/>
    <w:rsid w:val="003913A5"/>
    <w:rsid w:val="003916D4"/>
    <w:rsid w:val="0039178F"/>
    <w:rsid w:val="003920FE"/>
    <w:rsid w:val="0039274A"/>
    <w:rsid w:val="00392928"/>
    <w:rsid w:val="003936F4"/>
    <w:rsid w:val="00393A68"/>
    <w:rsid w:val="0039709E"/>
    <w:rsid w:val="003A0E2F"/>
    <w:rsid w:val="003A240B"/>
    <w:rsid w:val="003A29BF"/>
    <w:rsid w:val="003A498E"/>
    <w:rsid w:val="003A52DB"/>
    <w:rsid w:val="003A6968"/>
    <w:rsid w:val="003A6A4B"/>
    <w:rsid w:val="003A7E18"/>
    <w:rsid w:val="003B061E"/>
    <w:rsid w:val="003B0C4D"/>
    <w:rsid w:val="003B0F16"/>
    <w:rsid w:val="003B1C65"/>
    <w:rsid w:val="003B270F"/>
    <w:rsid w:val="003B4B3D"/>
    <w:rsid w:val="003B5419"/>
    <w:rsid w:val="003B5EF3"/>
    <w:rsid w:val="003C02D9"/>
    <w:rsid w:val="003C1517"/>
    <w:rsid w:val="003C2052"/>
    <w:rsid w:val="003C249B"/>
    <w:rsid w:val="003C25B0"/>
    <w:rsid w:val="003C342B"/>
    <w:rsid w:val="003C4724"/>
    <w:rsid w:val="003C4C73"/>
    <w:rsid w:val="003C4DC2"/>
    <w:rsid w:val="003C4FEA"/>
    <w:rsid w:val="003C5F33"/>
    <w:rsid w:val="003C64CD"/>
    <w:rsid w:val="003D3950"/>
    <w:rsid w:val="003E0B24"/>
    <w:rsid w:val="003E2592"/>
    <w:rsid w:val="003E2691"/>
    <w:rsid w:val="003E3523"/>
    <w:rsid w:val="003E7691"/>
    <w:rsid w:val="003F1B01"/>
    <w:rsid w:val="003F2135"/>
    <w:rsid w:val="003F4908"/>
    <w:rsid w:val="003F4E95"/>
    <w:rsid w:val="003F593E"/>
    <w:rsid w:val="003F5ADA"/>
    <w:rsid w:val="003F6222"/>
    <w:rsid w:val="003F668F"/>
    <w:rsid w:val="003F7AB7"/>
    <w:rsid w:val="0040415C"/>
    <w:rsid w:val="00406064"/>
    <w:rsid w:val="004073FF"/>
    <w:rsid w:val="00411971"/>
    <w:rsid w:val="00412C52"/>
    <w:rsid w:val="00415817"/>
    <w:rsid w:val="00415B49"/>
    <w:rsid w:val="00417B8B"/>
    <w:rsid w:val="004213B9"/>
    <w:rsid w:val="004223C2"/>
    <w:rsid w:val="00424E32"/>
    <w:rsid w:val="00424FED"/>
    <w:rsid w:val="00425784"/>
    <w:rsid w:val="004266EE"/>
    <w:rsid w:val="004269E4"/>
    <w:rsid w:val="00426C56"/>
    <w:rsid w:val="00430132"/>
    <w:rsid w:val="00430BB0"/>
    <w:rsid w:val="00430ED4"/>
    <w:rsid w:val="00431429"/>
    <w:rsid w:val="00433249"/>
    <w:rsid w:val="00435233"/>
    <w:rsid w:val="00437710"/>
    <w:rsid w:val="00441657"/>
    <w:rsid w:val="00441757"/>
    <w:rsid w:val="004420EE"/>
    <w:rsid w:val="004427EC"/>
    <w:rsid w:val="00442A4A"/>
    <w:rsid w:val="00442C3F"/>
    <w:rsid w:val="00443D3D"/>
    <w:rsid w:val="004452B6"/>
    <w:rsid w:val="00446068"/>
    <w:rsid w:val="00450A16"/>
    <w:rsid w:val="00450C40"/>
    <w:rsid w:val="0045109D"/>
    <w:rsid w:val="00452B33"/>
    <w:rsid w:val="004535AE"/>
    <w:rsid w:val="00453DE7"/>
    <w:rsid w:val="004557BF"/>
    <w:rsid w:val="00460CC1"/>
    <w:rsid w:val="00463443"/>
    <w:rsid w:val="00463461"/>
    <w:rsid w:val="00463E09"/>
    <w:rsid w:val="004652C8"/>
    <w:rsid w:val="00465741"/>
    <w:rsid w:val="00467EEE"/>
    <w:rsid w:val="004708B5"/>
    <w:rsid w:val="00470FAC"/>
    <w:rsid w:val="004739C6"/>
    <w:rsid w:val="0047668C"/>
    <w:rsid w:val="0047712C"/>
    <w:rsid w:val="00483B63"/>
    <w:rsid w:val="0048408C"/>
    <w:rsid w:val="004846D7"/>
    <w:rsid w:val="00485654"/>
    <w:rsid w:val="00490410"/>
    <w:rsid w:val="004904B7"/>
    <w:rsid w:val="00490569"/>
    <w:rsid w:val="004910BC"/>
    <w:rsid w:val="0049298B"/>
    <w:rsid w:val="004944F4"/>
    <w:rsid w:val="00494B0C"/>
    <w:rsid w:val="00495D8D"/>
    <w:rsid w:val="00496B1C"/>
    <w:rsid w:val="00496FE5"/>
    <w:rsid w:val="004A0274"/>
    <w:rsid w:val="004A1F92"/>
    <w:rsid w:val="004A46EA"/>
    <w:rsid w:val="004A615A"/>
    <w:rsid w:val="004A6E80"/>
    <w:rsid w:val="004A7439"/>
    <w:rsid w:val="004A7702"/>
    <w:rsid w:val="004A7ADA"/>
    <w:rsid w:val="004A7FEA"/>
    <w:rsid w:val="004B031F"/>
    <w:rsid w:val="004B36A4"/>
    <w:rsid w:val="004B52EE"/>
    <w:rsid w:val="004B5903"/>
    <w:rsid w:val="004C0C97"/>
    <w:rsid w:val="004C10F5"/>
    <w:rsid w:val="004C1E50"/>
    <w:rsid w:val="004C2096"/>
    <w:rsid w:val="004C279A"/>
    <w:rsid w:val="004C404B"/>
    <w:rsid w:val="004C5F50"/>
    <w:rsid w:val="004D3678"/>
    <w:rsid w:val="004D37C0"/>
    <w:rsid w:val="004D3836"/>
    <w:rsid w:val="004D4374"/>
    <w:rsid w:val="004D48EE"/>
    <w:rsid w:val="004E09C1"/>
    <w:rsid w:val="004E27A1"/>
    <w:rsid w:val="004E352A"/>
    <w:rsid w:val="004E3F74"/>
    <w:rsid w:val="004E4013"/>
    <w:rsid w:val="004E5DA9"/>
    <w:rsid w:val="004E6F07"/>
    <w:rsid w:val="004F00BC"/>
    <w:rsid w:val="004F0FB9"/>
    <w:rsid w:val="004F161F"/>
    <w:rsid w:val="004F44DA"/>
    <w:rsid w:val="004F4FAF"/>
    <w:rsid w:val="004F54DE"/>
    <w:rsid w:val="004F5AC4"/>
    <w:rsid w:val="004F7444"/>
    <w:rsid w:val="004F792C"/>
    <w:rsid w:val="005010C9"/>
    <w:rsid w:val="00501CEE"/>
    <w:rsid w:val="0050261F"/>
    <w:rsid w:val="00502643"/>
    <w:rsid w:val="0050353C"/>
    <w:rsid w:val="0050362A"/>
    <w:rsid w:val="00504B96"/>
    <w:rsid w:val="005069D2"/>
    <w:rsid w:val="00512352"/>
    <w:rsid w:val="00512505"/>
    <w:rsid w:val="005128B7"/>
    <w:rsid w:val="00512D1F"/>
    <w:rsid w:val="00515640"/>
    <w:rsid w:val="00515DA2"/>
    <w:rsid w:val="00516879"/>
    <w:rsid w:val="005175AE"/>
    <w:rsid w:val="00517A80"/>
    <w:rsid w:val="005201A8"/>
    <w:rsid w:val="005214E7"/>
    <w:rsid w:val="0052379C"/>
    <w:rsid w:val="00524A53"/>
    <w:rsid w:val="00524D47"/>
    <w:rsid w:val="005256F9"/>
    <w:rsid w:val="005258DB"/>
    <w:rsid w:val="00530D82"/>
    <w:rsid w:val="00531CC7"/>
    <w:rsid w:val="00536409"/>
    <w:rsid w:val="00537131"/>
    <w:rsid w:val="00540A71"/>
    <w:rsid w:val="00544383"/>
    <w:rsid w:val="00544386"/>
    <w:rsid w:val="005453D7"/>
    <w:rsid w:val="00547A0D"/>
    <w:rsid w:val="0055401F"/>
    <w:rsid w:val="00554A5E"/>
    <w:rsid w:val="00560B54"/>
    <w:rsid w:val="00563F2D"/>
    <w:rsid w:val="00565C41"/>
    <w:rsid w:val="005665EC"/>
    <w:rsid w:val="00570134"/>
    <w:rsid w:val="0057268F"/>
    <w:rsid w:val="00574E81"/>
    <w:rsid w:val="00574F23"/>
    <w:rsid w:val="00576234"/>
    <w:rsid w:val="00576DB9"/>
    <w:rsid w:val="0057703B"/>
    <w:rsid w:val="005772E5"/>
    <w:rsid w:val="00581092"/>
    <w:rsid w:val="005822D6"/>
    <w:rsid w:val="00583254"/>
    <w:rsid w:val="00583AD3"/>
    <w:rsid w:val="00592658"/>
    <w:rsid w:val="0059311F"/>
    <w:rsid w:val="00594E50"/>
    <w:rsid w:val="0059605F"/>
    <w:rsid w:val="005A31A4"/>
    <w:rsid w:val="005A4B4B"/>
    <w:rsid w:val="005A57B6"/>
    <w:rsid w:val="005A5D62"/>
    <w:rsid w:val="005A700D"/>
    <w:rsid w:val="005B0D31"/>
    <w:rsid w:val="005B2BD0"/>
    <w:rsid w:val="005B397E"/>
    <w:rsid w:val="005B3ADE"/>
    <w:rsid w:val="005B4259"/>
    <w:rsid w:val="005B4AC0"/>
    <w:rsid w:val="005B5819"/>
    <w:rsid w:val="005B5F5A"/>
    <w:rsid w:val="005B6401"/>
    <w:rsid w:val="005B6B6D"/>
    <w:rsid w:val="005B6CDC"/>
    <w:rsid w:val="005B7BAA"/>
    <w:rsid w:val="005C0198"/>
    <w:rsid w:val="005C27A6"/>
    <w:rsid w:val="005C3ECC"/>
    <w:rsid w:val="005D03DC"/>
    <w:rsid w:val="005D15AD"/>
    <w:rsid w:val="005D596A"/>
    <w:rsid w:val="005D6623"/>
    <w:rsid w:val="005E3BB3"/>
    <w:rsid w:val="005E3F7B"/>
    <w:rsid w:val="005E44D3"/>
    <w:rsid w:val="005E7E78"/>
    <w:rsid w:val="005F01C0"/>
    <w:rsid w:val="005F1328"/>
    <w:rsid w:val="005F1C29"/>
    <w:rsid w:val="005F3767"/>
    <w:rsid w:val="005F468D"/>
    <w:rsid w:val="005F59F3"/>
    <w:rsid w:val="005F60FD"/>
    <w:rsid w:val="005F6CF5"/>
    <w:rsid w:val="005F7029"/>
    <w:rsid w:val="005F78A9"/>
    <w:rsid w:val="0060101B"/>
    <w:rsid w:val="00601E99"/>
    <w:rsid w:val="00602356"/>
    <w:rsid w:val="006033FB"/>
    <w:rsid w:val="006042C8"/>
    <w:rsid w:val="00605B40"/>
    <w:rsid w:val="00606808"/>
    <w:rsid w:val="00607C69"/>
    <w:rsid w:val="00612186"/>
    <w:rsid w:val="00612418"/>
    <w:rsid w:val="00613046"/>
    <w:rsid w:val="00613ECF"/>
    <w:rsid w:val="00613FB5"/>
    <w:rsid w:val="0062049D"/>
    <w:rsid w:val="00621439"/>
    <w:rsid w:val="0062146C"/>
    <w:rsid w:val="0062403E"/>
    <w:rsid w:val="00624423"/>
    <w:rsid w:val="006256F5"/>
    <w:rsid w:val="00625C9B"/>
    <w:rsid w:val="00627521"/>
    <w:rsid w:val="00631713"/>
    <w:rsid w:val="00631954"/>
    <w:rsid w:val="006322F6"/>
    <w:rsid w:val="00632908"/>
    <w:rsid w:val="0064026C"/>
    <w:rsid w:val="00640545"/>
    <w:rsid w:val="00641157"/>
    <w:rsid w:val="00643B0D"/>
    <w:rsid w:val="0065095C"/>
    <w:rsid w:val="0065130E"/>
    <w:rsid w:val="00652F4D"/>
    <w:rsid w:val="00652FAF"/>
    <w:rsid w:val="006547FB"/>
    <w:rsid w:val="00654D83"/>
    <w:rsid w:val="00657244"/>
    <w:rsid w:val="00657667"/>
    <w:rsid w:val="00657E6D"/>
    <w:rsid w:val="00660B67"/>
    <w:rsid w:val="0066234D"/>
    <w:rsid w:val="00662430"/>
    <w:rsid w:val="006627AC"/>
    <w:rsid w:val="006627CA"/>
    <w:rsid w:val="00663DF9"/>
    <w:rsid w:val="00663E15"/>
    <w:rsid w:val="00665776"/>
    <w:rsid w:val="00666736"/>
    <w:rsid w:val="00667B72"/>
    <w:rsid w:val="00671A5E"/>
    <w:rsid w:val="00671E93"/>
    <w:rsid w:val="0067468F"/>
    <w:rsid w:val="0067662C"/>
    <w:rsid w:val="006768D4"/>
    <w:rsid w:val="00676D03"/>
    <w:rsid w:val="006772BD"/>
    <w:rsid w:val="00677521"/>
    <w:rsid w:val="006813C7"/>
    <w:rsid w:val="00682914"/>
    <w:rsid w:val="00683B16"/>
    <w:rsid w:val="00687D88"/>
    <w:rsid w:val="00691FD1"/>
    <w:rsid w:val="00692159"/>
    <w:rsid w:val="00692479"/>
    <w:rsid w:val="00692CBA"/>
    <w:rsid w:val="00694772"/>
    <w:rsid w:val="00694F89"/>
    <w:rsid w:val="006A38AF"/>
    <w:rsid w:val="006A4995"/>
    <w:rsid w:val="006A49AD"/>
    <w:rsid w:val="006A606D"/>
    <w:rsid w:val="006A78C4"/>
    <w:rsid w:val="006B0358"/>
    <w:rsid w:val="006B130F"/>
    <w:rsid w:val="006B2FC1"/>
    <w:rsid w:val="006B3BC0"/>
    <w:rsid w:val="006B4B2C"/>
    <w:rsid w:val="006B51A1"/>
    <w:rsid w:val="006B778D"/>
    <w:rsid w:val="006C065A"/>
    <w:rsid w:val="006C1A9C"/>
    <w:rsid w:val="006C64D5"/>
    <w:rsid w:val="006C6FBB"/>
    <w:rsid w:val="006D10ED"/>
    <w:rsid w:val="006D2FB3"/>
    <w:rsid w:val="006D6FC4"/>
    <w:rsid w:val="006D7409"/>
    <w:rsid w:val="006E1ADC"/>
    <w:rsid w:val="006E1B58"/>
    <w:rsid w:val="006E248B"/>
    <w:rsid w:val="006E3D70"/>
    <w:rsid w:val="006E58A6"/>
    <w:rsid w:val="006E59D8"/>
    <w:rsid w:val="006E6C64"/>
    <w:rsid w:val="006E70C4"/>
    <w:rsid w:val="006F24B2"/>
    <w:rsid w:val="006F3AF5"/>
    <w:rsid w:val="006F5BF2"/>
    <w:rsid w:val="006F650A"/>
    <w:rsid w:val="0070205F"/>
    <w:rsid w:val="00703B82"/>
    <w:rsid w:val="007041D8"/>
    <w:rsid w:val="00706581"/>
    <w:rsid w:val="007072F4"/>
    <w:rsid w:val="00707EC5"/>
    <w:rsid w:val="00707F1A"/>
    <w:rsid w:val="00711978"/>
    <w:rsid w:val="007131C2"/>
    <w:rsid w:val="00713D74"/>
    <w:rsid w:val="007155DF"/>
    <w:rsid w:val="0072151E"/>
    <w:rsid w:val="00721614"/>
    <w:rsid w:val="00721B61"/>
    <w:rsid w:val="00722411"/>
    <w:rsid w:val="007240F9"/>
    <w:rsid w:val="00725385"/>
    <w:rsid w:val="00727910"/>
    <w:rsid w:val="00732170"/>
    <w:rsid w:val="00733045"/>
    <w:rsid w:val="007337C3"/>
    <w:rsid w:val="007356FF"/>
    <w:rsid w:val="00740047"/>
    <w:rsid w:val="00740845"/>
    <w:rsid w:val="00741F4B"/>
    <w:rsid w:val="00742A66"/>
    <w:rsid w:val="00744430"/>
    <w:rsid w:val="00745828"/>
    <w:rsid w:val="00750418"/>
    <w:rsid w:val="0075121E"/>
    <w:rsid w:val="00753D74"/>
    <w:rsid w:val="00753E1E"/>
    <w:rsid w:val="00754029"/>
    <w:rsid w:val="00754031"/>
    <w:rsid w:val="007562B1"/>
    <w:rsid w:val="00756974"/>
    <w:rsid w:val="00757501"/>
    <w:rsid w:val="007628BE"/>
    <w:rsid w:val="00762B28"/>
    <w:rsid w:val="007664AA"/>
    <w:rsid w:val="0076663D"/>
    <w:rsid w:val="0076707E"/>
    <w:rsid w:val="0076798E"/>
    <w:rsid w:val="00770013"/>
    <w:rsid w:val="00771F03"/>
    <w:rsid w:val="007744D5"/>
    <w:rsid w:val="00775DC3"/>
    <w:rsid w:val="00776C69"/>
    <w:rsid w:val="0077784C"/>
    <w:rsid w:val="007839B3"/>
    <w:rsid w:val="00785E02"/>
    <w:rsid w:val="0079018F"/>
    <w:rsid w:val="00793648"/>
    <w:rsid w:val="00794570"/>
    <w:rsid w:val="007945E9"/>
    <w:rsid w:val="00794CB3"/>
    <w:rsid w:val="00797909"/>
    <w:rsid w:val="007A0563"/>
    <w:rsid w:val="007A07B0"/>
    <w:rsid w:val="007A22AA"/>
    <w:rsid w:val="007A4F9B"/>
    <w:rsid w:val="007A4FE8"/>
    <w:rsid w:val="007A538B"/>
    <w:rsid w:val="007A5F12"/>
    <w:rsid w:val="007A643F"/>
    <w:rsid w:val="007A77AE"/>
    <w:rsid w:val="007A7855"/>
    <w:rsid w:val="007B18C2"/>
    <w:rsid w:val="007B25CC"/>
    <w:rsid w:val="007B2DAE"/>
    <w:rsid w:val="007B4F9F"/>
    <w:rsid w:val="007B5165"/>
    <w:rsid w:val="007B5AA0"/>
    <w:rsid w:val="007C3A2A"/>
    <w:rsid w:val="007C49B1"/>
    <w:rsid w:val="007C4DDC"/>
    <w:rsid w:val="007C7D15"/>
    <w:rsid w:val="007D0AC3"/>
    <w:rsid w:val="007D2C52"/>
    <w:rsid w:val="007D2D44"/>
    <w:rsid w:val="007E067F"/>
    <w:rsid w:val="007E12E7"/>
    <w:rsid w:val="007E155B"/>
    <w:rsid w:val="007E23BB"/>
    <w:rsid w:val="007E2DF9"/>
    <w:rsid w:val="007E38B6"/>
    <w:rsid w:val="007E6972"/>
    <w:rsid w:val="007E76E7"/>
    <w:rsid w:val="007E7B22"/>
    <w:rsid w:val="007F13C6"/>
    <w:rsid w:val="007F14C3"/>
    <w:rsid w:val="007F282C"/>
    <w:rsid w:val="007F55ED"/>
    <w:rsid w:val="007F5E9A"/>
    <w:rsid w:val="007F6337"/>
    <w:rsid w:val="007F687C"/>
    <w:rsid w:val="007F7E28"/>
    <w:rsid w:val="008012CF"/>
    <w:rsid w:val="008014F7"/>
    <w:rsid w:val="008019BD"/>
    <w:rsid w:val="00802F14"/>
    <w:rsid w:val="00802FDD"/>
    <w:rsid w:val="00803E9C"/>
    <w:rsid w:val="008044B2"/>
    <w:rsid w:val="00806636"/>
    <w:rsid w:val="008068EE"/>
    <w:rsid w:val="00807BC9"/>
    <w:rsid w:val="00811675"/>
    <w:rsid w:val="0081203D"/>
    <w:rsid w:val="00812CBF"/>
    <w:rsid w:val="00813242"/>
    <w:rsid w:val="00813A9D"/>
    <w:rsid w:val="008163D9"/>
    <w:rsid w:val="00816D2A"/>
    <w:rsid w:val="0081723E"/>
    <w:rsid w:val="00817CC6"/>
    <w:rsid w:val="00821A67"/>
    <w:rsid w:val="0082354A"/>
    <w:rsid w:val="00823921"/>
    <w:rsid w:val="00823BC2"/>
    <w:rsid w:val="00825A12"/>
    <w:rsid w:val="008265E0"/>
    <w:rsid w:val="00830E10"/>
    <w:rsid w:val="00831FC2"/>
    <w:rsid w:val="0083210C"/>
    <w:rsid w:val="00833E32"/>
    <w:rsid w:val="00835C78"/>
    <w:rsid w:val="00836614"/>
    <w:rsid w:val="008374FB"/>
    <w:rsid w:val="008458E1"/>
    <w:rsid w:val="0084747E"/>
    <w:rsid w:val="00854CA6"/>
    <w:rsid w:val="008579E6"/>
    <w:rsid w:val="0086155A"/>
    <w:rsid w:val="00863308"/>
    <w:rsid w:val="00865D15"/>
    <w:rsid w:val="0087100B"/>
    <w:rsid w:val="008720A2"/>
    <w:rsid w:val="008728A4"/>
    <w:rsid w:val="0087310C"/>
    <w:rsid w:val="00873616"/>
    <w:rsid w:val="00875A37"/>
    <w:rsid w:val="00876E58"/>
    <w:rsid w:val="008773B3"/>
    <w:rsid w:val="0088036C"/>
    <w:rsid w:val="00881F3A"/>
    <w:rsid w:val="00882880"/>
    <w:rsid w:val="00882E79"/>
    <w:rsid w:val="00883CB1"/>
    <w:rsid w:val="00885A56"/>
    <w:rsid w:val="00885B2D"/>
    <w:rsid w:val="00886B0E"/>
    <w:rsid w:val="00891C98"/>
    <w:rsid w:val="008930F8"/>
    <w:rsid w:val="008932C5"/>
    <w:rsid w:val="0089345B"/>
    <w:rsid w:val="008944EE"/>
    <w:rsid w:val="008948CD"/>
    <w:rsid w:val="008965D5"/>
    <w:rsid w:val="008A1843"/>
    <w:rsid w:val="008A1FD5"/>
    <w:rsid w:val="008A2357"/>
    <w:rsid w:val="008A4596"/>
    <w:rsid w:val="008A4700"/>
    <w:rsid w:val="008A4A07"/>
    <w:rsid w:val="008A4F6B"/>
    <w:rsid w:val="008A61E3"/>
    <w:rsid w:val="008A664D"/>
    <w:rsid w:val="008A78E8"/>
    <w:rsid w:val="008A7C5B"/>
    <w:rsid w:val="008B08B8"/>
    <w:rsid w:val="008B1866"/>
    <w:rsid w:val="008B22DA"/>
    <w:rsid w:val="008B362D"/>
    <w:rsid w:val="008B41F0"/>
    <w:rsid w:val="008B7BEF"/>
    <w:rsid w:val="008C014B"/>
    <w:rsid w:val="008C148E"/>
    <w:rsid w:val="008C1E4F"/>
    <w:rsid w:val="008C6C27"/>
    <w:rsid w:val="008C7F6F"/>
    <w:rsid w:val="008D0337"/>
    <w:rsid w:val="008D2E43"/>
    <w:rsid w:val="008D3181"/>
    <w:rsid w:val="008D3CE9"/>
    <w:rsid w:val="008D50B1"/>
    <w:rsid w:val="008D76C3"/>
    <w:rsid w:val="008E011C"/>
    <w:rsid w:val="008E08E8"/>
    <w:rsid w:val="008E0C61"/>
    <w:rsid w:val="008E3B89"/>
    <w:rsid w:val="008E6D1A"/>
    <w:rsid w:val="008E7C8B"/>
    <w:rsid w:val="008F16E5"/>
    <w:rsid w:val="008F19D2"/>
    <w:rsid w:val="008F4680"/>
    <w:rsid w:val="008F5006"/>
    <w:rsid w:val="008F549A"/>
    <w:rsid w:val="008F7B89"/>
    <w:rsid w:val="008F7EB8"/>
    <w:rsid w:val="009001FC"/>
    <w:rsid w:val="00903C7B"/>
    <w:rsid w:val="00904729"/>
    <w:rsid w:val="00904DE7"/>
    <w:rsid w:val="00906304"/>
    <w:rsid w:val="00906364"/>
    <w:rsid w:val="00907ADC"/>
    <w:rsid w:val="00910FFA"/>
    <w:rsid w:val="00912050"/>
    <w:rsid w:val="009122D0"/>
    <w:rsid w:val="00914380"/>
    <w:rsid w:val="00916125"/>
    <w:rsid w:val="009201A3"/>
    <w:rsid w:val="00920EDB"/>
    <w:rsid w:val="00924B1C"/>
    <w:rsid w:val="00927986"/>
    <w:rsid w:val="00931130"/>
    <w:rsid w:val="0093216C"/>
    <w:rsid w:val="009325F3"/>
    <w:rsid w:val="009414B5"/>
    <w:rsid w:val="00944C07"/>
    <w:rsid w:val="00945CE6"/>
    <w:rsid w:val="00947B7F"/>
    <w:rsid w:val="00950A30"/>
    <w:rsid w:val="00950B3F"/>
    <w:rsid w:val="009525FD"/>
    <w:rsid w:val="009534D1"/>
    <w:rsid w:val="00955AA0"/>
    <w:rsid w:val="00961E03"/>
    <w:rsid w:val="00964F90"/>
    <w:rsid w:val="00967B46"/>
    <w:rsid w:val="00972E9D"/>
    <w:rsid w:val="00974FF9"/>
    <w:rsid w:val="00976B62"/>
    <w:rsid w:val="00981517"/>
    <w:rsid w:val="0098191F"/>
    <w:rsid w:val="009859BE"/>
    <w:rsid w:val="00987186"/>
    <w:rsid w:val="0099188C"/>
    <w:rsid w:val="009965B9"/>
    <w:rsid w:val="009A49EA"/>
    <w:rsid w:val="009B03A9"/>
    <w:rsid w:val="009C18B6"/>
    <w:rsid w:val="009C2254"/>
    <w:rsid w:val="009C372C"/>
    <w:rsid w:val="009C7D03"/>
    <w:rsid w:val="009D0621"/>
    <w:rsid w:val="009D11DA"/>
    <w:rsid w:val="009D5719"/>
    <w:rsid w:val="009D6A5E"/>
    <w:rsid w:val="009D7361"/>
    <w:rsid w:val="009E0632"/>
    <w:rsid w:val="009E3309"/>
    <w:rsid w:val="009E3AA5"/>
    <w:rsid w:val="009E3F56"/>
    <w:rsid w:val="009E3F77"/>
    <w:rsid w:val="009E5E91"/>
    <w:rsid w:val="009E6FE8"/>
    <w:rsid w:val="009F1C87"/>
    <w:rsid w:val="009F1E95"/>
    <w:rsid w:val="009F3269"/>
    <w:rsid w:val="009F5EF9"/>
    <w:rsid w:val="009F71BD"/>
    <w:rsid w:val="00A00046"/>
    <w:rsid w:val="00A0188B"/>
    <w:rsid w:val="00A03391"/>
    <w:rsid w:val="00A03EDD"/>
    <w:rsid w:val="00A043E7"/>
    <w:rsid w:val="00A06683"/>
    <w:rsid w:val="00A068FB"/>
    <w:rsid w:val="00A15680"/>
    <w:rsid w:val="00A164E6"/>
    <w:rsid w:val="00A16F41"/>
    <w:rsid w:val="00A21B8F"/>
    <w:rsid w:val="00A236CB"/>
    <w:rsid w:val="00A240A6"/>
    <w:rsid w:val="00A26D48"/>
    <w:rsid w:val="00A27B1D"/>
    <w:rsid w:val="00A300FF"/>
    <w:rsid w:val="00A31466"/>
    <w:rsid w:val="00A337E5"/>
    <w:rsid w:val="00A340F6"/>
    <w:rsid w:val="00A3435A"/>
    <w:rsid w:val="00A3461E"/>
    <w:rsid w:val="00A3488E"/>
    <w:rsid w:val="00A35DB7"/>
    <w:rsid w:val="00A365E4"/>
    <w:rsid w:val="00A366F6"/>
    <w:rsid w:val="00A3760E"/>
    <w:rsid w:val="00A377A2"/>
    <w:rsid w:val="00A408E4"/>
    <w:rsid w:val="00A426FC"/>
    <w:rsid w:val="00A42DC0"/>
    <w:rsid w:val="00A4432B"/>
    <w:rsid w:val="00A47AF3"/>
    <w:rsid w:val="00A501C1"/>
    <w:rsid w:val="00A5219B"/>
    <w:rsid w:val="00A529A1"/>
    <w:rsid w:val="00A5427D"/>
    <w:rsid w:val="00A54C33"/>
    <w:rsid w:val="00A54E1B"/>
    <w:rsid w:val="00A56CCC"/>
    <w:rsid w:val="00A56E8F"/>
    <w:rsid w:val="00A6223D"/>
    <w:rsid w:val="00A62C31"/>
    <w:rsid w:val="00A63AC7"/>
    <w:rsid w:val="00A66A5A"/>
    <w:rsid w:val="00A66C6D"/>
    <w:rsid w:val="00A742C2"/>
    <w:rsid w:val="00A765DB"/>
    <w:rsid w:val="00A80484"/>
    <w:rsid w:val="00A81015"/>
    <w:rsid w:val="00A83A98"/>
    <w:rsid w:val="00A87384"/>
    <w:rsid w:val="00A914AE"/>
    <w:rsid w:val="00A91A21"/>
    <w:rsid w:val="00A92E04"/>
    <w:rsid w:val="00A93A06"/>
    <w:rsid w:val="00A96E67"/>
    <w:rsid w:val="00A9780E"/>
    <w:rsid w:val="00AA2134"/>
    <w:rsid w:val="00AA282B"/>
    <w:rsid w:val="00AA5B4B"/>
    <w:rsid w:val="00AB04DA"/>
    <w:rsid w:val="00AB0D63"/>
    <w:rsid w:val="00AB3CDD"/>
    <w:rsid w:val="00AB3FBE"/>
    <w:rsid w:val="00AB6821"/>
    <w:rsid w:val="00AC021B"/>
    <w:rsid w:val="00AC1478"/>
    <w:rsid w:val="00AC25E2"/>
    <w:rsid w:val="00AC35CD"/>
    <w:rsid w:val="00AC3DC2"/>
    <w:rsid w:val="00AC6CE2"/>
    <w:rsid w:val="00AD033C"/>
    <w:rsid w:val="00AD0E35"/>
    <w:rsid w:val="00AD1266"/>
    <w:rsid w:val="00AD5FCF"/>
    <w:rsid w:val="00AD79DE"/>
    <w:rsid w:val="00AE2550"/>
    <w:rsid w:val="00AE3720"/>
    <w:rsid w:val="00AE5177"/>
    <w:rsid w:val="00AE5C47"/>
    <w:rsid w:val="00AE687F"/>
    <w:rsid w:val="00AE6D70"/>
    <w:rsid w:val="00AE7BE3"/>
    <w:rsid w:val="00AF0481"/>
    <w:rsid w:val="00AF1393"/>
    <w:rsid w:val="00AF2530"/>
    <w:rsid w:val="00AF33D2"/>
    <w:rsid w:val="00AF60FC"/>
    <w:rsid w:val="00B02AE7"/>
    <w:rsid w:val="00B05A35"/>
    <w:rsid w:val="00B068BB"/>
    <w:rsid w:val="00B10011"/>
    <w:rsid w:val="00B120FA"/>
    <w:rsid w:val="00B12BB2"/>
    <w:rsid w:val="00B14D2E"/>
    <w:rsid w:val="00B15482"/>
    <w:rsid w:val="00B227E9"/>
    <w:rsid w:val="00B235C5"/>
    <w:rsid w:val="00B24EFE"/>
    <w:rsid w:val="00B26A2A"/>
    <w:rsid w:val="00B311FE"/>
    <w:rsid w:val="00B3241C"/>
    <w:rsid w:val="00B34235"/>
    <w:rsid w:val="00B35209"/>
    <w:rsid w:val="00B4221A"/>
    <w:rsid w:val="00B42A3A"/>
    <w:rsid w:val="00B45B9E"/>
    <w:rsid w:val="00B464B0"/>
    <w:rsid w:val="00B467AE"/>
    <w:rsid w:val="00B52AAB"/>
    <w:rsid w:val="00B53CCF"/>
    <w:rsid w:val="00B5445C"/>
    <w:rsid w:val="00B5525D"/>
    <w:rsid w:val="00B56A04"/>
    <w:rsid w:val="00B615FF"/>
    <w:rsid w:val="00B624EA"/>
    <w:rsid w:val="00B65619"/>
    <w:rsid w:val="00B66014"/>
    <w:rsid w:val="00B723A0"/>
    <w:rsid w:val="00B7265F"/>
    <w:rsid w:val="00B74742"/>
    <w:rsid w:val="00B758F3"/>
    <w:rsid w:val="00B75B63"/>
    <w:rsid w:val="00B75FD8"/>
    <w:rsid w:val="00B768C3"/>
    <w:rsid w:val="00B76E94"/>
    <w:rsid w:val="00B80257"/>
    <w:rsid w:val="00B8288B"/>
    <w:rsid w:val="00B83DB8"/>
    <w:rsid w:val="00B84000"/>
    <w:rsid w:val="00B85942"/>
    <w:rsid w:val="00B85A54"/>
    <w:rsid w:val="00B8729E"/>
    <w:rsid w:val="00B904C8"/>
    <w:rsid w:val="00B90E5E"/>
    <w:rsid w:val="00B92667"/>
    <w:rsid w:val="00B9361E"/>
    <w:rsid w:val="00B93639"/>
    <w:rsid w:val="00B93BB3"/>
    <w:rsid w:val="00B95722"/>
    <w:rsid w:val="00BA0173"/>
    <w:rsid w:val="00BA5525"/>
    <w:rsid w:val="00BA7330"/>
    <w:rsid w:val="00BA7ABA"/>
    <w:rsid w:val="00BA7D64"/>
    <w:rsid w:val="00BB49F3"/>
    <w:rsid w:val="00BC1568"/>
    <w:rsid w:val="00BC16E3"/>
    <w:rsid w:val="00BC1968"/>
    <w:rsid w:val="00BC2CA1"/>
    <w:rsid w:val="00BC3976"/>
    <w:rsid w:val="00BC6E11"/>
    <w:rsid w:val="00BC6EC5"/>
    <w:rsid w:val="00BC7C7B"/>
    <w:rsid w:val="00BD2309"/>
    <w:rsid w:val="00BD304B"/>
    <w:rsid w:val="00BD529C"/>
    <w:rsid w:val="00BD52F3"/>
    <w:rsid w:val="00BE03D3"/>
    <w:rsid w:val="00BE0B2C"/>
    <w:rsid w:val="00BE2787"/>
    <w:rsid w:val="00BE3F81"/>
    <w:rsid w:val="00BE467E"/>
    <w:rsid w:val="00BE4BA5"/>
    <w:rsid w:val="00BF055B"/>
    <w:rsid w:val="00BF09D1"/>
    <w:rsid w:val="00BF34EF"/>
    <w:rsid w:val="00BF3DE1"/>
    <w:rsid w:val="00BF40E8"/>
    <w:rsid w:val="00BF7FEA"/>
    <w:rsid w:val="00C0092E"/>
    <w:rsid w:val="00C00D6C"/>
    <w:rsid w:val="00C0143A"/>
    <w:rsid w:val="00C02F38"/>
    <w:rsid w:val="00C04B02"/>
    <w:rsid w:val="00C058BB"/>
    <w:rsid w:val="00C05C1D"/>
    <w:rsid w:val="00C06B8F"/>
    <w:rsid w:val="00C07E0D"/>
    <w:rsid w:val="00C12771"/>
    <w:rsid w:val="00C12795"/>
    <w:rsid w:val="00C12934"/>
    <w:rsid w:val="00C1330A"/>
    <w:rsid w:val="00C1331C"/>
    <w:rsid w:val="00C137D6"/>
    <w:rsid w:val="00C13A34"/>
    <w:rsid w:val="00C15B53"/>
    <w:rsid w:val="00C15E7A"/>
    <w:rsid w:val="00C23BCD"/>
    <w:rsid w:val="00C25478"/>
    <w:rsid w:val="00C25E8A"/>
    <w:rsid w:val="00C267DF"/>
    <w:rsid w:val="00C269B3"/>
    <w:rsid w:val="00C30EBA"/>
    <w:rsid w:val="00C31980"/>
    <w:rsid w:val="00C31F83"/>
    <w:rsid w:val="00C32044"/>
    <w:rsid w:val="00C364CB"/>
    <w:rsid w:val="00C36EC4"/>
    <w:rsid w:val="00C41F90"/>
    <w:rsid w:val="00C4231A"/>
    <w:rsid w:val="00C42520"/>
    <w:rsid w:val="00C42E0E"/>
    <w:rsid w:val="00C4471B"/>
    <w:rsid w:val="00C46BDF"/>
    <w:rsid w:val="00C51231"/>
    <w:rsid w:val="00C53CF3"/>
    <w:rsid w:val="00C56710"/>
    <w:rsid w:val="00C56C59"/>
    <w:rsid w:val="00C573D3"/>
    <w:rsid w:val="00C61FE5"/>
    <w:rsid w:val="00C63694"/>
    <w:rsid w:val="00C63E26"/>
    <w:rsid w:val="00C64449"/>
    <w:rsid w:val="00C67A41"/>
    <w:rsid w:val="00C70C8E"/>
    <w:rsid w:val="00C71DC9"/>
    <w:rsid w:val="00C72403"/>
    <w:rsid w:val="00C72D61"/>
    <w:rsid w:val="00C73438"/>
    <w:rsid w:val="00C744C5"/>
    <w:rsid w:val="00C7612E"/>
    <w:rsid w:val="00C7777C"/>
    <w:rsid w:val="00C77B32"/>
    <w:rsid w:val="00C77B4B"/>
    <w:rsid w:val="00C801DB"/>
    <w:rsid w:val="00C81855"/>
    <w:rsid w:val="00C820E1"/>
    <w:rsid w:val="00C83373"/>
    <w:rsid w:val="00C84192"/>
    <w:rsid w:val="00C85043"/>
    <w:rsid w:val="00C85EEA"/>
    <w:rsid w:val="00C8667E"/>
    <w:rsid w:val="00C90953"/>
    <w:rsid w:val="00C9342D"/>
    <w:rsid w:val="00C93B59"/>
    <w:rsid w:val="00C9513A"/>
    <w:rsid w:val="00C9589E"/>
    <w:rsid w:val="00CA0AC8"/>
    <w:rsid w:val="00CA0EF9"/>
    <w:rsid w:val="00CA2B71"/>
    <w:rsid w:val="00CA2EEC"/>
    <w:rsid w:val="00CA4D1F"/>
    <w:rsid w:val="00CA5A92"/>
    <w:rsid w:val="00CA6C0F"/>
    <w:rsid w:val="00CA7878"/>
    <w:rsid w:val="00CB1D07"/>
    <w:rsid w:val="00CB468A"/>
    <w:rsid w:val="00CB4BCD"/>
    <w:rsid w:val="00CB7BB3"/>
    <w:rsid w:val="00CC18CE"/>
    <w:rsid w:val="00CC2ABC"/>
    <w:rsid w:val="00CC416F"/>
    <w:rsid w:val="00CC6201"/>
    <w:rsid w:val="00CC6377"/>
    <w:rsid w:val="00CC663C"/>
    <w:rsid w:val="00CC66AE"/>
    <w:rsid w:val="00CC7D84"/>
    <w:rsid w:val="00CD00AE"/>
    <w:rsid w:val="00CD0275"/>
    <w:rsid w:val="00CD28B9"/>
    <w:rsid w:val="00CD6EED"/>
    <w:rsid w:val="00CD7AC9"/>
    <w:rsid w:val="00CE0C2E"/>
    <w:rsid w:val="00CE11F0"/>
    <w:rsid w:val="00CE160F"/>
    <w:rsid w:val="00CE17B3"/>
    <w:rsid w:val="00CE22FA"/>
    <w:rsid w:val="00CE307E"/>
    <w:rsid w:val="00CE479F"/>
    <w:rsid w:val="00CE59B5"/>
    <w:rsid w:val="00CF3A87"/>
    <w:rsid w:val="00CF3F00"/>
    <w:rsid w:val="00CF4710"/>
    <w:rsid w:val="00CF595C"/>
    <w:rsid w:val="00CF5BE1"/>
    <w:rsid w:val="00CF734B"/>
    <w:rsid w:val="00D0031E"/>
    <w:rsid w:val="00D02971"/>
    <w:rsid w:val="00D0471F"/>
    <w:rsid w:val="00D0699E"/>
    <w:rsid w:val="00D074EB"/>
    <w:rsid w:val="00D07965"/>
    <w:rsid w:val="00D10711"/>
    <w:rsid w:val="00D1268F"/>
    <w:rsid w:val="00D1349D"/>
    <w:rsid w:val="00D16AE1"/>
    <w:rsid w:val="00D170F3"/>
    <w:rsid w:val="00D17EBD"/>
    <w:rsid w:val="00D17FF9"/>
    <w:rsid w:val="00D20947"/>
    <w:rsid w:val="00D20D7E"/>
    <w:rsid w:val="00D351CC"/>
    <w:rsid w:val="00D4161A"/>
    <w:rsid w:val="00D42668"/>
    <w:rsid w:val="00D4308B"/>
    <w:rsid w:val="00D436EB"/>
    <w:rsid w:val="00D45383"/>
    <w:rsid w:val="00D47FEE"/>
    <w:rsid w:val="00D51BF7"/>
    <w:rsid w:val="00D54322"/>
    <w:rsid w:val="00D553A7"/>
    <w:rsid w:val="00D553AD"/>
    <w:rsid w:val="00D55478"/>
    <w:rsid w:val="00D55EDC"/>
    <w:rsid w:val="00D6098F"/>
    <w:rsid w:val="00D6207B"/>
    <w:rsid w:val="00D6239D"/>
    <w:rsid w:val="00D6404A"/>
    <w:rsid w:val="00D66119"/>
    <w:rsid w:val="00D6768C"/>
    <w:rsid w:val="00D73152"/>
    <w:rsid w:val="00D772CC"/>
    <w:rsid w:val="00D77993"/>
    <w:rsid w:val="00D77999"/>
    <w:rsid w:val="00D806CE"/>
    <w:rsid w:val="00D8161E"/>
    <w:rsid w:val="00D8292F"/>
    <w:rsid w:val="00D84963"/>
    <w:rsid w:val="00D86921"/>
    <w:rsid w:val="00D86FF8"/>
    <w:rsid w:val="00D90559"/>
    <w:rsid w:val="00D918AC"/>
    <w:rsid w:val="00D954D5"/>
    <w:rsid w:val="00DA0EE3"/>
    <w:rsid w:val="00DA25AC"/>
    <w:rsid w:val="00DA40F1"/>
    <w:rsid w:val="00DA62E5"/>
    <w:rsid w:val="00DA6F5A"/>
    <w:rsid w:val="00DA7514"/>
    <w:rsid w:val="00DA75F6"/>
    <w:rsid w:val="00DB0167"/>
    <w:rsid w:val="00DB12FD"/>
    <w:rsid w:val="00DB1FC1"/>
    <w:rsid w:val="00DB5A6F"/>
    <w:rsid w:val="00DC02D9"/>
    <w:rsid w:val="00DC0CB7"/>
    <w:rsid w:val="00DC16A4"/>
    <w:rsid w:val="00DC4039"/>
    <w:rsid w:val="00DC55FD"/>
    <w:rsid w:val="00DC769C"/>
    <w:rsid w:val="00DD0C16"/>
    <w:rsid w:val="00DD17AD"/>
    <w:rsid w:val="00DD2537"/>
    <w:rsid w:val="00DD2DAE"/>
    <w:rsid w:val="00DD320D"/>
    <w:rsid w:val="00DD4F0F"/>
    <w:rsid w:val="00DD6579"/>
    <w:rsid w:val="00DE0A4E"/>
    <w:rsid w:val="00DE2B6F"/>
    <w:rsid w:val="00DE3285"/>
    <w:rsid w:val="00DE3C9B"/>
    <w:rsid w:val="00DE42CB"/>
    <w:rsid w:val="00DE5ADF"/>
    <w:rsid w:val="00DE6993"/>
    <w:rsid w:val="00DE6E17"/>
    <w:rsid w:val="00DE78D3"/>
    <w:rsid w:val="00DE7B96"/>
    <w:rsid w:val="00DF080D"/>
    <w:rsid w:val="00DF114E"/>
    <w:rsid w:val="00DF1E30"/>
    <w:rsid w:val="00DF3AAA"/>
    <w:rsid w:val="00DF4347"/>
    <w:rsid w:val="00DF5D95"/>
    <w:rsid w:val="00E00929"/>
    <w:rsid w:val="00E01F21"/>
    <w:rsid w:val="00E07A22"/>
    <w:rsid w:val="00E07CD0"/>
    <w:rsid w:val="00E1076E"/>
    <w:rsid w:val="00E11A00"/>
    <w:rsid w:val="00E12587"/>
    <w:rsid w:val="00E12BAD"/>
    <w:rsid w:val="00E13FDF"/>
    <w:rsid w:val="00E146B2"/>
    <w:rsid w:val="00E16533"/>
    <w:rsid w:val="00E21280"/>
    <w:rsid w:val="00E216D4"/>
    <w:rsid w:val="00E24B54"/>
    <w:rsid w:val="00E27262"/>
    <w:rsid w:val="00E32AC4"/>
    <w:rsid w:val="00E32B90"/>
    <w:rsid w:val="00E33BB9"/>
    <w:rsid w:val="00E34F0B"/>
    <w:rsid w:val="00E37DCF"/>
    <w:rsid w:val="00E40ADB"/>
    <w:rsid w:val="00E417A7"/>
    <w:rsid w:val="00E428CB"/>
    <w:rsid w:val="00E434CA"/>
    <w:rsid w:val="00E45AA7"/>
    <w:rsid w:val="00E464FE"/>
    <w:rsid w:val="00E50E4B"/>
    <w:rsid w:val="00E5126F"/>
    <w:rsid w:val="00E52201"/>
    <w:rsid w:val="00E52BB4"/>
    <w:rsid w:val="00E53113"/>
    <w:rsid w:val="00E55AEE"/>
    <w:rsid w:val="00E566E0"/>
    <w:rsid w:val="00E61333"/>
    <w:rsid w:val="00E64299"/>
    <w:rsid w:val="00E64AC1"/>
    <w:rsid w:val="00E64C87"/>
    <w:rsid w:val="00E67093"/>
    <w:rsid w:val="00E70505"/>
    <w:rsid w:val="00E70565"/>
    <w:rsid w:val="00E71AF7"/>
    <w:rsid w:val="00E721C6"/>
    <w:rsid w:val="00E73463"/>
    <w:rsid w:val="00E7382B"/>
    <w:rsid w:val="00E76CA2"/>
    <w:rsid w:val="00E81268"/>
    <w:rsid w:val="00E814A8"/>
    <w:rsid w:val="00E83649"/>
    <w:rsid w:val="00E84254"/>
    <w:rsid w:val="00E84C97"/>
    <w:rsid w:val="00E86A88"/>
    <w:rsid w:val="00E939B9"/>
    <w:rsid w:val="00E95239"/>
    <w:rsid w:val="00E96E84"/>
    <w:rsid w:val="00E97FCE"/>
    <w:rsid w:val="00EA09D3"/>
    <w:rsid w:val="00EA21E0"/>
    <w:rsid w:val="00EA26B2"/>
    <w:rsid w:val="00EA284B"/>
    <w:rsid w:val="00EA2E1B"/>
    <w:rsid w:val="00EA4FBE"/>
    <w:rsid w:val="00EA6B3E"/>
    <w:rsid w:val="00EA6B8A"/>
    <w:rsid w:val="00EB0753"/>
    <w:rsid w:val="00EB1BC5"/>
    <w:rsid w:val="00EB2302"/>
    <w:rsid w:val="00EB524E"/>
    <w:rsid w:val="00EB772E"/>
    <w:rsid w:val="00EB7B4A"/>
    <w:rsid w:val="00EC0076"/>
    <w:rsid w:val="00EC0C21"/>
    <w:rsid w:val="00EC0EF5"/>
    <w:rsid w:val="00EC14E5"/>
    <w:rsid w:val="00EC190D"/>
    <w:rsid w:val="00EC2828"/>
    <w:rsid w:val="00EC4144"/>
    <w:rsid w:val="00EC484A"/>
    <w:rsid w:val="00EC4DBA"/>
    <w:rsid w:val="00EC5844"/>
    <w:rsid w:val="00ED1315"/>
    <w:rsid w:val="00ED1680"/>
    <w:rsid w:val="00ED3596"/>
    <w:rsid w:val="00ED526E"/>
    <w:rsid w:val="00EE0CFD"/>
    <w:rsid w:val="00EE0F9F"/>
    <w:rsid w:val="00EE1595"/>
    <w:rsid w:val="00EE4709"/>
    <w:rsid w:val="00EE54D1"/>
    <w:rsid w:val="00EE5C5A"/>
    <w:rsid w:val="00EE6DA3"/>
    <w:rsid w:val="00EE7B74"/>
    <w:rsid w:val="00EF0357"/>
    <w:rsid w:val="00EF1ED5"/>
    <w:rsid w:val="00EF2AED"/>
    <w:rsid w:val="00EF4845"/>
    <w:rsid w:val="00EF6BBB"/>
    <w:rsid w:val="00EF7F67"/>
    <w:rsid w:val="00F0133D"/>
    <w:rsid w:val="00F01F57"/>
    <w:rsid w:val="00F024D4"/>
    <w:rsid w:val="00F02537"/>
    <w:rsid w:val="00F0287F"/>
    <w:rsid w:val="00F05164"/>
    <w:rsid w:val="00F053F0"/>
    <w:rsid w:val="00F0640B"/>
    <w:rsid w:val="00F0665F"/>
    <w:rsid w:val="00F12136"/>
    <w:rsid w:val="00F131FA"/>
    <w:rsid w:val="00F13D51"/>
    <w:rsid w:val="00F14797"/>
    <w:rsid w:val="00F15069"/>
    <w:rsid w:val="00F1751C"/>
    <w:rsid w:val="00F17E19"/>
    <w:rsid w:val="00F17F90"/>
    <w:rsid w:val="00F22C96"/>
    <w:rsid w:val="00F2356B"/>
    <w:rsid w:val="00F24514"/>
    <w:rsid w:val="00F24E65"/>
    <w:rsid w:val="00F27476"/>
    <w:rsid w:val="00F31485"/>
    <w:rsid w:val="00F32172"/>
    <w:rsid w:val="00F3280A"/>
    <w:rsid w:val="00F32BCB"/>
    <w:rsid w:val="00F333F3"/>
    <w:rsid w:val="00F338D6"/>
    <w:rsid w:val="00F35F66"/>
    <w:rsid w:val="00F40B6F"/>
    <w:rsid w:val="00F40E17"/>
    <w:rsid w:val="00F424EB"/>
    <w:rsid w:val="00F42681"/>
    <w:rsid w:val="00F4311B"/>
    <w:rsid w:val="00F45C05"/>
    <w:rsid w:val="00F470C1"/>
    <w:rsid w:val="00F509DD"/>
    <w:rsid w:val="00F51625"/>
    <w:rsid w:val="00F52378"/>
    <w:rsid w:val="00F52EA2"/>
    <w:rsid w:val="00F5338F"/>
    <w:rsid w:val="00F5536E"/>
    <w:rsid w:val="00F556BA"/>
    <w:rsid w:val="00F57B0F"/>
    <w:rsid w:val="00F6118C"/>
    <w:rsid w:val="00F6120D"/>
    <w:rsid w:val="00F6173A"/>
    <w:rsid w:val="00F635E7"/>
    <w:rsid w:val="00F642AC"/>
    <w:rsid w:val="00F65071"/>
    <w:rsid w:val="00F723BA"/>
    <w:rsid w:val="00F72B4F"/>
    <w:rsid w:val="00F75512"/>
    <w:rsid w:val="00F76045"/>
    <w:rsid w:val="00F76511"/>
    <w:rsid w:val="00F80183"/>
    <w:rsid w:val="00F81E89"/>
    <w:rsid w:val="00F828A2"/>
    <w:rsid w:val="00F82A2B"/>
    <w:rsid w:val="00F83882"/>
    <w:rsid w:val="00F850ED"/>
    <w:rsid w:val="00F8660C"/>
    <w:rsid w:val="00F900C6"/>
    <w:rsid w:val="00F95168"/>
    <w:rsid w:val="00F97BA9"/>
    <w:rsid w:val="00FA3576"/>
    <w:rsid w:val="00FA6913"/>
    <w:rsid w:val="00FB0C37"/>
    <w:rsid w:val="00FB25F7"/>
    <w:rsid w:val="00FB285B"/>
    <w:rsid w:val="00FC12C1"/>
    <w:rsid w:val="00FC283E"/>
    <w:rsid w:val="00FC2840"/>
    <w:rsid w:val="00FC2C39"/>
    <w:rsid w:val="00FC41E3"/>
    <w:rsid w:val="00FC4380"/>
    <w:rsid w:val="00FC49E4"/>
    <w:rsid w:val="00FC58EA"/>
    <w:rsid w:val="00FC6106"/>
    <w:rsid w:val="00FD25FD"/>
    <w:rsid w:val="00FD2A48"/>
    <w:rsid w:val="00FD493D"/>
    <w:rsid w:val="00FD5040"/>
    <w:rsid w:val="00FD7605"/>
    <w:rsid w:val="00FD767A"/>
    <w:rsid w:val="00FE1B35"/>
    <w:rsid w:val="00FE700A"/>
    <w:rsid w:val="00FF0620"/>
    <w:rsid w:val="00FF1906"/>
    <w:rsid w:val="00FF1A8C"/>
    <w:rsid w:val="00FF50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88C28"/>
  <w15:chartTrackingRefBased/>
  <w15:docId w15:val="{E0D40698-A860-48D1-8EE3-5C6CB937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F4"/>
  </w:style>
  <w:style w:type="paragraph" w:styleId="Heading1">
    <w:name w:val="heading 1"/>
    <w:basedOn w:val="Normal"/>
    <w:next w:val="Normal"/>
    <w:link w:val="Heading1Char"/>
    <w:uiPriority w:val="9"/>
    <w:qFormat/>
    <w:rsid w:val="00E55AEE"/>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E55AEE"/>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unhideWhenUsed/>
    <w:qFormat/>
    <w:rsid w:val="00E55AEE"/>
    <w:pPr>
      <w:keepNext/>
      <w:keepLines/>
      <w:spacing w:before="40" w:after="0"/>
      <w:outlineLvl w:val="2"/>
    </w:pPr>
    <w:rPr>
      <w:rFonts w:asciiTheme="majorHAnsi" w:eastAsiaTheme="majorEastAsia" w:hAnsiTheme="majorHAnsi" w:cstheme="majorBidi"/>
      <w:color w:val="07366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B5819"/>
    <w:pPr>
      <w:spacing w:before="120" w:after="0" w:line="240" w:lineRule="auto"/>
      <w:jc w:val="both"/>
    </w:pPr>
    <w:rPr>
      <w:rFonts w:ascii="Times New Roman" w:eastAsia="Times New Roman" w:hAnsi="Times New Roman" w:cs="Times New Roman"/>
      <w:kern w:val="0"/>
      <w:sz w:val="24"/>
      <w:szCs w:val="24"/>
      <w:lang w:val="en-GB"/>
      <w14:ligatures w14:val="none"/>
    </w:rPr>
  </w:style>
  <w:style w:type="character" w:customStyle="1" w:styleId="BodyTextChar">
    <w:name w:val="Body Text Char"/>
    <w:basedOn w:val="DefaultParagraphFont"/>
    <w:link w:val="BodyText"/>
    <w:semiHidden/>
    <w:rsid w:val="005B5819"/>
    <w:rPr>
      <w:rFonts w:ascii="Times New Roman" w:eastAsia="Times New Roman" w:hAnsi="Times New Roman" w:cs="Times New Roman"/>
      <w:kern w:val="0"/>
      <w:sz w:val="24"/>
      <w:szCs w:val="24"/>
      <w:lang w:val="en-GB"/>
      <w14:ligatures w14:val="none"/>
    </w:rPr>
  </w:style>
  <w:style w:type="paragraph" w:customStyle="1" w:styleId="Affiliation">
    <w:name w:val="Affiliation"/>
    <w:basedOn w:val="Normal"/>
    <w:uiPriority w:val="99"/>
    <w:rsid w:val="005B5819"/>
    <w:pPr>
      <w:spacing w:after="240" w:line="280" w:lineRule="exact"/>
      <w:jc w:val="center"/>
    </w:pPr>
    <w:rPr>
      <w:rFonts w:ascii="Times New Roman" w:eastAsia="Times New Roman" w:hAnsi="Times New Roman" w:cs="Times New Roman"/>
      <w:kern w:val="0"/>
      <w:sz w:val="20"/>
      <w:szCs w:val="20"/>
      <w:lang w:val="en-IE"/>
      <w14:ligatures w14:val="none"/>
    </w:rPr>
  </w:style>
  <w:style w:type="character" w:styleId="CommentReference">
    <w:name w:val="annotation reference"/>
    <w:basedOn w:val="DefaultParagraphFont"/>
    <w:uiPriority w:val="99"/>
    <w:semiHidden/>
    <w:unhideWhenUsed/>
    <w:rsid w:val="00881F3A"/>
    <w:rPr>
      <w:sz w:val="18"/>
      <w:szCs w:val="18"/>
    </w:rPr>
  </w:style>
  <w:style w:type="paragraph" w:styleId="CommentText">
    <w:name w:val="annotation text"/>
    <w:basedOn w:val="Normal"/>
    <w:link w:val="CommentTextChar"/>
    <w:uiPriority w:val="99"/>
    <w:unhideWhenUsed/>
    <w:rsid w:val="00881F3A"/>
    <w:pPr>
      <w:spacing w:after="200" w:line="240" w:lineRule="auto"/>
    </w:pPr>
    <w:rPr>
      <w:kern w:val="0"/>
      <w:sz w:val="24"/>
      <w:szCs w:val="24"/>
      <w:lang w:val="de-DE"/>
      <w14:ligatures w14:val="none"/>
    </w:rPr>
  </w:style>
  <w:style w:type="character" w:customStyle="1" w:styleId="CommentTextChar">
    <w:name w:val="Comment Text Char"/>
    <w:basedOn w:val="DefaultParagraphFont"/>
    <w:link w:val="CommentText"/>
    <w:uiPriority w:val="99"/>
    <w:rsid w:val="00881F3A"/>
    <w:rPr>
      <w:kern w:val="0"/>
      <w:sz w:val="24"/>
      <w:szCs w:val="24"/>
      <w:lang w:val="de-DE"/>
      <w14:ligatures w14:val="none"/>
    </w:rPr>
  </w:style>
  <w:style w:type="paragraph" w:styleId="ListParagraph">
    <w:name w:val="List Paragraph"/>
    <w:basedOn w:val="Normal"/>
    <w:uiPriority w:val="34"/>
    <w:qFormat/>
    <w:rsid w:val="0004047D"/>
    <w:pPr>
      <w:ind w:left="720"/>
      <w:contextualSpacing/>
    </w:pPr>
  </w:style>
  <w:style w:type="table" w:styleId="TableGrid">
    <w:name w:val="Table Grid"/>
    <w:basedOn w:val="TableNormal"/>
    <w:uiPriority w:val="59"/>
    <w:rsid w:val="00C0092E"/>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5AEE"/>
    <w:rPr>
      <w:rFonts w:asciiTheme="majorHAnsi" w:eastAsiaTheme="majorEastAsia" w:hAnsiTheme="majorHAnsi" w:cstheme="majorBidi"/>
      <w:color w:val="0B5294" w:themeColor="accent1" w:themeShade="BF"/>
      <w:sz w:val="32"/>
      <w:szCs w:val="32"/>
    </w:rPr>
  </w:style>
  <w:style w:type="character" w:customStyle="1" w:styleId="Heading2Char">
    <w:name w:val="Heading 2 Char"/>
    <w:basedOn w:val="DefaultParagraphFont"/>
    <w:link w:val="Heading2"/>
    <w:uiPriority w:val="9"/>
    <w:rsid w:val="00E55AEE"/>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rsid w:val="00E55AEE"/>
    <w:rPr>
      <w:rFonts w:asciiTheme="majorHAnsi" w:eastAsiaTheme="majorEastAsia" w:hAnsiTheme="majorHAnsi" w:cstheme="majorBidi"/>
      <w:color w:val="073662" w:themeColor="accent1" w:themeShade="7F"/>
      <w:sz w:val="24"/>
      <w:szCs w:val="24"/>
    </w:rPr>
  </w:style>
  <w:style w:type="paragraph" w:styleId="List2">
    <w:name w:val="List 2"/>
    <w:basedOn w:val="Normal"/>
    <w:uiPriority w:val="99"/>
    <w:unhideWhenUsed/>
    <w:rsid w:val="00E55AEE"/>
    <w:pPr>
      <w:ind w:left="566" w:hanging="283"/>
      <w:contextualSpacing/>
    </w:pPr>
  </w:style>
  <w:style w:type="paragraph" w:styleId="List3">
    <w:name w:val="List 3"/>
    <w:basedOn w:val="Normal"/>
    <w:uiPriority w:val="99"/>
    <w:unhideWhenUsed/>
    <w:rsid w:val="00E55AEE"/>
    <w:pPr>
      <w:ind w:left="849" w:hanging="283"/>
      <w:contextualSpacing/>
    </w:pPr>
  </w:style>
  <w:style w:type="paragraph" w:styleId="Caption">
    <w:name w:val="caption"/>
    <w:basedOn w:val="Normal"/>
    <w:next w:val="Normal"/>
    <w:uiPriority w:val="35"/>
    <w:unhideWhenUsed/>
    <w:qFormat/>
    <w:rsid w:val="00E55AEE"/>
    <w:pPr>
      <w:spacing w:after="200" w:line="240" w:lineRule="auto"/>
    </w:pPr>
    <w:rPr>
      <w:i/>
      <w:iCs/>
      <w:color w:val="17406D" w:themeColor="text2"/>
      <w:sz w:val="18"/>
      <w:szCs w:val="18"/>
    </w:rPr>
  </w:style>
  <w:style w:type="paragraph" w:styleId="BodyTextIndent">
    <w:name w:val="Body Text Indent"/>
    <w:basedOn w:val="Normal"/>
    <w:link w:val="BodyTextIndentChar"/>
    <w:uiPriority w:val="99"/>
    <w:semiHidden/>
    <w:unhideWhenUsed/>
    <w:rsid w:val="00E55AEE"/>
    <w:pPr>
      <w:spacing w:after="120"/>
      <w:ind w:left="283"/>
    </w:pPr>
  </w:style>
  <w:style w:type="character" w:customStyle="1" w:styleId="BodyTextIndentChar">
    <w:name w:val="Body Text Indent Char"/>
    <w:basedOn w:val="DefaultParagraphFont"/>
    <w:link w:val="BodyTextIndent"/>
    <w:uiPriority w:val="99"/>
    <w:semiHidden/>
    <w:rsid w:val="00E55AEE"/>
  </w:style>
  <w:style w:type="paragraph" w:styleId="BodyTextFirstIndent2">
    <w:name w:val="Body Text First Indent 2"/>
    <w:basedOn w:val="BodyTextIndent"/>
    <w:link w:val="BodyTextFirstIndent2Char"/>
    <w:uiPriority w:val="99"/>
    <w:unhideWhenUsed/>
    <w:rsid w:val="00E55AEE"/>
    <w:pPr>
      <w:spacing w:after="160"/>
      <w:ind w:left="360" w:firstLine="360"/>
    </w:pPr>
  </w:style>
  <w:style w:type="character" w:customStyle="1" w:styleId="BodyTextFirstIndent2Char">
    <w:name w:val="Body Text First Indent 2 Char"/>
    <w:basedOn w:val="BodyTextIndentChar"/>
    <w:link w:val="BodyTextFirstIndent2"/>
    <w:uiPriority w:val="99"/>
    <w:rsid w:val="00E55AEE"/>
  </w:style>
  <w:style w:type="character" w:styleId="Hyperlink">
    <w:name w:val="Hyperlink"/>
    <w:basedOn w:val="DefaultParagraphFont"/>
    <w:uiPriority w:val="99"/>
    <w:unhideWhenUsed/>
    <w:rsid w:val="007C7D15"/>
    <w:rPr>
      <w:color w:val="F49100" w:themeColor="hyperlink"/>
      <w:u w:val="single"/>
    </w:rPr>
  </w:style>
  <w:style w:type="character" w:styleId="UnresolvedMention">
    <w:name w:val="Unresolved Mention"/>
    <w:basedOn w:val="DefaultParagraphFont"/>
    <w:uiPriority w:val="99"/>
    <w:semiHidden/>
    <w:unhideWhenUsed/>
    <w:rsid w:val="007C7D15"/>
    <w:rPr>
      <w:color w:val="605E5C"/>
      <w:shd w:val="clear" w:color="auto" w:fill="E1DFDD"/>
    </w:rPr>
  </w:style>
  <w:style w:type="character" w:styleId="Emphasis">
    <w:name w:val="Emphasis"/>
    <w:basedOn w:val="DefaultParagraphFont"/>
    <w:uiPriority w:val="20"/>
    <w:qFormat/>
    <w:rsid w:val="00A164E6"/>
    <w:rPr>
      <w:i/>
      <w:iCs/>
    </w:rPr>
  </w:style>
  <w:style w:type="character" w:styleId="FootnoteReference">
    <w:name w:val="footnote reference"/>
    <w:basedOn w:val="DefaultParagraphFont"/>
    <w:uiPriority w:val="99"/>
    <w:semiHidden/>
    <w:unhideWhenUsed/>
    <w:rsid w:val="00F5338F"/>
    <w:rPr>
      <w:vertAlign w:val="superscript"/>
    </w:rPr>
  </w:style>
  <w:style w:type="paragraph" w:styleId="Header">
    <w:name w:val="header"/>
    <w:basedOn w:val="Normal"/>
    <w:link w:val="HeaderChar"/>
    <w:uiPriority w:val="99"/>
    <w:unhideWhenUsed/>
    <w:rsid w:val="005B2BD0"/>
    <w:pPr>
      <w:tabs>
        <w:tab w:val="center" w:pos="4252"/>
        <w:tab w:val="right" w:pos="8504"/>
      </w:tabs>
      <w:spacing w:after="0" w:line="240" w:lineRule="auto"/>
    </w:pPr>
  </w:style>
  <w:style w:type="character" w:customStyle="1" w:styleId="HeaderChar">
    <w:name w:val="Header Char"/>
    <w:basedOn w:val="DefaultParagraphFont"/>
    <w:link w:val="Header"/>
    <w:uiPriority w:val="99"/>
    <w:rsid w:val="005B2BD0"/>
  </w:style>
  <w:style w:type="paragraph" w:styleId="Footer">
    <w:name w:val="footer"/>
    <w:basedOn w:val="Normal"/>
    <w:link w:val="FooterChar"/>
    <w:uiPriority w:val="99"/>
    <w:unhideWhenUsed/>
    <w:rsid w:val="005B2BD0"/>
    <w:pPr>
      <w:tabs>
        <w:tab w:val="center" w:pos="4252"/>
        <w:tab w:val="right" w:pos="8504"/>
      </w:tabs>
      <w:spacing w:after="0" w:line="240" w:lineRule="auto"/>
    </w:pPr>
  </w:style>
  <w:style w:type="character" w:customStyle="1" w:styleId="FooterChar">
    <w:name w:val="Footer Char"/>
    <w:basedOn w:val="DefaultParagraphFont"/>
    <w:link w:val="Footer"/>
    <w:uiPriority w:val="99"/>
    <w:rsid w:val="005B2BD0"/>
  </w:style>
  <w:style w:type="character" w:customStyle="1" w:styleId="citationsource-book">
    <w:name w:val="citation_source-book"/>
    <w:basedOn w:val="DefaultParagraphFont"/>
    <w:rsid w:val="003C249B"/>
  </w:style>
  <w:style w:type="character" w:styleId="PageNumber">
    <w:name w:val="page number"/>
    <w:basedOn w:val="DefaultParagraphFont"/>
    <w:uiPriority w:val="99"/>
    <w:semiHidden/>
    <w:unhideWhenUsed/>
    <w:rsid w:val="00C07E0D"/>
  </w:style>
  <w:style w:type="character" w:styleId="FollowedHyperlink">
    <w:name w:val="FollowedHyperlink"/>
    <w:basedOn w:val="DefaultParagraphFont"/>
    <w:uiPriority w:val="99"/>
    <w:semiHidden/>
    <w:unhideWhenUsed/>
    <w:rsid w:val="00B464B0"/>
    <w:rPr>
      <w:color w:val="85DFD0" w:themeColor="followedHyperlink"/>
      <w:u w:val="single"/>
    </w:rPr>
  </w:style>
  <w:style w:type="paragraph" w:styleId="Revision">
    <w:name w:val="Revision"/>
    <w:hidden/>
    <w:uiPriority w:val="99"/>
    <w:semiHidden/>
    <w:rsid w:val="00803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6823">
      <w:bodyDiv w:val="1"/>
      <w:marLeft w:val="0"/>
      <w:marRight w:val="0"/>
      <w:marTop w:val="0"/>
      <w:marBottom w:val="0"/>
      <w:divBdr>
        <w:top w:val="none" w:sz="0" w:space="0" w:color="auto"/>
        <w:left w:val="none" w:sz="0" w:space="0" w:color="auto"/>
        <w:bottom w:val="none" w:sz="0" w:space="0" w:color="auto"/>
        <w:right w:val="none" w:sz="0" w:space="0" w:color="auto"/>
      </w:divBdr>
    </w:div>
    <w:div w:id="198133907">
      <w:bodyDiv w:val="1"/>
      <w:marLeft w:val="0"/>
      <w:marRight w:val="0"/>
      <w:marTop w:val="0"/>
      <w:marBottom w:val="0"/>
      <w:divBdr>
        <w:top w:val="none" w:sz="0" w:space="0" w:color="auto"/>
        <w:left w:val="none" w:sz="0" w:space="0" w:color="auto"/>
        <w:bottom w:val="none" w:sz="0" w:space="0" w:color="auto"/>
        <w:right w:val="none" w:sz="0" w:space="0" w:color="auto"/>
      </w:divBdr>
    </w:div>
    <w:div w:id="334772516">
      <w:bodyDiv w:val="1"/>
      <w:marLeft w:val="0"/>
      <w:marRight w:val="0"/>
      <w:marTop w:val="0"/>
      <w:marBottom w:val="0"/>
      <w:divBdr>
        <w:top w:val="none" w:sz="0" w:space="0" w:color="auto"/>
        <w:left w:val="none" w:sz="0" w:space="0" w:color="auto"/>
        <w:bottom w:val="none" w:sz="0" w:space="0" w:color="auto"/>
        <w:right w:val="none" w:sz="0" w:space="0" w:color="auto"/>
      </w:divBdr>
    </w:div>
    <w:div w:id="563878913">
      <w:bodyDiv w:val="1"/>
      <w:marLeft w:val="0"/>
      <w:marRight w:val="0"/>
      <w:marTop w:val="0"/>
      <w:marBottom w:val="0"/>
      <w:divBdr>
        <w:top w:val="none" w:sz="0" w:space="0" w:color="auto"/>
        <w:left w:val="none" w:sz="0" w:space="0" w:color="auto"/>
        <w:bottom w:val="none" w:sz="0" w:space="0" w:color="auto"/>
        <w:right w:val="none" w:sz="0" w:space="0" w:color="auto"/>
      </w:divBdr>
    </w:div>
    <w:div w:id="690912059">
      <w:bodyDiv w:val="1"/>
      <w:marLeft w:val="0"/>
      <w:marRight w:val="0"/>
      <w:marTop w:val="0"/>
      <w:marBottom w:val="0"/>
      <w:divBdr>
        <w:top w:val="none" w:sz="0" w:space="0" w:color="auto"/>
        <w:left w:val="none" w:sz="0" w:space="0" w:color="auto"/>
        <w:bottom w:val="none" w:sz="0" w:space="0" w:color="auto"/>
        <w:right w:val="none" w:sz="0" w:space="0" w:color="auto"/>
      </w:divBdr>
    </w:div>
    <w:div w:id="773474360">
      <w:bodyDiv w:val="1"/>
      <w:marLeft w:val="0"/>
      <w:marRight w:val="0"/>
      <w:marTop w:val="0"/>
      <w:marBottom w:val="0"/>
      <w:divBdr>
        <w:top w:val="none" w:sz="0" w:space="0" w:color="auto"/>
        <w:left w:val="none" w:sz="0" w:space="0" w:color="auto"/>
        <w:bottom w:val="none" w:sz="0" w:space="0" w:color="auto"/>
        <w:right w:val="none" w:sz="0" w:space="0" w:color="auto"/>
      </w:divBdr>
    </w:div>
    <w:div w:id="1221742932">
      <w:bodyDiv w:val="1"/>
      <w:marLeft w:val="0"/>
      <w:marRight w:val="0"/>
      <w:marTop w:val="0"/>
      <w:marBottom w:val="0"/>
      <w:divBdr>
        <w:top w:val="none" w:sz="0" w:space="0" w:color="auto"/>
        <w:left w:val="none" w:sz="0" w:space="0" w:color="auto"/>
        <w:bottom w:val="none" w:sz="0" w:space="0" w:color="auto"/>
        <w:right w:val="none" w:sz="0" w:space="0" w:color="auto"/>
      </w:divBdr>
    </w:div>
    <w:div w:id="1386904006">
      <w:bodyDiv w:val="1"/>
      <w:marLeft w:val="0"/>
      <w:marRight w:val="0"/>
      <w:marTop w:val="0"/>
      <w:marBottom w:val="0"/>
      <w:divBdr>
        <w:top w:val="none" w:sz="0" w:space="0" w:color="auto"/>
        <w:left w:val="none" w:sz="0" w:space="0" w:color="auto"/>
        <w:bottom w:val="none" w:sz="0" w:space="0" w:color="auto"/>
        <w:right w:val="none" w:sz="0" w:space="0" w:color="auto"/>
      </w:divBdr>
    </w:div>
    <w:div w:id="1516308747">
      <w:bodyDiv w:val="1"/>
      <w:marLeft w:val="0"/>
      <w:marRight w:val="0"/>
      <w:marTop w:val="0"/>
      <w:marBottom w:val="0"/>
      <w:divBdr>
        <w:top w:val="none" w:sz="0" w:space="0" w:color="auto"/>
        <w:left w:val="none" w:sz="0" w:space="0" w:color="auto"/>
        <w:bottom w:val="none" w:sz="0" w:space="0" w:color="auto"/>
        <w:right w:val="none" w:sz="0" w:space="0" w:color="auto"/>
      </w:divBdr>
    </w:div>
    <w:div w:id="210515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80/21681015.2016.11721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garor@doctor.upv.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54D3032AC0A41AAADC06867B1CF71" ma:contentTypeVersion="14" ma:contentTypeDescription="Create a new document." ma:contentTypeScope="" ma:versionID="6e2d50a08e3603d16de7e3b3c543cc0e">
  <xsd:schema xmlns:xsd="http://www.w3.org/2001/XMLSchema" xmlns:xs="http://www.w3.org/2001/XMLSchema" xmlns:p="http://schemas.microsoft.com/office/2006/metadata/properties" xmlns:ns3="3b8d6571-e89d-4e17-a433-6d6ed448c57b" xmlns:ns4="c2c5a5ef-612f-4f03-9617-5e02b70a3f25" targetNamespace="http://schemas.microsoft.com/office/2006/metadata/properties" ma:root="true" ma:fieldsID="6de34550ebb27027c1c9514e1bf1cff9" ns3:_="" ns4:_="">
    <xsd:import namespace="3b8d6571-e89d-4e17-a433-6d6ed448c57b"/>
    <xsd:import namespace="c2c5a5ef-612f-4f03-9617-5e02b70a3f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571-e89d-4e17-a433-6d6ed448c5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5a5ef-612f-4f03-9617-5e02b70a3f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2c5a5ef-612f-4f03-9617-5e02b70a3f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77381-65E3-47BE-9E9F-65A551A69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571-e89d-4e17-a433-6d6ed448c57b"/>
    <ds:schemaRef ds:uri="c2c5a5ef-612f-4f03-9617-5e02b70a3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E6FFC-52DB-7245-8044-9F759D243CAD}">
  <ds:schemaRefs>
    <ds:schemaRef ds:uri="http://schemas.openxmlformats.org/officeDocument/2006/bibliography"/>
  </ds:schemaRefs>
</ds:datastoreItem>
</file>

<file path=customXml/itemProps3.xml><?xml version="1.0" encoding="utf-8"?>
<ds:datastoreItem xmlns:ds="http://schemas.openxmlformats.org/officeDocument/2006/customXml" ds:itemID="{A42CD1C5-23CC-428C-B8B0-2F785378D26D}">
  <ds:schemaRefs>
    <ds:schemaRef ds:uri="http://schemas.microsoft.com/office/2006/metadata/properties"/>
    <ds:schemaRef ds:uri="http://schemas.microsoft.com/office/infopath/2007/PartnerControls"/>
    <ds:schemaRef ds:uri="c2c5a5ef-612f-4f03-9617-5e02b70a3f25"/>
  </ds:schemaRefs>
</ds:datastoreItem>
</file>

<file path=customXml/itemProps4.xml><?xml version="1.0" encoding="utf-8"?>
<ds:datastoreItem xmlns:ds="http://schemas.openxmlformats.org/officeDocument/2006/customXml" ds:itemID="{1AA272AC-D12C-498C-A07A-A9D877F46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4496</Words>
  <Characters>28733</Characters>
  <Application>Microsoft Office Word</Application>
  <DocSecurity>0</DocSecurity>
  <Lines>700</Lines>
  <Paragraphs>276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Galan Cubillo</dc:creator>
  <cp:keywords/>
  <dc:description/>
  <cp:lastModifiedBy>Quynh Do</cp:lastModifiedBy>
  <cp:revision>3</cp:revision>
  <cp:lastPrinted>2024-03-18T16:43:00Z</cp:lastPrinted>
  <dcterms:created xsi:type="dcterms:W3CDTF">2024-04-13T13:27:00Z</dcterms:created>
  <dcterms:modified xsi:type="dcterms:W3CDTF">2024-09-27T16:59:00Z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dc88d75522c927a53ea105794811618541257cb2aab44bad26ceb504b60c960c</vt:lpwstr>
  </property>
  <property fmtid="{D5CDD505-2E9C-101B-9397-08002B2CF9AE}" pid="3" name="ContentTypeId">
    <vt:lpwstr>0x01010064154D3032AC0A41AAADC06867B1CF71</vt:lpwstr>
  </property>
</Properties>
</file>