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59C64" w14:textId="1A7C235F" w:rsidR="003F7E2C" w:rsidRDefault="003F7E2C" w:rsidP="00A31FB5">
      <w:pPr>
        <w:jc w:val="center"/>
      </w:pPr>
    </w:p>
    <w:p w14:paraId="2765C0FD" w14:textId="05A97CB6" w:rsidR="00A31FB5" w:rsidRDefault="00A31FB5" w:rsidP="00A31FB5">
      <w:pPr>
        <w:jc w:val="center"/>
      </w:pPr>
    </w:p>
    <w:p w14:paraId="5221FA94" w14:textId="5BC82D49" w:rsidR="00A31FB5" w:rsidRDefault="00A31FB5" w:rsidP="00A31FB5">
      <w:pPr>
        <w:jc w:val="center"/>
      </w:pPr>
    </w:p>
    <w:p w14:paraId="297E3D6F" w14:textId="77777777" w:rsidR="004A09CE" w:rsidRDefault="004A09CE" w:rsidP="00A31FB5">
      <w:pPr>
        <w:jc w:val="center"/>
      </w:pPr>
    </w:p>
    <w:p w14:paraId="42A55B4A" w14:textId="6B07A516" w:rsidR="00A31FB5" w:rsidRDefault="00A31FB5" w:rsidP="00A31FB5">
      <w:pPr>
        <w:jc w:val="center"/>
      </w:pPr>
    </w:p>
    <w:p w14:paraId="1F552E10" w14:textId="77777777" w:rsidR="004A09CE" w:rsidRDefault="004A09CE" w:rsidP="00A31FB5">
      <w:pPr>
        <w:jc w:val="center"/>
      </w:pPr>
    </w:p>
    <w:p w14:paraId="4F051C4A" w14:textId="121B2B43" w:rsidR="00A31FB5" w:rsidRDefault="00A31FB5" w:rsidP="00A31FB5">
      <w:pPr>
        <w:jc w:val="center"/>
      </w:pPr>
    </w:p>
    <w:p w14:paraId="37575DCA" w14:textId="2DB5EDEB" w:rsidR="00A31FB5" w:rsidRPr="004A09CE" w:rsidRDefault="00A31FB5" w:rsidP="00A31FB5">
      <w:pPr>
        <w:spacing w:line="480" w:lineRule="auto"/>
        <w:jc w:val="center"/>
      </w:pPr>
    </w:p>
    <w:p w14:paraId="618E253A" w14:textId="77937423" w:rsidR="00833406" w:rsidRPr="0018582D" w:rsidRDefault="00833406" w:rsidP="00833406">
      <w:pPr>
        <w:spacing w:line="480" w:lineRule="auto"/>
        <w:jc w:val="center"/>
      </w:pPr>
      <w:r>
        <w:t xml:space="preserve">Exploring Triadic Interactions: </w:t>
      </w:r>
      <w:r w:rsidR="00522DFE">
        <w:t>The</w:t>
      </w:r>
      <w:r>
        <w:t xml:space="preserve"> Role</w:t>
      </w:r>
      <w:r w:rsidR="000331F5">
        <w:t>s</w:t>
      </w:r>
      <w:r>
        <w:t xml:space="preserve"> of Joint and Sustained Attention in Infant-Parent Play with Traditional Toys and Digital Media</w:t>
      </w:r>
    </w:p>
    <w:p w14:paraId="70566D71" w14:textId="0C857606" w:rsidR="00A31FB5" w:rsidRDefault="00A31FB5" w:rsidP="00A31FB5">
      <w:pPr>
        <w:spacing w:line="480" w:lineRule="auto"/>
        <w:jc w:val="center"/>
      </w:pPr>
    </w:p>
    <w:p w14:paraId="7CB0D516" w14:textId="26EB9E83" w:rsidR="004A09CE" w:rsidRDefault="004A09CE" w:rsidP="00A70F6C">
      <w:pPr>
        <w:spacing w:line="480" w:lineRule="auto"/>
      </w:pPr>
    </w:p>
    <w:p w14:paraId="382CC242" w14:textId="77777777" w:rsidR="004A09CE" w:rsidRPr="004A09CE" w:rsidRDefault="004A09CE" w:rsidP="00A31FB5">
      <w:pPr>
        <w:spacing w:line="480" w:lineRule="auto"/>
        <w:jc w:val="center"/>
      </w:pPr>
    </w:p>
    <w:p w14:paraId="38441FB6" w14:textId="2ED06A29" w:rsidR="00A31FB5" w:rsidRPr="004A09CE" w:rsidRDefault="004A09CE" w:rsidP="00A31FB5">
      <w:pPr>
        <w:spacing w:line="480" w:lineRule="auto"/>
        <w:jc w:val="center"/>
      </w:pPr>
      <w:r>
        <w:t>By</w:t>
      </w:r>
    </w:p>
    <w:p w14:paraId="04EF5780" w14:textId="6CFC87D7" w:rsidR="00A31FB5" w:rsidRPr="004A09CE" w:rsidRDefault="00A31FB5" w:rsidP="00A31FB5">
      <w:pPr>
        <w:spacing w:line="480" w:lineRule="auto"/>
        <w:jc w:val="center"/>
      </w:pPr>
    </w:p>
    <w:p w14:paraId="2EF421BE" w14:textId="78456A7E" w:rsidR="00A31FB5" w:rsidRDefault="00A31FB5" w:rsidP="00A31FB5">
      <w:pPr>
        <w:spacing w:line="480" w:lineRule="auto"/>
        <w:jc w:val="center"/>
      </w:pPr>
      <w:r w:rsidRPr="004A09CE">
        <w:t>Kimberley M. Hudspeth</w:t>
      </w:r>
    </w:p>
    <w:p w14:paraId="1A135DAF" w14:textId="63CC2BE2" w:rsidR="004A09CE" w:rsidRDefault="004A09CE" w:rsidP="00A31FB5">
      <w:pPr>
        <w:spacing w:line="480" w:lineRule="auto"/>
        <w:jc w:val="center"/>
      </w:pPr>
    </w:p>
    <w:p w14:paraId="43881206" w14:textId="56283723" w:rsidR="004A09CE" w:rsidRDefault="004A09CE" w:rsidP="00A70F6C">
      <w:pPr>
        <w:spacing w:line="480" w:lineRule="auto"/>
      </w:pPr>
    </w:p>
    <w:p w14:paraId="5FD81414" w14:textId="77777777" w:rsidR="004A09CE" w:rsidRDefault="004A09CE" w:rsidP="00A31FB5">
      <w:pPr>
        <w:spacing w:line="480" w:lineRule="auto"/>
        <w:jc w:val="center"/>
      </w:pPr>
    </w:p>
    <w:p w14:paraId="3825AFBA" w14:textId="77777777" w:rsidR="004A09CE" w:rsidRDefault="004A09CE" w:rsidP="00A31FB5">
      <w:pPr>
        <w:spacing w:line="480" w:lineRule="auto"/>
        <w:jc w:val="center"/>
      </w:pPr>
    </w:p>
    <w:p w14:paraId="6CCD4207" w14:textId="550CB6C3" w:rsidR="004A09CE" w:rsidRDefault="004A09CE" w:rsidP="004A09CE">
      <w:pPr>
        <w:spacing w:before="100" w:beforeAutospacing="1" w:after="100" w:afterAutospacing="1" w:line="480" w:lineRule="auto"/>
        <w:jc w:val="center"/>
        <w:rPr>
          <w:rFonts w:ascii="TimesNewRomanPSMT" w:hAnsi="TimesNewRomanPSMT"/>
        </w:rPr>
      </w:pPr>
      <w:r w:rsidRPr="004A09CE">
        <w:rPr>
          <w:rFonts w:ascii="TimesNewRomanPSMT" w:hAnsi="TimesNewRomanPSMT"/>
        </w:rPr>
        <w:t xml:space="preserve">A thesis submitted to Lancaster University in partial fulfilment of the requirements for the degree of doctor of </w:t>
      </w:r>
      <w:proofErr w:type="gramStart"/>
      <w:r w:rsidRPr="004A09CE">
        <w:rPr>
          <w:rFonts w:ascii="TimesNewRomanPSMT" w:hAnsi="TimesNewRomanPSMT"/>
        </w:rPr>
        <w:t>Philosophy</w:t>
      </w:r>
      <w:proofErr w:type="gramEnd"/>
    </w:p>
    <w:p w14:paraId="394DA660" w14:textId="77777777" w:rsidR="004A09CE" w:rsidRPr="004A09CE" w:rsidRDefault="004A09CE" w:rsidP="004A09CE">
      <w:pPr>
        <w:spacing w:before="100" w:beforeAutospacing="1" w:after="100" w:afterAutospacing="1" w:line="480" w:lineRule="auto"/>
        <w:jc w:val="center"/>
      </w:pPr>
    </w:p>
    <w:p w14:paraId="779007F4" w14:textId="745F1A82" w:rsidR="004A09CE" w:rsidRPr="004A09CE" w:rsidRDefault="004A09CE" w:rsidP="004A09CE">
      <w:pPr>
        <w:spacing w:before="100" w:beforeAutospacing="1" w:after="100" w:afterAutospacing="1" w:line="480" w:lineRule="auto"/>
        <w:jc w:val="center"/>
      </w:pPr>
      <w:r w:rsidRPr="004A09CE">
        <w:rPr>
          <w:rFonts w:ascii="TimesNewRomanPSMT" w:hAnsi="TimesNewRomanPSMT"/>
        </w:rPr>
        <w:t>Lancaster University</w:t>
      </w:r>
      <w:r w:rsidR="000C09DD">
        <w:rPr>
          <w:rFonts w:ascii="TimesNewRomanPSMT" w:hAnsi="TimesNewRomanPSMT"/>
        </w:rPr>
        <w:t>, March 2023</w:t>
      </w:r>
    </w:p>
    <w:p w14:paraId="1264D739" w14:textId="41A15AC2" w:rsidR="00A31FB5" w:rsidRDefault="00A31FB5" w:rsidP="004A09CE">
      <w:pPr>
        <w:spacing w:line="480" w:lineRule="auto"/>
        <w:rPr>
          <w:b/>
          <w:bCs/>
        </w:rPr>
      </w:pPr>
    </w:p>
    <w:p w14:paraId="2DF23F10" w14:textId="77777777" w:rsidR="00773E0C" w:rsidRDefault="00A31FB5" w:rsidP="00773E0C">
      <w:pPr>
        <w:pStyle w:val="NormalWeb"/>
        <w:rPr>
          <w:b/>
          <w:bCs/>
        </w:rPr>
      </w:pPr>
      <w:r>
        <w:rPr>
          <w:b/>
          <w:bCs/>
        </w:rPr>
        <w:br w:type="page"/>
      </w:r>
    </w:p>
    <w:p w14:paraId="1D5639A6" w14:textId="67C7D46E" w:rsidR="00773E0C" w:rsidRDefault="00773E0C" w:rsidP="00773E0C">
      <w:pPr>
        <w:pStyle w:val="NormalWeb"/>
        <w:spacing w:line="480" w:lineRule="auto"/>
        <w:jc w:val="center"/>
        <w:rPr>
          <w:b/>
          <w:bCs/>
        </w:rPr>
      </w:pPr>
      <w:r>
        <w:rPr>
          <w:b/>
          <w:bCs/>
        </w:rPr>
        <w:lastRenderedPageBreak/>
        <w:t>Declaration</w:t>
      </w:r>
    </w:p>
    <w:p w14:paraId="229123EB" w14:textId="7EC0CB30" w:rsidR="00773E0C" w:rsidRPr="00773E0C" w:rsidRDefault="00773E0C" w:rsidP="00773E0C">
      <w:pPr>
        <w:pStyle w:val="NormalWeb"/>
        <w:spacing w:line="480" w:lineRule="auto"/>
      </w:pPr>
      <w:r w:rsidRPr="00773E0C">
        <w:rPr>
          <w:rFonts w:ascii="TimesNewRomanPSMT" w:hAnsi="TimesNewRomanPSMT"/>
        </w:rPr>
        <w:t xml:space="preserve">I declare that this thesis is entirely my own work completed under the supervision of </w:t>
      </w:r>
      <w:r>
        <w:rPr>
          <w:rFonts w:ascii="TimesNewRomanPSMT" w:hAnsi="TimesNewRomanPSMT"/>
        </w:rPr>
        <w:t>Professor Charlie Lewis</w:t>
      </w:r>
      <w:r w:rsidR="000C09DD">
        <w:rPr>
          <w:rFonts w:ascii="TimesNewRomanPSMT" w:hAnsi="TimesNewRomanPSMT"/>
        </w:rPr>
        <w:t xml:space="preserve">. </w:t>
      </w:r>
      <w:r w:rsidRPr="00773E0C">
        <w:rPr>
          <w:rFonts w:ascii="TimesNewRomanPSMT" w:hAnsi="TimesNewRomanPSMT"/>
        </w:rPr>
        <w:t xml:space="preserve">None of this thesis has been submitted elsewhere in support of application for the award of a higher degree. </w:t>
      </w:r>
    </w:p>
    <w:p w14:paraId="351BA1EC" w14:textId="06DC174C" w:rsidR="00773E0C" w:rsidRPr="00773E0C" w:rsidRDefault="00773E0C" w:rsidP="00773E0C">
      <w:pPr>
        <w:spacing w:before="100" w:beforeAutospacing="1" w:after="100" w:afterAutospacing="1" w:line="480" w:lineRule="auto"/>
      </w:pPr>
      <w:r w:rsidRPr="00773E0C">
        <w:rPr>
          <w:rFonts w:ascii="TimesNewRomanPSMT" w:hAnsi="TimesNewRomanPSMT"/>
        </w:rPr>
        <w:t xml:space="preserve">The parts of this thesis that have been published, or submitted for publication, in academic journals </w:t>
      </w:r>
      <w:proofErr w:type="gramStart"/>
      <w:r w:rsidRPr="00773E0C">
        <w:rPr>
          <w:rFonts w:ascii="TimesNewRomanPSMT" w:hAnsi="TimesNewRomanPSMT"/>
        </w:rPr>
        <w:t>during the course of</w:t>
      </w:r>
      <w:proofErr w:type="gramEnd"/>
      <w:r w:rsidRPr="00773E0C">
        <w:rPr>
          <w:rFonts w:ascii="TimesNewRomanPSMT" w:hAnsi="TimesNewRomanPSMT"/>
        </w:rPr>
        <w:t xml:space="preserve"> this doctoral degree have been indicated in </w:t>
      </w:r>
      <w:r w:rsidR="00B86524">
        <w:rPr>
          <w:rFonts w:ascii="TimesNewRomanPSMT" w:hAnsi="TimesNewRomanPSMT"/>
        </w:rPr>
        <w:t xml:space="preserve">the </w:t>
      </w:r>
      <w:r w:rsidR="004A09CE">
        <w:rPr>
          <w:rFonts w:ascii="TimesNewRomanPSMT" w:hAnsi="TimesNewRomanPSMT"/>
        </w:rPr>
        <w:t>Statement of Authorship section</w:t>
      </w:r>
      <w:r w:rsidRPr="00773E0C">
        <w:rPr>
          <w:rFonts w:ascii="TimesNewRomanPSMT" w:hAnsi="TimesNewRomanPSMT"/>
        </w:rPr>
        <w:t xml:space="preserve">. </w:t>
      </w:r>
    </w:p>
    <w:p w14:paraId="001FB361" w14:textId="25A76EA6" w:rsidR="00773E0C" w:rsidRPr="00773E0C" w:rsidRDefault="00773E0C" w:rsidP="00773E0C">
      <w:pPr>
        <w:spacing w:before="100" w:beforeAutospacing="1" w:after="100" w:afterAutospacing="1" w:line="480" w:lineRule="auto"/>
      </w:pPr>
      <w:r w:rsidRPr="00773E0C">
        <w:rPr>
          <w:rFonts w:ascii="TimesNewRomanPSMT" w:hAnsi="TimesNewRomanPSMT"/>
        </w:rPr>
        <w:t>Signed:</w:t>
      </w:r>
      <w:r w:rsidR="000C09DD">
        <w:rPr>
          <w:rFonts w:ascii="TimesNewRomanPSMT" w:hAnsi="TimesNewRomanPSMT"/>
        </w:rPr>
        <w:tab/>
      </w:r>
      <w:r w:rsidRPr="00773E0C">
        <w:rPr>
          <w:rFonts w:ascii="TimesNewRomanPSMT" w:hAnsi="TimesNewRomanPSMT"/>
        </w:rPr>
        <w:t xml:space="preserve"> </w:t>
      </w:r>
    </w:p>
    <w:p w14:paraId="5B313F24" w14:textId="35D0495A" w:rsidR="00773E0C" w:rsidRPr="00773E0C" w:rsidRDefault="00773E0C" w:rsidP="00773E0C">
      <w:pPr>
        <w:spacing w:before="100" w:beforeAutospacing="1" w:after="100" w:afterAutospacing="1" w:line="480" w:lineRule="auto"/>
      </w:pPr>
      <w:r w:rsidRPr="00773E0C">
        <w:rPr>
          <w:rFonts w:ascii="TimesNewRomanPSMT" w:hAnsi="TimesNewRomanPSMT"/>
        </w:rPr>
        <w:t xml:space="preserve">Date: </w:t>
      </w:r>
      <w:r w:rsidR="000C09DD">
        <w:rPr>
          <w:rFonts w:ascii="TimesNewRomanPSMT" w:hAnsi="TimesNewRomanPSMT"/>
        </w:rPr>
        <w:tab/>
      </w:r>
      <w:r w:rsidR="000C09DD">
        <w:rPr>
          <w:rFonts w:ascii="TimesNewRomanPSMT" w:hAnsi="TimesNewRomanPSMT"/>
        </w:rPr>
        <w:tab/>
        <w:t>01/03/23</w:t>
      </w:r>
    </w:p>
    <w:p w14:paraId="66238F07" w14:textId="19E860FA" w:rsidR="00773E0C" w:rsidRDefault="00773E0C">
      <w:pPr>
        <w:rPr>
          <w:b/>
          <w:bCs/>
        </w:rPr>
      </w:pPr>
      <w:r>
        <w:rPr>
          <w:b/>
          <w:bCs/>
        </w:rPr>
        <w:br w:type="page"/>
      </w:r>
    </w:p>
    <w:p w14:paraId="07088DA1" w14:textId="251CEBAF" w:rsidR="00707332" w:rsidRDefault="00707332" w:rsidP="00D266FB">
      <w:pPr>
        <w:spacing w:line="480" w:lineRule="auto"/>
        <w:jc w:val="center"/>
        <w:rPr>
          <w:b/>
          <w:bCs/>
        </w:rPr>
      </w:pPr>
      <w:r>
        <w:rPr>
          <w:b/>
          <w:bCs/>
        </w:rPr>
        <w:lastRenderedPageBreak/>
        <w:t>Abstract</w:t>
      </w:r>
    </w:p>
    <w:p w14:paraId="02DD079A" w14:textId="747E1011" w:rsidR="00707332" w:rsidRDefault="003E24F1" w:rsidP="007437C4">
      <w:pPr>
        <w:spacing w:line="480" w:lineRule="auto"/>
        <w:rPr>
          <w:b/>
          <w:bCs/>
        </w:rPr>
      </w:pPr>
      <w:r>
        <w:t>Infant</w:t>
      </w:r>
      <w:r w:rsidR="000331F5">
        <w:t>s</w:t>
      </w:r>
      <w:r w:rsidR="00FC3277">
        <w:t>’</w:t>
      </w:r>
      <w:r>
        <w:t xml:space="preserve"> ability to </w:t>
      </w:r>
      <w:r w:rsidR="000331F5">
        <w:t xml:space="preserve">engage </w:t>
      </w:r>
      <w:r>
        <w:t xml:space="preserve">jointly with a caregiver in mutual experience of an object is a well-researched phenomenon, </w:t>
      </w:r>
      <w:r w:rsidR="000978E4">
        <w:t>which</w:t>
      </w:r>
      <w:r>
        <w:t xml:space="preserve"> is positively associated with many developmental outcomes. Despite</w:t>
      </w:r>
      <w:r w:rsidR="00D22A93" w:rsidRPr="00407FB3">
        <w:t xml:space="preserve"> </w:t>
      </w:r>
      <w:r>
        <w:t>appearing a robust psychological construct, joint attention has recently faced new challenges from the idea that it is sustained attention, not joint attention, within triadic interactions that driv</w:t>
      </w:r>
      <w:r w:rsidR="00D22A93">
        <w:t>es</w:t>
      </w:r>
      <w:r>
        <w:t xml:space="preserve"> the positive relationships we see with later developmental abilities. Conversely, sustained attention in other contexts has been demonstrated to be negatively associated with later </w:t>
      </w:r>
      <w:r w:rsidR="000978E4">
        <w:t>IQ</w:t>
      </w:r>
      <w:r>
        <w:t xml:space="preserve">. This poses interesting theoretical considerations for the nature of </w:t>
      </w:r>
      <w:r w:rsidR="000978E4">
        <w:t xml:space="preserve">both sustained and joint attention, which </w:t>
      </w:r>
      <w:r w:rsidR="000F0A27">
        <w:t>are</w:t>
      </w:r>
      <w:r w:rsidR="000978E4">
        <w:t xml:space="preserve"> addressed in Chapters </w:t>
      </w:r>
      <w:r w:rsidR="00BD761D">
        <w:t>2</w:t>
      </w:r>
      <w:r w:rsidR="000978E4">
        <w:t xml:space="preserve"> and </w:t>
      </w:r>
      <w:r w:rsidR="00BD761D">
        <w:t>3</w:t>
      </w:r>
      <w:r w:rsidR="000978E4">
        <w:t xml:space="preserve"> of this thesis. A crucial component missing from many theoretical positions on joint attention, is an account </w:t>
      </w:r>
      <w:r w:rsidR="00D22A93">
        <w:t xml:space="preserve">of </w:t>
      </w:r>
      <w:r w:rsidR="000978E4">
        <w:t xml:space="preserve">the role of the object in shaping the triadic interaction. Research shows that engagement with screen media and touchscreen devices can be detrimental to the quality of joint attention </w:t>
      </w:r>
      <w:r w:rsidR="00D22A93">
        <w:t xml:space="preserve">that </w:t>
      </w:r>
      <w:r w:rsidR="000978E4">
        <w:t xml:space="preserve">a child and caregiver </w:t>
      </w:r>
      <w:r w:rsidR="00D22A93">
        <w:t xml:space="preserve">will </w:t>
      </w:r>
      <w:r w:rsidR="000978E4">
        <w:t>engage in. This is reflected in guidance from advisory bodies who recommend limiting, or even completely avoiding</w:t>
      </w:r>
      <w:r w:rsidR="00D22A93">
        <w:t>,</w:t>
      </w:r>
      <w:r w:rsidR="000978E4">
        <w:t xml:space="preserve"> screen time in children under the age of </w:t>
      </w:r>
      <w:r w:rsidR="00D22A93">
        <w:t>two</w:t>
      </w:r>
      <w:r w:rsidR="000978E4">
        <w:t>. However, research in this area focusses primarily on older children, and very little work has investigat</w:t>
      </w:r>
      <w:r w:rsidR="00D22A93">
        <w:t>ed</w:t>
      </w:r>
      <w:r w:rsidR="000978E4">
        <w:t xml:space="preserve"> how infants</w:t>
      </w:r>
      <w:r w:rsidR="00D22A93">
        <w:t>,</w:t>
      </w:r>
      <w:r w:rsidR="000978E4">
        <w:t xml:space="preserve"> who are only just developing the ability to triangulate their attention, engage jointly with these kinds of devices. </w:t>
      </w:r>
      <w:r w:rsidR="000F0A27">
        <w:t xml:space="preserve">These empirical questions are explored in Chapters </w:t>
      </w:r>
      <w:r w:rsidR="00BD761D">
        <w:t>4</w:t>
      </w:r>
      <w:r w:rsidR="000F0A27">
        <w:t xml:space="preserve">, </w:t>
      </w:r>
      <w:r w:rsidR="00BD761D">
        <w:t>5</w:t>
      </w:r>
      <w:r w:rsidR="000F0A27">
        <w:t xml:space="preserve"> and </w:t>
      </w:r>
      <w:r w:rsidR="00BD761D">
        <w:t>6</w:t>
      </w:r>
      <w:r w:rsidR="000F0A27">
        <w:t xml:space="preserve">. </w:t>
      </w:r>
      <w:r w:rsidR="000978E4">
        <w:t>The aims of this thesis are</w:t>
      </w:r>
      <w:r w:rsidR="000331F5">
        <w:t>,</w:t>
      </w:r>
      <w:r w:rsidR="000978E4">
        <w:t xml:space="preserve"> therefore, twofold. First, to examine how young infants experience and engage in joint attention episodes with touchscreen devices and electronic media in comparison to traditional books and toys. Secondly, to evaluate and reflect on our theoretical understanding of sustained and joint attention, and how the nature of the object may influence the quality of the interaction.</w:t>
      </w:r>
      <w:r w:rsidR="007437C4" w:rsidRPr="007437C4">
        <w:t xml:space="preserve"> </w:t>
      </w:r>
      <w:r w:rsidR="007437C4">
        <w:t>The studies presented here suggest that the activity performed with toys and touchscreens influences the quality of infant-caregiver interaction and provide some evidence for digital devices promoting social exchange. They also pinpoint how the infant</w:t>
      </w:r>
      <w:r w:rsidR="00414C9D">
        <w:t>’</w:t>
      </w:r>
      <w:r w:rsidR="007437C4">
        <w:t xml:space="preserve">s early understanding </w:t>
      </w:r>
      <w:r w:rsidR="007437C4">
        <w:lastRenderedPageBreak/>
        <w:t>of objects and language are influence</w:t>
      </w:r>
      <w:r w:rsidR="00BD24E8">
        <w:t>d</w:t>
      </w:r>
      <w:r w:rsidR="007437C4">
        <w:t xml:space="preserve"> by a complexity of factors, including parental language input, their concentration on objects of shared attention and their ability to coordinate their attention to objects and their interlocutor.</w:t>
      </w:r>
      <w:r w:rsidR="007437C4" w:rsidDel="003E24F1">
        <w:t xml:space="preserve"> </w:t>
      </w:r>
      <w:r w:rsidR="00707332">
        <w:rPr>
          <w:b/>
          <w:bCs/>
        </w:rPr>
        <w:br w:type="page"/>
      </w:r>
    </w:p>
    <w:p w14:paraId="60D72528" w14:textId="32FE8936" w:rsidR="00A31FB5" w:rsidRPr="00D34A3E" w:rsidRDefault="00A31FB5" w:rsidP="007437C4">
      <w:pPr>
        <w:spacing w:line="480" w:lineRule="auto"/>
        <w:jc w:val="center"/>
      </w:pPr>
      <w:r>
        <w:rPr>
          <w:b/>
          <w:bCs/>
        </w:rPr>
        <w:lastRenderedPageBreak/>
        <w:t>Table of Contents</w:t>
      </w:r>
    </w:p>
    <w:p w14:paraId="40DE6474" w14:textId="0AF927BD" w:rsidR="00A31FB5" w:rsidRPr="00D34A3E" w:rsidRDefault="00EE362D" w:rsidP="007437C4">
      <w:pPr>
        <w:spacing w:line="480" w:lineRule="auto"/>
      </w:pPr>
      <w:r>
        <w:t>Declaration</w:t>
      </w:r>
      <w:r w:rsidR="00D40FFB">
        <w:tab/>
      </w:r>
      <w:r w:rsidR="00D40FFB">
        <w:tab/>
      </w:r>
      <w:r w:rsidR="00D40FFB">
        <w:tab/>
      </w:r>
      <w:r w:rsidR="00D40FFB">
        <w:tab/>
      </w:r>
      <w:r w:rsidR="00D40FFB">
        <w:tab/>
      </w:r>
      <w:r w:rsidR="00D40FFB">
        <w:tab/>
      </w:r>
      <w:r w:rsidR="00D40FFB">
        <w:tab/>
      </w:r>
      <w:r w:rsidR="00D40FFB">
        <w:tab/>
      </w:r>
      <w:r w:rsidR="00D40FFB">
        <w:tab/>
      </w:r>
      <w:r w:rsidR="00D40FFB">
        <w:tab/>
      </w:r>
      <w:r w:rsidR="00067A42">
        <w:tab/>
      </w:r>
      <w:r w:rsidR="00AD628C">
        <w:t>1</w:t>
      </w:r>
    </w:p>
    <w:p w14:paraId="6A32FD72" w14:textId="35770D58" w:rsidR="00EE362D" w:rsidRDefault="00EE362D" w:rsidP="007437C4">
      <w:pPr>
        <w:spacing w:line="480" w:lineRule="auto"/>
      </w:pPr>
      <w:r>
        <w:t>Abstract</w:t>
      </w:r>
      <w:r w:rsidR="00A31FB5" w:rsidRPr="00D34A3E">
        <w:t xml:space="preserve"> </w:t>
      </w:r>
      <w:r w:rsidR="00D40FFB">
        <w:tab/>
      </w:r>
      <w:r w:rsidR="00D40FFB">
        <w:tab/>
      </w:r>
      <w:r w:rsidR="00D40FFB">
        <w:tab/>
      </w:r>
      <w:r w:rsidR="00D40FFB">
        <w:tab/>
      </w:r>
      <w:r w:rsidR="00D40FFB">
        <w:tab/>
      </w:r>
      <w:r w:rsidR="00D40FFB">
        <w:tab/>
      </w:r>
      <w:r w:rsidR="00D40FFB">
        <w:tab/>
      </w:r>
      <w:r w:rsidR="00D40FFB">
        <w:tab/>
      </w:r>
      <w:r w:rsidR="00D40FFB">
        <w:tab/>
      </w:r>
      <w:r w:rsidR="00D40FFB">
        <w:tab/>
      </w:r>
      <w:r w:rsidR="00067A42">
        <w:tab/>
      </w:r>
      <w:r w:rsidR="00AD628C">
        <w:t>2</w:t>
      </w:r>
    </w:p>
    <w:p w14:paraId="3385B9BB" w14:textId="23F559ED" w:rsidR="00EE362D" w:rsidRDefault="00EE362D" w:rsidP="007437C4">
      <w:pPr>
        <w:spacing w:line="480" w:lineRule="auto"/>
        <w:rPr>
          <w:b/>
          <w:bCs/>
        </w:rPr>
      </w:pPr>
      <w:r>
        <w:t>Table of Contents</w:t>
      </w:r>
      <w:r w:rsidR="00D40FFB">
        <w:tab/>
      </w:r>
      <w:r w:rsidR="00D40FFB">
        <w:tab/>
      </w:r>
      <w:r w:rsidR="00D40FFB">
        <w:tab/>
      </w:r>
      <w:r w:rsidR="00D40FFB">
        <w:tab/>
      </w:r>
      <w:r w:rsidR="00D40FFB">
        <w:tab/>
      </w:r>
      <w:r w:rsidR="00D40FFB">
        <w:tab/>
      </w:r>
      <w:r w:rsidR="00D40FFB">
        <w:tab/>
      </w:r>
      <w:r w:rsidR="00D40FFB">
        <w:tab/>
      </w:r>
      <w:r w:rsidR="00D40FFB">
        <w:tab/>
      </w:r>
      <w:r w:rsidR="00067A42">
        <w:tab/>
      </w:r>
      <w:r w:rsidR="004D7306">
        <w:t>4</w:t>
      </w:r>
    </w:p>
    <w:p w14:paraId="2C330C02" w14:textId="0D9E9E8F" w:rsidR="00EE362D" w:rsidRPr="00D34A3E" w:rsidRDefault="00EE362D" w:rsidP="007437C4">
      <w:pPr>
        <w:spacing w:line="480" w:lineRule="auto"/>
      </w:pPr>
      <w:r>
        <w:t>Acknowledgements</w:t>
      </w:r>
      <w:r w:rsidR="007437C4">
        <w:tab/>
      </w:r>
      <w:r w:rsidR="00D40FFB">
        <w:tab/>
      </w:r>
      <w:r w:rsidR="00D40FFB">
        <w:tab/>
      </w:r>
      <w:r w:rsidR="00D40FFB">
        <w:tab/>
      </w:r>
      <w:r w:rsidR="00D40FFB">
        <w:tab/>
      </w:r>
      <w:r w:rsidR="00D40FFB">
        <w:tab/>
      </w:r>
      <w:r w:rsidR="00D40FFB">
        <w:tab/>
      </w:r>
      <w:r w:rsidR="00D40FFB">
        <w:tab/>
      </w:r>
      <w:r w:rsidR="00D40FFB">
        <w:tab/>
        <w:t xml:space="preserve"> </w:t>
      </w:r>
      <w:r w:rsidR="00067A42">
        <w:tab/>
      </w:r>
      <w:r w:rsidR="00AD628C">
        <w:t>7</w:t>
      </w:r>
    </w:p>
    <w:p w14:paraId="35A03702" w14:textId="2D404AF6" w:rsidR="003D4F0E" w:rsidRDefault="003D4F0E" w:rsidP="007437C4">
      <w:pPr>
        <w:spacing w:line="480" w:lineRule="auto"/>
      </w:pPr>
      <w:r>
        <w:t>Statement</w:t>
      </w:r>
      <w:r w:rsidR="00D40FFB">
        <w:t>s</w:t>
      </w:r>
      <w:r>
        <w:t xml:space="preserve"> of Authorship</w:t>
      </w:r>
      <w:r w:rsidR="00D40FFB">
        <w:tab/>
      </w:r>
      <w:r w:rsidR="00D40FFB">
        <w:tab/>
      </w:r>
      <w:r w:rsidR="00D40FFB">
        <w:tab/>
      </w:r>
      <w:r w:rsidR="00D40FFB">
        <w:tab/>
      </w:r>
      <w:r w:rsidR="00D40FFB">
        <w:tab/>
      </w:r>
      <w:r w:rsidR="00D40FFB">
        <w:tab/>
      </w:r>
      <w:r w:rsidR="00D40FFB">
        <w:tab/>
      </w:r>
      <w:r w:rsidR="00D40FFB">
        <w:tab/>
      </w:r>
      <w:r w:rsidR="00D40FFB">
        <w:tab/>
      </w:r>
      <w:r w:rsidR="00906C3E">
        <w:t>9</w:t>
      </w:r>
    </w:p>
    <w:p w14:paraId="7363B4C1" w14:textId="4C143B7A" w:rsidR="00EE362D" w:rsidRDefault="00EE362D" w:rsidP="007437C4">
      <w:pPr>
        <w:spacing w:line="480" w:lineRule="auto"/>
      </w:pPr>
      <w:r>
        <w:t>Thesis Construction</w:t>
      </w:r>
      <w:r w:rsidR="00D40FFB">
        <w:tab/>
      </w:r>
      <w:r w:rsidR="00D40FFB">
        <w:tab/>
      </w:r>
      <w:r w:rsidR="00D40FFB">
        <w:tab/>
      </w:r>
      <w:r w:rsidR="00D40FFB">
        <w:tab/>
      </w:r>
      <w:r w:rsidR="00D40FFB">
        <w:tab/>
      </w:r>
      <w:r w:rsidR="00D40FFB">
        <w:tab/>
      </w:r>
      <w:r w:rsidR="00D40FFB">
        <w:tab/>
      </w:r>
      <w:r w:rsidR="00D40FFB">
        <w:tab/>
      </w:r>
      <w:r w:rsidR="00D40FFB">
        <w:tab/>
      </w:r>
      <w:r w:rsidR="00D40FFB">
        <w:tab/>
      </w:r>
      <w:r w:rsidR="00DA5537">
        <w:t>1</w:t>
      </w:r>
      <w:r w:rsidR="00906C3E">
        <w:t>4</w:t>
      </w:r>
      <w:r w:rsidR="00A20E2F">
        <w:br/>
      </w:r>
      <w:r w:rsidR="00A20E2F">
        <w:tab/>
        <w:t>Thesis Structure</w:t>
      </w:r>
      <w:r w:rsidR="00A20E2F">
        <w:tab/>
      </w:r>
      <w:r w:rsidR="00A20E2F">
        <w:tab/>
      </w:r>
      <w:r w:rsidR="00A20E2F">
        <w:tab/>
      </w:r>
      <w:r w:rsidR="00A20E2F">
        <w:tab/>
      </w:r>
      <w:r w:rsidR="00A20E2F">
        <w:tab/>
      </w:r>
      <w:r w:rsidR="00A20E2F">
        <w:tab/>
      </w:r>
      <w:r w:rsidR="00A20E2F">
        <w:tab/>
      </w:r>
      <w:r w:rsidR="00A20E2F">
        <w:tab/>
      </w:r>
      <w:r w:rsidR="00A20E2F">
        <w:tab/>
        <w:t>1</w:t>
      </w:r>
      <w:r w:rsidR="00906C3E">
        <w:t>4</w:t>
      </w:r>
    </w:p>
    <w:p w14:paraId="5C802B42" w14:textId="47244971" w:rsidR="00EE362D" w:rsidRDefault="00EE362D" w:rsidP="007437C4">
      <w:pPr>
        <w:spacing w:line="480" w:lineRule="auto"/>
        <w:ind w:firstLine="720"/>
      </w:pPr>
      <w:r>
        <w:t xml:space="preserve">Rationale for </w:t>
      </w:r>
      <w:r w:rsidR="00D40FFB">
        <w:t>A</w:t>
      </w:r>
      <w:r>
        <w:t xml:space="preserve">lternative </w:t>
      </w:r>
      <w:r w:rsidR="00D40FFB">
        <w:t>F</w:t>
      </w:r>
      <w:r>
        <w:t>ormat</w:t>
      </w:r>
      <w:r w:rsidR="00D40FFB">
        <w:tab/>
      </w:r>
      <w:r w:rsidR="00D40FFB">
        <w:tab/>
      </w:r>
      <w:r w:rsidR="00D40FFB">
        <w:tab/>
      </w:r>
      <w:r w:rsidR="00D40FFB">
        <w:tab/>
      </w:r>
      <w:r w:rsidR="00D40FFB">
        <w:tab/>
      </w:r>
      <w:r w:rsidR="00D40FFB">
        <w:tab/>
      </w:r>
      <w:r w:rsidR="00D40FFB">
        <w:tab/>
      </w:r>
      <w:r w:rsidR="00DA5537">
        <w:t>1</w:t>
      </w:r>
      <w:r w:rsidR="00906C3E">
        <w:t>5</w:t>
      </w:r>
    </w:p>
    <w:p w14:paraId="47A740D8" w14:textId="1CBD3F24" w:rsidR="00FE71D8" w:rsidRDefault="00FE71D8" w:rsidP="007437C4">
      <w:pPr>
        <w:spacing w:line="480" w:lineRule="auto"/>
        <w:ind w:firstLine="720"/>
      </w:pPr>
      <w:r>
        <w:t xml:space="preserve">My </w:t>
      </w:r>
      <w:r w:rsidR="00D40FFB">
        <w:t>C</w:t>
      </w:r>
      <w:r>
        <w:t>ontributions</w:t>
      </w:r>
      <w:r w:rsidR="00D40FFB">
        <w:tab/>
      </w:r>
      <w:r w:rsidR="00D40FFB">
        <w:tab/>
      </w:r>
      <w:r w:rsidR="00D40FFB">
        <w:tab/>
      </w:r>
      <w:r w:rsidR="00D40FFB">
        <w:tab/>
      </w:r>
      <w:r w:rsidR="00D40FFB">
        <w:tab/>
      </w:r>
      <w:r w:rsidR="00D40FFB">
        <w:tab/>
      </w:r>
      <w:r w:rsidR="00D40FFB">
        <w:tab/>
      </w:r>
      <w:r w:rsidR="00D40FFB">
        <w:tab/>
      </w:r>
      <w:r w:rsidR="00D40FFB">
        <w:tab/>
      </w:r>
      <w:r w:rsidR="00906C3E">
        <w:t>16</w:t>
      </w:r>
    </w:p>
    <w:p w14:paraId="54C7DDE1" w14:textId="627ABD18" w:rsidR="00A31FB5" w:rsidRPr="00D34A3E" w:rsidRDefault="00A31FB5" w:rsidP="007437C4">
      <w:pPr>
        <w:spacing w:line="480" w:lineRule="auto"/>
      </w:pPr>
      <w:r w:rsidRPr="00D34A3E">
        <w:t xml:space="preserve">1. Chapter </w:t>
      </w:r>
      <w:r w:rsidR="00323A10">
        <w:t>1</w:t>
      </w:r>
      <w:r w:rsidRPr="00D34A3E">
        <w:t xml:space="preserve">: </w:t>
      </w:r>
      <w:r w:rsidR="00D40FFB">
        <w:t>Introduction to the Thesis</w:t>
      </w:r>
      <w:r w:rsidR="00D40FFB">
        <w:tab/>
      </w:r>
      <w:r w:rsidR="00D40FFB">
        <w:tab/>
      </w:r>
      <w:r w:rsidR="00D40FFB">
        <w:tab/>
      </w:r>
      <w:r w:rsidR="00D40FFB">
        <w:tab/>
      </w:r>
      <w:r w:rsidR="00D40FFB">
        <w:tab/>
      </w:r>
      <w:r w:rsidR="00D40FFB">
        <w:tab/>
      </w:r>
      <w:r w:rsidR="00D40FFB">
        <w:tab/>
      </w:r>
      <w:r w:rsidR="00906C3E">
        <w:t>18</w:t>
      </w:r>
    </w:p>
    <w:p w14:paraId="2AD1FA46" w14:textId="2256AA0F" w:rsidR="00A31FB5" w:rsidRPr="00D34A3E" w:rsidRDefault="00395501" w:rsidP="006F1775">
      <w:pPr>
        <w:spacing w:after="160" w:line="480" w:lineRule="auto"/>
        <w:ind w:left="1440" w:hanging="720"/>
      </w:pPr>
      <w:r w:rsidRPr="00D34A3E">
        <w:t>1</w:t>
      </w:r>
      <w:r w:rsidR="005543BF">
        <w:t>.1</w:t>
      </w:r>
      <w:r w:rsidR="00D40FFB">
        <w:tab/>
      </w:r>
      <w:r w:rsidR="005543BF" w:rsidRPr="006F1775">
        <w:t xml:space="preserve">Joint Attention, its History of Conceptualisation, Operationalisation, </w:t>
      </w:r>
      <w:r w:rsidR="00EC60A7">
        <w:tab/>
      </w:r>
      <w:r w:rsidR="00906C3E">
        <w:t>19</w:t>
      </w:r>
      <w:r w:rsidR="00AF059E">
        <w:br/>
      </w:r>
      <w:r w:rsidR="005543BF" w:rsidRPr="006F1775">
        <w:t>and Rol</w:t>
      </w:r>
      <w:r w:rsidR="00AF059E">
        <w:t xml:space="preserve">e </w:t>
      </w:r>
      <w:r w:rsidR="005543BF" w:rsidRPr="006F1775">
        <w:t>in Infant Development</w:t>
      </w:r>
    </w:p>
    <w:p w14:paraId="43DAAB0C" w14:textId="0A149347" w:rsidR="00931FAD" w:rsidRDefault="00A31FB5" w:rsidP="00E9798F">
      <w:pPr>
        <w:spacing w:line="480" w:lineRule="auto"/>
        <w:ind w:firstLine="720"/>
      </w:pPr>
      <w:r w:rsidRPr="00D34A3E">
        <w:t>1.</w:t>
      </w:r>
      <w:r w:rsidR="00D40FFB">
        <w:t>2</w:t>
      </w:r>
      <w:r w:rsidR="00F62B5C" w:rsidRPr="00D34A3E">
        <w:tab/>
      </w:r>
      <w:r w:rsidR="00E9798F" w:rsidRPr="006F1775">
        <w:t xml:space="preserve">Sustained Attention in Infancy, its Role in Joint Attention and </w:t>
      </w:r>
      <w:r w:rsidR="00557CA5">
        <w:tab/>
      </w:r>
      <w:r w:rsidR="00557CA5">
        <w:tab/>
      </w:r>
      <w:r w:rsidR="00906C3E">
        <w:t>27</w:t>
      </w:r>
    </w:p>
    <w:p w14:paraId="47E2CDC3" w14:textId="00394A26" w:rsidR="00A31FB5" w:rsidRPr="00CC434F" w:rsidRDefault="00E9798F" w:rsidP="006F1775">
      <w:pPr>
        <w:spacing w:line="480" w:lineRule="auto"/>
        <w:ind w:left="720" w:firstLine="720"/>
      </w:pPr>
      <w:r w:rsidRPr="006F1775">
        <w:t>Relationship to Later Developmental Outcomes</w:t>
      </w:r>
    </w:p>
    <w:p w14:paraId="0F11F3FD" w14:textId="2F5B6390" w:rsidR="00A31FB5" w:rsidRPr="006F1775" w:rsidRDefault="00A31FB5" w:rsidP="002A29E2">
      <w:pPr>
        <w:spacing w:line="480" w:lineRule="auto"/>
        <w:ind w:firstLine="720"/>
      </w:pPr>
      <w:r w:rsidRPr="00CC434F">
        <w:t>1.</w:t>
      </w:r>
      <w:r w:rsidR="00D40FFB" w:rsidRPr="00CC434F">
        <w:t>3</w:t>
      </w:r>
      <w:r w:rsidR="00F62B5C" w:rsidRPr="00CC434F">
        <w:tab/>
      </w:r>
      <w:r w:rsidR="00CC434F" w:rsidRPr="006F1775">
        <w:t>Infant Language Acquisition and its Links to Triadic Interactions</w:t>
      </w:r>
      <w:r w:rsidR="00557CA5">
        <w:tab/>
      </w:r>
      <w:r w:rsidR="00557CA5">
        <w:tab/>
        <w:t>3</w:t>
      </w:r>
      <w:r w:rsidR="00906C3E">
        <w:t>0</w:t>
      </w:r>
    </w:p>
    <w:p w14:paraId="2E19B2CE" w14:textId="12A16A4E" w:rsidR="00395501" w:rsidRPr="00CF3416" w:rsidRDefault="00395501" w:rsidP="006F1775">
      <w:pPr>
        <w:spacing w:line="480" w:lineRule="auto"/>
        <w:ind w:left="1440" w:hanging="720"/>
      </w:pPr>
      <w:r w:rsidRPr="00D34A3E">
        <w:t>1.</w:t>
      </w:r>
      <w:r w:rsidR="00D40FFB">
        <w:t>4</w:t>
      </w:r>
      <w:r w:rsidRPr="00CF3416">
        <w:tab/>
      </w:r>
      <w:r w:rsidR="00CA1B59">
        <w:t xml:space="preserve">Quality Measures </w:t>
      </w:r>
      <w:r w:rsidR="004B5E76">
        <w:t xml:space="preserve">of Triadic Interaction, and How They </w:t>
      </w:r>
      <w:r w:rsidR="00CF3416" w:rsidRPr="006F1775">
        <w:t>Differ as</w:t>
      </w:r>
      <w:r w:rsidR="00557CA5">
        <w:tab/>
      </w:r>
      <w:r w:rsidR="00557CA5">
        <w:tab/>
        <w:t>3</w:t>
      </w:r>
      <w:r w:rsidR="00906C3E">
        <w:t>5</w:t>
      </w:r>
      <w:r w:rsidR="00557CA5">
        <w:br/>
      </w:r>
      <w:r w:rsidR="00CF3416" w:rsidRPr="006F1775">
        <w:t>a Result of the Medium</w:t>
      </w:r>
    </w:p>
    <w:p w14:paraId="2AED4CB9" w14:textId="0F655373" w:rsidR="00395501" w:rsidRPr="00D34A3E" w:rsidRDefault="00395501" w:rsidP="007437C4">
      <w:pPr>
        <w:spacing w:line="480" w:lineRule="auto"/>
      </w:pPr>
      <w:r w:rsidRPr="00D34A3E">
        <w:tab/>
        <w:t>1.</w:t>
      </w:r>
      <w:r w:rsidR="00D40FFB">
        <w:t>5</w:t>
      </w:r>
      <w:r w:rsidRPr="00D34A3E">
        <w:tab/>
      </w:r>
      <w:r w:rsidR="00CF3416">
        <w:t xml:space="preserve">Infant </w:t>
      </w:r>
      <w:r w:rsidR="00E17F1A">
        <w:t>I</w:t>
      </w:r>
      <w:r w:rsidR="00CF3416">
        <w:t>nteraction and Exposure to Modern Technology</w:t>
      </w:r>
      <w:r w:rsidR="00557CA5">
        <w:tab/>
      </w:r>
      <w:r w:rsidR="00557CA5">
        <w:tab/>
      </w:r>
      <w:r w:rsidR="00557CA5">
        <w:tab/>
      </w:r>
      <w:r w:rsidR="00906C3E">
        <w:t>39</w:t>
      </w:r>
    </w:p>
    <w:p w14:paraId="7C870804" w14:textId="39C99BD4" w:rsidR="008E7AE8" w:rsidRPr="006F1775" w:rsidRDefault="00395501" w:rsidP="008E7AE8">
      <w:pPr>
        <w:spacing w:line="480" w:lineRule="auto"/>
        <w:rPr>
          <w:color w:val="000000" w:themeColor="text1"/>
        </w:rPr>
      </w:pPr>
      <w:r w:rsidRPr="00D34A3E">
        <w:tab/>
      </w:r>
      <w:r w:rsidRPr="008E7AE8">
        <w:t>1.</w:t>
      </w:r>
      <w:r w:rsidR="00D40FFB" w:rsidRPr="008E7AE8">
        <w:t>6</w:t>
      </w:r>
      <w:r w:rsidRPr="008E7AE8">
        <w:tab/>
      </w:r>
      <w:r w:rsidR="008E7AE8" w:rsidRPr="006F1775">
        <w:rPr>
          <w:color w:val="000000" w:themeColor="text1"/>
        </w:rPr>
        <w:t>Infant Ability to Learn Through Touchscreen Devices</w:t>
      </w:r>
      <w:r w:rsidR="00557CA5">
        <w:rPr>
          <w:color w:val="000000" w:themeColor="text1"/>
        </w:rPr>
        <w:tab/>
      </w:r>
      <w:r w:rsidR="00557CA5">
        <w:rPr>
          <w:color w:val="000000" w:themeColor="text1"/>
        </w:rPr>
        <w:tab/>
      </w:r>
      <w:r w:rsidR="00557CA5">
        <w:rPr>
          <w:color w:val="000000" w:themeColor="text1"/>
        </w:rPr>
        <w:tab/>
      </w:r>
      <w:r w:rsidR="007C39A5">
        <w:rPr>
          <w:color w:val="000000" w:themeColor="text1"/>
        </w:rPr>
        <w:t>4</w:t>
      </w:r>
      <w:r w:rsidR="00906C3E">
        <w:rPr>
          <w:color w:val="000000" w:themeColor="text1"/>
        </w:rPr>
        <w:t>4</w:t>
      </w:r>
    </w:p>
    <w:p w14:paraId="15242B96" w14:textId="790073CC" w:rsidR="00395501" w:rsidRDefault="00395501" w:rsidP="008E7AE8">
      <w:pPr>
        <w:spacing w:line="480" w:lineRule="auto"/>
      </w:pPr>
      <w:r w:rsidRPr="008E7AE8">
        <w:tab/>
        <w:t>1</w:t>
      </w:r>
      <w:r w:rsidRPr="00D34A3E">
        <w:t>.</w:t>
      </w:r>
      <w:r w:rsidR="007C39A5">
        <w:t>7</w:t>
      </w:r>
      <w:r w:rsidRPr="00D34A3E">
        <w:tab/>
      </w:r>
      <w:r w:rsidR="00D40FFB">
        <w:t xml:space="preserve">Scope of the </w:t>
      </w:r>
      <w:r w:rsidR="00DA5537">
        <w:t>T</w:t>
      </w:r>
      <w:r w:rsidR="00D40FFB">
        <w:t xml:space="preserve">hesis </w:t>
      </w:r>
      <w:r w:rsidR="00D40FFB">
        <w:tab/>
      </w:r>
      <w:r w:rsidR="00D40FFB">
        <w:tab/>
      </w:r>
      <w:r w:rsidR="00D40FFB">
        <w:tab/>
      </w:r>
      <w:r w:rsidR="00D40FFB">
        <w:tab/>
      </w:r>
      <w:r w:rsidR="00D40FFB">
        <w:tab/>
      </w:r>
      <w:r w:rsidR="00D40FFB">
        <w:tab/>
      </w:r>
      <w:r w:rsidR="00D40FFB">
        <w:tab/>
      </w:r>
      <w:r w:rsidR="00D40FFB">
        <w:tab/>
      </w:r>
      <w:r w:rsidR="00F15F2A">
        <w:t>47</w:t>
      </w:r>
    </w:p>
    <w:p w14:paraId="7A7AE495" w14:textId="67DB6F99" w:rsidR="00D40FFB" w:rsidRPr="00D34A3E" w:rsidRDefault="00D40FFB" w:rsidP="007437C4">
      <w:pPr>
        <w:spacing w:line="480" w:lineRule="auto"/>
      </w:pPr>
      <w:r>
        <w:tab/>
        <w:t>1.</w:t>
      </w:r>
      <w:r w:rsidR="007C39A5">
        <w:t>8</w:t>
      </w:r>
      <w:r>
        <w:t xml:space="preserve"> </w:t>
      </w:r>
      <w:r>
        <w:tab/>
        <w:t xml:space="preserve">Statement of </w:t>
      </w:r>
      <w:r w:rsidR="00DA5537">
        <w:t>C</w:t>
      </w:r>
      <w:r>
        <w:t xml:space="preserve">ontinual </w:t>
      </w:r>
      <w:r w:rsidR="00DA5537">
        <w:t>T</w:t>
      </w:r>
      <w:r>
        <w:t xml:space="preserve">hesis </w:t>
      </w:r>
      <w:r w:rsidR="00DA5537">
        <w:t>C</w:t>
      </w:r>
      <w:r>
        <w:t>ommentary</w:t>
      </w:r>
      <w:r>
        <w:tab/>
      </w:r>
      <w:r>
        <w:tab/>
      </w:r>
      <w:r>
        <w:tab/>
      </w:r>
      <w:r>
        <w:tab/>
      </w:r>
      <w:r>
        <w:tab/>
      </w:r>
      <w:r w:rsidR="00F15F2A">
        <w:t>49</w:t>
      </w:r>
    </w:p>
    <w:p w14:paraId="608B4C7E" w14:textId="27AC2753" w:rsidR="00A46821" w:rsidRPr="006F1775" w:rsidRDefault="002F076F" w:rsidP="006F1775">
      <w:pPr>
        <w:spacing w:line="480" w:lineRule="auto"/>
        <w:ind w:left="720" w:hanging="720"/>
      </w:pPr>
      <w:r w:rsidRPr="00D34A3E">
        <w:t xml:space="preserve">2. Chapter </w:t>
      </w:r>
      <w:r w:rsidR="00323A10">
        <w:t>2</w:t>
      </w:r>
      <w:r w:rsidRPr="00D34A3E">
        <w:t xml:space="preserve">: </w:t>
      </w:r>
      <w:r w:rsidR="00177F25" w:rsidRPr="007437C4">
        <w:t>Is the Object the Missing Link in Our Understanding</w:t>
      </w:r>
      <w:r w:rsidR="00177F25" w:rsidRPr="007437C4">
        <w:tab/>
      </w:r>
      <w:r w:rsidR="00177F25" w:rsidRPr="007437C4">
        <w:tab/>
      </w:r>
      <w:r w:rsidR="00177F25">
        <w:tab/>
      </w:r>
      <w:r w:rsidR="00177F25" w:rsidRPr="007437C4">
        <w:tab/>
      </w:r>
      <w:r w:rsidR="009954C4">
        <w:t>5</w:t>
      </w:r>
      <w:r w:rsidR="00F15F2A">
        <w:t>0</w:t>
      </w:r>
      <w:r w:rsidR="00177F25" w:rsidRPr="007437C4">
        <w:br/>
        <w:t xml:space="preserve"> of Joint Attention?</w:t>
      </w:r>
    </w:p>
    <w:p w14:paraId="2DACCF3B" w14:textId="520750D8" w:rsidR="00F804DC" w:rsidRPr="00D34A3E" w:rsidRDefault="002F076F" w:rsidP="007437C4">
      <w:pPr>
        <w:spacing w:line="480" w:lineRule="auto"/>
      </w:pPr>
      <w:r w:rsidRPr="00D34A3E">
        <w:tab/>
        <w:t>2.1</w:t>
      </w:r>
      <w:r w:rsidR="00F804DC" w:rsidRPr="00D34A3E">
        <w:tab/>
      </w:r>
      <w:r w:rsidR="00D40FFB">
        <w:t xml:space="preserve">Statement of </w:t>
      </w:r>
      <w:r w:rsidR="00DA5537">
        <w:t>C</w:t>
      </w:r>
      <w:r w:rsidR="00D40FFB">
        <w:t xml:space="preserve">ontinual </w:t>
      </w:r>
      <w:r w:rsidR="00DA5537">
        <w:t>T</w:t>
      </w:r>
      <w:r w:rsidR="00D40FFB">
        <w:t xml:space="preserve">hesis </w:t>
      </w:r>
      <w:r w:rsidR="00DA5537">
        <w:t>C</w:t>
      </w:r>
      <w:r w:rsidR="00D40FFB">
        <w:t>ommentary</w:t>
      </w:r>
      <w:r w:rsidR="00D40FFB">
        <w:tab/>
      </w:r>
      <w:r w:rsidR="00D40FFB">
        <w:tab/>
      </w:r>
      <w:r w:rsidR="00D40FFB">
        <w:tab/>
      </w:r>
      <w:r w:rsidR="00D40FFB">
        <w:tab/>
      </w:r>
      <w:r w:rsidR="00D40FFB">
        <w:tab/>
      </w:r>
      <w:r w:rsidR="00F15F2A">
        <w:t>96</w:t>
      </w:r>
    </w:p>
    <w:p w14:paraId="7933E179" w14:textId="39DB34E1" w:rsidR="00D905CC" w:rsidRPr="007437C4" w:rsidRDefault="00DE0A16" w:rsidP="006F1775">
      <w:pPr>
        <w:spacing w:line="480" w:lineRule="auto"/>
        <w:ind w:left="720" w:hanging="720"/>
        <w:rPr>
          <w:shd w:val="clear" w:color="auto" w:fill="FFFFFF"/>
        </w:rPr>
      </w:pPr>
      <w:r w:rsidRPr="00D34A3E">
        <w:lastRenderedPageBreak/>
        <w:t xml:space="preserve">3. Chapter </w:t>
      </w:r>
      <w:r w:rsidR="00323A10">
        <w:t>3</w:t>
      </w:r>
      <w:r w:rsidRPr="00D34A3E">
        <w:t xml:space="preserve">: </w:t>
      </w:r>
      <w:r w:rsidR="00D905CC" w:rsidRPr="007437C4">
        <w:rPr>
          <w:shd w:val="clear" w:color="auto" w:fill="FFFFFF"/>
        </w:rPr>
        <w:t>Sustained Attention: Alternative to Joint Attention</w:t>
      </w:r>
      <w:r w:rsidR="00D905CC" w:rsidRPr="007437C4">
        <w:rPr>
          <w:shd w:val="clear" w:color="auto" w:fill="FFFFFF"/>
        </w:rPr>
        <w:tab/>
      </w:r>
      <w:r w:rsidR="00D905CC" w:rsidRPr="007437C4">
        <w:rPr>
          <w:shd w:val="clear" w:color="auto" w:fill="FFFFFF"/>
        </w:rPr>
        <w:tab/>
      </w:r>
      <w:r w:rsidR="00D905CC" w:rsidRPr="007437C4">
        <w:rPr>
          <w:shd w:val="clear" w:color="auto" w:fill="FFFFFF"/>
        </w:rPr>
        <w:tab/>
      </w:r>
      <w:r w:rsidR="00D905CC" w:rsidRPr="007437C4">
        <w:rPr>
          <w:shd w:val="clear" w:color="auto" w:fill="FFFFFF"/>
        </w:rPr>
        <w:tab/>
      </w:r>
      <w:r w:rsidR="00F15F2A">
        <w:rPr>
          <w:shd w:val="clear" w:color="auto" w:fill="FFFFFF"/>
        </w:rPr>
        <w:t>97</w:t>
      </w:r>
      <w:r w:rsidR="00D905CC" w:rsidRPr="007437C4">
        <w:rPr>
          <w:shd w:val="clear" w:color="auto" w:fill="FFFFFF"/>
        </w:rPr>
        <w:br/>
        <w:t xml:space="preserve"> or Ambiguous Concept?</w:t>
      </w:r>
    </w:p>
    <w:p w14:paraId="44E6678C" w14:textId="1BEF9762" w:rsidR="00F3208A" w:rsidRPr="007437C4" w:rsidRDefault="00DE0A16" w:rsidP="007437C4">
      <w:pPr>
        <w:spacing w:line="480" w:lineRule="auto"/>
      </w:pPr>
      <w:r w:rsidRPr="00D34A3E">
        <w:tab/>
      </w:r>
      <w:r w:rsidR="00F3208A" w:rsidRPr="00D34A3E">
        <w:t>3.1</w:t>
      </w:r>
      <w:r w:rsidR="00F3208A" w:rsidRPr="007437C4">
        <w:tab/>
      </w:r>
      <w:r w:rsidR="00D40FFB" w:rsidRPr="007437C4">
        <w:t xml:space="preserve">Statement of </w:t>
      </w:r>
      <w:r w:rsidR="00DA5537" w:rsidRPr="007437C4">
        <w:t>C</w:t>
      </w:r>
      <w:r w:rsidR="00D40FFB" w:rsidRPr="007437C4">
        <w:t xml:space="preserve">ontinual </w:t>
      </w:r>
      <w:r w:rsidR="00DA5537" w:rsidRPr="007437C4">
        <w:t>T</w:t>
      </w:r>
      <w:r w:rsidR="00D40FFB" w:rsidRPr="007437C4">
        <w:t xml:space="preserve">hesis </w:t>
      </w:r>
      <w:r w:rsidR="00DA5537" w:rsidRPr="007437C4">
        <w:t>C</w:t>
      </w:r>
      <w:r w:rsidR="00D40FFB" w:rsidRPr="007437C4">
        <w:t>ommentary</w:t>
      </w:r>
      <w:r w:rsidR="00D40FFB" w:rsidRPr="007437C4">
        <w:tab/>
      </w:r>
      <w:r w:rsidR="00D40FFB" w:rsidRPr="007437C4">
        <w:tab/>
      </w:r>
      <w:r w:rsidR="00D40FFB" w:rsidRPr="007437C4">
        <w:tab/>
      </w:r>
      <w:r w:rsidR="00D40FFB" w:rsidRPr="007437C4">
        <w:tab/>
      </w:r>
      <w:r w:rsidR="00D40FFB" w:rsidRPr="007437C4">
        <w:tab/>
      </w:r>
      <w:r w:rsidR="0065561A">
        <w:t>1</w:t>
      </w:r>
      <w:r w:rsidR="00F15F2A">
        <w:t>06</w:t>
      </w:r>
    </w:p>
    <w:p w14:paraId="415E31AC" w14:textId="41D205EC" w:rsidR="00D905CC" w:rsidRPr="00D34A3E" w:rsidRDefault="007437C4" w:rsidP="006F1775">
      <w:pPr>
        <w:spacing w:line="480" w:lineRule="auto"/>
        <w:ind w:left="720" w:hanging="720"/>
      </w:pPr>
      <w:r>
        <w:t>4</w:t>
      </w:r>
      <w:r w:rsidRPr="007437C4">
        <w:t xml:space="preserve">. Chapter </w:t>
      </w:r>
      <w:r>
        <w:t>4</w:t>
      </w:r>
      <w:r w:rsidRPr="007437C4">
        <w:t xml:space="preserve">: </w:t>
      </w:r>
      <w:r w:rsidR="00D905CC" w:rsidRPr="00D34A3E">
        <w:t xml:space="preserve">Triadic Interaction with Sound Producing eBooks </w:t>
      </w:r>
      <w:r w:rsidR="00D905CC">
        <w:tab/>
      </w:r>
      <w:r w:rsidR="00D905CC">
        <w:tab/>
      </w:r>
      <w:r w:rsidR="00D905CC">
        <w:tab/>
      </w:r>
      <w:r w:rsidR="00D905CC">
        <w:tab/>
      </w:r>
      <w:r w:rsidR="00A964B9">
        <w:t>1</w:t>
      </w:r>
      <w:r w:rsidR="00F15F2A">
        <w:t>07</w:t>
      </w:r>
      <w:r w:rsidR="00D905CC">
        <w:br/>
      </w:r>
      <w:r w:rsidR="00D905CC" w:rsidRPr="00D34A3E">
        <w:t xml:space="preserve">Reduces Parental Naming </w:t>
      </w:r>
    </w:p>
    <w:p w14:paraId="34BD40AA" w14:textId="176B237A" w:rsidR="0035614F" w:rsidRPr="007437C4" w:rsidRDefault="007437C4" w:rsidP="007437C4">
      <w:pPr>
        <w:spacing w:line="480" w:lineRule="auto"/>
        <w:rPr>
          <w:shd w:val="clear" w:color="auto" w:fill="FFFFFF"/>
        </w:rPr>
      </w:pPr>
      <w:r w:rsidRPr="007437C4">
        <w:rPr>
          <w:shd w:val="clear" w:color="auto" w:fill="FFFFFF"/>
        </w:rPr>
        <w:tab/>
      </w:r>
      <w:r>
        <w:rPr>
          <w:shd w:val="clear" w:color="auto" w:fill="FFFFFF"/>
        </w:rPr>
        <w:t>4</w:t>
      </w:r>
      <w:r w:rsidRPr="007437C4">
        <w:rPr>
          <w:shd w:val="clear" w:color="auto" w:fill="FFFFFF"/>
        </w:rPr>
        <w:t xml:space="preserve">.1 </w:t>
      </w:r>
      <w:r w:rsidRPr="007437C4">
        <w:rPr>
          <w:shd w:val="clear" w:color="auto" w:fill="FFFFFF"/>
        </w:rPr>
        <w:tab/>
        <w:t>Statement of Continual Thesis Commentary</w:t>
      </w:r>
      <w:r w:rsidRPr="007437C4">
        <w:rPr>
          <w:shd w:val="clear" w:color="auto" w:fill="FFFFFF"/>
        </w:rPr>
        <w:tab/>
      </w:r>
      <w:r w:rsidRPr="007437C4">
        <w:rPr>
          <w:shd w:val="clear" w:color="auto" w:fill="FFFFFF"/>
        </w:rPr>
        <w:tab/>
      </w:r>
      <w:r w:rsidRPr="007437C4">
        <w:rPr>
          <w:shd w:val="clear" w:color="auto" w:fill="FFFFFF"/>
        </w:rPr>
        <w:tab/>
      </w:r>
      <w:r w:rsidRPr="007437C4">
        <w:rPr>
          <w:shd w:val="clear" w:color="auto" w:fill="FFFFFF"/>
        </w:rPr>
        <w:tab/>
      </w:r>
      <w:r w:rsidRPr="007437C4">
        <w:rPr>
          <w:shd w:val="clear" w:color="auto" w:fill="FFFFFF"/>
        </w:rPr>
        <w:tab/>
      </w:r>
      <w:r w:rsidR="0065561A">
        <w:rPr>
          <w:shd w:val="clear" w:color="auto" w:fill="FFFFFF"/>
        </w:rPr>
        <w:t>1</w:t>
      </w:r>
      <w:r w:rsidR="00A4400F">
        <w:rPr>
          <w:shd w:val="clear" w:color="auto" w:fill="FFFFFF"/>
        </w:rPr>
        <w:t>3</w:t>
      </w:r>
      <w:r w:rsidR="00F15F2A">
        <w:rPr>
          <w:shd w:val="clear" w:color="auto" w:fill="FFFFFF"/>
        </w:rPr>
        <w:t>1</w:t>
      </w:r>
    </w:p>
    <w:p w14:paraId="2702B78D" w14:textId="2ADFE889" w:rsidR="00DE0A16" w:rsidRPr="007437C4" w:rsidRDefault="0035614F" w:rsidP="0035614F">
      <w:pPr>
        <w:spacing w:line="480" w:lineRule="auto"/>
      </w:pPr>
      <w:r>
        <w:t>5</w:t>
      </w:r>
      <w:r w:rsidR="00DE0A16" w:rsidRPr="007437C4">
        <w:t xml:space="preserve">. Chapter </w:t>
      </w:r>
      <w:r w:rsidR="007437C4">
        <w:t>5</w:t>
      </w:r>
      <w:r w:rsidR="00DE0A16" w:rsidRPr="007437C4">
        <w:t xml:space="preserve">: </w:t>
      </w:r>
      <w:r w:rsidR="00177F25" w:rsidRPr="005E6AB3">
        <w:t xml:space="preserve">Touchscreens </w:t>
      </w:r>
      <w:r w:rsidR="00BD761D">
        <w:t>C</w:t>
      </w:r>
      <w:r w:rsidR="00177F25" w:rsidRPr="005E6AB3">
        <w:t xml:space="preserve">an </w:t>
      </w:r>
      <w:r w:rsidR="00BD761D">
        <w:t>P</w:t>
      </w:r>
      <w:r w:rsidR="00177F25" w:rsidRPr="005E6AB3">
        <w:t xml:space="preserve">romote </w:t>
      </w:r>
      <w:r w:rsidR="00BD761D">
        <w:t>I</w:t>
      </w:r>
      <w:r w:rsidR="00177F25" w:rsidRPr="005E6AB3">
        <w:t xml:space="preserve">nfant </w:t>
      </w:r>
      <w:r w:rsidR="00BD761D">
        <w:t>O</w:t>
      </w:r>
      <w:r w:rsidR="00177F25" w:rsidRPr="005E6AB3">
        <w:t>bject-</w:t>
      </w:r>
      <w:r w:rsidR="00BD761D">
        <w:t>I</w:t>
      </w:r>
      <w:r w:rsidR="00177F25" w:rsidRPr="005E6AB3">
        <w:t xml:space="preserve">nterlocutor </w:t>
      </w:r>
      <w:r w:rsidR="00BD761D">
        <w:t>R</w:t>
      </w:r>
      <w:r w:rsidR="00177F25" w:rsidRPr="005E6AB3">
        <w:t>eference</w:t>
      </w:r>
      <w:r>
        <w:t xml:space="preserve"> </w:t>
      </w:r>
      <w:r>
        <w:tab/>
      </w:r>
      <w:r>
        <w:tab/>
      </w:r>
      <w:r w:rsidR="0043748C">
        <w:t>13</w:t>
      </w:r>
      <w:r w:rsidR="00F15F2A">
        <w:t>3</w:t>
      </w:r>
      <w:r>
        <w:br/>
        <w:t xml:space="preserve">            </w:t>
      </w:r>
      <w:r w:rsidR="00BD761D">
        <w:t>S</w:t>
      </w:r>
      <w:r w:rsidR="00177F25" w:rsidRPr="005E6AB3">
        <w:t>witching</w:t>
      </w:r>
      <w:r w:rsidR="00D40FFB" w:rsidRPr="007437C4">
        <w:tab/>
      </w:r>
      <w:r w:rsidR="00D40FFB" w:rsidRPr="007437C4">
        <w:tab/>
      </w:r>
      <w:r w:rsidR="00D40FFB" w:rsidRPr="007437C4">
        <w:tab/>
      </w:r>
      <w:r w:rsidR="00D40FFB" w:rsidRPr="007437C4">
        <w:tab/>
      </w:r>
    </w:p>
    <w:p w14:paraId="4E2A6E0E" w14:textId="228E90FF" w:rsidR="005132FE" w:rsidRPr="007437C4" w:rsidRDefault="00DE0A16" w:rsidP="007437C4">
      <w:pPr>
        <w:spacing w:line="480" w:lineRule="auto"/>
      </w:pPr>
      <w:r w:rsidRPr="007437C4">
        <w:tab/>
      </w:r>
      <w:r w:rsidR="007437C4">
        <w:t>5</w:t>
      </w:r>
      <w:r w:rsidR="005132FE" w:rsidRPr="007437C4">
        <w:t>.1</w:t>
      </w:r>
      <w:r w:rsidR="005132FE" w:rsidRPr="007437C4">
        <w:tab/>
      </w:r>
      <w:r w:rsidR="00D40FFB" w:rsidRPr="007437C4">
        <w:t xml:space="preserve">Statement of </w:t>
      </w:r>
      <w:r w:rsidR="00DA5537" w:rsidRPr="007437C4">
        <w:t>C</w:t>
      </w:r>
      <w:r w:rsidR="00D40FFB" w:rsidRPr="007437C4">
        <w:t xml:space="preserve">ontinual </w:t>
      </w:r>
      <w:r w:rsidR="00DA5537" w:rsidRPr="007437C4">
        <w:t>T</w:t>
      </w:r>
      <w:r w:rsidR="00D40FFB" w:rsidRPr="007437C4">
        <w:t xml:space="preserve">hesis </w:t>
      </w:r>
      <w:r w:rsidR="00DA5537" w:rsidRPr="007437C4">
        <w:t>C</w:t>
      </w:r>
      <w:r w:rsidR="00D40FFB" w:rsidRPr="007437C4">
        <w:t>ommentary</w:t>
      </w:r>
      <w:r w:rsidR="00D40FFB" w:rsidRPr="007437C4">
        <w:tab/>
      </w:r>
      <w:r w:rsidR="00D40FFB" w:rsidRPr="007437C4">
        <w:tab/>
      </w:r>
      <w:r w:rsidR="00D40FFB" w:rsidRPr="007437C4">
        <w:tab/>
      </w:r>
      <w:r w:rsidR="00D40FFB" w:rsidRPr="007437C4">
        <w:tab/>
      </w:r>
      <w:r w:rsidR="00D40FFB" w:rsidRPr="007437C4">
        <w:tab/>
      </w:r>
      <w:r w:rsidR="00A24463">
        <w:t>1</w:t>
      </w:r>
      <w:r w:rsidR="00F15F2A">
        <w:t>48</w:t>
      </w:r>
    </w:p>
    <w:p w14:paraId="6C7E5E5C" w14:textId="5B95A292" w:rsidR="00177F25" w:rsidRDefault="00395501" w:rsidP="006F1775">
      <w:pPr>
        <w:spacing w:line="480" w:lineRule="auto"/>
        <w:ind w:left="720" w:hanging="720"/>
      </w:pPr>
      <w:r w:rsidRPr="007437C4">
        <w:t>6</w:t>
      </w:r>
      <w:r w:rsidR="00DE0A16" w:rsidRPr="007437C4">
        <w:t xml:space="preserve">. Chapter </w:t>
      </w:r>
      <w:r w:rsidR="00323A10" w:rsidRPr="007437C4">
        <w:t>6</w:t>
      </w:r>
      <w:r w:rsidR="00DE0A16" w:rsidRPr="007437C4">
        <w:t xml:space="preserve">: </w:t>
      </w:r>
      <w:r w:rsidR="00177F25">
        <w:t xml:space="preserve">Does Infant Sustained Attention During Parental Naming, </w:t>
      </w:r>
      <w:r w:rsidR="00177F25">
        <w:tab/>
      </w:r>
      <w:r w:rsidR="00177F25">
        <w:tab/>
      </w:r>
      <w:r w:rsidR="00177F25">
        <w:tab/>
        <w:t>1</w:t>
      </w:r>
      <w:r w:rsidR="00F15F2A">
        <w:t>49</w:t>
      </w:r>
      <w:r w:rsidR="00177F25">
        <w:br/>
        <w:t xml:space="preserve">or </w:t>
      </w:r>
      <w:r w:rsidR="0074730B">
        <w:t xml:space="preserve">Infant </w:t>
      </w:r>
      <w:r w:rsidR="00177F25">
        <w:t>Alternating Looks Predict Early Language Development?</w:t>
      </w:r>
    </w:p>
    <w:p w14:paraId="3997D141" w14:textId="4A6DD2F2" w:rsidR="00DE0A16" w:rsidRPr="00D34A3E" w:rsidRDefault="00395501" w:rsidP="007437C4">
      <w:pPr>
        <w:spacing w:line="480" w:lineRule="auto"/>
      </w:pPr>
      <w:r w:rsidRPr="00D34A3E">
        <w:t>7</w:t>
      </w:r>
      <w:r w:rsidR="00DE0A16" w:rsidRPr="00D34A3E">
        <w:t xml:space="preserve">. Chapter </w:t>
      </w:r>
      <w:r w:rsidR="00323A10">
        <w:t>7</w:t>
      </w:r>
      <w:r w:rsidR="00DE0A16" w:rsidRPr="00D34A3E">
        <w:t>: General Discussion</w:t>
      </w:r>
      <w:r w:rsidR="00D40FFB">
        <w:tab/>
      </w:r>
      <w:r w:rsidR="00D40FFB">
        <w:tab/>
      </w:r>
      <w:r w:rsidR="00D40FFB">
        <w:tab/>
      </w:r>
      <w:r w:rsidR="00D40FFB">
        <w:tab/>
      </w:r>
      <w:r w:rsidR="00D40FFB">
        <w:tab/>
      </w:r>
      <w:r w:rsidR="00D40FFB">
        <w:tab/>
      </w:r>
      <w:r w:rsidR="007437C4">
        <w:tab/>
      </w:r>
      <w:r w:rsidR="00D40FFB">
        <w:tab/>
      </w:r>
      <w:r w:rsidR="0043748C">
        <w:t>1</w:t>
      </w:r>
      <w:r w:rsidR="00F15F2A">
        <w:t>67</w:t>
      </w:r>
    </w:p>
    <w:p w14:paraId="0B54EFA2" w14:textId="665AC0F8" w:rsidR="00DE0A16" w:rsidRPr="00D34A3E" w:rsidRDefault="00DE0A16" w:rsidP="007437C4">
      <w:pPr>
        <w:spacing w:line="480" w:lineRule="auto"/>
      </w:pPr>
      <w:r w:rsidRPr="00D34A3E">
        <w:tab/>
      </w:r>
      <w:r w:rsidR="00395501" w:rsidRPr="00D34A3E">
        <w:t>7</w:t>
      </w:r>
      <w:r w:rsidRPr="00D34A3E">
        <w:t xml:space="preserve">.1 </w:t>
      </w:r>
      <w:r w:rsidRPr="00D34A3E">
        <w:tab/>
      </w:r>
      <w:r w:rsidR="00D40FFB">
        <w:t>Summary of Chapters</w:t>
      </w:r>
      <w:r w:rsidR="00D40FFB">
        <w:tab/>
      </w:r>
      <w:r w:rsidR="00D40FFB">
        <w:tab/>
      </w:r>
      <w:r w:rsidR="00D40FFB">
        <w:tab/>
      </w:r>
      <w:r w:rsidR="00D40FFB">
        <w:tab/>
      </w:r>
      <w:r w:rsidR="00D40FFB">
        <w:tab/>
      </w:r>
      <w:r w:rsidR="00D40FFB">
        <w:tab/>
      </w:r>
      <w:r w:rsidR="00D40FFB">
        <w:tab/>
      </w:r>
      <w:r w:rsidR="00D40FFB">
        <w:tab/>
      </w:r>
      <w:r w:rsidR="00495B06">
        <w:t>1</w:t>
      </w:r>
      <w:r w:rsidR="00F15F2A">
        <w:t>68</w:t>
      </w:r>
    </w:p>
    <w:p w14:paraId="0F4E4BF1" w14:textId="06D9CD79" w:rsidR="00DE0A16" w:rsidRPr="00D34A3E" w:rsidRDefault="00DE0A16" w:rsidP="007437C4">
      <w:pPr>
        <w:spacing w:line="480" w:lineRule="auto"/>
      </w:pPr>
      <w:r w:rsidRPr="00D34A3E">
        <w:tab/>
      </w:r>
      <w:r w:rsidR="00395501" w:rsidRPr="00D34A3E">
        <w:t>7</w:t>
      </w:r>
      <w:r w:rsidRPr="00D34A3E">
        <w:t>.2</w:t>
      </w:r>
      <w:r w:rsidRPr="00D34A3E">
        <w:tab/>
      </w:r>
      <w:r w:rsidR="00D40FFB">
        <w:t>Infants and Screen Media</w:t>
      </w:r>
      <w:r w:rsidR="00D40FFB">
        <w:tab/>
      </w:r>
      <w:r w:rsidR="00D40FFB">
        <w:tab/>
      </w:r>
      <w:r w:rsidR="00D40FFB">
        <w:tab/>
      </w:r>
      <w:r w:rsidR="00D40FFB">
        <w:tab/>
      </w:r>
      <w:r w:rsidR="00D40FFB">
        <w:tab/>
      </w:r>
      <w:r w:rsidR="00D40FFB">
        <w:tab/>
      </w:r>
      <w:r w:rsidR="00D40FFB">
        <w:tab/>
      </w:r>
      <w:r w:rsidR="00495B06">
        <w:t>17</w:t>
      </w:r>
      <w:r w:rsidR="00F15F2A">
        <w:t>0</w:t>
      </w:r>
    </w:p>
    <w:p w14:paraId="14E5E864" w14:textId="2946EA21" w:rsidR="00DE0A16" w:rsidRPr="00D34A3E" w:rsidRDefault="00395501" w:rsidP="007437C4">
      <w:pPr>
        <w:spacing w:line="480" w:lineRule="auto"/>
        <w:ind w:firstLine="720"/>
      </w:pPr>
      <w:r w:rsidRPr="00D34A3E">
        <w:t>7</w:t>
      </w:r>
      <w:r w:rsidR="00DE0A16" w:rsidRPr="00D34A3E">
        <w:t xml:space="preserve">.3 </w:t>
      </w:r>
      <w:r w:rsidR="00DE0A16" w:rsidRPr="00D34A3E">
        <w:tab/>
      </w:r>
      <w:r w:rsidR="00D40FFB">
        <w:t>Infant Sustained Attention</w:t>
      </w:r>
      <w:r w:rsidR="00D40FFB">
        <w:tab/>
      </w:r>
      <w:r w:rsidR="00D40FFB">
        <w:tab/>
      </w:r>
      <w:r w:rsidR="00D40FFB">
        <w:tab/>
      </w:r>
      <w:r w:rsidR="00D40FFB">
        <w:tab/>
      </w:r>
      <w:r w:rsidR="00D40FFB">
        <w:tab/>
      </w:r>
      <w:r w:rsidR="00D40FFB">
        <w:tab/>
      </w:r>
      <w:r w:rsidR="00D40FFB">
        <w:tab/>
      </w:r>
      <w:r w:rsidR="00495B06">
        <w:t>17</w:t>
      </w:r>
      <w:r w:rsidR="00F15F2A">
        <w:t>2</w:t>
      </w:r>
    </w:p>
    <w:p w14:paraId="531103A4" w14:textId="3BD22310" w:rsidR="00DE0A16" w:rsidRPr="00D34A3E" w:rsidRDefault="00DE0A16" w:rsidP="007437C4">
      <w:pPr>
        <w:spacing w:line="480" w:lineRule="auto"/>
      </w:pPr>
      <w:r w:rsidRPr="00D34A3E">
        <w:tab/>
      </w:r>
      <w:r w:rsidR="00395501" w:rsidRPr="00D34A3E">
        <w:t>7</w:t>
      </w:r>
      <w:r w:rsidRPr="00D34A3E">
        <w:t>.4</w:t>
      </w:r>
      <w:r w:rsidRPr="00D34A3E">
        <w:tab/>
      </w:r>
      <w:r w:rsidR="00D40FFB">
        <w:t>Joint Attention and Triadic Interaction</w:t>
      </w:r>
      <w:r w:rsidR="00D40FFB">
        <w:tab/>
      </w:r>
      <w:r w:rsidR="00D40FFB">
        <w:tab/>
      </w:r>
      <w:r w:rsidR="00D40FFB">
        <w:tab/>
      </w:r>
      <w:r w:rsidR="00D40FFB">
        <w:tab/>
      </w:r>
      <w:r w:rsidR="00D40FFB">
        <w:tab/>
      </w:r>
      <w:r w:rsidR="00495B06">
        <w:t>1</w:t>
      </w:r>
      <w:r w:rsidR="00F15F2A">
        <w:t>76</w:t>
      </w:r>
    </w:p>
    <w:p w14:paraId="157F311B" w14:textId="6C1D7EF5" w:rsidR="00DE0A16" w:rsidRDefault="00395501" w:rsidP="00D40FFB">
      <w:pPr>
        <w:spacing w:line="480" w:lineRule="auto"/>
        <w:ind w:firstLine="720"/>
      </w:pPr>
      <w:r w:rsidRPr="00D34A3E">
        <w:t>7</w:t>
      </w:r>
      <w:r w:rsidR="00DE0A16" w:rsidRPr="00D34A3E">
        <w:t xml:space="preserve">.5. </w:t>
      </w:r>
      <w:r w:rsidR="00DE0A16" w:rsidRPr="00D34A3E">
        <w:tab/>
      </w:r>
      <w:r w:rsidR="00D40FFB">
        <w:t>Are There Social and Environmental Predictors of Language?</w:t>
      </w:r>
      <w:r w:rsidR="00D40FFB">
        <w:tab/>
      </w:r>
      <w:r w:rsidR="00D40FFB">
        <w:tab/>
      </w:r>
      <w:r w:rsidR="00495B06">
        <w:t>18</w:t>
      </w:r>
      <w:r w:rsidR="00F15F2A">
        <w:t>5</w:t>
      </w:r>
    </w:p>
    <w:p w14:paraId="75E89525" w14:textId="0520B299" w:rsidR="00D40FFB" w:rsidRDefault="00D40FFB" w:rsidP="00D40FFB">
      <w:pPr>
        <w:spacing w:line="480" w:lineRule="auto"/>
        <w:ind w:firstLine="720"/>
      </w:pPr>
      <w:r>
        <w:t xml:space="preserve">7.6 </w:t>
      </w:r>
      <w:r>
        <w:tab/>
        <w:t>General Limitations</w:t>
      </w:r>
      <w:r>
        <w:tab/>
      </w:r>
      <w:r>
        <w:tab/>
      </w:r>
      <w:r>
        <w:tab/>
      </w:r>
      <w:r>
        <w:tab/>
      </w:r>
      <w:r>
        <w:tab/>
      </w:r>
      <w:r>
        <w:tab/>
      </w:r>
      <w:r>
        <w:tab/>
      </w:r>
      <w:r>
        <w:tab/>
      </w:r>
      <w:r w:rsidR="00495B06">
        <w:t>19</w:t>
      </w:r>
      <w:r w:rsidR="00F15F2A">
        <w:t>2</w:t>
      </w:r>
    </w:p>
    <w:p w14:paraId="4D5ECCF4" w14:textId="399A6902" w:rsidR="00D40FFB" w:rsidRDefault="00D40FFB" w:rsidP="00D40FFB">
      <w:pPr>
        <w:spacing w:line="480" w:lineRule="auto"/>
        <w:ind w:firstLine="720"/>
      </w:pPr>
      <w:r>
        <w:t xml:space="preserve">7.7 </w:t>
      </w:r>
      <w:r>
        <w:tab/>
        <w:t>General Future Research Directions</w:t>
      </w:r>
      <w:r>
        <w:tab/>
      </w:r>
      <w:r>
        <w:tab/>
      </w:r>
      <w:r>
        <w:tab/>
      </w:r>
      <w:r>
        <w:tab/>
      </w:r>
      <w:r>
        <w:tab/>
      </w:r>
      <w:r>
        <w:tab/>
      </w:r>
      <w:r w:rsidR="00495B06">
        <w:t>19</w:t>
      </w:r>
      <w:r w:rsidR="00F15F2A">
        <w:t>4</w:t>
      </w:r>
    </w:p>
    <w:p w14:paraId="454FB4F2" w14:textId="44C0D780" w:rsidR="00DE0A16" w:rsidRPr="00D34A3E" w:rsidRDefault="00D40FFB" w:rsidP="00D266FB">
      <w:pPr>
        <w:spacing w:line="480" w:lineRule="auto"/>
        <w:ind w:firstLine="720"/>
      </w:pPr>
      <w:r>
        <w:t xml:space="preserve">7.8 </w:t>
      </w:r>
      <w:r>
        <w:tab/>
        <w:t>Conclusions</w:t>
      </w:r>
      <w:r>
        <w:tab/>
      </w:r>
      <w:r>
        <w:tab/>
      </w:r>
      <w:r>
        <w:tab/>
      </w:r>
      <w:r>
        <w:tab/>
      </w:r>
      <w:r>
        <w:tab/>
      </w:r>
      <w:r>
        <w:tab/>
      </w:r>
      <w:r>
        <w:tab/>
      </w:r>
      <w:r>
        <w:tab/>
      </w:r>
      <w:r>
        <w:tab/>
      </w:r>
      <w:r w:rsidR="00F15F2A">
        <w:t>198</w:t>
      </w:r>
    </w:p>
    <w:p w14:paraId="56A26CC2" w14:textId="7AA8EB6B" w:rsidR="00DE0A16" w:rsidRDefault="00D40FFB" w:rsidP="00D40FFB">
      <w:pPr>
        <w:spacing w:line="480" w:lineRule="auto"/>
      </w:pPr>
      <w:r>
        <w:t>8</w:t>
      </w:r>
      <w:r w:rsidR="00DE0A16" w:rsidRPr="00D34A3E">
        <w:t xml:space="preserve">. Consolidated Bibliography </w:t>
      </w:r>
      <w:r>
        <w:tab/>
      </w:r>
      <w:r>
        <w:tab/>
      </w:r>
      <w:r>
        <w:tab/>
      </w:r>
      <w:r>
        <w:tab/>
      </w:r>
      <w:r>
        <w:tab/>
      </w:r>
      <w:r>
        <w:tab/>
      </w:r>
      <w:r>
        <w:tab/>
      </w:r>
      <w:r>
        <w:tab/>
      </w:r>
      <w:r w:rsidR="00A24463">
        <w:t>2</w:t>
      </w:r>
      <w:r w:rsidR="008E03B4">
        <w:t>0</w:t>
      </w:r>
      <w:r w:rsidR="00F15F2A">
        <w:t>2</w:t>
      </w:r>
    </w:p>
    <w:p w14:paraId="797AB432" w14:textId="1EC37F33" w:rsidR="001F7F44" w:rsidRDefault="00D40FFB">
      <w:pPr>
        <w:spacing w:line="480" w:lineRule="auto"/>
      </w:pPr>
      <w:r>
        <w:t xml:space="preserve">9. Appendices </w:t>
      </w:r>
      <w:r>
        <w:tab/>
      </w:r>
      <w:r w:rsidR="008E03B4">
        <w:tab/>
      </w:r>
      <w:r w:rsidR="008E03B4">
        <w:tab/>
      </w:r>
      <w:r w:rsidR="008E03B4">
        <w:tab/>
      </w:r>
      <w:r w:rsidR="008E03B4">
        <w:tab/>
      </w:r>
      <w:r w:rsidR="008E03B4">
        <w:tab/>
      </w:r>
      <w:r w:rsidR="008E03B4">
        <w:tab/>
      </w:r>
      <w:r w:rsidR="008E03B4">
        <w:tab/>
      </w:r>
      <w:r w:rsidR="008E03B4">
        <w:tab/>
      </w:r>
      <w:r w:rsidR="008E03B4">
        <w:tab/>
      </w:r>
      <w:r w:rsidR="008E03B4">
        <w:tab/>
        <w:t>24</w:t>
      </w:r>
      <w:r w:rsidR="00F15F2A">
        <w:t>3</w:t>
      </w:r>
    </w:p>
    <w:p w14:paraId="033988BC" w14:textId="34833E5F" w:rsidR="00D40FFB" w:rsidRDefault="001F7F44">
      <w:pPr>
        <w:spacing w:line="480" w:lineRule="auto"/>
      </w:pPr>
      <w:r>
        <w:tab/>
        <w:t>Appendix A</w:t>
      </w:r>
      <w:r>
        <w:tab/>
        <w:t xml:space="preserve">Additional Data </w:t>
      </w:r>
      <w:r w:rsidR="00727291">
        <w:t>Visualisation</w:t>
      </w:r>
      <w:r>
        <w:t xml:space="preserve"> from Chapter 4</w:t>
      </w:r>
      <w:r w:rsidR="00D40FFB">
        <w:tab/>
      </w:r>
      <w:r>
        <w:tab/>
      </w:r>
      <w:r>
        <w:tab/>
      </w:r>
      <w:r w:rsidR="008E03B4">
        <w:t>24</w:t>
      </w:r>
      <w:r w:rsidR="00F15F2A">
        <w:t>3</w:t>
      </w:r>
    </w:p>
    <w:p w14:paraId="4C3352B1" w14:textId="378B13AA" w:rsidR="007437C4" w:rsidRDefault="007437C4" w:rsidP="007437C4">
      <w:pPr>
        <w:spacing w:line="480" w:lineRule="auto"/>
        <w:ind w:left="2160" w:hanging="1440"/>
      </w:pPr>
      <w:r>
        <w:t xml:space="preserve">Appendix </w:t>
      </w:r>
      <w:r w:rsidR="001F7F44">
        <w:t>B</w:t>
      </w:r>
      <w:r>
        <w:tab/>
        <w:t xml:space="preserve">Use Frequency Questionnaire from </w:t>
      </w:r>
      <w:r>
        <w:tab/>
      </w:r>
      <w:r>
        <w:tab/>
      </w:r>
      <w:r>
        <w:tab/>
      </w:r>
      <w:r>
        <w:tab/>
      </w:r>
      <w:r>
        <w:tab/>
      </w:r>
      <w:r w:rsidR="00A24463">
        <w:t>2</w:t>
      </w:r>
      <w:r w:rsidR="00F15F2A">
        <w:t>46</w:t>
      </w:r>
      <w:r>
        <w:br/>
        <w:t xml:space="preserve">Chapter </w:t>
      </w:r>
      <w:r w:rsidR="00137F1A">
        <w:t>5</w:t>
      </w:r>
      <w:r>
        <w:t xml:space="preserve"> (Cristia &amp; Seidl, 2015)</w:t>
      </w:r>
    </w:p>
    <w:p w14:paraId="7096DF50" w14:textId="775E5FE2" w:rsidR="007437C4" w:rsidRDefault="007437C4" w:rsidP="007437C4">
      <w:pPr>
        <w:spacing w:line="480" w:lineRule="auto"/>
        <w:ind w:left="2160" w:hanging="1440"/>
      </w:pPr>
      <w:r>
        <w:lastRenderedPageBreak/>
        <w:t xml:space="preserve">Appendix </w:t>
      </w:r>
      <w:r w:rsidR="001F7F44">
        <w:t>C</w:t>
      </w:r>
      <w:r>
        <w:tab/>
        <w:t xml:space="preserve">Additional Methodology from Chapters </w:t>
      </w:r>
      <w:r w:rsidR="00137F1A">
        <w:t>5</w:t>
      </w:r>
      <w:r>
        <w:t xml:space="preserve"> and </w:t>
      </w:r>
      <w:r w:rsidR="00137F1A">
        <w:t>6</w:t>
      </w:r>
      <w:r>
        <w:tab/>
      </w:r>
      <w:r>
        <w:tab/>
      </w:r>
      <w:r>
        <w:tab/>
      </w:r>
      <w:r w:rsidR="00A8786B">
        <w:t>2</w:t>
      </w:r>
      <w:r w:rsidR="00F15F2A">
        <w:t>48</w:t>
      </w:r>
    </w:p>
    <w:p w14:paraId="5EA39C9D" w14:textId="3717F608" w:rsidR="007437C4" w:rsidRPr="00D34A3E" w:rsidRDefault="007437C4" w:rsidP="007437C4">
      <w:pPr>
        <w:spacing w:line="480" w:lineRule="auto"/>
        <w:ind w:left="2160" w:hanging="1440"/>
      </w:pPr>
      <w:r>
        <w:t xml:space="preserve">Appendix </w:t>
      </w:r>
      <w:r w:rsidR="001F7F44">
        <w:t>D</w:t>
      </w:r>
      <w:r>
        <w:tab/>
        <w:t>Supplementary Analyses</w:t>
      </w:r>
      <w:r w:rsidR="001F7F44">
        <w:t>, Data Visualisation</w:t>
      </w:r>
      <w:r>
        <w:t xml:space="preserve"> and Discussion </w:t>
      </w:r>
      <w:r w:rsidR="00727291">
        <w:tab/>
      </w:r>
      <w:r w:rsidR="00A8786B">
        <w:t>25</w:t>
      </w:r>
      <w:r w:rsidR="00F15F2A">
        <w:t>2</w:t>
      </w:r>
      <w:r w:rsidR="00727291">
        <w:br/>
      </w:r>
      <w:r>
        <w:t xml:space="preserve">from Chapter </w:t>
      </w:r>
      <w:r w:rsidR="00137F1A">
        <w:t>6</w:t>
      </w:r>
      <w:r>
        <w:tab/>
      </w:r>
      <w:r>
        <w:tab/>
      </w:r>
    </w:p>
    <w:p w14:paraId="17691F4A" w14:textId="36E21FF1" w:rsidR="00DE0A16" w:rsidRPr="00D34A3E" w:rsidRDefault="00DE0A16" w:rsidP="00DE0A16"/>
    <w:p w14:paraId="1BF03406" w14:textId="5F33334C" w:rsidR="00DE0A16" w:rsidRPr="0059796B" w:rsidRDefault="00DE0A16" w:rsidP="0059796B">
      <w:pPr>
        <w:jc w:val="center"/>
        <w:rPr>
          <w:b/>
          <w:bCs/>
        </w:rPr>
      </w:pPr>
      <w:r>
        <w:br w:type="page"/>
      </w:r>
      <w:r w:rsidR="11157DDC" w:rsidRPr="0059796B">
        <w:rPr>
          <w:b/>
          <w:bCs/>
        </w:rPr>
        <w:lastRenderedPageBreak/>
        <w:t>Acknowled</w:t>
      </w:r>
      <w:r w:rsidR="08B8F4F6" w:rsidRPr="0059796B">
        <w:rPr>
          <w:b/>
          <w:bCs/>
        </w:rPr>
        <w:t>gements</w:t>
      </w:r>
    </w:p>
    <w:p w14:paraId="71FFCBF4" w14:textId="5F33334C" w:rsidR="08B8F4F6" w:rsidRDefault="08B8F4F6" w:rsidP="08B8F4F6"/>
    <w:p w14:paraId="57D2380F" w14:textId="323015A1" w:rsidR="00DA16E8" w:rsidRDefault="00DA16E8" w:rsidP="08B8F4F6">
      <w:r>
        <w:t xml:space="preserve">I have had the tremendous privilege of conducting my PhD research under the guidance and expertise of Professor Charlie Lewis. Charlie, I can safely say I would not have succeeded in submitting this thesis without your continued support. Your wisdom and deeply theoretical approach to psychology will continue to inspire me in my academic pursuits long after this thesis. Thank you for continuing to challenge </w:t>
      </w:r>
      <w:proofErr w:type="gramStart"/>
      <w:r>
        <w:t>me, and</w:t>
      </w:r>
      <w:proofErr w:type="gramEnd"/>
      <w:r>
        <w:t xml:space="preserve"> encouraging me when I needed it most.</w:t>
      </w:r>
    </w:p>
    <w:p w14:paraId="79BAA19E" w14:textId="07D72C54" w:rsidR="00DA16E8" w:rsidRDefault="00DA16E8" w:rsidP="08B8F4F6"/>
    <w:p w14:paraId="64CC44CA" w14:textId="5988716D" w:rsidR="00DA16E8" w:rsidRDefault="00DA16E8" w:rsidP="08B8F4F6">
      <w:r>
        <w:t xml:space="preserve">I’d like to thank my parents, </w:t>
      </w:r>
      <w:proofErr w:type="gramStart"/>
      <w:r>
        <w:t>Maggie</w:t>
      </w:r>
      <w:proofErr w:type="gramEnd"/>
      <w:r>
        <w:t xml:space="preserve"> and Frank, for giving me every opportunity they never had. For instilling in me since as long as I can remember, the immense value of education. </w:t>
      </w:r>
      <w:r w:rsidRPr="007437C4">
        <w:t>For</w:t>
      </w:r>
      <w:r>
        <w:t xml:space="preserve"> preparing me since my first words </w:t>
      </w:r>
      <w:proofErr w:type="gramStart"/>
      <w:r>
        <w:t>in order to</w:t>
      </w:r>
      <w:proofErr w:type="gramEnd"/>
      <w:r>
        <w:t xml:space="preserve"> get the most from school that I possibly could. I still remember how proud you were on the first day of primary school</w:t>
      </w:r>
      <w:r w:rsidR="00824C02">
        <w:t>,</w:t>
      </w:r>
      <w:r>
        <w:t xml:space="preserve"> when I was the only student coming home with a book with words in it, because you’d made sure I was able to read before my first day. Thank you for giving me every possible head start in life. To my sister, Sophie, you have the most inspiring work ethic of anyone I’ve ever met, thank you for continually showing me the value of working hard.</w:t>
      </w:r>
    </w:p>
    <w:p w14:paraId="31C3E314" w14:textId="42EB53B4" w:rsidR="00DA16E8" w:rsidRDefault="00DA16E8" w:rsidP="08B8F4F6"/>
    <w:p w14:paraId="58F6E746" w14:textId="7FBF3B99" w:rsidR="00DA16E8" w:rsidRDefault="00DA16E8" w:rsidP="08B8F4F6">
      <w:r>
        <w:t>This research would</w:t>
      </w:r>
      <w:r w:rsidR="00724FAC">
        <w:t xml:space="preserve"> no</w:t>
      </w:r>
      <w:r>
        <w:t xml:space="preserve">t have been possible without the Lancaster University BabyLab. To the wonderful managers Uschi Mason and Kat Kaduk who I’ve had the pleasure of working with, thank you for enabling this research. I’d also like to thank our technicians Barry Usherwood and Peter </w:t>
      </w:r>
      <w:proofErr w:type="spellStart"/>
      <w:r>
        <w:t>Tovee</w:t>
      </w:r>
      <w:proofErr w:type="spellEnd"/>
      <w:r>
        <w:t xml:space="preserve"> for their assistance in the initial setup of my investigation. Thank you to Ayumi Sato and your research team based in Shimane University, Japan, for your collaboration and enabling me to continue with my research despite the disruptions of the pandemic.</w:t>
      </w:r>
    </w:p>
    <w:p w14:paraId="5FBD77F3" w14:textId="77777777" w:rsidR="00DA16E8" w:rsidRDefault="00DA16E8" w:rsidP="08B8F4F6"/>
    <w:p w14:paraId="26B9F960" w14:textId="0520B814" w:rsidR="00DA16E8" w:rsidRDefault="00DA16E8" w:rsidP="08B8F4F6">
      <w:r>
        <w:t>To the families who took part in this research, thank you so much for your time and for your contributions to science. Developmental research would simply not be possible without you, and I am very grateful for your enthusiasm to engage with research.</w:t>
      </w:r>
    </w:p>
    <w:p w14:paraId="70D21FFF" w14:textId="00AF1265" w:rsidR="08B8F4F6" w:rsidRDefault="08B8F4F6" w:rsidP="08B8F4F6"/>
    <w:p w14:paraId="576161AA" w14:textId="4745BDA0" w:rsidR="00DA16E8" w:rsidRDefault="0059796B" w:rsidP="08B8F4F6">
      <w:r>
        <w:t>I am very grateful for</w:t>
      </w:r>
      <w:r w:rsidR="00DA16E8">
        <w:t xml:space="preserve"> my fellow PhD students who</w:t>
      </w:r>
      <w:r>
        <w:t>m</w:t>
      </w:r>
      <w:r w:rsidR="00DA16E8">
        <w:t xml:space="preserve"> I’ve been honoured to share this journey with. Thank you to Rebecca </w:t>
      </w:r>
      <w:proofErr w:type="spellStart"/>
      <w:r w:rsidR="00DA16E8">
        <w:t>Kvisler</w:t>
      </w:r>
      <w:proofErr w:type="spellEnd"/>
      <w:r w:rsidR="00DA16E8">
        <w:t>, for showing me the ropes as a new PhD student and guiding me through the early stages of my research. Thank you to Elise Oosterhuis for our office chats and for always bringing positive energy.</w:t>
      </w:r>
      <w:r>
        <w:t xml:space="preserve"> To Charlotte Rothwell, thank you for being right there with me since day one of this rollercoaster. You’ve always been there to support </w:t>
      </w:r>
      <w:r w:rsidR="00824C02">
        <w:t xml:space="preserve">me </w:t>
      </w:r>
      <w:r>
        <w:t>when I’ve hit challenges with workload, thank you for making me feel less alone in this process and for motivating me to always keep pushing on. To Jessica Pepper, thank you for always being keen for Fylde pints at the end of a rough workday and for keeping me sane. Your friendship has been an absolute rock for me through the many challenges of my write up and I am so grateful to have you as a friend.</w:t>
      </w:r>
    </w:p>
    <w:p w14:paraId="6249EE98" w14:textId="14B69122" w:rsidR="08B8F4F6" w:rsidRDefault="08B8F4F6" w:rsidP="08B8F4F6"/>
    <w:p w14:paraId="59F00B35" w14:textId="24CFC5AA" w:rsidR="08B8F4F6" w:rsidRDefault="0059796B" w:rsidP="08B8F4F6">
      <w:r>
        <w:t>I’d like to thank the members of Lancaster University Women’s Lacrosse Club, Lancaster University Swimming and Water Polo, and Lonsdale College Bar Sports, who have provided me with the opportunity to work hard and play hard alongside my PhD. To the dozens of lifelong friendships I have made through the many years of membership, thank you for being one of the most memorable and positive aspects of my university experience.</w:t>
      </w:r>
    </w:p>
    <w:p w14:paraId="51DEE3EC" w14:textId="6EDAB46A" w:rsidR="0059796B" w:rsidRDefault="0059796B" w:rsidP="08B8F4F6"/>
    <w:p w14:paraId="574844FC" w14:textId="54A8AD54" w:rsidR="0059796B" w:rsidRDefault="0059796B" w:rsidP="08B8F4F6">
      <w:r>
        <w:t>I would also like to thank my friends and colleagues in Lonsdale College, who not only supported me as an undergraduate, but with whom I’ve had the privilege to work alongside during five years of my postgraduate studies.</w:t>
      </w:r>
      <w:r w:rsidR="00985D49">
        <w:t xml:space="preserve"> To Julie Shorrock, Louise Lawless, Sherry Currington, Vicky Matthews, </w:t>
      </w:r>
      <w:r w:rsidR="000C09DD">
        <w:t xml:space="preserve">Dan Barcroft, </w:t>
      </w:r>
      <w:r w:rsidR="00985D49">
        <w:t xml:space="preserve">James Rutherford, Caron Beal, Colin Fish, </w:t>
      </w:r>
      <w:r w:rsidR="00985D49">
        <w:lastRenderedPageBreak/>
        <w:t xml:space="preserve">Darren </w:t>
      </w:r>
      <w:proofErr w:type="spellStart"/>
      <w:r w:rsidR="00985D49">
        <w:t>Muckalt</w:t>
      </w:r>
      <w:proofErr w:type="spellEnd"/>
      <w:r w:rsidR="00985D49">
        <w:t xml:space="preserve"> and Paul Winder, thank you for making my time at Lonsdale College an absolute joy. I feel honoured to have been part of such an amazing team, and I am so grateful for the many valuable skills I was able to develop through working with you and our student body. I like to offer further thanks to Paul Winder, for his commitment to the role of my ‘uni dad’ and for always being there for me whenever I needed support.</w:t>
      </w:r>
    </w:p>
    <w:p w14:paraId="15535555" w14:textId="77777777" w:rsidR="0059796B" w:rsidRDefault="0059796B" w:rsidP="08B8F4F6"/>
    <w:p w14:paraId="78E20716" w14:textId="362B6D73" w:rsidR="08B8F4F6" w:rsidRDefault="00985D49" w:rsidP="08B8F4F6">
      <w:r>
        <w:t>Finally, this research was made possible thanks to the Leverhulme Trust Linked Scholarship generously provided to me by the Lancaster University Department of Psychology. Thank you for not only funding this research, but for also providing me with the opportunity to engage with teaching across a huge variety of modules alongside my PhD studies. This experience has been both incredibly valuable and enjoyable.</w:t>
      </w:r>
    </w:p>
    <w:p w14:paraId="62D0D191" w14:textId="5F33334C" w:rsidR="08B8F4F6" w:rsidRDefault="08B8F4F6" w:rsidP="08B8F4F6"/>
    <w:p w14:paraId="0B91A36D" w14:textId="26773D6B" w:rsidR="003D4F0E" w:rsidRPr="00827C7C" w:rsidRDefault="003D4F0E">
      <w:r>
        <w:rPr>
          <w:b/>
          <w:bCs/>
        </w:rPr>
        <w:br w:type="page"/>
      </w:r>
    </w:p>
    <w:p w14:paraId="34497917" w14:textId="0F46A888" w:rsidR="003D4F0E" w:rsidRPr="003D4F0E" w:rsidRDefault="003D4F0E" w:rsidP="003D4F0E">
      <w:pPr>
        <w:spacing w:before="100" w:beforeAutospacing="1" w:after="100" w:afterAutospacing="1" w:line="480" w:lineRule="auto"/>
        <w:jc w:val="center"/>
      </w:pPr>
      <w:r w:rsidRPr="003D4F0E">
        <w:rPr>
          <w:rFonts w:ascii="TimesNewRomanPS" w:hAnsi="TimesNewRomanPS"/>
          <w:b/>
          <w:bCs/>
        </w:rPr>
        <w:lastRenderedPageBreak/>
        <w:t>Statement</w:t>
      </w:r>
      <w:r w:rsidR="00B62C9C">
        <w:rPr>
          <w:rFonts w:ascii="TimesNewRomanPS" w:hAnsi="TimesNewRomanPS"/>
          <w:b/>
          <w:bCs/>
        </w:rPr>
        <w:t>s</w:t>
      </w:r>
      <w:r w:rsidRPr="003D4F0E">
        <w:rPr>
          <w:rFonts w:ascii="TimesNewRomanPS" w:hAnsi="TimesNewRomanPS"/>
          <w:b/>
          <w:bCs/>
        </w:rPr>
        <w:t xml:space="preserve"> of Authorship</w:t>
      </w:r>
    </w:p>
    <w:p w14:paraId="3E036145" w14:textId="3335F18F" w:rsidR="00426900" w:rsidRPr="00707332" w:rsidRDefault="00426900" w:rsidP="00426900">
      <w:pPr>
        <w:spacing w:line="480" w:lineRule="auto"/>
        <w:rPr>
          <w:rFonts w:ascii="TimesNewRomanPSMT" w:hAnsi="TimesNewRomanPSMT"/>
        </w:rPr>
      </w:pPr>
      <w:r w:rsidRPr="003D4F0E">
        <w:rPr>
          <w:rFonts w:ascii="TimesNewRomanPS" w:hAnsi="TimesNewRomanPS"/>
          <w:b/>
          <w:bCs/>
        </w:rPr>
        <w:t xml:space="preserve">Chapter </w:t>
      </w:r>
      <w:r w:rsidR="00E02278">
        <w:rPr>
          <w:rFonts w:ascii="TimesNewRomanPS" w:hAnsi="TimesNewRomanPS"/>
          <w:b/>
          <w:bCs/>
        </w:rPr>
        <w:t>2</w:t>
      </w:r>
      <w:r>
        <w:rPr>
          <w:rFonts w:ascii="TimesNewRomanPS" w:hAnsi="TimesNewRomanPS"/>
          <w:b/>
          <w:bCs/>
        </w:rPr>
        <w:t xml:space="preserve">: </w:t>
      </w:r>
      <w:r>
        <w:t>Is the Object the Missing Link in our Understanding of Joint Attention?</w:t>
      </w:r>
    </w:p>
    <w:p w14:paraId="22B7637E" w14:textId="77777777" w:rsidR="00426900" w:rsidRPr="003D4F0E" w:rsidRDefault="00426900" w:rsidP="00426900">
      <w:pPr>
        <w:spacing w:before="100" w:beforeAutospacing="1" w:after="100" w:afterAutospacing="1" w:line="480" w:lineRule="auto"/>
      </w:pPr>
      <w:r>
        <w:rPr>
          <w:rFonts w:ascii="TimesNewRomanPSMT" w:hAnsi="TimesNewRomanPSMT"/>
        </w:rPr>
        <w:t>Kimberley May Hudspeth, Charlie Lewis</w:t>
      </w:r>
    </w:p>
    <w:p w14:paraId="7070A0ED" w14:textId="77777777" w:rsidR="00426900" w:rsidRDefault="00426900" w:rsidP="00426900">
      <w:pPr>
        <w:spacing w:before="100" w:beforeAutospacing="1" w:after="100" w:afterAutospacing="1" w:line="480" w:lineRule="auto"/>
        <w:ind w:left="2160" w:hanging="2160"/>
        <w:rPr>
          <w:rFonts w:ascii="TimesNewRomanPSMT" w:hAnsi="TimesNewRomanPSMT"/>
        </w:rPr>
      </w:pPr>
      <w:r w:rsidRPr="003D4F0E">
        <w:rPr>
          <w:rFonts w:ascii="TimesNewRomanPS" w:hAnsi="TimesNewRomanPS"/>
          <w:b/>
          <w:bCs/>
        </w:rPr>
        <w:t xml:space="preserve">Publication status: </w:t>
      </w:r>
      <w:r>
        <w:rPr>
          <w:rFonts w:ascii="TimesNewRomanPS" w:hAnsi="TimesNewRomanPS"/>
          <w:b/>
          <w:bCs/>
        </w:rPr>
        <w:tab/>
      </w:r>
      <w:r w:rsidRPr="003D4F0E">
        <w:rPr>
          <w:rFonts w:ascii="TimesNewRomanPS" w:hAnsi="TimesNewRomanPS"/>
        </w:rPr>
        <w:t xml:space="preserve">Published </w:t>
      </w:r>
      <w:r>
        <w:br/>
      </w:r>
      <w:r w:rsidRPr="003D4F0E">
        <w:rPr>
          <w:rFonts w:ascii="TimesNewRomanPSMT" w:hAnsi="TimesNewRomanPSMT"/>
        </w:rPr>
        <w:t>Publication has been accepted</w:t>
      </w:r>
      <w:r w:rsidRPr="003D4F0E">
        <w:rPr>
          <w:rFonts w:ascii="TimesNewRomanPSMT" w:hAnsi="TimesNewRomanPSMT"/>
        </w:rPr>
        <w:br/>
        <w:t xml:space="preserve">Publication has been submitted </w:t>
      </w:r>
      <w:r>
        <w:rPr>
          <w:rFonts w:ascii="TimesNewRomanPSMT" w:hAnsi="TimesNewRomanPSMT"/>
        </w:rPr>
        <w:br/>
      </w:r>
      <w:r w:rsidRPr="00707332">
        <w:rPr>
          <w:rFonts w:ascii="TimesNewRomanPSMT" w:hAnsi="TimesNewRomanPSMT"/>
          <w:b/>
          <w:bCs/>
        </w:rPr>
        <w:t xml:space="preserve">Unpublished/Unsubmitted but in manuscript </w:t>
      </w:r>
      <w:proofErr w:type="gramStart"/>
      <w:r w:rsidRPr="00707332">
        <w:rPr>
          <w:rFonts w:ascii="TimesNewRomanPSMT" w:hAnsi="TimesNewRomanPSMT"/>
          <w:b/>
          <w:bCs/>
        </w:rPr>
        <w:t>style</w:t>
      </w:r>
      <w:proofErr w:type="gramEnd"/>
      <w:r w:rsidRPr="003D4F0E">
        <w:rPr>
          <w:rFonts w:ascii="TimesNewRomanPSMT" w:hAnsi="TimesNewRomanPSMT"/>
        </w:rPr>
        <w:t xml:space="preserve"> </w:t>
      </w:r>
    </w:p>
    <w:p w14:paraId="2BDAA13B" w14:textId="77777777" w:rsidR="00426900" w:rsidRPr="00122868" w:rsidRDefault="00426900" w:rsidP="00426900">
      <w:pPr>
        <w:spacing w:line="480" w:lineRule="auto"/>
      </w:pPr>
      <w:r w:rsidRPr="00122868">
        <w:rPr>
          <w:rFonts w:ascii="TimesNewRomanPSMT" w:hAnsi="TimesNewRomanPSMT"/>
          <w:b/>
          <w:bCs/>
        </w:rPr>
        <w:t xml:space="preserve">Journal </w:t>
      </w:r>
      <w:r>
        <w:rPr>
          <w:rFonts w:ascii="TimesNewRomanPSMT" w:hAnsi="TimesNewRomanPSMT"/>
          <w:b/>
          <w:bCs/>
        </w:rPr>
        <w:t>to be Submitted</w:t>
      </w:r>
      <w:r>
        <w:rPr>
          <w:rFonts w:ascii="TimesNewRomanPSMT" w:hAnsi="TimesNewRomanPSMT"/>
        </w:rPr>
        <w:t>: Developmental Review</w:t>
      </w:r>
    </w:p>
    <w:p w14:paraId="7D681518" w14:textId="77777777" w:rsidR="00426900" w:rsidRPr="003D4F0E" w:rsidRDefault="00426900" w:rsidP="00426900">
      <w:pPr>
        <w:spacing w:line="480" w:lineRule="auto"/>
      </w:pPr>
      <w:r w:rsidRPr="003D4F0E">
        <w:rPr>
          <w:rFonts w:ascii="TimesNewRomanPS" w:hAnsi="TimesNewRomanPS"/>
          <w:b/>
          <w:bCs/>
        </w:rPr>
        <w:t xml:space="preserve">Student/Principle author: </w:t>
      </w:r>
      <w:r>
        <w:rPr>
          <w:rFonts w:ascii="TimesNewRomanPSMT" w:hAnsi="TimesNewRomanPSMT"/>
        </w:rPr>
        <w:t>Kimberley May Hudspeth</w:t>
      </w:r>
      <w:r w:rsidRPr="003D4F0E">
        <w:rPr>
          <w:rFonts w:ascii="TimesNewRomanPSMT" w:hAnsi="TimesNewRomanPSMT"/>
        </w:rPr>
        <w:t xml:space="preserve"> </w:t>
      </w:r>
    </w:p>
    <w:p w14:paraId="1CFE308F" w14:textId="77777777" w:rsidR="00426900" w:rsidRPr="003D4F0E" w:rsidRDefault="00426900" w:rsidP="00426900">
      <w:pPr>
        <w:pStyle w:val="NormalWeb"/>
        <w:spacing w:before="0" w:beforeAutospacing="0" w:after="0" w:afterAutospacing="0" w:line="480" w:lineRule="auto"/>
        <w:rPr>
          <w:rFonts w:ascii="TimesNewRomanPSMT" w:hAnsi="TimesNewRomanPSMT"/>
        </w:rPr>
      </w:pPr>
      <w:r w:rsidRPr="003D4F0E">
        <w:rPr>
          <w:rFonts w:ascii="TimesNewRomanPS" w:hAnsi="TimesNewRomanPS"/>
          <w:b/>
          <w:bCs/>
        </w:rPr>
        <w:t xml:space="preserve">Contribution: </w:t>
      </w:r>
      <w:r w:rsidRPr="003D4F0E">
        <w:rPr>
          <w:rFonts w:ascii="TimesNewRomanPSMT" w:hAnsi="TimesNewRomanPSMT"/>
        </w:rPr>
        <w:t xml:space="preserve">Theoretical conceptualization; manuscript development; manuscript revisions based on supervisor feedback. </w:t>
      </w:r>
    </w:p>
    <w:p w14:paraId="5E9994B8" w14:textId="477BF72E" w:rsidR="00426900" w:rsidRDefault="00426900" w:rsidP="00426900">
      <w:pPr>
        <w:spacing w:before="100" w:beforeAutospacing="1" w:after="100" w:afterAutospacing="1" w:line="480" w:lineRule="auto"/>
        <w:rPr>
          <w:rFonts w:ascii="TimesNewRomanPS" w:hAnsi="TimesNewRomanPS"/>
          <w:b/>
          <w:bCs/>
        </w:rPr>
      </w:pPr>
      <w:r w:rsidRPr="003D4F0E">
        <w:rPr>
          <w:rFonts w:ascii="TimesNewRomanPS" w:hAnsi="TimesNewRomanPS"/>
          <w:b/>
          <w:bCs/>
        </w:rPr>
        <w:t xml:space="preserve">Signature: </w:t>
      </w:r>
    </w:p>
    <w:p w14:paraId="44EB4E94" w14:textId="77777777" w:rsidR="00426900" w:rsidRPr="003D4F0E" w:rsidRDefault="00426900" w:rsidP="00426900">
      <w:pPr>
        <w:spacing w:before="100" w:beforeAutospacing="1" w:after="100" w:afterAutospacing="1" w:line="480" w:lineRule="auto"/>
      </w:pPr>
      <w:r w:rsidRPr="003D4F0E">
        <w:rPr>
          <w:rFonts w:ascii="TimesNewRomanPS" w:hAnsi="TimesNewRomanPS"/>
          <w:b/>
          <w:bCs/>
        </w:rPr>
        <w:t>Date</w:t>
      </w:r>
      <w:r w:rsidRPr="003D4F0E">
        <w:rPr>
          <w:rFonts w:ascii="TimesNewRomanPSMT" w:hAnsi="TimesNewRomanPSMT"/>
        </w:rPr>
        <w:t xml:space="preserve">: </w:t>
      </w:r>
      <w:r>
        <w:rPr>
          <w:rFonts w:ascii="TimesNewRomanPSMT" w:hAnsi="TimesNewRomanPSMT"/>
        </w:rPr>
        <w:t>01/03/23</w:t>
      </w:r>
    </w:p>
    <w:p w14:paraId="123267A6" w14:textId="77777777" w:rsidR="00426900" w:rsidRPr="003D4F0E" w:rsidRDefault="00426900" w:rsidP="00426900">
      <w:pPr>
        <w:spacing w:before="100" w:beforeAutospacing="1" w:after="100" w:afterAutospacing="1" w:line="480" w:lineRule="auto"/>
      </w:pPr>
      <w:r w:rsidRPr="003D4F0E">
        <w:rPr>
          <w:rFonts w:ascii="TimesNewRomanPSMT" w:hAnsi="TimesNewRomanPSMT"/>
        </w:rPr>
        <w:t xml:space="preserve">Through signing this statement the Co-authors agree that: </w:t>
      </w:r>
    </w:p>
    <w:p w14:paraId="32BF03A7" w14:textId="77777777" w:rsidR="00426900" w:rsidRPr="003D4F0E" w:rsidRDefault="00426900" w:rsidP="00426900">
      <w:pPr>
        <w:pStyle w:val="ListParagraph"/>
        <w:numPr>
          <w:ilvl w:val="0"/>
          <w:numId w:val="31"/>
        </w:numPr>
        <w:spacing w:before="100" w:beforeAutospacing="1" w:after="100" w:afterAutospacing="1" w:line="480" w:lineRule="auto"/>
      </w:pPr>
      <w:r w:rsidRPr="00AD628C">
        <w:rPr>
          <w:rFonts w:ascii="TimesNewRomanPSMT" w:hAnsi="TimesNewRomanPSMT"/>
        </w:rPr>
        <w:t>The student’s contribution to the above papers is correct</w:t>
      </w:r>
      <w:r w:rsidRPr="00AD628C">
        <w:rPr>
          <w:rFonts w:ascii="TimesNewRomanPSMT" w:hAnsi="TimesNewRomanPSMT"/>
        </w:rPr>
        <w:br/>
        <w:t>(b) The student can incorporate this paper within the thesis</w:t>
      </w:r>
      <w:r w:rsidRPr="00AD628C">
        <w:rPr>
          <w:rFonts w:ascii="TimesNewRomanPSMT" w:hAnsi="TimesNewRomanPSMT"/>
        </w:rPr>
        <w:br/>
        <w:t xml:space="preserve">(c) The contribution of all co-authors for each paper equals 100% minus the contribution of the student. </w:t>
      </w:r>
    </w:p>
    <w:p w14:paraId="64FBE7EC" w14:textId="79C67A39" w:rsidR="00426900" w:rsidRDefault="00426900" w:rsidP="00426900">
      <w:pPr>
        <w:spacing w:line="480" w:lineRule="auto"/>
        <w:rPr>
          <w:rFonts w:ascii="TimesNewRomanPSMT" w:hAnsi="TimesNewRomanPSMT"/>
          <w:b/>
          <w:bCs/>
        </w:rPr>
      </w:pPr>
      <w:r>
        <w:rPr>
          <w:rFonts w:ascii="TimesNewRomanPSMT" w:hAnsi="TimesNewRomanPSMT"/>
          <w:b/>
          <w:bCs/>
        </w:rPr>
        <w:t xml:space="preserve">Signature: </w:t>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t xml:space="preserve">Date: </w:t>
      </w:r>
      <w:r w:rsidRPr="007437C4">
        <w:rPr>
          <w:rFonts w:ascii="TimesNewRomanPSMT" w:hAnsi="TimesNewRomanPSMT"/>
        </w:rPr>
        <w:t>24/03/23</w:t>
      </w:r>
    </w:p>
    <w:p w14:paraId="41CB837B" w14:textId="687C8DBE" w:rsidR="003D4F0E" w:rsidRDefault="003D4F0E" w:rsidP="003D4F0E">
      <w:pPr>
        <w:spacing w:line="480" w:lineRule="auto"/>
        <w:rPr>
          <w:rFonts w:ascii="TimesNewRomanPSMT" w:hAnsi="TimesNewRomanPSMT"/>
        </w:rPr>
      </w:pPr>
      <w:r>
        <w:rPr>
          <w:rFonts w:ascii="TimesNewRomanPSMT" w:hAnsi="TimesNewRomanPSMT"/>
        </w:rPr>
        <w:br w:type="page"/>
      </w:r>
    </w:p>
    <w:p w14:paraId="76F9D0F9" w14:textId="4EE9C4EF" w:rsidR="00E02278" w:rsidRDefault="00E02278" w:rsidP="00E02278">
      <w:pPr>
        <w:spacing w:before="100" w:beforeAutospacing="1" w:after="100" w:afterAutospacing="1" w:line="480" w:lineRule="auto"/>
      </w:pPr>
      <w:r w:rsidRPr="00866CA0">
        <w:rPr>
          <w:rFonts w:ascii="TimesNewRomanPS" w:hAnsi="TimesNewRomanPS"/>
          <w:b/>
          <w:bCs/>
        </w:rPr>
        <w:lastRenderedPageBreak/>
        <w:t xml:space="preserve">Chapter </w:t>
      </w:r>
      <w:r>
        <w:rPr>
          <w:rFonts w:ascii="TimesNewRomanPS" w:hAnsi="TimesNewRomanPS"/>
          <w:b/>
          <w:bCs/>
        </w:rPr>
        <w:t>3</w:t>
      </w:r>
      <w:r w:rsidRPr="00866CA0">
        <w:rPr>
          <w:rFonts w:ascii="TimesNewRomanPS" w:hAnsi="TimesNewRomanPS"/>
          <w:b/>
          <w:bCs/>
        </w:rPr>
        <w:t>:</w:t>
      </w:r>
      <w:r>
        <w:rPr>
          <w:rFonts w:ascii="TimesNewRomanPS" w:hAnsi="TimesNewRomanPS"/>
          <w:b/>
          <w:bCs/>
        </w:rPr>
        <w:t xml:space="preserve"> </w:t>
      </w:r>
      <w:r>
        <w:t>Sustained Attention: Alternative to Joint Attention or Ambiguous Concept?</w:t>
      </w:r>
    </w:p>
    <w:p w14:paraId="68D2E321" w14:textId="77777777" w:rsidR="00E02278" w:rsidRPr="003D4F0E" w:rsidRDefault="00E02278" w:rsidP="00E02278">
      <w:pPr>
        <w:spacing w:before="100" w:beforeAutospacing="1" w:after="100" w:afterAutospacing="1" w:line="480" w:lineRule="auto"/>
      </w:pPr>
      <w:r>
        <w:rPr>
          <w:rFonts w:ascii="TimesNewRomanPSMT" w:hAnsi="TimesNewRomanPSMT"/>
        </w:rPr>
        <w:t>Kimberley May Hudspeth, Charlie Lewis</w:t>
      </w:r>
    </w:p>
    <w:p w14:paraId="7D6060CC" w14:textId="77777777" w:rsidR="00E02278" w:rsidRDefault="00E02278" w:rsidP="00E02278">
      <w:pPr>
        <w:spacing w:before="100" w:beforeAutospacing="1" w:after="100" w:afterAutospacing="1" w:line="480" w:lineRule="auto"/>
        <w:ind w:left="2160" w:hanging="2160"/>
        <w:rPr>
          <w:rFonts w:ascii="TimesNewRomanPSMT" w:hAnsi="TimesNewRomanPSMT"/>
        </w:rPr>
      </w:pPr>
      <w:r w:rsidRPr="003D4F0E">
        <w:rPr>
          <w:rFonts w:ascii="TimesNewRomanPS" w:hAnsi="TimesNewRomanPS"/>
          <w:b/>
          <w:bCs/>
        </w:rPr>
        <w:t xml:space="preserve">Publication status: </w:t>
      </w:r>
      <w:r>
        <w:rPr>
          <w:rFonts w:ascii="TimesNewRomanPS" w:hAnsi="TimesNewRomanPS"/>
          <w:b/>
          <w:bCs/>
        </w:rPr>
        <w:tab/>
      </w:r>
      <w:r w:rsidRPr="003D4F0E">
        <w:rPr>
          <w:rFonts w:ascii="TimesNewRomanPS" w:hAnsi="TimesNewRomanPS"/>
          <w:b/>
          <w:bCs/>
        </w:rPr>
        <w:t xml:space="preserve">Published </w:t>
      </w:r>
      <w:r>
        <w:br/>
      </w:r>
      <w:r w:rsidRPr="003D4F0E">
        <w:rPr>
          <w:rFonts w:ascii="TimesNewRomanPSMT" w:hAnsi="TimesNewRomanPSMT"/>
        </w:rPr>
        <w:t>Publication has been accepted</w:t>
      </w:r>
      <w:r w:rsidRPr="003D4F0E">
        <w:rPr>
          <w:rFonts w:ascii="TimesNewRomanPSMT" w:hAnsi="TimesNewRomanPSMT"/>
        </w:rPr>
        <w:br/>
        <w:t xml:space="preserve">Publication has been submitted </w:t>
      </w:r>
      <w:r>
        <w:rPr>
          <w:rFonts w:ascii="TimesNewRomanPSMT" w:hAnsi="TimesNewRomanPSMT"/>
        </w:rPr>
        <w:br/>
      </w:r>
      <w:r w:rsidRPr="003D4F0E">
        <w:rPr>
          <w:rFonts w:ascii="TimesNewRomanPSMT" w:hAnsi="TimesNewRomanPSMT"/>
        </w:rPr>
        <w:t xml:space="preserve">Unpublished/Unsubmitted but in manuscript </w:t>
      </w:r>
      <w:proofErr w:type="gramStart"/>
      <w:r w:rsidRPr="003D4F0E">
        <w:rPr>
          <w:rFonts w:ascii="TimesNewRomanPSMT" w:hAnsi="TimesNewRomanPSMT"/>
        </w:rPr>
        <w:t>style</w:t>
      </w:r>
      <w:proofErr w:type="gramEnd"/>
      <w:r w:rsidRPr="003D4F0E">
        <w:rPr>
          <w:rFonts w:ascii="TimesNewRomanPSMT" w:hAnsi="TimesNewRomanPSMT"/>
        </w:rPr>
        <w:t xml:space="preserve"> </w:t>
      </w:r>
    </w:p>
    <w:p w14:paraId="756E5CF4" w14:textId="77777777" w:rsidR="00E02278" w:rsidRPr="003D4F0E" w:rsidRDefault="00E02278" w:rsidP="00E02278">
      <w:pPr>
        <w:spacing w:line="480" w:lineRule="auto"/>
      </w:pPr>
      <w:r>
        <w:rPr>
          <w:rFonts w:ascii="TimesNewRomanPS" w:hAnsi="TimesNewRomanPS"/>
          <w:b/>
          <w:bCs/>
        </w:rPr>
        <w:t xml:space="preserve">Publication: </w:t>
      </w:r>
      <w:r w:rsidRPr="004A09CE">
        <w:rPr>
          <w:color w:val="222222"/>
          <w:shd w:val="clear" w:color="auto" w:fill="FFFFFF"/>
        </w:rPr>
        <w:t xml:space="preserve">Hudspeth, K. M., &amp; Lewis, C. (2021). Sustained Attention: Alternative to Joint Attention or Ambiguous </w:t>
      </w:r>
      <w:proofErr w:type="gramStart"/>
      <w:r w:rsidRPr="004A09CE">
        <w:rPr>
          <w:color w:val="222222"/>
          <w:shd w:val="clear" w:color="auto" w:fill="FFFFFF"/>
        </w:rPr>
        <w:t>Concept?.</w:t>
      </w:r>
      <w:proofErr w:type="gramEnd"/>
      <w:r w:rsidRPr="004A09CE">
        <w:rPr>
          <w:color w:val="222222"/>
          <w:shd w:val="clear" w:color="auto" w:fill="FFFFFF"/>
        </w:rPr>
        <w:t> </w:t>
      </w:r>
      <w:r w:rsidRPr="004A09CE">
        <w:rPr>
          <w:i/>
          <w:iCs/>
          <w:color w:val="222222"/>
          <w:shd w:val="clear" w:color="auto" w:fill="FFFFFF"/>
        </w:rPr>
        <w:t>Human Development</w:t>
      </w:r>
      <w:r w:rsidRPr="004A09CE">
        <w:rPr>
          <w:color w:val="222222"/>
          <w:shd w:val="clear" w:color="auto" w:fill="FFFFFF"/>
        </w:rPr>
        <w:t>, </w:t>
      </w:r>
      <w:r w:rsidRPr="004A09CE">
        <w:rPr>
          <w:i/>
          <w:iCs/>
          <w:color w:val="222222"/>
          <w:shd w:val="clear" w:color="auto" w:fill="FFFFFF"/>
        </w:rPr>
        <w:t>65</w:t>
      </w:r>
      <w:r w:rsidRPr="004A09CE">
        <w:rPr>
          <w:color w:val="222222"/>
          <w:shd w:val="clear" w:color="auto" w:fill="FFFFFF"/>
        </w:rPr>
        <w:t>(2), 67-71.</w:t>
      </w:r>
    </w:p>
    <w:p w14:paraId="25F0FDBE" w14:textId="77777777" w:rsidR="00E02278" w:rsidRPr="003D4F0E" w:rsidRDefault="00E02278" w:rsidP="00E02278">
      <w:pPr>
        <w:spacing w:line="480" w:lineRule="auto"/>
      </w:pPr>
      <w:r w:rsidRPr="003D4F0E">
        <w:rPr>
          <w:rFonts w:ascii="TimesNewRomanPS" w:hAnsi="TimesNewRomanPS"/>
          <w:b/>
          <w:bCs/>
        </w:rPr>
        <w:t xml:space="preserve">Student/Principle author: </w:t>
      </w:r>
      <w:r>
        <w:rPr>
          <w:rFonts w:ascii="TimesNewRomanPSMT" w:hAnsi="TimesNewRomanPSMT"/>
        </w:rPr>
        <w:t>Kimberley May Hudspeth</w:t>
      </w:r>
      <w:r w:rsidRPr="003D4F0E">
        <w:rPr>
          <w:rFonts w:ascii="TimesNewRomanPSMT" w:hAnsi="TimesNewRomanPSMT"/>
        </w:rPr>
        <w:t xml:space="preserve"> </w:t>
      </w:r>
    </w:p>
    <w:p w14:paraId="29433AAA" w14:textId="4E4BC6BB" w:rsidR="00E02278" w:rsidRPr="003D4F0E" w:rsidRDefault="00E02278" w:rsidP="00E02278">
      <w:pPr>
        <w:pStyle w:val="NormalWeb"/>
        <w:spacing w:before="0" w:beforeAutospacing="0" w:after="0" w:afterAutospacing="0" w:line="480" w:lineRule="auto"/>
        <w:rPr>
          <w:rFonts w:ascii="TimesNewRomanPSMT" w:hAnsi="TimesNewRomanPSMT"/>
        </w:rPr>
      </w:pPr>
      <w:r w:rsidRPr="003D4F0E">
        <w:rPr>
          <w:rFonts w:ascii="TimesNewRomanPS" w:hAnsi="TimesNewRomanPS"/>
          <w:b/>
          <w:bCs/>
        </w:rPr>
        <w:t xml:space="preserve">Contribution: </w:t>
      </w:r>
      <w:r w:rsidRPr="003D4F0E">
        <w:rPr>
          <w:rFonts w:ascii="TimesNewRomanPSMT" w:hAnsi="TimesNewRomanPSMT"/>
        </w:rPr>
        <w:t xml:space="preserve">Theoretical conceptualization; manuscript development; manuscript revisions based on supervisor feedback. </w:t>
      </w:r>
    </w:p>
    <w:p w14:paraId="132E6107" w14:textId="77777777" w:rsidR="00E02278" w:rsidRDefault="00E02278" w:rsidP="00E02278">
      <w:pPr>
        <w:spacing w:before="100" w:beforeAutospacing="1" w:after="100" w:afterAutospacing="1" w:line="480" w:lineRule="auto"/>
        <w:rPr>
          <w:rFonts w:ascii="TimesNewRomanPS" w:hAnsi="TimesNewRomanPS"/>
          <w:b/>
          <w:bCs/>
        </w:rPr>
      </w:pPr>
      <w:r w:rsidRPr="003D4F0E">
        <w:rPr>
          <w:rFonts w:ascii="TimesNewRomanPS" w:hAnsi="TimesNewRomanPS"/>
          <w:b/>
          <w:bCs/>
        </w:rPr>
        <w:t xml:space="preserve">Signature: </w:t>
      </w:r>
    </w:p>
    <w:p w14:paraId="754D1824" w14:textId="77777777" w:rsidR="00E02278" w:rsidRPr="003D4F0E" w:rsidRDefault="00E02278" w:rsidP="00E02278">
      <w:pPr>
        <w:spacing w:before="100" w:beforeAutospacing="1" w:after="100" w:afterAutospacing="1" w:line="480" w:lineRule="auto"/>
      </w:pPr>
      <w:r w:rsidRPr="003D4F0E">
        <w:rPr>
          <w:rFonts w:ascii="TimesNewRomanPS" w:hAnsi="TimesNewRomanPS"/>
          <w:b/>
          <w:bCs/>
        </w:rPr>
        <w:t>Date</w:t>
      </w:r>
      <w:r w:rsidRPr="003D4F0E">
        <w:rPr>
          <w:rFonts w:ascii="TimesNewRomanPSMT" w:hAnsi="TimesNewRomanPSMT"/>
        </w:rPr>
        <w:t xml:space="preserve">: </w:t>
      </w:r>
      <w:r>
        <w:rPr>
          <w:rFonts w:ascii="TimesNewRomanPSMT" w:hAnsi="TimesNewRomanPSMT"/>
        </w:rPr>
        <w:t>01/03/23</w:t>
      </w:r>
    </w:p>
    <w:p w14:paraId="29A40BAD" w14:textId="77777777" w:rsidR="00E02278" w:rsidRPr="003D4F0E" w:rsidRDefault="00E02278" w:rsidP="00E02278">
      <w:pPr>
        <w:spacing w:before="100" w:beforeAutospacing="1" w:after="100" w:afterAutospacing="1" w:line="480" w:lineRule="auto"/>
      </w:pPr>
      <w:r w:rsidRPr="003D4F0E">
        <w:rPr>
          <w:rFonts w:ascii="TimesNewRomanPSMT" w:hAnsi="TimesNewRomanPSMT"/>
        </w:rPr>
        <w:t xml:space="preserve">Through signing this statement the Co-authors agree that: </w:t>
      </w:r>
    </w:p>
    <w:p w14:paraId="1560A339" w14:textId="77777777" w:rsidR="00E02278" w:rsidRPr="003D4F0E" w:rsidRDefault="00E02278" w:rsidP="00E02278">
      <w:pPr>
        <w:pStyle w:val="ListParagraph"/>
        <w:numPr>
          <w:ilvl w:val="0"/>
          <w:numId w:val="29"/>
        </w:numPr>
        <w:spacing w:before="100" w:beforeAutospacing="1" w:after="100" w:afterAutospacing="1" w:line="480" w:lineRule="auto"/>
      </w:pPr>
      <w:r w:rsidRPr="00AD628C">
        <w:rPr>
          <w:rFonts w:ascii="TimesNewRomanPSMT" w:hAnsi="TimesNewRomanPSMT"/>
        </w:rPr>
        <w:t>The student’s contribution to the above papers is correct</w:t>
      </w:r>
      <w:r w:rsidRPr="00AD628C">
        <w:rPr>
          <w:rFonts w:ascii="TimesNewRomanPSMT" w:hAnsi="TimesNewRomanPSMT"/>
        </w:rPr>
        <w:br/>
        <w:t>(b) The student can incorporate this paper within the thesis</w:t>
      </w:r>
      <w:r w:rsidRPr="00AD628C">
        <w:rPr>
          <w:rFonts w:ascii="TimesNewRomanPSMT" w:hAnsi="TimesNewRomanPSMT"/>
        </w:rPr>
        <w:br/>
        <w:t xml:space="preserve">(c) The contribution of all co-authors for each paper equals 100% minus the contribution of the student. </w:t>
      </w:r>
    </w:p>
    <w:p w14:paraId="37627E1A" w14:textId="4C13CEAC" w:rsidR="00E02278" w:rsidRDefault="00E02278" w:rsidP="00E02278">
      <w:pPr>
        <w:spacing w:before="100" w:beforeAutospacing="1" w:after="100" w:afterAutospacing="1" w:line="480" w:lineRule="auto"/>
        <w:rPr>
          <w:rFonts w:ascii="TimesNewRomanPSMT" w:hAnsi="TimesNewRomanPSMT"/>
          <w:b/>
          <w:bCs/>
        </w:rPr>
      </w:pPr>
      <w:r>
        <w:rPr>
          <w:rFonts w:ascii="TimesNewRomanPSMT" w:hAnsi="TimesNewRomanPSMT"/>
          <w:b/>
          <w:bCs/>
        </w:rPr>
        <w:t xml:space="preserve">Signature: </w:t>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t xml:space="preserve">Date: </w:t>
      </w:r>
      <w:r w:rsidRPr="007437C4">
        <w:rPr>
          <w:rFonts w:ascii="TimesNewRomanPSMT" w:hAnsi="TimesNewRomanPSMT"/>
        </w:rPr>
        <w:t>24/03/23</w:t>
      </w:r>
    </w:p>
    <w:p w14:paraId="3AEA2F45" w14:textId="7C9F5CE5" w:rsidR="00426900" w:rsidRPr="003D4F0E" w:rsidRDefault="003D4F0E" w:rsidP="006F1775">
      <w:pPr>
        <w:spacing w:line="480" w:lineRule="auto"/>
      </w:pPr>
      <w:r>
        <w:rPr>
          <w:rFonts w:ascii="TimesNewRomanPSMT" w:hAnsi="TimesNewRomanPSMT"/>
        </w:rPr>
        <w:br w:type="page"/>
      </w:r>
      <w:r w:rsidR="00426900" w:rsidRPr="003D4F0E">
        <w:rPr>
          <w:rFonts w:ascii="TimesNewRomanPS" w:hAnsi="TimesNewRomanPS"/>
          <w:b/>
          <w:bCs/>
        </w:rPr>
        <w:lastRenderedPageBreak/>
        <w:t xml:space="preserve">Chapter </w:t>
      </w:r>
      <w:r w:rsidR="00583EC7">
        <w:rPr>
          <w:rFonts w:ascii="TimesNewRomanPS" w:hAnsi="TimesNewRomanPS"/>
          <w:b/>
          <w:bCs/>
        </w:rPr>
        <w:t>4</w:t>
      </w:r>
      <w:r w:rsidR="00426900">
        <w:rPr>
          <w:rFonts w:ascii="TimesNewRomanPS" w:hAnsi="TimesNewRomanPS"/>
          <w:b/>
          <w:bCs/>
        </w:rPr>
        <w:t xml:space="preserve">: </w:t>
      </w:r>
      <w:r w:rsidR="00426900" w:rsidRPr="00D34A3E">
        <w:t>Triadic Interaction with Sound Producing eBooks Reduces Parental Naming</w:t>
      </w:r>
    </w:p>
    <w:p w14:paraId="452441CF" w14:textId="77777777" w:rsidR="00426900" w:rsidRPr="003D4F0E" w:rsidRDefault="00426900" w:rsidP="00426900">
      <w:pPr>
        <w:spacing w:before="100" w:beforeAutospacing="1" w:after="100" w:afterAutospacing="1" w:line="480" w:lineRule="auto"/>
      </w:pPr>
      <w:r>
        <w:rPr>
          <w:rFonts w:ascii="TimesNewRomanPSMT" w:hAnsi="TimesNewRomanPSMT"/>
        </w:rPr>
        <w:t>Kimberley May Hudspeth, Charlie Lewis</w:t>
      </w:r>
    </w:p>
    <w:p w14:paraId="1AFD7094" w14:textId="77777777" w:rsidR="00426900" w:rsidRPr="003D4F0E" w:rsidRDefault="00426900" w:rsidP="00426900">
      <w:pPr>
        <w:spacing w:before="100" w:beforeAutospacing="1" w:after="100" w:afterAutospacing="1" w:line="480" w:lineRule="auto"/>
        <w:ind w:left="2160" w:hanging="2160"/>
        <w:rPr>
          <w:rFonts w:ascii="TimesNewRomanPSMT" w:hAnsi="TimesNewRomanPSMT"/>
        </w:rPr>
      </w:pPr>
      <w:r w:rsidRPr="003D4F0E">
        <w:rPr>
          <w:rFonts w:ascii="TimesNewRomanPS" w:hAnsi="TimesNewRomanPS"/>
          <w:b/>
          <w:bCs/>
        </w:rPr>
        <w:t xml:space="preserve">Publication status: </w:t>
      </w:r>
      <w:r>
        <w:rPr>
          <w:rFonts w:ascii="TimesNewRomanPS" w:hAnsi="TimesNewRomanPS"/>
          <w:b/>
          <w:bCs/>
        </w:rPr>
        <w:tab/>
      </w:r>
      <w:r w:rsidRPr="003D4F0E">
        <w:rPr>
          <w:rFonts w:ascii="TimesNewRomanPS" w:hAnsi="TimesNewRomanPS"/>
        </w:rPr>
        <w:t xml:space="preserve">Published </w:t>
      </w:r>
      <w:r>
        <w:br/>
      </w:r>
      <w:r w:rsidRPr="003D4F0E">
        <w:rPr>
          <w:rFonts w:ascii="TimesNewRomanPSMT" w:hAnsi="TimesNewRomanPSMT"/>
        </w:rPr>
        <w:t>Publication has been accepted</w:t>
      </w:r>
      <w:r w:rsidRPr="003D4F0E">
        <w:rPr>
          <w:rFonts w:ascii="TimesNewRomanPSMT" w:hAnsi="TimesNewRomanPSMT"/>
        </w:rPr>
        <w:br/>
        <w:t xml:space="preserve">Publication has been submitted </w:t>
      </w:r>
      <w:r>
        <w:rPr>
          <w:rFonts w:ascii="TimesNewRomanPSMT" w:hAnsi="TimesNewRomanPSMT"/>
        </w:rPr>
        <w:br/>
      </w:r>
      <w:r w:rsidRPr="003D4F0E">
        <w:rPr>
          <w:rFonts w:ascii="TimesNewRomanPSMT" w:hAnsi="TimesNewRomanPSMT"/>
          <w:b/>
          <w:bCs/>
        </w:rPr>
        <w:t xml:space="preserve">Unpublished/Unsubmitted but in manuscript </w:t>
      </w:r>
      <w:proofErr w:type="gramStart"/>
      <w:r w:rsidRPr="003D4F0E">
        <w:rPr>
          <w:rFonts w:ascii="TimesNewRomanPSMT" w:hAnsi="TimesNewRomanPSMT"/>
          <w:b/>
          <w:bCs/>
        </w:rPr>
        <w:t>style</w:t>
      </w:r>
      <w:proofErr w:type="gramEnd"/>
      <w:r w:rsidRPr="003D4F0E">
        <w:rPr>
          <w:rFonts w:ascii="TimesNewRomanPSMT" w:hAnsi="TimesNewRomanPSMT"/>
        </w:rPr>
        <w:t xml:space="preserve"> </w:t>
      </w:r>
    </w:p>
    <w:p w14:paraId="07D49118" w14:textId="77777777" w:rsidR="00426900" w:rsidRPr="003D4F0E" w:rsidRDefault="00426900" w:rsidP="00426900">
      <w:pPr>
        <w:spacing w:line="480" w:lineRule="auto"/>
      </w:pPr>
      <w:r w:rsidRPr="00122868">
        <w:rPr>
          <w:rFonts w:ascii="TimesNewRomanPSMT" w:hAnsi="TimesNewRomanPSMT"/>
          <w:b/>
          <w:bCs/>
        </w:rPr>
        <w:t xml:space="preserve">Journal </w:t>
      </w:r>
      <w:r>
        <w:rPr>
          <w:rFonts w:ascii="TimesNewRomanPSMT" w:hAnsi="TimesNewRomanPSMT"/>
          <w:b/>
          <w:bCs/>
        </w:rPr>
        <w:t>to be Submitted</w:t>
      </w:r>
      <w:r>
        <w:rPr>
          <w:rFonts w:ascii="TimesNewRomanPSMT" w:hAnsi="TimesNewRomanPSMT"/>
        </w:rPr>
        <w:t xml:space="preserve">: </w:t>
      </w:r>
      <w:proofErr w:type="spellStart"/>
      <w:r>
        <w:rPr>
          <w:rFonts w:ascii="TimesNewRomanPSMT" w:hAnsi="TimesNewRomanPSMT"/>
        </w:rPr>
        <w:t>Psychologia</w:t>
      </w:r>
      <w:proofErr w:type="spellEnd"/>
    </w:p>
    <w:p w14:paraId="00CF0975" w14:textId="77777777" w:rsidR="00426900" w:rsidRDefault="00426900" w:rsidP="00426900">
      <w:pPr>
        <w:spacing w:line="480" w:lineRule="auto"/>
        <w:rPr>
          <w:rFonts w:ascii="TimesNewRomanPSMT" w:hAnsi="TimesNewRomanPSMT"/>
        </w:rPr>
      </w:pPr>
      <w:r w:rsidRPr="003D4F0E">
        <w:rPr>
          <w:rFonts w:ascii="TimesNewRomanPS" w:hAnsi="TimesNewRomanPS"/>
          <w:b/>
          <w:bCs/>
        </w:rPr>
        <w:t xml:space="preserve">Student/Principle author: </w:t>
      </w:r>
      <w:r>
        <w:rPr>
          <w:rFonts w:ascii="TimesNewRomanPSMT" w:hAnsi="TimesNewRomanPSMT"/>
        </w:rPr>
        <w:t>Kimberley May Hudspeth</w:t>
      </w:r>
      <w:r w:rsidRPr="003D4F0E">
        <w:rPr>
          <w:rFonts w:ascii="TimesNewRomanPSMT" w:hAnsi="TimesNewRomanPSMT"/>
        </w:rPr>
        <w:t xml:space="preserve"> </w:t>
      </w:r>
    </w:p>
    <w:p w14:paraId="21AA88C6" w14:textId="77777777" w:rsidR="00426900" w:rsidRPr="003D4F0E" w:rsidRDefault="00426900" w:rsidP="00426900">
      <w:pPr>
        <w:spacing w:line="480" w:lineRule="auto"/>
      </w:pPr>
      <w:r w:rsidRPr="003D4F0E">
        <w:rPr>
          <w:rFonts w:ascii="TimesNewRomanPS" w:hAnsi="TimesNewRomanPS"/>
          <w:b/>
          <w:bCs/>
        </w:rPr>
        <w:t xml:space="preserve">Contribution: </w:t>
      </w:r>
      <w:r>
        <w:rPr>
          <w:rFonts w:ascii="TimesNewRomanPSMT" w:hAnsi="TimesNewRomanPSMT"/>
        </w:rPr>
        <w:t xml:space="preserve">Data coding; </w:t>
      </w:r>
      <w:r w:rsidRPr="003D4F0E">
        <w:rPr>
          <w:rFonts w:ascii="TimesNewRomanPSMT" w:hAnsi="TimesNewRomanPSMT"/>
        </w:rPr>
        <w:t xml:space="preserve">statistical data analysis; manuscript development; manuscript revisions based on supervisor feedback. </w:t>
      </w:r>
    </w:p>
    <w:p w14:paraId="264DE169" w14:textId="40534206" w:rsidR="00426900" w:rsidRDefault="00426900" w:rsidP="00426900">
      <w:pPr>
        <w:spacing w:before="100" w:beforeAutospacing="1" w:after="100" w:afterAutospacing="1" w:line="480" w:lineRule="auto"/>
        <w:rPr>
          <w:rFonts w:ascii="TimesNewRomanPS" w:hAnsi="TimesNewRomanPS"/>
          <w:b/>
          <w:bCs/>
        </w:rPr>
      </w:pPr>
      <w:r w:rsidRPr="003D4F0E">
        <w:rPr>
          <w:rFonts w:ascii="TimesNewRomanPS" w:hAnsi="TimesNewRomanPS"/>
          <w:b/>
          <w:bCs/>
        </w:rPr>
        <w:t xml:space="preserve">Signature: </w:t>
      </w:r>
    </w:p>
    <w:p w14:paraId="14CD3115" w14:textId="77777777" w:rsidR="00426900" w:rsidRPr="003D4F0E" w:rsidRDefault="00426900" w:rsidP="00426900">
      <w:pPr>
        <w:spacing w:before="100" w:beforeAutospacing="1" w:after="100" w:afterAutospacing="1" w:line="480" w:lineRule="auto"/>
      </w:pPr>
      <w:r w:rsidRPr="003D4F0E">
        <w:rPr>
          <w:rFonts w:ascii="TimesNewRomanPS" w:hAnsi="TimesNewRomanPS"/>
          <w:b/>
          <w:bCs/>
        </w:rPr>
        <w:t>Date</w:t>
      </w:r>
      <w:r w:rsidRPr="003D4F0E">
        <w:rPr>
          <w:rFonts w:ascii="TimesNewRomanPSMT" w:hAnsi="TimesNewRomanPSMT"/>
        </w:rPr>
        <w:t xml:space="preserve">: </w:t>
      </w:r>
      <w:r>
        <w:rPr>
          <w:rFonts w:ascii="TimesNewRomanPSMT" w:hAnsi="TimesNewRomanPSMT"/>
        </w:rPr>
        <w:t>01/03/23</w:t>
      </w:r>
    </w:p>
    <w:p w14:paraId="1EE0A9BE" w14:textId="77777777" w:rsidR="00426900" w:rsidRPr="003D4F0E" w:rsidRDefault="00426900" w:rsidP="00426900">
      <w:pPr>
        <w:spacing w:before="100" w:beforeAutospacing="1" w:after="100" w:afterAutospacing="1" w:line="480" w:lineRule="auto"/>
      </w:pPr>
      <w:r w:rsidRPr="003D4F0E">
        <w:rPr>
          <w:rFonts w:ascii="TimesNewRomanPSMT" w:hAnsi="TimesNewRomanPSMT"/>
        </w:rPr>
        <w:t xml:space="preserve">Through signing this statement the Co-authors agree that: </w:t>
      </w:r>
    </w:p>
    <w:p w14:paraId="2BDC9536" w14:textId="77777777" w:rsidR="00426900" w:rsidRPr="003D4F0E" w:rsidRDefault="00426900" w:rsidP="00426900">
      <w:pPr>
        <w:pStyle w:val="ListParagraph"/>
        <w:numPr>
          <w:ilvl w:val="0"/>
          <w:numId w:val="27"/>
        </w:numPr>
        <w:spacing w:before="100" w:beforeAutospacing="1" w:after="100" w:afterAutospacing="1" w:line="480" w:lineRule="auto"/>
      </w:pPr>
      <w:r w:rsidRPr="00AD628C">
        <w:rPr>
          <w:rFonts w:ascii="TimesNewRomanPSMT" w:hAnsi="TimesNewRomanPSMT"/>
        </w:rPr>
        <w:t>The student’s contribution to the above papers is correct</w:t>
      </w:r>
      <w:r w:rsidRPr="00AD628C">
        <w:rPr>
          <w:rFonts w:ascii="TimesNewRomanPSMT" w:hAnsi="TimesNewRomanPSMT"/>
        </w:rPr>
        <w:br/>
        <w:t>(b) The student can incorporate this paper within the thesis</w:t>
      </w:r>
      <w:r w:rsidRPr="00AD628C">
        <w:rPr>
          <w:rFonts w:ascii="TimesNewRomanPSMT" w:hAnsi="TimesNewRomanPSMT"/>
        </w:rPr>
        <w:br/>
        <w:t xml:space="preserve">(c) The contribution of all co-authors for each paper equals 100% minus the contribution of the student. </w:t>
      </w:r>
    </w:p>
    <w:p w14:paraId="2B3972F0" w14:textId="2EEC750D" w:rsidR="009B2A8F" w:rsidRDefault="00426900" w:rsidP="009B2A8F">
      <w:pPr>
        <w:spacing w:line="480" w:lineRule="auto"/>
        <w:rPr>
          <w:rFonts w:ascii="TimesNewRomanPS" w:hAnsi="TimesNewRomanPS"/>
          <w:b/>
          <w:bCs/>
        </w:rPr>
      </w:pPr>
      <w:r>
        <w:rPr>
          <w:rFonts w:ascii="TimesNewRomanPSMT" w:hAnsi="TimesNewRomanPSMT"/>
          <w:b/>
          <w:bCs/>
        </w:rPr>
        <w:t xml:space="preserve">Signature: </w:t>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t xml:space="preserve">Date: </w:t>
      </w:r>
      <w:r w:rsidRPr="007437C4">
        <w:rPr>
          <w:rFonts w:ascii="TimesNewRomanPSMT" w:hAnsi="TimesNewRomanPSMT"/>
        </w:rPr>
        <w:t>24/03/23</w:t>
      </w:r>
    </w:p>
    <w:p w14:paraId="4C281D98" w14:textId="77777777" w:rsidR="00583EC7" w:rsidRDefault="00583EC7" w:rsidP="009B2A8F">
      <w:pPr>
        <w:spacing w:line="480" w:lineRule="auto"/>
        <w:rPr>
          <w:rFonts w:ascii="TimesNewRomanPS" w:hAnsi="TimesNewRomanPS"/>
          <w:b/>
          <w:bCs/>
        </w:rPr>
      </w:pPr>
    </w:p>
    <w:p w14:paraId="2F940FC7" w14:textId="77777777" w:rsidR="00827C7C" w:rsidRDefault="00827C7C" w:rsidP="009B2A8F">
      <w:pPr>
        <w:spacing w:line="480" w:lineRule="auto"/>
        <w:rPr>
          <w:rFonts w:ascii="TimesNewRomanPS" w:hAnsi="TimesNewRomanPS"/>
          <w:b/>
          <w:bCs/>
        </w:rPr>
      </w:pPr>
    </w:p>
    <w:p w14:paraId="6D5DEEFC" w14:textId="77777777" w:rsidR="00583EC7" w:rsidRDefault="00583EC7" w:rsidP="009B2A8F">
      <w:pPr>
        <w:spacing w:line="480" w:lineRule="auto"/>
        <w:rPr>
          <w:rFonts w:ascii="TimesNewRomanPS" w:hAnsi="TimesNewRomanPS"/>
          <w:b/>
          <w:bCs/>
        </w:rPr>
      </w:pPr>
    </w:p>
    <w:p w14:paraId="6DC2D830" w14:textId="08BBC4BE" w:rsidR="009B2A8F" w:rsidRPr="008F3575" w:rsidRDefault="009B2A8F" w:rsidP="009B2A8F">
      <w:pPr>
        <w:spacing w:line="480" w:lineRule="auto"/>
        <w:rPr>
          <w:b/>
          <w:bCs/>
        </w:rPr>
      </w:pPr>
      <w:r w:rsidRPr="003D4F0E">
        <w:rPr>
          <w:rFonts w:ascii="TimesNewRomanPS" w:hAnsi="TimesNewRomanPS"/>
          <w:b/>
          <w:bCs/>
        </w:rPr>
        <w:lastRenderedPageBreak/>
        <w:t xml:space="preserve">Chapter </w:t>
      </w:r>
      <w:r w:rsidR="00FD078F">
        <w:rPr>
          <w:rFonts w:ascii="TimesNewRomanPS" w:hAnsi="TimesNewRomanPS"/>
          <w:b/>
          <w:bCs/>
        </w:rPr>
        <w:t>5</w:t>
      </w:r>
      <w:r>
        <w:rPr>
          <w:rFonts w:ascii="TimesNewRomanPS" w:hAnsi="TimesNewRomanPS"/>
          <w:b/>
          <w:bCs/>
        </w:rPr>
        <w:t xml:space="preserve">: </w:t>
      </w:r>
      <w:r w:rsidRPr="006F1775">
        <w:t xml:space="preserve">Touchscreens </w:t>
      </w:r>
      <w:r w:rsidR="0038640D" w:rsidRPr="006F1775">
        <w:t>C</w:t>
      </w:r>
      <w:r w:rsidRPr="006F1775">
        <w:t xml:space="preserve">an </w:t>
      </w:r>
      <w:r w:rsidR="0038640D" w:rsidRPr="006F1775">
        <w:t>P</w:t>
      </w:r>
      <w:r w:rsidRPr="006F1775">
        <w:t xml:space="preserve">romote </w:t>
      </w:r>
      <w:r w:rsidR="0038640D" w:rsidRPr="006F1775">
        <w:t>I</w:t>
      </w:r>
      <w:r w:rsidRPr="006F1775">
        <w:t xml:space="preserve">nfant </w:t>
      </w:r>
      <w:r w:rsidR="0038640D" w:rsidRPr="006F1775">
        <w:t>O</w:t>
      </w:r>
      <w:r w:rsidRPr="006F1775">
        <w:t>bject-</w:t>
      </w:r>
      <w:r w:rsidR="0038640D" w:rsidRPr="006F1775">
        <w:t>I</w:t>
      </w:r>
      <w:r w:rsidRPr="006F1775">
        <w:t xml:space="preserve">nterlocutor </w:t>
      </w:r>
      <w:r w:rsidR="0038640D" w:rsidRPr="006F1775">
        <w:t>R</w:t>
      </w:r>
      <w:r w:rsidRPr="006F1775">
        <w:t xml:space="preserve">eference </w:t>
      </w:r>
      <w:r w:rsidR="0038640D" w:rsidRPr="006F1775">
        <w:t>S</w:t>
      </w:r>
      <w:r w:rsidRPr="006F1775">
        <w:t>witching</w:t>
      </w:r>
    </w:p>
    <w:p w14:paraId="66ECACA3" w14:textId="77777777" w:rsidR="009B2A8F" w:rsidRPr="003D4F0E" w:rsidRDefault="009B2A8F" w:rsidP="009B2A8F">
      <w:pPr>
        <w:spacing w:before="100" w:beforeAutospacing="1" w:after="100" w:afterAutospacing="1" w:line="480" w:lineRule="auto"/>
      </w:pPr>
      <w:r>
        <w:rPr>
          <w:rFonts w:ascii="TimesNewRomanPSMT" w:hAnsi="TimesNewRomanPSMT"/>
        </w:rPr>
        <w:t>Kimberley May Hudspeth, Charlie Lewis</w:t>
      </w:r>
    </w:p>
    <w:p w14:paraId="20A7C527" w14:textId="77777777" w:rsidR="009B2A8F" w:rsidRDefault="009B2A8F" w:rsidP="009B2A8F">
      <w:pPr>
        <w:spacing w:before="100" w:beforeAutospacing="1" w:after="100" w:afterAutospacing="1" w:line="480" w:lineRule="auto"/>
        <w:ind w:left="2160" w:hanging="2160"/>
        <w:rPr>
          <w:rFonts w:ascii="TimesNewRomanPSMT" w:hAnsi="TimesNewRomanPSMT"/>
        </w:rPr>
      </w:pPr>
      <w:r w:rsidRPr="003D4F0E">
        <w:rPr>
          <w:rFonts w:ascii="TimesNewRomanPS" w:hAnsi="TimesNewRomanPS"/>
          <w:b/>
          <w:bCs/>
        </w:rPr>
        <w:t xml:space="preserve">Publication status: </w:t>
      </w:r>
      <w:r>
        <w:rPr>
          <w:rFonts w:ascii="TimesNewRomanPS" w:hAnsi="TimesNewRomanPS"/>
          <w:b/>
          <w:bCs/>
        </w:rPr>
        <w:tab/>
      </w:r>
      <w:r w:rsidRPr="006F1775">
        <w:rPr>
          <w:rFonts w:ascii="TimesNewRomanPS" w:hAnsi="TimesNewRomanPS"/>
          <w:b/>
          <w:bCs/>
        </w:rPr>
        <w:t xml:space="preserve">Published </w:t>
      </w:r>
      <w:r>
        <w:br/>
      </w:r>
      <w:r w:rsidRPr="003D4F0E">
        <w:rPr>
          <w:rFonts w:ascii="TimesNewRomanPSMT" w:hAnsi="TimesNewRomanPSMT"/>
        </w:rPr>
        <w:t>Publication has been accepted</w:t>
      </w:r>
      <w:r w:rsidRPr="003D4F0E">
        <w:rPr>
          <w:rFonts w:ascii="TimesNewRomanPSMT" w:hAnsi="TimesNewRomanPSMT"/>
        </w:rPr>
        <w:br/>
      </w:r>
      <w:r w:rsidRPr="006F1775">
        <w:rPr>
          <w:rFonts w:ascii="TimesNewRomanPSMT" w:hAnsi="TimesNewRomanPSMT"/>
        </w:rPr>
        <w:t>Publication has been submitted</w:t>
      </w:r>
      <w:r w:rsidRPr="003D4F0E">
        <w:rPr>
          <w:rFonts w:ascii="TimesNewRomanPSMT" w:hAnsi="TimesNewRomanPSMT"/>
        </w:rPr>
        <w:t xml:space="preserve"> </w:t>
      </w:r>
      <w:r>
        <w:rPr>
          <w:rFonts w:ascii="TimesNewRomanPSMT" w:hAnsi="TimesNewRomanPSMT"/>
        </w:rPr>
        <w:br/>
      </w:r>
      <w:r w:rsidRPr="003D4F0E">
        <w:rPr>
          <w:rFonts w:ascii="TimesNewRomanPSMT" w:hAnsi="TimesNewRomanPSMT"/>
        </w:rPr>
        <w:t xml:space="preserve">Unpublished/Unsubmitted but in manuscript </w:t>
      </w:r>
      <w:proofErr w:type="gramStart"/>
      <w:r w:rsidRPr="003D4F0E">
        <w:rPr>
          <w:rFonts w:ascii="TimesNewRomanPSMT" w:hAnsi="TimesNewRomanPSMT"/>
        </w:rPr>
        <w:t>style</w:t>
      </w:r>
      <w:proofErr w:type="gramEnd"/>
      <w:r w:rsidRPr="003D4F0E">
        <w:rPr>
          <w:rFonts w:ascii="TimesNewRomanPSMT" w:hAnsi="TimesNewRomanPSMT"/>
        </w:rPr>
        <w:t xml:space="preserve"> </w:t>
      </w:r>
    </w:p>
    <w:p w14:paraId="5F433E23" w14:textId="343C2BCF" w:rsidR="009B2A8F" w:rsidRPr="00F36DFD" w:rsidRDefault="00FA356A" w:rsidP="006F1775">
      <w:pPr>
        <w:spacing w:line="480" w:lineRule="auto"/>
        <w:rPr>
          <w:rFonts w:ascii="TimesNewRomanPSMT" w:hAnsi="TimesNewRomanPSMT"/>
        </w:rPr>
      </w:pPr>
      <w:r>
        <w:rPr>
          <w:rFonts w:ascii="TimesNewRomanPS" w:hAnsi="TimesNewRomanPS"/>
          <w:b/>
          <w:bCs/>
        </w:rPr>
        <w:t xml:space="preserve">Publication: </w:t>
      </w:r>
      <w:r w:rsidRPr="006F1775">
        <w:rPr>
          <w:color w:val="222222"/>
          <w:shd w:val="clear" w:color="auto" w:fill="FFFFFF"/>
        </w:rPr>
        <w:t>Hudspeth, K. M., &amp; Lewis, C. (2024). Touchscreens can promote infant object</w:t>
      </w:r>
      <w:r w:rsidR="00FD078F" w:rsidRPr="006F1775">
        <w:rPr>
          <w:color w:val="222222"/>
          <w:shd w:val="clear" w:color="auto" w:fill="FFFFFF"/>
        </w:rPr>
        <w:t xml:space="preserve"> </w:t>
      </w:r>
      <w:r w:rsidRPr="006F1775">
        <w:rPr>
          <w:color w:val="222222"/>
          <w:shd w:val="clear" w:color="auto" w:fill="FFFFFF"/>
        </w:rPr>
        <w:t>interlocutor reference switching. </w:t>
      </w:r>
      <w:r w:rsidRPr="006F1775">
        <w:rPr>
          <w:i/>
          <w:iCs/>
          <w:color w:val="222222"/>
          <w:shd w:val="clear" w:color="auto" w:fill="FFFFFF"/>
        </w:rPr>
        <w:t xml:space="preserve">Infant </w:t>
      </w:r>
      <w:proofErr w:type="spellStart"/>
      <w:r w:rsidRPr="006F1775">
        <w:rPr>
          <w:i/>
          <w:iCs/>
          <w:color w:val="222222"/>
          <w:shd w:val="clear" w:color="auto" w:fill="FFFFFF"/>
        </w:rPr>
        <w:t>Behavior</w:t>
      </w:r>
      <w:proofErr w:type="spellEnd"/>
      <w:r w:rsidRPr="006F1775">
        <w:rPr>
          <w:i/>
          <w:iCs/>
          <w:color w:val="222222"/>
          <w:shd w:val="clear" w:color="auto" w:fill="FFFFFF"/>
        </w:rPr>
        <w:t xml:space="preserve"> and Development</w:t>
      </w:r>
      <w:r w:rsidRPr="006F1775">
        <w:rPr>
          <w:color w:val="222222"/>
          <w:shd w:val="clear" w:color="auto" w:fill="FFFFFF"/>
        </w:rPr>
        <w:t>, </w:t>
      </w:r>
      <w:r w:rsidRPr="006F1775">
        <w:rPr>
          <w:i/>
          <w:iCs/>
          <w:color w:val="222222"/>
          <w:shd w:val="clear" w:color="auto" w:fill="FFFFFF"/>
        </w:rPr>
        <w:t>74</w:t>
      </w:r>
      <w:r w:rsidRPr="006F1775">
        <w:rPr>
          <w:color w:val="222222"/>
          <w:shd w:val="clear" w:color="auto" w:fill="FFFFFF"/>
        </w:rPr>
        <w:t>, 101914.</w:t>
      </w:r>
    </w:p>
    <w:p w14:paraId="31B39DCE" w14:textId="77777777" w:rsidR="009B2A8F" w:rsidRPr="003D4F0E" w:rsidRDefault="009B2A8F" w:rsidP="009B2A8F">
      <w:pPr>
        <w:spacing w:line="480" w:lineRule="auto"/>
      </w:pPr>
      <w:r w:rsidRPr="003D4F0E">
        <w:rPr>
          <w:rFonts w:ascii="TimesNewRomanPS" w:hAnsi="TimesNewRomanPS"/>
          <w:b/>
          <w:bCs/>
        </w:rPr>
        <w:t xml:space="preserve">Student/Principle author: </w:t>
      </w:r>
      <w:r>
        <w:rPr>
          <w:rFonts w:ascii="TimesNewRomanPSMT" w:hAnsi="TimesNewRomanPSMT"/>
        </w:rPr>
        <w:t>Kimberley May Hudspeth</w:t>
      </w:r>
      <w:r w:rsidRPr="003D4F0E">
        <w:rPr>
          <w:rFonts w:ascii="TimesNewRomanPSMT" w:hAnsi="TimesNewRomanPSMT"/>
        </w:rPr>
        <w:t xml:space="preserve"> </w:t>
      </w:r>
    </w:p>
    <w:p w14:paraId="52B9C08D" w14:textId="0646F410" w:rsidR="009B2A8F" w:rsidRPr="00317529" w:rsidRDefault="009B2A8F" w:rsidP="009B2A8F">
      <w:pPr>
        <w:pStyle w:val="NormalWeb"/>
        <w:spacing w:before="0" w:beforeAutospacing="0" w:after="0" w:afterAutospacing="0" w:line="480" w:lineRule="auto"/>
        <w:rPr>
          <w:rFonts w:ascii="TimesNewRomanPSMT" w:hAnsi="TimesNewRomanPSMT"/>
        </w:rPr>
      </w:pPr>
      <w:r w:rsidRPr="003D4F0E">
        <w:rPr>
          <w:rFonts w:ascii="TimesNewRomanPS" w:hAnsi="TimesNewRomanPS"/>
          <w:b/>
          <w:bCs/>
        </w:rPr>
        <w:t xml:space="preserve">Contribution: </w:t>
      </w:r>
      <w:r w:rsidRPr="003D4F0E">
        <w:rPr>
          <w:rFonts w:ascii="TimesNewRomanPSMT" w:hAnsi="TimesNewRomanPSMT"/>
        </w:rPr>
        <w:t xml:space="preserve">Theoretical conceptualization; study design; data collection; statistical data analysis; manuscript development; manuscript revisions based on supervisor feedback. </w:t>
      </w:r>
    </w:p>
    <w:p w14:paraId="3B1CBD76" w14:textId="77777777" w:rsidR="009B2A8F" w:rsidRDefault="009B2A8F" w:rsidP="009B2A8F">
      <w:pPr>
        <w:spacing w:before="100" w:beforeAutospacing="1" w:after="100" w:afterAutospacing="1" w:line="480" w:lineRule="auto"/>
        <w:rPr>
          <w:rFonts w:ascii="TimesNewRomanPS" w:hAnsi="TimesNewRomanPS"/>
          <w:b/>
          <w:bCs/>
        </w:rPr>
      </w:pPr>
      <w:r w:rsidRPr="003D4F0E">
        <w:rPr>
          <w:rFonts w:ascii="TimesNewRomanPS" w:hAnsi="TimesNewRomanPS"/>
          <w:b/>
          <w:bCs/>
        </w:rPr>
        <w:t xml:space="preserve">Signature: </w:t>
      </w:r>
    </w:p>
    <w:p w14:paraId="589D2258" w14:textId="77777777" w:rsidR="009B2A8F" w:rsidRPr="00707332" w:rsidRDefault="009B2A8F" w:rsidP="009B2A8F">
      <w:pPr>
        <w:spacing w:before="100" w:beforeAutospacing="1" w:after="100" w:afterAutospacing="1" w:line="480" w:lineRule="auto"/>
        <w:rPr>
          <w:rFonts w:ascii="TimesNewRomanPSMT" w:hAnsi="TimesNewRomanPSMT"/>
        </w:rPr>
      </w:pPr>
      <w:r w:rsidRPr="003D4F0E">
        <w:rPr>
          <w:rFonts w:ascii="TimesNewRomanPS" w:hAnsi="TimesNewRomanPS"/>
          <w:b/>
          <w:bCs/>
        </w:rPr>
        <w:t>Date</w:t>
      </w:r>
      <w:r w:rsidRPr="003D4F0E">
        <w:rPr>
          <w:rFonts w:ascii="TimesNewRomanPSMT" w:hAnsi="TimesNewRomanPSMT"/>
        </w:rPr>
        <w:t xml:space="preserve">: </w:t>
      </w:r>
      <w:r>
        <w:rPr>
          <w:rFonts w:ascii="TimesNewRomanPSMT" w:hAnsi="TimesNewRomanPSMT"/>
        </w:rPr>
        <w:t>01/03/23</w:t>
      </w:r>
    </w:p>
    <w:p w14:paraId="1F3B78F1" w14:textId="77777777" w:rsidR="009B2A8F" w:rsidRPr="003D4F0E" w:rsidRDefault="009B2A8F" w:rsidP="009B2A8F">
      <w:pPr>
        <w:spacing w:before="100" w:beforeAutospacing="1" w:after="100" w:afterAutospacing="1" w:line="480" w:lineRule="auto"/>
      </w:pPr>
      <w:r w:rsidRPr="003D4F0E">
        <w:rPr>
          <w:rFonts w:ascii="TimesNewRomanPSMT" w:hAnsi="TimesNewRomanPSMT"/>
        </w:rPr>
        <w:t xml:space="preserve">Through signing this statement the Co-authors agree that: </w:t>
      </w:r>
    </w:p>
    <w:p w14:paraId="479B6967" w14:textId="77777777" w:rsidR="009B2A8F" w:rsidRPr="003D4F0E" w:rsidRDefault="009B2A8F" w:rsidP="009B2A8F">
      <w:pPr>
        <w:pStyle w:val="ListParagraph"/>
        <w:numPr>
          <w:ilvl w:val="0"/>
          <w:numId w:val="28"/>
        </w:numPr>
        <w:spacing w:before="100" w:beforeAutospacing="1" w:after="100" w:afterAutospacing="1" w:line="480" w:lineRule="auto"/>
      </w:pPr>
      <w:r w:rsidRPr="00AD628C">
        <w:rPr>
          <w:rFonts w:ascii="TimesNewRomanPSMT" w:hAnsi="TimesNewRomanPSMT"/>
        </w:rPr>
        <w:t>The student’s contribution to the above papers is correct</w:t>
      </w:r>
      <w:r w:rsidRPr="00AD628C">
        <w:rPr>
          <w:rFonts w:ascii="TimesNewRomanPSMT" w:hAnsi="TimesNewRomanPSMT"/>
        </w:rPr>
        <w:br/>
        <w:t>(b) The student can incorporate this paper within the thesis</w:t>
      </w:r>
      <w:r w:rsidRPr="00AD628C">
        <w:rPr>
          <w:rFonts w:ascii="TimesNewRomanPSMT" w:hAnsi="TimesNewRomanPSMT"/>
        </w:rPr>
        <w:br/>
        <w:t xml:space="preserve">(c) The contribution of all co-authors for each paper equals 100% minus the contribution of the student. </w:t>
      </w:r>
    </w:p>
    <w:p w14:paraId="665E06E7" w14:textId="244F0386" w:rsidR="009B2A8F" w:rsidRDefault="009B2A8F" w:rsidP="009B2A8F">
      <w:pPr>
        <w:spacing w:before="100" w:beforeAutospacing="1" w:after="100" w:afterAutospacing="1" w:line="480" w:lineRule="auto"/>
        <w:rPr>
          <w:rFonts w:ascii="TimesNewRomanPSMT" w:hAnsi="TimesNewRomanPSMT"/>
        </w:rPr>
      </w:pPr>
      <w:r>
        <w:rPr>
          <w:rFonts w:ascii="TimesNewRomanPSMT" w:hAnsi="TimesNewRomanPSMT"/>
          <w:b/>
          <w:bCs/>
        </w:rPr>
        <w:t xml:space="preserve">Signature: </w:t>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t xml:space="preserve">Date: </w:t>
      </w:r>
      <w:r w:rsidRPr="007437C4">
        <w:rPr>
          <w:rFonts w:ascii="TimesNewRomanPSMT" w:hAnsi="TimesNewRomanPSMT"/>
        </w:rPr>
        <w:t>24/03/23</w:t>
      </w:r>
    </w:p>
    <w:p w14:paraId="6E64E6F1" w14:textId="77777777" w:rsidR="009B2A8F" w:rsidRDefault="009B2A8F" w:rsidP="009B2A8F">
      <w:pPr>
        <w:spacing w:before="100" w:beforeAutospacing="1" w:after="100" w:afterAutospacing="1" w:line="480" w:lineRule="auto"/>
        <w:rPr>
          <w:rFonts w:ascii="TimesNewRomanPSMT" w:hAnsi="TimesNewRomanPSMT"/>
        </w:rPr>
      </w:pPr>
    </w:p>
    <w:p w14:paraId="68ADEA29" w14:textId="267750C4" w:rsidR="003D4F0E" w:rsidRDefault="009B2A8F" w:rsidP="009B2A8F">
      <w:pPr>
        <w:spacing w:before="100" w:beforeAutospacing="1" w:after="100" w:afterAutospacing="1" w:line="480" w:lineRule="auto"/>
      </w:pPr>
      <w:r w:rsidRPr="006F1775">
        <w:rPr>
          <w:rFonts w:ascii="TimesNewRomanPSMT" w:hAnsi="TimesNewRomanPSMT"/>
          <w:b/>
          <w:bCs/>
        </w:rPr>
        <w:lastRenderedPageBreak/>
        <w:t xml:space="preserve">Chapter </w:t>
      </w:r>
      <w:r w:rsidR="00940795" w:rsidRPr="0064430E">
        <w:rPr>
          <w:rFonts w:ascii="TimesNewRomanPS" w:hAnsi="TimesNewRomanPS"/>
          <w:b/>
          <w:bCs/>
        </w:rPr>
        <w:t>6</w:t>
      </w:r>
      <w:r w:rsidR="003D4F0E">
        <w:rPr>
          <w:rFonts w:ascii="TimesNewRomanPS" w:hAnsi="TimesNewRomanPS"/>
          <w:b/>
          <w:bCs/>
        </w:rPr>
        <w:t xml:space="preserve">: </w:t>
      </w:r>
      <w:r w:rsidR="00866CA0">
        <w:t>Do</w:t>
      </w:r>
      <w:r w:rsidR="007437C4">
        <w:t>es</w:t>
      </w:r>
      <w:r w:rsidR="00866CA0">
        <w:t xml:space="preserve"> </w:t>
      </w:r>
      <w:r w:rsidR="007437C4">
        <w:t>I</w:t>
      </w:r>
      <w:r w:rsidR="00866CA0">
        <w:t xml:space="preserve">nfant </w:t>
      </w:r>
      <w:r w:rsidR="007437C4">
        <w:t>S</w:t>
      </w:r>
      <w:r w:rsidR="00866CA0">
        <w:t xml:space="preserve">ustained </w:t>
      </w:r>
      <w:r w:rsidR="007437C4">
        <w:t>A</w:t>
      </w:r>
      <w:r w:rsidR="00866CA0">
        <w:t xml:space="preserve">ttention </w:t>
      </w:r>
      <w:r w:rsidR="007437C4">
        <w:t>D</w:t>
      </w:r>
      <w:r w:rsidR="00866CA0">
        <w:t xml:space="preserve">uring </w:t>
      </w:r>
      <w:r w:rsidR="007437C4">
        <w:t>P</w:t>
      </w:r>
      <w:r w:rsidR="00866CA0">
        <w:t xml:space="preserve">arental </w:t>
      </w:r>
      <w:r w:rsidR="007437C4">
        <w:t>N</w:t>
      </w:r>
      <w:r w:rsidR="00866CA0">
        <w:t xml:space="preserve">aming, or </w:t>
      </w:r>
      <w:r w:rsidR="0074730B">
        <w:t xml:space="preserve">Infant </w:t>
      </w:r>
      <w:r w:rsidR="007437C4">
        <w:t>A</w:t>
      </w:r>
      <w:r w:rsidR="00866CA0">
        <w:t xml:space="preserve">lternating </w:t>
      </w:r>
      <w:r w:rsidR="007437C4">
        <w:t>L</w:t>
      </w:r>
      <w:r w:rsidR="00866CA0">
        <w:t xml:space="preserve">ooks </w:t>
      </w:r>
      <w:r w:rsidR="007437C4">
        <w:t>P</w:t>
      </w:r>
      <w:r w:rsidR="00866CA0">
        <w:t xml:space="preserve">redict </w:t>
      </w:r>
      <w:r w:rsidR="007437C4">
        <w:t>E</w:t>
      </w:r>
      <w:r w:rsidR="00866CA0">
        <w:t xml:space="preserve">arly </w:t>
      </w:r>
      <w:r w:rsidR="007437C4">
        <w:t>L</w:t>
      </w:r>
      <w:r w:rsidR="00866CA0">
        <w:t xml:space="preserve">anguage </w:t>
      </w:r>
      <w:r w:rsidR="007437C4">
        <w:t>D</w:t>
      </w:r>
      <w:r w:rsidR="00866CA0">
        <w:t>evelopment?</w:t>
      </w:r>
    </w:p>
    <w:p w14:paraId="72FD09B9" w14:textId="77777777" w:rsidR="003D4F0E" w:rsidRPr="003D4F0E" w:rsidRDefault="003D4F0E" w:rsidP="003D4F0E">
      <w:pPr>
        <w:spacing w:before="100" w:beforeAutospacing="1" w:after="100" w:afterAutospacing="1" w:line="480" w:lineRule="auto"/>
      </w:pPr>
      <w:r>
        <w:rPr>
          <w:rFonts w:ascii="TimesNewRomanPSMT" w:hAnsi="TimesNewRomanPSMT"/>
        </w:rPr>
        <w:t>Kimberley May Hudspeth, Charlie Lewis</w:t>
      </w:r>
    </w:p>
    <w:p w14:paraId="706AEE72" w14:textId="77777777" w:rsidR="003D4F0E" w:rsidRDefault="003D4F0E" w:rsidP="003D4F0E">
      <w:pPr>
        <w:spacing w:before="100" w:beforeAutospacing="1" w:after="100" w:afterAutospacing="1" w:line="480" w:lineRule="auto"/>
        <w:ind w:left="2160" w:hanging="2160"/>
        <w:rPr>
          <w:rFonts w:ascii="TimesNewRomanPSMT" w:hAnsi="TimesNewRomanPSMT"/>
        </w:rPr>
      </w:pPr>
      <w:r w:rsidRPr="003D4F0E">
        <w:rPr>
          <w:rFonts w:ascii="TimesNewRomanPS" w:hAnsi="TimesNewRomanPS"/>
          <w:b/>
          <w:bCs/>
        </w:rPr>
        <w:t xml:space="preserve">Publication status: </w:t>
      </w:r>
      <w:r>
        <w:rPr>
          <w:rFonts w:ascii="TimesNewRomanPS" w:hAnsi="TimesNewRomanPS"/>
          <w:b/>
          <w:bCs/>
        </w:rPr>
        <w:tab/>
      </w:r>
      <w:r w:rsidRPr="003D4F0E">
        <w:rPr>
          <w:rFonts w:ascii="TimesNewRomanPS" w:hAnsi="TimesNewRomanPS"/>
        </w:rPr>
        <w:t xml:space="preserve">Published </w:t>
      </w:r>
      <w:r>
        <w:br/>
      </w:r>
      <w:r w:rsidRPr="003D4F0E">
        <w:rPr>
          <w:rFonts w:ascii="TimesNewRomanPSMT" w:hAnsi="TimesNewRomanPSMT"/>
        </w:rPr>
        <w:t>Publication has been accepted</w:t>
      </w:r>
      <w:r w:rsidRPr="003D4F0E">
        <w:rPr>
          <w:rFonts w:ascii="TimesNewRomanPSMT" w:hAnsi="TimesNewRomanPSMT"/>
        </w:rPr>
        <w:br/>
      </w:r>
      <w:r w:rsidRPr="006F1775">
        <w:rPr>
          <w:rFonts w:ascii="TimesNewRomanPSMT" w:hAnsi="TimesNewRomanPSMT"/>
        </w:rPr>
        <w:t>Publication has been submitted</w:t>
      </w:r>
      <w:r w:rsidRPr="003D4F0E">
        <w:rPr>
          <w:rFonts w:ascii="TimesNewRomanPSMT" w:hAnsi="TimesNewRomanPSMT"/>
        </w:rPr>
        <w:t xml:space="preserve"> </w:t>
      </w:r>
      <w:r>
        <w:rPr>
          <w:rFonts w:ascii="TimesNewRomanPSMT" w:hAnsi="TimesNewRomanPSMT"/>
        </w:rPr>
        <w:br/>
      </w:r>
      <w:r w:rsidRPr="006F1775">
        <w:rPr>
          <w:rFonts w:ascii="TimesNewRomanPSMT" w:hAnsi="TimesNewRomanPSMT"/>
          <w:b/>
          <w:bCs/>
        </w:rPr>
        <w:t xml:space="preserve">Unpublished/Unsubmitted but in manuscript </w:t>
      </w:r>
      <w:proofErr w:type="gramStart"/>
      <w:r w:rsidRPr="006F1775">
        <w:rPr>
          <w:rFonts w:ascii="TimesNewRomanPSMT" w:hAnsi="TimesNewRomanPSMT"/>
          <w:b/>
          <w:bCs/>
        </w:rPr>
        <w:t>style</w:t>
      </w:r>
      <w:proofErr w:type="gramEnd"/>
      <w:r w:rsidRPr="003D4F0E">
        <w:rPr>
          <w:rFonts w:ascii="TimesNewRomanPSMT" w:hAnsi="TimesNewRomanPSMT"/>
        </w:rPr>
        <w:t xml:space="preserve"> </w:t>
      </w:r>
    </w:p>
    <w:p w14:paraId="623780A5" w14:textId="358AF456" w:rsidR="00122868" w:rsidRPr="003D4F0E" w:rsidRDefault="00122868" w:rsidP="00122868">
      <w:pPr>
        <w:spacing w:line="480" w:lineRule="auto"/>
      </w:pPr>
      <w:r w:rsidRPr="00122868">
        <w:rPr>
          <w:rFonts w:ascii="TimesNewRomanPSMT" w:hAnsi="TimesNewRomanPSMT"/>
          <w:b/>
          <w:bCs/>
        </w:rPr>
        <w:t>Journal</w:t>
      </w:r>
      <w:r w:rsidR="0080063A">
        <w:rPr>
          <w:rFonts w:ascii="TimesNewRomanPSMT" w:hAnsi="TimesNewRomanPSMT"/>
          <w:b/>
          <w:bCs/>
        </w:rPr>
        <w:t xml:space="preserve"> to be Submitted</w:t>
      </w:r>
      <w:r>
        <w:rPr>
          <w:rFonts w:ascii="TimesNewRomanPSMT" w:hAnsi="TimesNewRomanPSMT"/>
        </w:rPr>
        <w:t xml:space="preserve">: </w:t>
      </w:r>
      <w:r w:rsidR="0080063A">
        <w:rPr>
          <w:rFonts w:ascii="TimesNewRomanPSMT" w:hAnsi="TimesNewRomanPSMT"/>
        </w:rPr>
        <w:t>Infancy</w:t>
      </w:r>
    </w:p>
    <w:p w14:paraId="3470776C" w14:textId="77777777" w:rsidR="003D4F0E" w:rsidRPr="003D4F0E" w:rsidRDefault="003D4F0E" w:rsidP="00122868">
      <w:pPr>
        <w:spacing w:line="480" w:lineRule="auto"/>
      </w:pPr>
      <w:r w:rsidRPr="003D4F0E">
        <w:rPr>
          <w:rFonts w:ascii="TimesNewRomanPS" w:hAnsi="TimesNewRomanPS"/>
          <w:b/>
          <w:bCs/>
        </w:rPr>
        <w:t xml:space="preserve">Student/Principle author: </w:t>
      </w:r>
      <w:r>
        <w:rPr>
          <w:rFonts w:ascii="TimesNewRomanPSMT" w:hAnsi="TimesNewRomanPSMT"/>
        </w:rPr>
        <w:t>Kimberley May Hudspeth</w:t>
      </w:r>
      <w:r w:rsidRPr="003D4F0E">
        <w:rPr>
          <w:rFonts w:ascii="TimesNewRomanPSMT" w:hAnsi="TimesNewRomanPSMT"/>
        </w:rPr>
        <w:t xml:space="preserve"> </w:t>
      </w:r>
    </w:p>
    <w:p w14:paraId="59A2341D" w14:textId="45EE013F" w:rsidR="003D4F0E" w:rsidRPr="003D4F0E" w:rsidRDefault="003D4F0E" w:rsidP="00122868">
      <w:pPr>
        <w:pStyle w:val="NormalWeb"/>
        <w:spacing w:before="0" w:beforeAutospacing="0" w:after="0" w:afterAutospacing="0" w:line="480" w:lineRule="auto"/>
      </w:pPr>
      <w:r w:rsidRPr="003D4F0E">
        <w:rPr>
          <w:rFonts w:ascii="TimesNewRomanPS" w:hAnsi="TimesNewRomanPS"/>
          <w:b/>
          <w:bCs/>
        </w:rPr>
        <w:t xml:space="preserve">Contribution: </w:t>
      </w:r>
      <w:r w:rsidRPr="003D4F0E">
        <w:rPr>
          <w:rFonts w:ascii="TimesNewRomanPSMT" w:hAnsi="TimesNewRomanPSMT"/>
        </w:rPr>
        <w:t xml:space="preserve">Theoretical conceptualization; study design; data collection; statistical data analysis; manuscript development; manuscript revisions based on supervisor feedback. </w:t>
      </w:r>
    </w:p>
    <w:p w14:paraId="3EB61A1F" w14:textId="0BCFB2C7" w:rsidR="003D4F0E" w:rsidRDefault="003D4F0E" w:rsidP="003D4F0E">
      <w:pPr>
        <w:spacing w:before="100" w:beforeAutospacing="1" w:after="100" w:afterAutospacing="1" w:line="480" w:lineRule="auto"/>
        <w:rPr>
          <w:rFonts w:ascii="TimesNewRomanPS" w:hAnsi="TimesNewRomanPS"/>
          <w:b/>
          <w:bCs/>
        </w:rPr>
      </w:pPr>
      <w:r w:rsidRPr="003D4F0E">
        <w:rPr>
          <w:rFonts w:ascii="TimesNewRomanPS" w:hAnsi="TimesNewRomanPS"/>
          <w:b/>
          <w:bCs/>
        </w:rPr>
        <w:t xml:space="preserve">Signature: </w:t>
      </w:r>
    </w:p>
    <w:p w14:paraId="6B14EC14" w14:textId="3A032691" w:rsidR="003D4F0E" w:rsidRPr="003D4F0E" w:rsidRDefault="003D4F0E" w:rsidP="003D4F0E">
      <w:pPr>
        <w:spacing w:before="100" w:beforeAutospacing="1" w:after="100" w:afterAutospacing="1" w:line="480" w:lineRule="auto"/>
      </w:pPr>
      <w:r w:rsidRPr="003D4F0E">
        <w:rPr>
          <w:rFonts w:ascii="TimesNewRomanPS" w:hAnsi="TimesNewRomanPS"/>
          <w:b/>
          <w:bCs/>
        </w:rPr>
        <w:t>Date</w:t>
      </w:r>
      <w:r w:rsidRPr="003D4F0E">
        <w:rPr>
          <w:rFonts w:ascii="TimesNewRomanPSMT" w:hAnsi="TimesNewRomanPSMT"/>
        </w:rPr>
        <w:t xml:space="preserve">: </w:t>
      </w:r>
      <w:r w:rsidR="00707332">
        <w:rPr>
          <w:rFonts w:ascii="TimesNewRomanPSMT" w:hAnsi="TimesNewRomanPSMT"/>
        </w:rPr>
        <w:t>01/03/23</w:t>
      </w:r>
    </w:p>
    <w:p w14:paraId="1CB1ACC9" w14:textId="77777777" w:rsidR="003D4F0E" w:rsidRPr="003D4F0E" w:rsidRDefault="003D4F0E" w:rsidP="003D4F0E">
      <w:pPr>
        <w:spacing w:before="100" w:beforeAutospacing="1" w:after="100" w:afterAutospacing="1" w:line="480" w:lineRule="auto"/>
      </w:pPr>
      <w:r w:rsidRPr="003D4F0E">
        <w:rPr>
          <w:rFonts w:ascii="TimesNewRomanPSMT" w:hAnsi="TimesNewRomanPSMT"/>
        </w:rPr>
        <w:t xml:space="preserve">Through signing this statement the Co-authors agree that: </w:t>
      </w:r>
    </w:p>
    <w:p w14:paraId="673E55B0" w14:textId="185777AB" w:rsidR="003D4F0E" w:rsidRPr="003D4F0E" w:rsidRDefault="003D4F0E" w:rsidP="00AD628C">
      <w:pPr>
        <w:pStyle w:val="ListParagraph"/>
        <w:numPr>
          <w:ilvl w:val="0"/>
          <w:numId w:val="30"/>
        </w:numPr>
        <w:spacing w:before="100" w:beforeAutospacing="1" w:after="100" w:afterAutospacing="1" w:line="480" w:lineRule="auto"/>
      </w:pPr>
      <w:r w:rsidRPr="00AD628C">
        <w:rPr>
          <w:rFonts w:ascii="TimesNewRomanPSMT" w:hAnsi="TimesNewRomanPSMT"/>
        </w:rPr>
        <w:t>The student’s contribution to the above papers is correct</w:t>
      </w:r>
      <w:r w:rsidRPr="00AD628C">
        <w:rPr>
          <w:rFonts w:ascii="TimesNewRomanPSMT" w:hAnsi="TimesNewRomanPSMT"/>
        </w:rPr>
        <w:br/>
        <w:t>(b) The student can incorporate this paper within the thesis</w:t>
      </w:r>
      <w:r w:rsidRPr="00AD628C">
        <w:rPr>
          <w:rFonts w:ascii="TimesNewRomanPSMT" w:hAnsi="TimesNewRomanPSMT"/>
        </w:rPr>
        <w:br/>
        <w:t xml:space="preserve">(c) The contribution of all co-authors for each paper equals 100% minus the contribution of the student. </w:t>
      </w:r>
    </w:p>
    <w:p w14:paraId="5D6A2364" w14:textId="3A0A3FF4" w:rsidR="003D4F0E" w:rsidRDefault="003D4F0E" w:rsidP="003D4F0E">
      <w:pPr>
        <w:spacing w:line="480" w:lineRule="auto"/>
        <w:rPr>
          <w:rFonts w:ascii="TimesNewRomanPSMT" w:hAnsi="TimesNewRomanPSMT"/>
        </w:rPr>
      </w:pPr>
      <w:r>
        <w:rPr>
          <w:rFonts w:ascii="TimesNewRomanPSMT" w:hAnsi="TimesNewRomanPSMT"/>
          <w:b/>
          <w:bCs/>
        </w:rPr>
        <w:t xml:space="preserve">Signature: </w:t>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r>
      <w:r>
        <w:rPr>
          <w:rFonts w:ascii="TimesNewRomanPSMT" w:hAnsi="TimesNewRomanPSMT"/>
          <w:b/>
          <w:bCs/>
        </w:rPr>
        <w:tab/>
        <w:t>Date:</w:t>
      </w:r>
      <w:r w:rsidR="006909E1">
        <w:rPr>
          <w:rFonts w:ascii="TimesNewRomanPSMT" w:hAnsi="TimesNewRomanPSMT"/>
          <w:b/>
          <w:bCs/>
        </w:rPr>
        <w:t xml:space="preserve">  </w:t>
      </w:r>
      <w:r w:rsidR="006909E1" w:rsidRPr="007437C4">
        <w:rPr>
          <w:rFonts w:ascii="TimesNewRomanPSMT" w:hAnsi="TimesNewRomanPSMT"/>
        </w:rPr>
        <w:t>24/03/23</w:t>
      </w:r>
      <w:r>
        <w:rPr>
          <w:rFonts w:ascii="TimesNewRomanPSMT" w:hAnsi="TimesNewRomanPSMT"/>
        </w:rPr>
        <w:br w:type="page"/>
      </w:r>
    </w:p>
    <w:p w14:paraId="5F0520F6" w14:textId="77777777" w:rsidR="00DA561D" w:rsidRDefault="00DA561D" w:rsidP="0064430E">
      <w:pPr>
        <w:spacing w:line="480" w:lineRule="auto"/>
        <w:jc w:val="center"/>
        <w:rPr>
          <w:b/>
          <w:bCs/>
        </w:rPr>
      </w:pPr>
      <w:r w:rsidRPr="00DA561D">
        <w:rPr>
          <w:b/>
          <w:bCs/>
        </w:rPr>
        <w:lastRenderedPageBreak/>
        <w:t>Thesis Construction</w:t>
      </w:r>
    </w:p>
    <w:p w14:paraId="4A5183B5" w14:textId="77777777" w:rsidR="00915E74" w:rsidRDefault="00915E74" w:rsidP="0064430E">
      <w:pPr>
        <w:spacing w:line="480" w:lineRule="auto"/>
        <w:rPr>
          <w:b/>
          <w:bCs/>
        </w:rPr>
      </w:pPr>
      <w:r>
        <w:rPr>
          <w:b/>
          <w:bCs/>
        </w:rPr>
        <w:t xml:space="preserve">Thesis Structure </w:t>
      </w:r>
    </w:p>
    <w:p w14:paraId="2C364A51" w14:textId="12FF0C68" w:rsidR="00915E74" w:rsidRDefault="00C5040F" w:rsidP="0064430E">
      <w:pPr>
        <w:spacing w:line="480" w:lineRule="auto"/>
        <w:ind w:firstLine="720"/>
      </w:pPr>
      <w:r>
        <w:t>The the</w:t>
      </w:r>
      <w:r w:rsidR="00B301BE">
        <w:t>sis is</w:t>
      </w:r>
      <w:r w:rsidR="00677A83">
        <w:t xml:space="preserve"> structured in the following way. </w:t>
      </w:r>
      <w:r w:rsidR="00A733FF">
        <w:t xml:space="preserve">Chapter 1 offers a review </w:t>
      </w:r>
      <w:r w:rsidR="00A733FF" w:rsidRPr="0064430E">
        <w:t>of the literature surrounding the key themes and concepts present in this thesis</w:t>
      </w:r>
      <w:r w:rsidR="007045EA" w:rsidRPr="0064430E">
        <w:t xml:space="preserve">. I examine </w:t>
      </w:r>
      <w:r w:rsidR="00EF56DA" w:rsidRPr="0064430E">
        <w:t xml:space="preserve">the </w:t>
      </w:r>
      <w:r w:rsidR="00714A37" w:rsidRPr="006F1775">
        <w:t xml:space="preserve">theoretical literature surrounding the concepts of both joint and sustained attention, as well as </w:t>
      </w:r>
      <w:r w:rsidR="00EF56DA" w:rsidRPr="0064430E">
        <w:t>empirical evidence surrounding infants</w:t>
      </w:r>
      <w:r w:rsidR="00236EBD">
        <w:t>’</w:t>
      </w:r>
      <w:r w:rsidR="00EF56DA" w:rsidRPr="0064430E">
        <w:t xml:space="preserve"> abilities to learn from digital media</w:t>
      </w:r>
      <w:r w:rsidR="00D50EB9" w:rsidRPr="006F1775">
        <w:t>.</w:t>
      </w:r>
      <w:r w:rsidR="00EF56DA" w:rsidRPr="0064430E">
        <w:t xml:space="preserve"> </w:t>
      </w:r>
    </w:p>
    <w:p w14:paraId="76FCB6B5" w14:textId="6E51B9A0" w:rsidR="006C2B12" w:rsidRDefault="006C2B12" w:rsidP="006C2B12">
      <w:pPr>
        <w:spacing w:line="480" w:lineRule="auto"/>
        <w:ind w:firstLine="720"/>
      </w:pPr>
      <w:r>
        <w:t>The f</w:t>
      </w:r>
      <w:r w:rsidR="001B35C9">
        <w:t>irst</w:t>
      </w:r>
      <w:r>
        <w:t xml:space="preserve"> theoretical paper in this thesis (Chapter </w:t>
      </w:r>
      <w:r w:rsidR="001B35C9">
        <w:t>2</w:t>
      </w:r>
      <w:r>
        <w:t xml:space="preserve">) offers a detailed analysis of the concept of joint attention. I examine new theoretical contributions from the literature and reflect on how we currently conceptualise joint </w:t>
      </w:r>
      <w:proofErr w:type="gramStart"/>
      <w:r>
        <w:t>attention, and</w:t>
      </w:r>
      <w:proofErr w:type="gramEnd"/>
      <w:r>
        <w:t xml:space="preserve"> posit that what is missing from current accounts is a focus on the role of the object during triadic interaction episodes.</w:t>
      </w:r>
    </w:p>
    <w:p w14:paraId="4CFCB147" w14:textId="52D602A9" w:rsidR="006C2B12" w:rsidRDefault="006C2B12" w:rsidP="006C2B12">
      <w:pPr>
        <w:spacing w:line="480" w:lineRule="auto"/>
        <w:ind w:firstLine="720"/>
      </w:pPr>
      <w:r>
        <w:t>My interest in sustained attention stems from recent contributions to the literature suggesting it is sustained, and not joint attention, that predicts the well-established relationships we observe between joint attention and later developmental abilities. There are</w:t>
      </w:r>
      <w:r w:rsidR="00576306">
        <w:t>,</w:t>
      </w:r>
      <w:r>
        <w:t xml:space="preserve"> however, conflicting accounts within the literature as to the nature of the relationship between sustained attention and later development. There are also some ambiguities surrounding the operationalisation of this concept. These ideas are explored theoretically in Chapter </w:t>
      </w:r>
      <w:r w:rsidR="001B35C9">
        <w:t>3</w:t>
      </w:r>
      <w:r>
        <w:t>.</w:t>
      </w:r>
    </w:p>
    <w:p w14:paraId="6C5D9538" w14:textId="7B0ECD3F" w:rsidR="001F4B55" w:rsidRDefault="00A42F67" w:rsidP="006F1775">
      <w:pPr>
        <w:spacing w:line="480" w:lineRule="auto"/>
        <w:ind w:firstLine="720"/>
      </w:pPr>
      <w:r>
        <w:t xml:space="preserve">Chapter </w:t>
      </w:r>
      <w:r w:rsidR="001B35C9">
        <w:t>4</w:t>
      </w:r>
      <w:r>
        <w:t xml:space="preserve"> contains the first of the empirical papers in this thesis.</w:t>
      </w:r>
      <w:r w:rsidR="00F755A6">
        <w:t xml:space="preserve"> This data was previously collected for a former project my supervisor was involved with, the results of which were discussed extensively in the construction of the subsequent chapters in this thesis. I conducted secondary data analysis on this data, which consisted of videos of triadic interactions between infants (12 months old) and their caregiver whilst engaged in shared reading</w:t>
      </w:r>
      <w:r w:rsidR="00926B36">
        <w:t xml:space="preserve"> with books presented in various formats (paper book, eBook without sound and eBook with sound)</w:t>
      </w:r>
      <w:r w:rsidR="00F755A6">
        <w:t>. In this chapter</w:t>
      </w:r>
      <w:r w:rsidR="00824C02">
        <w:t>,</w:t>
      </w:r>
      <w:r w:rsidR="00F755A6">
        <w:t xml:space="preserve"> I explore how the format a story is presented in </w:t>
      </w:r>
      <w:r w:rsidR="00F755A6">
        <w:lastRenderedPageBreak/>
        <w:t xml:space="preserve">influences the different kinds of </w:t>
      </w:r>
      <w:r w:rsidR="00A35EBD">
        <w:t>language used by caregivers</w:t>
      </w:r>
      <w:r w:rsidR="007453C0">
        <w:t xml:space="preserve"> during the interaction, and </w:t>
      </w:r>
      <w:r w:rsidR="0092563E">
        <w:t xml:space="preserve">the attentional </w:t>
      </w:r>
      <w:r w:rsidR="00F41F5F">
        <w:t xml:space="preserve">states </w:t>
      </w:r>
      <w:r w:rsidR="0092563E">
        <w:t>these utterances occur in.</w:t>
      </w:r>
    </w:p>
    <w:p w14:paraId="459B2F2B" w14:textId="01E4D5F0" w:rsidR="009D3A50" w:rsidRDefault="001F4B55" w:rsidP="00DA561D">
      <w:pPr>
        <w:spacing w:line="480" w:lineRule="auto"/>
      </w:pPr>
      <w:r>
        <w:tab/>
      </w:r>
      <w:r w:rsidR="000E1C3B">
        <w:t>The following Chapter (</w:t>
      </w:r>
      <w:r w:rsidR="00A279F4">
        <w:t>5</w:t>
      </w:r>
      <w:r w:rsidR="000E1C3B">
        <w:t xml:space="preserve">) </w:t>
      </w:r>
      <w:r w:rsidR="00926B36">
        <w:t>is a primary research paper that examines the differences between the joint interactions during play</w:t>
      </w:r>
      <w:r w:rsidR="00636318">
        <w:t xml:space="preserve"> with either </w:t>
      </w:r>
      <w:r w:rsidR="00231A2D">
        <w:t xml:space="preserve">touchscreen tablets </w:t>
      </w:r>
      <w:r w:rsidR="00521427">
        <w:t>or traditional toys.</w:t>
      </w:r>
      <w:r w:rsidR="00DF3706">
        <w:t xml:space="preserve"> Unlike the previous paper, this examines the activity of play, not shared reading</w:t>
      </w:r>
      <w:r w:rsidR="00146FA9">
        <w:t>, and we attempted to match the interactive capabilities of both the toys and the touchscreen.</w:t>
      </w:r>
      <w:r w:rsidR="00F301FC">
        <w:t xml:space="preserve"> We examine infant sustained attention to both the object of the interaction as well as the caregiver, </w:t>
      </w:r>
      <w:r w:rsidR="007437C4">
        <w:t xml:space="preserve">and </w:t>
      </w:r>
      <w:r w:rsidR="00F301FC">
        <w:t xml:space="preserve">the </w:t>
      </w:r>
      <w:r w:rsidR="007437C4">
        <w:t>caregiver’s</w:t>
      </w:r>
      <w:r w:rsidR="00F301FC">
        <w:t xml:space="preserve"> linguistic input during the play session</w:t>
      </w:r>
      <w:r w:rsidR="00CC2B71">
        <w:t xml:space="preserve">. </w:t>
      </w:r>
    </w:p>
    <w:p w14:paraId="295A39DE" w14:textId="277621E8" w:rsidR="006D77AE" w:rsidRDefault="006D77AE" w:rsidP="009D3A50">
      <w:pPr>
        <w:spacing w:line="480" w:lineRule="auto"/>
        <w:ind w:firstLine="720"/>
      </w:pPr>
      <w:r>
        <w:t xml:space="preserve">Chapter </w:t>
      </w:r>
      <w:r w:rsidR="00A279F4">
        <w:t>6</w:t>
      </w:r>
      <w:r>
        <w:t xml:space="preserve"> combines </w:t>
      </w:r>
      <w:r w:rsidR="00317529">
        <w:t xml:space="preserve">part of </w:t>
      </w:r>
      <w:r>
        <w:t xml:space="preserve">the data collected in Chapter </w:t>
      </w:r>
      <w:r w:rsidR="00A279F4">
        <w:t>5</w:t>
      </w:r>
      <w:r>
        <w:t xml:space="preserve"> with longitudinal </w:t>
      </w:r>
      <w:r w:rsidR="00566B3A">
        <w:t xml:space="preserve">data from the same sample, consisting of an assessment of language ability collected 9 months after the </w:t>
      </w:r>
      <w:proofErr w:type="gramStart"/>
      <w:r w:rsidR="00566B3A">
        <w:t>infants</w:t>
      </w:r>
      <w:r w:rsidR="007E710C">
        <w:t>’</w:t>
      </w:r>
      <w:proofErr w:type="gramEnd"/>
      <w:r w:rsidR="00566B3A">
        <w:t xml:space="preserve"> first visited the lab</w:t>
      </w:r>
      <w:r w:rsidR="00661122">
        <w:t xml:space="preserve">. This data allowed us to infer the relationship between the components of the interactions we measured previously, and their correlations with later developmental ability. Here we focus on the contributions of sustained attention, </w:t>
      </w:r>
      <w:r w:rsidR="0009087F">
        <w:t>infant alternating looks, and caregiver naming and verb use on later speech production and comprehension.</w:t>
      </w:r>
    </w:p>
    <w:p w14:paraId="02A2F955" w14:textId="010F17F2" w:rsidR="000417A9" w:rsidRPr="00C5040F" w:rsidRDefault="000417A9" w:rsidP="009D3A50">
      <w:pPr>
        <w:spacing w:line="480" w:lineRule="auto"/>
        <w:ind w:firstLine="720"/>
      </w:pPr>
      <w:r>
        <w:t>To conclude, Chapter 7 reflects on the contributions of each paper in developing our understanding of infant</w:t>
      </w:r>
      <w:r w:rsidR="00C775E1">
        <w:t xml:space="preserve"> joint attention. I address</w:t>
      </w:r>
      <w:r w:rsidR="00AA5C52">
        <w:t xml:space="preserve"> the empirical differences between our findings and the existing literature and offer explanations of why these may exist, as well as reviewing the theoretical contributions of this thesis to our understanding of both sustained and joint attention. I also consider the limitations of this </w:t>
      </w:r>
      <w:r w:rsidR="007437C4">
        <w:t>research and</w:t>
      </w:r>
      <w:r w:rsidR="00AA5C52">
        <w:t xml:space="preserve"> posit suggestions for future research avenues worthy of exploration.</w:t>
      </w:r>
    </w:p>
    <w:p w14:paraId="2236F109" w14:textId="77777777" w:rsidR="00C5040F" w:rsidRDefault="00C5040F" w:rsidP="00DA561D">
      <w:pPr>
        <w:spacing w:line="480" w:lineRule="auto"/>
        <w:rPr>
          <w:b/>
          <w:bCs/>
        </w:rPr>
      </w:pPr>
    </w:p>
    <w:p w14:paraId="34E5C1DF" w14:textId="34368FC5" w:rsidR="00DA561D" w:rsidRDefault="00DA561D" w:rsidP="00DA561D">
      <w:pPr>
        <w:spacing w:line="480" w:lineRule="auto"/>
        <w:rPr>
          <w:b/>
          <w:bCs/>
        </w:rPr>
      </w:pPr>
      <w:r>
        <w:rPr>
          <w:b/>
          <w:bCs/>
        </w:rPr>
        <w:t>Rationale for Alternative Format</w:t>
      </w:r>
    </w:p>
    <w:p w14:paraId="004ED5DD" w14:textId="47DFBDCE" w:rsidR="00DA561D" w:rsidRDefault="002512A0" w:rsidP="0094566A">
      <w:pPr>
        <w:spacing w:line="480" w:lineRule="auto"/>
        <w:ind w:firstLine="720"/>
      </w:pPr>
      <w:r>
        <w:t xml:space="preserve">Both the </w:t>
      </w:r>
      <w:r w:rsidR="00300E57">
        <w:t xml:space="preserve">theory papers (Chapters 2 and 3) </w:t>
      </w:r>
      <w:r>
        <w:t xml:space="preserve">and the </w:t>
      </w:r>
      <w:r w:rsidR="00300E57">
        <w:t>empirical research papers (Chapters 4, 5 and 6</w:t>
      </w:r>
      <w:r>
        <w:t>)</w:t>
      </w:r>
      <w:r w:rsidR="002225F9">
        <w:t xml:space="preserve"> included in this thesis are written in manuscript format, as would be submitted for </w:t>
      </w:r>
      <w:r w:rsidR="002225F9">
        <w:lastRenderedPageBreak/>
        <w:t xml:space="preserve">publication in an academic journal. </w:t>
      </w:r>
      <w:r w:rsidR="00425C07">
        <w:t>Two</w:t>
      </w:r>
      <w:r w:rsidR="002225F9">
        <w:t xml:space="preserve"> chapter</w:t>
      </w:r>
      <w:r w:rsidR="00425C07">
        <w:t>s</w:t>
      </w:r>
      <w:r w:rsidR="002225F9">
        <w:t xml:space="preserve"> ha</w:t>
      </w:r>
      <w:r w:rsidR="00425C07">
        <w:t>ve</w:t>
      </w:r>
      <w:r w:rsidR="002225F9">
        <w:t xml:space="preserve"> been pub</w:t>
      </w:r>
      <w:r w:rsidR="000E1047">
        <w:t xml:space="preserve">lished so far (Chapter </w:t>
      </w:r>
      <w:r w:rsidR="00425C07">
        <w:t>3</w:t>
      </w:r>
      <w:r w:rsidR="00455FC5">
        <w:t>,</w:t>
      </w:r>
      <w:r w:rsidR="000E1047">
        <w:t xml:space="preserve"> Human Development</w:t>
      </w:r>
      <w:r w:rsidR="00425C07">
        <w:t>; Chapter</w:t>
      </w:r>
      <w:r w:rsidR="00455FC5">
        <w:t xml:space="preserve"> 5, Infant </w:t>
      </w:r>
      <w:proofErr w:type="spellStart"/>
      <w:r w:rsidR="00455FC5">
        <w:t>Behavior</w:t>
      </w:r>
      <w:proofErr w:type="spellEnd"/>
      <w:r w:rsidR="00455FC5">
        <w:t xml:space="preserve"> and Development</w:t>
      </w:r>
      <w:r w:rsidR="000E1047" w:rsidRPr="00824C02">
        <w:t>)</w:t>
      </w:r>
      <w:r w:rsidR="00044582">
        <w:t>.</w:t>
      </w:r>
      <w:r w:rsidR="00B75238" w:rsidRPr="00824C02">
        <w:t xml:space="preserve"> </w:t>
      </w:r>
      <w:r w:rsidR="00044582">
        <w:t xml:space="preserve">Chapter 6 will soon be submitted to Infancy for peer review. </w:t>
      </w:r>
      <w:r w:rsidR="0043405F" w:rsidRPr="00824C02">
        <w:t>Chapter</w:t>
      </w:r>
      <w:r w:rsidR="0043405F">
        <w:t xml:space="preserve"> </w:t>
      </w:r>
      <w:r w:rsidR="00605169">
        <w:t>4</w:t>
      </w:r>
      <w:r w:rsidR="0043405F">
        <w:t xml:space="preserve"> is currently awaiting kappa values for the coding of the Japanese sample data from our collaborators at Shi</w:t>
      </w:r>
      <w:r w:rsidR="00BA3719">
        <w:t xml:space="preserve">mane University, Japan, and is therefore not yet under review but is in manuscript format. This paper will be submitted to </w:t>
      </w:r>
      <w:proofErr w:type="spellStart"/>
      <w:r w:rsidR="00BA3719">
        <w:t>Psychologia</w:t>
      </w:r>
      <w:proofErr w:type="spellEnd"/>
      <w:r w:rsidR="00BA3719">
        <w:t xml:space="preserve"> once </w:t>
      </w:r>
      <w:r w:rsidR="00B91AAA">
        <w:t>completed. The f</w:t>
      </w:r>
      <w:r w:rsidR="00605169">
        <w:t>irst</w:t>
      </w:r>
      <w:r w:rsidR="00B91AAA">
        <w:t xml:space="preserve"> </w:t>
      </w:r>
      <w:r w:rsidR="00824C02">
        <w:t xml:space="preserve">theoretical </w:t>
      </w:r>
      <w:r w:rsidR="00B91AAA">
        <w:t xml:space="preserve">paper in this thesis (Chapter </w:t>
      </w:r>
      <w:r w:rsidR="00605169">
        <w:t>2</w:t>
      </w:r>
      <w:r w:rsidR="00B91AAA">
        <w:t xml:space="preserve">) is </w:t>
      </w:r>
      <w:r w:rsidR="008708B6">
        <w:t xml:space="preserve">in manuscript format but unsubmitted, as I am hoping to refine </w:t>
      </w:r>
      <w:r w:rsidR="009563C3">
        <w:t xml:space="preserve">this paper further </w:t>
      </w:r>
      <w:proofErr w:type="gramStart"/>
      <w:r w:rsidR="009563C3">
        <w:t>in order to</w:t>
      </w:r>
      <w:proofErr w:type="gramEnd"/>
      <w:r w:rsidR="009563C3">
        <w:t xml:space="preserve"> submit it for consideration by </w:t>
      </w:r>
      <w:r w:rsidR="00824C02">
        <w:t>Developmental Review</w:t>
      </w:r>
      <w:r w:rsidR="009563C3">
        <w:t>.</w:t>
      </w:r>
    </w:p>
    <w:p w14:paraId="791A2C28" w14:textId="67847CA5" w:rsidR="00826BAA" w:rsidRDefault="00826BAA" w:rsidP="00DA561D">
      <w:pPr>
        <w:spacing w:line="480" w:lineRule="auto"/>
      </w:pPr>
      <w:r>
        <w:tab/>
      </w:r>
      <w:r w:rsidR="003F3129">
        <w:t xml:space="preserve">Whilst the chapters presented in this thesis are distinct papers, collectively they </w:t>
      </w:r>
      <w:r w:rsidR="00F2798E">
        <w:t xml:space="preserve">all address the </w:t>
      </w:r>
      <w:r w:rsidR="002A6BDE">
        <w:t xml:space="preserve">repeated theme of developing our understanding of infant joint and sustained attention. </w:t>
      </w:r>
      <w:r w:rsidR="00B21712">
        <w:t xml:space="preserve">Given the series of </w:t>
      </w:r>
      <w:r w:rsidR="00E12BA1">
        <w:t xml:space="preserve">interrelated </w:t>
      </w:r>
      <w:r w:rsidR="00B21712">
        <w:t xml:space="preserve">findings obtained during this research and the nature of the studies themselves, I </w:t>
      </w:r>
      <w:r w:rsidR="00824A41">
        <w:t>believe</w:t>
      </w:r>
      <w:r w:rsidR="00F43DA5">
        <w:t xml:space="preserve"> it </w:t>
      </w:r>
      <w:r w:rsidR="00824A41">
        <w:t xml:space="preserve">is </w:t>
      </w:r>
      <w:r w:rsidR="00F43DA5">
        <w:t xml:space="preserve">appropriate to </w:t>
      </w:r>
      <w:r w:rsidR="00824A41">
        <w:t>utilise</w:t>
      </w:r>
      <w:r w:rsidR="00F43DA5">
        <w:t xml:space="preserve"> the alternative format for this thesis.</w:t>
      </w:r>
      <w:r w:rsidR="00B9497D">
        <w:t xml:space="preserve"> </w:t>
      </w:r>
      <w:r w:rsidR="001931CB">
        <w:t>Given that the word limits f</w:t>
      </w:r>
      <w:r w:rsidR="008324BB">
        <w:t>or some of the journals we submitted to were very conservative, there are some supplementary materials at the end of the thesis that contain</w:t>
      </w:r>
      <w:r w:rsidR="00824C02">
        <w:t xml:space="preserve"> </w:t>
      </w:r>
      <w:r w:rsidR="008324BB">
        <w:t xml:space="preserve">some </w:t>
      </w:r>
      <w:r w:rsidR="00537D1D">
        <w:t>extra figures, tables</w:t>
      </w:r>
      <w:r w:rsidR="00824C02">
        <w:t>,</w:t>
      </w:r>
      <w:r w:rsidR="00537D1D">
        <w:t xml:space="preserve"> and statistics which were removed </w:t>
      </w:r>
      <w:r w:rsidR="00282EC4">
        <w:t xml:space="preserve">from the manuscripts </w:t>
      </w:r>
      <w:r w:rsidR="00537D1D">
        <w:t>to fit</w:t>
      </w:r>
      <w:r w:rsidR="007C6F91">
        <w:t xml:space="preserve"> </w:t>
      </w:r>
      <w:r w:rsidR="00282EC4">
        <w:t xml:space="preserve">the journal </w:t>
      </w:r>
      <w:proofErr w:type="gramStart"/>
      <w:r w:rsidR="00122868">
        <w:t>requirements</w:t>
      </w:r>
      <w:r w:rsidR="00824C02">
        <w:t>,</w:t>
      </w:r>
      <w:r w:rsidR="00122868">
        <w:t xml:space="preserve"> but</w:t>
      </w:r>
      <w:proofErr w:type="gramEnd"/>
      <w:r w:rsidR="00282EC4">
        <w:t xml:space="preserve"> have still been included in the thesis.</w:t>
      </w:r>
    </w:p>
    <w:p w14:paraId="293617F6" w14:textId="1B420AA4" w:rsidR="0017348E" w:rsidRDefault="0017348E" w:rsidP="00DA561D">
      <w:pPr>
        <w:spacing w:line="480" w:lineRule="auto"/>
      </w:pPr>
    </w:p>
    <w:p w14:paraId="4F9EF9FD" w14:textId="46BD043D" w:rsidR="0017348E" w:rsidRPr="00FE71D8" w:rsidRDefault="00FE71D8" w:rsidP="00DA561D">
      <w:pPr>
        <w:spacing w:line="480" w:lineRule="auto"/>
        <w:rPr>
          <w:b/>
        </w:rPr>
      </w:pPr>
      <w:r>
        <w:rPr>
          <w:b/>
        </w:rPr>
        <w:t>My Contributions</w:t>
      </w:r>
    </w:p>
    <w:p w14:paraId="76113F7D" w14:textId="0C18EE36" w:rsidR="00866CA0" w:rsidRPr="00DA561D" w:rsidRDefault="00F31FBE" w:rsidP="0094566A">
      <w:pPr>
        <w:spacing w:line="480" w:lineRule="auto"/>
        <w:ind w:firstLine="360"/>
        <w:rPr>
          <w:rFonts w:ascii="TimesNewRomanPSMT" w:hAnsi="TimesNewRomanPSMT"/>
          <w:b/>
          <w:bCs/>
        </w:rPr>
      </w:pPr>
      <w:r>
        <w:t xml:space="preserve">For the primary research chapters presented in this thesis, I was responsible for the theoretical conceptualisation and study design, data collection, data analysis, </w:t>
      </w:r>
      <w:r w:rsidR="004509A1">
        <w:t>and initial manuscript production. This was conducted under the supervision of Professor Charlie Lewis, who guided and supported me through the process, and provided feedback</w:t>
      </w:r>
      <w:r w:rsidR="00450062">
        <w:t xml:space="preserve"> and assistance with manuscript editing. As a result of the pandemic, secondary data analysis was employed for Chapter </w:t>
      </w:r>
      <w:r w:rsidR="00605169">
        <w:t>4</w:t>
      </w:r>
      <w:r w:rsidR="008E59D4">
        <w:t xml:space="preserve">. </w:t>
      </w:r>
      <w:r w:rsidR="00B7221F">
        <w:t xml:space="preserve">This data was originally collected by Safeeya Peeroo </w:t>
      </w:r>
      <w:r w:rsidR="00E4155E">
        <w:t xml:space="preserve">as part of a previous project also supervised by Charlie Lewis. </w:t>
      </w:r>
      <w:r w:rsidR="00DE0BFB">
        <w:t xml:space="preserve">For this paper I was responsible for data coding, </w:t>
      </w:r>
      <w:r w:rsidR="00DE0BFB">
        <w:lastRenderedPageBreak/>
        <w:t>data analysis and manuscript development</w:t>
      </w:r>
      <w:r w:rsidR="00F458E5">
        <w:t xml:space="preserve">. As this was a cross cultural sample, the Japanese </w:t>
      </w:r>
      <w:r w:rsidR="00437517">
        <w:t>data were coded by Ayumi Sato and her research team based at Shima</w:t>
      </w:r>
      <w:r w:rsidR="00274A64">
        <w:t xml:space="preserve">ne University, Japan. For all theoretical and </w:t>
      </w:r>
      <w:r w:rsidR="00602D4A">
        <w:t>literature-based</w:t>
      </w:r>
      <w:r w:rsidR="00BE15E0">
        <w:t xml:space="preserve"> papers presented in this thesis, I was responsible for the literature search</w:t>
      </w:r>
      <w:r w:rsidR="00824C02">
        <w:t xml:space="preserve">, theoretical </w:t>
      </w:r>
      <w:proofErr w:type="gramStart"/>
      <w:r w:rsidR="00824C02">
        <w:t>conceptualisation</w:t>
      </w:r>
      <w:proofErr w:type="gramEnd"/>
      <w:r w:rsidR="00824C02">
        <w:t xml:space="preserve"> </w:t>
      </w:r>
      <w:r w:rsidR="00602D4A">
        <w:t>and manuscript production.</w:t>
      </w:r>
      <w:r w:rsidR="00866CA0" w:rsidRPr="00DA561D">
        <w:rPr>
          <w:b/>
          <w:bCs/>
        </w:rPr>
        <w:br w:type="page"/>
      </w:r>
    </w:p>
    <w:p w14:paraId="72E6D8BB" w14:textId="3CB85D60" w:rsidR="0039327D" w:rsidRPr="00925974" w:rsidRDefault="00575489" w:rsidP="0039327D">
      <w:pPr>
        <w:spacing w:line="480" w:lineRule="auto"/>
        <w:jc w:val="center"/>
        <w:rPr>
          <w:b/>
          <w:bCs/>
        </w:rPr>
      </w:pPr>
      <w:r>
        <w:rPr>
          <w:b/>
          <w:bCs/>
        </w:rPr>
        <w:lastRenderedPageBreak/>
        <w:t>1</w:t>
      </w:r>
      <w:r>
        <w:rPr>
          <w:b/>
          <w:bCs/>
        </w:rPr>
        <w:tab/>
      </w:r>
      <w:r w:rsidR="0039327D" w:rsidRPr="00925974">
        <w:rPr>
          <w:b/>
          <w:bCs/>
        </w:rPr>
        <w:t>Chapter 1: Introduction</w:t>
      </w:r>
    </w:p>
    <w:p w14:paraId="1D1562A4" w14:textId="0A751133" w:rsidR="0039327D" w:rsidRPr="00583666" w:rsidRDefault="0039327D" w:rsidP="0039327D">
      <w:pPr>
        <w:spacing w:line="480" w:lineRule="auto"/>
      </w:pPr>
      <w:r w:rsidRPr="00583666">
        <w:rPr>
          <w:color w:val="000000" w:themeColor="text1"/>
        </w:rPr>
        <w:t xml:space="preserve">This thesis addresses both empirical questions regarding the nature of infant triadic interaction with modern touchscreen media, as well as reflecting upon our theoretical understanding of the concepts of sustained and joint attention. On one hand, triadic </w:t>
      </w:r>
      <w:r w:rsidRPr="00583666">
        <w:t xml:space="preserve">interaction between infant, caregiver and the focus of their attention has long been studied and </w:t>
      </w:r>
      <w:proofErr w:type="gramStart"/>
      <w:r w:rsidRPr="00583666">
        <w:t>is considered to be</w:t>
      </w:r>
      <w:proofErr w:type="gramEnd"/>
      <w:r w:rsidRPr="00583666">
        <w:t xml:space="preserve"> fundamental for later development across a spectrum of modalities, from language (Bates, 1979) to social development (</w:t>
      </w:r>
      <w:r w:rsidRPr="00583666">
        <w:rPr>
          <w:color w:val="000000" w:themeColor="text1"/>
        </w:rPr>
        <w:t xml:space="preserve">Vaughan Van Hecke et al., 2007). </w:t>
      </w:r>
      <w:r w:rsidR="00BE6D11">
        <w:rPr>
          <w:color w:val="000000" w:themeColor="text1"/>
        </w:rPr>
        <w:t xml:space="preserve">Recent evidence has posited that it may be infant sustained attention, not joint attention, that drives the relationship observed between joint attention and later developmental outcomes such as language (Yu et al., 2019). </w:t>
      </w:r>
      <w:r w:rsidR="00E478BC">
        <w:rPr>
          <w:color w:val="000000" w:themeColor="text1"/>
        </w:rPr>
        <w:t xml:space="preserve">Whilst the role of sustained attention in the context of habituations has been shown to be negatively associated with later developmental </w:t>
      </w:r>
      <w:r w:rsidR="00123232">
        <w:rPr>
          <w:color w:val="000000" w:themeColor="text1"/>
        </w:rPr>
        <w:t>abilities (Colo</w:t>
      </w:r>
      <w:r w:rsidR="00022EA4">
        <w:rPr>
          <w:color w:val="000000" w:themeColor="text1"/>
        </w:rPr>
        <w:t>m</w:t>
      </w:r>
      <w:r w:rsidR="00123232">
        <w:rPr>
          <w:color w:val="000000" w:themeColor="text1"/>
        </w:rPr>
        <w:t xml:space="preserve">bo, 1993; Slater, 1995), in the context of triadic interactions during play and naming moments, the </w:t>
      </w:r>
      <w:r w:rsidR="00767B8A">
        <w:rPr>
          <w:color w:val="000000" w:themeColor="text1"/>
        </w:rPr>
        <w:t xml:space="preserve">relationship is positively associated with later abilities (Yu et al., 2019). </w:t>
      </w:r>
      <w:r w:rsidRPr="00583666">
        <w:rPr>
          <w:color w:val="000000" w:themeColor="text1"/>
        </w:rPr>
        <w:t xml:space="preserve">The </w:t>
      </w:r>
      <w:r w:rsidRPr="00583666">
        <w:t>existing literature on infants</w:t>
      </w:r>
      <w:r w:rsidR="00C945F1">
        <w:t>’</w:t>
      </w:r>
      <w:r w:rsidRPr="00583666">
        <w:t xml:space="preserve"> </w:t>
      </w:r>
      <w:r w:rsidR="00622895">
        <w:t>engagement in triadic interactions with</w:t>
      </w:r>
      <w:r w:rsidRPr="00583666">
        <w:t xml:space="preserve"> </w:t>
      </w:r>
      <w:r w:rsidR="00844F80">
        <w:t xml:space="preserve">touchscreen </w:t>
      </w:r>
      <w:r w:rsidRPr="00583666">
        <w:t>technology is smaller</w:t>
      </w:r>
      <w:r w:rsidR="00622895">
        <w:t xml:space="preserve"> compared to </w:t>
      </w:r>
      <w:r w:rsidR="00C945F1">
        <w:t xml:space="preserve">that on </w:t>
      </w:r>
      <w:r w:rsidR="00622895">
        <w:t>traditional toys</w:t>
      </w:r>
      <w:r w:rsidRPr="00583666">
        <w:t xml:space="preserve">. It underestimates both the ages at which even young infants encounter these types of media, and the increasing frequency </w:t>
      </w:r>
      <w:r w:rsidR="00C945F1">
        <w:t>with which infants are</w:t>
      </w:r>
      <w:r w:rsidRPr="00583666">
        <w:t xml:space="preserve"> engag</w:t>
      </w:r>
      <w:r w:rsidR="00C945F1">
        <w:t>ing</w:t>
      </w:r>
      <w:r w:rsidRPr="00583666">
        <w:t xml:space="preserve"> with</w:t>
      </w:r>
      <w:r w:rsidR="00C945F1">
        <w:t xml:space="preserve"> such devices</w:t>
      </w:r>
      <w:r w:rsidRPr="00583666">
        <w:t xml:space="preserve"> (Common Sense Media, 2020). As a result, it fails to provide accurate accounts of how the youngest of </w:t>
      </w:r>
      <w:proofErr w:type="gramStart"/>
      <w:r w:rsidRPr="00583666">
        <w:t>infants</w:t>
      </w:r>
      <w:proofErr w:type="gramEnd"/>
      <w:r w:rsidRPr="00583666">
        <w:t xml:space="preserve"> experience touchscreen media. </w:t>
      </w:r>
      <w:proofErr w:type="gramStart"/>
      <w:r w:rsidRPr="00583666">
        <w:t>In order to</w:t>
      </w:r>
      <w:proofErr w:type="gramEnd"/>
      <w:r w:rsidRPr="00583666">
        <w:t xml:space="preserve"> fully understand the impact of early interaction with touchscreen media, we will examine how it influences the quality of triadic interaction between caregivers and infants. In doing so, we aim to provide significant re-evaluation of theoretical constructs such as sustained and joint attention. The scope of this thesis </w:t>
      </w:r>
      <w:r w:rsidR="00C945F1">
        <w:t>is</w:t>
      </w:r>
      <w:r w:rsidR="00C945F1" w:rsidRPr="00583666">
        <w:t xml:space="preserve"> </w:t>
      </w:r>
      <w:r w:rsidRPr="00583666">
        <w:t xml:space="preserve">to provide a detailed understanding of the quality of triadic interactions between infants and caregivers during play with touchscreens, how this compares with triadic interaction with traditional toys, as well as </w:t>
      </w:r>
      <w:r w:rsidRPr="00583666">
        <w:lastRenderedPageBreak/>
        <w:t>attempting to develop a novel theoretical perspective on the concepts of sustained and joint attention.</w:t>
      </w:r>
    </w:p>
    <w:p w14:paraId="3DFF9F7B" w14:textId="264EB8FB" w:rsidR="0039327D" w:rsidRPr="005F2D5F" w:rsidRDefault="00735229" w:rsidP="0039327D">
      <w:pPr>
        <w:spacing w:after="160" w:line="480" w:lineRule="auto"/>
        <w:rPr>
          <w:b/>
          <w:bCs/>
        </w:rPr>
      </w:pPr>
      <w:r>
        <w:rPr>
          <w:b/>
          <w:bCs/>
        </w:rPr>
        <w:t xml:space="preserve">1.1 </w:t>
      </w:r>
      <w:r>
        <w:rPr>
          <w:b/>
          <w:bCs/>
        </w:rPr>
        <w:tab/>
      </w:r>
      <w:r w:rsidR="0039327D">
        <w:rPr>
          <w:b/>
          <w:bCs/>
        </w:rPr>
        <w:t>Joint Attention, its History of Conceptualisation, Operationalisation, and Role in Infant Development</w:t>
      </w:r>
      <w:r w:rsidR="0039327D" w:rsidRPr="00583666">
        <w:rPr>
          <w:b/>
          <w:bCs/>
        </w:rPr>
        <w:tab/>
      </w:r>
      <w:r w:rsidR="0039327D" w:rsidRPr="00583666">
        <w:rPr>
          <w:color w:val="C00000"/>
        </w:rPr>
        <w:t xml:space="preserve"> </w:t>
      </w:r>
    </w:p>
    <w:p w14:paraId="12960FDF" w14:textId="62B1449C" w:rsidR="0039327D" w:rsidRPr="00583666" w:rsidRDefault="0039327D" w:rsidP="0039327D">
      <w:pPr>
        <w:spacing w:line="480" w:lineRule="auto"/>
      </w:pPr>
      <w:r w:rsidRPr="00583666">
        <w:rPr>
          <w:color w:val="C00000"/>
        </w:rPr>
        <w:tab/>
      </w:r>
      <w:r w:rsidRPr="00583666">
        <w:t xml:space="preserve">Infant-caregiver engagement in triadic interaction </w:t>
      </w:r>
      <w:r>
        <w:t>(subject-interlocutor</w:t>
      </w:r>
      <w:r w:rsidR="0015650A">
        <w:t>-object</w:t>
      </w:r>
      <w:r>
        <w:t xml:space="preserve">) </w:t>
      </w:r>
      <w:r w:rsidRPr="00583666">
        <w:t>is widely regarded as highly important for infant for development (Bates, 1979; Carpenter et al., 1998; Tomasello, 1995). It has been linked to many important aspects of cognitive development, including early language use (</w:t>
      </w:r>
      <w:r w:rsidRPr="00583666">
        <w:rPr>
          <w:color w:val="000000" w:themeColor="text1"/>
        </w:rPr>
        <w:t>Baldwin, 1995; Bates, 1979; Bruner, 1974; Markus et al., 2000; Tomasello 1988, 1995; Tomasello &amp; Todd, 1983), early learning (Striano et al., 2006</w:t>
      </w:r>
      <w:r w:rsidR="00E708F4">
        <w:rPr>
          <w:color w:val="000000" w:themeColor="text1"/>
        </w:rPr>
        <w:t>a</w:t>
      </w:r>
      <w:r w:rsidRPr="00583666">
        <w:rPr>
          <w:color w:val="000000" w:themeColor="text1"/>
        </w:rPr>
        <w:t xml:space="preserve">), an ability to regulate emotion (Morales et </w:t>
      </w:r>
      <w:r w:rsidRPr="00583666">
        <w:t xml:space="preserve">al., 2005), social development (Mundy &amp; Sigman, 2006; Vaughan Van Hecke et al., 2007) and early symbolic thinking (Mundy &amp; Jarrold, 2010). </w:t>
      </w:r>
      <w:r w:rsidRPr="00583666">
        <w:rPr>
          <w:color w:val="000000" w:themeColor="text1"/>
        </w:rPr>
        <w:t xml:space="preserve">Research suggests that infants engage in more advanced levels of play within joint attention episodes, in comparison to when they play and explore by themselves (Bigelow et al., 2004). </w:t>
      </w:r>
      <w:r w:rsidRPr="00583666">
        <w:t xml:space="preserve">This section will explore </w:t>
      </w:r>
      <w:proofErr w:type="gramStart"/>
      <w:r w:rsidRPr="00583666">
        <w:t>both</w:t>
      </w:r>
      <w:proofErr w:type="gramEnd"/>
      <w:r w:rsidRPr="00583666">
        <w:t xml:space="preserve"> what joint attention consists of, and the extent to which the literature supports relationships between joint attention and later abilities.</w:t>
      </w:r>
    </w:p>
    <w:p w14:paraId="21EB9DDA" w14:textId="6C535C93" w:rsidR="0039327D" w:rsidRDefault="0039327D" w:rsidP="0039327D">
      <w:pPr>
        <w:spacing w:line="480" w:lineRule="auto"/>
        <w:ind w:firstLine="720"/>
        <w:rPr>
          <w:color w:val="000000" w:themeColor="text1"/>
        </w:rPr>
      </w:pPr>
      <w:r w:rsidRPr="00583666">
        <w:rPr>
          <w:color w:val="000000" w:themeColor="text1"/>
        </w:rPr>
        <w:t xml:space="preserve">Today, joint attention is still as hotly discussed as it has ever been (Gabouer &amp; </w:t>
      </w:r>
      <w:proofErr w:type="spellStart"/>
      <w:r w:rsidRPr="00583666">
        <w:rPr>
          <w:color w:val="000000" w:themeColor="text1"/>
        </w:rPr>
        <w:t>Bortfeld</w:t>
      </w:r>
      <w:proofErr w:type="spellEnd"/>
      <w:r w:rsidRPr="00583666">
        <w:rPr>
          <w:color w:val="000000" w:themeColor="text1"/>
        </w:rPr>
        <w:t xml:space="preserve">, 2021; Jacobson &amp; </w:t>
      </w:r>
      <w:proofErr w:type="spellStart"/>
      <w:r w:rsidRPr="00583666">
        <w:rPr>
          <w:color w:val="000000" w:themeColor="text1"/>
        </w:rPr>
        <w:t>Degotardi</w:t>
      </w:r>
      <w:proofErr w:type="spellEnd"/>
      <w:r w:rsidRPr="00583666">
        <w:rPr>
          <w:color w:val="000000" w:themeColor="text1"/>
        </w:rPr>
        <w:t xml:space="preserve">, 2022; </w:t>
      </w:r>
      <w:proofErr w:type="spellStart"/>
      <w:r w:rsidRPr="00583666">
        <w:rPr>
          <w:color w:val="000000" w:themeColor="text1"/>
        </w:rPr>
        <w:t>Siposova</w:t>
      </w:r>
      <w:proofErr w:type="spellEnd"/>
      <w:r w:rsidRPr="00583666">
        <w:rPr>
          <w:color w:val="000000" w:themeColor="text1"/>
        </w:rPr>
        <w:t xml:space="preserve"> &amp; Carpenter, 2019). These </w:t>
      </w:r>
      <w:r>
        <w:rPr>
          <w:color w:val="000000" w:themeColor="text1"/>
        </w:rPr>
        <w:t xml:space="preserve">recent conceptual </w:t>
      </w:r>
      <w:r w:rsidRPr="00583666">
        <w:rPr>
          <w:color w:val="000000" w:themeColor="text1"/>
        </w:rPr>
        <w:t>analyses</w:t>
      </w:r>
      <w:r>
        <w:rPr>
          <w:color w:val="000000" w:themeColor="text1"/>
        </w:rPr>
        <w:t xml:space="preserve"> of joint attention</w:t>
      </w:r>
      <w:r w:rsidRPr="00583666">
        <w:rPr>
          <w:color w:val="000000" w:themeColor="text1"/>
        </w:rPr>
        <w:t xml:space="preserve"> identify the recent efforts that have been made towards improving our definitions and operationalisations of joint attention as a construct</w:t>
      </w:r>
      <w:r w:rsidR="00D145EA">
        <w:rPr>
          <w:color w:val="000000" w:themeColor="text1"/>
        </w:rPr>
        <w:t xml:space="preserve"> </w:t>
      </w:r>
      <w:r w:rsidR="00D145EA" w:rsidRPr="00583666">
        <w:rPr>
          <w:color w:val="000000" w:themeColor="text1"/>
        </w:rPr>
        <w:t xml:space="preserve">(Gabouer &amp; </w:t>
      </w:r>
      <w:proofErr w:type="spellStart"/>
      <w:r w:rsidR="00D145EA" w:rsidRPr="00583666">
        <w:rPr>
          <w:color w:val="000000" w:themeColor="text1"/>
        </w:rPr>
        <w:t>Bortfeld</w:t>
      </w:r>
      <w:proofErr w:type="spellEnd"/>
      <w:r w:rsidR="00D145EA" w:rsidRPr="00583666">
        <w:rPr>
          <w:color w:val="000000" w:themeColor="text1"/>
        </w:rPr>
        <w:t xml:space="preserve">, 2021; Jacobson &amp; </w:t>
      </w:r>
      <w:proofErr w:type="spellStart"/>
      <w:r w:rsidR="00D145EA" w:rsidRPr="00583666">
        <w:rPr>
          <w:color w:val="000000" w:themeColor="text1"/>
        </w:rPr>
        <w:t>Degotardi</w:t>
      </w:r>
      <w:proofErr w:type="spellEnd"/>
      <w:r w:rsidR="00D145EA" w:rsidRPr="00583666">
        <w:rPr>
          <w:color w:val="000000" w:themeColor="text1"/>
        </w:rPr>
        <w:t xml:space="preserve">, 2022; </w:t>
      </w:r>
      <w:proofErr w:type="spellStart"/>
      <w:r w:rsidR="00D145EA" w:rsidRPr="00583666">
        <w:rPr>
          <w:color w:val="000000" w:themeColor="text1"/>
        </w:rPr>
        <w:t>Siposova</w:t>
      </w:r>
      <w:proofErr w:type="spellEnd"/>
      <w:r w:rsidR="00D145EA" w:rsidRPr="00583666">
        <w:rPr>
          <w:color w:val="000000" w:themeColor="text1"/>
        </w:rPr>
        <w:t xml:space="preserve"> &amp; Carpenter, 2019)</w:t>
      </w:r>
      <w:r w:rsidRPr="00583666">
        <w:rPr>
          <w:color w:val="000000" w:themeColor="text1"/>
        </w:rPr>
        <w:t>, despite the fact it has already existed within developmental psychology for almost fifty years. This stems from the need to resolve ambiguities that currently exist with</w:t>
      </w:r>
      <w:r>
        <w:rPr>
          <w:color w:val="000000" w:themeColor="text1"/>
        </w:rPr>
        <w:t>in</w:t>
      </w:r>
      <w:r w:rsidRPr="00583666">
        <w:rPr>
          <w:color w:val="000000" w:themeColor="text1"/>
        </w:rPr>
        <w:t xml:space="preserve"> the joint attention literature. In empirical research, many</w:t>
      </w:r>
      <w:r w:rsidR="00C945F1">
        <w:rPr>
          <w:color w:val="000000" w:themeColor="text1"/>
        </w:rPr>
        <w:t xml:space="preserve"> researchers</w:t>
      </w:r>
      <w:r w:rsidRPr="00583666">
        <w:rPr>
          <w:color w:val="000000" w:themeColor="text1"/>
        </w:rPr>
        <w:t xml:space="preserve"> use coordinated looking </w:t>
      </w:r>
      <w:proofErr w:type="gramStart"/>
      <w:r w:rsidRPr="00583666">
        <w:rPr>
          <w:color w:val="000000" w:themeColor="text1"/>
        </w:rPr>
        <w:t>as</w:t>
      </w:r>
      <w:proofErr w:type="gramEnd"/>
      <w:r w:rsidRPr="00583666">
        <w:rPr>
          <w:color w:val="000000" w:themeColor="text1"/>
        </w:rPr>
        <w:t xml:space="preserve"> </w:t>
      </w:r>
      <w:r>
        <w:rPr>
          <w:color w:val="000000" w:themeColor="text1"/>
        </w:rPr>
        <w:t xml:space="preserve">a </w:t>
      </w:r>
      <w:r w:rsidRPr="00583666">
        <w:rPr>
          <w:color w:val="000000" w:themeColor="text1"/>
        </w:rPr>
        <w:t>measure of joint attention (</w:t>
      </w:r>
      <w:proofErr w:type="spellStart"/>
      <w:r w:rsidRPr="00583666">
        <w:rPr>
          <w:color w:val="222222"/>
          <w:shd w:val="clear" w:color="auto" w:fill="FFFFFF"/>
        </w:rPr>
        <w:t>Koşkulu</w:t>
      </w:r>
      <w:proofErr w:type="spellEnd"/>
      <w:r w:rsidRPr="00583666">
        <w:rPr>
          <w:color w:val="000000" w:themeColor="text1"/>
        </w:rPr>
        <w:t xml:space="preserve"> et al., 2021</w:t>
      </w:r>
      <w:r w:rsidR="003F23A2">
        <w:rPr>
          <w:color w:val="000000" w:themeColor="text1"/>
        </w:rPr>
        <w:t>b</w:t>
      </w:r>
      <w:r w:rsidRPr="00583666">
        <w:rPr>
          <w:color w:val="000000" w:themeColor="text1"/>
        </w:rPr>
        <w:t xml:space="preserve">; Yu &amp; Smith, 2013; Yu et al., 2019), which is in line theoretically with </w:t>
      </w:r>
      <w:r w:rsidRPr="00583666">
        <w:rPr>
          <w:color w:val="000000" w:themeColor="text1"/>
        </w:rPr>
        <w:lastRenderedPageBreak/>
        <w:t xml:space="preserve">Butterworth’s (1995) perspective that joint attention refers to ‘looking where someone else is looking’. Others employ measures that include alternating gaze between social partners or responding to bids to initiate joint attention (Gabouer &amp; </w:t>
      </w:r>
      <w:proofErr w:type="spellStart"/>
      <w:r w:rsidRPr="00583666">
        <w:rPr>
          <w:color w:val="000000" w:themeColor="text1"/>
        </w:rPr>
        <w:t>Bortfeld</w:t>
      </w:r>
      <w:proofErr w:type="spellEnd"/>
      <w:r w:rsidRPr="00583666">
        <w:rPr>
          <w:color w:val="000000" w:themeColor="text1"/>
        </w:rPr>
        <w:t xml:space="preserve">, 2021; </w:t>
      </w:r>
      <w:proofErr w:type="spellStart"/>
      <w:r w:rsidRPr="00583666">
        <w:rPr>
          <w:color w:val="000000" w:themeColor="text1"/>
        </w:rPr>
        <w:t>Kasari</w:t>
      </w:r>
      <w:proofErr w:type="spellEnd"/>
      <w:r w:rsidRPr="00583666">
        <w:rPr>
          <w:color w:val="000000" w:themeColor="text1"/>
        </w:rPr>
        <w:t xml:space="preserve"> et al., 1990; </w:t>
      </w:r>
      <w:r w:rsidRPr="005E6AB3">
        <w:rPr>
          <w:rStyle w:val="normaltextrun"/>
          <w:color w:val="222222"/>
          <w:shd w:val="clear" w:color="auto" w:fill="FFFFFF"/>
        </w:rPr>
        <w:t>Osório</w:t>
      </w:r>
      <w:r w:rsidRPr="00583666">
        <w:rPr>
          <w:color w:val="000000" w:themeColor="text1"/>
        </w:rPr>
        <w:t xml:space="preserve"> et al., 2011). This is more in line with the theoretical perspective that joint attention is inherently </w:t>
      </w:r>
      <w:r w:rsidR="00B166BA">
        <w:rPr>
          <w:color w:val="000000" w:themeColor="text1"/>
        </w:rPr>
        <w:t xml:space="preserve">a form of </w:t>
      </w:r>
      <w:r w:rsidRPr="00583666">
        <w:rPr>
          <w:color w:val="000000" w:themeColor="text1"/>
        </w:rPr>
        <w:t>social</w:t>
      </w:r>
      <w:r w:rsidR="00B166BA">
        <w:rPr>
          <w:color w:val="000000" w:themeColor="text1"/>
        </w:rPr>
        <w:t xml:space="preserve"> cognition</w:t>
      </w:r>
      <w:r w:rsidRPr="00583666">
        <w:rPr>
          <w:color w:val="000000" w:themeColor="text1"/>
        </w:rPr>
        <w:t xml:space="preserve"> (Tomasello, 1995)</w:t>
      </w:r>
      <w:r w:rsidR="002C5072">
        <w:rPr>
          <w:color w:val="000000" w:themeColor="text1"/>
        </w:rPr>
        <w:t xml:space="preserve"> given that it involves looks to the face (a source </w:t>
      </w:r>
      <w:r w:rsidR="0081781C">
        <w:rPr>
          <w:color w:val="000000" w:themeColor="text1"/>
        </w:rPr>
        <w:t>which can communicate</w:t>
      </w:r>
      <w:r w:rsidR="00946EBC">
        <w:rPr>
          <w:color w:val="000000" w:themeColor="text1"/>
        </w:rPr>
        <w:t xml:space="preserve"> a lot</w:t>
      </w:r>
      <w:r w:rsidR="0081781C">
        <w:rPr>
          <w:i/>
          <w:iCs/>
          <w:color w:val="000000" w:themeColor="text1"/>
        </w:rPr>
        <w:t xml:space="preserve"> </w:t>
      </w:r>
      <w:r w:rsidR="0081781C">
        <w:rPr>
          <w:color w:val="000000" w:themeColor="text1"/>
        </w:rPr>
        <w:t>of</w:t>
      </w:r>
      <w:r w:rsidR="002C5072">
        <w:rPr>
          <w:color w:val="000000" w:themeColor="text1"/>
        </w:rPr>
        <w:t xml:space="preserve"> social information</w:t>
      </w:r>
      <w:r w:rsidR="0076268D">
        <w:rPr>
          <w:color w:val="000000" w:themeColor="text1"/>
        </w:rPr>
        <w:t xml:space="preserve"> at once</w:t>
      </w:r>
      <w:r w:rsidR="00946EBC">
        <w:rPr>
          <w:color w:val="000000" w:themeColor="text1"/>
        </w:rPr>
        <w:t>; Frank et al., 2009</w:t>
      </w:r>
      <w:r w:rsidR="002C5072">
        <w:rPr>
          <w:color w:val="000000" w:themeColor="text1"/>
        </w:rPr>
        <w:t xml:space="preserve">), </w:t>
      </w:r>
      <w:r w:rsidR="007E1612">
        <w:rPr>
          <w:color w:val="000000" w:themeColor="text1"/>
        </w:rPr>
        <w:t>whereas through coordinated looking, social cues are derived from other sources such as the hands (</w:t>
      </w:r>
      <w:r w:rsidR="0081781C">
        <w:rPr>
          <w:color w:val="000000" w:themeColor="text1"/>
        </w:rPr>
        <w:t>Yu &amp; Smith, 2015</w:t>
      </w:r>
      <w:r w:rsidR="007E1612">
        <w:rPr>
          <w:color w:val="000000" w:themeColor="text1"/>
        </w:rPr>
        <w:t>)</w:t>
      </w:r>
      <w:r w:rsidRPr="00583666">
        <w:rPr>
          <w:color w:val="000000" w:themeColor="text1"/>
        </w:rPr>
        <w:t xml:space="preserve">. </w:t>
      </w:r>
    </w:p>
    <w:p w14:paraId="671384BE" w14:textId="6F2E68AB" w:rsidR="0039327D" w:rsidRDefault="0039327D" w:rsidP="0039327D">
      <w:pPr>
        <w:spacing w:line="480" w:lineRule="auto"/>
        <w:ind w:firstLine="720"/>
        <w:rPr>
          <w:color w:val="000000" w:themeColor="text1"/>
        </w:rPr>
      </w:pPr>
      <w:r>
        <w:rPr>
          <w:color w:val="000000" w:themeColor="text1"/>
        </w:rPr>
        <w:t xml:space="preserve">Broadly, there are two </w:t>
      </w:r>
      <w:r w:rsidR="00D62FDC">
        <w:rPr>
          <w:color w:val="000000" w:themeColor="text1"/>
        </w:rPr>
        <w:t xml:space="preserve">main </w:t>
      </w:r>
      <w:r>
        <w:rPr>
          <w:color w:val="000000" w:themeColor="text1"/>
        </w:rPr>
        <w:t>perspectives on joint attention, one stemming from sensorimotor development which focusses on infant</w:t>
      </w:r>
      <w:r w:rsidR="000A2013">
        <w:rPr>
          <w:color w:val="000000" w:themeColor="text1"/>
        </w:rPr>
        <w:t>’</w:t>
      </w:r>
      <w:r>
        <w:rPr>
          <w:color w:val="000000" w:themeColor="text1"/>
        </w:rPr>
        <w:t xml:space="preserve">s ability to coordinate attention, and the other as </w:t>
      </w:r>
      <w:r w:rsidR="00500D29">
        <w:rPr>
          <w:color w:val="000000" w:themeColor="text1"/>
        </w:rPr>
        <w:t>social cognition</w:t>
      </w:r>
      <w:r>
        <w:rPr>
          <w:color w:val="000000" w:themeColor="text1"/>
        </w:rPr>
        <w:t xml:space="preserve"> which highlights the need for them to understand others as social beings. Firstly, let us examine the perspective that the essence of joint attention lies in the simultaneous experience of an external object. Butterworth and Jarrett (1991) identify three sequential mechanisms ('ecological’, ‘geometric’ and ‘representational’) which lead to the development of joint (coordinated) attention. These mechanisms have no prerequisite of theory of </w:t>
      </w:r>
      <w:r w:rsidR="00CC434F">
        <w:rPr>
          <w:color w:val="000000" w:themeColor="text1"/>
        </w:rPr>
        <w:t>mind and</w:t>
      </w:r>
      <w:r>
        <w:rPr>
          <w:color w:val="000000" w:themeColor="text1"/>
        </w:rPr>
        <w:t xml:space="preserve"> are focused on the development of the perceptual system as opposed to social cognition (Butterworth &amp; Jarrett, 1991). The first of these mechanisms (ecological) develops within </w:t>
      </w:r>
      <w:r w:rsidR="00394259">
        <w:rPr>
          <w:color w:val="000000" w:themeColor="text1"/>
        </w:rPr>
        <w:t xml:space="preserve">an </w:t>
      </w:r>
      <w:r>
        <w:rPr>
          <w:color w:val="000000" w:themeColor="text1"/>
        </w:rPr>
        <w:t>infant</w:t>
      </w:r>
      <w:r w:rsidR="00394259">
        <w:rPr>
          <w:color w:val="000000" w:themeColor="text1"/>
        </w:rPr>
        <w:t>’</w:t>
      </w:r>
      <w:r>
        <w:rPr>
          <w:color w:val="000000" w:themeColor="text1"/>
        </w:rPr>
        <w:t xml:space="preserve">s first </w:t>
      </w:r>
      <w:proofErr w:type="gramStart"/>
      <w:r>
        <w:rPr>
          <w:color w:val="000000" w:themeColor="text1"/>
        </w:rPr>
        <w:t>year, and</w:t>
      </w:r>
      <w:proofErr w:type="gramEnd"/>
      <w:r>
        <w:rPr>
          <w:color w:val="000000" w:themeColor="text1"/>
        </w:rPr>
        <w:t xml:space="preserve"> facilitates </w:t>
      </w:r>
      <w:r w:rsidR="00CC434F">
        <w:rPr>
          <w:color w:val="000000" w:themeColor="text1"/>
        </w:rPr>
        <w:t>their detection</w:t>
      </w:r>
      <w:r>
        <w:rPr>
          <w:color w:val="000000" w:themeColor="text1"/>
        </w:rPr>
        <w:t xml:space="preserve"> of the social partner’s gaze</w:t>
      </w:r>
      <w:r w:rsidR="00C945F1">
        <w:rPr>
          <w:color w:val="000000" w:themeColor="text1"/>
        </w:rPr>
        <w:t>. It</w:t>
      </w:r>
      <w:r>
        <w:rPr>
          <w:color w:val="000000" w:themeColor="text1"/>
        </w:rPr>
        <w:t xml:space="preserve"> likely operates on the “intrinsic attention-capturing properties of objects” (p. 69). However, this cue alone is </w:t>
      </w:r>
      <w:r w:rsidR="00C945F1">
        <w:rPr>
          <w:color w:val="000000" w:themeColor="text1"/>
        </w:rPr>
        <w:t xml:space="preserve">not sufficient for </w:t>
      </w:r>
      <w:r>
        <w:rPr>
          <w:color w:val="000000" w:themeColor="text1"/>
        </w:rPr>
        <w:t xml:space="preserve">precisely locating the object of interest, as during controlled trials, infants aged 6 months were able to follow the </w:t>
      </w:r>
      <w:r>
        <w:rPr>
          <w:i/>
          <w:iCs/>
          <w:color w:val="000000" w:themeColor="text1"/>
        </w:rPr>
        <w:t xml:space="preserve">direction </w:t>
      </w:r>
      <w:r>
        <w:rPr>
          <w:color w:val="000000" w:themeColor="text1"/>
        </w:rPr>
        <w:t xml:space="preserve">of their partners gaze (i.e., </w:t>
      </w:r>
      <w:proofErr w:type="gramStart"/>
      <w:r>
        <w:rPr>
          <w:color w:val="000000" w:themeColor="text1"/>
        </w:rPr>
        <w:t>left</w:t>
      </w:r>
      <w:proofErr w:type="gramEnd"/>
      <w:r>
        <w:rPr>
          <w:color w:val="000000" w:themeColor="text1"/>
        </w:rPr>
        <w:t xml:space="preserve"> or right), but unable to differentiate a specific target. Around the 12 </w:t>
      </w:r>
      <w:proofErr w:type="gramStart"/>
      <w:r>
        <w:rPr>
          <w:color w:val="000000" w:themeColor="text1"/>
        </w:rPr>
        <w:t>month</w:t>
      </w:r>
      <w:proofErr w:type="gramEnd"/>
      <w:r>
        <w:rPr>
          <w:color w:val="000000" w:themeColor="text1"/>
        </w:rPr>
        <w:t xml:space="preserve"> mark the second mechanism (geometric) emerges, in which the infant is able to deduce more precisely a locus of attention based on the social partner</w:t>
      </w:r>
      <w:r w:rsidR="00C945F1">
        <w:rPr>
          <w:color w:val="000000" w:themeColor="text1"/>
        </w:rPr>
        <w:t>’</w:t>
      </w:r>
      <w:r>
        <w:rPr>
          <w:color w:val="000000" w:themeColor="text1"/>
        </w:rPr>
        <w:t xml:space="preserve">s head and eye orientation, </w:t>
      </w:r>
      <w:r w:rsidR="00003516">
        <w:rPr>
          <w:color w:val="000000" w:themeColor="text1"/>
        </w:rPr>
        <w:t>presented</w:t>
      </w:r>
      <w:r>
        <w:rPr>
          <w:color w:val="000000" w:themeColor="text1"/>
        </w:rPr>
        <w:t xml:space="preserve"> </w:t>
      </w:r>
      <w:r w:rsidRPr="005E6AB3">
        <w:rPr>
          <w:i/>
          <w:iCs/>
          <w:color w:val="000000" w:themeColor="text1"/>
        </w:rPr>
        <w:t>within</w:t>
      </w:r>
      <w:r>
        <w:rPr>
          <w:color w:val="000000" w:themeColor="text1"/>
        </w:rPr>
        <w:t xml:space="preserve"> the infant’s visual field. The final mechanism (representational) develops between 12 </w:t>
      </w:r>
      <w:r>
        <w:rPr>
          <w:color w:val="000000" w:themeColor="text1"/>
        </w:rPr>
        <w:lastRenderedPageBreak/>
        <w:t>and 18 months of age, whereby the infant becomes able to jointly reference locations existing beyond the infant’s current visual space (i.e., a location that is behind the infant). This perspective suggests that an infant’s capacity to engage in joint attention is dependent on the development of their sp</w:t>
      </w:r>
      <w:r w:rsidR="0093752D">
        <w:rPr>
          <w:color w:val="000000" w:themeColor="text1"/>
        </w:rPr>
        <w:t>a</w:t>
      </w:r>
      <w:r w:rsidR="00364A94">
        <w:rPr>
          <w:color w:val="000000" w:themeColor="text1"/>
        </w:rPr>
        <w:t>t</w:t>
      </w:r>
      <w:r>
        <w:rPr>
          <w:color w:val="000000" w:themeColor="text1"/>
        </w:rPr>
        <w:t>ial perception and therefore does not require the infant to have advanced social understanding of other beings (Butterworth &amp; Jarrett, 1991).</w:t>
      </w:r>
    </w:p>
    <w:p w14:paraId="72D850FA" w14:textId="06706444" w:rsidR="0039327D" w:rsidRDefault="0039327D" w:rsidP="0039327D">
      <w:pPr>
        <w:spacing w:line="480" w:lineRule="auto"/>
        <w:ind w:firstLine="720"/>
        <w:rPr>
          <w:color w:val="000000" w:themeColor="text1"/>
        </w:rPr>
      </w:pPr>
      <w:r>
        <w:rPr>
          <w:color w:val="000000" w:themeColor="text1"/>
        </w:rPr>
        <w:t xml:space="preserve">This is </w:t>
      </w:r>
      <w:proofErr w:type="gramStart"/>
      <w:r>
        <w:rPr>
          <w:color w:val="000000" w:themeColor="text1"/>
        </w:rPr>
        <w:t>similar to</w:t>
      </w:r>
      <w:proofErr w:type="gramEnd"/>
      <w:r>
        <w:rPr>
          <w:color w:val="000000" w:themeColor="text1"/>
        </w:rPr>
        <w:t xml:space="preserve"> other non-social-cognitive perspectives of joint attention, such as that proposed by de Barbaro et al. (2013), which suggests that joint attention develops as a result of mother-infant sensorimotor coordination as opposed to being a component of social cognition. They suggest that the ability to engage jointly with a partner is a culmination of sensorimotor development across the first year, and they map out key stages of how infants engage attention from 4-12 months. At four months of age, infant attention </w:t>
      </w:r>
      <w:proofErr w:type="gramStart"/>
      <w:r>
        <w:rPr>
          <w:color w:val="000000" w:themeColor="text1"/>
        </w:rPr>
        <w:t>is described as being</w:t>
      </w:r>
      <w:proofErr w:type="gramEnd"/>
      <w:r>
        <w:rPr>
          <w:color w:val="000000" w:themeColor="text1"/>
        </w:rPr>
        <w:t xml:space="preserve"> “convergent” (p232), in that </w:t>
      </w:r>
      <w:r w:rsidR="000A0D13">
        <w:rPr>
          <w:color w:val="000000" w:themeColor="text1"/>
        </w:rPr>
        <w:t xml:space="preserve">it </w:t>
      </w:r>
      <w:r>
        <w:rPr>
          <w:color w:val="000000" w:themeColor="text1"/>
        </w:rPr>
        <w:t xml:space="preserve">is generally focused on one locus at a time. At this stage, attention is generally for longer durations, and initiated by gaze, followed by the hands, and then mouth. Infants are slower to redirect attention, and usually abandon a previous target of attention during this transition. By six months, infants are more able to separate their gaze from the object they are touching. They begin to visually explore new objects, whilst still holding on to the original object of attention, that previously would have been discarded once visual attention was lost. Their ability to grasp and manually explore objects is more advanced. However, they do not tend to </w:t>
      </w:r>
      <w:r w:rsidR="000A0D13">
        <w:rPr>
          <w:color w:val="000000" w:themeColor="text1"/>
        </w:rPr>
        <w:t xml:space="preserve">take hold of </w:t>
      </w:r>
      <w:r>
        <w:rPr>
          <w:color w:val="000000" w:themeColor="text1"/>
        </w:rPr>
        <w:t xml:space="preserve">two separate objects simultaneously, and again discard the original one when they wish to explore another with their hands. Infants at this age were less likely to follow into interactions with new objects presented by the parent, and more likely to express negative emotional reactions when the adult attempted to remove the object an infant was attending to. As such, </w:t>
      </w:r>
      <w:r w:rsidR="000A0D13">
        <w:rPr>
          <w:color w:val="000000" w:themeColor="text1"/>
        </w:rPr>
        <w:t>de Barbaro et al.</w:t>
      </w:r>
      <w:r>
        <w:rPr>
          <w:color w:val="000000" w:themeColor="text1"/>
        </w:rPr>
        <w:t xml:space="preserve"> describe these interactions as “disrupted” (p234), given that infant attention does not routinely follow parental bids as done previously. At 9 months infants </w:t>
      </w:r>
      <w:proofErr w:type="gramStart"/>
      <w:r>
        <w:rPr>
          <w:color w:val="000000" w:themeColor="text1"/>
        </w:rPr>
        <w:t>are able to</w:t>
      </w:r>
      <w:proofErr w:type="gramEnd"/>
      <w:r>
        <w:rPr>
          <w:color w:val="000000" w:themeColor="text1"/>
        </w:rPr>
        <w:t xml:space="preserve"> handle two objects at once and can easily alternate </w:t>
      </w:r>
      <w:r>
        <w:rPr>
          <w:color w:val="000000" w:themeColor="text1"/>
        </w:rPr>
        <w:lastRenderedPageBreak/>
        <w:t xml:space="preserve">attention between two. Sensorimotor coordination is much more fluid and controlled, although behaviours consist of more repetitive routines of movement. Infants no longer abandon the original object when a new </w:t>
      </w:r>
      <w:r w:rsidR="000A0D13">
        <w:rPr>
          <w:color w:val="000000" w:themeColor="text1"/>
        </w:rPr>
        <w:t xml:space="preserve">one </w:t>
      </w:r>
      <w:r>
        <w:rPr>
          <w:color w:val="000000" w:themeColor="text1"/>
        </w:rPr>
        <w:t xml:space="preserve">is introduced by the social </w:t>
      </w:r>
      <w:proofErr w:type="gramStart"/>
      <w:r>
        <w:rPr>
          <w:color w:val="000000" w:themeColor="text1"/>
        </w:rPr>
        <w:t>partner, and</w:t>
      </w:r>
      <w:proofErr w:type="gramEnd"/>
      <w:r>
        <w:rPr>
          <w:color w:val="000000" w:themeColor="text1"/>
        </w:rPr>
        <w:t xml:space="preserve"> turn-taking exchanges begin to be followed by eye contact and positive affect. Finally, by 12 months infants progress from simply holding two separate objects, to reaching and manipulating two separate objects at the same time bimanually. This is coupled with developments in visual attention. Unlike at 9 months where whichever hand the infant was looking at was the ‘active’ hand, infants at 12 months alternate their gaze between two separate objects being manipulated independently. Routines of movements performed with objects become more </w:t>
      </w:r>
      <w:proofErr w:type="gramStart"/>
      <w:r>
        <w:rPr>
          <w:color w:val="000000" w:themeColor="text1"/>
        </w:rPr>
        <w:t>elaborate, and</w:t>
      </w:r>
      <w:proofErr w:type="gramEnd"/>
      <w:r>
        <w:rPr>
          <w:color w:val="000000" w:themeColor="text1"/>
        </w:rPr>
        <w:t xml:space="preserve"> include a variety of actions as well as shifts in attentional focus. At this age the parental bids for attention were more fluidly incorporated into the infants existing actions, and the exchange is described as “well-coordinated” (p.239). This account discussed by de Barbaro et al. (2013) observes that the </w:t>
      </w:r>
      <w:r w:rsidR="000A0D13">
        <w:rPr>
          <w:color w:val="000000" w:themeColor="text1"/>
        </w:rPr>
        <w:t xml:space="preserve">gestures </w:t>
      </w:r>
      <w:r>
        <w:rPr>
          <w:color w:val="000000" w:themeColor="text1"/>
        </w:rPr>
        <w:t xml:space="preserve">each infant utilises when engaging in triadic exchanges, are built on the actions and skills previously expressed in sessions at younger </w:t>
      </w:r>
      <w:proofErr w:type="gramStart"/>
      <w:r>
        <w:rPr>
          <w:color w:val="000000" w:themeColor="text1"/>
        </w:rPr>
        <w:t>ages, and</w:t>
      </w:r>
      <w:proofErr w:type="gramEnd"/>
      <w:r>
        <w:rPr>
          <w:color w:val="000000" w:themeColor="text1"/>
        </w:rPr>
        <w:t xml:space="preserve"> suggest that joint attention emerges from the development of multimodal actions and as opposed to the internal development of social cognition.</w:t>
      </w:r>
    </w:p>
    <w:p w14:paraId="6FA76C7F" w14:textId="5B50FF4C" w:rsidR="0039327D" w:rsidRDefault="00427B61" w:rsidP="0039327D">
      <w:pPr>
        <w:spacing w:line="480" w:lineRule="auto"/>
        <w:ind w:firstLine="720"/>
        <w:rPr>
          <w:color w:val="000000" w:themeColor="text1"/>
        </w:rPr>
      </w:pPr>
      <w:r>
        <w:rPr>
          <w:color w:val="000000" w:themeColor="text1"/>
        </w:rPr>
        <w:t xml:space="preserve">In contrast </w:t>
      </w:r>
      <w:r w:rsidR="0039327D">
        <w:rPr>
          <w:color w:val="000000" w:themeColor="text1"/>
        </w:rPr>
        <w:t xml:space="preserve">to the perspectives discussed so far, many regard joint attention as an inherently social phenomenon which arises from developing </w:t>
      </w:r>
      <w:proofErr w:type="gramStart"/>
      <w:r w:rsidR="0039327D">
        <w:rPr>
          <w:color w:val="000000" w:themeColor="text1"/>
        </w:rPr>
        <w:t>social-cognition</w:t>
      </w:r>
      <w:proofErr w:type="gramEnd"/>
      <w:r w:rsidR="0039327D">
        <w:rPr>
          <w:color w:val="000000" w:themeColor="text1"/>
        </w:rPr>
        <w:t xml:space="preserve"> (Tomasello, 1995). Tomasello (199</w:t>
      </w:r>
      <w:r w:rsidR="0043364C">
        <w:rPr>
          <w:color w:val="000000" w:themeColor="text1"/>
        </w:rPr>
        <w:t>9</w:t>
      </w:r>
      <w:r w:rsidR="0039327D">
        <w:rPr>
          <w:color w:val="000000" w:themeColor="text1"/>
        </w:rPr>
        <w:t>; 2023) has posited that a “Social-Cognitive Revolution” (Tomasello, 1999, p</w:t>
      </w:r>
      <w:r>
        <w:rPr>
          <w:color w:val="000000" w:themeColor="text1"/>
        </w:rPr>
        <w:t xml:space="preserve">. </w:t>
      </w:r>
      <w:r w:rsidR="0039327D">
        <w:rPr>
          <w:color w:val="000000" w:themeColor="text1"/>
        </w:rPr>
        <w:t>302) takes place around 9 months of age, which allows infants to progress from dyadic interactions to the ability to engage in the experience of an object jointly.</w:t>
      </w:r>
      <w:r w:rsidR="00810879">
        <w:rPr>
          <w:color w:val="000000" w:themeColor="text1"/>
        </w:rPr>
        <w:t xml:space="preserve"> </w:t>
      </w:r>
      <w:r w:rsidR="00406E37">
        <w:rPr>
          <w:color w:val="000000" w:themeColor="text1"/>
        </w:rPr>
        <w:t>It is postulated that this ability arises from an understanding of others as intentional agents</w:t>
      </w:r>
      <w:r w:rsidR="00A3549D">
        <w:rPr>
          <w:color w:val="000000" w:themeColor="text1"/>
        </w:rPr>
        <w:t xml:space="preserve"> (</w:t>
      </w:r>
      <w:r w:rsidR="00291792">
        <w:rPr>
          <w:color w:val="000000" w:themeColor="text1"/>
        </w:rPr>
        <w:t xml:space="preserve">Tomasello, </w:t>
      </w:r>
      <w:r w:rsidR="00A3549D">
        <w:rPr>
          <w:color w:val="000000" w:themeColor="text1"/>
        </w:rPr>
        <w:t>1995)</w:t>
      </w:r>
      <w:r w:rsidR="00D323D1">
        <w:rPr>
          <w:color w:val="000000" w:themeColor="text1"/>
        </w:rPr>
        <w:t>.</w:t>
      </w:r>
      <w:r w:rsidR="00695BE8">
        <w:rPr>
          <w:color w:val="000000" w:themeColor="text1"/>
        </w:rPr>
        <w:t xml:space="preserve"> </w:t>
      </w:r>
      <w:r w:rsidR="00224A9F">
        <w:rPr>
          <w:color w:val="000000" w:themeColor="text1"/>
        </w:rPr>
        <w:t>For this account, the social component of joint attention is instrumental in the relationships we see between joint attention and later developmental abilities (Carpenter et al., 1998).</w:t>
      </w:r>
      <w:r w:rsidR="00D323D1">
        <w:rPr>
          <w:color w:val="000000" w:themeColor="text1"/>
        </w:rPr>
        <w:t xml:space="preserve"> This theoretical perspective is supported by evidence which suggests that infant</w:t>
      </w:r>
      <w:r w:rsidR="004A7945">
        <w:rPr>
          <w:color w:val="000000" w:themeColor="text1"/>
        </w:rPr>
        <w:t xml:space="preserve">s </w:t>
      </w:r>
      <w:r w:rsidR="004A7945">
        <w:rPr>
          <w:color w:val="000000" w:themeColor="text1"/>
        </w:rPr>
        <w:lastRenderedPageBreak/>
        <w:t xml:space="preserve">who </w:t>
      </w:r>
      <w:r>
        <w:rPr>
          <w:color w:val="000000" w:themeColor="text1"/>
        </w:rPr>
        <w:t xml:space="preserve">become involved </w:t>
      </w:r>
      <w:r w:rsidR="004A7945">
        <w:rPr>
          <w:color w:val="000000" w:themeColor="text1"/>
        </w:rPr>
        <w:t xml:space="preserve">in more triadic engagement demonstrate </w:t>
      </w:r>
      <w:r w:rsidR="00A072B2">
        <w:rPr>
          <w:color w:val="000000" w:themeColor="text1"/>
        </w:rPr>
        <w:t xml:space="preserve">better </w:t>
      </w:r>
      <w:r w:rsidR="004449CC">
        <w:rPr>
          <w:color w:val="000000" w:themeColor="text1"/>
        </w:rPr>
        <w:t>understanding of intentional actions</w:t>
      </w:r>
      <w:r w:rsidR="00A072B2">
        <w:rPr>
          <w:color w:val="000000" w:themeColor="text1"/>
        </w:rPr>
        <w:t xml:space="preserve"> (</w:t>
      </w:r>
      <w:proofErr w:type="spellStart"/>
      <w:r w:rsidR="00A072B2">
        <w:rPr>
          <w:color w:val="000000" w:themeColor="text1"/>
        </w:rPr>
        <w:t>Brandone</w:t>
      </w:r>
      <w:proofErr w:type="spellEnd"/>
      <w:r w:rsidR="00A072B2">
        <w:rPr>
          <w:color w:val="000000" w:themeColor="text1"/>
        </w:rPr>
        <w:t xml:space="preserve"> et al., 20</w:t>
      </w:r>
      <w:r w:rsidR="00554699">
        <w:rPr>
          <w:color w:val="000000" w:themeColor="text1"/>
        </w:rPr>
        <w:t>20</w:t>
      </w:r>
      <w:r w:rsidR="00A072B2">
        <w:rPr>
          <w:color w:val="000000" w:themeColor="text1"/>
        </w:rPr>
        <w:t>).</w:t>
      </w:r>
      <w:r w:rsidR="00F236C7">
        <w:rPr>
          <w:color w:val="000000" w:themeColor="text1"/>
        </w:rPr>
        <w:t xml:space="preserve"> </w:t>
      </w:r>
      <w:r w:rsidR="00C9787C">
        <w:rPr>
          <w:color w:val="000000" w:themeColor="text1"/>
        </w:rPr>
        <w:t>Furthermore,</w:t>
      </w:r>
      <w:r w:rsidR="00180EA5">
        <w:rPr>
          <w:color w:val="000000" w:themeColor="text1"/>
        </w:rPr>
        <w:t xml:space="preserve"> there is evidence that social </w:t>
      </w:r>
      <w:r w:rsidR="009817CF">
        <w:rPr>
          <w:color w:val="000000" w:themeColor="text1"/>
        </w:rPr>
        <w:t xml:space="preserve">settings can promote infant learning, </w:t>
      </w:r>
      <w:r w:rsidR="006B4DA1">
        <w:rPr>
          <w:color w:val="000000" w:themeColor="text1"/>
        </w:rPr>
        <w:t xml:space="preserve">even when the social partner is a peer rather than an experienced, knowledgeable adult </w:t>
      </w:r>
      <w:r w:rsidR="009817CF">
        <w:rPr>
          <w:color w:val="000000" w:themeColor="text1"/>
        </w:rPr>
        <w:t>(Lytle et al., 2018</w:t>
      </w:r>
      <w:r>
        <w:rPr>
          <w:color w:val="000000" w:themeColor="text1"/>
        </w:rPr>
        <w:t xml:space="preserve">). This </w:t>
      </w:r>
      <w:r w:rsidR="008D75DA">
        <w:rPr>
          <w:color w:val="000000" w:themeColor="text1"/>
        </w:rPr>
        <w:t>offer</w:t>
      </w:r>
      <w:r>
        <w:rPr>
          <w:color w:val="000000" w:themeColor="text1"/>
        </w:rPr>
        <w:t>s</w:t>
      </w:r>
      <w:r w:rsidR="008D75DA">
        <w:rPr>
          <w:color w:val="000000" w:themeColor="text1"/>
        </w:rPr>
        <w:t xml:space="preserve"> support for the notion that the social component of joint attention may play a key role in learning. The </w:t>
      </w:r>
      <w:r w:rsidR="00B22DFF">
        <w:rPr>
          <w:color w:val="000000" w:themeColor="text1"/>
        </w:rPr>
        <w:t xml:space="preserve">theoretical </w:t>
      </w:r>
      <w:r w:rsidR="008D75DA">
        <w:rPr>
          <w:color w:val="000000" w:themeColor="text1"/>
        </w:rPr>
        <w:t>conceptualisation of joint attention will be further explored in Chapter 2.</w:t>
      </w:r>
    </w:p>
    <w:p w14:paraId="0D2B713D" w14:textId="76F78AA7" w:rsidR="0039327D" w:rsidRPr="00583666" w:rsidRDefault="0039327D" w:rsidP="0039327D">
      <w:pPr>
        <w:spacing w:line="480" w:lineRule="auto"/>
        <w:rPr>
          <w:color w:val="000000" w:themeColor="text1"/>
        </w:rPr>
      </w:pPr>
      <w:r w:rsidRPr="00583666">
        <w:rPr>
          <w:color w:val="000000" w:themeColor="text1"/>
        </w:rPr>
        <w:tab/>
        <w:t>There are many key components of triadic interactions that are used to identify and measure joint attention episodes. These can refer to both the quality (e.g., language input) and the quantity (e.g., look duration) of the interaction. Joint attention interactions are generally perceived as being of a higher quality when they contain more frequent caregiver language input (Allely et al., 2013; Reynolds et al., 2019; Sosa, 2016), infant vocalisations (</w:t>
      </w:r>
      <w:proofErr w:type="spellStart"/>
      <w:r w:rsidRPr="00583666">
        <w:rPr>
          <w:color w:val="000000" w:themeColor="text1"/>
        </w:rPr>
        <w:t>McGillion</w:t>
      </w:r>
      <w:proofErr w:type="spellEnd"/>
      <w:r w:rsidRPr="00583666">
        <w:rPr>
          <w:color w:val="000000" w:themeColor="text1"/>
        </w:rPr>
        <w:t xml:space="preserve"> et al., 2013; Miller et al., 2017), conversational turns (</w:t>
      </w:r>
      <w:proofErr w:type="spellStart"/>
      <w:r w:rsidRPr="00583666">
        <w:rPr>
          <w:color w:val="000000" w:themeColor="text1"/>
        </w:rPr>
        <w:t>Ferjan</w:t>
      </w:r>
      <w:proofErr w:type="spellEnd"/>
      <w:r w:rsidRPr="00583666">
        <w:rPr>
          <w:color w:val="000000" w:themeColor="text1"/>
        </w:rPr>
        <w:t xml:space="preserve"> Ram</w:t>
      </w:r>
      <w:r w:rsidRPr="00583666">
        <w:rPr>
          <w:color w:val="222222"/>
          <w:shd w:val="clear" w:color="auto" w:fill="FFFFFF"/>
        </w:rPr>
        <w:t>írez et al., 2020</w:t>
      </w:r>
      <w:r w:rsidRPr="00583666">
        <w:rPr>
          <w:color w:val="000000" w:themeColor="text1"/>
        </w:rPr>
        <w:t>), and higher levels of responsiveness (Edmunds et al., 2019; Miller et al., 2017). Joint attention quantity is usually determined by increased durations of coordinated looking (Yu &amp; Smith, 2013), or increased frequency of alternating gaze between the social partner and object of the interaction (Carpenter &amp; Liebal, 2011; Tomasello, 1995) and responding to bids for attention (</w:t>
      </w:r>
      <w:proofErr w:type="spellStart"/>
      <w:r w:rsidRPr="00583666">
        <w:rPr>
          <w:color w:val="222222"/>
          <w:shd w:val="clear" w:color="auto" w:fill="FFFFFF"/>
        </w:rPr>
        <w:t>Koşkulu</w:t>
      </w:r>
      <w:proofErr w:type="spellEnd"/>
      <w:r w:rsidRPr="00583666">
        <w:rPr>
          <w:color w:val="000000" w:themeColor="text1"/>
        </w:rPr>
        <w:t xml:space="preserve"> et al., 2021</w:t>
      </w:r>
      <w:r w:rsidR="00BF5BC2">
        <w:rPr>
          <w:color w:val="000000" w:themeColor="text1"/>
        </w:rPr>
        <w:t>b</w:t>
      </w:r>
      <w:r w:rsidRPr="00583666">
        <w:rPr>
          <w:color w:val="000000" w:themeColor="text1"/>
        </w:rPr>
        <w:t>). These components paint a rich picture of the many facets of joint attention interactions.</w:t>
      </w:r>
    </w:p>
    <w:p w14:paraId="56A3F0B3" w14:textId="4C109DE5" w:rsidR="0039327D" w:rsidRPr="00583666" w:rsidRDefault="0039327D" w:rsidP="0039327D">
      <w:pPr>
        <w:spacing w:line="480" w:lineRule="auto"/>
      </w:pPr>
      <w:r w:rsidRPr="00583666">
        <w:tab/>
        <w:t xml:space="preserve">Gaze following </w:t>
      </w:r>
      <w:proofErr w:type="gramStart"/>
      <w:r w:rsidRPr="00583666">
        <w:t>is considered to be</w:t>
      </w:r>
      <w:proofErr w:type="gramEnd"/>
      <w:r w:rsidRPr="00583666">
        <w:t xml:space="preserve"> one of the earliest mechanisms that serves as a prerequisite for joint attention (Scaife &amp; Bruner, 1975). The age at which infants </w:t>
      </w:r>
      <w:proofErr w:type="gramStart"/>
      <w:r w:rsidRPr="00583666">
        <w:t>are able to</w:t>
      </w:r>
      <w:proofErr w:type="gramEnd"/>
      <w:r w:rsidRPr="00583666">
        <w:t xml:space="preserve"> follow gaze has mixed evidence. In a sample assessed by Moore and Corkum (1998), it was found that only infants aged 18 months could successfully follow gaze consistently, whilst 8-month-old infants could not. Some estimate that this ability is present much younger, as 3-6-month old’s show 73% accuracy in correctly following the gaze of an adult actor to a puppet (D’Entremont et al., 1997). The results seem to vary depending on the experimental set-up. </w:t>
      </w:r>
      <w:r w:rsidRPr="00583666">
        <w:lastRenderedPageBreak/>
        <w:t xml:space="preserve">The overall evidence suggests that </w:t>
      </w:r>
      <w:r w:rsidR="00A37402">
        <w:t xml:space="preserve">an </w:t>
      </w:r>
      <w:r w:rsidRPr="00583666">
        <w:t>infant</w:t>
      </w:r>
      <w:r w:rsidR="00A37402">
        <w:t>’</w:t>
      </w:r>
      <w:r w:rsidRPr="00583666">
        <w:t xml:space="preserve">s ability to follow gaze at younger ages is contingent on the inclusion of ostensive cues, such as eye-contact or infant directed speech (Senju &amp; </w:t>
      </w:r>
      <w:proofErr w:type="spellStart"/>
      <w:r w:rsidRPr="00583666">
        <w:t>Csibra</w:t>
      </w:r>
      <w:proofErr w:type="spellEnd"/>
      <w:r w:rsidRPr="00583666">
        <w:t xml:space="preserve">, 2006). Whilst </w:t>
      </w:r>
      <w:r>
        <w:t>6</w:t>
      </w:r>
      <w:r w:rsidRPr="00583666">
        <w:t xml:space="preserve">-month-olds might become competent gaze followers with such cues, gaze following itself does not necessarily fit the full criteria for joint attention (Kaplan &amp; Hafner, 2006), and therefore we cannot reliably assume infants are engaging with the interlocutor jointly. It is only as infants develop past </w:t>
      </w:r>
      <w:r>
        <w:t>9</w:t>
      </w:r>
      <w:r w:rsidRPr="00583666">
        <w:t xml:space="preserve"> months of age that they begin to differentiate social orientation from simple ‘body orientation’. As demonstrated by Brooks and Meltzoff (2005), infants aged </w:t>
      </w:r>
      <w:r>
        <w:t>9</w:t>
      </w:r>
      <w:r w:rsidRPr="00583666">
        <w:t xml:space="preserve"> months directed their attention following an adult model </w:t>
      </w:r>
      <w:r w:rsidR="009805EB">
        <w:t xml:space="preserve">with equal consistently </w:t>
      </w:r>
      <w:r w:rsidRPr="00583666">
        <w:t xml:space="preserve">regardless of whether the model’s eyes were open or closed. Only infants aged </w:t>
      </w:r>
      <w:r>
        <w:t>10</w:t>
      </w:r>
      <w:r w:rsidRPr="00583666">
        <w:t xml:space="preserve"> and</w:t>
      </w:r>
      <w:r>
        <w:t xml:space="preserve"> 11</w:t>
      </w:r>
      <w:r w:rsidRPr="00583666">
        <w:t xml:space="preserve"> months showed significant differences between conditions, such that, they followed gaze significantly more when the adult’s eyes were open compared to when they were closed. This indicates that, whilst younger infants may have the capacity to follow gaze, their awareness of others’ attentional states is not initially in evidence and is something that develops as they age.</w:t>
      </w:r>
    </w:p>
    <w:p w14:paraId="6A55DE10" w14:textId="470BD4D6" w:rsidR="0039327D" w:rsidRDefault="0039327D" w:rsidP="0039327D">
      <w:pPr>
        <w:spacing w:line="480" w:lineRule="auto"/>
        <w:rPr>
          <w:color w:val="000000" w:themeColor="text1"/>
        </w:rPr>
      </w:pPr>
      <w:r w:rsidRPr="00583666">
        <w:tab/>
        <w:t xml:space="preserve">Joint attention is sometimes measured as the duration of visual attention episodes from </w:t>
      </w:r>
      <w:r w:rsidRPr="00583666">
        <w:rPr>
          <w:color w:val="000000" w:themeColor="text1"/>
        </w:rPr>
        <w:t>both the caregiver and infant, towards the object of interaction at the same time (Yu et al., 2019).</w:t>
      </w:r>
      <w:r w:rsidRPr="00583666">
        <w:t xml:space="preserve"> Such operationalisation focusses on periods where social partners are jointly attending to the object but are not necessarily orientated towards each other. In contrast, </w:t>
      </w:r>
      <w:r w:rsidRPr="00583666">
        <w:rPr>
          <w:color w:val="000000" w:themeColor="text1"/>
        </w:rPr>
        <w:t xml:space="preserve">measures focusing on alternating responsive joint attention </w:t>
      </w:r>
      <w:r w:rsidR="00A37402">
        <w:rPr>
          <w:color w:val="000000" w:themeColor="text1"/>
        </w:rPr>
        <w:t>(</w:t>
      </w:r>
      <w:r w:rsidRPr="00583666">
        <w:rPr>
          <w:color w:val="000000" w:themeColor="text1"/>
        </w:rPr>
        <w:t>in which infants change or alternate the direction of their gaze between the object and caregiver</w:t>
      </w:r>
      <w:r w:rsidR="00A37402">
        <w:rPr>
          <w:color w:val="000000" w:themeColor="text1"/>
        </w:rPr>
        <w:t>)</w:t>
      </w:r>
      <w:r>
        <w:rPr>
          <w:color w:val="000000" w:themeColor="text1"/>
        </w:rPr>
        <w:t xml:space="preserve">, </w:t>
      </w:r>
      <w:r w:rsidRPr="00583666">
        <w:rPr>
          <w:color w:val="000000" w:themeColor="text1"/>
        </w:rPr>
        <w:t>assess</w:t>
      </w:r>
      <w:r w:rsidR="00A37402">
        <w:rPr>
          <w:color w:val="000000" w:themeColor="text1"/>
        </w:rPr>
        <w:t xml:space="preserve"> an</w:t>
      </w:r>
      <w:r w:rsidRPr="00583666">
        <w:rPr>
          <w:color w:val="000000" w:themeColor="text1"/>
        </w:rPr>
        <w:t xml:space="preserve"> infant</w:t>
      </w:r>
      <w:r w:rsidR="00A37402">
        <w:rPr>
          <w:color w:val="000000" w:themeColor="text1"/>
        </w:rPr>
        <w:t>’</w:t>
      </w:r>
      <w:r w:rsidRPr="00583666">
        <w:rPr>
          <w:color w:val="000000" w:themeColor="text1"/>
        </w:rPr>
        <w:t xml:space="preserve">s ability to redirect their attention within the interaction (Carpenter &amp; Liebal, 2011). </w:t>
      </w:r>
      <w:r w:rsidR="00EC4594">
        <w:rPr>
          <w:color w:val="000000" w:themeColor="text1"/>
        </w:rPr>
        <w:t>If we accept Tomasello’s 9-month revolution threshold</w:t>
      </w:r>
      <w:r w:rsidR="00A027B2">
        <w:rPr>
          <w:color w:val="000000" w:themeColor="text1"/>
        </w:rPr>
        <w:t xml:space="preserve"> for being able to engage in joint attention,</w:t>
      </w:r>
      <w:r w:rsidR="008F2AEC">
        <w:rPr>
          <w:color w:val="000000" w:themeColor="text1"/>
        </w:rPr>
        <w:t xml:space="preserve"> then we might question whether a 1-month-old and adult looking at a toy at the same time are </w:t>
      </w:r>
      <w:r w:rsidR="008F2AEC">
        <w:rPr>
          <w:i/>
          <w:iCs/>
          <w:color w:val="000000" w:themeColor="text1"/>
        </w:rPr>
        <w:t>truly</w:t>
      </w:r>
      <w:r w:rsidR="008F2AEC">
        <w:rPr>
          <w:color w:val="000000" w:themeColor="text1"/>
        </w:rPr>
        <w:t xml:space="preserve"> in an episode of joint attention, according to this definition</w:t>
      </w:r>
      <w:r w:rsidR="00585F6F">
        <w:rPr>
          <w:color w:val="000000" w:themeColor="text1"/>
        </w:rPr>
        <w:t xml:space="preserve"> (Tomasello, 1999)</w:t>
      </w:r>
      <w:r w:rsidR="00762A6D">
        <w:rPr>
          <w:color w:val="000000" w:themeColor="text1"/>
        </w:rPr>
        <w:t>, which may be considered as joint attention by a coordinated looking account</w:t>
      </w:r>
      <w:r w:rsidRPr="00583666">
        <w:rPr>
          <w:color w:val="000000" w:themeColor="text1"/>
        </w:rPr>
        <w:t xml:space="preserve">. </w:t>
      </w:r>
    </w:p>
    <w:p w14:paraId="7B35003F" w14:textId="2F9A2425" w:rsidR="0039327D" w:rsidRDefault="0039327D" w:rsidP="0039327D">
      <w:pPr>
        <w:spacing w:line="480" w:lineRule="auto"/>
        <w:ind w:firstLine="720"/>
        <w:rPr>
          <w:color w:val="000000" w:themeColor="text1"/>
        </w:rPr>
      </w:pPr>
      <w:r w:rsidRPr="00583666">
        <w:rPr>
          <w:color w:val="000000" w:themeColor="text1"/>
        </w:rPr>
        <w:lastRenderedPageBreak/>
        <w:t>However, the evidence suggests that infants only rarely look to their caregiver’s face during interactions (</w:t>
      </w:r>
      <w:r w:rsidRPr="004A430A">
        <w:rPr>
          <w:color w:val="222222"/>
          <w:shd w:val="clear" w:color="auto" w:fill="FFFFFF"/>
        </w:rPr>
        <w:t>Deá</w:t>
      </w:r>
      <w:r>
        <w:rPr>
          <w:color w:val="222222"/>
          <w:shd w:val="clear" w:color="auto" w:fill="FFFFFF"/>
        </w:rPr>
        <w:t xml:space="preserve">k </w:t>
      </w:r>
      <w:r>
        <w:rPr>
          <w:color w:val="000000" w:themeColor="text1"/>
        </w:rPr>
        <w:t xml:space="preserve">et al., 2018; </w:t>
      </w:r>
      <w:r w:rsidRPr="00583666">
        <w:rPr>
          <w:color w:val="000000" w:themeColor="text1"/>
        </w:rPr>
        <w:t>Franchak et al., 2011</w:t>
      </w:r>
      <w:r>
        <w:rPr>
          <w:color w:val="000000" w:themeColor="text1"/>
        </w:rPr>
        <w:t>; Yoshida &amp; Smith, 2008</w:t>
      </w:r>
      <w:r w:rsidRPr="00583666">
        <w:rPr>
          <w:color w:val="000000" w:themeColor="text1"/>
        </w:rPr>
        <w:t xml:space="preserve">), which may </w:t>
      </w:r>
      <w:r w:rsidR="009E73FB">
        <w:rPr>
          <w:color w:val="000000" w:themeColor="text1"/>
        </w:rPr>
        <w:t xml:space="preserve">both </w:t>
      </w:r>
      <w:r w:rsidRPr="00583666">
        <w:rPr>
          <w:color w:val="000000" w:themeColor="text1"/>
        </w:rPr>
        <w:t xml:space="preserve">make it more difficult to detect joint attention </w:t>
      </w:r>
      <w:proofErr w:type="gramStart"/>
      <w:r w:rsidRPr="00583666">
        <w:rPr>
          <w:color w:val="000000" w:themeColor="text1"/>
        </w:rPr>
        <w:t>episodes</w:t>
      </w:r>
      <w:r w:rsidR="00EB6935">
        <w:rPr>
          <w:color w:val="000000" w:themeColor="text1"/>
        </w:rPr>
        <w:t>, and</w:t>
      </w:r>
      <w:proofErr w:type="gramEnd"/>
      <w:r w:rsidR="00EB6935">
        <w:rPr>
          <w:color w:val="000000" w:themeColor="text1"/>
        </w:rPr>
        <w:t xml:space="preserve"> </w:t>
      </w:r>
      <w:r w:rsidR="009E73FB">
        <w:rPr>
          <w:color w:val="000000" w:themeColor="text1"/>
        </w:rPr>
        <w:t xml:space="preserve">force </w:t>
      </w:r>
      <w:r w:rsidR="00EB6935">
        <w:rPr>
          <w:color w:val="000000" w:themeColor="text1"/>
        </w:rPr>
        <w:t>us</w:t>
      </w:r>
      <w:r w:rsidR="009E73FB">
        <w:rPr>
          <w:color w:val="000000" w:themeColor="text1"/>
        </w:rPr>
        <w:t xml:space="preserve"> to</w:t>
      </w:r>
      <w:r w:rsidR="00EB6935">
        <w:rPr>
          <w:color w:val="000000" w:themeColor="text1"/>
        </w:rPr>
        <w:t xml:space="preserve"> question how infants deriv</w:t>
      </w:r>
      <w:r w:rsidR="009E73FB">
        <w:rPr>
          <w:color w:val="000000" w:themeColor="text1"/>
        </w:rPr>
        <w:t>e</w:t>
      </w:r>
      <w:r w:rsidR="00EB6935">
        <w:rPr>
          <w:color w:val="000000" w:themeColor="text1"/>
        </w:rPr>
        <w:t xml:space="preserve"> social cues from the social partner</w:t>
      </w:r>
      <w:r w:rsidRPr="00583666">
        <w:rPr>
          <w:color w:val="000000" w:themeColor="text1"/>
        </w:rPr>
        <w:t>.</w:t>
      </w:r>
      <w:r>
        <w:rPr>
          <w:color w:val="000000" w:themeColor="text1"/>
        </w:rPr>
        <w:t xml:space="preserve"> </w:t>
      </w:r>
      <w:r w:rsidR="00EB6935">
        <w:rPr>
          <w:color w:val="000000" w:themeColor="text1"/>
        </w:rPr>
        <w:t>Research has found that</w:t>
      </w:r>
      <w:r>
        <w:rPr>
          <w:color w:val="000000" w:themeColor="text1"/>
        </w:rPr>
        <w:t xml:space="preserve"> infants more frequently follow-in </w:t>
      </w:r>
      <w:r w:rsidR="009E73FB">
        <w:rPr>
          <w:color w:val="000000" w:themeColor="text1"/>
        </w:rPr>
        <w:t xml:space="preserve">on </w:t>
      </w:r>
      <w:r>
        <w:rPr>
          <w:color w:val="000000" w:themeColor="text1"/>
        </w:rPr>
        <w:t>joint attention bouts using cues from the social partner</w:t>
      </w:r>
      <w:r w:rsidR="009E73FB">
        <w:rPr>
          <w:color w:val="000000" w:themeColor="text1"/>
        </w:rPr>
        <w:t>’</w:t>
      </w:r>
      <w:r>
        <w:rPr>
          <w:color w:val="000000" w:themeColor="text1"/>
        </w:rPr>
        <w:t xml:space="preserve">s hands compared to eye gaze (Yu &amp; Smith, </w:t>
      </w:r>
      <w:r w:rsidRPr="002B5857">
        <w:rPr>
          <w:color w:val="000000" w:themeColor="text1"/>
        </w:rPr>
        <w:t>2017</w:t>
      </w:r>
      <w:r w:rsidRPr="006F1775">
        <w:rPr>
          <w:color w:val="000000" w:themeColor="text1"/>
        </w:rPr>
        <w:t>), again suggesting</w:t>
      </w:r>
      <w:r w:rsidR="009E73FB">
        <w:rPr>
          <w:color w:val="000000" w:themeColor="text1"/>
        </w:rPr>
        <w:t xml:space="preserve"> that</w:t>
      </w:r>
      <w:r w:rsidRPr="006F1775">
        <w:rPr>
          <w:color w:val="000000" w:themeColor="text1"/>
        </w:rPr>
        <w:t xml:space="preserve"> it may be more difficult to ascertain periods of joint attention using alternating gaze, or looks to the face, as a measure. However, this study classified ‘joint attention’ as coordinated attention (i.e., both looking at the same thing at the same time), and so only infant looks to the caregiver’s face </w:t>
      </w:r>
      <w:r w:rsidRPr="006F1775">
        <w:rPr>
          <w:i/>
          <w:iCs/>
          <w:color w:val="000000" w:themeColor="text1"/>
        </w:rPr>
        <w:t xml:space="preserve">which were immediately followed by coordinated looking </w:t>
      </w:r>
      <w:r w:rsidRPr="006F1775">
        <w:rPr>
          <w:color w:val="000000" w:themeColor="text1"/>
        </w:rPr>
        <w:t>qualified as a joint attentional bout. Given</w:t>
      </w:r>
      <w:r w:rsidR="009E73FB">
        <w:rPr>
          <w:color w:val="000000" w:themeColor="text1"/>
        </w:rPr>
        <w:t xml:space="preserve"> that</w:t>
      </w:r>
      <w:r w:rsidRPr="006F1775">
        <w:rPr>
          <w:color w:val="000000" w:themeColor="text1"/>
        </w:rPr>
        <w:t xml:space="preserve"> the role of the caregiver can be described as stage</w:t>
      </w:r>
      <w:r w:rsidR="00475CA0" w:rsidRPr="006F1775">
        <w:rPr>
          <w:color w:val="000000" w:themeColor="text1"/>
        </w:rPr>
        <w:t>-</w:t>
      </w:r>
      <w:r w:rsidRPr="006F1775">
        <w:rPr>
          <w:color w:val="000000" w:themeColor="text1"/>
        </w:rPr>
        <w:t xml:space="preserve">managing or </w:t>
      </w:r>
      <w:r w:rsidR="002B5857" w:rsidRPr="006F1775">
        <w:rPr>
          <w:color w:val="000000" w:themeColor="text1"/>
        </w:rPr>
        <w:t>‘</w:t>
      </w:r>
      <w:r w:rsidRPr="006F1775">
        <w:rPr>
          <w:color w:val="000000" w:themeColor="text1"/>
        </w:rPr>
        <w:t>scaffolding</w:t>
      </w:r>
      <w:r w:rsidR="002B5857" w:rsidRPr="006F1775">
        <w:rPr>
          <w:color w:val="000000" w:themeColor="text1"/>
        </w:rPr>
        <w:t>’</w:t>
      </w:r>
      <w:r w:rsidRPr="006F1775">
        <w:rPr>
          <w:color w:val="000000" w:themeColor="text1"/>
        </w:rPr>
        <w:t xml:space="preserve"> the interaction (</w:t>
      </w:r>
      <w:r w:rsidR="00475CA0" w:rsidRPr="006F1775">
        <w:rPr>
          <w:color w:val="000000" w:themeColor="text1"/>
        </w:rPr>
        <w:t>Bigelow et al., 2004</w:t>
      </w:r>
      <w:r w:rsidRPr="006F1775">
        <w:rPr>
          <w:color w:val="000000" w:themeColor="text1"/>
        </w:rPr>
        <w:t xml:space="preserve">), they may be watching the infant engage with the toy (rather than looking continually at the toy itself) </w:t>
      </w:r>
      <w:r w:rsidR="00A40503">
        <w:rPr>
          <w:color w:val="000000" w:themeColor="text1"/>
        </w:rPr>
        <w:t xml:space="preserve">using </w:t>
      </w:r>
      <w:r w:rsidRPr="006F1775">
        <w:rPr>
          <w:color w:val="000000" w:themeColor="text1"/>
        </w:rPr>
        <w:t>support</w:t>
      </w:r>
      <w:r w:rsidR="00A40503">
        <w:rPr>
          <w:color w:val="000000" w:themeColor="text1"/>
        </w:rPr>
        <w:t>ive</w:t>
      </w:r>
      <w:r w:rsidRPr="006F1775">
        <w:rPr>
          <w:color w:val="000000" w:themeColor="text1"/>
        </w:rPr>
        <w:t xml:space="preserve"> language input</w:t>
      </w:r>
      <w:r w:rsidRPr="002B5857">
        <w:rPr>
          <w:color w:val="000000" w:themeColor="text1"/>
        </w:rPr>
        <w:t>,</w:t>
      </w:r>
      <w:r>
        <w:rPr>
          <w:color w:val="000000" w:themeColor="text1"/>
        </w:rPr>
        <w:t xml:space="preserve"> and therefore coordinated looking would not </w:t>
      </w:r>
      <w:r w:rsidR="00A40503">
        <w:rPr>
          <w:color w:val="000000" w:themeColor="text1"/>
        </w:rPr>
        <w:t xml:space="preserve">identify </w:t>
      </w:r>
      <w:r>
        <w:rPr>
          <w:color w:val="000000" w:themeColor="text1"/>
        </w:rPr>
        <w:t>this exchange as ‘joint attention’. Given the complexities of measuring the phenomenon of joint attention</w:t>
      </w:r>
      <w:r w:rsidR="00264C37">
        <w:rPr>
          <w:color w:val="000000" w:themeColor="text1"/>
        </w:rPr>
        <w:t xml:space="preserve"> in terms of both alternating gaze and coordinated looking</w:t>
      </w:r>
      <w:r>
        <w:rPr>
          <w:color w:val="000000" w:themeColor="text1"/>
        </w:rPr>
        <w:t>, it may be beneficial to expand our consideration of behaviours beyond visual orientation.</w:t>
      </w:r>
    </w:p>
    <w:p w14:paraId="65F5BDC1" w14:textId="30AFBB40" w:rsidR="00FF5D5E" w:rsidRPr="00583666" w:rsidRDefault="00FF5D5E" w:rsidP="0039327D">
      <w:pPr>
        <w:spacing w:line="480" w:lineRule="auto"/>
        <w:ind w:firstLine="720"/>
        <w:rPr>
          <w:color w:val="FF0000"/>
        </w:rPr>
      </w:pPr>
      <w:r>
        <w:t xml:space="preserve">It is important to acknowledge that triadic interactions, and components therein, can be influenced by socio-cultural factors (Gavrilov et al., 2012), and vary across cultures (Bornstein et al., 1992; Childers et al., 2007). This thesis is primarily concerned with joint attention in </w:t>
      </w:r>
      <w:r w:rsidR="008C7289">
        <w:t>W</w:t>
      </w:r>
      <w:r>
        <w:t>estern context</w:t>
      </w:r>
      <w:r w:rsidR="008C7289">
        <w:t>s</w:t>
      </w:r>
      <w:r w:rsidR="00A40503">
        <w:t>. However</w:t>
      </w:r>
      <w:r>
        <w:t>, we will additionally examine the differences between Eastern (Japanese) and Western (UK) cultures in Chapter 4. Previous literature has demonstrated</w:t>
      </w:r>
      <w:r w:rsidR="00A40503">
        <w:t xml:space="preserve"> that</w:t>
      </w:r>
      <w:r>
        <w:t xml:space="preserve"> these differences exist in terms of both attentional focus, caregiver scaffolding, and language input within the interaction (Dennis et al., 2002; Vigil, 2002; </w:t>
      </w:r>
      <w:proofErr w:type="spellStart"/>
      <w:r>
        <w:t>Werker</w:t>
      </w:r>
      <w:proofErr w:type="spellEnd"/>
      <w:r>
        <w:t xml:space="preserve"> et al., 2007). Evidence from Dennis et al. (2002) suggests that Western (United </w:t>
      </w:r>
      <w:r>
        <w:lastRenderedPageBreak/>
        <w:t xml:space="preserve">States) mothers exhibit higher levels of joint attention during play with their infants in comparison to Eastern (Japanese) mothers. It was also observed that </w:t>
      </w:r>
      <w:r>
        <w:rPr>
          <w:rStyle w:val="normaltextrun"/>
        </w:rPr>
        <w:t>Western caregivers were more likely to place emphasis on autonomy and individual experience, whereas Eastern caregivers focused on relatedness and shared experience (Dennis et al., 2002). Similarly, it has been shown that Eastern caregivers generally orientate and direct infant attention during triadic interactions, whereas Western caregivers are more likely to follow the infant</w:t>
      </w:r>
      <w:r w:rsidR="003844D4">
        <w:rPr>
          <w:rStyle w:val="normaltextrun"/>
        </w:rPr>
        <w:t>’</w:t>
      </w:r>
      <w:r>
        <w:rPr>
          <w:rStyle w:val="normaltextrun"/>
        </w:rPr>
        <w:t>s lead into a joint attention interaction (Vigil, 2002).</w:t>
      </w:r>
      <w:r>
        <w:rPr>
          <w:rStyle w:val="normaltextrun"/>
          <w:rFonts w:eastAsiaTheme="majorEastAsia"/>
          <w:color w:val="000000"/>
          <w:shd w:val="clear" w:color="auto" w:fill="FFFFFF"/>
        </w:rPr>
        <w:t xml:space="preserve"> Caregivers from Western (English) and Eastern (Japanese) Cultures also exhibit differences in infant directed speech (IDS) during interactions (</w:t>
      </w:r>
      <w:proofErr w:type="spellStart"/>
      <w:r>
        <w:rPr>
          <w:rStyle w:val="normaltextrun"/>
          <w:rFonts w:eastAsiaTheme="majorEastAsia"/>
          <w:color w:val="000000"/>
          <w:shd w:val="clear" w:color="auto" w:fill="FFFFFF"/>
        </w:rPr>
        <w:t>Werker</w:t>
      </w:r>
      <w:proofErr w:type="spellEnd"/>
      <w:r>
        <w:rPr>
          <w:rStyle w:val="normaltextrun"/>
          <w:rFonts w:eastAsiaTheme="majorEastAsia"/>
          <w:color w:val="000000"/>
          <w:shd w:val="clear" w:color="auto" w:fill="FFFFFF"/>
        </w:rPr>
        <w:t xml:space="preserve"> et al., 2007), again demonstrating the many ways in which interactions can differ across culture</w:t>
      </w:r>
      <w:r w:rsidR="004B6970">
        <w:rPr>
          <w:rStyle w:val="normaltextrun"/>
          <w:rFonts w:eastAsiaTheme="majorEastAsia"/>
          <w:color w:val="000000"/>
          <w:shd w:val="clear" w:color="auto" w:fill="FFFFFF"/>
        </w:rPr>
        <w:t>s</w:t>
      </w:r>
      <w:r>
        <w:rPr>
          <w:rStyle w:val="normaltextrun"/>
          <w:rFonts w:eastAsiaTheme="majorEastAsia"/>
          <w:color w:val="000000"/>
          <w:shd w:val="clear" w:color="auto" w:fill="FFFFFF"/>
        </w:rPr>
        <w:t>.</w:t>
      </w:r>
    </w:p>
    <w:p w14:paraId="3B577B6E" w14:textId="62FC6359" w:rsidR="0039327D" w:rsidRPr="00583666" w:rsidRDefault="0039327D" w:rsidP="0039327D">
      <w:pPr>
        <w:spacing w:line="480" w:lineRule="auto"/>
        <w:ind w:firstLine="720"/>
        <w:rPr>
          <w:color w:val="000000" w:themeColor="text1"/>
        </w:rPr>
      </w:pPr>
      <w:r w:rsidRPr="00583666">
        <w:t>T</w:t>
      </w:r>
      <w:r w:rsidRPr="00583666">
        <w:rPr>
          <w:color w:val="000000" w:themeColor="text1"/>
        </w:rPr>
        <w:t xml:space="preserve">he measures </w:t>
      </w:r>
      <w:r w:rsidR="00A40503">
        <w:rPr>
          <w:color w:val="000000" w:themeColor="text1"/>
        </w:rPr>
        <w:t>attempting to</w:t>
      </w:r>
      <w:r w:rsidR="00A40503" w:rsidRPr="00583666">
        <w:rPr>
          <w:color w:val="000000" w:themeColor="text1"/>
        </w:rPr>
        <w:t xml:space="preserve"> operationalis</w:t>
      </w:r>
      <w:r w:rsidR="00A40503">
        <w:rPr>
          <w:color w:val="000000" w:themeColor="text1"/>
        </w:rPr>
        <w:t>e</w:t>
      </w:r>
      <w:r w:rsidR="00A40503" w:rsidRPr="00583666">
        <w:rPr>
          <w:color w:val="000000" w:themeColor="text1"/>
        </w:rPr>
        <w:t xml:space="preserve"> </w:t>
      </w:r>
      <w:r w:rsidRPr="00583666">
        <w:rPr>
          <w:color w:val="000000" w:themeColor="text1"/>
        </w:rPr>
        <w:t xml:space="preserve">joint attention discussed thus far are primarily concerned with infant (and caregiver) visual attention. However, there are many other important components of triadic interaction that can facilitate engagement and promote learning, such as language input or gesture. Recent literature concerning joint attention is beginning to take a more holistic approach, expanding to include parental touch as well as language input as a means of directing infant attention within the joint attention episode (Suarez-Rivera et al., 2019). A shift in perspective seems to be occurring </w:t>
      </w:r>
      <w:r w:rsidR="00431CAE">
        <w:rPr>
          <w:color w:val="000000" w:themeColor="text1"/>
        </w:rPr>
        <w:t>within the literature, which acknowledges</w:t>
      </w:r>
      <w:r w:rsidRPr="00583666">
        <w:rPr>
          <w:color w:val="000000" w:themeColor="text1"/>
        </w:rPr>
        <w:t xml:space="preserve"> the temporal properties of the joint attention episode (Jacobson &amp; </w:t>
      </w:r>
      <w:proofErr w:type="spellStart"/>
      <w:r w:rsidRPr="00583666">
        <w:rPr>
          <w:color w:val="000000" w:themeColor="text1"/>
        </w:rPr>
        <w:t>Degotardi</w:t>
      </w:r>
      <w:proofErr w:type="spellEnd"/>
      <w:r w:rsidRPr="00583666">
        <w:rPr>
          <w:color w:val="000000" w:themeColor="text1"/>
        </w:rPr>
        <w:t>, 2022; Suarez-Rivera et al., 2022)</w:t>
      </w:r>
      <w:r w:rsidR="00A40503">
        <w:rPr>
          <w:color w:val="000000" w:themeColor="text1"/>
        </w:rPr>
        <w:t>. It</w:t>
      </w:r>
      <w:r w:rsidRPr="00583666">
        <w:rPr>
          <w:color w:val="000000" w:themeColor="text1"/>
        </w:rPr>
        <w:t xml:space="preserve"> consider</w:t>
      </w:r>
      <w:r w:rsidR="00A40503">
        <w:rPr>
          <w:color w:val="000000" w:themeColor="text1"/>
        </w:rPr>
        <w:t>s</w:t>
      </w:r>
      <w:r w:rsidRPr="00583666">
        <w:rPr>
          <w:color w:val="000000" w:themeColor="text1"/>
        </w:rPr>
        <w:t xml:space="preserve"> the interaction as a dynamic ebb and flow, a conceptualisation in stark contrast to some of the historical reductionist approaches (Butterworth, 1995).</w:t>
      </w:r>
    </w:p>
    <w:p w14:paraId="2626FF42" w14:textId="41F48947" w:rsidR="0039327D" w:rsidRDefault="0039327D" w:rsidP="0039327D">
      <w:pPr>
        <w:spacing w:line="480" w:lineRule="auto"/>
        <w:rPr>
          <w:color w:val="000000" w:themeColor="text1"/>
        </w:rPr>
      </w:pPr>
      <w:r w:rsidRPr="00583666">
        <w:rPr>
          <w:color w:val="000000" w:themeColor="text1"/>
        </w:rPr>
        <w:tab/>
      </w:r>
      <w:r>
        <w:rPr>
          <w:color w:val="000000" w:themeColor="text1"/>
        </w:rPr>
        <w:t xml:space="preserve">This thesis begins by re-examining the concept of </w:t>
      </w:r>
      <w:r w:rsidR="009C63A4">
        <w:rPr>
          <w:color w:val="000000" w:themeColor="text1"/>
        </w:rPr>
        <w:t>j</w:t>
      </w:r>
      <w:r>
        <w:rPr>
          <w:color w:val="000000" w:themeColor="text1"/>
        </w:rPr>
        <w:t xml:space="preserve">oint </w:t>
      </w:r>
      <w:r w:rsidR="009C63A4">
        <w:rPr>
          <w:color w:val="000000" w:themeColor="text1"/>
        </w:rPr>
        <w:t>a</w:t>
      </w:r>
      <w:r>
        <w:rPr>
          <w:color w:val="000000" w:themeColor="text1"/>
        </w:rPr>
        <w:t xml:space="preserve">ttention in Chapter </w:t>
      </w:r>
      <w:r w:rsidR="0050181C">
        <w:rPr>
          <w:color w:val="000000" w:themeColor="text1"/>
        </w:rPr>
        <w:t>2</w:t>
      </w:r>
      <w:r>
        <w:rPr>
          <w:color w:val="000000" w:themeColor="text1"/>
        </w:rPr>
        <w:t xml:space="preserve">. This will explore both historical and current work in the literature, as well as offering a new perspective that the object is often overlooked when considering the theoretical nature of joint attention. Chapter </w:t>
      </w:r>
      <w:r w:rsidR="0050181C">
        <w:rPr>
          <w:color w:val="000000" w:themeColor="text1"/>
        </w:rPr>
        <w:t>2</w:t>
      </w:r>
      <w:r>
        <w:rPr>
          <w:color w:val="000000" w:themeColor="text1"/>
        </w:rPr>
        <w:t xml:space="preserve"> will also introduce the notion of sustained attention as a possible </w:t>
      </w:r>
      <w:r>
        <w:rPr>
          <w:color w:val="000000" w:themeColor="text1"/>
        </w:rPr>
        <w:lastRenderedPageBreak/>
        <w:t xml:space="preserve">alternative to the relationship we see between joint attention in infancy and later developmental outcomes, which is explored </w:t>
      </w:r>
      <w:r w:rsidR="00027C20">
        <w:rPr>
          <w:color w:val="000000" w:themeColor="text1"/>
        </w:rPr>
        <w:t xml:space="preserve">further </w:t>
      </w:r>
      <w:r>
        <w:rPr>
          <w:color w:val="000000" w:themeColor="text1"/>
        </w:rPr>
        <w:t xml:space="preserve">theoretically in Chapter </w:t>
      </w:r>
      <w:r w:rsidR="0050181C">
        <w:rPr>
          <w:color w:val="000000" w:themeColor="text1"/>
        </w:rPr>
        <w:t>3</w:t>
      </w:r>
      <w:r>
        <w:rPr>
          <w:color w:val="000000" w:themeColor="text1"/>
        </w:rPr>
        <w:t xml:space="preserve">. Sustained attention has recently been suggested as the mechanism </w:t>
      </w:r>
      <w:r w:rsidR="00A958C5">
        <w:rPr>
          <w:color w:val="000000" w:themeColor="text1"/>
        </w:rPr>
        <w:t>by</w:t>
      </w:r>
      <w:r>
        <w:rPr>
          <w:color w:val="000000" w:themeColor="text1"/>
        </w:rPr>
        <w:t xml:space="preserve"> which joint attention is related to language acquisition (Yu et al., 2019). The concept of sustained attention, in relation to infant ability, will be introduced next.</w:t>
      </w:r>
    </w:p>
    <w:p w14:paraId="602DE846" w14:textId="77777777" w:rsidR="00420FD9" w:rsidRPr="00583666" w:rsidRDefault="00420FD9" w:rsidP="0039327D">
      <w:pPr>
        <w:spacing w:line="480" w:lineRule="auto"/>
        <w:rPr>
          <w:color w:val="000000" w:themeColor="text1"/>
        </w:rPr>
      </w:pPr>
    </w:p>
    <w:p w14:paraId="4E9B0EEC" w14:textId="22AAA894" w:rsidR="0039327D" w:rsidRPr="00A4400F" w:rsidRDefault="00735229" w:rsidP="0039327D">
      <w:pPr>
        <w:spacing w:line="480" w:lineRule="auto"/>
        <w:rPr>
          <w:b/>
          <w:bCs/>
        </w:rPr>
      </w:pPr>
      <w:r>
        <w:rPr>
          <w:b/>
          <w:bCs/>
        </w:rPr>
        <w:t>1.2</w:t>
      </w:r>
      <w:r>
        <w:rPr>
          <w:b/>
          <w:bCs/>
        </w:rPr>
        <w:tab/>
      </w:r>
      <w:r w:rsidR="0039327D" w:rsidRPr="75A730F3">
        <w:rPr>
          <w:b/>
          <w:bCs/>
        </w:rPr>
        <w:t>Sustained Attention in Infancy, its Role in Joint Attention and Relationship to Later Developmental Outcomes</w:t>
      </w:r>
    </w:p>
    <w:p w14:paraId="2D984C9A" w14:textId="2D56C18E" w:rsidR="0039327D" w:rsidRPr="00583666" w:rsidRDefault="0039327D" w:rsidP="0039327D">
      <w:pPr>
        <w:spacing w:line="480" w:lineRule="auto"/>
      </w:pPr>
      <w:r w:rsidRPr="00583666">
        <w:rPr>
          <w:color w:val="C00000"/>
        </w:rPr>
        <w:tab/>
      </w:r>
      <w:r w:rsidR="00E6543D" w:rsidRPr="002D437B">
        <w:rPr>
          <w:color w:val="000000" w:themeColor="text1"/>
        </w:rPr>
        <w:t xml:space="preserve">Sustained attention </w:t>
      </w:r>
      <w:r w:rsidR="00152C52" w:rsidRPr="002D437B">
        <w:rPr>
          <w:color w:val="000000" w:themeColor="text1"/>
        </w:rPr>
        <w:t>can be described as</w:t>
      </w:r>
      <w:r w:rsidR="00E6543D" w:rsidRPr="002D437B">
        <w:rPr>
          <w:color w:val="000000" w:themeColor="text1"/>
        </w:rPr>
        <w:t xml:space="preserve"> “</w:t>
      </w:r>
      <w:r w:rsidR="00E6543D" w:rsidRPr="006F1775">
        <w:rPr>
          <w:color w:val="040C28"/>
        </w:rPr>
        <w:t>the stabilization of visual attention to an object for long durations</w:t>
      </w:r>
      <w:r w:rsidR="00152C52" w:rsidRPr="00152C52">
        <w:rPr>
          <w:color w:val="040C28"/>
        </w:rPr>
        <w:t xml:space="preserve"> </w:t>
      </w:r>
      <w:r w:rsidR="00152C52" w:rsidRPr="006F1775">
        <w:rPr>
          <w:color w:val="000000"/>
          <w:shd w:val="clear" w:color="auto" w:fill="FFFFFF"/>
        </w:rPr>
        <w:t>(e.g., greater than 3 s)</w:t>
      </w:r>
      <w:r w:rsidR="00E6543D" w:rsidRPr="00152C52">
        <w:rPr>
          <w:color w:val="040C28"/>
        </w:rPr>
        <w:t>”</w:t>
      </w:r>
      <w:r w:rsidR="00E6543D" w:rsidRPr="006F1775">
        <w:rPr>
          <w:color w:val="040C28"/>
        </w:rPr>
        <w:t xml:space="preserve"> (Yu et al., 2019, p2). </w:t>
      </w:r>
      <w:r w:rsidRPr="00152C52">
        <w:t>In the recent literature a new perspective has been posited that</w:t>
      </w:r>
      <w:r w:rsidRPr="00E6543D">
        <w:t xml:space="preserve"> challenges the</w:t>
      </w:r>
      <w:r w:rsidRPr="00583666">
        <w:t xml:space="preserve"> established view that joint attention is the driving force behind the correlations with later abilities. This suggests that joint attention merely serves as a proxy for sustaining the infant’s focus on an object, and that it is in fact sustained</w:t>
      </w:r>
      <w:r w:rsidR="00CC357C">
        <w:t>,</w:t>
      </w:r>
      <w:r w:rsidRPr="00583666">
        <w:t xml:space="preserve"> not joint attention, that is linked to later infant ability (Wass et al., 2018; Yu et al., 2019). </w:t>
      </w:r>
    </w:p>
    <w:p w14:paraId="46BF73C1" w14:textId="77777777" w:rsidR="0039327D" w:rsidRPr="00583666" w:rsidRDefault="0039327D" w:rsidP="0039327D">
      <w:pPr>
        <w:spacing w:line="480" w:lineRule="auto"/>
      </w:pPr>
      <w:r w:rsidRPr="00583666">
        <w:tab/>
        <w:t>Infant sustained attention is positively associated with many key aspects of infant development. In a low-income population, sustained attention has been shown to account for differences in vocabulary size, such that infants who engaged in more sustained attention had larger vocabularies (Brooks et al., 2018). Sustained attention is also positively associated with both effortful control and executive function (Frick et al., 2018; Johansson et al., 2015; 2016). Infants who attend to tasks for longer periods are also more advanced problem solvers compared to infants who attend for shorter lengths of time (Choudhury &amp; Gorman, 2000). During parental naming moments within triadic interactions at 9 months, higher instances of infant sustained attention episodes predicted higher infant vocabulary at both 15 and 18 months (Yu et al., 2019).</w:t>
      </w:r>
    </w:p>
    <w:p w14:paraId="5AFC07C2" w14:textId="331B64C9" w:rsidR="002E3B59" w:rsidRDefault="0039327D" w:rsidP="002E3B59">
      <w:pPr>
        <w:spacing w:line="480" w:lineRule="auto"/>
        <w:rPr>
          <w:color w:val="222222"/>
          <w:shd w:val="clear" w:color="auto" w:fill="FFFFFF"/>
        </w:rPr>
      </w:pPr>
      <w:r w:rsidRPr="00583666">
        <w:lastRenderedPageBreak/>
        <w:tab/>
        <w:t xml:space="preserve">However, as </w:t>
      </w:r>
      <w:r w:rsidR="00BD449C">
        <w:t xml:space="preserve">will be </w:t>
      </w:r>
      <w:r w:rsidR="00D10C1D">
        <w:t>demonstrated</w:t>
      </w:r>
      <w:r w:rsidRPr="00583666">
        <w:t xml:space="preserve"> in Chapter </w:t>
      </w:r>
      <w:r w:rsidR="002D78F4">
        <w:t>6</w:t>
      </w:r>
      <w:r w:rsidRPr="00583666">
        <w:t xml:space="preserve">, there is evidence to suggest a negative relationship between infant sustained attention and later developmental ability. In brief, these accounts </w:t>
      </w:r>
      <w:r w:rsidR="00D10C1D">
        <w:t xml:space="preserve">(Colombo, 1993; Slater, 1995) </w:t>
      </w:r>
      <w:r w:rsidRPr="00583666">
        <w:t xml:space="preserve">suggest that infants who look longer are slower processors, and therefore longer looking is </w:t>
      </w:r>
      <w:r w:rsidR="00DF6399">
        <w:t>a marker for</w:t>
      </w:r>
      <w:r w:rsidRPr="00583666">
        <w:t xml:space="preserve"> </w:t>
      </w:r>
      <w:r w:rsidR="00DF6399">
        <w:t>poorer</w:t>
      </w:r>
      <w:r w:rsidRPr="00583666">
        <w:t xml:space="preserve"> later abilit</w:t>
      </w:r>
      <w:r w:rsidR="00DF6399">
        <w:t>ies</w:t>
      </w:r>
      <w:r w:rsidRPr="00583666">
        <w:t xml:space="preserve"> (Colombo et al., 1991). These relationships are observed when infants are engaged in habituation as opposed to a joint attention interaction, where increased sustained attention is negatively associated with </w:t>
      </w:r>
      <w:r w:rsidRPr="00583666">
        <w:rPr>
          <w:color w:val="000000" w:themeColor="text1"/>
        </w:rPr>
        <w:t xml:space="preserve">recognition memory, motor development, reaction time and visual discrimination (Colombo, 1993), as well as </w:t>
      </w:r>
      <w:r w:rsidR="00794CCD">
        <w:rPr>
          <w:color w:val="000000" w:themeColor="text1"/>
        </w:rPr>
        <w:t xml:space="preserve">later </w:t>
      </w:r>
      <w:r w:rsidRPr="00583666">
        <w:rPr>
          <w:color w:val="000000" w:themeColor="text1"/>
        </w:rPr>
        <w:t xml:space="preserve">IQ (Sigman et al., 1986; Slater, 1995). This effect can be observed later in adolescence too, as fixation durations of pre-term infants (at expected date of birth), are shown to negatively correlate with information processing, executive </w:t>
      </w:r>
      <w:proofErr w:type="gramStart"/>
      <w:r w:rsidRPr="00583666">
        <w:rPr>
          <w:color w:val="000000" w:themeColor="text1"/>
        </w:rPr>
        <w:t>function</w:t>
      </w:r>
      <w:proofErr w:type="gramEnd"/>
      <w:r w:rsidRPr="00583666">
        <w:rPr>
          <w:color w:val="000000" w:themeColor="text1"/>
        </w:rPr>
        <w:t xml:space="preserve"> and intelligence scores at 18 years of age (Sigman et al., 1997). </w:t>
      </w:r>
      <w:r w:rsidRPr="00583666">
        <w:t>Sustained attention during habituation has variable predictive validity for later IQ dependent upon whether the sample is typically developing or at risk, such that habituation is a stronger predictor of IQ for typical populations, and dishabituation is a stronger predictor for risk samples (</w:t>
      </w:r>
      <w:proofErr w:type="spellStart"/>
      <w:r w:rsidRPr="00583666">
        <w:rPr>
          <w:color w:val="222222"/>
          <w:shd w:val="clear" w:color="auto" w:fill="FFFFFF"/>
        </w:rPr>
        <w:t>Kavšek</w:t>
      </w:r>
      <w:proofErr w:type="spellEnd"/>
      <w:r w:rsidRPr="00583666">
        <w:rPr>
          <w:color w:val="222222"/>
          <w:shd w:val="clear" w:color="auto" w:fill="FFFFFF"/>
        </w:rPr>
        <w:t xml:space="preserve">, 2004). </w:t>
      </w:r>
    </w:p>
    <w:p w14:paraId="39C89BB7" w14:textId="39B3D595" w:rsidR="0039327D" w:rsidRPr="006F1775" w:rsidRDefault="002E3B59" w:rsidP="006F1775">
      <w:pPr>
        <w:spacing w:line="480" w:lineRule="auto"/>
        <w:ind w:firstLine="720"/>
        <w:rPr>
          <w:color w:val="000000" w:themeColor="text1"/>
          <w:shd w:val="clear" w:color="auto" w:fill="FFFFFF"/>
        </w:rPr>
      </w:pPr>
      <w:r>
        <w:rPr>
          <w:color w:val="000000" w:themeColor="text1"/>
          <w:shd w:val="clear" w:color="auto" w:fill="FFFFFF"/>
        </w:rPr>
        <w:t>The findings that sustained attention during infancy can be a marker for later IQ scores (Colombo et al., 1991), can be considered from the perspective of an information-processing ap</w:t>
      </w:r>
      <w:r w:rsidR="00807F84">
        <w:rPr>
          <w:color w:val="000000" w:themeColor="text1"/>
          <w:shd w:val="clear" w:color="auto" w:fill="FFFFFF"/>
        </w:rPr>
        <w:t>pr</w:t>
      </w:r>
      <w:r>
        <w:rPr>
          <w:color w:val="000000" w:themeColor="text1"/>
          <w:shd w:val="clear" w:color="auto" w:fill="FFFFFF"/>
        </w:rPr>
        <w:t>oach (Hunt, 1980)</w:t>
      </w:r>
      <w:r w:rsidR="00807F84">
        <w:rPr>
          <w:color w:val="000000" w:themeColor="text1"/>
          <w:shd w:val="clear" w:color="auto" w:fill="FFFFFF"/>
        </w:rPr>
        <w:t xml:space="preserve">, such that greater intelligence (IQ) </w:t>
      </w:r>
      <w:proofErr w:type="gramStart"/>
      <w:r w:rsidR="00807F84">
        <w:rPr>
          <w:color w:val="000000" w:themeColor="text1"/>
          <w:shd w:val="clear" w:color="auto" w:fill="FFFFFF"/>
        </w:rPr>
        <w:t>is a re</w:t>
      </w:r>
      <w:r w:rsidR="008860A3">
        <w:rPr>
          <w:color w:val="000000" w:themeColor="text1"/>
          <w:shd w:val="clear" w:color="auto" w:fill="FFFFFF"/>
        </w:rPr>
        <w:t>flection</w:t>
      </w:r>
      <w:r w:rsidR="00807F84">
        <w:rPr>
          <w:color w:val="000000" w:themeColor="text1"/>
          <w:shd w:val="clear" w:color="auto" w:fill="FFFFFF"/>
        </w:rPr>
        <w:t xml:space="preserve"> of</w:t>
      </w:r>
      <w:proofErr w:type="gramEnd"/>
      <w:r w:rsidR="00807F84">
        <w:rPr>
          <w:color w:val="000000" w:themeColor="text1"/>
          <w:shd w:val="clear" w:color="auto" w:fill="FFFFFF"/>
        </w:rPr>
        <w:t xml:space="preserve"> a </w:t>
      </w:r>
      <w:r w:rsidR="00FC592C">
        <w:rPr>
          <w:color w:val="000000" w:themeColor="text1"/>
          <w:shd w:val="clear" w:color="auto" w:fill="FFFFFF"/>
        </w:rPr>
        <w:t xml:space="preserve">more advanced ability to process information. </w:t>
      </w:r>
      <w:r w:rsidR="009B376E">
        <w:rPr>
          <w:color w:val="000000" w:themeColor="text1"/>
          <w:shd w:val="clear" w:color="auto" w:fill="FFFFFF"/>
        </w:rPr>
        <w:t xml:space="preserve">Measures </w:t>
      </w:r>
      <w:r w:rsidR="0095212A">
        <w:rPr>
          <w:color w:val="000000" w:themeColor="text1"/>
          <w:shd w:val="clear" w:color="auto" w:fill="FFFFFF"/>
        </w:rPr>
        <w:t>believed to</w:t>
      </w:r>
      <w:r w:rsidR="009B376E">
        <w:rPr>
          <w:color w:val="000000" w:themeColor="text1"/>
          <w:shd w:val="clear" w:color="auto" w:fill="FFFFFF"/>
        </w:rPr>
        <w:t xml:space="preserve"> reflect cognitive processing, such as </w:t>
      </w:r>
      <w:r w:rsidR="0095212A">
        <w:rPr>
          <w:color w:val="000000" w:themeColor="text1"/>
          <w:shd w:val="clear" w:color="auto" w:fill="FFFFFF"/>
        </w:rPr>
        <w:t>memory</w:t>
      </w:r>
      <w:r w:rsidR="006D15A6">
        <w:rPr>
          <w:color w:val="000000" w:themeColor="text1"/>
          <w:shd w:val="clear" w:color="auto" w:fill="FFFFFF"/>
        </w:rPr>
        <w:t>,</w:t>
      </w:r>
      <w:r w:rsidR="0095212A">
        <w:rPr>
          <w:color w:val="000000" w:themeColor="text1"/>
          <w:shd w:val="clear" w:color="auto" w:fill="FFFFFF"/>
        </w:rPr>
        <w:t xml:space="preserve"> attention, processing speed</w:t>
      </w:r>
      <w:r w:rsidR="006D15A6">
        <w:rPr>
          <w:color w:val="000000" w:themeColor="text1"/>
          <w:shd w:val="clear" w:color="auto" w:fill="FFFFFF"/>
        </w:rPr>
        <w:t>,</w:t>
      </w:r>
      <w:r w:rsidR="0095212A">
        <w:rPr>
          <w:color w:val="000000" w:themeColor="text1"/>
          <w:shd w:val="clear" w:color="auto" w:fill="FFFFFF"/>
        </w:rPr>
        <w:t xml:space="preserve"> and representational competence</w:t>
      </w:r>
      <w:r w:rsidR="009B376E">
        <w:rPr>
          <w:color w:val="000000" w:themeColor="text1"/>
          <w:shd w:val="clear" w:color="auto" w:fill="FFFFFF"/>
        </w:rPr>
        <w:t xml:space="preserve"> have been shown to be relatively stable and continuous across development </w:t>
      </w:r>
      <w:r w:rsidR="006D15A6">
        <w:rPr>
          <w:color w:val="000000" w:themeColor="text1"/>
          <w:shd w:val="clear" w:color="auto" w:fill="FFFFFF"/>
        </w:rPr>
        <w:t>(</w:t>
      </w:r>
      <w:r w:rsidR="00CD4D1C">
        <w:rPr>
          <w:color w:val="000000" w:themeColor="text1"/>
          <w:shd w:val="clear" w:color="auto" w:fill="FFFFFF"/>
        </w:rPr>
        <w:t xml:space="preserve">Bornstein &amp; Sigman, 1986; </w:t>
      </w:r>
      <w:r w:rsidR="006D15A6">
        <w:rPr>
          <w:color w:val="000000" w:themeColor="text1"/>
          <w:shd w:val="clear" w:color="auto" w:fill="FFFFFF"/>
        </w:rPr>
        <w:t xml:space="preserve">Rose et al., </w:t>
      </w:r>
      <w:r w:rsidR="00D81E80">
        <w:rPr>
          <w:color w:val="000000" w:themeColor="text1"/>
          <w:shd w:val="clear" w:color="auto" w:fill="FFFFFF"/>
        </w:rPr>
        <w:t>2012</w:t>
      </w:r>
      <w:r w:rsidR="006D15A6">
        <w:rPr>
          <w:color w:val="000000" w:themeColor="text1"/>
          <w:shd w:val="clear" w:color="auto" w:fill="FFFFFF"/>
        </w:rPr>
        <w:t>)</w:t>
      </w:r>
      <w:r w:rsidR="009B376E">
        <w:rPr>
          <w:color w:val="000000" w:themeColor="text1"/>
          <w:shd w:val="clear" w:color="auto" w:fill="FFFFFF"/>
        </w:rPr>
        <w:t xml:space="preserve"> </w:t>
      </w:r>
      <w:r w:rsidR="00DC1874">
        <w:rPr>
          <w:color w:val="000000" w:themeColor="text1"/>
          <w:shd w:val="clear" w:color="auto" w:fill="FFFFFF"/>
        </w:rPr>
        <w:t>with early abilities serving as key indicator</w:t>
      </w:r>
      <w:r w:rsidR="00655066">
        <w:rPr>
          <w:color w:val="000000" w:themeColor="text1"/>
          <w:shd w:val="clear" w:color="auto" w:fill="FFFFFF"/>
        </w:rPr>
        <w:t>s</w:t>
      </w:r>
      <w:r w:rsidR="00DC1874">
        <w:rPr>
          <w:color w:val="000000" w:themeColor="text1"/>
          <w:shd w:val="clear" w:color="auto" w:fill="FFFFFF"/>
        </w:rPr>
        <w:t xml:space="preserve"> of later IQ test performance (</w:t>
      </w:r>
      <w:r w:rsidR="00933055">
        <w:rPr>
          <w:color w:val="000000" w:themeColor="text1"/>
          <w:shd w:val="clear" w:color="auto" w:fill="FFFFFF"/>
        </w:rPr>
        <w:t>Rose et al., 2012</w:t>
      </w:r>
      <w:r w:rsidR="00DC1874">
        <w:rPr>
          <w:color w:val="000000" w:themeColor="text1"/>
          <w:shd w:val="clear" w:color="auto" w:fill="FFFFFF"/>
        </w:rPr>
        <w:t xml:space="preserve">). </w:t>
      </w:r>
      <w:r w:rsidR="00933055">
        <w:rPr>
          <w:color w:val="000000" w:themeColor="text1"/>
          <w:shd w:val="clear" w:color="auto" w:fill="FFFFFF"/>
        </w:rPr>
        <w:t>Briefer fixations to stimulus presentations may similarly indicate fast</w:t>
      </w:r>
      <w:r w:rsidR="00AE3B9B">
        <w:rPr>
          <w:color w:val="000000" w:themeColor="text1"/>
          <w:shd w:val="clear" w:color="auto" w:fill="FFFFFF"/>
        </w:rPr>
        <w:t xml:space="preserve">er cognitive processing, which would explain the negative associations with later </w:t>
      </w:r>
      <w:r w:rsidR="00B51072">
        <w:rPr>
          <w:color w:val="000000" w:themeColor="text1"/>
          <w:shd w:val="clear" w:color="auto" w:fill="FFFFFF"/>
        </w:rPr>
        <w:t>cognitive abilities</w:t>
      </w:r>
      <w:r w:rsidR="00AE3B9B">
        <w:rPr>
          <w:color w:val="000000" w:themeColor="text1"/>
          <w:shd w:val="clear" w:color="auto" w:fill="FFFFFF"/>
        </w:rPr>
        <w:t xml:space="preserve"> (Sig</w:t>
      </w:r>
      <w:r w:rsidR="00767673">
        <w:rPr>
          <w:color w:val="000000" w:themeColor="text1"/>
          <w:shd w:val="clear" w:color="auto" w:fill="FFFFFF"/>
        </w:rPr>
        <w:t>man et al., 1991)</w:t>
      </w:r>
      <w:r w:rsidR="0090072E">
        <w:rPr>
          <w:color w:val="000000" w:themeColor="text1"/>
          <w:shd w:val="clear" w:color="auto" w:fill="FFFFFF"/>
        </w:rPr>
        <w:t>.</w:t>
      </w:r>
      <w:r w:rsidR="007B64F0">
        <w:rPr>
          <w:color w:val="000000" w:themeColor="text1"/>
          <w:shd w:val="clear" w:color="auto" w:fill="FFFFFF"/>
        </w:rPr>
        <w:t xml:space="preserve"> Similarly, </w:t>
      </w:r>
      <w:r w:rsidR="00F67AB8">
        <w:rPr>
          <w:color w:val="000000" w:themeColor="text1"/>
          <w:shd w:val="clear" w:color="auto" w:fill="FFFFFF"/>
        </w:rPr>
        <w:t xml:space="preserve">visual </w:t>
      </w:r>
      <w:r w:rsidR="00611A97">
        <w:rPr>
          <w:color w:val="000000" w:themeColor="text1"/>
          <w:shd w:val="clear" w:color="auto" w:fill="FFFFFF"/>
        </w:rPr>
        <w:t xml:space="preserve">recognition memory (assessed by </w:t>
      </w:r>
      <w:r w:rsidR="00F67AB8">
        <w:rPr>
          <w:color w:val="000000" w:themeColor="text1"/>
          <w:shd w:val="clear" w:color="auto" w:fill="FFFFFF"/>
        </w:rPr>
        <w:t xml:space="preserve">novelty </w:t>
      </w:r>
      <w:r w:rsidR="00F67AB8">
        <w:rPr>
          <w:color w:val="000000" w:themeColor="text1"/>
          <w:shd w:val="clear" w:color="auto" w:fill="FFFFFF"/>
        </w:rPr>
        <w:lastRenderedPageBreak/>
        <w:t>preference</w:t>
      </w:r>
      <w:r w:rsidR="00611A97">
        <w:rPr>
          <w:color w:val="000000" w:themeColor="text1"/>
          <w:shd w:val="clear" w:color="auto" w:fill="FFFFFF"/>
        </w:rPr>
        <w:t>)</w:t>
      </w:r>
      <w:r w:rsidR="00F67AB8">
        <w:rPr>
          <w:color w:val="000000" w:themeColor="text1"/>
          <w:shd w:val="clear" w:color="auto" w:fill="FFFFFF"/>
        </w:rPr>
        <w:t xml:space="preserve"> at 7 months has also been demonstrated </w:t>
      </w:r>
      <w:r w:rsidR="00AE0239">
        <w:rPr>
          <w:color w:val="000000" w:themeColor="text1"/>
          <w:shd w:val="clear" w:color="auto" w:fill="FFFFFF"/>
        </w:rPr>
        <w:t xml:space="preserve">to be a marker for </w:t>
      </w:r>
      <w:r w:rsidR="00EE3CD4">
        <w:rPr>
          <w:color w:val="000000" w:themeColor="text1"/>
          <w:shd w:val="clear" w:color="auto" w:fill="FFFFFF"/>
        </w:rPr>
        <w:t>IQ at 3 years of age (</w:t>
      </w:r>
      <w:r w:rsidR="00584B55">
        <w:rPr>
          <w:color w:val="000000" w:themeColor="text1"/>
          <w:shd w:val="clear" w:color="auto" w:fill="FFFFFF"/>
        </w:rPr>
        <w:t>Fagan, 1984</w:t>
      </w:r>
      <w:r w:rsidR="00EE3CD4">
        <w:rPr>
          <w:color w:val="000000" w:themeColor="text1"/>
          <w:shd w:val="clear" w:color="auto" w:fill="FFFFFF"/>
        </w:rPr>
        <w:t>)</w:t>
      </w:r>
      <w:r w:rsidR="00611A97">
        <w:rPr>
          <w:color w:val="000000" w:themeColor="text1"/>
          <w:shd w:val="clear" w:color="auto" w:fill="FFFFFF"/>
        </w:rPr>
        <w:t>.</w:t>
      </w:r>
      <w:r w:rsidR="00584B55">
        <w:rPr>
          <w:color w:val="000000" w:themeColor="text1"/>
          <w:shd w:val="clear" w:color="auto" w:fill="FFFFFF"/>
        </w:rPr>
        <w:t xml:space="preserve"> </w:t>
      </w:r>
      <w:r w:rsidR="00E8350C">
        <w:rPr>
          <w:color w:val="000000" w:themeColor="text1"/>
          <w:shd w:val="clear" w:color="auto" w:fill="FFFFFF"/>
        </w:rPr>
        <w:t>We can reasonably conclude that shorter</w:t>
      </w:r>
      <w:r w:rsidR="003A7C1F">
        <w:rPr>
          <w:color w:val="000000" w:themeColor="text1"/>
          <w:shd w:val="clear" w:color="auto" w:fill="FFFFFF"/>
        </w:rPr>
        <w:t xml:space="preserve"> length of </w:t>
      </w:r>
      <w:r w:rsidR="00E8350C">
        <w:rPr>
          <w:color w:val="000000" w:themeColor="text1"/>
          <w:shd w:val="clear" w:color="auto" w:fill="FFFFFF"/>
        </w:rPr>
        <w:t>look</w:t>
      </w:r>
      <w:r w:rsidR="003A7C1F">
        <w:rPr>
          <w:color w:val="000000" w:themeColor="text1"/>
          <w:shd w:val="clear" w:color="auto" w:fill="FFFFFF"/>
        </w:rPr>
        <w:t>ing</w:t>
      </w:r>
      <w:r w:rsidR="00E8350C">
        <w:rPr>
          <w:color w:val="000000" w:themeColor="text1"/>
          <w:shd w:val="clear" w:color="auto" w:fill="FFFFFF"/>
        </w:rPr>
        <w:t xml:space="preserve"> during </w:t>
      </w:r>
      <w:r w:rsidR="00FA3511">
        <w:rPr>
          <w:color w:val="000000" w:themeColor="text1"/>
          <w:shd w:val="clear" w:color="auto" w:fill="FFFFFF"/>
        </w:rPr>
        <w:t xml:space="preserve">habituation presentations (Colombo, 1993; Slater, 1995) </w:t>
      </w:r>
      <w:r w:rsidR="003A7C1F">
        <w:rPr>
          <w:color w:val="000000" w:themeColor="text1"/>
          <w:shd w:val="clear" w:color="auto" w:fill="FFFFFF"/>
        </w:rPr>
        <w:t xml:space="preserve">is also an indicator of </w:t>
      </w:r>
      <w:r w:rsidR="00CE022C">
        <w:rPr>
          <w:color w:val="000000" w:themeColor="text1"/>
          <w:shd w:val="clear" w:color="auto" w:fill="FFFFFF"/>
        </w:rPr>
        <w:t>faster</w:t>
      </w:r>
      <w:r w:rsidR="003A7C1F">
        <w:rPr>
          <w:color w:val="000000" w:themeColor="text1"/>
          <w:shd w:val="clear" w:color="auto" w:fill="FFFFFF"/>
        </w:rPr>
        <w:t xml:space="preserve"> information processing, which </w:t>
      </w:r>
      <w:r w:rsidR="00CE022C">
        <w:rPr>
          <w:color w:val="000000" w:themeColor="text1"/>
          <w:shd w:val="clear" w:color="auto" w:fill="FFFFFF"/>
        </w:rPr>
        <w:t>is compatible</w:t>
      </w:r>
      <w:r w:rsidR="003A7C1F">
        <w:rPr>
          <w:color w:val="000000" w:themeColor="text1"/>
          <w:shd w:val="clear" w:color="auto" w:fill="FFFFFF"/>
        </w:rPr>
        <w:t xml:space="preserve"> with the information processing theory, suggesting this can serve as a marker for later developmental outcomes.</w:t>
      </w:r>
      <w:r w:rsidR="00726CA5">
        <w:rPr>
          <w:color w:val="000000" w:themeColor="text1"/>
          <w:shd w:val="clear" w:color="auto" w:fill="FFFFFF"/>
        </w:rPr>
        <w:t xml:space="preserve"> </w:t>
      </w:r>
      <w:r w:rsidR="0039327D" w:rsidRPr="00583666">
        <w:rPr>
          <w:color w:val="222222"/>
          <w:shd w:val="clear" w:color="auto" w:fill="FFFFFF"/>
        </w:rPr>
        <w:t xml:space="preserve">The tensions between the competing theoretical approaches </w:t>
      </w:r>
      <w:r w:rsidR="00655066">
        <w:rPr>
          <w:color w:val="222222"/>
          <w:shd w:val="clear" w:color="auto" w:fill="FFFFFF"/>
        </w:rPr>
        <w:t>the</w:t>
      </w:r>
      <w:r w:rsidR="00726CA5">
        <w:rPr>
          <w:color w:val="222222"/>
          <w:shd w:val="clear" w:color="auto" w:fill="FFFFFF"/>
        </w:rPr>
        <w:t xml:space="preserve"> negative associations </w:t>
      </w:r>
      <w:r w:rsidR="00655066">
        <w:rPr>
          <w:color w:val="222222"/>
          <w:shd w:val="clear" w:color="auto" w:fill="FFFFFF"/>
        </w:rPr>
        <w:t xml:space="preserve">between sustained attention and </w:t>
      </w:r>
      <w:r w:rsidR="00726CA5">
        <w:rPr>
          <w:color w:val="222222"/>
          <w:shd w:val="clear" w:color="auto" w:fill="FFFFFF"/>
        </w:rPr>
        <w:t>developmental outcomes during habituation</w:t>
      </w:r>
      <w:r w:rsidR="00655066">
        <w:rPr>
          <w:color w:val="222222"/>
          <w:shd w:val="clear" w:color="auto" w:fill="FFFFFF"/>
        </w:rPr>
        <w:t xml:space="preserve"> studie</w:t>
      </w:r>
      <w:r w:rsidR="00726CA5">
        <w:rPr>
          <w:color w:val="222222"/>
          <w:shd w:val="clear" w:color="auto" w:fill="FFFFFF"/>
        </w:rPr>
        <w:t xml:space="preserve">s, and </w:t>
      </w:r>
      <w:r w:rsidR="00655066">
        <w:rPr>
          <w:color w:val="222222"/>
          <w:shd w:val="clear" w:color="auto" w:fill="FFFFFF"/>
        </w:rPr>
        <w:t xml:space="preserve">its </w:t>
      </w:r>
      <w:r w:rsidR="00726CA5">
        <w:rPr>
          <w:color w:val="222222"/>
          <w:shd w:val="clear" w:color="auto" w:fill="FFFFFF"/>
        </w:rPr>
        <w:t xml:space="preserve">positive associations during naming </w:t>
      </w:r>
      <w:r w:rsidR="00B05614">
        <w:rPr>
          <w:color w:val="222222"/>
          <w:shd w:val="clear" w:color="auto" w:fill="FFFFFF"/>
        </w:rPr>
        <w:t xml:space="preserve">within triadic interactions, </w:t>
      </w:r>
      <w:r w:rsidR="0039327D" w:rsidRPr="00583666">
        <w:rPr>
          <w:color w:val="222222"/>
          <w:shd w:val="clear" w:color="auto" w:fill="FFFFFF"/>
        </w:rPr>
        <w:t xml:space="preserve">will be explored theoretically in Chapter </w:t>
      </w:r>
      <w:r w:rsidR="00DE5A78">
        <w:rPr>
          <w:color w:val="222222"/>
          <w:shd w:val="clear" w:color="auto" w:fill="FFFFFF"/>
        </w:rPr>
        <w:t>3</w:t>
      </w:r>
      <w:r w:rsidR="0039327D" w:rsidRPr="00583666">
        <w:rPr>
          <w:color w:val="222222"/>
          <w:shd w:val="clear" w:color="auto" w:fill="FFFFFF"/>
        </w:rPr>
        <w:t xml:space="preserve"> and empirically in Chapter </w:t>
      </w:r>
      <w:r w:rsidR="00DE5A78">
        <w:rPr>
          <w:color w:val="222222"/>
          <w:shd w:val="clear" w:color="auto" w:fill="FFFFFF"/>
        </w:rPr>
        <w:t>6</w:t>
      </w:r>
      <w:r w:rsidR="0039327D" w:rsidRPr="00583666">
        <w:rPr>
          <w:color w:val="222222"/>
          <w:shd w:val="clear" w:color="auto" w:fill="FFFFFF"/>
        </w:rPr>
        <w:t>.</w:t>
      </w:r>
    </w:p>
    <w:p w14:paraId="4339094B" w14:textId="4315963C" w:rsidR="00971657" w:rsidRPr="00583666" w:rsidRDefault="0039327D" w:rsidP="0039327D">
      <w:pPr>
        <w:spacing w:line="480" w:lineRule="auto"/>
        <w:rPr>
          <w:color w:val="000000" w:themeColor="text1"/>
          <w:shd w:val="clear" w:color="auto" w:fill="FFFFFF"/>
        </w:rPr>
      </w:pPr>
      <w:r w:rsidRPr="00583666">
        <w:rPr>
          <w:color w:val="222222"/>
          <w:shd w:val="clear" w:color="auto" w:fill="FFFFFF"/>
        </w:rPr>
        <w:tab/>
      </w:r>
      <w:r w:rsidR="00B05614">
        <w:rPr>
          <w:color w:val="222222"/>
          <w:shd w:val="clear" w:color="auto" w:fill="FFFFFF"/>
        </w:rPr>
        <w:t>In addition to the visual measures of sustained attention discussed so far, s</w:t>
      </w:r>
      <w:r w:rsidRPr="00583666">
        <w:rPr>
          <w:color w:val="222222"/>
          <w:shd w:val="clear" w:color="auto" w:fill="FFFFFF"/>
        </w:rPr>
        <w:t xml:space="preserve">ustained attention has also been assessed using alternative </w:t>
      </w:r>
      <w:r w:rsidRPr="00583666">
        <w:rPr>
          <w:shd w:val="clear" w:color="auto" w:fill="FFFFFF"/>
        </w:rPr>
        <w:t>measures</w:t>
      </w:r>
      <w:r w:rsidR="00B05614">
        <w:rPr>
          <w:shd w:val="clear" w:color="auto" w:fill="FFFFFF"/>
        </w:rPr>
        <w:t xml:space="preserve"> such as</w:t>
      </w:r>
      <w:r w:rsidRPr="00583666">
        <w:rPr>
          <w:shd w:val="clear" w:color="auto" w:fill="FFFFFF"/>
        </w:rPr>
        <w:t xml:space="preserve"> heart rate (Richards, 1989). This is used to identify three phases of attention</w:t>
      </w:r>
      <w:r w:rsidR="00A3174F">
        <w:rPr>
          <w:shd w:val="clear" w:color="auto" w:fill="FFFFFF"/>
        </w:rPr>
        <w:t>:</w:t>
      </w:r>
      <w:r w:rsidRPr="00583666">
        <w:rPr>
          <w:shd w:val="clear" w:color="auto" w:fill="FFFFFF"/>
        </w:rPr>
        <w:t xml:space="preserve"> the orientating phase, the sustained attention, and terminating phase. Generally, infants </w:t>
      </w:r>
      <w:proofErr w:type="gramStart"/>
      <w:r w:rsidRPr="00583666">
        <w:rPr>
          <w:shd w:val="clear" w:color="auto" w:fill="FFFFFF"/>
        </w:rPr>
        <w:t>are considered to be</w:t>
      </w:r>
      <w:proofErr w:type="gramEnd"/>
      <w:r w:rsidRPr="00583666">
        <w:rPr>
          <w:shd w:val="clear" w:color="auto" w:fill="FFFFFF"/>
        </w:rPr>
        <w:t xml:space="preserve"> in a period of sustained attention when their heart rate reflects a decrease of five beats per minute or greater </w:t>
      </w:r>
      <w:r w:rsidR="004202C0">
        <w:rPr>
          <w:shd w:val="clear" w:color="auto" w:fill="FFFFFF"/>
        </w:rPr>
        <w:t xml:space="preserve">compared to baseline </w:t>
      </w:r>
      <w:r w:rsidRPr="00583666">
        <w:rPr>
          <w:shd w:val="clear" w:color="auto" w:fill="FFFFFF"/>
        </w:rPr>
        <w:t>(</w:t>
      </w:r>
      <w:proofErr w:type="spellStart"/>
      <w:r w:rsidRPr="00583666">
        <w:rPr>
          <w:shd w:val="clear" w:color="auto" w:fill="FFFFFF"/>
        </w:rPr>
        <w:t>Curtindale</w:t>
      </w:r>
      <w:proofErr w:type="spellEnd"/>
      <w:r w:rsidRPr="00583666">
        <w:rPr>
          <w:shd w:val="clear" w:color="auto" w:fill="FFFFFF"/>
        </w:rPr>
        <w:t xml:space="preserve"> et al., 2019). However, this is a difficult measure to employ given that infant heart rates are incredibly variable, and that infants with different heart rates display different patterns of deceleration during sustained attention phases (Casey &amp; Richards, 1988). In fact, infants’ levels of sustained attention towards the same kind of stimuli varies as infants age (Courage et al., 2006). </w:t>
      </w:r>
      <w:r w:rsidRPr="00583666">
        <w:rPr>
          <w:color w:val="000000" w:themeColor="text1"/>
          <w:shd w:val="clear" w:color="auto" w:fill="FFFFFF"/>
        </w:rPr>
        <w:t>Whilst durations to some stimuli follow a U-shaped trajectory over time (Courage et al, 2006), this has not been combined with measures of later development which would indicate whether the relationship with developmental outcomes is similarly curvilinear.</w:t>
      </w:r>
    </w:p>
    <w:p w14:paraId="08FBC04E" w14:textId="609ECA85" w:rsidR="00933227" w:rsidRPr="006F1775" w:rsidRDefault="0039327D" w:rsidP="00933227">
      <w:pPr>
        <w:spacing w:line="480" w:lineRule="auto"/>
        <w:rPr>
          <w:rStyle w:val="normaltextrun"/>
        </w:rPr>
      </w:pPr>
      <w:r w:rsidRPr="00583666">
        <w:rPr>
          <w:color w:val="222222"/>
          <w:shd w:val="clear" w:color="auto" w:fill="FFFFFF"/>
        </w:rPr>
        <w:tab/>
      </w:r>
      <w:r w:rsidRPr="00583666">
        <w:rPr>
          <w:color w:val="000000" w:themeColor="text1"/>
          <w:shd w:val="clear" w:color="auto" w:fill="FFFFFF"/>
        </w:rPr>
        <w:t xml:space="preserve">The opposing evidence over the role of sustained attention poses a conundrum for interpreting infant behaviour. The fact that the same phenomenon, namely sustained looking durations, can reflect both slow processing (Colombo, 1993) and more advanced, deeper </w:t>
      </w:r>
      <w:r w:rsidRPr="00583666">
        <w:rPr>
          <w:color w:val="000000" w:themeColor="text1"/>
          <w:shd w:val="clear" w:color="auto" w:fill="FFFFFF"/>
        </w:rPr>
        <w:lastRenderedPageBreak/>
        <w:t>processing capabilities (</w:t>
      </w:r>
      <w:r w:rsidRPr="00583666">
        <w:t xml:space="preserve">Choudhury &amp; Gorman, 2000) across different experimental </w:t>
      </w:r>
      <w:proofErr w:type="spellStart"/>
      <w:r w:rsidRPr="00583666">
        <w:t>set</w:t>
      </w:r>
      <w:r w:rsidR="00A3174F">
        <w:t>ing</w:t>
      </w:r>
      <w:r w:rsidRPr="00583666">
        <w:t>s</w:t>
      </w:r>
      <w:proofErr w:type="spellEnd"/>
      <w:r w:rsidRPr="00583666">
        <w:t xml:space="preserve">, demonstrates that we still have more to learn regarding the precise factors that determine the efficacy of such behaviour. Particularly given the new theoretical challenge sustained attention poses for our understanding of joint attention (Yu et al., 2019), further research combining this with joint attention, and later developmental abilities, is critical. </w:t>
      </w:r>
      <w:r w:rsidR="00A3174F">
        <w:t>An e</w:t>
      </w:r>
      <w:r w:rsidR="00A3174F" w:rsidRPr="00583666">
        <w:t>xplor</w:t>
      </w:r>
      <w:r w:rsidR="00A3174F">
        <w:t>ation of</w:t>
      </w:r>
      <w:r w:rsidR="00A3174F" w:rsidRPr="00583666">
        <w:t xml:space="preserve"> </w:t>
      </w:r>
      <w:r w:rsidRPr="00583666">
        <w:t>sustained attention and its role both within the interaction, and in relation to later developmental abilities, is required for our understanding of not just sustained attention, but its role within joint attention.</w:t>
      </w:r>
    </w:p>
    <w:p w14:paraId="100B4999" w14:textId="26C3F54B" w:rsidR="0039327D" w:rsidRPr="006F1775" w:rsidRDefault="004F589C" w:rsidP="006F1775">
      <w:pPr>
        <w:spacing w:line="480" w:lineRule="auto"/>
        <w:ind w:firstLine="720"/>
        <w:rPr>
          <w:b/>
          <w:bCs/>
        </w:rPr>
      </w:pPr>
      <w:r>
        <w:rPr>
          <w:rStyle w:val="normaltextrun"/>
        </w:rPr>
        <w:t>Sustained attention in relation to l</w:t>
      </w:r>
      <w:r w:rsidR="0039327D">
        <w:rPr>
          <w:rStyle w:val="normaltextrun"/>
        </w:rPr>
        <w:t xml:space="preserve">anguage input during triadic interactions </w:t>
      </w:r>
      <w:r w:rsidR="00492563">
        <w:rPr>
          <w:rStyle w:val="normaltextrun"/>
        </w:rPr>
        <w:t>is associated with more advanced language abilities</w:t>
      </w:r>
      <w:r w:rsidR="0039327D">
        <w:rPr>
          <w:rStyle w:val="normaltextrun"/>
        </w:rPr>
        <w:t xml:space="preserve"> (Yu et al., 2019), </w:t>
      </w:r>
      <w:r w:rsidR="00AC1573">
        <w:rPr>
          <w:rStyle w:val="normaltextrun"/>
        </w:rPr>
        <w:t xml:space="preserve">and comprises a key focus of this thesis. </w:t>
      </w:r>
      <w:r w:rsidR="00664345">
        <w:rPr>
          <w:rStyle w:val="normaltextrun"/>
        </w:rPr>
        <w:t>Given that</w:t>
      </w:r>
      <w:r w:rsidR="0039327D">
        <w:rPr>
          <w:rStyle w:val="normaltextrun"/>
        </w:rPr>
        <w:t xml:space="preserve"> </w:t>
      </w:r>
      <w:r w:rsidR="00492563">
        <w:rPr>
          <w:rStyle w:val="normaltextrun"/>
        </w:rPr>
        <w:t xml:space="preserve">language </w:t>
      </w:r>
      <w:r w:rsidR="00664345">
        <w:rPr>
          <w:rStyle w:val="normaltextrun"/>
        </w:rPr>
        <w:t xml:space="preserve">exposure and infant directed speech </w:t>
      </w:r>
      <w:r w:rsidR="00A3174F">
        <w:rPr>
          <w:rStyle w:val="normaltextrun"/>
        </w:rPr>
        <w:t xml:space="preserve">are </w:t>
      </w:r>
      <w:r w:rsidR="00492563">
        <w:rPr>
          <w:rStyle w:val="normaltextrun"/>
        </w:rPr>
        <w:t xml:space="preserve">also </w:t>
      </w:r>
      <w:r w:rsidR="0039327D">
        <w:rPr>
          <w:rStyle w:val="normaltextrun"/>
        </w:rPr>
        <w:t xml:space="preserve">generally </w:t>
      </w:r>
      <w:r w:rsidR="00492563">
        <w:rPr>
          <w:rStyle w:val="normaltextrun"/>
        </w:rPr>
        <w:t xml:space="preserve">associated with language outcomes </w:t>
      </w:r>
      <w:r w:rsidR="0039327D">
        <w:rPr>
          <w:rStyle w:val="normaltextrun"/>
        </w:rPr>
        <w:t>(</w:t>
      </w:r>
      <w:proofErr w:type="spellStart"/>
      <w:r w:rsidR="0039327D">
        <w:rPr>
          <w:rStyle w:val="normaltextrun"/>
        </w:rPr>
        <w:t>Golinkoff</w:t>
      </w:r>
      <w:proofErr w:type="spellEnd"/>
      <w:r w:rsidR="0039327D">
        <w:rPr>
          <w:rStyle w:val="normaltextrun"/>
        </w:rPr>
        <w:t xml:space="preserve"> et al., 2015)</w:t>
      </w:r>
      <w:r w:rsidR="00664345">
        <w:rPr>
          <w:rStyle w:val="normaltextrun"/>
        </w:rPr>
        <w:t xml:space="preserve">, it is important to examine </w:t>
      </w:r>
      <w:r w:rsidR="00A3174F">
        <w:rPr>
          <w:rStyle w:val="normaltextrun"/>
        </w:rPr>
        <w:t xml:space="preserve">these factors </w:t>
      </w:r>
      <w:r w:rsidR="00C75ACF">
        <w:rPr>
          <w:rStyle w:val="normaltextrun"/>
        </w:rPr>
        <w:t>in more detail</w:t>
      </w:r>
      <w:r w:rsidR="00A64EBE">
        <w:rPr>
          <w:rStyle w:val="normaltextrun"/>
        </w:rPr>
        <w:t>, as language acquisition is a</w:t>
      </w:r>
      <w:r w:rsidR="00C75ACF">
        <w:rPr>
          <w:rStyle w:val="normaltextrun"/>
        </w:rPr>
        <w:t>n important outcome variable included in the longitudinal analysis presented in Chapter 6</w:t>
      </w:r>
      <w:r w:rsidR="0039327D">
        <w:rPr>
          <w:rStyle w:val="normaltextrun"/>
        </w:rPr>
        <w:t xml:space="preserve">. Next, </w:t>
      </w:r>
      <w:r w:rsidR="00FC5B3E">
        <w:rPr>
          <w:rStyle w:val="normaltextrun"/>
        </w:rPr>
        <w:t>I</w:t>
      </w:r>
      <w:r w:rsidR="0039327D">
        <w:rPr>
          <w:rStyle w:val="normaltextrun"/>
        </w:rPr>
        <w:t xml:space="preserve"> will explore the process of infant language </w:t>
      </w:r>
      <w:r w:rsidR="002B5DAD">
        <w:rPr>
          <w:rStyle w:val="normaltextrun"/>
        </w:rPr>
        <w:t xml:space="preserve">acquisition, </w:t>
      </w:r>
      <w:r w:rsidR="0039327D">
        <w:rPr>
          <w:rStyle w:val="normaltextrun"/>
        </w:rPr>
        <w:t>and how this process is linked to joint attention and triadic interactions.</w:t>
      </w:r>
    </w:p>
    <w:p w14:paraId="1C131F77" w14:textId="77777777" w:rsidR="0039327D" w:rsidRDefault="0039327D" w:rsidP="0039327D">
      <w:pPr>
        <w:spacing w:line="480" w:lineRule="auto"/>
      </w:pPr>
    </w:p>
    <w:p w14:paraId="24AAEA81" w14:textId="456BEDCB" w:rsidR="0039327D" w:rsidRPr="00D721FA" w:rsidRDefault="00735229" w:rsidP="0039327D">
      <w:pPr>
        <w:spacing w:line="480" w:lineRule="auto"/>
        <w:rPr>
          <w:b/>
          <w:bCs/>
        </w:rPr>
      </w:pPr>
      <w:r>
        <w:rPr>
          <w:b/>
          <w:bCs/>
        </w:rPr>
        <w:t>1.3</w:t>
      </w:r>
      <w:r>
        <w:rPr>
          <w:b/>
          <w:bCs/>
        </w:rPr>
        <w:tab/>
      </w:r>
      <w:r w:rsidR="0039327D" w:rsidRPr="00A4400F">
        <w:rPr>
          <w:b/>
          <w:bCs/>
        </w:rPr>
        <w:t>Infant Language Acquisition</w:t>
      </w:r>
      <w:r w:rsidR="0039327D">
        <w:rPr>
          <w:b/>
          <w:bCs/>
        </w:rPr>
        <w:t xml:space="preserve"> and its Links to Triadic Interactions</w:t>
      </w:r>
    </w:p>
    <w:p w14:paraId="4BF31B46" w14:textId="5E03604E" w:rsidR="0039327D" w:rsidRPr="00583666" w:rsidRDefault="0039327D" w:rsidP="0039327D">
      <w:pPr>
        <w:spacing w:line="480" w:lineRule="auto"/>
        <w:ind w:firstLine="720"/>
      </w:pPr>
      <w:r w:rsidRPr="00583666">
        <w:t xml:space="preserve">Although this thesis is primarily concerned with attention and the concept of joint engagement as opposed to mechanisms of language acquisition, it is important to consider the role that language plays in caregiver-infant interactions, both in isolation and alongside attention. </w:t>
      </w:r>
      <w:r w:rsidR="003430D6">
        <w:t>This section</w:t>
      </w:r>
      <w:r w:rsidRPr="00583666">
        <w:t xml:space="preserve"> will briefly review some of the extant theoretical positions on how infants acquire </w:t>
      </w:r>
      <w:proofErr w:type="gramStart"/>
      <w:r w:rsidRPr="00583666">
        <w:t>language, and</w:t>
      </w:r>
      <w:proofErr w:type="gramEnd"/>
      <w:r w:rsidRPr="00583666">
        <w:t xml:space="preserve"> discuss some of the current literature on factors associated with caregiver language input that appear to play a role in infant develop</w:t>
      </w:r>
      <w:r w:rsidRPr="004368FC">
        <w:t xml:space="preserve">ment. </w:t>
      </w:r>
      <w:r w:rsidRPr="006F1775">
        <w:t xml:space="preserve">This will allow us </w:t>
      </w:r>
      <w:r w:rsidRPr="006F1775">
        <w:lastRenderedPageBreak/>
        <w:t>to establish why language exposure is beneficial for development, and how language input can improve the quality of joint attention episodes.</w:t>
      </w:r>
    </w:p>
    <w:p w14:paraId="486A200D" w14:textId="5CE51026" w:rsidR="0039327D" w:rsidRPr="00583666" w:rsidRDefault="0039327D" w:rsidP="0039327D">
      <w:pPr>
        <w:spacing w:line="480" w:lineRule="auto"/>
      </w:pPr>
      <w:r w:rsidRPr="00583666">
        <w:tab/>
        <w:t xml:space="preserve">In some of the earliest psychological of language </w:t>
      </w:r>
      <w:r w:rsidR="00C47298">
        <w:t xml:space="preserve">development, </w:t>
      </w:r>
      <w:r w:rsidRPr="00583666">
        <w:t>Skinner (1957) proposed a behaviourist a</w:t>
      </w:r>
      <w:r w:rsidR="00BB1808">
        <w:t>ccount</w:t>
      </w:r>
      <w:r w:rsidRPr="00583666">
        <w:t xml:space="preserve">, that infants learn via operant conditioning and consequences/ reinforcement. This approach suggests through praise and reward for correct language use, infants learn the ways of communicating. In his damning critique of that position, Chomsky (1959) provided a contrasting theoretical explanation, suggesting that infants are born with an innate capacity for recognising patterns, which infants apply to language they are exposed to, </w:t>
      </w:r>
      <w:proofErr w:type="gramStart"/>
      <w:r w:rsidRPr="00583666">
        <w:t>in order to</w:t>
      </w:r>
      <w:proofErr w:type="gramEnd"/>
      <w:r w:rsidRPr="00583666">
        <w:t xml:space="preserve"> learn. More recently, language acquisition has been recognised as being intrinsically tied to development in a broader sense, referred to by Nelson (1998, p3) as a “catalyst” fundamental to cognitive development. Tomasello (2005</w:t>
      </w:r>
      <w:r w:rsidR="00775133">
        <w:t>a</w:t>
      </w:r>
      <w:r w:rsidRPr="00583666">
        <w:t>) posits a usage-based theory of language acquisition, which similarly suggests</w:t>
      </w:r>
      <w:r w:rsidR="00C47298">
        <w:t xml:space="preserve"> that</w:t>
      </w:r>
      <w:r w:rsidRPr="00583666">
        <w:t xml:space="preserve"> language is related directly to other cognitive skills, namely, the ability to read intentions in others and recognise patterns in utterances. The idea of pattern finding is a popular explanation for language acquisition and is more recently discussed in terms of statistical learning, whereby infants learn language through identifying patterns in the world from repeated exposure (Romberg &amp; Saffran, 2010). This relates to both previously mentioned theories, in that it could </w:t>
      </w:r>
      <w:r>
        <w:t>refer to</w:t>
      </w:r>
      <w:r w:rsidRPr="00583666">
        <w:t xml:space="preserve"> learning which utterances are correct by identifying patterns of positive reinforcement from a parent/</w:t>
      </w:r>
      <w:proofErr w:type="gramStart"/>
      <w:r w:rsidRPr="00583666">
        <w:t>caregiver, or</w:t>
      </w:r>
      <w:proofErr w:type="gramEnd"/>
      <w:r w:rsidRPr="00583666">
        <w:t xml:space="preserve"> recognising patterns in the linguistic input itself (Romberg &amp; Saffran, 2010). Infants can detect patterns very quickly (Kirkham et al., 2002), in both visual (Johnson et al., 2009; Kirkham et al., 2007) and language-based stimuli (</w:t>
      </w:r>
      <w:proofErr w:type="spellStart"/>
      <w:r w:rsidRPr="00583666">
        <w:t>Pelucchi</w:t>
      </w:r>
      <w:proofErr w:type="spellEnd"/>
      <w:r w:rsidRPr="00583666">
        <w:t xml:space="preserve"> et al., 2009). There is evidence that infants as young as 20 months can learn a novel relationship between words and grammar from videos in under 30 minutes (Barbir et al., 2023). It is suggested that infant directed speech (IDS) can be beneficial for infants in detecting these patterns (Bosseler et al., 2016).</w:t>
      </w:r>
    </w:p>
    <w:p w14:paraId="2A5C6179" w14:textId="52017CFA" w:rsidR="0039327D" w:rsidRPr="00583666" w:rsidRDefault="0039327D" w:rsidP="0039327D">
      <w:pPr>
        <w:spacing w:line="480" w:lineRule="auto"/>
      </w:pPr>
      <w:r w:rsidRPr="00583666">
        <w:lastRenderedPageBreak/>
        <w:tab/>
        <w:t>Infant directed speech (AKA motherese/</w:t>
      </w:r>
      <w:proofErr w:type="spellStart"/>
      <w:r w:rsidRPr="00583666">
        <w:t>parentese</w:t>
      </w:r>
      <w:proofErr w:type="spellEnd"/>
      <w:r w:rsidRPr="00583666">
        <w:t>/child directed speech) refers to the way in which adult humans communicate with young children, which is slower, simpler, and contains more variance in prosody than adult directed speech (ADS</w:t>
      </w:r>
      <w:r w:rsidR="007E2304">
        <w:t xml:space="preserve">; </w:t>
      </w:r>
      <w:r w:rsidRPr="00583666">
        <w:t>McMurray et al., 2013). Infants prefer listening to IDS over ADS (Cooper &amp; Aslin, 1990; Pegg et al., 2007). The prosody of IDS is more variable, and more difficult to anticipate in comparison to ADS, and it may be the case that infants find this more novel, therefore attracting their attention (Räsänen et al., 2018). Recently it has been suggested that IDS is beneficial for language development, by supporting neural oscillation alignment to key components of the utterance (</w:t>
      </w:r>
      <w:proofErr w:type="spellStart"/>
      <w:r w:rsidRPr="00583666">
        <w:t>Nencheva</w:t>
      </w:r>
      <w:proofErr w:type="spellEnd"/>
      <w:r w:rsidRPr="00583666">
        <w:t xml:space="preserve"> &amp; Lew-Williams, 2022). </w:t>
      </w:r>
    </w:p>
    <w:p w14:paraId="35143520" w14:textId="77777777" w:rsidR="0039327D" w:rsidRPr="00583666" w:rsidRDefault="0039327D" w:rsidP="0039327D">
      <w:pPr>
        <w:spacing w:line="480" w:lineRule="auto"/>
        <w:rPr>
          <w:color w:val="000000" w:themeColor="text1"/>
        </w:rPr>
      </w:pPr>
      <w:r w:rsidRPr="00583666">
        <w:rPr>
          <w:color w:val="C00000"/>
        </w:rPr>
        <w:tab/>
      </w:r>
      <w:r w:rsidRPr="00583666">
        <w:rPr>
          <w:color w:val="000000" w:themeColor="text1"/>
        </w:rPr>
        <w:t xml:space="preserve">Regardless of the theoretical mechanisms of how language is acquired, infants must be exposed to language </w:t>
      </w:r>
      <w:proofErr w:type="gramStart"/>
      <w:r w:rsidRPr="00583666">
        <w:rPr>
          <w:color w:val="000000" w:themeColor="text1"/>
        </w:rPr>
        <w:t>in order to</w:t>
      </w:r>
      <w:proofErr w:type="gramEnd"/>
      <w:r w:rsidRPr="00583666">
        <w:rPr>
          <w:color w:val="000000" w:themeColor="text1"/>
        </w:rPr>
        <w:t xml:space="preserve"> learn it (Hay et al., 2011). After accepting that infant exposure to language is fundamental for language acquisition, we can then assess how factors such as the quantity and quality of input play their respective roles. There is support for </w:t>
      </w:r>
      <w:proofErr w:type="gramStart"/>
      <w:r w:rsidRPr="00583666">
        <w:rPr>
          <w:color w:val="000000" w:themeColor="text1"/>
        </w:rPr>
        <w:t>both of these</w:t>
      </w:r>
      <w:proofErr w:type="gramEnd"/>
      <w:r w:rsidRPr="00583666">
        <w:rPr>
          <w:color w:val="000000" w:themeColor="text1"/>
        </w:rPr>
        <w:t xml:space="preserve"> factors being influential in infant learning, but the question of which is the </w:t>
      </w:r>
      <w:r w:rsidRPr="00583666">
        <w:rPr>
          <w:i/>
          <w:iCs/>
          <w:color w:val="000000" w:themeColor="text1"/>
        </w:rPr>
        <w:t xml:space="preserve">most </w:t>
      </w:r>
      <w:r w:rsidRPr="00583666">
        <w:rPr>
          <w:color w:val="000000" w:themeColor="text1"/>
        </w:rPr>
        <w:t>critical is hotly contested. We will first assess the evidence for the importance of quantity of language exposure for infant language acquisition.</w:t>
      </w:r>
    </w:p>
    <w:p w14:paraId="6346E21E" w14:textId="5AA974F8" w:rsidR="0039327D" w:rsidRPr="00583666" w:rsidRDefault="0039327D" w:rsidP="0039327D">
      <w:pPr>
        <w:spacing w:line="480" w:lineRule="auto"/>
      </w:pPr>
      <w:r w:rsidRPr="00583666">
        <w:rPr>
          <w:color w:val="000000" w:themeColor="text1"/>
        </w:rPr>
        <w:tab/>
        <w:t>There is evidence to support</w:t>
      </w:r>
      <w:r w:rsidR="00C47298">
        <w:rPr>
          <w:color w:val="000000" w:themeColor="text1"/>
        </w:rPr>
        <w:t xml:space="preserve"> the claim</w:t>
      </w:r>
      <w:r w:rsidRPr="00583666">
        <w:rPr>
          <w:color w:val="000000" w:themeColor="text1"/>
        </w:rPr>
        <w:t xml:space="preserve"> that the quantity of language exposure is </w:t>
      </w:r>
      <w:r w:rsidR="001F21AC">
        <w:rPr>
          <w:color w:val="000000" w:themeColor="text1"/>
        </w:rPr>
        <w:t>associated with</w:t>
      </w:r>
      <w:r w:rsidRPr="00583666">
        <w:rPr>
          <w:color w:val="000000" w:themeColor="text1"/>
        </w:rPr>
        <w:t xml:space="preserve"> development from an infant’s earliest moments. Caskey et al. (2014) assessed pre-term infants’ exposure to language whilst in a neonatal intensive care </w:t>
      </w:r>
      <w:proofErr w:type="gramStart"/>
      <w:r w:rsidRPr="00583666">
        <w:rPr>
          <w:color w:val="000000" w:themeColor="text1"/>
        </w:rPr>
        <w:t>unit, and</w:t>
      </w:r>
      <w:proofErr w:type="gramEnd"/>
      <w:r w:rsidRPr="00583666">
        <w:rPr>
          <w:color w:val="000000" w:themeColor="text1"/>
        </w:rPr>
        <w:t xml:space="preserve"> found that the quantity of language they heard during </w:t>
      </w:r>
      <w:r w:rsidRPr="004030EB">
        <w:rPr>
          <w:color w:val="000000" w:themeColor="text1"/>
        </w:rPr>
        <w:t xml:space="preserve">this period was positively related to their language ability at both 7 and 18 months of age. </w:t>
      </w:r>
      <w:r w:rsidR="00295091" w:rsidRPr="006F1775">
        <w:rPr>
          <w:color w:val="000000" w:themeColor="text1"/>
        </w:rPr>
        <w:t xml:space="preserve">Specifically, </w:t>
      </w:r>
      <w:r w:rsidR="005B4ACF" w:rsidRPr="006F1775">
        <w:rPr>
          <w:color w:val="000000" w:themeColor="text1"/>
        </w:rPr>
        <w:t>regression analyses revealed</w:t>
      </w:r>
      <w:r w:rsidR="00295091" w:rsidRPr="006F1775">
        <w:rPr>
          <w:color w:val="000000" w:themeColor="text1"/>
        </w:rPr>
        <w:t xml:space="preserve"> </w:t>
      </w:r>
      <w:r w:rsidR="00DB60E1" w:rsidRPr="006F1775">
        <w:rPr>
          <w:color w:val="000000" w:themeColor="text1"/>
        </w:rPr>
        <w:t xml:space="preserve">the words per hour infants were exposed to </w:t>
      </w:r>
      <w:r w:rsidR="00F32A63">
        <w:rPr>
          <w:color w:val="000000" w:themeColor="text1"/>
        </w:rPr>
        <w:t>accounted for</w:t>
      </w:r>
      <w:r w:rsidR="0082686F" w:rsidRPr="006F1775">
        <w:rPr>
          <w:color w:val="000000" w:themeColor="text1"/>
        </w:rPr>
        <w:t xml:space="preserve"> 20% of the variance in </w:t>
      </w:r>
      <w:r w:rsidR="008F5DDF" w:rsidRPr="006F1775">
        <w:rPr>
          <w:color w:val="000000" w:themeColor="text1"/>
        </w:rPr>
        <w:t xml:space="preserve">expressive vocabulary scores at 18 months (Caskey et al., 2014). </w:t>
      </w:r>
      <w:r w:rsidR="009F2BF8" w:rsidRPr="004030EB">
        <w:rPr>
          <w:color w:val="000000" w:themeColor="text1"/>
        </w:rPr>
        <w:t>This</w:t>
      </w:r>
      <w:r w:rsidR="009F2BF8">
        <w:rPr>
          <w:color w:val="000000" w:themeColor="text1"/>
        </w:rPr>
        <w:t xml:space="preserve"> indicates that </w:t>
      </w:r>
      <w:r w:rsidR="00CB5FEB">
        <w:rPr>
          <w:color w:val="000000" w:themeColor="text1"/>
        </w:rPr>
        <w:t xml:space="preserve">total language exposure (independent </w:t>
      </w:r>
      <w:r w:rsidR="001D45CF">
        <w:rPr>
          <w:color w:val="000000" w:themeColor="text1"/>
        </w:rPr>
        <w:t xml:space="preserve">of </w:t>
      </w:r>
      <w:r w:rsidR="00CB5FEB">
        <w:rPr>
          <w:color w:val="000000" w:themeColor="text1"/>
        </w:rPr>
        <w:t>attention) can serve as</w:t>
      </w:r>
      <w:r w:rsidR="007A1CCF">
        <w:rPr>
          <w:color w:val="000000" w:themeColor="text1"/>
        </w:rPr>
        <w:t xml:space="preserve"> a</w:t>
      </w:r>
      <w:r w:rsidR="00CB5FEB">
        <w:rPr>
          <w:color w:val="000000" w:themeColor="text1"/>
        </w:rPr>
        <w:t xml:space="preserve"> predictor for later developmental outcomes</w:t>
      </w:r>
      <w:r w:rsidRPr="00583666">
        <w:rPr>
          <w:color w:val="000000" w:themeColor="text1"/>
        </w:rPr>
        <w:t xml:space="preserve">. </w:t>
      </w:r>
      <w:r w:rsidRPr="00583666">
        <w:t xml:space="preserve">Numerous other studies have demonstrated the positive relationship between the quantity of </w:t>
      </w:r>
      <w:r w:rsidRPr="00583666">
        <w:lastRenderedPageBreak/>
        <w:t xml:space="preserve">exposure to infant directed speech and later developmental capabilities (Rowe, 2012; Zimmerman et al., 2009), which can be observed across a spectrum of cultures (Hurtado et al., 2008; </w:t>
      </w:r>
      <w:proofErr w:type="spellStart"/>
      <w:r w:rsidRPr="00583666">
        <w:t>Shneidman</w:t>
      </w:r>
      <w:proofErr w:type="spellEnd"/>
      <w:r w:rsidRPr="00583666">
        <w:t xml:space="preserve"> &amp; Goldin-Meadow, 2012), and is not exc</w:t>
      </w:r>
      <w:r>
        <w:t>l</w:t>
      </w:r>
      <w:r w:rsidRPr="00583666">
        <w:t xml:space="preserve">usive to </w:t>
      </w:r>
      <w:r>
        <w:t>W</w:t>
      </w:r>
      <w:r w:rsidRPr="00583666">
        <w:t>estern research (Rowe, 2008).</w:t>
      </w:r>
    </w:p>
    <w:p w14:paraId="315D7C68" w14:textId="662D2C0A" w:rsidR="0039327D" w:rsidRPr="00583666" w:rsidRDefault="0039327D" w:rsidP="0039327D">
      <w:pPr>
        <w:spacing w:line="480" w:lineRule="auto"/>
      </w:pPr>
      <w:r w:rsidRPr="00583666">
        <w:rPr>
          <w:color w:val="000000" w:themeColor="text1"/>
        </w:rPr>
        <w:tab/>
        <w:t>There is also considerable evidence for the importance of quality of language exposure for infant learning. There has recently been a call for ‘high-quality speech’ to be considered not simply as a feature of speech itself, but rather as part of a dynamic attentional framework (</w:t>
      </w:r>
      <w:proofErr w:type="spellStart"/>
      <w:r w:rsidRPr="00583666">
        <w:rPr>
          <w:color w:val="000000" w:themeColor="text1"/>
        </w:rPr>
        <w:t>Nencheva</w:t>
      </w:r>
      <w:proofErr w:type="spellEnd"/>
      <w:r w:rsidRPr="00583666">
        <w:rPr>
          <w:color w:val="000000" w:themeColor="text1"/>
        </w:rPr>
        <w:t xml:space="preserve"> &amp; Lew-Williams, 2022). A review of parent-infant studies focusing on language development found that the attentional state of the infant (i.e., a measure of cognitive engagement and orientation to the object of the interaction) whilst the social partner was communicating, strongly supported later infant developmental ability (Topping et al., 2013). Recent evidence from Yu et al. (2019) further demonstrates the importance of considering quality during language exposure, such that naming occurring within periods of sustained attention best predicts vocabulary development at later ages. Yu et al. (2019) failed to find an overall effect for quantity of language exposure in relation to later ability, suggesting that at 9 months, the need for </w:t>
      </w:r>
      <w:r w:rsidRPr="00583666">
        <w:t>quality input</w:t>
      </w:r>
      <w:r w:rsidR="00156817">
        <w:t xml:space="preserve"> may be</w:t>
      </w:r>
      <w:r w:rsidRPr="00583666">
        <w:t xml:space="preserve"> more important than quantity at this </w:t>
      </w:r>
      <w:r w:rsidR="00156817">
        <w:t>age</w:t>
      </w:r>
      <w:r w:rsidRPr="00583666">
        <w:t xml:space="preserve">. However, attentional orientation is not the only way in which we can qualify language exposure as being of higher quality. The range and diversity of language infants are exposed to is also a reflection of quality of input, given </w:t>
      </w:r>
      <w:r w:rsidR="006C2FDD">
        <w:t xml:space="preserve">that </w:t>
      </w:r>
      <w:r w:rsidRPr="00583666">
        <w:t xml:space="preserve">this has been demonstrated to </w:t>
      </w:r>
      <w:r w:rsidR="006C2FDD" w:rsidRPr="00583666">
        <w:t xml:space="preserve">positively </w:t>
      </w:r>
      <w:r w:rsidRPr="00583666">
        <w:t>predict later developmental outcomes (Schneidman &amp; Goldin-Meadow, 2012) to the extent that hearing a diverse range of words may even be of greater importan</w:t>
      </w:r>
      <w:r w:rsidR="00357A86">
        <w:t>ce</w:t>
      </w:r>
      <w:r w:rsidRPr="00583666">
        <w:t xml:space="preserve"> for lexical acquisition than language frequency (Pan et al., 2005). </w:t>
      </w:r>
    </w:p>
    <w:p w14:paraId="6A7A5DA6" w14:textId="31F92EE7" w:rsidR="0039327D" w:rsidRPr="00583666" w:rsidRDefault="0039327D" w:rsidP="005073DB">
      <w:pPr>
        <w:spacing w:line="480" w:lineRule="auto"/>
        <w:ind w:firstLine="720"/>
        <w:rPr>
          <w:color w:val="000000" w:themeColor="text1"/>
        </w:rPr>
      </w:pPr>
      <w:r w:rsidRPr="00583666">
        <w:rPr>
          <w:color w:val="000000" w:themeColor="text1"/>
        </w:rPr>
        <w:t xml:space="preserve">There has been research into how technology may shape language input quality for infants. A study by Christakis </w:t>
      </w:r>
      <w:r w:rsidR="00571E8D">
        <w:rPr>
          <w:color w:val="000000" w:themeColor="text1"/>
        </w:rPr>
        <w:t>et al.</w:t>
      </w:r>
      <w:r w:rsidRPr="00583666">
        <w:rPr>
          <w:color w:val="000000" w:themeColor="text1"/>
        </w:rPr>
        <w:t xml:space="preserve"> (2009) had young infants wear a recording device, and used audio recognition software to discriminate </w:t>
      </w:r>
      <w:r>
        <w:rPr>
          <w:color w:val="000000" w:themeColor="text1"/>
        </w:rPr>
        <w:t xml:space="preserve">the </w:t>
      </w:r>
      <w:r w:rsidRPr="00583666">
        <w:rPr>
          <w:color w:val="000000" w:themeColor="text1"/>
        </w:rPr>
        <w:t xml:space="preserve">vocalisations that infants were exposed </w:t>
      </w:r>
      <w:r w:rsidRPr="00583666">
        <w:rPr>
          <w:color w:val="000000" w:themeColor="text1"/>
        </w:rPr>
        <w:lastRenderedPageBreak/>
        <w:t xml:space="preserve">to. </w:t>
      </w:r>
      <w:r w:rsidR="005073DB" w:rsidRPr="00583666">
        <w:rPr>
          <w:color w:val="000000" w:themeColor="text1"/>
        </w:rPr>
        <w:t>In</w:t>
      </w:r>
      <w:r w:rsidR="005073DB">
        <w:rPr>
          <w:color w:val="000000" w:themeColor="text1"/>
        </w:rPr>
        <w:t xml:space="preserve"> this instance,</w:t>
      </w:r>
      <w:r w:rsidR="005073DB" w:rsidRPr="00583666">
        <w:rPr>
          <w:color w:val="000000" w:themeColor="text1"/>
        </w:rPr>
        <w:t xml:space="preserve"> quality refers to the discernibility of vocalisations, which may be distorted by other input. </w:t>
      </w:r>
      <w:r w:rsidRPr="00583666">
        <w:rPr>
          <w:color w:val="000000" w:themeColor="text1"/>
        </w:rPr>
        <w:t>They found that in the presence of audible television, there were decreased discernible caregiver vocalisations available for the infant to perceive (Christakis et al., 2009). Infants also produced fewer vocalisations themselves in the presence of audible television. This may be of concern, as it would provide fewer opportunities for caregivers to respond and provide reinforcement to the infant.</w:t>
      </w:r>
      <w:r w:rsidR="003179B9">
        <w:rPr>
          <w:color w:val="000000" w:themeColor="text1"/>
        </w:rPr>
        <w:t xml:space="preserve"> </w:t>
      </w:r>
      <w:r w:rsidR="00D13B52">
        <w:rPr>
          <w:color w:val="000000" w:themeColor="text1"/>
        </w:rPr>
        <w:t xml:space="preserve">There is not yet evidence to </w:t>
      </w:r>
      <w:r w:rsidR="00A72321">
        <w:rPr>
          <w:color w:val="000000" w:themeColor="text1"/>
        </w:rPr>
        <w:t>confirm</w:t>
      </w:r>
      <w:r w:rsidR="00D23DA7">
        <w:rPr>
          <w:color w:val="000000" w:themeColor="text1"/>
        </w:rPr>
        <w:t xml:space="preserve"> whether the presence of background noise from other such technology such as digital home assistants, smartphones, or touchscreen devices, has a similar in</w:t>
      </w:r>
      <w:r w:rsidR="008D17E4">
        <w:rPr>
          <w:color w:val="000000" w:themeColor="text1"/>
        </w:rPr>
        <w:t>fluence on the discernability of adult language.</w:t>
      </w:r>
      <w:r w:rsidR="002B622F">
        <w:rPr>
          <w:color w:val="000000" w:themeColor="text1"/>
        </w:rPr>
        <w:t xml:space="preserve"> As will be discussed in the following section, when technology is </w:t>
      </w:r>
      <w:r w:rsidR="00AD49DD">
        <w:rPr>
          <w:color w:val="000000" w:themeColor="text1"/>
        </w:rPr>
        <w:t xml:space="preserve">central to a bout of joint attention rather than just in the background, it can also </w:t>
      </w:r>
      <w:r w:rsidR="004B0F6A">
        <w:rPr>
          <w:color w:val="000000" w:themeColor="text1"/>
        </w:rPr>
        <w:t xml:space="preserve">negatively </w:t>
      </w:r>
      <w:r w:rsidR="00AD49DD">
        <w:rPr>
          <w:color w:val="000000" w:themeColor="text1"/>
        </w:rPr>
        <w:t>influence the language</w:t>
      </w:r>
      <w:r w:rsidR="006956EA">
        <w:rPr>
          <w:color w:val="000000" w:themeColor="text1"/>
        </w:rPr>
        <w:t xml:space="preserve"> that</w:t>
      </w:r>
      <w:r w:rsidR="00AD49DD">
        <w:rPr>
          <w:color w:val="000000" w:themeColor="text1"/>
        </w:rPr>
        <w:t xml:space="preserve"> infants are exposed to (</w:t>
      </w:r>
      <w:r w:rsidR="004B0F6A">
        <w:rPr>
          <w:color w:val="000000" w:themeColor="text1"/>
        </w:rPr>
        <w:t xml:space="preserve">Sato et al., 2016; </w:t>
      </w:r>
      <w:r w:rsidR="00AD49DD">
        <w:rPr>
          <w:color w:val="000000" w:themeColor="text1"/>
        </w:rPr>
        <w:t>Sosa, 2016</w:t>
      </w:r>
      <w:r w:rsidR="004B0F6A">
        <w:rPr>
          <w:color w:val="000000" w:themeColor="text1"/>
        </w:rPr>
        <w:t>).</w:t>
      </w:r>
    </w:p>
    <w:p w14:paraId="730C36F7" w14:textId="77F5DA39" w:rsidR="00735229" w:rsidRDefault="0039327D" w:rsidP="006F1775">
      <w:pPr>
        <w:spacing w:after="160" w:line="480" w:lineRule="auto"/>
        <w:ind w:firstLine="360"/>
        <w:rPr>
          <w:color w:val="000000" w:themeColor="text1"/>
        </w:rPr>
      </w:pPr>
      <w:r w:rsidRPr="00583666">
        <w:rPr>
          <w:color w:val="000000" w:themeColor="text1"/>
        </w:rPr>
        <w:t>Regardless of the mechanisms through which infants acquire language, there is considerable evidence that exposure to high quantity and high quality of infant directed speech is conducive for development. To understand how these fit into the joint attention framework and the respective role of sustained attention during language exposure (Yu et al., 2019), we must explore which factors can promote such favourable conditions for learning, and if varying the object of attention can enable or dim</w:t>
      </w:r>
      <w:r w:rsidR="000E2269">
        <w:rPr>
          <w:color w:val="000000" w:themeColor="text1"/>
        </w:rPr>
        <w:t>in</w:t>
      </w:r>
      <w:r w:rsidRPr="00583666">
        <w:rPr>
          <w:color w:val="000000" w:themeColor="text1"/>
        </w:rPr>
        <w:t xml:space="preserve">ish infant learning opportunities. </w:t>
      </w:r>
      <w:r w:rsidR="00207677">
        <w:rPr>
          <w:color w:val="000000" w:themeColor="text1"/>
        </w:rPr>
        <w:t>The influence of objects on the adult</w:t>
      </w:r>
      <w:r w:rsidR="006956EA">
        <w:rPr>
          <w:color w:val="000000" w:themeColor="text1"/>
        </w:rPr>
        <w:t>’s</w:t>
      </w:r>
      <w:r w:rsidR="00207677">
        <w:rPr>
          <w:color w:val="000000" w:themeColor="text1"/>
        </w:rPr>
        <w:t xml:space="preserve"> language input during triadic interactions is explored empirically in Chapters </w:t>
      </w:r>
      <w:r w:rsidR="001C1E27">
        <w:rPr>
          <w:color w:val="000000" w:themeColor="text1"/>
        </w:rPr>
        <w:t>4 and 5, and t</w:t>
      </w:r>
      <w:r w:rsidRPr="00583666">
        <w:rPr>
          <w:color w:val="000000" w:themeColor="text1"/>
        </w:rPr>
        <w:t xml:space="preserve">he </w:t>
      </w:r>
      <w:r w:rsidR="001C1E27">
        <w:rPr>
          <w:color w:val="000000" w:themeColor="text1"/>
        </w:rPr>
        <w:t xml:space="preserve">longitudinal </w:t>
      </w:r>
      <w:r w:rsidRPr="00583666">
        <w:rPr>
          <w:color w:val="000000" w:themeColor="text1"/>
        </w:rPr>
        <w:t xml:space="preserve">relationships between language exposure during play episodes and later language ability </w:t>
      </w:r>
      <w:r w:rsidR="001C1E27">
        <w:rPr>
          <w:color w:val="000000" w:themeColor="text1"/>
        </w:rPr>
        <w:t>explored</w:t>
      </w:r>
      <w:r w:rsidRPr="00583666">
        <w:rPr>
          <w:color w:val="000000" w:themeColor="text1"/>
        </w:rPr>
        <w:t xml:space="preserve"> in Chapter </w:t>
      </w:r>
      <w:r w:rsidR="00FB2388">
        <w:rPr>
          <w:color w:val="000000" w:themeColor="text1"/>
        </w:rPr>
        <w:t>6.</w:t>
      </w:r>
      <w:r>
        <w:rPr>
          <w:color w:val="000000" w:themeColor="text1"/>
        </w:rPr>
        <w:br/>
      </w:r>
      <w:r>
        <w:rPr>
          <w:color w:val="000000" w:themeColor="text1"/>
        </w:rPr>
        <w:tab/>
        <w:t>Given the importance of the many components of triadic interactions (sustained attention, language, responsiveness etc.) for later development that have been discussed, we can begin to consider the ways in which we might facilitate or encourage these variables that are desirable for infant development. One of the ways we might do that is by altering the object of the interaction that social partners are engaged with</w:t>
      </w:r>
      <w:r w:rsidR="00D44F88">
        <w:rPr>
          <w:color w:val="000000" w:themeColor="text1"/>
        </w:rPr>
        <w:t>. Gi</w:t>
      </w:r>
      <w:r>
        <w:rPr>
          <w:color w:val="000000" w:themeColor="text1"/>
        </w:rPr>
        <w:t xml:space="preserve">ven that </w:t>
      </w:r>
      <w:r w:rsidR="009C48F7">
        <w:rPr>
          <w:color w:val="000000" w:themeColor="text1"/>
        </w:rPr>
        <w:t>triadic</w:t>
      </w:r>
      <w:r>
        <w:rPr>
          <w:color w:val="000000" w:themeColor="text1"/>
        </w:rPr>
        <w:t xml:space="preserve"> interactions </w:t>
      </w:r>
      <w:r>
        <w:rPr>
          <w:color w:val="000000" w:themeColor="text1"/>
        </w:rPr>
        <w:lastRenderedPageBreak/>
        <w:t>can vary depending on medium</w:t>
      </w:r>
      <w:r w:rsidR="0086288B">
        <w:rPr>
          <w:color w:val="000000" w:themeColor="text1"/>
        </w:rPr>
        <w:t xml:space="preserve"> (i.e., the object type, or format of a story such as traditional or electronic)</w:t>
      </w:r>
      <w:r>
        <w:rPr>
          <w:color w:val="000000" w:themeColor="text1"/>
        </w:rPr>
        <w:t xml:space="preserve"> </w:t>
      </w:r>
      <w:r w:rsidR="00EF25C5">
        <w:rPr>
          <w:color w:val="000000" w:themeColor="text1"/>
        </w:rPr>
        <w:t xml:space="preserve">that is </w:t>
      </w:r>
      <w:r>
        <w:rPr>
          <w:color w:val="000000" w:themeColor="text1"/>
        </w:rPr>
        <w:t>being engaged with</w:t>
      </w:r>
      <w:r w:rsidR="00EF25C5">
        <w:rPr>
          <w:color w:val="000000" w:themeColor="text1"/>
        </w:rPr>
        <w:t xml:space="preserve"> during the interaction</w:t>
      </w:r>
      <w:r>
        <w:rPr>
          <w:color w:val="000000" w:themeColor="text1"/>
        </w:rPr>
        <w:t xml:space="preserve"> (Miller et al., 2017; Sosa, 2016)</w:t>
      </w:r>
      <w:r w:rsidR="000B4051">
        <w:rPr>
          <w:color w:val="000000" w:themeColor="text1"/>
        </w:rPr>
        <w:t>, it is important for us to consider the impact this might have on components of the interaction we have so far identified as important for later development</w:t>
      </w:r>
      <w:r>
        <w:rPr>
          <w:color w:val="000000" w:themeColor="text1"/>
        </w:rPr>
        <w:t>.</w:t>
      </w:r>
    </w:p>
    <w:p w14:paraId="69AB8EC2" w14:textId="77777777" w:rsidR="00B3235C" w:rsidRDefault="00B3235C" w:rsidP="0039327D">
      <w:pPr>
        <w:spacing w:line="480" w:lineRule="auto"/>
        <w:rPr>
          <w:b/>
          <w:bCs/>
        </w:rPr>
      </w:pPr>
    </w:p>
    <w:p w14:paraId="4BF58CAC" w14:textId="49089792" w:rsidR="0039327D" w:rsidRPr="00A4400F" w:rsidRDefault="00735229" w:rsidP="0039327D">
      <w:pPr>
        <w:spacing w:line="480" w:lineRule="auto"/>
        <w:rPr>
          <w:b/>
          <w:bCs/>
        </w:rPr>
      </w:pPr>
      <w:r>
        <w:rPr>
          <w:b/>
          <w:bCs/>
        </w:rPr>
        <w:t>1.4</w:t>
      </w:r>
      <w:r>
        <w:rPr>
          <w:b/>
          <w:bCs/>
        </w:rPr>
        <w:tab/>
      </w:r>
      <w:r w:rsidR="00CA1B59">
        <w:rPr>
          <w:b/>
          <w:bCs/>
        </w:rPr>
        <w:t>Quality Measures</w:t>
      </w:r>
      <w:r w:rsidR="0039327D" w:rsidRPr="00A4400F">
        <w:rPr>
          <w:b/>
          <w:bCs/>
        </w:rPr>
        <w:t xml:space="preserve"> </w:t>
      </w:r>
      <w:r w:rsidR="004B5E76">
        <w:rPr>
          <w:b/>
          <w:bCs/>
        </w:rPr>
        <w:t xml:space="preserve">of Triadic Interactions, and How They </w:t>
      </w:r>
      <w:r w:rsidR="0039327D" w:rsidRPr="00A4400F">
        <w:rPr>
          <w:b/>
          <w:bCs/>
        </w:rPr>
        <w:t xml:space="preserve">Differ as a Result of the </w:t>
      </w:r>
      <w:r w:rsidR="001268E9">
        <w:rPr>
          <w:b/>
          <w:bCs/>
        </w:rPr>
        <w:t>Medium</w:t>
      </w:r>
    </w:p>
    <w:p w14:paraId="262290C8" w14:textId="3AF1BF91" w:rsidR="0039327D" w:rsidRDefault="0039327D" w:rsidP="0039327D">
      <w:pPr>
        <w:spacing w:line="480" w:lineRule="auto"/>
        <w:rPr>
          <w:color w:val="000000" w:themeColor="text1"/>
        </w:rPr>
      </w:pPr>
      <w:r w:rsidRPr="00583666">
        <w:rPr>
          <w:b/>
          <w:bCs/>
        </w:rPr>
        <w:tab/>
      </w:r>
      <w:r w:rsidR="001268E9">
        <w:t xml:space="preserve">The medium refers to the object the two social partners are engaging in shared experience of, during the traditional triadic (subject-interlocutor-object) interaction framework. </w:t>
      </w:r>
      <w:r w:rsidRPr="00583666">
        <w:rPr>
          <w:color w:val="000000" w:themeColor="text1"/>
        </w:rPr>
        <w:t>It is important to consider the</w:t>
      </w:r>
      <w:r w:rsidR="001268E9">
        <w:rPr>
          <w:color w:val="000000" w:themeColor="text1"/>
        </w:rPr>
        <w:t xml:space="preserve"> previously </w:t>
      </w:r>
      <w:r w:rsidR="0015650A">
        <w:rPr>
          <w:color w:val="000000" w:themeColor="text1"/>
        </w:rPr>
        <w:t>discussed</w:t>
      </w:r>
      <w:r w:rsidRPr="00583666">
        <w:rPr>
          <w:color w:val="000000" w:themeColor="text1"/>
        </w:rPr>
        <w:t xml:space="preserve"> factors (attention, language use) during diverse everyday opportunities for learning, such as shared book reading, toy play, or television viewing. There are variations in how different types of play (e.g.</w:t>
      </w:r>
      <w:r w:rsidR="004F2CBB">
        <w:rPr>
          <w:color w:val="000000" w:themeColor="text1"/>
        </w:rPr>
        <w:t>,</w:t>
      </w:r>
      <w:r w:rsidRPr="00583666">
        <w:rPr>
          <w:color w:val="000000" w:themeColor="text1"/>
        </w:rPr>
        <w:t xml:space="preserve"> story reading, free play) can influence the quality of triadic interactions. The </w:t>
      </w:r>
      <w:r w:rsidR="001A15B6">
        <w:rPr>
          <w:color w:val="000000" w:themeColor="text1"/>
        </w:rPr>
        <w:t>object</w:t>
      </w:r>
      <w:r w:rsidRPr="00583666">
        <w:rPr>
          <w:color w:val="000000" w:themeColor="text1"/>
        </w:rPr>
        <w:t xml:space="preserve"> of the interaction (e.g., paper story book, or digital story book), can </w:t>
      </w:r>
      <w:r w:rsidR="00C178F8">
        <w:rPr>
          <w:color w:val="000000" w:themeColor="text1"/>
        </w:rPr>
        <w:t xml:space="preserve">also </w:t>
      </w:r>
      <w:r w:rsidRPr="00583666">
        <w:rPr>
          <w:color w:val="000000" w:themeColor="text1"/>
        </w:rPr>
        <w:t xml:space="preserve">have an influence on the quality of the interaction. Given how varied infant toy options are today, compared to 50 years ago, both the advancements in electronics as well as the increased availability and affordability of electronic toys, offer many more options for infants to play with. </w:t>
      </w:r>
      <w:r w:rsidR="00C72A6D">
        <w:rPr>
          <w:color w:val="000000" w:themeColor="text1"/>
        </w:rPr>
        <w:t>A</w:t>
      </w:r>
      <w:r w:rsidR="0097669D">
        <w:rPr>
          <w:color w:val="000000" w:themeColor="text1"/>
        </w:rPr>
        <w:t xml:space="preserve"> lot of valuable research </w:t>
      </w:r>
      <w:r w:rsidR="00C72A6D">
        <w:rPr>
          <w:color w:val="000000" w:themeColor="text1"/>
        </w:rPr>
        <w:t xml:space="preserve">has examined </w:t>
      </w:r>
      <w:r w:rsidR="0097669D">
        <w:rPr>
          <w:color w:val="000000" w:themeColor="text1"/>
        </w:rPr>
        <w:t xml:space="preserve">infant and toddler experiences of </w:t>
      </w:r>
      <w:r w:rsidR="002355B8">
        <w:rPr>
          <w:color w:val="000000" w:themeColor="text1"/>
        </w:rPr>
        <w:t xml:space="preserve">electronic toys and digital media, but this is substantially smaller compared to the literature on traditional toys, and </w:t>
      </w:r>
      <w:r w:rsidR="00C72A6D">
        <w:rPr>
          <w:color w:val="000000" w:themeColor="text1"/>
        </w:rPr>
        <w:t xml:space="preserve">it </w:t>
      </w:r>
      <w:r w:rsidR="002355B8">
        <w:rPr>
          <w:color w:val="000000" w:themeColor="text1"/>
        </w:rPr>
        <w:t>generally explores older infants</w:t>
      </w:r>
      <w:r w:rsidR="00C72A6D">
        <w:rPr>
          <w:color w:val="000000" w:themeColor="text1"/>
        </w:rPr>
        <w:t>’</w:t>
      </w:r>
      <w:r w:rsidR="002355B8">
        <w:rPr>
          <w:color w:val="000000" w:themeColor="text1"/>
        </w:rPr>
        <w:t xml:space="preserve"> and toddlers</w:t>
      </w:r>
      <w:r w:rsidR="00C72A6D">
        <w:rPr>
          <w:color w:val="000000" w:themeColor="text1"/>
        </w:rPr>
        <w:t>’</w:t>
      </w:r>
      <w:r w:rsidR="002355B8">
        <w:rPr>
          <w:color w:val="000000" w:themeColor="text1"/>
        </w:rPr>
        <w:t xml:space="preserve"> experiences of this media. </w:t>
      </w:r>
      <w:r w:rsidRPr="00583666">
        <w:rPr>
          <w:color w:val="000000" w:themeColor="text1"/>
        </w:rPr>
        <w:t xml:space="preserve">Understanding how quality </w:t>
      </w:r>
      <w:r w:rsidR="00C0100B">
        <w:rPr>
          <w:color w:val="000000" w:themeColor="text1"/>
        </w:rPr>
        <w:t xml:space="preserve">measures of triadic interactions can </w:t>
      </w:r>
      <w:r w:rsidRPr="00583666">
        <w:rPr>
          <w:color w:val="000000" w:themeColor="text1"/>
        </w:rPr>
        <w:t xml:space="preserve">vary during caregiver-infant activities can offer a deeper insight as to which everyday exchanges might offer the most value </w:t>
      </w:r>
      <w:r w:rsidR="00C0100B">
        <w:rPr>
          <w:color w:val="000000" w:themeColor="text1"/>
        </w:rPr>
        <w:t xml:space="preserve">(or opportunities) </w:t>
      </w:r>
      <w:r w:rsidRPr="00583666">
        <w:rPr>
          <w:color w:val="000000" w:themeColor="text1"/>
        </w:rPr>
        <w:t xml:space="preserve">for infant learning. </w:t>
      </w:r>
      <w:r w:rsidR="00DF4604">
        <w:rPr>
          <w:color w:val="000000" w:themeColor="text1"/>
        </w:rPr>
        <w:t xml:space="preserve">This section will first discuss the ways in which </w:t>
      </w:r>
      <w:r w:rsidR="00D939A2">
        <w:rPr>
          <w:color w:val="000000" w:themeColor="text1"/>
        </w:rPr>
        <w:t xml:space="preserve">the quality of triadic interactions </w:t>
      </w:r>
      <w:proofErr w:type="gramStart"/>
      <w:r w:rsidR="00D939A2">
        <w:rPr>
          <w:color w:val="000000" w:themeColor="text1"/>
        </w:rPr>
        <w:t>are</w:t>
      </w:r>
      <w:proofErr w:type="gramEnd"/>
      <w:r w:rsidR="00D939A2">
        <w:rPr>
          <w:color w:val="000000" w:themeColor="text1"/>
        </w:rPr>
        <w:t xml:space="preserve"> assessed, then </w:t>
      </w:r>
      <w:r w:rsidRPr="00583666">
        <w:rPr>
          <w:color w:val="000000" w:themeColor="text1"/>
        </w:rPr>
        <w:t xml:space="preserve">review the ways in which the medium has previously been shown to alter how interactions look between caregiver and infant. </w:t>
      </w:r>
    </w:p>
    <w:p w14:paraId="438B025C" w14:textId="16BC94F1" w:rsidR="00FD1CB6" w:rsidRPr="004B5E76" w:rsidRDefault="00D939A2" w:rsidP="0039327D">
      <w:pPr>
        <w:spacing w:line="480" w:lineRule="auto"/>
        <w:rPr>
          <w:color w:val="000000" w:themeColor="text1"/>
        </w:rPr>
      </w:pPr>
      <w:r>
        <w:rPr>
          <w:color w:val="000000" w:themeColor="text1"/>
        </w:rPr>
        <w:lastRenderedPageBreak/>
        <w:tab/>
        <w:t xml:space="preserve">There are many components of triadic interactions </w:t>
      </w:r>
      <w:r w:rsidR="009B53F4">
        <w:rPr>
          <w:color w:val="000000" w:themeColor="text1"/>
        </w:rPr>
        <w:t xml:space="preserve">(besides attention) </w:t>
      </w:r>
      <w:r>
        <w:rPr>
          <w:color w:val="000000" w:themeColor="text1"/>
        </w:rPr>
        <w:t>which are used to asses</w:t>
      </w:r>
      <w:r w:rsidR="00424A56">
        <w:rPr>
          <w:color w:val="000000" w:themeColor="text1"/>
        </w:rPr>
        <w:t>s</w:t>
      </w:r>
      <w:r>
        <w:rPr>
          <w:color w:val="000000" w:themeColor="text1"/>
        </w:rPr>
        <w:t xml:space="preserve"> the </w:t>
      </w:r>
      <w:r w:rsidR="00D3439F">
        <w:rPr>
          <w:color w:val="000000" w:themeColor="text1"/>
        </w:rPr>
        <w:t>ways in which interactions vary between dyads, such as adult language input (</w:t>
      </w:r>
      <w:r w:rsidR="00E572DC">
        <w:rPr>
          <w:color w:val="000000" w:themeColor="text1"/>
        </w:rPr>
        <w:t>Sosa, 2016</w:t>
      </w:r>
      <w:r w:rsidR="00D3439F">
        <w:rPr>
          <w:color w:val="000000" w:themeColor="text1"/>
        </w:rPr>
        <w:t xml:space="preserve">), </w:t>
      </w:r>
      <w:r w:rsidR="00270329">
        <w:rPr>
          <w:color w:val="000000" w:themeColor="text1"/>
        </w:rPr>
        <w:t>infant</w:t>
      </w:r>
      <w:r w:rsidR="00D3439F">
        <w:rPr>
          <w:color w:val="000000" w:themeColor="text1"/>
        </w:rPr>
        <w:t xml:space="preserve"> </w:t>
      </w:r>
      <w:r w:rsidR="00270329">
        <w:rPr>
          <w:color w:val="000000" w:themeColor="text1"/>
        </w:rPr>
        <w:t>vocalisations</w:t>
      </w:r>
      <w:r w:rsidR="00D3439F">
        <w:rPr>
          <w:color w:val="000000" w:themeColor="text1"/>
        </w:rPr>
        <w:t xml:space="preserve"> (</w:t>
      </w:r>
      <w:r w:rsidR="00183B0B">
        <w:rPr>
          <w:color w:val="000000" w:themeColor="text1"/>
        </w:rPr>
        <w:t>Miller et al., 2017</w:t>
      </w:r>
      <w:r w:rsidR="00A21471">
        <w:rPr>
          <w:color w:val="000000" w:themeColor="text1"/>
        </w:rPr>
        <w:t xml:space="preserve">; </w:t>
      </w:r>
      <w:r w:rsidR="00E572DC">
        <w:rPr>
          <w:color w:val="000000" w:themeColor="text1"/>
        </w:rPr>
        <w:t>Sosa, 2016</w:t>
      </w:r>
      <w:r w:rsidR="00D3439F">
        <w:rPr>
          <w:color w:val="000000" w:themeColor="text1"/>
        </w:rPr>
        <w:t>), conversational turns (</w:t>
      </w:r>
      <w:r w:rsidR="00B8765F">
        <w:rPr>
          <w:color w:val="000000" w:themeColor="text1"/>
        </w:rPr>
        <w:t xml:space="preserve">Donnelly &amp; Kidd, 2021; </w:t>
      </w:r>
      <w:r w:rsidR="00E572DC">
        <w:rPr>
          <w:color w:val="000000" w:themeColor="text1"/>
        </w:rPr>
        <w:t>Sosa, 2016</w:t>
      </w:r>
      <w:r w:rsidR="00D3439F">
        <w:rPr>
          <w:color w:val="000000" w:themeColor="text1"/>
        </w:rPr>
        <w:t xml:space="preserve">), and </w:t>
      </w:r>
      <w:r w:rsidR="00061073">
        <w:rPr>
          <w:color w:val="000000" w:themeColor="text1"/>
        </w:rPr>
        <w:t xml:space="preserve">maternal </w:t>
      </w:r>
      <w:r w:rsidR="00D3439F">
        <w:rPr>
          <w:color w:val="000000" w:themeColor="text1"/>
        </w:rPr>
        <w:t>responsiveness (</w:t>
      </w:r>
      <w:r w:rsidR="00FD1CB6">
        <w:rPr>
          <w:color w:val="000000" w:themeColor="text1"/>
        </w:rPr>
        <w:t xml:space="preserve">Gros-Louis et al., 2014; </w:t>
      </w:r>
      <w:r w:rsidR="00183B0B">
        <w:rPr>
          <w:color w:val="000000" w:themeColor="text1"/>
        </w:rPr>
        <w:t>Miller et al., 2017</w:t>
      </w:r>
      <w:r w:rsidR="00D3439F">
        <w:rPr>
          <w:color w:val="000000" w:themeColor="text1"/>
        </w:rPr>
        <w:t xml:space="preserve">). </w:t>
      </w:r>
      <w:r w:rsidR="006C6C7C">
        <w:rPr>
          <w:color w:val="000000" w:themeColor="text1"/>
        </w:rPr>
        <w:t xml:space="preserve">These are considered </w:t>
      </w:r>
      <w:r w:rsidR="00087AEF">
        <w:rPr>
          <w:color w:val="000000" w:themeColor="text1"/>
        </w:rPr>
        <w:t>‘</w:t>
      </w:r>
      <w:r w:rsidR="00D8681C">
        <w:rPr>
          <w:color w:val="000000" w:themeColor="text1"/>
        </w:rPr>
        <w:t>quality</w:t>
      </w:r>
      <w:r w:rsidR="00087AEF">
        <w:rPr>
          <w:color w:val="000000" w:themeColor="text1"/>
        </w:rPr>
        <w:t>’</w:t>
      </w:r>
      <w:r w:rsidR="00D8681C">
        <w:rPr>
          <w:color w:val="000000" w:themeColor="text1"/>
        </w:rPr>
        <w:t xml:space="preserve"> components due to their positive associations with later developmental outcomes, particularly language development.</w:t>
      </w:r>
      <w:r w:rsidR="005072D3">
        <w:rPr>
          <w:color w:val="000000" w:themeColor="text1"/>
        </w:rPr>
        <w:t xml:space="preserve"> </w:t>
      </w:r>
      <w:r w:rsidR="001344CA">
        <w:rPr>
          <w:color w:val="000000" w:themeColor="text1"/>
        </w:rPr>
        <w:t xml:space="preserve">As previously discussed, adult language input </w:t>
      </w:r>
      <w:r w:rsidR="008F013F">
        <w:rPr>
          <w:color w:val="000000" w:themeColor="text1"/>
        </w:rPr>
        <w:t>is important for infants to gain exposure to the labels they will later learn</w:t>
      </w:r>
      <w:r w:rsidR="004F3272">
        <w:rPr>
          <w:color w:val="000000" w:themeColor="text1"/>
        </w:rPr>
        <w:t>, and is positively associated with language outcomes</w:t>
      </w:r>
      <w:r w:rsidR="008F013F">
        <w:rPr>
          <w:color w:val="000000" w:themeColor="text1"/>
        </w:rPr>
        <w:t xml:space="preserve"> (Rowe, 2012</w:t>
      </w:r>
      <w:r w:rsidR="00E14E1D">
        <w:rPr>
          <w:color w:val="000000" w:themeColor="text1"/>
        </w:rPr>
        <w:t xml:space="preserve">; </w:t>
      </w:r>
      <w:proofErr w:type="spellStart"/>
      <w:r w:rsidR="00E14E1D">
        <w:rPr>
          <w:color w:val="000000" w:themeColor="text1"/>
        </w:rPr>
        <w:t>Shneidman</w:t>
      </w:r>
      <w:proofErr w:type="spellEnd"/>
      <w:r w:rsidR="00E14E1D">
        <w:rPr>
          <w:color w:val="000000" w:themeColor="text1"/>
        </w:rPr>
        <w:t xml:space="preserve"> &amp; Goldin-Meadow, 2012; Zimmerman et al., 2009).</w:t>
      </w:r>
      <w:r w:rsidR="00F83564">
        <w:rPr>
          <w:color w:val="000000" w:themeColor="text1"/>
        </w:rPr>
        <w:t xml:space="preserve"> </w:t>
      </w:r>
      <w:r w:rsidR="00AD7CAF">
        <w:rPr>
          <w:color w:val="000000" w:themeColor="text1"/>
        </w:rPr>
        <w:t>Wu an</w:t>
      </w:r>
      <w:r w:rsidR="00F83564">
        <w:rPr>
          <w:color w:val="000000" w:themeColor="text1"/>
        </w:rPr>
        <w:t>d</w:t>
      </w:r>
      <w:r w:rsidR="00AD7CAF">
        <w:rPr>
          <w:color w:val="000000" w:themeColor="text1"/>
        </w:rPr>
        <w:t xml:space="preserve"> Gros-Louis </w:t>
      </w:r>
      <w:r w:rsidR="00BC79FB">
        <w:rPr>
          <w:color w:val="000000" w:themeColor="text1"/>
        </w:rPr>
        <w:t>(201</w:t>
      </w:r>
      <w:r w:rsidR="00154329">
        <w:rPr>
          <w:color w:val="000000" w:themeColor="text1"/>
        </w:rPr>
        <w:t>7</w:t>
      </w:r>
      <w:r w:rsidR="00BC79FB">
        <w:rPr>
          <w:color w:val="000000" w:themeColor="text1"/>
        </w:rPr>
        <w:t>)</w:t>
      </w:r>
      <w:r w:rsidR="001C20A8">
        <w:rPr>
          <w:color w:val="000000" w:themeColor="text1"/>
        </w:rPr>
        <w:t xml:space="preserve"> found that</w:t>
      </w:r>
      <w:r w:rsidR="00BC79FB">
        <w:rPr>
          <w:color w:val="000000" w:themeColor="text1"/>
        </w:rPr>
        <w:t xml:space="preserve"> </w:t>
      </w:r>
      <w:r w:rsidR="00A032F0">
        <w:rPr>
          <w:color w:val="000000" w:themeColor="text1"/>
        </w:rPr>
        <w:t>during interactions wi</w:t>
      </w:r>
      <w:r w:rsidR="0046709A">
        <w:rPr>
          <w:color w:val="000000" w:themeColor="text1"/>
        </w:rPr>
        <w:t>th</w:t>
      </w:r>
      <w:r w:rsidR="00A032F0">
        <w:rPr>
          <w:color w:val="000000" w:themeColor="text1"/>
        </w:rPr>
        <w:t xml:space="preserve"> less responsive caregivers</w:t>
      </w:r>
      <w:r w:rsidR="00EF45D8">
        <w:rPr>
          <w:color w:val="000000" w:themeColor="text1"/>
        </w:rPr>
        <w:t xml:space="preserve"> at 10 months</w:t>
      </w:r>
      <w:r w:rsidR="00A032F0">
        <w:rPr>
          <w:color w:val="000000" w:themeColor="text1"/>
        </w:rPr>
        <w:t xml:space="preserve">, </w:t>
      </w:r>
      <w:r w:rsidR="00EF45D8">
        <w:rPr>
          <w:color w:val="000000" w:themeColor="text1"/>
        </w:rPr>
        <w:t xml:space="preserve">infant vocalisation during </w:t>
      </w:r>
      <w:r w:rsidR="00A11773">
        <w:rPr>
          <w:color w:val="000000" w:themeColor="text1"/>
        </w:rPr>
        <w:t>play</w:t>
      </w:r>
      <w:r w:rsidR="00EF45D8">
        <w:rPr>
          <w:color w:val="000000" w:themeColor="text1"/>
        </w:rPr>
        <w:t xml:space="preserve"> predicted language scores at 15 months. </w:t>
      </w:r>
      <w:r w:rsidR="006841E6">
        <w:rPr>
          <w:color w:val="000000" w:themeColor="text1"/>
        </w:rPr>
        <w:t xml:space="preserve">Additionally, </w:t>
      </w:r>
      <w:r w:rsidR="00235567">
        <w:rPr>
          <w:color w:val="000000" w:themeColor="text1"/>
        </w:rPr>
        <w:t xml:space="preserve">another longitudinal investigation found that infant intentionally communicative vocalisations at 11 months </w:t>
      </w:r>
      <w:r w:rsidR="00765AA4">
        <w:rPr>
          <w:color w:val="000000" w:themeColor="text1"/>
        </w:rPr>
        <w:t xml:space="preserve">(which were gaze-coordinated with the caregiver) </w:t>
      </w:r>
      <w:r w:rsidR="00D86EF7">
        <w:rPr>
          <w:color w:val="000000" w:themeColor="text1"/>
        </w:rPr>
        <w:t>predicted the expressive vocabulary of infants at 24 months (Donnellan et al., 2019).</w:t>
      </w:r>
      <w:r w:rsidR="00F83564">
        <w:rPr>
          <w:color w:val="000000" w:themeColor="text1"/>
        </w:rPr>
        <w:t xml:space="preserve"> </w:t>
      </w:r>
      <w:r w:rsidR="00544562">
        <w:rPr>
          <w:color w:val="000000" w:themeColor="text1"/>
        </w:rPr>
        <w:t>C</w:t>
      </w:r>
      <w:r w:rsidR="000F39C0">
        <w:rPr>
          <w:color w:val="000000" w:themeColor="text1"/>
        </w:rPr>
        <w:t xml:space="preserve">onversational turn taking </w:t>
      </w:r>
      <w:r w:rsidR="00544562">
        <w:rPr>
          <w:color w:val="000000" w:themeColor="text1"/>
        </w:rPr>
        <w:t>can</w:t>
      </w:r>
      <w:r w:rsidR="00CA69DF">
        <w:rPr>
          <w:color w:val="000000" w:themeColor="text1"/>
        </w:rPr>
        <w:t xml:space="preserve"> be considered a reflection of social engagement and interaction between social partners (Fidler et al., 2010). </w:t>
      </w:r>
      <w:r w:rsidR="006134EA">
        <w:rPr>
          <w:color w:val="000000" w:themeColor="text1"/>
        </w:rPr>
        <w:t xml:space="preserve">This can be considered a measure of quality in a triadic interaction, given that it </w:t>
      </w:r>
      <w:r w:rsidR="000F39C0">
        <w:rPr>
          <w:color w:val="000000" w:themeColor="text1"/>
        </w:rPr>
        <w:t xml:space="preserve">has </w:t>
      </w:r>
      <w:r w:rsidR="006C6C7C">
        <w:rPr>
          <w:color w:val="000000" w:themeColor="text1"/>
        </w:rPr>
        <w:t xml:space="preserve">been found to have </w:t>
      </w:r>
      <w:r w:rsidR="000F39C0">
        <w:rPr>
          <w:color w:val="000000" w:themeColor="text1"/>
        </w:rPr>
        <w:t>a bidirectional relationship with</w:t>
      </w:r>
      <w:r w:rsidR="006134EA">
        <w:rPr>
          <w:color w:val="000000" w:themeColor="text1"/>
        </w:rPr>
        <w:t xml:space="preserve"> later</w:t>
      </w:r>
      <w:r w:rsidR="000F39C0">
        <w:rPr>
          <w:color w:val="000000" w:themeColor="text1"/>
        </w:rPr>
        <w:t xml:space="preserve"> language development</w:t>
      </w:r>
      <w:r w:rsidR="00F12700">
        <w:rPr>
          <w:color w:val="000000" w:themeColor="text1"/>
        </w:rPr>
        <w:t xml:space="preserve"> (</w:t>
      </w:r>
      <w:r w:rsidR="00B8765F">
        <w:rPr>
          <w:color w:val="000000" w:themeColor="text1"/>
        </w:rPr>
        <w:t>Donnelly &amp; Kidd, 2021)</w:t>
      </w:r>
      <w:r w:rsidR="004E782C">
        <w:rPr>
          <w:color w:val="000000" w:themeColor="text1"/>
        </w:rPr>
        <w:t xml:space="preserve">, which </w:t>
      </w:r>
      <w:r w:rsidR="006C6C7C">
        <w:rPr>
          <w:color w:val="000000" w:themeColor="text1"/>
        </w:rPr>
        <w:t xml:space="preserve">authors suggest make it a </w:t>
      </w:r>
      <w:r w:rsidR="00156194">
        <w:rPr>
          <w:color w:val="000000" w:themeColor="text1"/>
        </w:rPr>
        <w:t>key social component</w:t>
      </w:r>
      <w:r w:rsidR="006C6C7C">
        <w:rPr>
          <w:color w:val="000000" w:themeColor="text1"/>
        </w:rPr>
        <w:t xml:space="preserve"> associated with language acquisition.</w:t>
      </w:r>
      <w:r w:rsidR="00F83564">
        <w:rPr>
          <w:color w:val="000000" w:themeColor="text1"/>
        </w:rPr>
        <w:t xml:space="preserve"> </w:t>
      </w:r>
      <w:r w:rsidR="00061073">
        <w:rPr>
          <w:color w:val="000000" w:themeColor="text1"/>
        </w:rPr>
        <w:t xml:space="preserve">Maternal responsiveness </w:t>
      </w:r>
      <w:r w:rsidR="008C5A16">
        <w:rPr>
          <w:color w:val="000000" w:themeColor="text1"/>
        </w:rPr>
        <w:t xml:space="preserve">may also </w:t>
      </w:r>
      <w:proofErr w:type="gramStart"/>
      <w:r w:rsidR="008C5A16">
        <w:rPr>
          <w:color w:val="000000" w:themeColor="text1"/>
        </w:rPr>
        <w:t>be</w:t>
      </w:r>
      <w:r w:rsidR="00061073">
        <w:rPr>
          <w:color w:val="000000" w:themeColor="text1"/>
        </w:rPr>
        <w:t xml:space="preserve"> </w:t>
      </w:r>
      <w:r w:rsidR="00993A13">
        <w:rPr>
          <w:color w:val="000000" w:themeColor="text1"/>
        </w:rPr>
        <w:t>a reflection of</w:t>
      </w:r>
      <w:proofErr w:type="gramEnd"/>
      <w:r w:rsidR="00993A13">
        <w:rPr>
          <w:color w:val="000000" w:themeColor="text1"/>
        </w:rPr>
        <w:t xml:space="preserve"> interaction quality</w:t>
      </w:r>
      <w:r w:rsidR="00EB5243">
        <w:rPr>
          <w:color w:val="000000" w:themeColor="text1"/>
        </w:rPr>
        <w:t>. R</w:t>
      </w:r>
      <w:r w:rsidR="00014D49">
        <w:rPr>
          <w:color w:val="000000" w:themeColor="text1"/>
        </w:rPr>
        <w:t xml:space="preserve">elationships </w:t>
      </w:r>
      <w:r w:rsidR="00EB5243">
        <w:rPr>
          <w:color w:val="000000" w:themeColor="text1"/>
        </w:rPr>
        <w:t xml:space="preserve">have been </w:t>
      </w:r>
      <w:r w:rsidR="00014D49">
        <w:rPr>
          <w:color w:val="000000" w:themeColor="text1"/>
        </w:rPr>
        <w:t>found between</w:t>
      </w:r>
      <w:r w:rsidR="00C5282F">
        <w:rPr>
          <w:color w:val="000000" w:themeColor="text1"/>
        </w:rPr>
        <w:t xml:space="preserve"> </w:t>
      </w:r>
      <w:r w:rsidR="00466D21">
        <w:rPr>
          <w:color w:val="000000" w:themeColor="text1"/>
        </w:rPr>
        <w:t xml:space="preserve">maternal responses to </w:t>
      </w:r>
      <w:r w:rsidR="00DD6EF2">
        <w:rPr>
          <w:color w:val="000000" w:themeColor="text1"/>
        </w:rPr>
        <w:t>general infant vocalisations, and infant vocabulary and gesture scores at 15 months</w:t>
      </w:r>
      <w:r w:rsidR="003B5271">
        <w:rPr>
          <w:color w:val="000000" w:themeColor="text1"/>
        </w:rPr>
        <w:t xml:space="preserve"> and </w:t>
      </w:r>
      <w:r w:rsidR="003B5271" w:rsidRPr="00B547FB">
        <w:rPr>
          <w:color w:val="000000" w:themeColor="text1"/>
        </w:rPr>
        <w:t xml:space="preserve">more </w:t>
      </w:r>
      <w:r w:rsidR="00B962AB" w:rsidRPr="00B547FB">
        <w:rPr>
          <w:color w:val="000000" w:themeColor="text1"/>
        </w:rPr>
        <w:t>mother</w:t>
      </w:r>
      <w:r w:rsidR="00B962AB">
        <w:rPr>
          <w:color w:val="000000" w:themeColor="text1"/>
        </w:rPr>
        <w:t xml:space="preserve">-directed </w:t>
      </w:r>
      <w:r w:rsidR="00B547FB">
        <w:rPr>
          <w:color w:val="000000" w:themeColor="text1"/>
        </w:rPr>
        <w:t>vocalisations</w:t>
      </w:r>
      <w:r w:rsidR="00B962AB">
        <w:rPr>
          <w:color w:val="000000" w:themeColor="text1"/>
        </w:rPr>
        <w:t xml:space="preserve"> </w:t>
      </w:r>
      <w:r w:rsidR="00DD6EF2">
        <w:rPr>
          <w:color w:val="000000" w:themeColor="text1"/>
        </w:rPr>
        <w:t>(</w:t>
      </w:r>
      <w:r w:rsidR="005B51F8">
        <w:rPr>
          <w:color w:val="000000" w:themeColor="text1"/>
        </w:rPr>
        <w:t>Gros-Louis et al.</w:t>
      </w:r>
      <w:r w:rsidR="00B97F1C">
        <w:rPr>
          <w:color w:val="000000" w:themeColor="text1"/>
        </w:rPr>
        <w:t xml:space="preserve">, </w:t>
      </w:r>
      <w:r w:rsidR="005B51F8">
        <w:rPr>
          <w:color w:val="000000" w:themeColor="text1"/>
        </w:rPr>
        <w:t>2014</w:t>
      </w:r>
      <w:r w:rsidR="002B3820">
        <w:rPr>
          <w:color w:val="000000" w:themeColor="text1"/>
        </w:rPr>
        <w:t>)</w:t>
      </w:r>
      <w:r w:rsidR="003B5271">
        <w:rPr>
          <w:color w:val="000000" w:themeColor="text1"/>
        </w:rPr>
        <w:t>.</w:t>
      </w:r>
      <w:r w:rsidR="00316B5F">
        <w:rPr>
          <w:color w:val="000000" w:themeColor="text1"/>
        </w:rPr>
        <w:t xml:space="preserve"> </w:t>
      </w:r>
      <w:r w:rsidR="00F31F58">
        <w:rPr>
          <w:color w:val="000000" w:themeColor="text1"/>
        </w:rPr>
        <w:t>Additionally</w:t>
      </w:r>
      <w:r w:rsidR="006611CC">
        <w:rPr>
          <w:color w:val="000000" w:themeColor="text1"/>
        </w:rPr>
        <w:t>, maternal verbal responsiveness at 9 months</w:t>
      </w:r>
      <w:r w:rsidR="0075393D">
        <w:rPr>
          <w:color w:val="000000" w:themeColor="text1"/>
        </w:rPr>
        <w:t xml:space="preserve"> has also been demonstrated to be associated with </w:t>
      </w:r>
      <w:r w:rsidR="006611CC">
        <w:rPr>
          <w:color w:val="000000" w:themeColor="text1"/>
        </w:rPr>
        <w:t xml:space="preserve">infant language comprehension at </w:t>
      </w:r>
      <w:r w:rsidR="009850B8">
        <w:rPr>
          <w:color w:val="000000" w:themeColor="text1"/>
        </w:rPr>
        <w:t xml:space="preserve">13 months </w:t>
      </w:r>
      <w:r w:rsidR="006611CC">
        <w:rPr>
          <w:color w:val="000000" w:themeColor="text1"/>
        </w:rPr>
        <w:t>(</w:t>
      </w:r>
      <w:proofErr w:type="spellStart"/>
      <w:r w:rsidR="009850B8">
        <w:rPr>
          <w:color w:val="000000" w:themeColor="text1"/>
        </w:rPr>
        <w:t>Baumwell</w:t>
      </w:r>
      <w:proofErr w:type="spellEnd"/>
      <w:r w:rsidR="009850B8">
        <w:rPr>
          <w:color w:val="000000" w:themeColor="text1"/>
        </w:rPr>
        <w:t xml:space="preserve"> et al., 1997).</w:t>
      </w:r>
      <w:r w:rsidR="00F31F58">
        <w:rPr>
          <w:color w:val="000000" w:themeColor="text1"/>
        </w:rPr>
        <w:t xml:space="preserve"> Donnellan et al. (2019</w:t>
      </w:r>
      <w:r w:rsidR="00486CB2">
        <w:rPr>
          <w:color w:val="000000" w:themeColor="text1"/>
        </w:rPr>
        <w:t>)</w:t>
      </w:r>
      <w:r w:rsidR="00F83564">
        <w:rPr>
          <w:color w:val="000000" w:themeColor="text1"/>
        </w:rPr>
        <w:t xml:space="preserve"> </w:t>
      </w:r>
      <w:r w:rsidR="00F31F58">
        <w:rPr>
          <w:color w:val="000000" w:themeColor="text1"/>
        </w:rPr>
        <w:t xml:space="preserve">also found that </w:t>
      </w:r>
      <w:r w:rsidR="00E93874">
        <w:rPr>
          <w:color w:val="000000" w:themeColor="text1"/>
        </w:rPr>
        <w:t xml:space="preserve">caregiver </w:t>
      </w:r>
      <w:r w:rsidR="00E93874" w:rsidRPr="004B5E76">
        <w:rPr>
          <w:color w:val="000000" w:themeColor="text1"/>
        </w:rPr>
        <w:t xml:space="preserve">responsiveness was predictive of later </w:t>
      </w:r>
      <w:r w:rsidR="00EB5243">
        <w:rPr>
          <w:color w:val="000000" w:themeColor="text1"/>
        </w:rPr>
        <w:t xml:space="preserve">infant </w:t>
      </w:r>
      <w:r w:rsidR="00E93874" w:rsidRPr="004B5E76">
        <w:rPr>
          <w:color w:val="000000" w:themeColor="text1"/>
        </w:rPr>
        <w:t>vocabulary.</w:t>
      </w:r>
    </w:p>
    <w:p w14:paraId="17190A85" w14:textId="5BAAB206" w:rsidR="0039327D" w:rsidRPr="00583666" w:rsidRDefault="0039327D" w:rsidP="0039327D">
      <w:pPr>
        <w:spacing w:line="480" w:lineRule="auto"/>
        <w:rPr>
          <w:color w:val="000000" w:themeColor="text1"/>
        </w:rPr>
      </w:pPr>
      <w:r w:rsidRPr="004B5E76">
        <w:rPr>
          <w:color w:val="000000" w:themeColor="text1"/>
        </w:rPr>
        <w:lastRenderedPageBreak/>
        <w:tab/>
      </w:r>
      <w:r w:rsidRPr="006F1775">
        <w:rPr>
          <w:color w:val="000000" w:themeColor="text1"/>
        </w:rPr>
        <w:t>Sosa (2016)</w:t>
      </w:r>
      <w:r w:rsidRPr="004B5E76">
        <w:rPr>
          <w:color w:val="000000" w:themeColor="text1"/>
        </w:rPr>
        <w:t xml:space="preserve"> outline</w:t>
      </w:r>
      <w:r w:rsidR="00EB5243">
        <w:rPr>
          <w:color w:val="000000" w:themeColor="text1"/>
        </w:rPr>
        <w:t>d</w:t>
      </w:r>
      <w:r w:rsidRPr="004B5E76">
        <w:rPr>
          <w:color w:val="000000" w:themeColor="text1"/>
        </w:rPr>
        <w:t xml:space="preserve"> the differences in the quality of language input between interaction with electronic</w:t>
      </w:r>
      <w:r w:rsidRPr="00583666">
        <w:rPr>
          <w:color w:val="000000" w:themeColor="text1"/>
        </w:rPr>
        <w:t xml:space="preserve"> toys, non-electronic (“traditional”) toys, and book readin</w:t>
      </w:r>
      <w:r w:rsidR="000317CB">
        <w:rPr>
          <w:color w:val="000000" w:themeColor="text1"/>
        </w:rPr>
        <w:t>g</w:t>
      </w:r>
      <w:r w:rsidR="005073DB">
        <w:rPr>
          <w:color w:val="000000" w:themeColor="text1"/>
        </w:rPr>
        <w:t xml:space="preserve"> with</w:t>
      </w:r>
      <w:r w:rsidR="002F4F7F">
        <w:rPr>
          <w:color w:val="000000" w:themeColor="text1"/>
        </w:rPr>
        <w:t xml:space="preserve"> 10-16-</w:t>
      </w:r>
      <w:r w:rsidR="005073DB">
        <w:rPr>
          <w:color w:val="000000" w:themeColor="text1"/>
        </w:rPr>
        <w:t xml:space="preserve"> month</w:t>
      </w:r>
      <w:r w:rsidR="002F4F7F">
        <w:rPr>
          <w:color w:val="000000" w:themeColor="text1"/>
        </w:rPr>
        <w:t>-</w:t>
      </w:r>
      <w:r w:rsidR="005073DB">
        <w:rPr>
          <w:color w:val="000000" w:themeColor="text1"/>
        </w:rPr>
        <w:t>old infants</w:t>
      </w:r>
      <w:r w:rsidRPr="00583666">
        <w:rPr>
          <w:color w:val="000000" w:themeColor="text1"/>
        </w:rPr>
        <w:t>. She found that electronic toys elicited a decrease in both the quality and quantity of caregiver language input during the interaction</w:t>
      </w:r>
      <w:r w:rsidR="004202C0">
        <w:rPr>
          <w:color w:val="000000" w:themeColor="text1"/>
        </w:rPr>
        <w:t xml:space="preserve"> compared to</w:t>
      </w:r>
      <w:r w:rsidR="00920EE1">
        <w:rPr>
          <w:color w:val="000000" w:themeColor="text1"/>
        </w:rPr>
        <w:t xml:space="preserve"> book and traditional toy play</w:t>
      </w:r>
      <w:r w:rsidRPr="00583666">
        <w:rPr>
          <w:color w:val="000000" w:themeColor="text1"/>
        </w:rPr>
        <w:t>. Specifically, she observed fewer adult words, conversational turns, parental responses</w:t>
      </w:r>
      <w:r>
        <w:rPr>
          <w:color w:val="000000" w:themeColor="text1"/>
        </w:rPr>
        <w:t>,</w:t>
      </w:r>
      <w:r w:rsidRPr="00583666">
        <w:rPr>
          <w:color w:val="000000" w:themeColor="text1"/>
        </w:rPr>
        <w:t xml:space="preserve"> and productions of content-specific words</w:t>
      </w:r>
      <w:r w:rsidR="00E964AF">
        <w:rPr>
          <w:color w:val="000000" w:themeColor="text1"/>
        </w:rPr>
        <w:t xml:space="preserve"> during play with </w:t>
      </w:r>
      <w:r w:rsidR="00C95A96">
        <w:rPr>
          <w:color w:val="000000" w:themeColor="text1"/>
        </w:rPr>
        <w:t>electronic toys in comparison to books.</w:t>
      </w:r>
      <w:r w:rsidRPr="00583666">
        <w:rPr>
          <w:color w:val="000000" w:themeColor="text1"/>
        </w:rPr>
        <w:t xml:space="preserve"> Furthermore, she established that adults produced more words, and used more content-specific words, during shared book reading than during play with traditional toys. These findings suggest that not only are there differences in the interaction resulting from the manipulation of the medium, but that some </w:t>
      </w:r>
      <w:r w:rsidR="00701E09">
        <w:rPr>
          <w:color w:val="000000" w:themeColor="text1"/>
        </w:rPr>
        <w:t>object types</w:t>
      </w:r>
      <w:r w:rsidRPr="00583666">
        <w:rPr>
          <w:color w:val="000000" w:themeColor="text1"/>
        </w:rPr>
        <w:t xml:space="preserve"> (i</w:t>
      </w:r>
      <w:r w:rsidR="00701E09">
        <w:rPr>
          <w:color w:val="000000" w:themeColor="text1"/>
        </w:rPr>
        <w:t>n this case,</w:t>
      </w:r>
      <w:r w:rsidRPr="00583666">
        <w:rPr>
          <w:color w:val="000000" w:themeColor="text1"/>
        </w:rPr>
        <w:t xml:space="preserve"> books) may produce higher quality and more frequent learning opportunities for infants than </w:t>
      </w:r>
      <w:r w:rsidR="00701E09">
        <w:rPr>
          <w:color w:val="000000" w:themeColor="text1"/>
        </w:rPr>
        <w:t>others</w:t>
      </w:r>
      <w:r w:rsidRPr="00583666">
        <w:rPr>
          <w:color w:val="000000" w:themeColor="text1"/>
        </w:rPr>
        <w:t xml:space="preserve"> </w:t>
      </w:r>
      <w:r w:rsidR="00701E09">
        <w:rPr>
          <w:color w:val="000000" w:themeColor="text1"/>
        </w:rPr>
        <w:t xml:space="preserve">(i.e., </w:t>
      </w:r>
      <w:r w:rsidRPr="00583666">
        <w:rPr>
          <w:color w:val="000000" w:themeColor="text1"/>
        </w:rPr>
        <w:t>electronic toys</w:t>
      </w:r>
      <w:r w:rsidR="00701E09">
        <w:rPr>
          <w:color w:val="000000" w:themeColor="text1"/>
        </w:rPr>
        <w:t>)</w:t>
      </w:r>
      <w:r w:rsidRPr="00583666">
        <w:rPr>
          <w:color w:val="000000" w:themeColor="text1"/>
        </w:rPr>
        <w:t>. Given the importance of triadic interactions for later infant learning (Carpenter et al., 1998; Striano et al., 2006</w:t>
      </w:r>
      <w:r w:rsidR="00E708F4">
        <w:rPr>
          <w:color w:val="000000" w:themeColor="text1"/>
        </w:rPr>
        <w:t>a</w:t>
      </w:r>
      <w:r w:rsidRPr="00583666">
        <w:rPr>
          <w:color w:val="000000" w:themeColor="text1"/>
        </w:rPr>
        <w:t>), understanding these differences more clearly is a worthy avenue of exploration.</w:t>
      </w:r>
    </w:p>
    <w:p w14:paraId="66C50893" w14:textId="4DE3DB13" w:rsidR="0039327D" w:rsidRPr="00BC2FB6" w:rsidRDefault="0039327D" w:rsidP="006F1775">
      <w:pPr>
        <w:spacing w:line="480" w:lineRule="auto"/>
        <w:rPr>
          <w:color w:val="000000" w:themeColor="text1"/>
        </w:rPr>
      </w:pPr>
      <w:r w:rsidRPr="00583666">
        <w:rPr>
          <w:color w:val="000000" w:themeColor="text1"/>
        </w:rPr>
        <w:tab/>
        <w:t xml:space="preserve">Differences across media reported by Sosa (2016) may be partially attributed to the fact that the activity that the </w:t>
      </w:r>
      <w:r w:rsidR="00B27B17">
        <w:rPr>
          <w:color w:val="000000" w:themeColor="text1"/>
        </w:rPr>
        <w:t>infant-caregiver dyads</w:t>
      </w:r>
      <w:r w:rsidRPr="00583666">
        <w:rPr>
          <w:color w:val="000000" w:themeColor="text1"/>
        </w:rPr>
        <w:t xml:space="preserve"> undertook varied as a result of the objects they were engaging with, in that engagement with toys (both traditional and electronic) can be constituted as ‘play’, whereas ‘book play’ may be better termed ‘shared reading’, which could be considered an entirely different activity in itself. This is supported by evidence that suggests that parental language input is more sophisticated during reading episodes than in other settings (Ece Demir-Lira et al., 2019). </w:t>
      </w:r>
      <w:r w:rsidR="00A705CE">
        <w:rPr>
          <w:color w:val="000000" w:themeColor="text1"/>
        </w:rPr>
        <w:t>E</w:t>
      </w:r>
      <w:r w:rsidR="005F77EF">
        <w:rPr>
          <w:color w:val="000000" w:themeColor="text1"/>
        </w:rPr>
        <w:t>vidence suggests that infant</w:t>
      </w:r>
      <w:r w:rsidR="0005440B">
        <w:rPr>
          <w:color w:val="000000" w:themeColor="text1"/>
        </w:rPr>
        <w:t xml:space="preserve">s aged 17-23 months are only able to transfer novel words learned in book reading </w:t>
      </w:r>
      <w:r w:rsidR="000C7B40">
        <w:rPr>
          <w:color w:val="000000" w:themeColor="text1"/>
        </w:rPr>
        <w:t xml:space="preserve">to other contexts, </w:t>
      </w:r>
      <w:r w:rsidR="0005440B">
        <w:rPr>
          <w:color w:val="000000" w:themeColor="text1"/>
        </w:rPr>
        <w:t xml:space="preserve">from traditional books rather than electronic </w:t>
      </w:r>
      <w:r w:rsidR="000C7B40">
        <w:rPr>
          <w:color w:val="000000" w:themeColor="text1"/>
        </w:rPr>
        <w:t>eBook</w:t>
      </w:r>
      <w:r w:rsidR="0005440B">
        <w:rPr>
          <w:color w:val="000000" w:themeColor="text1"/>
        </w:rPr>
        <w:t xml:space="preserve"> formats (Strouse &amp; Ganea, 2017).</w:t>
      </w:r>
      <w:r w:rsidR="005F77EF">
        <w:rPr>
          <w:color w:val="000000" w:themeColor="text1"/>
        </w:rPr>
        <w:t xml:space="preserve"> </w:t>
      </w:r>
      <w:r w:rsidRPr="00583666">
        <w:rPr>
          <w:color w:val="000000" w:themeColor="text1"/>
        </w:rPr>
        <w:t>Research by Sato et al. (201</w:t>
      </w:r>
      <w:r>
        <w:rPr>
          <w:color w:val="000000" w:themeColor="text1"/>
        </w:rPr>
        <w:t>6</w:t>
      </w:r>
      <w:r w:rsidRPr="00583666">
        <w:rPr>
          <w:color w:val="000000" w:themeColor="text1"/>
        </w:rPr>
        <w:t xml:space="preserve">) can be used to further address questions that arise from Sosa’s (2016) findings, in which </w:t>
      </w:r>
      <w:r w:rsidR="005E7425">
        <w:rPr>
          <w:color w:val="000000" w:themeColor="text1"/>
        </w:rPr>
        <w:t xml:space="preserve">12-month-old </w:t>
      </w:r>
      <w:r w:rsidRPr="00583666">
        <w:rPr>
          <w:color w:val="000000" w:themeColor="text1"/>
        </w:rPr>
        <w:t xml:space="preserve">infant-parent </w:t>
      </w:r>
      <w:r w:rsidR="00BE038D">
        <w:rPr>
          <w:color w:val="000000" w:themeColor="text1"/>
        </w:rPr>
        <w:t>dyads</w:t>
      </w:r>
      <w:r w:rsidRPr="00583666">
        <w:rPr>
          <w:color w:val="000000" w:themeColor="text1"/>
        </w:rPr>
        <w:t xml:space="preserve"> engaged in three conditions of the same </w:t>
      </w:r>
      <w:r w:rsidRPr="00583666">
        <w:rPr>
          <w:color w:val="000000" w:themeColor="text1"/>
        </w:rPr>
        <w:lastRenderedPageBreak/>
        <w:t>activity, namely, shared reading, where only the format the story was presented in varied formats. Dyads were presented with a story in either a paper format, an e</w:t>
      </w:r>
      <w:r>
        <w:rPr>
          <w:color w:val="000000" w:themeColor="text1"/>
        </w:rPr>
        <w:t>B</w:t>
      </w:r>
      <w:r w:rsidRPr="00583666">
        <w:rPr>
          <w:color w:val="000000" w:themeColor="text1"/>
        </w:rPr>
        <w:t>ook with sound, or an e</w:t>
      </w:r>
      <w:r>
        <w:rPr>
          <w:color w:val="000000" w:themeColor="text1"/>
        </w:rPr>
        <w:t>B</w:t>
      </w:r>
      <w:r w:rsidRPr="00583666">
        <w:rPr>
          <w:color w:val="000000" w:themeColor="text1"/>
        </w:rPr>
        <w:t>ook without sound. Their results suggested that the sound producing capabilities of the e</w:t>
      </w:r>
      <w:r>
        <w:rPr>
          <w:color w:val="000000" w:themeColor="text1"/>
        </w:rPr>
        <w:t>B</w:t>
      </w:r>
      <w:r w:rsidRPr="00583666">
        <w:rPr>
          <w:color w:val="000000" w:themeColor="text1"/>
        </w:rPr>
        <w:t>ook captivated infants</w:t>
      </w:r>
      <w:r w:rsidR="00CD4C34">
        <w:rPr>
          <w:color w:val="000000" w:themeColor="text1"/>
        </w:rPr>
        <w:t>’</w:t>
      </w:r>
      <w:r w:rsidRPr="00583666">
        <w:rPr>
          <w:color w:val="000000" w:themeColor="text1"/>
        </w:rPr>
        <w:t xml:space="preserve"> focus to the detriment of joint attention and engagement with the social partner (Sato et al., 201</w:t>
      </w:r>
      <w:r>
        <w:rPr>
          <w:color w:val="000000" w:themeColor="text1"/>
        </w:rPr>
        <w:t>6</w:t>
      </w:r>
      <w:r w:rsidRPr="00583666">
        <w:rPr>
          <w:color w:val="000000" w:themeColor="text1"/>
        </w:rPr>
        <w:t xml:space="preserve">). This is unsurprising given </w:t>
      </w:r>
      <w:r w:rsidRPr="00BC2FB6">
        <w:rPr>
          <w:color w:val="000000" w:themeColor="text1"/>
        </w:rPr>
        <w:t xml:space="preserve">that multisensory stimuli are </w:t>
      </w:r>
      <w:r w:rsidR="00EF4C32" w:rsidRPr="00BC2FB6">
        <w:rPr>
          <w:color w:val="000000" w:themeColor="text1"/>
        </w:rPr>
        <w:t xml:space="preserve">more likely to </w:t>
      </w:r>
      <w:r w:rsidRPr="00BC2FB6">
        <w:rPr>
          <w:color w:val="000000" w:themeColor="text1"/>
        </w:rPr>
        <w:t>elicit infant sustained attention (</w:t>
      </w:r>
      <w:proofErr w:type="spellStart"/>
      <w:r w:rsidRPr="006F1775">
        <w:rPr>
          <w:color w:val="000000" w:themeColor="text1"/>
        </w:rPr>
        <w:t>Curtindale</w:t>
      </w:r>
      <w:proofErr w:type="spellEnd"/>
      <w:r w:rsidRPr="006F1775">
        <w:rPr>
          <w:color w:val="000000" w:themeColor="text1"/>
        </w:rPr>
        <w:t xml:space="preserve"> et al., 2019).</w:t>
      </w:r>
      <w:r w:rsidRPr="00BC2FB6">
        <w:rPr>
          <w:color w:val="000000" w:themeColor="text1"/>
        </w:rPr>
        <w:t xml:space="preserve"> Despite the activity being consistent across conditions, there seems to be significantly less joint attention when infant-parent dyads engage with electronic media in comparison to traditional formats. The interactivity of toys also influences the nature of infant-caregiver triadic interactions. </w:t>
      </w:r>
      <w:r w:rsidRPr="006F1775">
        <w:rPr>
          <w:color w:val="000000" w:themeColor="text1"/>
        </w:rPr>
        <w:t>Miller et al., (2017)</w:t>
      </w:r>
      <w:r w:rsidRPr="00BC2FB6">
        <w:rPr>
          <w:color w:val="000000" w:themeColor="text1"/>
        </w:rPr>
        <w:t xml:space="preserve"> provided evidence to suggest that during play with interactive (‘feedback’) toys, infants </w:t>
      </w:r>
      <w:r w:rsidR="00464F9F" w:rsidRPr="00BC2FB6">
        <w:rPr>
          <w:color w:val="000000" w:themeColor="text1"/>
        </w:rPr>
        <w:t xml:space="preserve">aged </w:t>
      </w:r>
      <w:r w:rsidR="00085CDD" w:rsidRPr="00BC2FB6">
        <w:rPr>
          <w:color w:val="000000" w:themeColor="text1"/>
        </w:rPr>
        <w:t xml:space="preserve">9-12 months </w:t>
      </w:r>
      <w:r w:rsidRPr="00BC2FB6">
        <w:rPr>
          <w:color w:val="000000" w:themeColor="text1"/>
        </w:rPr>
        <w:t>showed higher levels of sustained attention</w:t>
      </w:r>
      <w:r w:rsidRPr="00583666">
        <w:rPr>
          <w:color w:val="000000" w:themeColor="text1"/>
        </w:rPr>
        <w:t xml:space="preserve"> but produced fewer directed vocalisations and directed gestures, and caregivers were less responsive, than during play with more traditional toys </w:t>
      </w:r>
      <w:r w:rsidRPr="00BC2FB6">
        <w:rPr>
          <w:color w:val="000000" w:themeColor="text1"/>
        </w:rPr>
        <w:t>that did not produce feedback in the form of noises or visual stimuli.</w:t>
      </w:r>
      <w:r w:rsidR="00D3713B">
        <w:rPr>
          <w:color w:val="000000" w:themeColor="text1"/>
        </w:rPr>
        <w:t xml:space="preserve"> </w:t>
      </w:r>
      <w:r w:rsidR="00A550E7">
        <w:rPr>
          <w:color w:val="000000" w:themeColor="text1"/>
        </w:rPr>
        <w:t>This finding relating to ‘feedback’ toys</w:t>
      </w:r>
      <w:r w:rsidR="008943C1">
        <w:rPr>
          <w:color w:val="000000" w:themeColor="text1"/>
        </w:rPr>
        <w:t xml:space="preserve"> raises a question to be answered in Chapter 5 of this thesis, which is, how would an interaction differ if both sets of toys offered ‘feedback’, but</w:t>
      </w:r>
      <w:r w:rsidR="00156F8C">
        <w:rPr>
          <w:color w:val="000000" w:themeColor="text1"/>
        </w:rPr>
        <w:t xml:space="preserve"> one play session involved a touchscreen tablet, and the other, traditional interactive toys.</w:t>
      </w:r>
    </w:p>
    <w:p w14:paraId="2FE6DF32" w14:textId="3E7C6D2B" w:rsidR="0039327D" w:rsidRDefault="00501E0F" w:rsidP="00501E0F">
      <w:pPr>
        <w:spacing w:line="480" w:lineRule="auto"/>
        <w:ind w:firstLine="720"/>
        <w:rPr>
          <w:color w:val="000000" w:themeColor="text1"/>
        </w:rPr>
      </w:pPr>
      <w:r w:rsidRPr="00BC2FB6">
        <w:rPr>
          <w:color w:val="000000" w:themeColor="text1"/>
        </w:rPr>
        <w:t xml:space="preserve">Our perspective on which type of object elicits the most desirable dynamics during a triadic interaction is contingent on the relative importance of components such as sustained attention for later learning. </w:t>
      </w:r>
      <w:r w:rsidR="0039327D" w:rsidRPr="00BC2FB6">
        <w:rPr>
          <w:color w:val="000000" w:themeColor="text1"/>
        </w:rPr>
        <w:t xml:space="preserve">If indeed sustained attention is the </w:t>
      </w:r>
      <w:proofErr w:type="gramStart"/>
      <w:r w:rsidR="0039327D" w:rsidRPr="00BC2FB6">
        <w:rPr>
          <w:color w:val="000000" w:themeColor="text1"/>
        </w:rPr>
        <w:t>ultimate goal</w:t>
      </w:r>
      <w:proofErr w:type="gramEnd"/>
      <w:r w:rsidR="0039327D" w:rsidRPr="00BC2FB6">
        <w:rPr>
          <w:color w:val="000000" w:themeColor="text1"/>
        </w:rPr>
        <w:t xml:space="preserve"> of triadic interaction, we may not perceive Sato et al.’s (</w:t>
      </w:r>
      <w:r w:rsidR="0039327D" w:rsidRPr="006F1775">
        <w:rPr>
          <w:color w:val="000000" w:themeColor="text1"/>
        </w:rPr>
        <w:t>2016)</w:t>
      </w:r>
      <w:r w:rsidR="0039327D" w:rsidRPr="00BC2FB6">
        <w:rPr>
          <w:color w:val="000000" w:themeColor="text1"/>
        </w:rPr>
        <w:t xml:space="preserve"> findings of reduced joint attention as undesirable, and instead celebrate the attention-grabbing capacity of sound producing eBooks. We need not worry about the power of screen-based media to captivate the </w:t>
      </w:r>
      <w:r w:rsidR="00754656" w:rsidRPr="00BC2FB6">
        <w:rPr>
          <w:color w:val="000000" w:themeColor="text1"/>
        </w:rPr>
        <w:t>attention</w:t>
      </w:r>
      <w:r w:rsidR="0039327D" w:rsidRPr="00BC2FB6">
        <w:rPr>
          <w:color w:val="000000" w:themeColor="text1"/>
        </w:rPr>
        <w:t xml:space="preserve"> of children, </w:t>
      </w:r>
      <w:r w:rsidR="0039327D" w:rsidRPr="006F1775">
        <w:rPr>
          <w:i/>
          <w:iCs/>
          <w:color w:val="000000" w:themeColor="text1"/>
        </w:rPr>
        <w:t xml:space="preserve">if </w:t>
      </w:r>
      <w:r w:rsidR="0039327D" w:rsidRPr="00BC2FB6">
        <w:rPr>
          <w:color w:val="000000" w:themeColor="text1"/>
        </w:rPr>
        <w:t xml:space="preserve">we believe that this sustaining of attention makes them more readily susceptible to internalising information. </w:t>
      </w:r>
      <w:r w:rsidR="00604EFA" w:rsidRPr="00BC2FB6">
        <w:rPr>
          <w:color w:val="000000" w:themeColor="text1"/>
        </w:rPr>
        <w:t>Similarly</w:t>
      </w:r>
      <w:r w:rsidR="0039327D" w:rsidRPr="00BC2FB6">
        <w:rPr>
          <w:color w:val="000000" w:themeColor="text1"/>
        </w:rPr>
        <w:t xml:space="preserve">, </w:t>
      </w:r>
      <w:r w:rsidR="00754656" w:rsidRPr="00BC2FB6">
        <w:rPr>
          <w:color w:val="000000" w:themeColor="text1"/>
        </w:rPr>
        <w:t xml:space="preserve">if </w:t>
      </w:r>
      <w:r w:rsidR="0039327D" w:rsidRPr="00BC2FB6">
        <w:rPr>
          <w:color w:val="000000" w:themeColor="text1"/>
        </w:rPr>
        <w:t xml:space="preserve">we take the position that joint attention </w:t>
      </w:r>
      <w:r w:rsidR="0039327D" w:rsidRPr="00BC2FB6">
        <w:rPr>
          <w:color w:val="000000" w:themeColor="text1"/>
        </w:rPr>
        <w:lastRenderedPageBreak/>
        <w:t>and its social foundations play a larger role in infant learning than</w:t>
      </w:r>
      <w:r w:rsidR="00754656" w:rsidRPr="00BC2FB6">
        <w:rPr>
          <w:color w:val="000000" w:themeColor="text1"/>
        </w:rPr>
        <w:t xml:space="preserve"> simply</w:t>
      </w:r>
      <w:r w:rsidR="0039327D" w:rsidRPr="00BC2FB6">
        <w:rPr>
          <w:color w:val="000000" w:themeColor="text1"/>
        </w:rPr>
        <w:t xml:space="preserve"> sustaining attention, then we may be more wary regarding the multimodal and interactive capacities of screen media. Overly enticing stimuli may well steer young minds away from the social partner </w:t>
      </w:r>
      <w:r w:rsidR="008422EA">
        <w:rPr>
          <w:color w:val="000000" w:themeColor="text1"/>
        </w:rPr>
        <w:t>and</w:t>
      </w:r>
      <w:r w:rsidR="008422EA" w:rsidRPr="00BC2FB6">
        <w:rPr>
          <w:color w:val="000000" w:themeColor="text1"/>
        </w:rPr>
        <w:t xml:space="preserve"> </w:t>
      </w:r>
      <w:r w:rsidR="0039327D" w:rsidRPr="00BC2FB6">
        <w:rPr>
          <w:color w:val="000000" w:themeColor="text1"/>
        </w:rPr>
        <w:t xml:space="preserve">result in many of the beneficial learning cues, such as language input. </w:t>
      </w:r>
      <w:r w:rsidR="0039327D" w:rsidRPr="006F1775">
        <w:rPr>
          <w:color w:val="000000" w:themeColor="text1"/>
        </w:rPr>
        <w:t>Miller et al.’s (2017</w:t>
      </w:r>
      <w:r w:rsidR="0039327D" w:rsidRPr="00BC2FB6">
        <w:rPr>
          <w:color w:val="000000" w:themeColor="text1"/>
        </w:rPr>
        <w:t>) findings raise particular concern, given that responsiveness has been shown to be important for facilitating infant learning (</w:t>
      </w:r>
      <w:r w:rsidR="0039327D" w:rsidRPr="006F1775">
        <w:rPr>
          <w:color w:val="000000" w:themeColor="text1"/>
        </w:rPr>
        <w:t>Tamis-</w:t>
      </w:r>
      <w:proofErr w:type="spellStart"/>
      <w:r w:rsidR="0039327D" w:rsidRPr="006F1775">
        <w:rPr>
          <w:color w:val="000000" w:themeColor="text1"/>
        </w:rPr>
        <w:t>LeMonda</w:t>
      </w:r>
      <w:proofErr w:type="spellEnd"/>
      <w:r w:rsidR="0039327D" w:rsidRPr="006F1775">
        <w:rPr>
          <w:color w:val="000000" w:themeColor="text1"/>
        </w:rPr>
        <w:t xml:space="preserve"> et al., 2014</w:t>
      </w:r>
      <w:r w:rsidR="0039327D" w:rsidRPr="00BC2FB6">
        <w:rPr>
          <w:color w:val="000000" w:themeColor="text1"/>
        </w:rPr>
        <w:t xml:space="preserve">). </w:t>
      </w:r>
      <w:r w:rsidR="00604EFA" w:rsidRPr="00BC2FB6">
        <w:rPr>
          <w:color w:val="000000" w:themeColor="text1"/>
        </w:rPr>
        <w:t>Whichever variables</w:t>
      </w:r>
      <w:r w:rsidR="00604EFA">
        <w:rPr>
          <w:color w:val="000000" w:themeColor="text1"/>
        </w:rPr>
        <w:t xml:space="preserve"> we determine as important for later development, it is important to understand how these can change dependent upon the object </w:t>
      </w:r>
      <w:r w:rsidR="008422EA">
        <w:rPr>
          <w:color w:val="000000" w:themeColor="text1"/>
        </w:rPr>
        <w:t xml:space="preserve">that </w:t>
      </w:r>
      <w:r w:rsidR="00604EFA">
        <w:rPr>
          <w:color w:val="000000" w:themeColor="text1"/>
        </w:rPr>
        <w:t>social partners engage with during triadic interactions.</w:t>
      </w:r>
    </w:p>
    <w:p w14:paraId="1F596539" w14:textId="79CBE468" w:rsidR="0039327D" w:rsidRDefault="0039327D" w:rsidP="005042D4">
      <w:pPr>
        <w:spacing w:line="480" w:lineRule="auto"/>
        <w:ind w:firstLine="720"/>
        <w:rPr>
          <w:color w:val="000000" w:themeColor="text1"/>
        </w:rPr>
      </w:pPr>
      <w:r>
        <w:rPr>
          <w:color w:val="000000" w:themeColor="text1"/>
        </w:rPr>
        <w:t xml:space="preserve">Given that research demonstrates electronic media can negatively influence the dynamic of triadic interactions (Sato et al., 2016; Sosa, 2016), </w:t>
      </w:r>
      <w:r w:rsidR="0087575D">
        <w:rPr>
          <w:color w:val="000000" w:themeColor="text1"/>
        </w:rPr>
        <w:t>we expected to observe similar</w:t>
      </w:r>
      <w:r w:rsidR="00362260">
        <w:rPr>
          <w:color w:val="000000" w:themeColor="text1"/>
        </w:rPr>
        <w:t xml:space="preserve"> findings during the comparisons between different media explored empirically in Chapters </w:t>
      </w:r>
      <w:r w:rsidR="00F75DAC">
        <w:rPr>
          <w:color w:val="000000" w:themeColor="text1"/>
        </w:rPr>
        <w:t xml:space="preserve">4 and 5 of this thesis. This negative influence of digital and electronic media on the quality of triadic interactions may </w:t>
      </w:r>
      <w:r>
        <w:rPr>
          <w:color w:val="000000" w:themeColor="text1"/>
        </w:rPr>
        <w:t xml:space="preserve">raise concerns regarding the increasing prevalence of electronic media in homes. Devices such a tablets and mobile phones are </w:t>
      </w:r>
      <w:r w:rsidR="00F75DAC">
        <w:rPr>
          <w:color w:val="000000" w:themeColor="text1"/>
        </w:rPr>
        <w:t xml:space="preserve">becoming </w:t>
      </w:r>
      <w:r>
        <w:rPr>
          <w:color w:val="000000" w:themeColor="text1"/>
        </w:rPr>
        <w:t>increasingly accessible to children and young infants</w:t>
      </w:r>
      <w:r w:rsidR="00F75DAC">
        <w:rPr>
          <w:color w:val="000000" w:themeColor="text1"/>
        </w:rPr>
        <w:t xml:space="preserve"> (Common Sense Media, 2020)</w:t>
      </w:r>
      <w:r>
        <w:rPr>
          <w:color w:val="000000" w:themeColor="text1"/>
        </w:rPr>
        <w:t xml:space="preserve">, and therefore we must next </w:t>
      </w:r>
      <w:r w:rsidR="00FD5616">
        <w:rPr>
          <w:color w:val="000000" w:themeColor="text1"/>
        </w:rPr>
        <w:t>explore</w:t>
      </w:r>
      <w:r>
        <w:rPr>
          <w:color w:val="000000" w:themeColor="text1"/>
        </w:rPr>
        <w:t xml:space="preserve"> the extent to which infants are exposed to such media.</w:t>
      </w:r>
    </w:p>
    <w:p w14:paraId="578861F2" w14:textId="77777777" w:rsidR="00901AA7" w:rsidRPr="006F1775" w:rsidRDefault="00901AA7" w:rsidP="006F1775">
      <w:pPr>
        <w:spacing w:line="480" w:lineRule="auto"/>
        <w:ind w:firstLine="720"/>
        <w:rPr>
          <w:color w:val="000000" w:themeColor="text1"/>
        </w:rPr>
      </w:pPr>
    </w:p>
    <w:p w14:paraId="438D0B6E" w14:textId="2892711F" w:rsidR="0039327D" w:rsidRPr="00583666" w:rsidRDefault="00735229" w:rsidP="0039327D">
      <w:pPr>
        <w:spacing w:line="480" w:lineRule="auto"/>
        <w:rPr>
          <w:b/>
          <w:bCs/>
        </w:rPr>
      </w:pPr>
      <w:r>
        <w:rPr>
          <w:b/>
          <w:bCs/>
        </w:rPr>
        <w:t>1.5</w:t>
      </w:r>
      <w:r>
        <w:rPr>
          <w:b/>
          <w:bCs/>
        </w:rPr>
        <w:tab/>
      </w:r>
      <w:r w:rsidR="0039327D" w:rsidRPr="00583666">
        <w:rPr>
          <w:b/>
          <w:bCs/>
        </w:rPr>
        <w:t>Infant Interaction and Exposure to Modern Technology</w:t>
      </w:r>
    </w:p>
    <w:p w14:paraId="14FC5EFE" w14:textId="48E7CC82" w:rsidR="0039327D" w:rsidRPr="00583666" w:rsidRDefault="0039327D" w:rsidP="0039327D">
      <w:pPr>
        <w:spacing w:line="480" w:lineRule="auto"/>
        <w:ind w:firstLine="720"/>
        <w:rPr>
          <w:color w:val="000000" w:themeColor="text1"/>
        </w:rPr>
      </w:pPr>
      <w:r w:rsidRPr="00583666">
        <w:rPr>
          <w:color w:val="000000" w:themeColor="text1"/>
        </w:rPr>
        <w:t>Today’s infants are born into the world as Digital Natives, a term coined by Prensky (2001) to describe generations who are born immersed in all the advancements of the digital age, such as television, digital music players, video games and computers</w:t>
      </w:r>
      <w:r w:rsidR="00E27BEF">
        <w:rPr>
          <w:color w:val="000000" w:themeColor="text1"/>
        </w:rPr>
        <w:t>.</w:t>
      </w:r>
      <w:r w:rsidRPr="00583666">
        <w:rPr>
          <w:color w:val="000000" w:themeColor="text1"/>
        </w:rPr>
        <w:t xml:space="preserve"> Prensky comments on the disparity in childhood environments from 1980 to 2000. We can see how stark a difference there is in the technological advancements over the past twenty years. In a world of smart phones, tablets, and home assistants, it has never been easier for infants to access </w:t>
      </w:r>
      <w:r w:rsidRPr="00583666">
        <w:rPr>
          <w:color w:val="000000" w:themeColor="text1"/>
        </w:rPr>
        <w:lastRenderedPageBreak/>
        <w:t xml:space="preserve">technology, and they have more recently been referred to as the “touchscreen generation” (Rosin, 2013). </w:t>
      </w:r>
    </w:p>
    <w:p w14:paraId="30D4FC8F" w14:textId="52CBAFE2" w:rsidR="0039327D" w:rsidRPr="00583666" w:rsidRDefault="0039327D" w:rsidP="0039327D">
      <w:pPr>
        <w:spacing w:line="480" w:lineRule="auto"/>
        <w:ind w:firstLine="720"/>
      </w:pPr>
      <w:r w:rsidRPr="00583666">
        <w:rPr>
          <w:color w:val="000000" w:themeColor="text1"/>
        </w:rPr>
        <w:t xml:space="preserve">A child’s developmental level greatly influences their capacity for </w:t>
      </w:r>
      <w:r w:rsidR="00F20BAD">
        <w:rPr>
          <w:color w:val="000000" w:themeColor="text1"/>
        </w:rPr>
        <w:t>engaging</w:t>
      </w:r>
      <w:r w:rsidRPr="00583666">
        <w:rPr>
          <w:color w:val="000000" w:themeColor="text1"/>
        </w:rPr>
        <w:t xml:space="preserve"> with </w:t>
      </w:r>
      <w:r w:rsidR="00F20BAD">
        <w:rPr>
          <w:color w:val="000000" w:themeColor="text1"/>
        </w:rPr>
        <w:t>d</w:t>
      </w:r>
      <w:r w:rsidRPr="00583666">
        <w:rPr>
          <w:color w:val="000000" w:themeColor="text1"/>
        </w:rPr>
        <w:t>igital media (Yad</w:t>
      </w:r>
      <w:r w:rsidR="00667322">
        <w:rPr>
          <w:color w:val="000000" w:themeColor="text1"/>
        </w:rPr>
        <w:t>a</w:t>
      </w:r>
      <w:r w:rsidRPr="00583666">
        <w:rPr>
          <w:color w:val="000000" w:themeColor="text1"/>
        </w:rPr>
        <w:t xml:space="preserve">v &amp; Chakraborty, 2022). Infants are now able to exhibit touchscreen appropriate behaviours by 15 months of age (Ziemer et al., 2021). </w:t>
      </w:r>
      <w:r>
        <w:rPr>
          <w:color w:val="000000" w:themeColor="text1"/>
        </w:rPr>
        <w:t>S</w:t>
      </w:r>
      <w:r w:rsidRPr="00583666">
        <w:rPr>
          <w:color w:val="000000" w:themeColor="text1"/>
        </w:rPr>
        <w:t xml:space="preserve">creen time </w:t>
      </w:r>
      <w:r>
        <w:rPr>
          <w:color w:val="000000" w:themeColor="text1"/>
        </w:rPr>
        <w:t xml:space="preserve">for children aged 0-8 years old </w:t>
      </w:r>
      <w:r w:rsidRPr="00583666">
        <w:rPr>
          <w:color w:val="000000" w:themeColor="text1"/>
        </w:rPr>
        <w:t xml:space="preserve">is now, for the first time, dominated by online video viewing as opposed to television (Common Sense Media, 2020), which is being replaced by </w:t>
      </w:r>
      <w:r w:rsidRPr="00583666">
        <w:t>platforms such as Netflix, YouTube, Amazon Prime and other streaming services (Ofcom, 2020)</w:t>
      </w:r>
      <w:r w:rsidRPr="00583666">
        <w:rPr>
          <w:color w:val="000000" w:themeColor="text1"/>
        </w:rPr>
        <w:t xml:space="preserve">. Children as young as pre-school age report an understanding of the importance of digital technology and the many ways </w:t>
      </w:r>
      <w:r>
        <w:rPr>
          <w:color w:val="000000" w:themeColor="text1"/>
        </w:rPr>
        <w:t>I</w:t>
      </w:r>
      <w:r w:rsidRPr="00583666">
        <w:rPr>
          <w:color w:val="000000" w:themeColor="text1"/>
        </w:rPr>
        <w:t>t can be utilised, such as for information sharing, communication, and learning (Segal-Drori &amp; Shabat, 2021)</w:t>
      </w:r>
      <w:r w:rsidRPr="00583666">
        <w:t xml:space="preserve">. </w:t>
      </w:r>
      <w:r w:rsidRPr="00583666">
        <w:rPr>
          <w:color w:val="000000" w:themeColor="text1"/>
        </w:rPr>
        <w:t>Infant and child relationships with technology are evolving rapidly, and therefore research must endeavour to keep up with both the types of technology young populations are engaging with, and the increasingly early ages at which they are accessing it (Kabali et al., 2015). This has been exacerbated by the COVID-19 pandemic, where working from home and online classrooms placed further reliance on online access and technological platforms. British families reported that government-imposed restrictions resulted in an increase in child screen time for 75% of those surveyed (“UK Lockdown”, 2020), which is of particular concern given that UK based infants and toddlers already engage with significantly more media than infants from other Western countries (specifically, the USA, Ribner &amp; McHarg, 2021).</w:t>
      </w:r>
    </w:p>
    <w:p w14:paraId="75E9BBF5" w14:textId="2D4932EE" w:rsidR="0039327D" w:rsidRPr="00583666" w:rsidRDefault="0039327D" w:rsidP="0039327D">
      <w:pPr>
        <w:spacing w:line="480" w:lineRule="auto"/>
        <w:ind w:firstLine="720"/>
        <w:rPr>
          <w:color w:val="000000" w:themeColor="text1"/>
        </w:rPr>
      </w:pPr>
      <w:r w:rsidRPr="00583666">
        <w:rPr>
          <w:color w:val="000000" w:themeColor="text1"/>
        </w:rPr>
        <w:t>The Council on Communications and Media recommends that parents avoid the use of digital media (</w:t>
      </w:r>
      <w:proofErr w:type="gramStart"/>
      <w:r w:rsidRPr="00583666">
        <w:rPr>
          <w:color w:val="000000" w:themeColor="text1"/>
        </w:rPr>
        <w:t>with the exception of</w:t>
      </w:r>
      <w:proofErr w:type="gramEnd"/>
      <w:r w:rsidRPr="00583666">
        <w:rPr>
          <w:color w:val="000000" w:themeColor="text1"/>
        </w:rPr>
        <w:t xml:space="preserve"> video chat), in infants up to ages 18-24 months (Council on Communications and Media, 2016). Similarly, the World Health Organisation (WHO) recommend no screen time for infants aged 12 months, and that for infants above 24 months this should be no longer than one hour, with less being better (WHO, 2019). Despite </w:t>
      </w:r>
      <w:r w:rsidRPr="00583666">
        <w:rPr>
          <w:color w:val="000000" w:themeColor="text1"/>
        </w:rPr>
        <w:lastRenderedPageBreak/>
        <w:t xml:space="preserve">these recommendations from esteemed advisory bodies, infants frequently engage in interaction with these devices. These prescribed screen time limits have been described as ontologically futile, as we live in a world where it is near impossible to avoid this kind of technology (Nansen, 2015). Kabali et al. (2015) found that 43.5% of children under the age of </w:t>
      </w:r>
      <w:r w:rsidR="00207DE4">
        <w:rPr>
          <w:color w:val="000000" w:themeColor="text1"/>
        </w:rPr>
        <w:t>12</w:t>
      </w:r>
      <w:r w:rsidRPr="00583666">
        <w:rPr>
          <w:color w:val="000000" w:themeColor="text1"/>
        </w:rPr>
        <w:t xml:space="preserve"> months, and 76.6% of infants up to </w:t>
      </w:r>
      <w:r w:rsidR="00207DE4">
        <w:rPr>
          <w:color w:val="000000" w:themeColor="text1"/>
        </w:rPr>
        <w:t>24</w:t>
      </w:r>
      <w:r w:rsidRPr="00583666">
        <w:rPr>
          <w:color w:val="000000" w:themeColor="text1"/>
        </w:rPr>
        <w:t xml:space="preserve"> months, used a mobile device daily. Additionally, increasingly it has been the case that children are introduced to this technology at ever younger ages (Common Sense Media, 2020), demonstrating that increasingly younger populations are engaging with this type of media. </w:t>
      </w:r>
    </w:p>
    <w:p w14:paraId="22DCA72F" w14:textId="6DB94425" w:rsidR="0039327D" w:rsidRPr="00583666" w:rsidRDefault="0039327D" w:rsidP="0039327D">
      <w:pPr>
        <w:spacing w:line="480" w:lineRule="auto"/>
        <w:ind w:firstLine="720"/>
      </w:pPr>
      <w:r w:rsidRPr="00583666">
        <w:rPr>
          <w:color w:val="000000" w:themeColor="text1"/>
        </w:rPr>
        <w:t>Factors such as</w:t>
      </w:r>
      <w:r w:rsidR="0007203A">
        <w:rPr>
          <w:color w:val="000000" w:themeColor="text1"/>
        </w:rPr>
        <w:t xml:space="preserve"> race</w:t>
      </w:r>
      <w:r w:rsidR="00EA0F8B">
        <w:rPr>
          <w:color w:val="000000" w:themeColor="text1"/>
        </w:rPr>
        <w:t>,</w:t>
      </w:r>
      <w:r w:rsidRPr="00583666">
        <w:rPr>
          <w:color w:val="000000" w:themeColor="text1"/>
        </w:rPr>
        <w:t xml:space="preserve"> parent education level</w:t>
      </w:r>
      <w:r w:rsidR="00EA0F8B">
        <w:rPr>
          <w:color w:val="000000" w:themeColor="text1"/>
        </w:rPr>
        <w:t>,</w:t>
      </w:r>
      <w:r w:rsidRPr="00583666">
        <w:rPr>
          <w:color w:val="000000" w:themeColor="text1"/>
        </w:rPr>
        <w:t xml:space="preserve"> and marital status</w:t>
      </w:r>
      <w:r w:rsidR="008D0747">
        <w:rPr>
          <w:color w:val="000000" w:themeColor="text1"/>
        </w:rPr>
        <w:t>,</w:t>
      </w:r>
      <w:r w:rsidRPr="00583666">
        <w:rPr>
          <w:color w:val="000000" w:themeColor="text1"/>
        </w:rPr>
        <w:t xml:space="preserve"> have also been demonstrated to be related to</w:t>
      </w:r>
      <w:r>
        <w:rPr>
          <w:color w:val="000000" w:themeColor="text1"/>
        </w:rPr>
        <w:t xml:space="preserve"> infant and</w:t>
      </w:r>
      <w:r w:rsidRPr="00583666">
        <w:rPr>
          <w:color w:val="000000" w:themeColor="text1"/>
        </w:rPr>
        <w:t xml:space="preserve"> child screen u</w:t>
      </w:r>
      <w:r w:rsidRPr="00FD5616">
        <w:rPr>
          <w:color w:val="000000" w:themeColor="text1"/>
        </w:rPr>
        <w:t>se (</w:t>
      </w:r>
      <w:r w:rsidRPr="006F1775">
        <w:rPr>
          <w:color w:val="000000" w:themeColor="text1"/>
        </w:rPr>
        <w:t>Anand &amp; Krosnick, 2005</w:t>
      </w:r>
      <w:r w:rsidRPr="00FD5616">
        <w:rPr>
          <w:color w:val="000000" w:themeColor="text1"/>
        </w:rPr>
        <w:t>)</w:t>
      </w:r>
      <w:r w:rsidR="0007203A" w:rsidRPr="00FD5616">
        <w:rPr>
          <w:color w:val="000000" w:themeColor="text1"/>
        </w:rPr>
        <w:t xml:space="preserve">, such that white </w:t>
      </w:r>
      <w:r w:rsidR="00AF3B06" w:rsidRPr="00FD5616">
        <w:rPr>
          <w:color w:val="000000" w:themeColor="text1"/>
        </w:rPr>
        <w:t xml:space="preserve">children were found to watch less television than black children, lower parental education level was associated with </w:t>
      </w:r>
      <w:r w:rsidR="007A4DA1" w:rsidRPr="00FD5616">
        <w:rPr>
          <w:color w:val="000000" w:themeColor="text1"/>
        </w:rPr>
        <w:t xml:space="preserve">higher screen time, and children </w:t>
      </w:r>
      <w:r w:rsidR="00F62B2E" w:rsidRPr="00FD5616">
        <w:rPr>
          <w:color w:val="000000" w:themeColor="text1"/>
        </w:rPr>
        <w:t>with married parents spend longer watching television than those with an unmarried parent or divorced parent (Anand &amp; Krosnick, 2005)</w:t>
      </w:r>
      <w:r w:rsidRPr="00FD5616">
        <w:rPr>
          <w:color w:val="000000" w:themeColor="text1"/>
        </w:rPr>
        <w:t>. Device-literacy has also been assessed</w:t>
      </w:r>
      <w:r w:rsidR="00F62B2E" w:rsidRPr="00FD5616">
        <w:rPr>
          <w:color w:val="000000" w:themeColor="text1"/>
        </w:rPr>
        <w:t xml:space="preserve"> </w:t>
      </w:r>
      <w:r w:rsidR="00C251E2" w:rsidRPr="00FD5616">
        <w:rPr>
          <w:color w:val="000000" w:themeColor="text1"/>
        </w:rPr>
        <w:t>in infants</w:t>
      </w:r>
      <w:r w:rsidRPr="00FD5616">
        <w:rPr>
          <w:color w:val="000000" w:themeColor="text1"/>
        </w:rPr>
        <w:t xml:space="preserve">, with just over a quarter (28.2%) of 24-month-olds requiring no assistance navigating these devices, and almost two thirds (60.9%) only needing help “sometimes” (Kabali et al., 2015). By 24 months, the frequency of daily tablet use had quadrupled the rate reported two years previously (Common Sense Media, 2013). The evidence suggests that the prevalence and use of these tablets has continued to increase over the past decade (Common Sense Media, 2020), especially given the amplifications of COVID-19 restrictions as previously mentioned. </w:t>
      </w:r>
      <w:r w:rsidRPr="00FD5616">
        <w:t xml:space="preserve">Research has shown that whilst parents report that their children prefer traditional forms of media (such as print books) in comparison to digital eBooks, children as young as three </w:t>
      </w:r>
      <w:r w:rsidR="00A45951" w:rsidRPr="00FD5616">
        <w:t>tend</w:t>
      </w:r>
      <w:r w:rsidRPr="00FD5616">
        <w:t xml:space="preserve"> to exhibit a preference for digital media over traditional formats (</w:t>
      </w:r>
      <w:r w:rsidRPr="006F1775">
        <w:t>Strouse et al., 2019</w:t>
      </w:r>
      <w:r w:rsidRPr="00FD5616">
        <w:t xml:space="preserve">). Whilst this may be the case for story book preference, children do not uniformly prefer touchscreen devices, and instead show varying predilection </w:t>
      </w:r>
      <w:proofErr w:type="gramStart"/>
      <w:r w:rsidRPr="00FD5616">
        <w:t>as a result of</w:t>
      </w:r>
      <w:proofErr w:type="gramEnd"/>
      <w:r w:rsidRPr="00FD5616">
        <w:t xml:space="preserve"> intended function at ages 4 and 6 </w:t>
      </w:r>
      <w:r w:rsidRPr="00FD5616">
        <w:lastRenderedPageBreak/>
        <w:t>(</w:t>
      </w:r>
      <w:r w:rsidRPr="006F1775">
        <w:t>Eisen &amp; Lillard, 2017</w:t>
      </w:r>
      <w:r w:rsidRPr="00FD5616">
        <w:t>), demonstrating</w:t>
      </w:r>
      <w:r w:rsidRPr="00583666">
        <w:t xml:space="preserve"> relative sophistication in their understanding of such devices</w:t>
      </w:r>
      <w:r>
        <w:t xml:space="preserve"> with age</w:t>
      </w:r>
      <w:r w:rsidRPr="00583666">
        <w:t>.</w:t>
      </w:r>
    </w:p>
    <w:p w14:paraId="06066F40" w14:textId="4674CE0E" w:rsidR="0039327D" w:rsidRPr="00BA23FB" w:rsidRDefault="0039327D" w:rsidP="0039327D">
      <w:pPr>
        <w:spacing w:line="480" w:lineRule="auto"/>
        <w:ind w:firstLine="720"/>
      </w:pPr>
      <w:r w:rsidRPr="00583666">
        <w:rPr>
          <w:color w:val="000000" w:themeColor="text1"/>
        </w:rPr>
        <w:t>Research into the types of behaviour</w:t>
      </w:r>
      <w:r w:rsidR="00CE70F7">
        <w:rPr>
          <w:color w:val="000000" w:themeColor="text1"/>
        </w:rPr>
        <w:t xml:space="preserve"> that</w:t>
      </w:r>
      <w:r w:rsidRPr="00583666">
        <w:rPr>
          <w:color w:val="000000" w:themeColor="text1"/>
        </w:rPr>
        <w:t xml:space="preserve"> infants engage in when </w:t>
      </w:r>
      <w:r w:rsidR="00CE70F7">
        <w:rPr>
          <w:color w:val="000000" w:themeColor="text1"/>
        </w:rPr>
        <w:t>engag</w:t>
      </w:r>
      <w:r w:rsidR="00CE70F7" w:rsidRPr="00583666">
        <w:rPr>
          <w:color w:val="000000" w:themeColor="text1"/>
        </w:rPr>
        <w:t xml:space="preserve">ing </w:t>
      </w:r>
      <w:r w:rsidRPr="00BA23FB">
        <w:rPr>
          <w:color w:val="000000" w:themeColor="text1"/>
        </w:rPr>
        <w:t xml:space="preserve">with modern mobile media can provide a starting point for understanding how they interact with technology. The most frequently engaged with devices for infants </w:t>
      </w:r>
      <w:r w:rsidRPr="006F1775">
        <w:rPr>
          <w:color w:val="000000" w:themeColor="text1"/>
        </w:rPr>
        <w:t>under the age of three</w:t>
      </w:r>
      <w:r w:rsidRPr="00BA23FB">
        <w:rPr>
          <w:color w:val="000000" w:themeColor="text1"/>
        </w:rPr>
        <w:t xml:space="preserve"> are mobile phones (61%) and tablets (51%), with a minority accessing other devices such as</w:t>
      </w:r>
      <w:r w:rsidRPr="00583666">
        <w:rPr>
          <w:color w:val="000000" w:themeColor="text1"/>
        </w:rPr>
        <w:t xml:space="preserve"> laptops (27%), videogames (23%), iPod or another device (16</w:t>
      </w:r>
      <w:r w:rsidRPr="00BA23FB">
        <w:rPr>
          <w:color w:val="000000" w:themeColor="text1"/>
        </w:rPr>
        <w:t xml:space="preserve">%; </w:t>
      </w:r>
      <w:r w:rsidRPr="006F1775">
        <w:rPr>
          <w:color w:val="000000" w:themeColor="text1"/>
        </w:rPr>
        <w:t>Levine et al., 2019</w:t>
      </w:r>
      <w:r w:rsidRPr="00BA23FB">
        <w:rPr>
          <w:color w:val="000000" w:themeColor="text1"/>
        </w:rPr>
        <w:t xml:space="preserve">). The purpose of these interactions is primarily to watch videos (51%), for communications (e.g., FaceTime or Skype; 31%), and for book reading </w:t>
      </w:r>
      <w:r w:rsidRPr="00BA23FB">
        <w:t xml:space="preserve">(23% interactive books, 14% non-interactive books). </w:t>
      </w:r>
    </w:p>
    <w:p w14:paraId="3FE68E11" w14:textId="3FD51AC7" w:rsidR="0039327D" w:rsidRPr="00BA23FB" w:rsidRDefault="0039327D" w:rsidP="0039327D">
      <w:pPr>
        <w:spacing w:line="480" w:lineRule="auto"/>
        <w:ind w:firstLine="720"/>
      </w:pPr>
      <w:r w:rsidRPr="00BA23FB">
        <w:t xml:space="preserve">Touchscreen media offer a unique range of affordances to an infant, distinct from other objects of interaction (Gibson, 1977), and infants </w:t>
      </w:r>
      <w:r w:rsidR="00BA23FB" w:rsidRPr="00BA23FB">
        <w:t xml:space="preserve">aged 15-18 months </w:t>
      </w:r>
      <w:r w:rsidRPr="00BA23FB">
        <w:t>explore touchscreens differently than they do with other 2D stimuli (</w:t>
      </w:r>
      <w:r w:rsidRPr="006F1775">
        <w:t>Ziemer et al., 2021</w:t>
      </w:r>
      <w:r w:rsidRPr="00BA23FB">
        <w:t xml:space="preserve">). In many ways </w:t>
      </w:r>
      <w:proofErr w:type="gramStart"/>
      <w:r w:rsidRPr="00BA23FB">
        <w:t>similar to</w:t>
      </w:r>
      <w:proofErr w:type="gramEnd"/>
      <w:r w:rsidRPr="00BA23FB">
        <w:t xml:space="preserve"> TV screens, mobile devices are capable of displaying images and video visual displays, as well as possessing the ability to produce sound. Unlike televisions, these devices are significantly more interactive, and respond to physical touch and manipulation via the touchscreen. This allows for manipulation of a stimulus, that in some circumstances can mirror the way in which 3D objects can be visually explored. The ability to tap, swipe and drag to open/close, move or manipulate the visual display mimics how infants might engage with 3D toys, except that this experience is limited to a 2D screen. This presents a unique set of circumstances to those explored in the literature on infant screen time in relation to </w:t>
      </w:r>
      <w:proofErr w:type="gramStart"/>
      <w:r w:rsidRPr="00BA23FB">
        <w:t>TV, and</w:t>
      </w:r>
      <w:proofErr w:type="gramEnd"/>
      <w:r w:rsidRPr="00BA23FB">
        <w:t xml:space="preserve"> may not fully satisfy or represent the relationships between infants and these modern devices.</w:t>
      </w:r>
    </w:p>
    <w:p w14:paraId="0AE4F546" w14:textId="723A9D5C" w:rsidR="0039327D" w:rsidRPr="00583666" w:rsidRDefault="0039327D" w:rsidP="0039327D">
      <w:pPr>
        <w:spacing w:line="480" w:lineRule="auto"/>
        <w:ind w:firstLine="720"/>
        <w:rPr>
          <w:color w:val="FF0000"/>
        </w:rPr>
      </w:pPr>
      <w:r w:rsidRPr="00BA23FB">
        <w:t xml:space="preserve">Some research attributes early gestures that </w:t>
      </w:r>
      <w:r w:rsidR="00C24B3C">
        <w:t>appear</w:t>
      </w:r>
      <w:r w:rsidRPr="00BA23FB">
        <w:t xml:space="preserve"> in touchscreen use, with accelerated fine motor development (</w:t>
      </w:r>
      <w:r w:rsidRPr="006F1775">
        <w:t>Bedford et al., 2016</w:t>
      </w:r>
      <w:r w:rsidRPr="00BA23FB">
        <w:t>)</w:t>
      </w:r>
      <w:r w:rsidR="00055790">
        <w:t>.</w:t>
      </w:r>
      <w:r w:rsidRPr="00BA23FB">
        <w:t xml:space="preserve"> Infants </w:t>
      </w:r>
      <w:proofErr w:type="gramStart"/>
      <w:r w:rsidRPr="00BA23FB">
        <w:t>are capable of producing</w:t>
      </w:r>
      <w:proofErr w:type="gramEnd"/>
      <w:r w:rsidRPr="00BA23FB">
        <w:t xml:space="preserve"> a </w:t>
      </w:r>
      <w:r w:rsidRPr="00BA23FB">
        <w:lastRenderedPageBreak/>
        <w:t xml:space="preserve">number of gestures that can be used to interact with touchscreen devices. By age two toddlers </w:t>
      </w:r>
      <w:proofErr w:type="gramStart"/>
      <w:r w:rsidRPr="00BA23FB">
        <w:t>are able to</w:t>
      </w:r>
      <w:proofErr w:type="gramEnd"/>
      <w:r w:rsidRPr="00BA23FB">
        <w:t xml:space="preserve"> tap, flick, slide and pinch stimuli on a screen, and by age three they are also able to drag and drop, and rotate stimuli (</w:t>
      </w:r>
      <w:r w:rsidRPr="006F1775">
        <w:t>Aziz, 2013).</w:t>
      </w:r>
      <w:r w:rsidRPr="00BA23FB">
        <w:t xml:space="preserve"> In a larger sample of five- to 40-month-old infants, it was found that 16% would interact with touchscreens by banging it with an open hand, 71% could tap, 68% flick, 36% press and hold, 41% press and drag, 20% swipe, 10% pinch and 15% spread (</w:t>
      </w:r>
      <w:r w:rsidRPr="006F1775">
        <w:t>Cristia &amp; Seidl, 2015</w:t>
      </w:r>
      <w:r w:rsidRPr="00BA23FB">
        <w:t>).</w:t>
      </w:r>
      <w:r w:rsidRPr="00583666">
        <w:t xml:space="preserve"> </w:t>
      </w:r>
    </w:p>
    <w:p w14:paraId="0CA242C5" w14:textId="77777777" w:rsidR="0039327D" w:rsidRPr="000A7035" w:rsidRDefault="0039327D" w:rsidP="0039327D">
      <w:pPr>
        <w:spacing w:line="480" w:lineRule="auto"/>
        <w:ind w:firstLine="720"/>
        <w:rPr>
          <w:color w:val="000000" w:themeColor="text1"/>
        </w:rPr>
      </w:pPr>
      <w:r>
        <w:rPr>
          <w:color w:val="000000" w:themeColor="text1"/>
        </w:rPr>
        <w:t xml:space="preserve">Whilst touchscreens may offer novel opportunities for infants to employ fine motor coordination, engagement with screen devices has been associated </w:t>
      </w:r>
      <w:r w:rsidRPr="000A7035">
        <w:rPr>
          <w:color w:val="000000" w:themeColor="text1"/>
        </w:rPr>
        <w:t>with negative health outcomes in some studies. Increased screen consumption has been linked with detriments to infant and child sleep schedules, particularly when consumed before bedtime (</w:t>
      </w:r>
      <w:r w:rsidRPr="006F1775">
        <w:rPr>
          <w:color w:val="000000" w:themeColor="text1"/>
        </w:rPr>
        <w:t>Cespedes et al., 2014</w:t>
      </w:r>
      <w:r w:rsidRPr="000A7035">
        <w:rPr>
          <w:color w:val="000000" w:themeColor="text1"/>
        </w:rPr>
        <w:t xml:space="preserve">; </w:t>
      </w:r>
      <w:r w:rsidRPr="006F1775">
        <w:rPr>
          <w:color w:val="000000" w:themeColor="text1"/>
        </w:rPr>
        <w:t>Thompson &amp; Christakis, 2005</w:t>
      </w:r>
      <w:r w:rsidRPr="000A7035">
        <w:rPr>
          <w:color w:val="000000" w:themeColor="text1"/>
        </w:rPr>
        <w:t>), and an increase in daytime sleeping (</w:t>
      </w:r>
      <w:r w:rsidRPr="006F1775">
        <w:rPr>
          <w:color w:val="000000" w:themeColor="text1"/>
        </w:rPr>
        <w:t>Cheung et al., 2017</w:t>
      </w:r>
      <w:r w:rsidRPr="000A7035">
        <w:rPr>
          <w:color w:val="000000" w:themeColor="text1"/>
        </w:rPr>
        <w:t xml:space="preserve">). There are also concerns regarding “computer vision syndrome” (Rosenfield, 2016) or “digital eye strain”, whereby prolonged exposure to screen-based technology can negatively impact on vision. The prevalence of computer vision syndrome in children has increased </w:t>
      </w:r>
      <w:proofErr w:type="gramStart"/>
      <w:r w:rsidRPr="000A7035">
        <w:rPr>
          <w:color w:val="000000" w:themeColor="text1"/>
        </w:rPr>
        <w:t>as a result of</w:t>
      </w:r>
      <w:proofErr w:type="gramEnd"/>
      <w:r w:rsidRPr="000A7035">
        <w:rPr>
          <w:color w:val="000000" w:themeColor="text1"/>
        </w:rPr>
        <w:t xml:space="preserve"> amplified reliance on screens during the COVID-19 pandemic (Mohan et al., 2021).</w:t>
      </w:r>
      <w:r w:rsidRPr="000A7035">
        <w:rPr>
          <w:color w:val="000000" w:themeColor="text1"/>
          <w:u w:val="single"/>
        </w:rPr>
        <w:t xml:space="preserve"> </w:t>
      </w:r>
    </w:p>
    <w:p w14:paraId="47E825DB" w14:textId="77777777" w:rsidR="0039327D" w:rsidRDefault="0039327D" w:rsidP="0039327D">
      <w:pPr>
        <w:spacing w:line="480" w:lineRule="auto"/>
        <w:ind w:firstLine="720"/>
        <w:rPr>
          <w:color w:val="000000" w:themeColor="text1"/>
        </w:rPr>
      </w:pPr>
      <w:r w:rsidRPr="000A7035">
        <w:rPr>
          <w:color w:val="000000" w:themeColor="text1"/>
        </w:rPr>
        <w:t>Research by Tomopoulos et al. (2010) found that the duration of exposure to screen media at 6 months of age, is indicative of poorer cognitive and language ability at 14 months. In slightly older infants (ages 1-3 years), the number of hours of screen time infants have each day is associated with attentional problems at 7 years of age (</w:t>
      </w:r>
      <w:r w:rsidRPr="006F1775">
        <w:rPr>
          <w:color w:val="000000" w:themeColor="text1"/>
        </w:rPr>
        <w:t>Christakis et al., 2004</w:t>
      </w:r>
      <w:r w:rsidRPr="000A7035">
        <w:rPr>
          <w:color w:val="000000" w:themeColor="text1"/>
        </w:rPr>
        <w:t>). However, it is important to acknowledge that these studies refer to the passive viewing of</w:t>
      </w:r>
      <w:r w:rsidRPr="00583666">
        <w:rPr>
          <w:color w:val="000000" w:themeColor="text1"/>
        </w:rPr>
        <w:t xml:space="preserve"> screen media in the context of videos, but modern media also have the capacity to be used interactively via touching the screen. </w:t>
      </w:r>
    </w:p>
    <w:p w14:paraId="3001156E" w14:textId="5DFB4CCD" w:rsidR="0039327D" w:rsidRDefault="0039327D" w:rsidP="0039327D">
      <w:pPr>
        <w:spacing w:line="480" w:lineRule="auto"/>
        <w:ind w:firstLine="720"/>
        <w:rPr>
          <w:color w:val="000000" w:themeColor="text1"/>
        </w:rPr>
      </w:pPr>
      <w:r>
        <w:rPr>
          <w:color w:val="000000" w:themeColor="text1"/>
        </w:rPr>
        <w:t>Infants’ exposure to, and use of, electronic touchscreen media continues to increase, and they use these for a variety of activities from video chat and video watching to book reading (Common Sense Media, 2020; Kabali et al., 2015).</w:t>
      </w:r>
      <w:r w:rsidR="00B50285">
        <w:rPr>
          <w:color w:val="000000" w:themeColor="text1"/>
        </w:rPr>
        <w:t xml:space="preserve"> This thesis examines two kinds of </w:t>
      </w:r>
      <w:r w:rsidR="00B50285">
        <w:rPr>
          <w:color w:val="000000" w:themeColor="text1"/>
        </w:rPr>
        <w:lastRenderedPageBreak/>
        <w:t xml:space="preserve">digital media use, </w:t>
      </w:r>
      <w:r w:rsidR="000F361F">
        <w:rPr>
          <w:color w:val="000000" w:themeColor="text1"/>
        </w:rPr>
        <w:t>eBooks for shared reading in Chapter 4, and touchscreen tablets with baby apps in Chapter 5.</w:t>
      </w:r>
      <w:r>
        <w:rPr>
          <w:color w:val="000000" w:themeColor="text1"/>
        </w:rPr>
        <w:t xml:space="preserve"> </w:t>
      </w:r>
      <w:r w:rsidR="000F361F">
        <w:rPr>
          <w:color w:val="000000" w:themeColor="text1"/>
        </w:rPr>
        <w:t xml:space="preserve">Given the prevalence of such technology, it is important to understand how interactions with such devices look during joint play between infants and caregivers. </w:t>
      </w:r>
      <w:r>
        <w:rPr>
          <w:color w:val="000000" w:themeColor="text1"/>
        </w:rPr>
        <w:t xml:space="preserve">What </w:t>
      </w:r>
      <w:r w:rsidR="000F361F">
        <w:rPr>
          <w:color w:val="000000" w:themeColor="text1"/>
        </w:rPr>
        <w:t>has</w:t>
      </w:r>
      <w:r>
        <w:rPr>
          <w:color w:val="000000" w:themeColor="text1"/>
        </w:rPr>
        <w:t xml:space="preserve"> not ye</w:t>
      </w:r>
      <w:r w:rsidR="000F361F">
        <w:rPr>
          <w:color w:val="000000" w:themeColor="text1"/>
        </w:rPr>
        <w:t>t been discussed</w:t>
      </w:r>
      <w:r>
        <w:rPr>
          <w:color w:val="000000" w:themeColor="text1"/>
        </w:rPr>
        <w:t xml:space="preserve"> is whether infants have the potential to reap educational benefits from engagement with s</w:t>
      </w:r>
      <w:r w:rsidR="000F361F">
        <w:rPr>
          <w:color w:val="000000" w:themeColor="text1"/>
        </w:rPr>
        <w:t xml:space="preserve">uch electronic </w:t>
      </w:r>
      <w:r>
        <w:rPr>
          <w:color w:val="000000" w:themeColor="text1"/>
        </w:rPr>
        <w:t>media. Next</w:t>
      </w:r>
      <w:r w:rsidR="00027AD8">
        <w:rPr>
          <w:color w:val="000000" w:themeColor="text1"/>
        </w:rPr>
        <w:t>,</w:t>
      </w:r>
      <w:r>
        <w:rPr>
          <w:color w:val="000000" w:themeColor="text1"/>
        </w:rPr>
        <w:t xml:space="preserve"> </w:t>
      </w:r>
      <w:r w:rsidR="000F361F">
        <w:rPr>
          <w:color w:val="000000" w:themeColor="text1"/>
        </w:rPr>
        <w:t>I discuss</w:t>
      </w:r>
      <w:r>
        <w:rPr>
          <w:color w:val="000000" w:themeColor="text1"/>
        </w:rPr>
        <w:t xml:space="preserve"> the extent to which infants </w:t>
      </w:r>
      <w:proofErr w:type="gramStart"/>
      <w:r>
        <w:rPr>
          <w:color w:val="000000" w:themeColor="text1"/>
        </w:rPr>
        <w:t>are able to</w:t>
      </w:r>
      <w:proofErr w:type="gramEnd"/>
      <w:r>
        <w:rPr>
          <w:color w:val="000000" w:themeColor="text1"/>
        </w:rPr>
        <w:t xml:space="preserve"> learn from screen media and touchscreen devices.</w:t>
      </w:r>
    </w:p>
    <w:p w14:paraId="43659384" w14:textId="77777777" w:rsidR="00027AD8" w:rsidRDefault="00027AD8" w:rsidP="0039327D">
      <w:pPr>
        <w:spacing w:line="480" w:lineRule="auto"/>
        <w:rPr>
          <w:b/>
          <w:bCs/>
          <w:color w:val="000000" w:themeColor="text1"/>
        </w:rPr>
      </w:pPr>
    </w:p>
    <w:p w14:paraId="7730AF20" w14:textId="046575D1" w:rsidR="0039327D" w:rsidRPr="000F361F" w:rsidRDefault="0039327D" w:rsidP="0039327D">
      <w:pPr>
        <w:spacing w:line="480" w:lineRule="auto"/>
        <w:rPr>
          <w:b/>
          <w:bCs/>
          <w:color w:val="000000" w:themeColor="text1"/>
        </w:rPr>
      </w:pPr>
      <w:r>
        <w:rPr>
          <w:b/>
          <w:bCs/>
          <w:color w:val="000000" w:themeColor="text1"/>
        </w:rPr>
        <w:t>1.</w:t>
      </w:r>
      <w:r w:rsidR="00735229">
        <w:rPr>
          <w:b/>
          <w:bCs/>
          <w:color w:val="000000" w:themeColor="text1"/>
        </w:rPr>
        <w:t>6</w:t>
      </w:r>
      <w:r>
        <w:rPr>
          <w:b/>
          <w:bCs/>
          <w:color w:val="000000" w:themeColor="text1"/>
        </w:rPr>
        <w:t xml:space="preserve"> </w:t>
      </w:r>
      <w:r>
        <w:rPr>
          <w:b/>
          <w:bCs/>
          <w:color w:val="000000" w:themeColor="text1"/>
        </w:rPr>
        <w:tab/>
      </w:r>
      <w:r w:rsidRPr="00583666">
        <w:rPr>
          <w:b/>
          <w:bCs/>
          <w:color w:val="000000" w:themeColor="text1"/>
        </w:rPr>
        <w:t xml:space="preserve">Infant Ability to Learn Through </w:t>
      </w:r>
      <w:r w:rsidRPr="000F361F">
        <w:rPr>
          <w:b/>
          <w:bCs/>
          <w:color w:val="000000" w:themeColor="text1"/>
        </w:rPr>
        <w:t>Touchscreen Devices</w:t>
      </w:r>
    </w:p>
    <w:p w14:paraId="21BB56BD" w14:textId="3377467D" w:rsidR="0039327D" w:rsidRDefault="0039327D" w:rsidP="0039327D">
      <w:pPr>
        <w:spacing w:line="480" w:lineRule="auto"/>
      </w:pPr>
      <w:r w:rsidRPr="000F361F">
        <w:rPr>
          <w:color w:val="C00000"/>
        </w:rPr>
        <w:tab/>
      </w:r>
      <w:r w:rsidRPr="000F361F">
        <w:t xml:space="preserve">There is a mounting collection of evidence that infants and young children </w:t>
      </w:r>
      <w:proofErr w:type="gramStart"/>
      <w:r w:rsidRPr="000F361F">
        <w:t>are able to</w:t>
      </w:r>
      <w:proofErr w:type="gramEnd"/>
      <w:r w:rsidRPr="000F361F">
        <w:t xml:space="preserve"> learn from touchscreen media (</w:t>
      </w:r>
      <w:r w:rsidRPr="006F1775">
        <w:t>Kirkorian et al., 2016</w:t>
      </w:r>
      <w:r w:rsidRPr="000F361F">
        <w:t xml:space="preserve">; </w:t>
      </w:r>
      <w:r w:rsidRPr="006F1775">
        <w:t>Zack &amp; Barr</w:t>
      </w:r>
      <w:r w:rsidRPr="000F361F">
        <w:t>, 2016), despite claims that electronic media consumption in infancy is detrimental to child development (</w:t>
      </w:r>
      <w:r w:rsidRPr="006F1775">
        <w:t>Niiranen et al., 2021</w:t>
      </w:r>
      <w:r w:rsidRPr="000F361F">
        <w:t xml:space="preserve">). Young infants struggle to apply learning from </w:t>
      </w:r>
      <w:r w:rsidR="00E718B0" w:rsidRPr="000F361F">
        <w:t>representation of o</w:t>
      </w:r>
      <w:r w:rsidR="00991EE9" w:rsidRPr="000F361F">
        <w:t>bjects</w:t>
      </w:r>
      <w:r w:rsidRPr="000F361F">
        <w:t xml:space="preserve"> </w:t>
      </w:r>
      <w:r w:rsidR="00991EE9" w:rsidRPr="000F361F">
        <w:t>in media</w:t>
      </w:r>
      <w:r w:rsidRPr="000F361F">
        <w:t xml:space="preserve"> (e.g., TV, picture book or touchscreen) to </w:t>
      </w:r>
      <w:r w:rsidR="00991EE9" w:rsidRPr="000F361F">
        <w:t>their referents</w:t>
      </w:r>
      <w:r w:rsidRPr="000F361F">
        <w:t xml:space="preserve"> </w:t>
      </w:r>
      <w:r w:rsidRPr="006F1775">
        <w:t>(Barr, 2010)</w:t>
      </w:r>
      <w:r w:rsidRPr="000F361F">
        <w:t xml:space="preserve">, which is known as a transfer deficit. However, this can be improved </w:t>
      </w:r>
      <w:proofErr w:type="gramStart"/>
      <w:r w:rsidRPr="000F361F">
        <w:t>through the use of</w:t>
      </w:r>
      <w:proofErr w:type="gramEnd"/>
      <w:r w:rsidRPr="000F361F">
        <w:t xml:space="preserve"> repetition and verbal cues (</w:t>
      </w:r>
      <w:r w:rsidRPr="006F1775">
        <w:t>Barr, 2013).</w:t>
      </w:r>
      <w:r w:rsidRPr="000F361F">
        <w:t xml:space="preserve"> It is worth noting that this transfer deficit is not exclusive to electronic media, as the same effect is observed with picture books (</w:t>
      </w:r>
      <w:r w:rsidRPr="006F1775">
        <w:t>Simcock &amp; DeLoache</w:t>
      </w:r>
      <w:r w:rsidRPr="000F361F">
        <w:t>, 2008), and so screen-based media should not be unduly criticised in that regard. Additionally, some research suggests that the transfer deficit from videos may soon become a thing of the past (</w:t>
      </w:r>
      <w:r w:rsidRPr="006F1775">
        <w:t>Sommer et al., 2022),</w:t>
      </w:r>
      <w:r w:rsidRPr="000F361F">
        <w:t xml:space="preserve"> as children are increasingly exposed to digital media and are beginning to perceive technology differently. A recent meta-analysis has also shown that the extent of the video deficit in children aged 0-6 has </w:t>
      </w:r>
      <w:r w:rsidR="00CE70F7">
        <w:t>lessened</w:t>
      </w:r>
      <w:r w:rsidR="00CE70F7" w:rsidRPr="000F361F">
        <w:t xml:space="preserve"> </w:t>
      </w:r>
      <w:r w:rsidRPr="000F361F">
        <w:t>over the years, characterised by a decrease in effect size in studies reporting such deficits (</w:t>
      </w:r>
      <w:r w:rsidRPr="006F1775">
        <w:t>Strouse &amp; Samson, 2021</w:t>
      </w:r>
      <w:r w:rsidRPr="000F361F">
        <w:t>). Given the</w:t>
      </w:r>
      <w:r w:rsidRPr="00583666">
        <w:t xml:space="preserve"> ever-developing role of technology in society, it has never been more important to understand the nature of infant learning and engagement with digital media.</w:t>
      </w:r>
    </w:p>
    <w:p w14:paraId="127AD40F" w14:textId="4992C1B4" w:rsidR="004337FC" w:rsidRDefault="004337FC" w:rsidP="0039327D">
      <w:pPr>
        <w:spacing w:line="480" w:lineRule="auto"/>
      </w:pPr>
      <w:r>
        <w:lastRenderedPageBreak/>
        <w:tab/>
      </w:r>
      <w:r w:rsidR="00C04997">
        <w:t xml:space="preserve">Infants and young children may struggle to </w:t>
      </w:r>
      <w:r w:rsidR="006732F7">
        <w:t xml:space="preserve">transfer knowledge </w:t>
      </w:r>
      <w:r w:rsidR="00371AF7">
        <w:t>from one medium to the real world, due to the</w:t>
      </w:r>
      <w:r w:rsidR="00875451">
        <w:t xml:space="preserve"> challenge of understanding symbolic representation, i.e., the understanding that </w:t>
      </w:r>
      <w:r w:rsidR="00625D0E">
        <w:t xml:space="preserve">the cartoon dog barking on the tablet screen is a representation of a real dog. </w:t>
      </w:r>
      <w:r w:rsidR="00216C8B">
        <w:t>Successfully accomplishing this requires dual representation, holding both the symbol</w:t>
      </w:r>
      <w:r w:rsidR="00A82381">
        <w:t xml:space="preserve"> and the thing it is referring to in the mind at the same time (DeLoache, 2000), which can be challenging</w:t>
      </w:r>
      <w:r w:rsidR="00444A42">
        <w:t xml:space="preserve"> for younger infants.</w:t>
      </w:r>
      <w:r w:rsidR="00EF7F4E">
        <w:t xml:space="preserve"> Specifically, evidence suggests that </w:t>
      </w:r>
      <w:r w:rsidR="002619F2">
        <w:t>2.5-year-olds</w:t>
      </w:r>
      <w:r w:rsidR="00785AAA">
        <w:t xml:space="preserve"> are much more successful at retrieving a hidden object following a video presentation in comparison to 2</w:t>
      </w:r>
      <w:r w:rsidR="002619F2">
        <w:t>-</w:t>
      </w:r>
      <w:r w:rsidR="00785AAA">
        <w:t>year</w:t>
      </w:r>
      <w:r w:rsidR="002619F2">
        <w:t>-</w:t>
      </w:r>
      <w:r w:rsidR="00785AAA">
        <w:t>olds</w:t>
      </w:r>
      <w:r w:rsidR="00514EB2">
        <w:t xml:space="preserve"> (Troseth &amp; DeLoache, 1998)</w:t>
      </w:r>
      <w:r w:rsidR="007061D0">
        <w:t>;</w:t>
      </w:r>
      <w:r w:rsidR="004F24C1">
        <w:t xml:space="preserve"> however </w:t>
      </w:r>
      <w:r w:rsidR="00A7798F">
        <w:t>2-year-olds</w:t>
      </w:r>
      <w:r w:rsidR="004F24C1">
        <w:t xml:space="preserve"> were less disadvantaged when they believed they were watching an item being hidden directly, support</w:t>
      </w:r>
      <w:r w:rsidR="00CE70F7">
        <w:t>ing</w:t>
      </w:r>
      <w:r w:rsidR="004F24C1">
        <w:t xml:space="preserve"> the idea that they struggle with dual representation.</w:t>
      </w:r>
      <w:r w:rsidR="00F305DE">
        <w:t xml:space="preserve"> </w:t>
      </w:r>
      <w:r w:rsidR="00590E12">
        <w:t xml:space="preserve">Factors such as how perceptually similar the symbols are in relation to their referent can improve infants’ symbolic understanding, such that </w:t>
      </w:r>
      <w:r w:rsidR="00D837FD">
        <w:t xml:space="preserve">15- and </w:t>
      </w:r>
      <w:r w:rsidR="00C04A6C">
        <w:t>18-month-olds</w:t>
      </w:r>
      <w:r w:rsidR="00D837FD">
        <w:t xml:space="preserve"> can extend</w:t>
      </w:r>
      <w:r w:rsidR="00044A7B">
        <w:t xml:space="preserve"> labels between pictures and objects (and vice versa) when the pictures more closely resembled the object they were representing (</w:t>
      </w:r>
      <w:r w:rsidR="00C04A6C">
        <w:t>Ganea et al., 2008).</w:t>
      </w:r>
      <w:r w:rsidR="00BB3B68">
        <w:t xml:space="preserve"> </w:t>
      </w:r>
    </w:p>
    <w:p w14:paraId="0FE72BC2" w14:textId="20D79D29" w:rsidR="00FD1847" w:rsidRPr="000655B1" w:rsidRDefault="0039327D" w:rsidP="0039327D">
      <w:pPr>
        <w:spacing w:line="480" w:lineRule="auto"/>
      </w:pPr>
      <w:r w:rsidRPr="00583666">
        <w:tab/>
        <w:t xml:space="preserve">There are social factors that can influence the effectiveness of infant learning from electronic media. </w:t>
      </w:r>
      <w:r w:rsidR="00BC39D6">
        <w:t>Some</w:t>
      </w:r>
      <w:r w:rsidRPr="00583666">
        <w:t xml:space="preserve"> evidence</w:t>
      </w:r>
      <w:r w:rsidR="00BC39D6">
        <w:t xml:space="preserve"> suggests</w:t>
      </w:r>
      <w:r w:rsidRPr="00583666">
        <w:t xml:space="preserve"> that what </w:t>
      </w:r>
      <w:r w:rsidR="00A13439">
        <w:t xml:space="preserve">infants </w:t>
      </w:r>
      <w:r w:rsidRPr="00583666">
        <w:t xml:space="preserve">glean </w:t>
      </w:r>
      <w:r w:rsidRPr="000655B1">
        <w:t>from touchscreens is severely limited without the presence of a caregiver to support and direct learning (</w:t>
      </w:r>
      <w:r w:rsidRPr="006F1775">
        <w:t>Bar-Lev &amp; Elias, 2019</w:t>
      </w:r>
      <w:r w:rsidRPr="000655B1">
        <w:t xml:space="preserve">), </w:t>
      </w:r>
      <w:r w:rsidR="00BC39D6">
        <w:t xml:space="preserve">or </w:t>
      </w:r>
      <w:r w:rsidR="002E3AD6" w:rsidRPr="000655B1">
        <w:t>ask questions (</w:t>
      </w:r>
      <w:r w:rsidR="00D86982" w:rsidRPr="000655B1">
        <w:t>Strouse et al., 2013)</w:t>
      </w:r>
      <w:r w:rsidR="00BC39D6">
        <w:t>.</w:t>
      </w:r>
      <w:r w:rsidR="00D86982" w:rsidRPr="000655B1">
        <w:t xml:space="preserve"> </w:t>
      </w:r>
      <w:r w:rsidR="00BC39D6">
        <w:t>F</w:t>
      </w:r>
      <w:r w:rsidR="00D86982" w:rsidRPr="000655B1">
        <w:t xml:space="preserve">or </w:t>
      </w:r>
      <w:r w:rsidRPr="000655B1">
        <w:t>infants under three</w:t>
      </w:r>
      <w:r w:rsidR="00D86982" w:rsidRPr="000655B1">
        <w:t xml:space="preserve"> </w:t>
      </w:r>
      <w:r w:rsidRPr="000655B1">
        <w:t xml:space="preserve">an adult model </w:t>
      </w:r>
      <w:r w:rsidR="00D86982" w:rsidRPr="000655B1">
        <w:t>may be required to</w:t>
      </w:r>
      <w:r w:rsidRPr="000655B1">
        <w:t xml:space="preserve"> interpret instructions (</w:t>
      </w:r>
      <w:r w:rsidRPr="006F1775">
        <w:t>Hiniker et al., 2015</w:t>
      </w:r>
      <w:r w:rsidRPr="000655B1">
        <w:t>). However, the presence of a social partner extends beyond their supportive role in the interaction. Research suggests that 9-month-olds’ language learning from touchscreen video is improved with the presence of a peer, (i.e., another 9-month-old</w:t>
      </w:r>
      <w:r w:rsidR="00BF3C61" w:rsidRPr="000655B1">
        <w:t xml:space="preserve">; </w:t>
      </w:r>
      <w:r w:rsidRPr="006F1775">
        <w:t>Lytle et al., 2018</w:t>
      </w:r>
      <w:r w:rsidRPr="000655B1">
        <w:t>). Infants aged 25 to 38 months can learn gestures from touchscreens alone without social input, and these are more effective when done using animations in comparison to static displays (</w:t>
      </w:r>
      <w:r w:rsidRPr="006F1775">
        <w:t>Nacher et al., 2014</w:t>
      </w:r>
      <w:r w:rsidRPr="000655B1">
        <w:t>). This challenges the assumption that infants under three struggle to learn</w:t>
      </w:r>
      <w:r w:rsidR="003D01CB" w:rsidRPr="000655B1">
        <w:t xml:space="preserve"> </w:t>
      </w:r>
      <w:r w:rsidRPr="000655B1">
        <w:t>from app-based instructions (</w:t>
      </w:r>
      <w:r w:rsidRPr="006F1775">
        <w:t>Hiniker, 2015</w:t>
      </w:r>
      <w:r w:rsidRPr="000655B1">
        <w:t xml:space="preserve">). </w:t>
      </w:r>
    </w:p>
    <w:p w14:paraId="2DB62835" w14:textId="0B62A397" w:rsidR="00857667" w:rsidRPr="00583666" w:rsidRDefault="0039327D" w:rsidP="006F1775">
      <w:pPr>
        <w:spacing w:line="480" w:lineRule="auto"/>
        <w:ind w:firstLine="720"/>
      </w:pPr>
      <w:r w:rsidRPr="000655B1">
        <w:lastRenderedPageBreak/>
        <w:t xml:space="preserve">Interestingly, there is evidence to suggest that children as young as </w:t>
      </w:r>
      <w:r w:rsidRPr="006F1775">
        <w:t>4- to 6-years</w:t>
      </w:r>
      <w:r w:rsidRPr="000655B1">
        <w:t>-old view screens themselves through a social lens (</w:t>
      </w:r>
      <w:r w:rsidRPr="006F1775">
        <w:t>Fong et al., 2021</w:t>
      </w:r>
      <w:r w:rsidRPr="000655B1">
        <w:t>). Children of this age were more likely to pursue an ineffective method of completing a task that was described as the way “everyone” does it when this was communicated via a screen, in comparison to utilising a more efficient method that “nobody” uses, when instructed via a live actor (</w:t>
      </w:r>
      <w:r w:rsidRPr="006F1775">
        <w:t>Fong et al., 2021</w:t>
      </w:r>
      <w:r w:rsidRPr="000655B1">
        <w:t>). It has not yet been established whether younger children and infants</w:t>
      </w:r>
      <w:r>
        <w:t xml:space="preserve"> view screens similarly</w:t>
      </w:r>
      <w:r w:rsidR="00C54EE1">
        <w:t>,</w:t>
      </w:r>
      <w:r w:rsidR="007F0518">
        <w:t xml:space="preserve"> or </w:t>
      </w:r>
      <w:proofErr w:type="gramStart"/>
      <w:r w:rsidR="002F0C89">
        <w:t xml:space="preserve">whether </w:t>
      </w:r>
      <w:r w:rsidR="00BC39D6">
        <w:t>or not</w:t>
      </w:r>
      <w:proofErr w:type="gramEnd"/>
      <w:r w:rsidR="00BC39D6">
        <w:t xml:space="preserve"> the perception</w:t>
      </w:r>
      <w:r w:rsidR="00452F3F">
        <w:t xml:space="preserve"> </w:t>
      </w:r>
      <w:r w:rsidR="00BC39D6">
        <w:t xml:space="preserve">of </w:t>
      </w:r>
      <w:r w:rsidR="0087529D">
        <w:t xml:space="preserve">screens as social </w:t>
      </w:r>
      <w:r w:rsidR="00BC39D6">
        <w:t>leads to different</w:t>
      </w:r>
      <w:r w:rsidR="00452F3F">
        <w:t xml:space="preserve"> learn</w:t>
      </w:r>
      <w:r w:rsidR="00BC39D6">
        <w:t>ing</w:t>
      </w:r>
      <w:r w:rsidR="00452F3F">
        <w:t xml:space="preserve"> from screens</w:t>
      </w:r>
      <w:r w:rsidR="007F0518">
        <w:t xml:space="preserve"> (given the importance of social settings for learning</w:t>
      </w:r>
      <w:r w:rsidR="008D1533">
        <w:t xml:space="preserve">; </w:t>
      </w:r>
      <w:r w:rsidR="007F0518">
        <w:t>Lytle et al., 2018)</w:t>
      </w:r>
      <w:r w:rsidR="0087529D">
        <w:t>.</w:t>
      </w:r>
      <w:r w:rsidR="00BF3C61">
        <w:t xml:space="preserve"> Research on younger infants (ages</w:t>
      </w:r>
      <w:r w:rsidR="001D1747">
        <w:t xml:space="preserve"> 12-18 months) is less promising</w:t>
      </w:r>
      <w:r w:rsidR="00BF3904">
        <w:t xml:space="preserve"> for i</w:t>
      </w:r>
      <w:r w:rsidR="00694267">
        <w:t>ndicating infant ability to learn from screen</w:t>
      </w:r>
      <w:r w:rsidR="008D1533">
        <w:t xml:space="preserve"> media</w:t>
      </w:r>
      <w:r w:rsidR="001D1747">
        <w:t xml:space="preserve">, with some </w:t>
      </w:r>
      <w:r w:rsidR="0094639B">
        <w:t xml:space="preserve">research </w:t>
      </w:r>
      <w:r w:rsidR="001D1747">
        <w:t xml:space="preserve">finding that over a </w:t>
      </w:r>
      <w:r w:rsidR="0094639B">
        <w:t>4-week</w:t>
      </w:r>
      <w:r w:rsidR="001D1747">
        <w:t xml:space="preserve"> period,</w:t>
      </w:r>
      <w:r w:rsidR="00857667">
        <w:t xml:space="preserve"> infants exposed to an ‘educational’ baby-DVD did not learn any more words than a control group did (DeLoache et al., 2010)</w:t>
      </w:r>
      <w:r w:rsidR="0024195F">
        <w:t xml:space="preserve">, regardless of whether the adult </w:t>
      </w:r>
      <w:r w:rsidR="00C800A8">
        <w:t xml:space="preserve">interacted during the video viewing or not. </w:t>
      </w:r>
      <w:r w:rsidR="0044582E">
        <w:t xml:space="preserve">It is important to </w:t>
      </w:r>
      <w:r w:rsidR="003F093A">
        <w:t>acknowledge</w:t>
      </w:r>
      <w:r w:rsidR="0044582E">
        <w:t xml:space="preserve"> that social interaction cannot necessarily </w:t>
      </w:r>
      <w:r w:rsidR="003F093A">
        <w:t>reconcile</w:t>
      </w:r>
      <w:r w:rsidR="0044582E">
        <w:t xml:space="preserve"> </w:t>
      </w:r>
      <w:r w:rsidR="0044582E">
        <w:rPr>
          <w:i/>
          <w:iCs/>
        </w:rPr>
        <w:t xml:space="preserve">all </w:t>
      </w:r>
      <w:r w:rsidR="0044582E">
        <w:t xml:space="preserve">the struggles </w:t>
      </w:r>
      <w:r w:rsidR="00C44C16">
        <w:t xml:space="preserve">that </w:t>
      </w:r>
      <w:r w:rsidR="0044582E">
        <w:t>young infants have with learning from media.</w:t>
      </w:r>
    </w:p>
    <w:p w14:paraId="03BC49BD" w14:textId="4D847F9C" w:rsidR="0039327D" w:rsidRPr="00312683" w:rsidRDefault="0039327D" w:rsidP="006F1775">
      <w:pPr>
        <w:spacing w:line="480" w:lineRule="auto"/>
        <w:ind w:firstLine="720"/>
      </w:pPr>
      <w:r w:rsidRPr="00583666">
        <w:t xml:space="preserve">There is conflicting evidence for the benefit of the interactive nature of touchscreen devices for infant learning. </w:t>
      </w:r>
      <w:r w:rsidR="00370FCA">
        <w:t>Th</w:t>
      </w:r>
      <w:r w:rsidR="00FE3B07">
        <w:t>e existing</w:t>
      </w:r>
      <w:r w:rsidR="00370FCA">
        <w:t xml:space="preserve"> research is primarily conducted on older infants, as the literature does not yet</w:t>
      </w:r>
      <w:r w:rsidR="003564BA">
        <w:t xml:space="preserve"> include such investigations </w:t>
      </w:r>
      <w:r w:rsidR="00EF0936">
        <w:t xml:space="preserve">on </w:t>
      </w:r>
      <w:r w:rsidR="000655B1">
        <w:t>9- and 12-month-olds</w:t>
      </w:r>
      <w:r w:rsidR="00762582">
        <w:t>, wh</w:t>
      </w:r>
      <w:r w:rsidR="00FC4EEF">
        <w:t>ich</w:t>
      </w:r>
      <w:r w:rsidR="00EF0936">
        <w:t xml:space="preserve"> are the target of this thesis</w:t>
      </w:r>
      <w:r w:rsidR="003564BA">
        <w:t xml:space="preserve">. </w:t>
      </w:r>
      <w:r w:rsidR="00BE4A39">
        <w:t xml:space="preserve">Research with </w:t>
      </w:r>
      <w:r w:rsidR="00370FCA">
        <w:t>30–36-month-olds</w:t>
      </w:r>
      <w:r w:rsidR="00BE4A39">
        <w:t xml:space="preserve"> offers ev</w:t>
      </w:r>
      <w:r w:rsidRPr="00583666">
        <w:t xml:space="preserve">idence </w:t>
      </w:r>
      <w:r w:rsidR="00BE6E6D">
        <w:t xml:space="preserve">to </w:t>
      </w:r>
      <w:r w:rsidRPr="00583666">
        <w:t xml:space="preserve">suggest that information transfer with these devices is no easier for </w:t>
      </w:r>
      <w:r w:rsidR="00BE6E6D">
        <w:t>toddlers</w:t>
      </w:r>
      <w:r w:rsidRPr="00583666">
        <w:t xml:space="preserve"> </w:t>
      </w:r>
      <w:r w:rsidRPr="00DD58C6">
        <w:t>than with video (M</w:t>
      </w:r>
      <w:r w:rsidRPr="006F1775">
        <w:t>oser et al., 2015</w:t>
      </w:r>
      <w:r w:rsidRPr="00DD58C6">
        <w:t>). Other research indicates that pre-schoolers aged 30 and 36 months perform significantly better in object retrieval tasks when they have previously engaged with an interactive computer game in comparison to passively observing a video (</w:t>
      </w:r>
      <w:r w:rsidRPr="006F1775">
        <w:t>Lauricella et al., 2010</w:t>
      </w:r>
      <w:r w:rsidRPr="00DD58C6">
        <w:t xml:space="preserve">). However, it is possible for videos presented on mobile devices to be social </w:t>
      </w:r>
      <w:proofErr w:type="gramStart"/>
      <w:r w:rsidRPr="00DD58C6">
        <w:t>through the use of</w:t>
      </w:r>
      <w:proofErr w:type="gramEnd"/>
      <w:r w:rsidRPr="00DD58C6">
        <w:t xml:space="preserve"> video chat. Social contingency is key for early language learning via video chat, as infants are only able to learn novel verbs in the presence of either a live facilitator or a live </w:t>
      </w:r>
      <w:r w:rsidRPr="00DD58C6">
        <w:lastRenderedPageBreak/>
        <w:t>video chat, and not during non-live training videos (</w:t>
      </w:r>
      <w:r w:rsidRPr="006F1775">
        <w:t>Roseberry et al., 2014</w:t>
      </w:r>
      <w:r w:rsidRPr="00DD58C6">
        <w:t>)</w:t>
      </w:r>
      <w:r w:rsidR="007061D0">
        <w:t>;</w:t>
      </w:r>
      <w:r w:rsidR="003B3E03" w:rsidRPr="00DD58C6">
        <w:t xml:space="preserve"> however, this is a different kind of interactivity </w:t>
      </w:r>
      <w:r w:rsidR="008C381A" w:rsidRPr="00DD58C6">
        <w:t xml:space="preserve">(social) in comparison to the physical interactivity of touching a stimulus and receiving a response. </w:t>
      </w:r>
      <w:r w:rsidR="00AB7101" w:rsidRPr="00DD58C6">
        <w:t xml:space="preserve">The physical interactivity of a touchscreen device may </w:t>
      </w:r>
      <w:r w:rsidR="00EB3B99" w:rsidRPr="00DD58C6">
        <w:t xml:space="preserve">facilitate </w:t>
      </w:r>
      <w:r w:rsidR="003E59F1" w:rsidRPr="00DD58C6">
        <w:t xml:space="preserve">higher iconicity of the </w:t>
      </w:r>
      <w:r w:rsidR="00E154FA" w:rsidRPr="00DD58C6">
        <w:t>on-screen</w:t>
      </w:r>
      <w:r w:rsidR="003E59F1" w:rsidRPr="00DD58C6">
        <w:t xml:space="preserve"> images (Troseth et al., 2019), </w:t>
      </w:r>
      <w:r w:rsidR="00FB0693" w:rsidRPr="00DD58C6">
        <w:t>w</w:t>
      </w:r>
      <w:r w:rsidR="00AE63FA" w:rsidRPr="00DD58C6">
        <w:t>hich can support toddlers</w:t>
      </w:r>
      <w:r w:rsidR="00C44C16">
        <w:t>’</w:t>
      </w:r>
      <w:r w:rsidR="00AE63FA" w:rsidRPr="00DD58C6">
        <w:t xml:space="preserve"> (30- and 36-month-olds) learning from screens (Lauricella et al., 20</w:t>
      </w:r>
      <w:r w:rsidR="00E36700" w:rsidRPr="00DD58C6">
        <w:t xml:space="preserve">10). </w:t>
      </w:r>
      <w:r w:rsidR="00E721FC" w:rsidRPr="00DD58C6">
        <w:t>This may</w:t>
      </w:r>
      <w:r w:rsidR="00C44C16">
        <w:t>,</w:t>
      </w:r>
      <w:r w:rsidR="00E721FC" w:rsidRPr="00DD58C6">
        <w:t xml:space="preserve"> however</w:t>
      </w:r>
      <w:r w:rsidR="00C44C16">
        <w:t>,</w:t>
      </w:r>
      <w:r w:rsidR="00E721FC" w:rsidRPr="00DD58C6">
        <w:t xml:space="preserve"> not be beneficial for all </w:t>
      </w:r>
      <w:r w:rsidR="00DC7BC7" w:rsidRPr="00DD58C6">
        <w:t xml:space="preserve">toddlers, as those with </w:t>
      </w:r>
      <w:r w:rsidR="007005E5" w:rsidRPr="00DD58C6">
        <w:t>a weaker ability to</w:t>
      </w:r>
      <w:r w:rsidR="00DC7BC7" w:rsidRPr="00DD58C6">
        <w:t xml:space="preserve"> inhibi</w:t>
      </w:r>
      <w:r w:rsidR="007005E5" w:rsidRPr="00DD58C6">
        <w:t>t</w:t>
      </w:r>
      <w:r w:rsidR="00DC7BC7" w:rsidRPr="00DD58C6">
        <w:t xml:space="preserve"> the impulse to </w:t>
      </w:r>
      <w:r w:rsidR="007005E5" w:rsidRPr="00DD58C6">
        <w:t xml:space="preserve">press the screen </w:t>
      </w:r>
      <w:r w:rsidR="00BB6A55" w:rsidRPr="00DD58C6">
        <w:t xml:space="preserve">randomly </w:t>
      </w:r>
      <w:r w:rsidR="00B8357C" w:rsidRPr="00DD58C6">
        <w:t>may</w:t>
      </w:r>
      <w:r w:rsidR="001D030B" w:rsidRPr="00DD58C6">
        <w:t xml:space="preserve"> be distracted by such capabilities of interactive media (Kirkorian, 2018).</w:t>
      </w:r>
      <w:r w:rsidR="009D7870" w:rsidRPr="00DD58C6">
        <w:t xml:space="preserve"> </w:t>
      </w:r>
      <w:r w:rsidR="004E6167" w:rsidRPr="00DD58C6">
        <w:t xml:space="preserve">Social </w:t>
      </w:r>
      <w:r w:rsidR="00E2107B" w:rsidRPr="00DD58C6">
        <w:t>interacti</w:t>
      </w:r>
      <w:r w:rsidR="004E6167" w:rsidRPr="00DD58C6">
        <w:t>vity</w:t>
      </w:r>
      <w:r w:rsidR="00E2107B" w:rsidRPr="00DD58C6">
        <w:t xml:space="preserve">, </w:t>
      </w:r>
      <w:r w:rsidR="004E6167" w:rsidRPr="00DD58C6">
        <w:t xml:space="preserve">whilst different to </w:t>
      </w:r>
      <w:r w:rsidR="00081441" w:rsidRPr="00DD58C6">
        <w:t>touch</w:t>
      </w:r>
      <w:r w:rsidR="004E6167" w:rsidRPr="00DD58C6">
        <w:t xml:space="preserve"> interactivity, </w:t>
      </w:r>
      <w:r w:rsidR="00E2107B" w:rsidRPr="00DD58C6">
        <w:t xml:space="preserve">may </w:t>
      </w:r>
      <w:r w:rsidR="001A7532" w:rsidRPr="00DD58C6">
        <w:t xml:space="preserve">potentially share some similarities in the way </w:t>
      </w:r>
      <w:r w:rsidR="001C5171">
        <w:t>screens</w:t>
      </w:r>
      <w:r w:rsidR="001C5171" w:rsidRPr="00DD58C6">
        <w:t xml:space="preserve"> </w:t>
      </w:r>
      <w:r w:rsidR="001C5171">
        <w:t xml:space="preserve">promote </w:t>
      </w:r>
      <w:r w:rsidR="00E2107B">
        <w:t>learnin</w:t>
      </w:r>
      <w:r w:rsidR="001A7532">
        <w:t>g</w:t>
      </w:r>
      <w:r w:rsidR="004E6167">
        <w:t xml:space="preserve">. For example, both social interactivity and screen interactivity can make target referents appear more salient (Troseth et al., 2019), </w:t>
      </w:r>
      <w:r w:rsidR="00F44A16">
        <w:t>directing the attention of the infant towards it</w:t>
      </w:r>
      <w:r w:rsidR="00A83002">
        <w:t xml:space="preserve">, which could be beneficial for developing language skills if combined with object labelling (Yu et al., 2019). </w:t>
      </w:r>
      <w:r w:rsidR="00CA4840">
        <w:t xml:space="preserve">Additionally, the contingent </w:t>
      </w:r>
      <w:r w:rsidR="00AC432C">
        <w:t xml:space="preserve">social </w:t>
      </w:r>
      <w:r w:rsidR="00CA4840">
        <w:t xml:space="preserve">responsivity </w:t>
      </w:r>
      <w:r w:rsidR="00AC432C">
        <w:t xml:space="preserve">that can occur through video chat </w:t>
      </w:r>
      <w:r w:rsidR="00AB1B0E">
        <w:t xml:space="preserve">can </w:t>
      </w:r>
      <w:r w:rsidR="00C63433">
        <w:t xml:space="preserve">influence </w:t>
      </w:r>
      <w:r w:rsidR="00D21C22">
        <w:t>24- and 30-month-olds</w:t>
      </w:r>
      <w:r w:rsidR="002100F3">
        <w:t>’</w:t>
      </w:r>
      <w:r w:rsidR="00D21C22">
        <w:t xml:space="preserve"> </w:t>
      </w:r>
      <w:r w:rsidR="00DC724A">
        <w:t xml:space="preserve">short term learning from video </w:t>
      </w:r>
      <w:r w:rsidR="009F13E3">
        <w:t>chat; however,</w:t>
      </w:r>
      <w:r w:rsidR="00DC724A">
        <w:t xml:space="preserve"> this is dependent upon the </w:t>
      </w:r>
      <w:r w:rsidR="00312683">
        <w:t>presence</w:t>
      </w:r>
      <w:r w:rsidR="00DC724A">
        <w:t xml:space="preserve"> of a responsive co-viewer (Myers et al</w:t>
      </w:r>
      <w:r w:rsidR="00DC724A" w:rsidRPr="00312683">
        <w:t>., 2018).</w:t>
      </w:r>
    </w:p>
    <w:p w14:paraId="69657A20" w14:textId="6F206FB8" w:rsidR="0039327D" w:rsidRPr="00583666" w:rsidRDefault="0039327D" w:rsidP="0039327D">
      <w:pPr>
        <w:spacing w:line="480" w:lineRule="auto"/>
      </w:pPr>
      <w:r w:rsidRPr="00312683">
        <w:tab/>
        <w:t xml:space="preserve">We can conclude that infants </w:t>
      </w:r>
      <w:r w:rsidRPr="00312683">
        <w:rPr>
          <w:i/>
          <w:iCs/>
        </w:rPr>
        <w:t xml:space="preserve">do </w:t>
      </w:r>
      <w:r w:rsidRPr="00312683">
        <w:t xml:space="preserve">have the capacity to learn from screens (Barr, 2013; </w:t>
      </w:r>
      <w:r w:rsidRPr="006F1775">
        <w:t>Kirkorian et al., 2016</w:t>
      </w:r>
      <w:r w:rsidRPr="00312683">
        <w:t>). However, this is most effective when in the presence of a competent social partner who can facilitate the transfer of information (</w:t>
      </w:r>
      <w:r w:rsidRPr="006F1775">
        <w:t>Linebarger &amp; Vaala, 2010</w:t>
      </w:r>
      <w:r w:rsidRPr="00312683">
        <w:t>). Given the importance of a social partner for assisting in learning from screens</w:t>
      </w:r>
      <w:r w:rsidR="00CE29FC">
        <w:t xml:space="preserve"> (</w:t>
      </w:r>
      <w:r w:rsidR="00966FF5">
        <w:t>as</w:t>
      </w:r>
      <w:r w:rsidR="00CE29FC">
        <w:t xml:space="preserve"> infants experience a transfer deficit)</w:t>
      </w:r>
      <w:r w:rsidRPr="00312683">
        <w:t xml:space="preserve">, it is worth exploring in more detail how </w:t>
      </w:r>
      <w:r w:rsidR="00403E15">
        <w:t xml:space="preserve">the nature of these joint episodes of triadic interaction </w:t>
      </w:r>
      <w:r w:rsidR="005875BD">
        <w:t xml:space="preserve">may differ between play with screens and traditional toys, and how this might be related to developmental outcomes such as language. </w:t>
      </w:r>
    </w:p>
    <w:p w14:paraId="750B0CBE" w14:textId="77777777" w:rsidR="0039327D" w:rsidRDefault="0039327D" w:rsidP="0039327D">
      <w:pPr>
        <w:spacing w:line="480" w:lineRule="auto"/>
        <w:rPr>
          <w:color w:val="000000" w:themeColor="text1"/>
        </w:rPr>
      </w:pPr>
    </w:p>
    <w:p w14:paraId="762DC0EA" w14:textId="77777777" w:rsidR="001C5171" w:rsidRDefault="001C5171" w:rsidP="0039327D">
      <w:pPr>
        <w:spacing w:after="160" w:line="480" w:lineRule="auto"/>
        <w:rPr>
          <w:b/>
          <w:bCs/>
        </w:rPr>
      </w:pPr>
    </w:p>
    <w:p w14:paraId="4DBA6D0F" w14:textId="77777777" w:rsidR="001C5171" w:rsidRDefault="001C5171" w:rsidP="0039327D">
      <w:pPr>
        <w:spacing w:after="160" w:line="480" w:lineRule="auto"/>
        <w:rPr>
          <w:b/>
          <w:bCs/>
        </w:rPr>
      </w:pPr>
    </w:p>
    <w:p w14:paraId="43F4BD2D" w14:textId="19D9A5CD" w:rsidR="0039327D" w:rsidRPr="00583666" w:rsidRDefault="00735229" w:rsidP="0039327D">
      <w:pPr>
        <w:spacing w:after="160" w:line="480" w:lineRule="auto"/>
        <w:rPr>
          <w:b/>
          <w:bCs/>
        </w:rPr>
      </w:pPr>
      <w:r>
        <w:rPr>
          <w:b/>
          <w:bCs/>
        </w:rPr>
        <w:lastRenderedPageBreak/>
        <w:t>1.7</w:t>
      </w:r>
      <w:r>
        <w:rPr>
          <w:b/>
          <w:bCs/>
        </w:rPr>
        <w:tab/>
      </w:r>
      <w:r w:rsidR="0039327D" w:rsidRPr="00583666">
        <w:rPr>
          <w:b/>
          <w:bCs/>
        </w:rPr>
        <w:t>Sco</w:t>
      </w:r>
      <w:r w:rsidR="0039327D">
        <w:rPr>
          <w:b/>
          <w:bCs/>
        </w:rPr>
        <w:t xml:space="preserve">pe </w:t>
      </w:r>
      <w:r w:rsidR="0039327D" w:rsidRPr="00583666">
        <w:rPr>
          <w:b/>
          <w:bCs/>
        </w:rPr>
        <w:t>of the Thesis</w:t>
      </w:r>
    </w:p>
    <w:p w14:paraId="43BB20B3" w14:textId="01D7FE15" w:rsidR="001C5171" w:rsidRDefault="0039327D" w:rsidP="006F1775">
      <w:pPr>
        <w:spacing w:line="480" w:lineRule="auto"/>
        <w:rPr>
          <w:b/>
          <w:bCs/>
        </w:rPr>
      </w:pPr>
      <w:r w:rsidRPr="00583666">
        <w:rPr>
          <w:b/>
          <w:bCs/>
        </w:rPr>
        <w:tab/>
      </w:r>
      <w:r w:rsidRPr="00583666">
        <w:t>The literature reviewed in this chapter poses a series of questions concerning the nature of joint attention, the role of the adult in naming objects that the infant attends to and what the role of sustained attention</w:t>
      </w:r>
      <w:r w:rsidR="00E9331A">
        <w:t xml:space="preserve"> is</w:t>
      </w:r>
      <w:r w:rsidRPr="00583666">
        <w:t xml:space="preserve"> to those objects. In other words, the starting point of the thesis is a need to analyse the different components of the joint attention ‘triangle’ – of subject (i.e., the </w:t>
      </w:r>
      <w:r>
        <w:t>infant</w:t>
      </w:r>
      <w:r w:rsidRPr="00583666">
        <w:t>), interlocutor and the object to which they refer. The metaphor of a triangle has been used in many theories over the past century (</w:t>
      </w:r>
      <w:proofErr w:type="spellStart"/>
      <w:r w:rsidRPr="00583666">
        <w:t>Zittoun</w:t>
      </w:r>
      <w:proofErr w:type="spellEnd"/>
      <w:r w:rsidRPr="00583666">
        <w:t xml:space="preserve"> et al. 2007) and refers to the need for constructs like joint attention or ‘shared understanding’ to </w:t>
      </w:r>
      <w:proofErr w:type="gramStart"/>
      <w:r w:rsidRPr="00583666">
        <w:t>take into account</w:t>
      </w:r>
      <w:proofErr w:type="gramEnd"/>
      <w:r w:rsidRPr="00583666">
        <w:t xml:space="preserve"> a number of perspectives. First, there is the nature of the object that is explored in infant-adult interaction. This thesis capitalises upon recent research on computer technology and how infants interact with that as opposed to more ‘traditional’ items like toys. I aim to explore further the ways in which engagement with electronic media </w:t>
      </w:r>
      <w:r w:rsidR="001C5171">
        <w:t xml:space="preserve">is </w:t>
      </w:r>
      <w:r w:rsidR="001C5171" w:rsidRPr="00583666">
        <w:t>differentiate</w:t>
      </w:r>
      <w:r w:rsidR="001C5171">
        <w:t>d</w:t>
      </w:r>
      <w:r w:rsidR="001C5171" w:rsidRPr="00583666">
        <w:t xml:space="preserve"> </w:t>
      </w:r>
      <w:r w:rsidRPr="00583666">
        <w:t xml:space="preserve">from other types of stimuli. </w:t>
      </w:r>
      <w:proofErr w:type="gramStart"/>
      <w:r w:rsidRPr="00583666">
        <w:t>In order to</w:t>
      </w:r>
      <w:proofErr w:type="gramEnd"/>
      <w:r w:rsidRPr="00583666">
        <w:t xml:space="preserve"> understand </w:t>
      </w:r>
      <w:r w:rsidRPr="00583666">
        <w:rPr>
          <w:i/>
          <w:iCs/>
        </w:rPr>
        <w:t xml:space="preserve">why </w:t>
      </w:r>
      <w:r w:rsidRPr="00583666">
        <w:t xml:space="preserve">these devices may be beneficial or detrimental to development, it is essential to establish where the differences occur in terms of interaction quality. If triadic interactions are essential for later development, understanding how elements of these interactions (such as language use frequency and attention </w:t>
      </w:r>
      <w:r w:rsidR="005A20CC">
        <w:t>states</w:t>
      </w:r>
      <w:r w:rsidRPr="00583666">
        <w:t xml:space="preserve">) vary between media will likely help us understand how these devices shape interactions. This is important for informing guidance surrounding screen recommendations for young infants. Secondly, we aim to re-examine infant sustained and joint attention, </w:t>
      </w:r>
      <w:proofErr w:type="gramStart"/>
      <w:r w:rsidRPr="00583666">
        <w:t>in order to</w:t>
      </w:r>
      <w:proofErr w:type="gramEnd"/>
      <w:r w:rsidRPr="00583666">
        <w:t xml:space="preserve"> grasp the relationship between the subject and the object. Given the recent analysis of the roles of infant attention and shared engagement, understanding these concepts both theoretically and empirically is crucial for future research with infants of this age. The recent claim that sustained attention is the driving force behind the relationships we observe between joint attention and many other elements of development is interesting, and warrants further theoretical exploration, as does the impact of this on joint attention. This empirical </w:t>
      </w:r>
      <w:r w:rsidRPr="00583666">
        <w:lastRenderedPageBreak/>
        <w:t>investigation should not only provide insight into the practical applications of infants</w:t>
      </w:r>
      <w:r w:rsidR="00CD4C34">
        <w:t>’</w:t>
      </w:r>
      <w:r w:rsidRPr="00583666">
        <w:t xml:space="preserve"> experience with </w:t>
      </w:r>
      <w:proofErr w:type="gramStart"/>
      <w:r w:rsidRPr="00583666">
        <w:t>touchscreens, but</w:t>
      </w:r>
      <w:proofErr w:type="gramEnd"/>
      <w:r w:rsidRPr="00583666">
        <w:t xml:space="preserve"> contribute to developing insight into our consideration of joint and sustained attention.</w:t>
      </w:r>
    </w:p>
    <w:p w14:paraId="65056304" w14:textId="77777777" w:rsidR="001C5171" w:rsidRPr="006F1775" w:rsidRDefault="001C5171" w:rsidP="006F1775">
      <w:pPr>
        <w:spacing w:line="480" w:lineRule="auto"/>
      </w:pPr>
    </w:p>
    <w:p w14:paraId="64CE703C" w14:textId="72554815" w:rsidR="00866CA0" w:rsidRPr="00392844" w:rsidRDefault="00AD628C" w:rsidP="00C85507">
      <w:pPr>
        <w:spacing w:line="480" w:lineRule="auto"/>
        <w:rPr>
          <w:b/>
          <w:bCs/>
        </w:rPr>
      </w:pPr>
      <w:bookmarkStart w:id="0" w:name="h2"/>
      <w:bookmarkEnd w:id="0"/>
      <w:r>
        <w:rPr>
          <w:b/>
          <w:bCs/>
        </w:rPr>
        <w:t>1.</w:t>
      </w:r>
      <w:r w:rsidR="00735229">
        <w:rPr>
          <w:b/>
          <w:bCs/>
        </w:rPr>
        <w:t>8</w:t>
      </w:r>
      <w:r>
        <w:rPr>
          <w:b/>
          <w:bCs/>
        </w:rPr>
        <w:tab/>
      </w:r>
      <w:r w:rsidR="00392844">
        <w:rPr>
          <w:b/>
          <w:bCs/>
        </w:rPr>
        <w:t>Statement of Continual Thesis Commentary</w:t>
      </w:r>
    </w:p>
    <w:p w14:paraId="222352E5" w14:textId="778FFA97" w:rsidR="00601B90" w:rsidRPr="004C6987" w:rsidRDefault="00D437EC" w:rsidP="00601B90">
      <w:pPr>
        <w:spacing w:line="480" w:lineRule="auto"/>
      </w:pPr>
      <w:r>
        <w:tab/>
      </w:r>
      <w:r w:rsidR="00601B90">
        <w:t xml:space="preserve">Before the empirical findings of this thesis are explored, I will first present a theoretical evaluation of the concept of Joint Attention. Joint Attention is a complex, dynamic phenomenon which is diversely conceptualised and operationalised throughout the literature. Traditional accounts tend to focus on the roles of both the infant and the caregiver with the triadic framework, and historically little weight has been given to the role of the object. This </w:t>
      </w:r>
      <w:r w:rsidR="00601B90" w:rsidRPr="004C6987">
        <w:t xml:space="preserve">chapter </w:t>
      </w:r>
      <w:proofErr w:type="gramStart"/>
      <w:r w:rsidR="00601B90" w:rsidRPr="004C6987">
        <w:t>asks</w:t>
      </w:r>
      <w:proofErr w:type="gramEnd"/>
      <w:r w:rsidR="00601B90" w:rsidRPr="004C6987">
        <w:t xml:space="preserve"> “is the object the missing link in our understanding of joint attention?</w:t>
      </w:r>
      <w:r w:rsidR="003D01CB">
        <w:t>”</w:t>
      </w:r>
      <w:r w:rsidR="00601B90" w:rsidRPr="004C6987">
        <w:t xml:space="preserve"> Here, I aim to combine the findings </w:t>
      </w:r>
      <w:r w:rsidR="00601B90">
        <w:t>from my empirical work</w:t>
      </w:r>
      <w:r w:rsidR="00601B90" w:rsidRPr="004C6987">
        <w:t xml:space="preserve">, in relation to both the object and sustained attention, with both contemporary and historical perspectives on joint attention. </w:t>
      </w:r>
    </w:p>
    <w:p w14:paraId="402FD3D6" w14:textId="77777777" w:rsidR="00601B90" w:rsidRDefault="00601B90" w:rsidP="00601B90">
      <w:pPr>
        <w:spacing w:line="480" w:lineRule="auto"/>
        <w:ind w:firstLine="720"/>
      </w:pPr>
      <w:r w:rsidRPr="004C6987">
        <w:t>This paper is presented in manuscript format, which will be submitted to Developmental Review</w:t>
      </w:r>
      <w:r>
        <w:t xml:space="preserve">. </w:t>
      </w:r>
      <w:r w:rsidRPr="004C6987">
        <w:t xml:space="preserve">In the context of this thesis, it should be taken as an extended theoretical analysis of the issues which emanate from the previous chapters. The version which will be submitted for publication will feature more discussion featured in </w:t>
      </w:r>
      <w:r>
        <w:t xml:space="preserve">later </w:t>
      </w:r>
      <w:r w:rsidRPr="004C6987">
        <w:t>chapters. To avoid repetition, this chapter is presented with the following structure. Firstly, a review of the recent literature, focussing on three recent theoretical analyses of the current state of play within joint attention. Secondly, a brief comparison is made between this literature and the concept of Sustained Attention and corresponding theoretical perspectives. Next, I analyse the components of a more inclusive model of joint attention. Finally, I draw upon a topic which concerns what might be regarded as a missing link in our conceptualisation – the role of the object.</w:t>
      </w:r>
    </w:p>
    <w:p w14:paraId="1E675319" w14:textId="2B7F778E" w:rsidR="00DE0A16" w:rsidRDefault="00DE0A16" w:rsidP="00DE0A16">
      <w:pPr>
        <w:rPr>
          <w:b/>
          <w:bCs/>
        </w:rPr>
      </w:pPr>
    </w:p>
    <w:p w14:paraId="541A4725" w14:textId="0F283800" w:rsidR="00DE0A16" w:rsidRDefault="00DE0A16">
      <w:pPr>
        <w:rPr>
          <w:b/>
          <w:bCs/>
        </w:rPr>
      </w:pPr>
      <w:r>
        <w:rPr>
          <w:b/>
          <w:bCs/>
        </w:rPr>
        <w:br w:type="page"/>
      </w:r>
    </w:p>
    <w:p w14:paraId="101D2F99" w14:textId="3BDF667A" w:rsidR="003C459E" w:rsidRPr="00323A10" w:rsidRDefault="003C459E" w:rsidP="003C459E">
      <w:pPr>
        <w:spacing w:line="480" w:lineRule="auto"/>
        <w:jc w:val="center"/>
        <w:rPr>
          <w:b/>
          <w:bCs/>
        </w:rPr>
      </w:pPr>
      <w:r>
        <w:rPr>
          <w:b/>
          <w:bCs/>
        </w:rPr>
        <w:lastRenderedPageBreak/>
        <w:t>2</w:t>
      </w:r>
      <w:r>
        <w:rPr>
          <w:b/>
          <w:bCs/>
        </w:rPr>
        <w:tab/>
      </w:r>
      <w:r w:rsidRPr="00F36DFD">
        <w:rPr>
          <w:b/>
          <w:bCs/>
        </w:rPr>
        <w:t xml:space="preserve">Chapter </w:t>
      </w:r>
      <w:r>
        <w:rPr>
          <w:b/>
          <w:bCs/>
        </w:rPr>
        <w:t>2</w:t>
      </w:r>
      <w:r w:rsidRPr="00323A10">
        <w:rPr>
          <w:b/>
          <w:bCs/>
        </w:rPr>
        <w:t xml:space="preserve">: Is the </w:t>
      </w:r>
      <w:r w:rsidR="002D1F97">
        <w:rPr>
          <w:b/>
          <w:bCs/>
        </w:rPr>
        <w:t>O</w:t>
      </w:r>
      <w:r w:rsidRPr="00323A10">
        <w:rPr>
          <w:b/>
          <w:bCs/>
        </w:rPr>
        <w:t xml:space="preserve">bject the </w:t>
      </w:r>
      <w:r w:rsidR="002D1F97">
        <w:rPr>
          <w:b/>
          <w:bCs/>
        </w:rPr>
        <w:t>M</w:t>
      </w:r>
      <w:r w:rsidRPr="00323A10">
        <w:rPr>
          <w:b/>
          <w:bCs/>
        </w:rPr>
        <w:t xml:space="preserve">issing </w:t>
      </w:r>
      <w:r w:rsidR="002D1F97">
        <w:rPr>
          <w:b/>
          <w:bCs/>
        </w:rPr>
        <w:t>L</w:t>
      </w:r>
      <w:r w:rsidRPr="00323A10">
        <w:rPr>
          <w:b/>
          <w:bCs/>
        </w:rPr>
        <w:t xml:space="preserve">ink in </w:t>
      </w:r>
      <w:r w:rsidR="002D1F97">
        <w:rPr>
          <w:b/>
          <w:bCs/>
        </w:rPr>
        <w:t>O</w:t>
      </w:r>
      <w:r w:rsidRPr="00323A10">
        <w:rPr>
          <w:b/>
          <w:bCs/>
        </w:rPr>
        <w:t xml:space="preserve">ur </w:t>
      </w:r>
      <w:r w:rsidR="002D1F97">
        <w:rPr>
          <w:b/>
          <w:bCs/>
        </w:rPr>
        <w:t>U</w:t>
      </w:r>
      <w:r w:rsidRPr="00323A10">
        <w:rPr>
          <w:b/>
          <w:bCs/>
        </w:rPr>
        <w:t xml:space="preserve">nderstanding of </w:t>
      </w:r>
      <w:r w:rsidR="002D1F97">
        <w:rPr>
          <w:b/>
          <w:bCs/>
        </w:rPr>
        <w:t>J</w:t>
      </w:r>
      <w:r w:rsidRPr="00323A10">
        <w:rPr>
          <w:b/>
          <w:bCs/>
        </w:rPr>
        <w:t xml:space="preserve">oint </w:t>
      </w:r>
      <w:r w:rsidR="002D1F97">
        <w:rPr>
          <w:b/>
          <w:bCs/>
        </w:rPr>
        <w:t>A</w:t>
      </w:r>
      <w:r w:rsidRPr="00323A10">
        <w:rPr>
          <w:b/>
          <w:bCs/>
        </w:rPr>
        <w:t>ttention?</w:t>
      </w:r>
    </w:p>
    <w:p w14:paraId="4AB7AD04" w14:textId="77777777" w:rsidR="003C459E" w:rsidRDefault="003C459E" w:rsidP="003C459E">
      <w:pPr>
        <w:spacing w:line="480" w:lineRule="auto"/>
        <w:rPr>
          <w:b/>
          <w:bCs/>
        </w:rPr>
      </w:pPr>
    </w:p>
    <w:p w14:paraId="03754148" w14:textId="77777777" w:rsidR="003C459E" w:rsidRDefault="003C459E" w:rsidP="003C459E">
      <w:pPr>
        <w:spacing w:line="480" w:lineRule="auto"/>
        <w:rPr>
          <w:b/>
          <w:bCs/>
        </w:rPr>
      </w:pPr>
      <w:r w:rsidRPr="0015638C">
        <w:rPr>
          <w:b/>
          <w:bCs/>
        </w:rPr>
        <w:t>Ab</w:t>
      </w:r>
      <w:r>
        <w:rPr>
          <w:b/>
          <w:bCs/>
        </w:rPr>
        <w:t>stract</w:t>
      </w:r>
    </w:p>
    <w:p w14:paraId="44561DEE" w14:textId="77777777" w:rsidR="003C459E" w:rsidRDefault="003C459E" w:rsidP="003C459E">
      <w:pPr>
        <w:spacing w:line="480" w:lineRule="auto"/>
      </w:pPr>
      <w:r>
        <w:t>Joint attention is a well-established psychological concept, with a rich history within the literature. Despite its prevalence in research, there are still theoretical ambiguities and conflicts arising from competing accounts. Empirically, there are various ways in which joint attention is currently measured in the literature, the validity of which is contingent upon the theoretical conceptualisation of joint attention we assimilate ourselves with. Historically, theoretical accounts focus on the role of either the infant, or the adult social partner within the triadic interaction framework. What we argue in this paper is that the role of the object has been critically overlooked, and that various quality measured used to assess joint attention (such as language input or sustained attention) can be influenced by the object of attention. Only by viewing the interaction from the perspective of the object, are we able to evaluate what may constitute a successful and quality bout of joint attention. These ideas are discussed in relation to contemporary theoretical literature, and empirical research involving joint attention episodes with varying media.</w:t>
      </w:r>
    </w:p>
    <w:p w14:paraId="36C704D5" w14:textId="77777777" w:rsidR="003C459E" w:rsidRPr="003D0D46" w:rsidRDefault="003C459E" w:rsidP="003C459E">
      <w:pPr>
        <w:spacing w:line="480" w:lineRule="auto"/>
      </w:pPr>
      <w:r w:rsidRPr="003D0D46">
        <w:rPr>
          <w:b/>
          <w:bCs/>
        </w:rPr>
        <w:t xml:space="preserve">Keywords: </w:t>
      </w:r>
      <w:r>
        <w:t>Joint attention, triadic interaction, sustained attention, infant development, social cognition</w:t>
      </w:r>
    </w:p>
    <w:p w14:paraId="0C114343" w14:textId="77777777" w:rsidR="003C459E" w:rsidRDefault="003C459E" w:rsidP="003C459E">
      <w:pPr>
        <w:rPr>
          <w:b/>
          <w:bCs/>
          <w:highlight w:val="lightGray"/>
        </w:rPr>
      </w:pPr>
      <w:r>
        <w:rPr>
          <w:b/>
          <w:bCs/>
          <w:highlight w:val="lightGray"/>
        </w:rPr>
        <w:br w:type="page"/>
      </w:r>
    </w:p>
    <w:p w14:paraId="0D4E19B0" w14:textId="77777777" w:rsidR="003C459E" w:rsidRPr="000246EE" w:rsidRDefault="003C459E" w:rsidP="006F1775">
      <w:pPr>
        <w:spacing w:line="480" w:lineRule="auto"/>
        <w:jc w:val="center"/>
      </w:pPr>
      <w:r w:rsidRPr="000246EE">
        <w:rPr>
          <w:b/>
          <w:bCs/>
        </w:rPr>
        <w:lastRenderedPageBreak/>
        <w:t>Introduction</w:t>
      </w:r>
    </w:p>
    <w:p w14:paraId="083C3F32" w14:textId="563B28D8" w:rsidR="003C459E" w:rsidRDefault="003C459E" w:rsidP="003C459E">
      <w:pPr>
        <w:spacing w:line="480" w:lineRule="auto"/>
        <w:ind w:firstLine="720"/>
      </w:pPr>
      <w:r w:rsidRPr="000246EE">
        <w:t xml:space="preserve">Joint attention has long been regarded as a key construct in theories of infant development, given its strong associations with many developmental capabilities, particularly language (Markus et al., 2000; Morales et al., 2000; Mundy et al., 1990; Smith et al., 1988; Tomasello &amp; Todd, 1983), social competence (Carpenter et al., 1998; Mundy, 2003) and emotion regulation (Morales et al., 2005). Despite the prevalence of joint attention in the literature since the 1970s, there is still continuing debate specifically over what constitutes joint attention, and the ways in which </w:t>
      </w:r>
      <w:r>
        <w:t xml:space="preserve">it can be operationalised </w:t>
      </w:r>
      <w:r w:rsidRPr="000246EE">
        <w:t>(</w:t>
      </w:r>
      <w:proofErr w:type="spellStart"/>
      <w:r w:rsidRPr="000246EE">
        <w:t>Siposova</w:t>
      </w:r>
      <w:proofErr w:type="spellEnd"/>
      <w:r w:rsidRPr="000246EE">
        <w:t xml:space="preserve"> &amp; Carpenter, 2019; Jacobson &amp; </w:t>
      </w:r>
      <w:proofErr w:type="spellStart"/>
      <w:r w:rsidRPr="000246EE">
        <w:t>Degotardi</w:t>
      </w:r>
      <w:proofErr w:type="spellEnd"/>
      <w:r w:rsidRPr="000246EE">
        <w:t>, 202</w:t>
      </w:r>
      <w:r>
        <w:t>2</w:t>
      </w:r>
      <w:r w:rsidRPr="00885688">
        <w:t xml:space="preserve">). </w:t>
      </w:r>
      <w:proofErr w:type="gramStart"/>
      <w:r w:rsidRPr="00885688">
        <w:t>The majority of</w:t>
      </w:r>
      <w:proofErr w:type="gramEnd"/>
      <w:r w:rsidRPr="00885688">
        <w:t xml:space="preserve"> the literature focuses on the contributions of the caregiver (Hustedt &amp; Raver, 2002) and the</w:t>
      </w:r>
      <w:r w:rsidR="003D01CB" w:rsidRPr="00885688">
        <w:t xml:space="preserve"> </w:t>
      </w:r>
      <w:r w:rsidRPr="00885688">
        <w:t>infant (Mundy &amp; Gomes, 1998) to</w:t>
      </w:r>
      <w:r w:rsidRPr="000246EE">
        <w:t xml:space="preserve"> the process. Significantly less consideration is given to the role of the object on interaction, despite the</w:t>
      </w:r>
      <w:r>
        <w:t>re being</w:t>
      </w:r>
      <w:r w:rsidRPr="000246EE">
        <w:t xml:space="preserve"> ample evidence indicating the many ways in which the nature of the joint attention interaction can be influenced by manipulating the medium being engaged with (Sosa, 2016; Sato</w:t>
      </w:r>
      <w:r>
        <w:t xml:space="preserve"> et al.</w:t>
      </w:r>
      <w:r w:rsidRPr="000246EE">
        <w:t xml:space="preserve">, 2016; Miller et al., 2017). </w:t>
      </w:r>
    </w:p>
    <w:p w14:paraId="0A5114DE" w14:textId="0AD95527" w:rsidR="003C459E" w:rsidRPr="000246EE" w:rsidRDefault="003C459E" w:rsidP="003C459E">
      <w:pPr>
        <w:spacing w:line="480" w:lineRule="auto"/>
        <w:ind w:firstLine="720"/>
      </w:pPr>
      <w:r w:rsidRPr="000246EE">
        <w:t>In this paper, we examine the case for the claim that the object of attention fundamentally influences both social partners, in terms of both caregivers scaffolding of the interaction and the infant’s engagement with the object’s affordances and uses.</w:t>
      </w:r>
      <w:r w:rsidRPr="00885688">
        <w:t xml:space="preserve"> </w:t>
      </w:r>
      <w:r>
        <w:t>We first highlight why and how the topic of joint attention has been re-evaluated in three recent theoretical analyses. The second section briefly summarises and reflects upon the idea that joint attention is simply a means by which infants display concentration and</w:t>
      </w:r>
      <w:r w:rsidR="009333C8">
        <w:t xml:space="preserve"> apply</w:t>
      </w:r>
      <w:r>
        <w:t xml:space="preserve"> label</w:t>
      </w:r>
      <w:r w:rsidR="009333C8">
        <w:t xml:space="preserve">s </w:t>
      </w:r>
      <w:r w:rsidR="00D364D4">
        <w:t xml:space="preserve">they hear regarding </w:t>
      </w:r>
      <w:r>
        <w:t xml:space="preserve">objects of interest, under the banner of sustained attention. This leads to a third section in which we revisit the topic of joint attention and analyse both its crucial components, and how it should be examined. This clears the ground for the fourth section, in </w:t>
      </w:r>
      <w:r w:rsidR="00D7303F">
        <w:t>which</w:t>
      </w:r>
      <w:r>
        <w:t xml:space="preserve"> we identify that the missing link in analyses has been the role of the object. Only if we </w:t>
      </w:r>
      <w:r>
        <w:lastRenderedPageBreak/>
        <w:t>consider this dimension and the child’s experience of different types of objects, can we piece together a grasp of the nature of joint attention.</w:t>
      </w:r>
    </w:p>
    <w:p w14:paraId="639A48DC" w14:textId="77777777" w:rsidR="003C459E" w:rsidRPr="000246EE" w:rsidRDefault="003C459E" w:rsidP="003C459E">
      <w:pPr>
        <w:spacing w:line="480" w:lineRule="auto"/>
      </w:pPr>
    </w:p>
    <w:p w14:paraId="30EA1350" w14:textId="77777777" w:rsidR="003C459E" w:rsidRPr="000246EE" w:rsidRDefault="003C459E" w:rsidP="003C459E">
      <w:pPr>
        <w:spacing w:line="480" w:lineRule="auto"/>
        <w:rPr>
          <w:b/>
          <w:bCs/>
        </w:rPr>
      </w:pPr>
      <w:r w:rsidRPr="000246EE">
        <w:rPr>
          <w:b/>
          <w:bCs/>
        </w:rPr>
        <w:t xml:space="preserve">Three </w:t>
      </w:r>
      <w:r>
        <w:rPr>
          <w:b/>
          <w:bCs/>
        </w:rPr>
        <w:t>T</w:t>
      </w:r>
      <w:r w:rsidRPr="000246EE">
        <w:rPr>
          <w:b/>
          <w:bCs/>
        </w:rPr>
        <w:t>heoretical and Methodological Re-Evaluations of Joint Attention</w:t>
      </w:r>
    </w:p>
    <w:p w14:paraId="1EF3B36A" w14:textId="3C2CAC14" w:rsidR="003C459E" w:rsidRPr="000246EE" w:rsidRDefault="003C459E" w:rsidP="003C459E">
      <w:pPr>
        <w:spacing w:line="480" w:lineRule="auto"/>
      </w:pPr>
      <w:r w:rsidRPr="000246EE">
        <w:tab/>
        <w:t xml:space="preserve">How joint attention is framed has been debated even before Elizabeth Bates (1979) described it as being of </w:t>
      </w:r>
      <w:r>
        <w:t>“c</w:t>
      </w:r>
      <w:r w:rsidRPr="000246EE">
        <w:t>osmic importance</w:t>
      </w:r>
      <w:r>
        <w:t>” (p33)</w:t>
      </w:r>
      <w:r w:rsidRPr="000246EE">
        <w:t>. Yet in recent years the construct has undergone more critical scrutiny. This section examines analyses from within</w:t>
      </w:r>
      <w:r>
        <w:t xml:space="preserve"> the literature</w:t>
      </w:r>
      <w:r w:rsidRPr="000246EE">
        <w:t>. Th</w:t>
      </w:r>
      <w:r>
        <w:t>ese papers</w:t>
      </w:r>
      <w:r w:rsidRPr="000246EE">
        <w:t xml:space="preserve"> ha</w:t>
      </w:r>
      <w:r>
        <w:t>ve</w:t>
      </w:r>
      <w:r w:rsidRPr="000246EE">
        <w:t xml:space="preserve"> addressed many of the issues with how we regard joint attention in its current state. Whilst looking time alone may be the simplest and easiest employed in empirical research, it misses out on many of the complexities and nuances of the </w:t>
      </w:r>
      <w:r w:rsidR="003F45F4">
        <w:t>subject</w:t>
      </w:r>
      <w:r w:rsidRPr="000246EE">
        <w:t>-interlocutor-object triadic interaction. We summarise this literature by addressing three recent papers that make key claims regarding the nature of joint attention</w:t>
      </w:r>
      <w:r>
        <w:t xml:space="preserve">. </w:t>
      </w:r>
      <w:r w:rsidRPr="000246EE">
        <w:t xml:space="preserve">In these discussions we will highlight both how the observations drawn in these papers make significant contributions to how we resolve some of the issues with our current understanding of joint attention, but also reflect on how they may be developed further to </w:t>
      </w:r>
      <w:r>
        <w:t>offer a more complete account of triadic</w:t>
      </w:r>
      <w:r w:rsidRPr="000246EE">
        <w:t xml:space="preserve"> interaction</w:t>
      </w:r>
      <w:r>
        <w:t>s</w:t>
      </w:r>
      <w:r w:rsidRPr="000246EE">
        <w:t>.</w:t>
      </w:r>
      <w:r w:rsidRPr="000246EE">
        <w:tab/>
      </w:r>
    </w:p>
    <w:p w14:paraId="0636AAB3" w14:textId="77777777" w:rsidR="003C459E" w:rsidRPr="000246EE" w:rsidRDefault="003C459E" w:rsidP="003C459E"/>
    <w:p w14:paraId="7A3F498D" w14:textId="77777777" w:rsidR="003C459E" w:rsidRPr="00460272" w:rsidRDefault="003C459E" w:rsidP="003C459E">
      <w:pPr>
        <w:spacing w:line="480" w:lineRule="auto"/>
        <w:rPr>
          <w:b/>
          <w:bCs/>
          <w:i/>
          <w:iCs/>
        </w:rPr>
      </w:pPr>
      <w:proofErr w:type="spellStart"/>
      <w:r w:rsidRPr="00460272">
        <w:rPr>
          <w:b/>
          <w:bCs/>
          <w:i/>
          <w:iCs/>
        </w:rPr>
        <w:t>Siposova</w:t>
      </w:r>
      <w:proofErr w:type="spellEnd"/>
      <w:r w:rsidRPr="00460272">
        <w:rPr>
          <w:b/>
          <w:bCs/>
          <w:i/>
          <w:iCs/>
        </w:rPr>
        <w:t xml:space="preserve"> and Carpenter (2019)</w:t>
      </w:r>
    </w:p>
    <w:p w14:paraId="68F58CB9" w14:textId="77777777" w:rsidR="003C459E" w:rsidRPr="000246EE" w:rsidRDefault="003C459E" w:rsidP="003C459E">
      <w:pPr>
        <w:spacing w:line="480" w:lineRule="auto"/>
      </w:pPr>
      <w:r w:rsidRPr="000246EE">
        <w:tab/>
        <w:t>This attempts to restore some of the complexity of joint attention as a concept which has been diluted since it was first defined and operationalised. It has long been assumed that it is a dynamic and complex phenomenon that is inherently social (Tomasello, 1995) and is necessary and sufficient for the acquisition of a grasp of symbolic thought (Bates, 1979; Lock, 1978</w:t>
      </w:r>
      <w:r>
        <w:t>,</w:t>
      </w:r>
      <w:r w:rsidRPr="000246EE">
        <w:t xml:space="preserve"> 1980). However, just how it is conceptualised and measured have varied and there are several oversimplified definitions of the construct that do not fully encompass the many facets of ‘jointness’. For example, many simply define joint attention as simply coordinated looking (e.g., Butterworth, 1995), which has been criticised as too simple a </w:t>
      </w:r>
      <w:r w:rsidRPr="000246EE">
        <w:lastRenderedPageBreak/>
        <w:t xml:space="preserve">definition to constitute joint attention (Kaplan &amp; Hafner, 2006). In a recent analysis, </w:t>
      </w:r>
      <w:proofErr w:type="spellStart"/>
      <w:r w:rsidRPr="000246EE">
        <w:t>Siposova</w:t>
      </w:r>
      <w:proofErr w:type="spellEnd"/>
      <w:r w:rsidRPr="000246EE">
        <w:t xml:space="preserve"> and Carpenter (2019) distinguish the different ways in which jointness can exist within attention. The</w:t>
      </w:r>
      <w:r>
        <w:t>y point out that the</w:t>
      </w:r>
      <w:r w:rsidRPr="000246EE">
        <w:t xml:space="preserve"> term ‘joint’ alone is too broad to fully encompass every nuance of the ways in which attention can be shared between two social partners. Differentiation is also made between third-person perspective (detached, as an observer) and second-person perspective (engaged, involved), as suggested by </w:t>
      </w:r>
      <w:proofErr w:type="spellStart"/>
      <w:r w:rsidRPr="000246EE">
        <w:t>Schilbach</w:t>
      </w:r>
      <w:proofErr w:type="spellEnd"/>
      <w:r w:rsidRPr="000246EE">
        <w:t xml:space="preserve"> et al. (2013). </w:t>
      </w:r>
      <w:proofErr w:type="spellStart"/>
      <w:r w:rsidRPr="000246EE">
        <w:t>Siposova</w:t>
      </w:r>
      <w:proofErr w:type="spellEnd"/>
      <w:r w:rsidRPr="000246EE">
        <w:t xml:space="preserve"> and Carpenter</w:t>
      </w:r>
      <w:r>
        <w:t xml:space="preserve"> (2019)</w:t>
      </w:r>
      <w:r w:rsidRPr="000246EE">
        <w:t xml:space="preserve"> break the concept of joint/social attention down into four levels of attention sharing. </w:t>
      </w:r>
    </w:p>
    <w:p w14:paraId="2F2481A1" w14:textId="369ACFAC" w:rsidR="003C459E" w:rsidRPr="00DA2C68" w:rsidRDefault="003C459E" w:rsidP="003C459E">
      <w:pPr>
        <w:spacing w:line="480" w:lineRule="auto"/>
      </w:pPr>
      <w:r w:rsidRPr="000246EE">
        <w:tab/>
        <w:t xml:space="preserve">The lowest level of ‘jointness’ described by </w:t>
      </w:r>
      <w:proofErr w:type="spellStart"/>
      <w:r w:rsidRPr="000246EE">
        <w:t>Siposova</w:t>
      </w:r>
      <w:proofErr w:type="spellEnd"/>
      <w:r w:rsidRPr="000246EE">
        <w:t xml:space="preserve"> and Carpenter (2019) is </w:t>
      </w:r>
      <w:r w:rsidRPr="000246EE">
        <w:rPr>
          <w:i/>
          <w:iCs/>
        </w:rPr>
        <w:t>monitoring attention</w:t>
      </w:r>
      <w:r w:rsidRPr="000246EE">
        <w:t>, where an individual takes a detached, third-person perspective, and orientates their attention to an object/event that another party is attending to. It is the least ‘joint’ category, as there is no sharing or communicating between partners required, just a recognition in one party that the other is attending to a particular object or event. They suggest that the ‘earliest experimental evidence’ (Section 6.11</w:t>
      </w:r>
      <w:r>
        <w:t xml:space="preserve">, </w:t>
      </w:r>
      <w:proofErr w:type="spellStart"/>
      <w:r>
        <w:t>Siposova</w:t>
      </w:r>
      <w:proofErr w:type="spellEnd"/>
      <w:r>
        <w:t xml:space="preserve"> &amp; Carpenter, 2019</w:t>
      </w:r>
      <w:r w:rsidRPr="000246EE">
        <w:t xml:space="preserve">) of monitoring attention occurs in 18-month-old infants (Moll &amp; Tomasello, 2007), and that gaze following is a parallel ability that is not usually discerned due to studies being conducted in a second-person context with the infant interacting with an adult. Additional evidence from </w:t>
      </w:r>
      <w:proofErr w:type="spellStart"/>
      <w:r w:rsidRPr="000246EE">
        <w:t>Warneken</w:t>
      </w:r>
      <w:proofErr w:type="spellEnd"/>
      <w:r w:rsidRPr="000246EE">
        <w:t xml:space="preserve"> and Tomasello (2006) also suggests this ability is present at 18 months, given infants’ capacity to engage in altruistic behaviour from observation, often without verbal instruction or eye contact. </w:t>
      </w:r>
      <w:proofErr w:type="spellStart"/>
      <w:r w:rsidRPr="000246EE">
        <w:t>Siposova</w:t>
      </w:r>
      <w:proofErr w:type="spellEnd"/>
      <w:r w:rsidRPr="000246EE">
        <w:t xml:space="preserve"> </w:t>
      </w:r>
      <w:r>
        <w:t>and</w:t>
      </w:r>
      <w:r w:rsidRPr="000246EE">
        <w:t xml:space="preserve"> Carpenter</w:t>
      </w:r>
      <w:r>
        <w:t xml:space="preserve"> </w:t>
      </w:r>
      <w:r w:rsidRPr="000246EE">
        <w:t>state that we have not assessed this skill “outside of a mutual or shared attention episode and without the active contribution of their partner”</w:t>
      </w:r>
      <w:r>
        <w:t xml:space="preserve"> </w:t>
      </w:r>
      <w:r w:rsidRPr="000246EE">
        <w:t>(</w:t>
      </w:r>
      <w:proofErr w:type="spellStart"/>
      <w:r w:rsidRPr="000246EE">
        <w:t>Siposova</w:t>
      </w:r>
      <w:proofErr w:type="spellEnd"/>
      <w:r w:rsidRPr="000246EE">
        <w:t xml:space="preserve"> &amp; Carpenter, 2019</w:t>
      </w:r>
      <w:r>
        <w:t>,</w:t>
      </w:r>
      <w:r w:rsidRPr="00225CD6">
        <w:t xml:space="preserve"> </w:t>
      </w:r>
      <w:r w:rsidRPr="000246EE">
        <w:t>p269</w:t>
      </w:r>
      <w:r>
        <w:t>).</w:t>
      </w:r>
    </w:p>
    <w:p w14:paraId="268DD0F6" w14:textId="6C1DC4DC" w:rsidR="003C459E" w:rsidRPr="00DA2C68" w:rsidRDefault="003C459E" w:rsidP="003C459E">
      <w:pPr>
        <w:spacing w:line="480" w:lineRule="auto"/>
        <w:ind w:firstLine="720"/>
      </w:pPr>
      <w:r w:rsidRPr="00DA2C68">
        <w:t xml:space="preserve">However, there is evidence for much earlier attention monitoring in infancy. </w:t>
      </w:r>
      <w:r>
        <w:t>This</w:t>
      </w:r>
      <w:r w:rsidRPr="00DA2C68">
        <w:t xml:space="preserve"> was demonstrated in Scaife </w:t>
      </w:r>
      <w:r w:rsidR="00932D96">
        <w:t>and</w:t>
      </w:r>
      <w:r w:rsidRPr="00DA2C68">
        <w:t xml:space="preserve"> Bruner’s (1975) procedure in which young infants engage in gaze following that is modelled by an actor. The phenomenon has been well replicated (Brooks &amp; </w:t>
      </w:r>
      <w:r w:rsidRPr="00DA2C68">
        <w:lastRenderedPageBreak/>
        <w:t>Meltzoff, 2005), even with five-month-olds using photographs of an adult gazing towards one of two objects and the infant’s preference for that object when only the two are presented (Reid &amp; Striano, 2005). Brooks and Meltzoff</w:t>
      </w:r>
      <w:r>
        <w:t xml:space="preserve">’s </w:t>
      </w:r>
      <w:r w:rsidRPr="00DA2C68">
        <w:t xml:space="preserve">(2005) </w:t>
      </w:r>
      <w:r>
        <w:t xml:space="preserve">experiment </w:t>
      </w:r>
      <w:proofErr w:type="gramStart"/>
      <w:r w:rsidR="00C2184B">
        <w:t>is</w:t>
      </w:r>
      <w:proofErr w:type="gramEnd"/>
      <w:r>
        <w:t xml:space="preserve"> </w:t>
      </w:r>
      <w:r w:rsidRPr="00DA2C68">
        <w:t xml:space="preserve">set-up </w:t>
      </w:r>
      <w:r>
        <w:t>to coordinate</w:t>
      </w:r>
      <w:r w:rsidRPr="00DA2C68">
        <w:t xml:space="preserve"> two parties and external objects (which one may categorise as a setup for mutual/shared attention, if both individuals were to jointly engage with one of the objects)</w:t>
      </w:r>
      <w:r>
        <w:t>.</w:t>
      </w:r>
      <w:r w:rsidRPr="00DA2C68">
        <w:t xml:space="preserve"> </w:t>
      </w:r>
      <w:r>
        <w:t>G</w:t>
      </w:r>
      <w:r w:rsidRPr="00DA2C68">
        <w:t xml:space="preserve">iven that the experimenter uses only a head turn (and no other encouragements), this then makes the infant an observer to the experimenter who is orienting their attention to an object, which is more in line with the infant being </w:t>
      </w:r>
      <w:r w:rsidR="002F07C7">
        <w:t>in third person relation</w:t>
      </w:r>
      <w:r w:rsidR="00D34F2F">
        <w:t xml:space="preserve"> (</w:t>
      </w:r>
      <w:r w:rsidR="00581CEE">
        <w:t>i.e.,</w:t>
      </w:r>
      <w:r w:rsidR="00D34F2F">
        <w:t xml:space="preserve"> not directly engaged</w:t>
      </w:r>
      <w:r w:rsidR="00727946">
        <w:t>, an ‘obser</w:t>
      </w:r>
      <w:r w:rsidR="00DD6F9E">
        <w:t>ver’</w:t>
      </w:r>
      <w:r w:rsidR="002F07C7">
        <w:t xml:space="preserve">; </w:t>
      </w:r>
      <w:proofErr w:type="spellStart"/>
      <w:r w:rsidR="002F07C7">
        <w:t>Siposova</w:t>
      </w:r>
      <w:proofErr w:type="spellEnd"/>
      <w:r w:rsidR="002F07C7">
        <w:t xml:space="preserve"> &amp; Carpenter, 2019, </w:t>
      </w:r>
      <w:r w:rsidR="00DD6F9E">
        <w:t>p</w:t>
      </w:r>
      <w:r w:rsidR="008E5403">
        <w:t>261</w:t>
      </w:r>
      <w:r w:rsidR="00581CEE">
        <w:t>)</w:t>
      </w:r>
      <w:r w:rsidRPr="00DA2C68">
        <w:t xml:space="preserve">. The infant in this study is not engaged jointly with the experimenter during the period of the trial. Based on the first definition provided by </w:t>
      </w:r>
      <w:proofErr w:type="spellStart"/>
      <w:r w:rsidRPr="00DA2C68">
        <w:t>Siposova</w:t>
      </w:r>
      <w:proofErr w:type="spellEnd"/>
      <w:r w:rsidRPr="00DA2C68">
        <w:t xml:space="preserve"> and Carpenter (2019), if the infant </w:t>
      </w:r>
      <w:proofErr w:type="gramStart"/>
      <w:r w:rsidRPr="00DA2C68">
        <w:t>is able to</w:t>
      </w:r>
      <w:proofErr w:type="gramEnd"/>
      <w:r w:rsidRPr="00DA2C68">
        <w:t xml:space="preserve"> observe the experimenter’s head turn and correctly orientate their attention to the object the experimenter is looking at, then they have successfully monitored the experimenter’s attention. The fact that this occurs within a </w:t>
      </w:r>
      <w:r>
        <w:t>procedure</w:t>
      </w:r>
      <w:r w:rsidRPr="00DA2C68">
        <w:t xml:space="preserve"> that may include a shared attention episode when the two partners engage between trials should not influence the fact that during the trial the experimenter does not try to influence or encourage the infant to orientate their attention (they simply turn their head)</w:t>
      </w:r>
      <w:r w:rsidR="00495FE9">
        <w:t xml:space="preserve">. It, </w:t>
      </w:r>
      <w:r w:rsidRPr="00DA2C68">
        <w:t>therefore</w:t>
      </w:r>
      <w:r w:rsidR="00495FE9">
        <w:t>,</w:t>
      </w:r>
      <w:r w:rsidRPr="00DA2C68">
        <w:t xml:space="preserve"> should meet the criteria offered in the first instance for monitoring attention. </w:t>
      </w:r>
    </w:p>
    <w:p w14:paraId="29962E2F" w14:textId="77777777" w:rsidR="003C459E" w:rsidRDefault="003C459E" w:rsidP="003C459E">
      <w:pPr>
        <w:jc w:val="center"/>
      </w:pPr>
      <w:r>
        <w:br w:type="page"/>
      </w:r>
      <w:r>
        <w:rPr>
          <w:noProof/>
        </w:rPr>
        <w:lastRenderedPageBreak/>
        <w:drawing>
          <wp:inline distT="0" distB="0" distL="0" distR="0" wp14:anchorId="2897B294" wp14:editId="5EAA9056">
            <wp:extent cx="3317344" cy="1440000"/>
            <wp:effectExtent l="0" t="0" r="0" b="0"/>
            <wp:docPr id="1379630981" name="Picture 137963098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2643" t="4172" r="6017" b="15370"/>
                    <a:stretch/>
                  </pic:blipFill>
                  <pic:spPr bwMode="auto">
                    <a:xfrm>
                      <a:off x="0" y="0"/>
                      <a:ext cx="3317344" cy="1440000"/>
                    </a:xfrm>
                    <a:prstGeom prst="rect">
                      <a:avLst/>
                    </a:prstGeom>
                    <a:ln>
                      <a:noFill/>
                    </a:ln>
                    <a:extLst>
                      <a:ext uri="{53640926-AAD7-44D8-BBD7-CCE9431645EC}">
                        <a14:shadowObscured xmlns:a14="http://schemas.microsoft.com/office/drawing/2010/main"/>
                      </a:ext>
                    </a:extLst>
                  </pic:spPr>
                </pic:pic>
              </a:graphicData>
            </a:graphic>
          </wp:inline>
        </w:drawing>
      </w:r>
    </w:p>
    <w:p w14:paraId="01767920" w14:textId="77777777" w:rsidR="003C459E" w:rsidRDefault="003C459E" w:rsidP="003C459E">
      <w:pPr>
        <w:jc w:val="center"/>
      </w:pPr>
      <w:r>
        <w:rPr>
          <w:noProof/>
        </w:rPr>
        <w:drawing>
          <wp:inline distT="0" distB="0" distL="0" distR="0" wp14:anchorId="50701267" wp14:editId="767EC71E">
            <wp:extent cx="3342095" cy="1440000"/>
            <wp:effectExtent l="0" t="0" r="0" b="0"/>
            <wp:docPr id="1739114150" name="Picture 173911415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2912" t="4181" r="6562" b="15804"/>
                    <a:stretch/>
                  </pic:blipFill>
                  <pic:spPr bwMode="auto">
                    <a:xfrm>
                      <a:off x="0" y="0"/>
                      <a:ext cx="3342095" cy="1440000"/>
                    </a:xfrm>
                    <a:prstGeom prst="rect">
                      <a:avLst/>
                    </a:prstGeom>
                    <a:ln>
                      <a:noFill/>
                    </a:ln>
                    <a:extLst>
                      <a:ext uri="{53640926-AAD7-44D8-BBD7-CCE9431645EC}">
                        <a14:shadowObscured xmlns:a14="http://schemas.microsoft.com/office/drawing/2010/main"/>
                      </a:ext>
                    </a:extLst>
                  </pic:spPr>
                </pic:pic>
              </a:graphicData>
            </a:graphic>
          </wp:inline>
        </w:drawing>
      </w:r>
    </w:p>
    <w:p w14:paraId="39116F02" w14:textId="77777777" w:rsidR="003C459E" w:rsidRDefault="003C459E" w:rsidP="003C459E">
      <w:pPr>
        <w:jc w:val="center"/>
      </w:pPr>
      <w:r>
        <w:rPr>
          <w:noProof/>
        </w:rPr>
        <w:drawing>
          <wp:inline distT="0" distB="0" distL="0" distR="0" wp14:anchorId="78A9B199" wp14:editId="210F2369">
            <wp:extent cx="3330710" cy="1440000"/>
            <wp:effectExtent l="0" t="0" r="0" b="0"/>
            <wp:docPr id="1717953060" name="Picture 171795306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2108" t="4261" r="6683" b="16006"/>
                    <a:stretch/>
                  </pic:blipFill>
                  <pic:spPr bwMode="auto">
                    <a:xfrm>
                      <a:off x="0" y="0"/>
                      <a:ext cx="3330710" cy="1440000"/>
                    </a:xfrm>
                    <a:prstGeom prst="rect">
                      <a:avLst/>
                    </a:prstGeom>
                    <a:ln>
                      <a:noFill/>
                    </a:ln>
                    <a:extLst>
                      <a:ext uri="{53640926-AAD7-44D8-BBD7-CCE9431645EC}">
                        <a14:shadowObscured xmlns:a14="http://schemas.microsoft.com/office/drawing/2010/main"/>
                      </a:ext>
                    </a:extLst>
                  </pic:spPr>
                </pic:pic>
              </a:graphicData>
            </a:graphic>
          </wp:inline>
        </w:drawing>
      </w:r>
    </w:p>
    <w:p w14:paraId="6CDC63E9" w14:textId="77777777" w:rsidR="003C459E" w:rsidRDefault="003C459E" w:rsidP="003C459E">
      <w:pPr>
        <w:jc w:val="center"/>
      </w:pPr>
      <w:r>
        <w:rPr>
          <w:noProof/>
        </w:rPr>
        <w:drawing>
          <wp:inline distT="0" distB="0" distL="0" distR="0" wp14:anchorId="5CCE2B1D" wp14:editId="6C58EBAC">
            <wp:extent cx="3281893" cy="1440000"/>
            <wp:effectExtent l="0" t="0" r="0" b="0"/>
            <wp:docPr id="977498526" name="Picture 97749852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4376" r="6573" b="14996"/>
                    <a:stretch/>
                  </pic:blipFill>
                  <pic:spPr bwMode="auto">
                    <a:xfrm>
                      <a:off x="0" y="0"/>
                      <a:ext cx="3281893" cy="1440000"/>
                    </a:xfrm>
                    <a:prstGeom prst="rect">
                      <a:avLst/>
                    </a:prstGeom>
                    <a:ln>
                      <a:noFill/>
                    </a:ln>
                    <a:extLst>
                      <a:ext uri="{53640926-AAD7-44D8-BBD7-CCE9431645EC}">
                        <a14:shadowObscured xmlns:a14="http://schemas.microsoft.com/office/drawing/2010/main"/>
                      </a:ext>
                    </a:extLst>
                  </pic:spPr>
                </pic:pic>
              </a:graphicData>
            </a:graphic>
          </wp:inline>
        </w:drawing>
      </w:r>
    </w:p>
    <w:p w14:paraId="5DF1D22F" w14:textId="77777777" w:rsidR="003C459E" w:rsidRPr="000246EE" w:rsidRDefault="003C459E" w:rsidP="003C459E">
      <w:pPr>
        <w:jc w:val="center"/>
      </w:pPr>
      <w:r>
        <w:rPr>
          <w:noProof/>
        </w:rPr>
        <w:drawing>
          <wp:inline distT="0" distB="0" distL="0" distR="0" wp14:anchorId="2A561428" wp14:editId="435000F2">
            <wp:extent cx="3363104" cy="1517515"/>
            <wp:effectExtent l="0" t="0" r="0" b="0"/>
            <wp:docPr id="207441029" name="Picture 20744102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3171" r="5549" b="12343"/>
                    <a:stretch/>
                  </pic:blipFill>
                  <pic:spPr bwMode="auto">
                    <a:xfrm>
                      <a:off x="0" y="0"/>
                      <a:ext cx="3386176" cy="1527925"/>
                    </a:xfrm>
                    <a:prstGeom prst="rect">
                      <a:avLst/>
                    </a:prstGeom>
                    <a:ln>
                      <a:noFill/>
                    </a:ln>
                    <a:extLst>
                      <a:ext uri="{53640926-AAD7-44D8-BBD7-CCE9431645EC}">
                        <a14:shadowObscured xmlns:a14="http://schemas.microsoft.com/office/drawing/2010/main"/>
                      </a:ext>
                    </a:extLst>
                  </pic:spPr>
                </pic:pic>
              </a:graphicData>
            </a:graphic>
          </wp:inline>
        </w:drawing>
      </w:r>
      <w:r>
        <w:br/>
      </w:r>
    </w:p>
    <w:p w14:paraId="21194EAF" w14:textId="0CD04AC3" w:rsidR="003C459E" w:rsidRPr="000246EE" w:rsidRDefault="003C459E" w:rsidP="003C459E">
      <w:pPr>
        <w:spacing w:line="480" w:lineRule="auto"/>
      </w:pPr>
      <w:r w:rsidRPr="000246EE">
        <w:t xml:space="preserve">Figure 1. </w:t>
      </w:r>
      <w:r>
        <w:t xml:space="preserve">Depictions of each level of attention, </w:t>
      </w:r>
      <w:r w:rsidR="003228F0">
        <w:t xml:space="preserve">adapted </w:t>
      </w:r>
      <w:r>
        <w:t xml:space="preserve">from </w:t>
      </w:r>
      <w:proofErr w:type="spellStart"/>
      <w:r w:rsidRPr="000246EE">
        <w:t>Siposova</w:t>
      </w:r>
      <w:proofErr w:type="spellEnd"/>
      <w:r w:rsidRPr="000246EE">
        <w:t xml:space="preserve"> and Carpenter (2019)</w:t>
      </w:r>
      <w:r>
        <w:br/>
      </w:r>
      <w:r w:rsidRPr="000246EE" w:rsidDel="00DA2C68">
        <w:t xml:space="preserve"> </w:t>
      </w:r>
    </w:p>
    <w:p w14:paraId="62EC61D8" w14:textId="77777777" w:rsidR="003C459E" w:rsidRPr="000246EE" w:rsidRDefault="003C459E" w:rsidP="003C459E">
      <w:pPr>
        <w:spacing w:line="480" w:lineRule="auto"/>
        <w:ind w:firstLine="720"/>
      </w:pPr>
      <w:r w:rsidRPr="000246EE">
        <w:t>In Figure 1 (</w:t>
      </w:r>
      <w:proofErr w:type="spellStart"/>
      <w:r w:rsidRPr="000246EE">
        <w:t>Siposova</w:t>
      </w:r>
      <w:proofErr w:type="spellEnd"/>
      <w:r w:rsidRPr="000246EE">
        <w:t xml:space="preserve"> &amp; Carpenter, 2019) the authors demonstrate that monitoring attention refers to A observing B’s </w:t>
      </w:r>
      <w:r w:rsidRPr="000246EE">
        <w:rPr>
          <w:i/>
          <w:iCs/>
        </w:rPr>
        <w:t>attention</w:t>
      </w:r>
      <w:r w:rsidRPr="000246EE">
        <w:t xml:space="preserve"> </w:t>
      </w:r>
      <w:r w:rsidRPr="000246EE">
        <w:rPr>
          <w:i/>
          <w:iCs/>
        </w:rPr>
        <w:t xml:space="preserve">to </w:t>
      </w:r>
      <w:r w:rsidRPr="000246EE">
        <w:t xml:space="preserve">object X and does not place an emphasis on </w:t>
      </w:r>
      <w:r w:rsidRPr="000246EE">
        <w:lastRenderedPageBreak/>
        <w:t xml:space="preserve">A’s monitoring B’s attention. This is an important nuanced difference to gaze following alone, as that definition states that the individual monitoring attention orientates their attention </w:t>
      </w:r>
      <w:r w:rsidRPr="000246EE">
        <w:rPr>
          <w:i/>
          <w:iCs/>
        </w:rPr>
        <w:t xml:space="preserve">to </w:t>
      </w:r>
      <w:r w:rsidRPr="000246EE">
        <w:t xml:space="preserve">the object/event that the person they are observing has engaged in attention to. This indicates the difficulty of the task we have in evaluating joint attention itself, given complexities of assessing attendance to attention that is removed from gaze following. Figure 1 suggests that the focus of the person in monitoring attention is the </w:t>
      </w:r>
      <w:r w:rsidRPr="000246EE">
        <w:rPr>
          <w:i/>
          <w:iCs/>
        </w:rPr>
        <w:t>attention of</w:t>
      </w:r>
      <w:r w:rsidRPr="000246EE">
        <w:t xml:space="preserve"> the person they are observing, as opposed to </w:t>
      </w:r>
      <w:r w:rsidRPr="000246EE">
        <w:rPr>
          <w:i/>
          <w:iCs/>
        </w:rPr>
        <w:t>what</w:t>
      </w:r>
      <w:r w:rsidRPr="000246EE">
        <w:t xml:space="preserve"> it is that they are observing. This would suggest the crux of monitoring attention lies within the recognition and following of the social partner’s attention, and less on the object, which sets it below the bar for what we would consider a triadic interaction as the role of the object of attention is less prevalent. </w:t>
      </w:r>
    </w:p>
    <w:p w14:paraId="2172863E" w14:textId="370E4987" w:rsidR="003C459E" w:rsidRPr="000246EE" w:rsidRDefault="003C459E" w:rsidP="003C459E">
      <w:pPr>
        <w:spacing w:line="480" w:lineRule="auto"/>
      </w:pPr>
      <w:r w:rsidRPr="000246EE">
        <w:tab/>
        <w:t xml:space="preserve">The second of </w:t>
      </w:r>
      <w:proofErr w:type="spellStart"/>
      <w:r w:rsidRPr="000246EE">
        <w:t>Siposova</w:t>
      </w:r>
      <w:proofErr w:type="spellEnd"/>
      <w:r w:rsidRPr="000246EE">
        <w:t xml:space="preserve"> and Carpenter’s (2019) categories, </w:t>
      </w:r>
      <w:r w:rsidRPr="000246EE">
        <w:rPr>
          <w:i/>
          <w:iCs/>
        </w:rPr>
        <w:t>common attention</w:t>
      </w:r>
      <w:r w:rsidRPr="000246EE">
        <w:t xml:space="preserve">, consists of two individuals mutually attending to the same object from a third person perspective, recognising both the object of each other’s attention and the fact that the social partner is attending to it. </w:t>
      </w:r>
      <w:r>
        <w:t>As we can see in Figure 1, each person acknowledges the other</w:t>
      </w:r>
      <w:r w:rsidR="00197CF3">
        <w:t>’</w:t>
      </w:r>
      <w:r>
        <w:t xml:space="preserve">s attention, but no direct line is drawn between the individuals. </w:t>
      </w:r>
      <w:r w:rsidRPr="000246EE">
        <w:t xml:space="preserve">This is considered a relatively low level of jointness because there is no interaction </w:t>
      </w:r>
      <w:r>
        <w:t xml:space="preserve">or acknowledgement </w:t>
      </w:r>
      <w:r w:rsidRPr="000246EE">
        <w:t xml:space="preserve">between the two parties </w:t>
      </w:r>
      <w:r>
        <w:t xml:space="preserve">directly, </w:t>
      </w:r>
      <w:r w:rsidRPr="000246EE">
        <w:t>regarding their common knowledge. It is interesting to consider how this relates to operationalisations of joint attention used in the literature. Some researchers define joint attention simply as two individuals looking at the same object at the same time, for a specified minimum duration (often 500ms</w:t>
      </w:r>
      <w:r>
        <w:t xml:space="preserve">; </w:t>
      </w:r>
      <w:r w:rsidRPr="000246EE">
        <w:t xml:space="preserve">Yu &amp; Smith, 2013). It is possible using this definition, that if two parties observe an object from a third person perspective and are in common attention, this may be classified as a joint attention bout because the definition does not require any inter-personal exchange. This again highlights how the coordinated looking definitions miss out on the critical social interaction aspects that are required for an exchange to qualify as joint attention in the sense we generally consider it. </w:t>
      </w:r>
      <w:proofErr w:type="spellStart"/>
      <w:r w:rsidRPr="000246EE">
        <w:t>Siposova</w:t>
      </w:r>
      <w:proofErr w:type="spellEnd"/>
      <w:r w:rsidRPr="000246EE">
        <w:t xml:space="preserve"> and Carpenter </w:t>
      </w:r>
      <w:r w:rsidRPr="000246EE">
        <w:lastRenderedPageBreak/>
        <w:t xml:space="preserve">(2019) do, however, state that common attention can only occur when the individuals are in a third person relation, whereas truly triadic interaction takes place within second person perspective </w:t>
      </w:r>
      <w:r>
        <w:t xml:space="preserve">– </w:t>
      </w:r>
      <w:r w:rsidRPr="000246EE">
        <w:t>i.e., they are in interaction with one another about or in relation to the object. Th</w:t>
      </w:r>
      <w:r>
        <w:t>eir definition</w:t>
      </w:r>
      <w:r w:rsidRPr="000246EE">
        <w:t xml:space="preserve"> would suggest that common attention within a triadic interaction frame would not be possible</w:t>
      </w:r>
      <w:r>
        <w:t>.</w:t>
      </w:r>
      <w:r w:rsidRPr="000246EE">
        <w:t xml:space="preserve"> </w:t>
      </w:r>
      <w:r>
        <w:t>H</w:t>
      </w:r>
      <w:r w:rsidRPr="000246EE">
        <w:t>owever</w:t>
      </w:r>
      <w:r>
        <w:t>,</w:t>
      </w:r>
      <w:r w:rsidRPr="000246EE">
        <w:t xml:space="preserve"> this does fit with some operationalisations of joint attention</w:t>
      </w:r>
      <w:r>
        <w:t xml:space="preserve"> (Yu &amp; Smith, 2016), as well as theoretical conceptualisations (Butterworth, 1995), where looking at the same thing at the same time is considered sufficient criteria for joint attention</w:t>
      </w:r>
      <w:r w:rsidRPr="000246EE">
        <w:t xml:space="preserve">. </w:t>
      </w:r>
    </w:p>
    <w:p w14:paraId="4194CC25" w14:textId="77777777" w:rsidR="003C459E" w:rsidRPr="000246EE" w:rsidRDefault="003C459E" w:rsidP="003C459E">
      <w:pPr>
        <w:spacing w:line="480" w:lineRule="auto"/>
      </w:pPr>
      <w:r w:rsidRPr="000246EE">
        <w:tab/>
        <w:t xml:space="preserve">According to </w:t>
      </w:r>
      <w:proofErr w:type="spellStart"/>
      <w:r w:rsidRPr="000246EE">
        <w:t>Siposova</w:t>
      </w:r>
      <w:proofErr w:type="spellEnd"/>
      <w:r w:rsidRPr="000246EE">
        <w:t xml:space="preserve"> and Carpenter (2019), two people function at the third level, </w:t>
      </w:r>
      <w:r w:rsidRPr="00040E28">
        <w:rPr>
          <w:i/>
          <w:iCs/>
        </w:rPr>
        <w:t>mutual</w:t>
      </w:r>
      <w:r w:rsidRPr="000246EE">
        <w:rPr>
          <w:i/>
          <w:iCs/>
        </w:rPr>
        <w:t xml:space="preserve"> attention, </w:t>
      </w:r>
      <w:r w:rsidRPr="000246EE">
        <w:t xml:space="preserve">when they are engaged in second person relation and are aware of both the other person’s attention to them and the object, as well as their own attention to the social partner and the object. </w:t>
      </w:r>
      <w:r>
        <w:t xml:space="preserve">In Figure 1, this is denoted by a thicker line which connects the two individuals directly, given that </w:t>
      </w:r>
      <w:r>
        <w:rPr>
          <w:i/>
          <w:iCs/>
        </w:rPr>
        <w:t xml:space="preserve">both </w:t>
      </w:r>
      <w:r>
        <w:t xml:space="preserve">parties are acknowledging the other. </w:t>
      </w:r>
      <w:r w:rsidRPr="000246EE">
        <w:t xml:space="preserve">What separates this from the final (and highest) form of joint attention is the fact that exchanges between social partners in mutual attention are incidental, and not intentional. This is an attentional level that appears achievable for infants and caregivers engaging in triadic interactions. However, it would likely be less prevalent than shared attention, given that </w:t>
      </w:r>
      <w:proofErr w:type="gramStart"/>
      <w:r w:rsidRPr="000246EE">
        <w:t>the majority of</w:t>
      </w:r>
      <w:proofErr w:type="gramEnd"/>
      <w:r w:rsidRPr="000246EE">
        <w:t xml:space="preserve"> exchanges during caregiver and infant joint attention bouts are likely to be intentional. This is closer to our understanding of joint attention as a social experience as this relies on an exchange between social partners.</w:t>
      </w:r>
    </w:p>
    <w:p w14:paraId="04687632" w14:textId="160B2D86" w:rsidR="003C459E" w:rsidRPr="000246EE" w:rsidRDefault="003C459E" w:rsidP="003C459E">
      <w:pPr>
        <w:spacing w:line="480" w:lineRule="auto"/>
      </w:pPr>
      <w:r w:rsidRPr="000246EE">
        <w:tab/>
        <w:t xml:space="preserve">The highest level of jointness achievable in triadic interaction is </w:t>
      </w:r>
      <w:r w:rsidRPr="000246EE">
        <w:rPr>
          <w:i/>
          <w:iCs/>
        </w:rPr>
        <w:t>shared attention</w:t>
      </w:r>
      <w:r w:rsidRPr="000246EE">
        <w:t xml:space="preserve">. This is </w:t>
      </w:r>
      <w:proofErr w:type="gramStart"/>
      <w:r w:rsidRPr="000246EE">
        <w:t>similar to</w:t>
      </w:r>
      <w:proofErr w:type="gramEnd"/>
      <w:r w:rsidRPr="000246EE">
        <w:t xml:space="preserve"> the above conditions for mutual attention</w:t>
      </w:r>
      <w:r w:rsidR="00465118">
        <w:t>.</w:t>
      </w:r>
      <w:r w:rsidR="00C350AD">
        <w:t xml:space="preserve"> </w:t>
      </w:r>
      <w:r w:rsidR="00465118">
        <w:t>H</w:t>
      </w:r>
      <w:r w:rsidRPr="000246EE">
        <w:t>owever</w:t>
      </w:r>
      <w:r w:rsidR="00465118">
        <w:t>,</w:t>
      </w:r>
      <w:r w:rsidRPr="000246EE">
        <w:t xml:space="preserve"> the social exchanges and communication between partners is intentional and deliberately executed. This level consists of partners both following and directing each other’s attention to the object of interest, in a fluid exchange between individuals. </w:t>
      </w:r>
      <w:r w:rsidR="00465118">
        <w:t xml:space="preserve">It </w:t>
      </w:r>
      <w:r>
        <w:t xml:space="preserve">is illustrated in Figure 1 with a double line between social partners, to reflect both intentionality, and reciprocity. </w:t>
      </w:r>
      <w:r w:rsidRPr="000246EE">
        <w:t xml:space="preserve">This is the level </w:t>
      </w:r>
      <w:r w:rsidRPr="000246EE">
        <w:lastRenderedPageBreak/>
        <w:t xml:space="preserve">that </w:t>
      </w:r>
      <w:proofErr w:type="gramStart"/>
      <w:r w:rsidRPr="000246EE">
        <w:t>the majority of</w:t>
      </w:r>
      <w:proofErr w:type="gramEnd"/>
      <w:r w:rsidRPr="000246EE">
        <w:t xml:space="preserve"> infant-caregiver interactions can be categorised as, with a fluid dynamic and communication between both the partners and the object of interest. This definition encompasses the important roles the involvement of each social partner towards both the object of the interaction and to each other. Some operationalisations of joint attention only consider coordinated looking (as Yu &amp; Smith, 2013) rather than social exchanges. It is more difficult to infer higher levels of attentional sharing between individuals using this definition, given there is no account for the exchanges of affect and reciprocity between social partners that is paramount to exchanges of shared attention as defined by </w:t>
      </w:r>
      <w:proofErr w:type="spellStart"/>
      <w:r w:rsidRPr="000246EE">
        <w:t>Siposova</w:t>
      </w:r>
      <w:proofErr w:type="spellEnd"/>
      <w:r w:rsidRPr="000246EE">
        <w:t xml:space="preserve"> and Carpenter (2019). </w:t>
      </w:r>
    </w:p>
    <w:p w14:paraId="368B0BF8" w14:textId="2AE01D75" w:rsidR="003C459E" w:rsidRPr="000246EE" w:rsidRDefault="003C459E" w:rsidP="003C459E">
      <w:pPr>
        <w:spacing w:line="480" w:lineRule="auto"/>
      </w:pPr>
      <w:r w:rsidRPr="000246EE">
        <w:tab/>
        <w:t xml:space="preserve">Given the complexity of joint attention as a construct, </w:t>
      </w:r>
      <w:proofErr w:type="gramStart"/>
      <w:r w:rsidRPr="000246EE">
        <w:t>it is clear</w:t>
      </w:r>
      <w:r w:rsidR="00465118">
        <w:t xml:space="preserve"> that</w:t>
      </w:r>
      <w:r w:rsidRPr="000246EE">
        <w:t xml:space="preserve"> it</w:t>
      </w:r>
      <w:proofErr w:type="gramEnd"/>
      <w:r w:rsidRPr="000246EE">
        <w:t xml:space="preserve"> exists beyond the simple binary of ‘in joint attention’ and ‘not in joint attention’ </w:t>
      </w:r>
      <w:r w:rsidR="00465118">
        <w:t>which is commonly assumed</w:t>
      </w:r>
      <w:r w:rsidRPr="000246EE">
        <w:t xml:space="preserve">, and the scale of jointness proposed here provides an excellent starting point for evaluating this notion. </w:t>
      </w:r>
      <w:proofErr w:type="spellStart"/>
      <w:r w:rsidRPr="000246EE">
        <w:t>Siposova</w:t>
      </w:r>
      <w:proofErr w:type="spellEnd"/>
      <w:r w:rsidRPr="000246EE">
        <w:t xml:space="preserve"> and Carpenter (2019) recognise that the set-up of an attentional exchange can influence the achievable levels of ‘jointness’, as well as considering how factors such as saliency, goals, contingency and timing, and relationship closeness may influence the scale of jointness of the triadic interaction. There is evidence for their claim that relationship closeness can influence the dynamic of triadic interactions, as research has found that infant attachment styles can impact upon infant engagement in joint attention both with their caregiver, and with new social partners (Meins et al., 2011). The same attentional exchange occurring in different proximities, between people with differing relationships, with different goals, may result in differing positions on the scale of jointness posited by the authors. The emphasis on the importance of ‘goals’ is intrinsically tied to the object of the interaction itself. The goal of the triadic interaction is largely contingent on the medium </w:t>
      </w:r>
      <w:r w:rsidR="006B6D85">
        <w:t>of</w:t>
      </w:r>
      <w:r w:rsidR="006B6D85" w:rsidRPr="000246EE">
        <w:t xml:space="preserve"> </w:t>
      </w:r>
      <w:r w:rsidRPr="000246EE">
        <w:t>engage</w:t>
      </w:r>
      <w:r w:rsidR="006B6D85">
        <w:t>ment</w:t>
      </w:r>
      <w:r w:rsidRPr="000246EE">
        <w:t xml:space="preserve">. Various objects of play each serve to facilitate the interaction in different ways </w:t>
      </w:r>
      <w:r w:rsidR="003D01CB">
        <w:t>–</w:t>
      </w:r>
      <w:r w:rsidRPr="000246EE">
        <w:t xml:space="preserve"> for example, a story book, a form-board, a touchscreen app, a windup toy and a rainmaker </w:t>
      </w:r>
      <w:r w:rsidRPr="000246EE">
        <w:lastRenderedPageBreak/>
        <w:t xml:space="preserve">each contribute different things to the </w:t>
      </w:r>
      <w:proofErr w:type="gramStart"/>
      <w:r w:rsidRPr="000246EE">
        <w:t>interaction, and</w:t>
      </w:r>
      <w:proofErr w:type="gramEnd"/>
      <w:r w:rsidRPr="000246EE">
        <w:t xml:space="preserve"> have varying purposes for how they should (usually) be engaged with. The position a dyad may fall on the proposed scale of jointness is likely to vary depending on whether the pair are engaged in an activity such as television co-viewing, compared to an activity such as shared book reading. </w:t>
      </w:r>
      <w:r>
        <w:t xml:space="preserve">Whilst </w:t>
      </w:r>
      <w:proofErr w:type="spellStart"/>
      <w:r>
        <w:t>Siposova</w:t>
      </w:r>
      <w:proofErr w:type="spellEnd"/>
      <w:r>
        <w:t xml:space="preserve"> and Carpenter (2019) offer an insightful theoretical contribution to our conceptualisation of joint attention, it is important to note the challenges that may exist in operationalising the nuanced differences between levels empirically, particularly between mutual and shared attention. </w:t>
      </w:r>
      <w:r w:rsidRPr="000246EE">
        <w:t xml:space="preserve">This article provides an important first step to considering factors outside of simple looking times that may influence the degree of ‘jointness’ between the social partners during an </w:t>
      </w:r>
      <w:proofErr w:type="gramStart"/>
      <w:r w:rsidRPr="000246EE">
        <w:t>interaction, and</w:t>
      </w:r>
      <w:proofErr w:type="gramEnd"/>
      <w:r w:rsidRPr="000246EE">
        <w:t xml:space="preserve"> highlights the complexities of how many factors can shape joint attention. We propose extending these considerations to include the ways in which the medium</w:t>
      </w:r>
      <w:r>
        <w:t xml:space="preserve"> or</w:t>
      </w:r>
      <w:r w:rsidRPr="000246EE">
        <w:t xml:space="preserve"> object of attention may influence the interaction as well. </w:t>
      </w:r>
    </w:p>
    <w:p w14:paraId="0F56FE97" w14:textId="77777777" w:rsidR="003C459E" w:rsidRPr="000246EE" w:rsidRDefault="003C459E" w:rsidP="003C459E">
      <w:pPr>
        <w:spacing w:line="480" w:lineRule="auto"/>
      </w:pPr>
      <w:r w:rsidRPr="000246EE">
        <w:tab/>
      </w:r>
    </w:p>
    <w:p w14:paraId="1771A400" w14:textId="77777777" w:rsidR="003C459E" w:rsidRPr="00460272" w:rsidRDefault="003C459E" w:rsidP="003C459E">
      <w:pPr>
        <w:spacing w:line="480" w:lineRule="auto"/>
        <w:rPr>
          <w:b/>
          <w:bCs/>
          <w:i/>
          <w:iCs/>
        </w:rPr>
      </w:pPr>
      <w:r w:rsidRPr="00460272">
        <w:rPr>
          <w:b/>
          <w:bCs/>
          <w:i/>
          <w:iCs/>
        </w:rPr>
        <w:t xml:space="preserve">Gabouer and </w:t>
      </w:r>
      <w:proofErr w:type="spellStart"/>
      <w:r w:rsidRPr="00460272">
        <w:rPr>
          <w:b/>
          <w:bCs/>
          <w:i/>
          <w:iCs/>
        </w:rPr>
        <w:t>Bortfeld</w:t>
      </w:r>
      <w:proofErr w:type="spellEnd"/>
      <w:r w:rsidRPr="00460272">
        <w:rPr>
          <w:b/>
          <w:bCs/>
          <w:i/>
          <w:iCs/>
        </w:rPr>
        <w:t xml:space="preserve"> (2021)</w:t>
      </w:r>
      <w:r w:rsidRPr="00460272">
        <w:rPr>
          <w:b/>
          <w:bCs/>
          <w:i/>
          <w:iCs/>
        </w:rPr>
        <w:tab/>
      </w:r>
    </w:p>
    <w:p w14:paraId="7DAD4FDD" w14:textId="77777777" w:rsidR="003C459E" w:rsidRPr="000246EE" w:rsidRDefault="003C459E" w:rsidP="003C459E">
      <w:pPr>
        <w:spacing w:line="480" w:lineRule="auto"/>
        <w:ind w:firstLine="720"/>
      </w:pPr>
      <w:r w:rsidRPr="000246EE">
        <w:t xml:space="preserve">Gabouer and </w:t>
      </w:r>
      <w:proofErr w:type="spellStart"/>
      <w:r w:rsidRPr="000246EE">
        <w:t>Bortfeld</w:t>
      </w:r>
      <w:proofErr w:type="spellEnd"/>
      <w:r w:rsidRPr="000246EE">
        <w:t xml:space="preserve"> (2021) offer an objective coding scheme for guiding researchers in coding joint attention in triadic interactions. They seek to resolve some of the ambiguity that is prevalent in the literature surrounding the operationalising of joint attention, something we also identify as challenge for joint attention as a concept. Varying methods in operationalisation mean we end up measuring slightly different constructs across different areas of research. This makes it more difficult for us to draw conclusions regarding joint attention and its relation to later development, given that when we talk about joint attention, we are referring to different definitions and methods of measurement. Addressing this is a key step forward in the practical application of joint attention to research.</w:t>
      </w:r>
    </w:p>
    <w:p w14:paraId="7CDDD681" w14:textId="7D720E27" w:rsidR="003C459E" w:rsidRPr="000246EE" w:rsidRDefault="003C459E" w:rsidP="003C459E">
      <w:pPr>
        <w:spacing w:line="480" w:lineRule="auto"/>
        <w:ind w:firstLine="720"/>
      </w:pPr>
      <w:r w:rsidRPr="000246EE">
        <w:t xml:space="preserve">Critically, this paper offers </w:t>
      </w:r>
      <w:proofErr w:type="gramStart"/>
      <w:r w:rsidRPr="000246EE">
        <w:t>both a</w:t>
      </w:r>
      <w:proofErr w:type="gramEnd"/>
      <w:r w:rsidRPr="000246EE">
        <w:t xml:space="preserve"> structured flow chart for identifying the sequences of events in a joint attention episode, whilst also allowing for flexibility in terms of bids that </w:t>
      </w:r>
      <w:r w:rsidRPr="000246EE">
        <w:lastRenderedPageBreak/>
        <w:t xml:space="preserve">span multiple modalities. In defining a successful joint attention bid, the interaction must consist of an initiation, response, and active verification, which may </w:t>
      </w:r>
      <w:r w:rsidR="006B6D85">
        <w:t>involve</w:t>
      </w:r>
      <w:r w:rsidRPr="000246EE">
        <w:t xml:space="preserve"> auditory, visual</w:t>
      </w:r>
      <w:r w:rsidR="006B6D85">
        <w:t>,</w:t>
      </w:r>
      <w:r w:rsidRPr="000246EE">
        <w:t xml:space="preserve"> or tactile cues. Many previous operationalisations of joint attention already discussed have focussed primarily on looking time</w:t>
      </w:r>
      <w:r w:rsidR="006B6D85">
        <w:t>.</w:t>
      </w:r>
      <w:r w:rsidR="006B6D85" w:rsidRPr="000246EE">
        <w:t xml:space="preserve"> </w:t>
      </w:r>
      <w:r w:rsidR="006B6D85">
        <w:t>H</w:t>
      </w:r>
      <w:r w:rsidR="006B6D85" w:rsidRPr="000246EE">
        <w:t>owever</w:t>
      </w:r>
      <w:r w:rsidR="006B6D85">
        <w:t>,</w:t>
      </w:r>
      <w:r w:rsidR="006B6D85" w:rsidRPr="000246EE">
        <w:t xml:space="preserve"> </w:t>
      </w:r>
      <w:r w:rsidRPr="000246EE">
        <w:t xml:space="preserve">more </w:t>
      </w:r>
      <w:r w:rsidR="006B6D85">
        <w:t>recent</w:t>
      </w:r>
      <w:r w:rsidR="006B6D85" w:rsidRPr="000246EE">
        <w:t xml:space="preserve"> </w:t>
      </w:r>
      <w:r w:rsidRPr="000246EE">
        <w:t xml:space="preserve">literature </w:t>
      </w:r>
      <w:r w:rsidR="006B6D85">
        <w:t>has</w:t>
      </w:r>
      <w:r w:rsidRPr="000246EE">
        <w:t xml:space="preserve"> recognise</w:t>
      </w:r>
      <w:r w:rsidR="006B6D85">
        <w:t>d</w:t>
      </w:r>
      <w:r w:rsidRPr="000246EE">
        <w:t xml:space="preserve"> the multimodal components of joint attention interactions (Suarez-Rivera et al., 2022). As such, this paper offers an important step towards a practical redefinition of joint attention.</w:t>
      </w:r>
    </w:p>
    <w:p w14:paraId="657B1191" w14:textId="5F710081" w:rsidR="003C459E" w:rsidRPr="000246EE" w:rsidRDefault="003C459E" w:rsidP="003C459E">
      <w:pPr>
        <w:spacing w:line="480" w:lineRule="auto"/>
        <w:ind w:firstLine="720"/>
      </w:pPr>
      <w:r w:rsidRPr="000246EE">
        <w:t xml:space="preserve">Additionally, </w:t>
      </w:r>
      <w:r w:rsidR="006B6D85" w:rsidRPr="000246EE">
        <w:t xml:space="preserve">Gabouer and </w:t>
      </w:r>
      <w:proofErr w:type="spellStart"/>
      <w:r w:rsidR="006B6D85" w:rsidRPr="000246EE">
        <w:t>Bortfeld</w:t>
      </w:r>
      <w:proofErr w:type="spellEnd"/>
      <w:r w:rsidR="006B6D85" w:rsidRPr="000246EE">
        <w:t xml:space="preserve"> (2021) </w:t>
      </w:r>
      <w:r w:rsidRPr="000246EE">
        <w:t xml:space="preserve">call for open discussion regarding the need for researchers to include what qualifies as joint attention in publications as well as details of their coding. As previously mentioned, joint attention can be both defined and operationalised in a number of different </w:t>
      </w:r>
      <w:proofErr w:type="gramStart"/>
      <w:r w:rsidRPr="000246EE">
        <w:t>ways, and</w:t>
      </w:r>
      <w:proofErr w:type="gramEnd"/>
      <w:r w:rsidRPr="000246EE">
        <w:t xml:space="preserve"> has been throughout the </w:t>
      </w:r>
      <w:r w:rsidR="006B6D85">
        <w:t>years of its use</w:t>
      </w:r>
      <w:r w:rsidRPr="000246EE">
        <w:t xml:space="preserve">. Depending on the operationalisation </w:t>
      </w:r>
      <w:r w:rsidR="006B6D85">
        <w:t xml:space="preserve">that </w:t>
      </w:r>
      <w:r w:rsidRPr="000246EE">
        <w:t xml:space="preserve">we utilise, we are recording different types of behaviour yet referring to it all as ‘joint attention’. One question we raise with the claims regarding joint attention in this article is that joint attention bids </w:t>
      </w:r>
      <w:proofErr w:type="gramStart"/>
      <w:r w:rsidRPr="000246EE">
        <w:t>have to</w:t>
      </w:r>
      <w:proofErr w:type="gramEnd"/>
      <w:r w:rsidRPr="000246EE">
        <w:t xml:space="preserve"> be intentional, as there are many examples where this is not case. </w:t>
      </w:r>
      <w:r w:rsidR="0025661C">
        <w:t>Intention</w:t>
      </w:r>
      <w:r w:rsidR="00582E11">
        <w:t xml:space="preserve">ality is described by the authors as “non-accidental, and which the initiator acted purposefully to share attention with the target” (Gabouer &amp; </w:t>
      </w:r>
      <w:proofErr w:type="spellStart"/>
      <w:r w:rsidR="00582E11">
        <w:t>Bortfeld</w:t>
      </w:r>
      <w:proofErr w:type="spellEnd"/>
      <w:r w:rsidR="00582E11">
        <w:t xml:space="preserve">, 2021, p6). </w:t>
      </w:r>
      <w:r w:rsidRPr="000246EE">
        <w:t xml:space="preserve">The authors use intentionality as a way of distinguishing joint attention from coordinated looking, as it demonstrates a desire for social communication. However, dyads are still able to share in a </w:t>
      </w:r>
      <w:r w:rsidRPr="000246EE">
        <w:rPr>
          <w:i/>
          <w:iCs/>
        </w:rPr>
        <w:t>social</w:t>
      </w:r>
      <w:r w:rsidRPr="000246EE">
        <w:t xml:space="preserve"> bout of joint attention regardless of the presence of intention. Consider the following </w:t>
      </w:r>
      <w:proofErr w:type="gramStart"/>
      <w:r w:rsidRPr="000246EE">
        <w:t>examples;</w:t>
      </w:r>
      <w:proofErr w:type="gramEnd"/>
    </w:p>
    <w:p w14:paraId="3D5DC782" w14:textId="77777777" w:rsidR="003C459E" w:rsidRPr="000246EE" w:rsidRDefault="003C459E" w:rsidP="003C459E">
      <w:pPr>
        <w:spacing w:line="480" w:lineRule="auto"/>
      </w:pPr>
    </w:p>
    <w:p w14:paraId="51BBAC47" w14:textId="77777777" w:rsidR="003C459E" w:rsidRPr="000246EE" w:rsidRDefault="003C459E" w:rsidP="003C459E">
      <w:pPr>
        <w:spacing w:line="480" w:lineRule="auto"/>
        <w:rPr>
          <w:i/>
          <w:iCs/>
        </w:rPr>
      </w:pPr>
      <w:r w:rsidRPr="000246EE">
        <w:rPr>
          <w:i/>
          <w:iCs/>
        </w:rPr>
        <w:t>A caregiver and infant are playing in the park. A large dog runs up to the pair and barks loudly. Both individuals notice the dog, then look to each other to see their response.</w:t>
      </w:r>
    </w:p>
    <w:p w14:paraId="27CD08C5" w14:textId="77777777" w:rsidR="003C459E" w:rsidRPr="000246EE" w:rsidRDefault="003C459E" w:rsidP="003C459E">
      <w:pPr>
        <w:spacing w:line="480" w:lineRule="auto"/>
        <w:rPr>
          <w:i/>
          <w:iCs/>
        </w:rPr>
      </w:pPr>
    </w:p>
    <w:p w14:paraId="7FD63365" w14:textId="77777777" w:rsidR="003C459E" w:rsidRDefault="003C459E" w:rsidP="003C459E">
      <w:pPr>
        <w:spacing w:line="480" w:lineRule="auto"/>
        <w:rPr>
          <w:i/>
          <w:iCs/>
        </w:rPr>
      </w:pPr>
      <w:r w:rsidRPr="000246EE">
        <w:rPr>
          <w:i/>
          <w:iCs/>
        </w:rPr>
        <w:lastRenderedPageBreak/>
        <w:t xml:space="preserve">An infant is eating breakfast at a </w:t>
      </w:r>
      <w:proofErr w:type="gramStart"/>
      <w:r w:rsidRPr="000246EE">
        <w:rPr>
          <w:i/>
          <w:iCs/>
        </w:rPr>
        <w:t>high</w:t>
      </w:r>
      <w:r>
        <w:rPr>
          <w:i/>
          <w:iCs/>
        </w:rPr>
        <w:t>-</w:t>
      </w:r>
      <w:r w:rsidRPr="000246EE">
        <w:rPr>
          <w:i/>
          <w:iCs/>
        </w:rPr>
        <w:t>chair</w:t>
      </w:r>
      <w:proofErr w:type="gramEnd"/>
      <w:r w:rsidRPr="000246EE">
        <w:rPr>
          <w:i/>
          <w:iCs/>
        </w:rPr>
        <w:t xml:space="preserve"> whilst a caregiver is putting away dishes. The infant knocks the bowl off the counter, and it makes a loud noise on the floor. Both individuals attend to the loud noise, then make eye contact with each other.  </w:t>
      </w:r>
    </w:p>
    <w:p w14:paraId="39130D97" w14:textId="77777777" w:rsidR="00F3022E" w:rsidRPr="000246EE" w:rsidRDefault="00F3022E" w:rsidP="003C459E">
      <w:pPr>
        <w:spacing w:line="480" w:lineRule="auto"/>
        <w:rPr>
          <w:i/>
          <w:iCs/>
        </w:rPr>
      </w:pPr>
    </w:p>
    <w:p w14:paraId="32F1F4CD" w14:textId="11E31E0B" w:rsidR="003C459E" w:rsidRPr="000246EE" w:rsidRDefault="003C459E" w:rsidP="003228F0">
      <w:pPr>
        <w:spacing w:line="480" w:lineRule="auto"/>
        <w:ind w:firstLine="720"/>
      </w:pPr>
      <w:r w:rsidRPr="000246EE">
        <w:t xml:space="preserve">If joint attention is indeed a </w:t>
      </w:r>
      <w:r w:rsidRPr="000246EE">
        <w:rPr>
          <w:i/>
          <w:iCs/>
        </w:rPr>
        <w:t xml:space="preserve">social </w:t>
      </w:r>
      <w:r w:rsidRPr="000246EE">
        <w:t xml:space="preserve">event (Carpenter, et al., 1998; Mundy &amp; Newell, 2007; Tomasello, 1995) where two parties share in a mutual exchange with reference to an external object, then it is possible for this to occur without an intentional bid. </w:t>
      </w:r>
      <w:proofErr w:type="gramStart"/>
      <w:r w:rsidRPr="000246EE">
        <w:t>In particular, objects</w:t>
      </w:r>
      <w:proofErr w:type="gramEnd"/>
      <w:r w:rsidRPr="000246EE">
        <w:t xml:space="preserve"> that produce sound (such as certain toys or electronic media) may produce a salient noise during an interaction</w:t>
      </w:r>
      <w:r w:rsidR="006B6D85">
        <w:t>,</w:t>
      </w:r>
      <w:r w:rsidRPr="000246EE">
        <w:t xml:space="preserve"> attracting the attention of both parties</w:t>
      </w:r>
      <w:r w:rsidR="006B6D85">
        <w:t>.</w:t>
      </w:r>
      <w:r w:rsidR="00B02500">
        <w:t xml:space="preserve"> </w:t>
      </w:r>
      <w:r w:rsidR="006B6D85">
        <w:t>This</w:t>
      </w:r>
      <w:r w:rsidR="006B6D85" w:rsidRPr="000246EE">
        <w:t xml:space="preserve"> </w:t>
      </w:r>
      <w:r w:rsidRPr="000246EE">
        <w:t xml:space="preserve">could </w:t>
      </w:r>
      <w:proofErr w:type="gramStart"/>
      <w:r w:rsidRPr="000246EE">
        <w:t>in itself initiate</w:t>
      </w:r>
      <w:proofErr w:type="gramEnd"/>
      <w:r w:rsidRPr="000246EE">
        <w:t xml:space="preserve"> an exchange of joint attention without either social partner necessarily making an intentional bid. The same could be said for various electronic media that produce on screen animations. Additionally, triadic interactions may not always be as routine/structured as the flow chart illustrated </w:t>
      </w:r>
      <w:r w:rsidR="003228F0">
        <w:t>in their paper</w:t>
      </w:r>
      <w:r w:rsidRPr="000246EE">
        <w:t xml:space="preserve"> would suggest</w:t>
      </w:r>
      <w:r w:rsidR="003228F0">
        <w:t xml:space="preserve"> (Gabouer &amp; </w:t>
      </w:r>
      <w:proofErr w:type="spellStart"/>
      <w:r w:rsidR="003228F0">
        <w:t>Bortfeld</w:t>
      </w:r>
      <w:proofErr w:type="spellEnd"/>
      <w:r w:rsidR="003228F0">
        <w:t>, 2021)</w:t>
      </w:r>
      <w:r w:rsidRPr="000246EE">
        <w:t xml:space="preserve">. Joint attention bouts are dynamic and free flowing (Jacobson &amp; </w:t>
      </w:r>
      <w:proofErr w:type="spellStart"/>
      <w:r w:rsidRPr="000246EE">
        <w:t>Degotardi</w:t>
      </w:r>
      <w:proofErr w:type="spellEnd"/>
      <w:r w:rsidRPr="000246EE">
        <w:t>, 2022), and do not always prescribe to the same routine of look patterns. This is particularly notable given the way in which look exchanges manifest themselves differently depending on how the object of the interaction can vary</w:t>
      </w:r>
      <w:r w:rsidR="006B6D85">
        <w:t>.</w:t>
      </w:r>
      <w:r w:rsidR="006B6D85" w:rsidRPr="000246EE">
        <w:t xml:space="preserve"> </w:t>
      </w:r>
      <w:r w:rsidR="006B6D85">
        <w:t>F</w:t>
      </w:r>
      <w:r w:rsidR="006B6D85" w:rsidRPr="000246EE">
        <w:t xml:space="preserve">or </w:t>
      </w:r>
      <w:r w:rsidRPr="000246EE">
        <w:t>example, infants engage in less alternating joint attention when engaging with e</w:t>
      </w:r>
      <w:r w:rsidR="00E26461">
        <w:t>B</w:t>
      </w:r>
      <w:r w:rsidRPr="000246EE">
        <w:t>ooks on a laptop with sound in comparison to paper story books (Sato et al., 2016).</w:t>
      </w:r>
    </w:p>
    <w:p w14:paraId="07491A5E" w14:textId="77777777" w:rsidR="003C459E" w:rsidRPr="000246EE" w:rsidRDefault="003C459E" w:rsidP="003C459E">
      <w:pPr>
        <w:spacing w:line="480" w:lineRule="auto"/>
        <w:rPr>
          <w:i/>
          <w:iCs/>
        </w:rPr>
      </w:pPr>
    </w:p>
    <w:p w14:paraId="1A853CFA" w14:textId="77777777" w:rsidR="003C459E" w:rsidRPr="00460272" w:rsidRDefault="003C459E" w:rsidP="003C459E">
      <w:pPr>
        <w:spacing w:line="480" w:lineRule="auto"/>
        <w:rPr>
          <w:b/>
          <w:bCs/>
          <w:i/>
          <w:iCs/>
        </w:rPr>
      </w:pPr>
      <w:r w:rsidRPr="00460272">
        <w:rPr>
          <w:b/>
          <w:bCs/>
          <w:i/>
          <w:iCs/>
        </w:rPr>
        <w:t xml:space="preserve">Jacobson and </w:t>
      </w:r>
      <w:proofErr w:type="spellStart"/>
      <w:r w:rsidRPr="00460272">
        <w:rPr>
          <w:b/>
          <w:bCs/>
          <w:i/>
          <w:iCs/>
        </w:rPr>
        <w:t>Degotardi</w:t>
      </w:r>
      <w:proofErr w:type="spellEnd"/>
      <w:r w:rsidRPr="00460272">
        <w:rPr>
          <w:b/>
          <w:bCs/>
          <w:i/>
          <w:iCs/>
        </w:rPr>
        <w:t xml:space="preserve"> (2022)</w:t>
      </w:r>
    </w:p>
    <w:p w14:paraId="0480F879" w14:textId="2B2C14D2" w:rsidR="003C459E" w:rsidRPr="000246EE" w:rsidRDefault="003C459E" w:rsidP="003C459E">
      <w:pPr>
        <w:spacing w:line="480" w:lineRule="auto"/>
      </w:pPr>
      <w:r w:rsidRPr="000246EE">
        <w:tab/>
        <w:t xml:space="preserve">This paper contributes a critical reimagining of joint attention as dynamic and fluid exchange between social partners, an excellent step in the right direction necessary to appreciate the complexity of joint attention as a concept. Characterising it using a dynamic systems approach and as a “moment-to-moment unfolding process” that is routinely challenged by distractions, helps paint </w:t>
      </w:r>
      <w:r w:rsidR="006B6D85">
        <w:t>a</w:t>
      </w:r>
      <w:r w:rsidR="006B6D85" w:rsidRPr="000246EE">
        <w:t xml:space="preserve"> </w:t>
      </w:r>
      <w:r w:rsidRPr="000246EE">
        <w:t xml:space="preserve">picture of joint attention as something that is free </w:t>
      </w:r>
      <w:r w:rsidRPr="000246EE">
        <w:lastRenderedPageBreak/>
        <w:t xml:space="preserve">flowing and constantly changing – a welcomed change from the binary of ‘in’ vs ‘non in’ that joint attention is usually </w:t>
      </w:r>
      <w:r w:rsidR="00577C31">
        <w:t>assumed</w:t>
      </w:r>
      <w:r w:rsidRPr="000246EE">
        <w:t xml:space="preserve">. </w:t>
      </w:r>
    </w:p>
    <w:p w14:paraId="62C8EF87" w14:textId="77777777" w:rsidR="003C459E" w:rsidRPr="000246EE" w:rsidRDefault="003C459E" w:rsidP="003C459E">
      <w:pPr>
        <w:spacing w:line="480" w:lineRule="auto"/>
      </w:pPr>
      <w:r w:rsidRPr="000246EE">
        <w:tab/>
        <w:t xml:space="preserve">As previously discussed, current operationalisations of joint attention omit a lot of key elements of the interaction by reducing it to simple looking times. By considering it as co-regulated and fluid exchange, the authors highlight many more of the nuances of the interaction that are often overlooked. </w:t>
      </w:r>
      <w:proofErr w:type="gramStart"/>
      <w:r w:rsidRPr="000246EE">
        <w:t>Similar to</w:t>
      </w:r>
      <w:proofErr w:type="gramEnd"/>
      <w:r w:rsidRPr="000246EE">
        <w:t xml:space="preserve"> the sequence of events in the interaction highlighted by Gabouer and </w:t>
      </w:r>
      <w:proofErr w:type="spellStart"/>
      <w:r w:rsidRPr="000246EE">
        <w:t>Bortfeld</w:t>
      </w:r>
      <w:proofErr w:type="spellEnd"/>
      <w:r w:rsidRPr="000246EE">
        <w:t xml:space="preserve"> (202</w:t>
      </w:r>
      <w:r>
        <w:t>1</w:t>
      </w:r>
      <w:r w:rsidRPr="000246EE">
        <w:t xml:space="preserve">), they capture patterns that occur throughout the interaction such as entry, noticing, communicating, attention to frame, attention shift away, and leaving the interaction. As well as acknowledging the many routes into joint attention, the authors identify the multimodal methods through which partners can communicate and direct attention, such as gaze, touch, </w:t>
      </w:r>
      <w:proofErr w:type="gramStart"/>
      <w:r w:rsidRPr="000246EE">
        <w:t>language</w:t>
      </w:r>
      <w:proofErr w:type="gramEnd"/>
      <w:r w:rsidRPr="000246EE">
        <w:t xml:space="preserve"> and object manipulation (</w:t>
      </w:r>
      <w:r>
        <w:t xml:space="preserve">Suarez-Rivera, 2019; </w:t>
      </w:r>
      <w:r w:rsidRPr="000246EE">
        <w:t>Suarez-Rivera et al., 2019).</w:t>
      </w:r>
    </w:p>
    <w:p w14:paraId="519A0960" w14:textId="77777777" w:rsidR="003C459E" w:rsidRPr="000246EE" w:rsidRDefault="003C459E" w:rsidP="003C459E">
      <w:pPr>
        <w:spacing w:line="480" w:lineRule="auto"/>
      </w:pPr>
      <w:r w:rsidRPr="000246EE">
        <w:tab/>
        <w:t xml:space="preserve">Whilst this paper offers an account of the complexities of the routes in and out of joint attention, there is little consideration of the complexity during sustained periods of interaction. Within the timeframes where the model suggests both parties are in a mutual attentional bout, we must extend the dynamic understanding to incorporate the many facets of an interaction that exist past making bids. If we consider the </w:t>
      </w:r>
      <w:proofErr w:type="spellStart"/>
      <w:r w:rsidRPr="000246EE">
        <w:t>Siposova</w:t>
      </w:r>
      <w:proofErr w:type="spellEnd"/>
      <w:r w:rsidRPr="000246EE">
        <w:t xml:space="preserve"> and Carpenter (2019) scale of </w:t>
      </w:r>
      <w:proofErr w:type="gramStart"/>
      <w:r w:rsidRPr="000246EE">
        <w:t>jointness, and</w:t>
      </w:r>
      <w:proofErr w:type="gramEnd"/>
      <w:r w:rsidRPr="000246EE">
        <w:t xml:space="preserve"> apply this to the stages during which dyads are mutually engaging, we get a richer interpretation of the coordinated periods of the joint attention interaction.</w:t>
      </w:r>
    </w:p>
    <w:p w14:paraId="1D6680F8" w14:textId="5AC196A6" w:rsidR="003C459E" w:rsidRPr="000246EE" w:rsidRDefault="003C459E" w:rsidP="003C459E">
      <w:pPr>
        <w:spacing w:line="480" w:lineRule="auto"/>
      </w:pPr>
      <w:r w:rsidRPr="000246EE">
        <w:tab/>
        <w:t xml:space="preserve"> The authors’ acknowledgement of external stimuli that may serve as distractors from the interaction goes halfway to appreciating the impact of these on the dynamic between the social partners. What the authors describe are truly </w:t>
      </w:r>
      <w:r w:rsidRPr="000246EE">
        <w:rPr>
          <w:i/>
          <w:iCs/>
        </w:rPr>
        <w:t>distractors</w:t>
      </w:r>
      <w:r w:rsidRPr="000246EE">
        <w:t xml:space="preserve">, things that can pull either individual out of the joint attention bout and direct their attention elsewhere, as visualised temporally in the grids included in this paper. What is unmappable using these grids, is variables that persist in the </w:t>
      </w:r>
      <w:r w:rsidRPr="000246EE">
        <w:rPr>
          <w:i/>
          <w:iCs/>
        </w:rPr>
        <w:t>background</w:t>
      </w:r>
      <w:r w:rsidRPr="000246EE">
        <w:t xml:space="preserve">, and whilst </w:t>
      </w:r>
      <w:r w:rsidR="001D79E4">
        <w:t xml:space="preserve">they </w:t>
      </w:r>
      <w:r w:rsidRPr="000246EE">
        <w:t xml:space="preserve">might not be powerful enough to </w:t>
      </w:r>
      <w:r w:rsidRPr="000246EE">
        <w:lastRenderedPageBreak/>
        <w:t xml:space="preserve">fully redirect attention, </w:t>
      </w:r>
      <w:r w:rsidR="001D79E4">
        <w:t>they are</w:t>
      </w:r>
      <w:r w:rsidR="001D79E4" w:rsidRPr="000246EE">
        <w:t xml:space="preserve"> </w:t>
      </w:r>
      <w:r w:rsidRPr="000246EE">
        <w:t xml:space="preserve">persistent enough to weaken the quality of the interaction, as </w:t>
      </w:r>
      <w:r w:rsidR="001D79E4">
        <w:t xml:space="preserve">we see in the example of </w:t>
      </w:r>
      <w:r w:rsidRPr="000246EE">
        <w:t xml:space="preserve">background television (Pempek et al., 2014). The influence of these disruptions may be contingent upon the saliency of the medium being engaged with, or scaffolding conducted by the caregiver in the form of language input, to minimise distraction and maintain infant engagement with the object of the interaction. </w:t>
      </w:r>
    </w:p>
    <w:p w14:paraId="006E5C73" w14:textId="74D86E64" w:rsidR="003C459E" w:rsidRPr="000246EE" w:rsidRDefault="003C459E" w:rsidP="003C459E">
      <w:pPr>
        <w:spacing w:line="480" w:lineRule="auto"/>
        <w:ind w:firstLine="720"/>
      </w:pPr>
      <w:r w:rsidRPr="000246EE">
        <w:t>If we were to sketch out the same space state grids used in this paper across interactions with varying media, we are likely to observe different spatial and temporal patterns across engagement with static toys, interactive toys, book reading, or play with electronic media, given how much variance occurs between play across differing objects (</w:t>
      </w:r>
      <w:r>
        <w:t xml:space="preserve">Chapter </w:t>
      </w:r>
      <w:r w:rsidR="00DD668E">
        <w:t>4</w:t>
      </w:r>
      <w:r>
        <w:t xml:space="preserve">, </w:t>
      </w:r>
      <w:r w:rsidR="00DD668E">
        <w:t>5</w:t>
      </w:r>
      <w:r w:rsidRPr="000246EE">
        <w:t>; Sato et al., 2016; Sosa, 2016). We will later address the importance for considering the influence of the object in joint attention interactions.</w:t>
      </w:r>
    </w:p>
    <w:p w14:paraId="24DD5DA7" w14:textId="77777777" w:rsidR="003C459E" w:rsidRPr="000246EE" w:rsidRDefault="003C459E" w:rsidP="003C459E">
      <w:pPr>
        <w:spacing w:line="480" w:lineRule="auto"/>
      </w:pPr>
    </w:p>
    <w:p w14:paraId="5B5E9A26" w14:textId="77777777" w:rsidR="003C459E" w:rsidRPr="000246EE" w:rsidRDefault="003C459E" w:rsidP="003C459E">
      <w:pPr>
        <w:spacing w:line="480" w:lineRule="auto"/>
        <w:rPr>
          <w:b/>
          <w:bCs/>
        </w:rPr>
      </w:pPr>
      <w:r w:rsidRPr="000246EE">
        <w:rPr>
          <w:b/>
          <w:bCs/>
        </w:rPr>
        <w:t>Sustained Attention</w:t>
      </w:r>
    </w:p>
    <w:p w14:paraId="574C77E9" w14:textId="29CF0D3A" w:rsidR="003C459E" w:rsidRPr="000246EE" w:rsidRDefault="003C459E" w:rsidP="003C459E">
      <w:pPr>
        <w:spacing w:line="480" w:lineRule="auto"/>
      </w:pPr>
      <w:r w:rsidRPr="000246EE">
        <w:rPr>
          <w:b/>
          <w:bCs/>
        </w:rPr>
        <w:tab/>
      </w:r>
      <w:r w:rsidRPr="000246EE">
        <w:t>There has been a growing interest in the phenomenon of sustained attention during joint attention/ play throughout the literature (Brandes-Aitken et al., 2019; Suarez-Rivera et al., 2019; Wass et al., 2018), with some research going as far as to suggest that it plays a larger role than joint attention when predicting developmental outcomes (Yu et al., 2019). Sustained attention is usually assessed as a look duration of three seconds or more, which may include a brief saccade elsewhere (Yu &amp; Smith, 2016). Research has examined its contributions to later language development within the context of joint attention. Some data suggest that it may be sustained attention driving the positive relationship that we see between joint attention and later development (Yu et al., 2019), despite conflicting habituation accounts of sustained attention (Hudspeth &amp; Lewis, 2021; Slater, 1995). Given this</w:t>
      </w:r>
      <w:r w:rsidR="001D79E4">
        <w:t xml:space="preserve"> difference of perspective</w:t>
      </w:r>
      <w:r w:rsidRPr="000246EE">
        <w:t xml:space="preserve">, </w:t>
      </w:r>
      <w:proofErr w:type="gramStart"/>
      <w:r w:rsidRPr="000246EE">
        <w:t>it is clear that sustained</w:t>
      </w:r>
      <w:proofErr w:type="gramEnd"/>
      <w:r w:rsidRPr="000246EE">
        <w:t xml:space="preserve"> attention may play an important role in infant development. </w:t>
      </w:r>
    </w:p>
    <w:p w14:paraId="2BA10E8C" w14:textId="7ED95969" w:rsidR="003C459E" w:rsidRPr="000246EE" w:rsidRDefault="003C459E" w:rsidP="003C459E">
      <w:pPr>
        <w:spacing w:line="480" w:lineRule="auto"/>
      </w:pPr>
      <w:r w:rsidRPr="000246EE">
        <w:lastRenderedPageBreak/>
        <w:tab/>
        <w:t xml:space="preserve">When examining attention </w:t>
      </w:r>
      <w:r w:rsidR="00F41F5F">
        <w:t>states</w:t>
      </w:r>
      <w:r w:rsidRPr="000246EE">
        <w:t xml:space="preserve"> during moments of caregiver labelling of objects during play, </w:t>
      </w:r>
      <w:proofErr w:type="gramStart"/>
      <w:r w:rsidRPr="000246EE">
        <w:t>Yu</w:t>
      </w:r>
      <w:proofErr w:type="gramEnd"/>
      <w:r w:rsidRPr="000246EE">
        <w:t xml:space="preserve"> and colleagues (2019) found that there was a positive correlation between naming during periods of joint and sustained attention at 9 months, and later language ability at 18 months. However, when these attentional </w:t>
      </w:r>
      <w:r w:rsidR="00F41F5F">
        <w:t>states</w:t>
      </w:r>
      <w:r w:rsidRPr="000246EE">
        <w:t xml:space="preserve"> are broken down further, we can see this correlation persists for periods of naming during both joint </w:t>
      </w:r>
      <w:r w:rsidRPr="000246EE">
        <w:rPr>
          <w:i/>
          <w:iCs/>
        </w:rPr>
        <w:t xml:space="preserve">and </w:t>
      </w:r>
      <w:r w:rsidRPr="000246EE">
        <w:t>sustained attention, and for naming during sustained attention only</w:t>
      </w:r>
      <w:r w:rsidR="00D51C5D">
        <w:t>;</w:t>
      </w:r>
      <w:r w:rsidRPr="000246EE">
        <w:t xml:space="preserve"> however</w:t>
      </w:r>
      <w:r w:rsidR="00D51C5D">
        <w:t xml:space="preserve">, </w:t>
      </w:r>
      <w:r w:rsidRPr="000246EE">
        <w:t xml:space="preserve">the effect is no longer present for periods of naming during joint attention in isolation (i.e., without the infant also sustaining attention). These findings appear to demonstrate that the most important component of the interaction for predicting the infant’s later ability is naming that occurs during periods of sustained attention. It is important to note here that the definition and operationalisation of joint attention used in this study is one of coordinated looking, in line with Butterworth’s (1995) definition of joint attention which consists of two individuals looking at the same thing at the same </w:t>
      </w:r>
      <w:proofErr w:type="gramStart"/>
      <w:r w:rsidRPr="000246EE">
        <w:t>time, and</w:t>
      </w:r>
      <w:proofErr w:type="gramEnd"/>
      <w:r w:rsidRPr="000246EE">
        <w:t xml:space="preserve"> did not incorporate social exchanges of affect that preceded or followed periods of coordinated looking.</w:t>
      </w:r>
    </w:p>
    <w:p w14:paraId="5CB7CFB9" w14:textId="3CB79E15" w:rsidR="003C459E" w:rsidRPr="000246EE" w:rsidRDefault="003C459E" w:rsidP="003C459E">
      <w:pPr>
        <w:spacing w:line="480" w:lineRule="auto"/>
      </w:pPr>
      <w:r w:rsidRPr="000246EE">
        <w:tab/>
        <w:t xml:space="preserve">Using these findings, we can consider whether the purpose of joint attention is simply to facilitate infant sustained attention. If that is the case, then the role of the caregiver during triadic interaction would be essentially to stage-manage/ scaffold the interaction (Bakeman &amp; Adamson, 1984), and to direct the infant’s visual attention to the object of the interaction whilst the caregiver provides labels, </w:t>
      </w:r>
      <w:proofErr w:type="gramStart"/>
      <w:r w:rsidRPr="000246EE">
        <w:t>in order to</w:t>
      </w:r>
      <w:proofErr w:type="gramEnd"/>
      <w:r w:rsidRPr="000246EE">
        <w:t xml:space="preserve"> increase meaningful learning opportunities. It has been demonstrated that infants engage in significantly more sustained attention during joint play with a caregiver in comparison to solo play (Wass et al., 2018), </w:t>
      </w:r>
      <w:r>
        <w:t xml:space="preserve">and that infants are more likely to sustain their attention when the adult explicitly names the object </w:t>
      </w:r>
      <w:r w:rsidR="00167D89">
        <w:t xml:space="preserve">that </w:t>
      </w:r>
      <w:r>
        <w:t>the infant is looking a</w:t>
      </w:r>
      <w:r w:rsidR="00167D89">
        <w:t>t</w:t>
      </w:r>
      <w:r>
        <w:t xml:space="preserve"> (Sun &amp; Yoshida, 2022). This </w:t>
      </w:r>
      <w:r w:rsidRPr="000246EE">
        <w:t xml:space="preserve">signifies the extent to which caregivers </w:t>
      </w:r>
      <w:proofErr w:type="gramStart"/>
      <w:r w:rsidRPr="000246EE">
        <w:t>are able to</w:t>
      </w:r>
      <w:proofErr w:type="gramEnd"/>
      <w:r w:rsidRPr="000246EE">
        <w:t xml:space="preserve"> influence the attention of their social partner during triadic interaction. The caregiver’s role aims to direct the infants limited attentional capacity toward a desired locus during the </w:t>
      </w:r>
      <w:r w:rsidRPr="000246EE">
        <w:lastRenderedPageBreak/>
        <w:t xml:space="preserve">presentation of information designed for learning (Gergely &amp; </w:t>
      </w:r>
      <w:proofErr w:type="spellStart"/>
      <w:r w:rsidRPr="000246EE">
        <w:t>Csibra</w:t>
      </w:r>
      <w:proofErr w:type="spellEnd"/>
      <w:r w:rsidRPr="000246EE">
        <w:t>, 2005; Striano et al., 2006</w:t>
      </w:r>
      <w:r w:rsidR="00E708F4">
        <w:t>b</w:t>
      </w:r>
      <w:r w:rsidRPr="000246EE">
        <w:t xml:space="preserve">). The actions taken by caregivers during these interactions must therefore serve to meet these desired ends of generating learning opportunities for the infant. Caregivers use a variety of multimodal methods </w:t>
      </w:r>
      <w:proofErr w:type="gramStart"/>
      <w:r w:rsidRPr="000246EE">
        <w:t>in order to</w:t>
      </w:r>
      <w:proofErr w:type="gramEnd"/>
      <w:r w:rsidRPr="000246EE">
        <w:t xml:space="preserve"> encourage sustained attention in the infant, with language being the most successful method of supporting sustained looking (Suarez-Rivera et al., 2019). The sharing of affect between social partners preceding and following these bouts of sustained attention to the medium may serve to generate an ‘emotional charge’ designed to amplify the infant’s investment in the interaction. If the two parties are sharing in an experience, and enjoying doing so, this may encourage receptiveness on the part of the </w:t>
      </w:r>
      <w:proofErr w:type="gramStart"/>
      <w:r w:rsidRPr="000246EE">
        <w:t>infant, and</w:t>
      </w:r>
      <w:proofErr w:type="gramEnd"/>
      <w:r w:rsidRPr="000246EE">
        <w:t xml:space="preserve"> make it easier for the caregiver to direct attention to the desired location, initiate the infant’s sustained attention bout.</w:t>
      </w:r>
    </w:p>
    <w:p w14:paraId="12A8D542" w14:textId="73480C8C" w:rsidR="003C459E" w:rsidRPr="000246EE" w:rsidRDefault="003C459E" w:rsidP="003C459E">
      <w:pPr>
        <w:spacing w:line="480" w:lineRule="auto"/>
      </w:pPr>
      <w:r w:rsidRPr="000246EE">
        <w:tab/>
      </w:r>
      <w:r>
        <w:t>However,</w:t>
      </w:r>
      <w:r w:rsidRPr="000246EE">
        <w:t xml:space="preserve"> sustained attention may not always be beneficial or desirable during an interaction. </w:t>
      </w:r>
      <w:r w:rsidR="00AA7C9F">
        <w:t>Continu</w:t>
      </w:r>
      <w:r w:rsidR="00AA7C9F" w:rsidRPr="000246EE">
        <w:t xml:space="preserve">ed </w:t>
      </w:r>
      <w:r w:rsidRPr="000246EE">
        <w:t>looking towards a stimulus in certain interactions may reduce interaction with the social partner, which has been noted during triadic interactions with digital devices (Sato et al., 2016). There is also evidence</w:t>
      </w:r>
      <w:r w:rsidR="00AA7C9F">
        <w:t xml:space="preserve"> to suggest</w:t>
      </w:r>
      <w:r w:rsidRPr="000246EE">
        <w:t xml:space="preserve"> that longer periods of sustained attention to stimuli can be negatively correlated with later developmental ability (Colombo, 1993; Slater, 1995, 1997). </w:t>
      </w:r>
      <w:proofErr w:type="spellStart"/>
      <w:r w:rsidRPr="000246EE">
        <w:t>Siposova</w:t>
      </w:r>
      <w:proofErr w:type="spellEnd"/>
      <w:r w:rsidRPr="000246EE">
        <w:t xml:space="preserve"> and Carpenter (2019) also note that the saliency of an object/ event can affect the jointness of an interaction, such that, an object that is </w:t>
      </w:r>
      <w:r w:rsidRPr="000246EE">
        <w:rPr>
          <w:i/>
          <w:iCs/>
        </w:rPr>
        <w:t xml:space="preserve">too </w:t>
      </w:r>
      <w:r w:rsidRPr="000246EE">
        <w:t xml:space="preserve">salient may result in solely individual </w:t>
      </w:r>
      <w:proofErr w:type="gramStart"/>
      <w:r w:rsidRPr="000246EE">
        <w:t>attention, and</w:t>
      </w:r>
      <w:proofErr w:type="gramEnd"/>
      <w:r w:rsidRPr="000246EE">
        <w:t xml:space="preserve"> reduce the attention sharing with the social partner. If, fundamentally, we consider joint attention as a social exchange, then </w:t>
      </w:r>
      <w:proofErr w:type="gramStart"/>
      <w:r w:rsidRPr="000246EE">
        <w:t>it is clear that too</w:t>
      </w:r>
      <w:proofErr w:type="gramEnd"/>
      <w:r w:rsidRPr="000246EE">
        <w:t xml:space="preserve"> much sustained attention may threaten this, by reducing or even eliminating exchanges with the social partner. We must consider the purpose of sustained attention in the interaction, and simultaneously appreciate its value for offering learning opportunities (Yu et al., 2019), whilst also understanding that too much may deter from the interaction (Sato et al., 2016).</w:t>
      </w:r>
    </w:p>
    <w:p w14:paraId="720A11C6" w14:textId="77777777" w:rsidR="003C459E" w:rsidRPr="000246EE" w:rsidRDefault="003C459E" w:rsidP="003C459E">
      <w:pPr>
        <w:spacing w:line="480" w:lineRule="auto"/>
      </w:pPr>
      <w:r w:rsidRPr="000246EE">
        <w:lastRenderedPageBreak/>
        <w:tab/>
      </w:r>
      <w:r>
        <w:t>Given the sheer weight of links that have been found between joint attention and later development (as summarised in the first paragraph of this paper), i</w:t>
      </w:r>
      <w:r w:rsidRPr="000246EE">
        <w:t>t is unlikely that we can regard sustained attention as purely the driving force behind the links we see between joint attention and later development. Whilst it may be beneficial when paired with meaningful naming events, infant sustained attention is largely promoted and supported through the caregiver’s stage-managing of the interaction (Wass et al., 2018). To echo earlier discussion regarding the operationalisation of joint attention, a key component of triadic interaction is that it is social by nature. Sustained looking does not factor in the necessary rich exchanges of affect between infant and caregiver, which are often required for establishing and maintaining infant sustained attention in the first place. The appropriate amount of sustained attention for an interaction can be partly determined by the purpose the interaction serves to achieve, for example, is the point of the interaction for education? For demonstrating a learnable skill? Is it to share an emotional exchange? Sustained attention (and indeed, joint attention) looks different depending on the goal of an interaction, which is largely driven by the object of attention.</w:t>
      </w:r>
    </w:p>
    <w:p w14:paraId="0758E01B" w14:textId="77777777" w:rsidR="003C459E" w:rsidRPr="000246EE" w:rsidRDefault="003C459E" w:rsidP="003C459E">
      <w:pPr>
        <w:spacing w:line="480" w:lineRule="auto"/>
      </w:pPr>
    </w:p>
    <w:p w14:paraId="779A12FE" w14:textId="77777777" w:rsidR="003C459E" w:rsidRPr="000246EE" w:rsidRDefault="003C459E" w:rsidP="003C459E">
      <w:pPr>
        <w:spacing w:line="480" w:lineRule="auto"/>
        <w:rPr>
          <w:b/>
          <w:bCs/>
        </w:rPr>
      </w:pPr>
      <w:r w:rsidRPr="000246EE">
        <w:rPr>
          <w:b/>
          <w:bCs/>
        </w:rPr>
        <w:t>A Holistic View of Joint Attention</w:t>
      </w:r>
    </w:p>
    <w:p w14:paraId="6CD79A66" w14:textId="77777777" w:rsidR="003C459E" w:rsidRPr="000246EE" w:rsidRDefault="003C459E" w:rsidP="003C459E">
      <w:pPr>
        <w:spacing w:line="480" w:lineRule="auto"/>
      </w:pPr>
      <w:r w:rsidRPr="000246EE">
        <w:rPr>
          <w:b/>
          <w:bCs/>
        </w:rPr>
        <w:tab/>
      </w:r>
      <w:r w:rsidRPr="000246EE">
        <w:t xml:space="preserve">The literature has tended to measure joint attention as a binary construct (i.e., </w:t>
      </w:r>
      <w:r>
        <w:t xml:space="preserve">dyads are either </w:t>
      </w:r>
      <w:r w:rsidRPr="000246EE">
        <w:t>in joint attention</w:t>
      </w:r>
      <w:r>
        <w:t xml:space="preserve">, or </w:t>
      </w:r>
      <w:r w:rsidRPr="000246EE">
        <w:t xml:space="preserve">not in joint attention), and assesses quality measures such as language input or gestures as separate entities. However, the literature also informs us that there are many core components of triadic interaction outside of looking times which are often measured to assess the dynamic of an interaction, such as caregiver language use (Sosa, 2016), infant vocalisations (Miller et al., 2017) and sustained attention (Wass et al., 2018, Yu et al., 2019). </w:t>
      </w:r>
      <w:r>
        <w:t>These developments mark</w:t>
      </w:r>
      <w:r w:rsidRPr="000246EE">
        <w:t xml:space="preserve"> a shift towards a multimodal awareness of joint attention, recognising the many methods caregivers employ to scaffold an interaction </w:t>
      </w:r>
      <w:r w:rsidRPr="000246EE">
        <w:lastRenderedPageBreak/>
        <w:t xml:space="preserve">(Suarez-Rivera et al., 2022), such as through auditory or tactile input. What is becoming increasingly clear through research is that joint attention is a complex and dynamic phenomenon, with many facets that extend beyond simple mutual looking time. Here we posit that measures such as language, proximity, and infant developmental ability, are fundamental to the dynamics of joint attention itself, and should be considered as important to interaction as much as looking time has been. Not only does joint attention vary on these measures, but the object of the interaction can often impact upon how </w:t>
      </w:r>
      <w:proofErr w:type="gramStart"/>
      <w:r w:rsidRPr="000246EE">
        <w:t>these manifest</w:t>
      </w:r>
      <w:proofErr w:type="gramEnd"/>
      <w:r w:rsidRPr="000246EE">
        <w:t xml:space="preserve"> in triadic interactions directly. In this section we will </w:t>
      </w:r>
      <w:r>
        <w:t>start with a reconsideration of coordinated looking, one of the most popular methods of assessing joint attention. Next, we discuss many other factors that are important in evaluating the quality of joint attention within triadic interactions.</w:t>
      </w:r>
    </w:p>
    <w:p w14:paraId="264B2C46" w14:textId="77777777" w:rsidR="003C459E" w:rsidRPr="005A0640" w:rsidRDefault="003C459E" w:rsidP="003C459E">
      <w:pPr>
        <w:spacing w:line="480" w:lineRule="auto"/>
      </w:pPr>
    </w:p>
    <w:p w14:paraId="2CEE3E97" w14:textId="77777777" w:rsidR="003C459E" w:rsidRPr="00460272" w:rsidRDefault="003C459E" w:rsidP="003C459E">
      <w:pPr>
        <w:spacing w:line="480" w:lineRule="auto"/>
        <w:rPr>
          <w:b/>
          <w:bCs/>
          <w:i/>
          <w:iCs/>
        </w:rPr>
      </w:pPr>
      <w:r w:rsidRPr="00460272">
        <w:rPr>
          <w:b/>
          <w:bCs/>
          <w:i/>
          <w:iCs/>
        </w:rPr>
        <w:t>Coordinated Looking</w:t>
      </w:r>
    </w:p>
    <w:p w14:paraId="4AE3F36F" w14:textId="6FDA19B9" w:rsidR="003C459E" w:rsidRPr="000246EE" w:rsidRDefault="003C459E" w:rsidP="003C459E">
      <w:pPr>
        <w:spacing w:line="480" w:lineRule="auto"/>
      </w:pPr>
      <w:r w:rsidRPr="000246EE">
        <w:tab/>
      </w:r>
      <w:r>
        <w:t xml:space="preserve">We will start by exploring one of the most popular operationalisations of joint attention, coordinated looking. </w:t>
      </w:r>
      <w:r w:rsidRPr="000246EE">
        <w:t>For some definitions of joint attention, such as Butterworth (1995), who defined joint attention as simply “looking where someone else is looking”, coordinated looking is fundamental. Coordinated looking is defined as periods where two people are visually fixated on the same object or item, usually for a predetermined period such as 500ms or more, which may include a brief saccade elsewhere (Yu et al., 2019; Yu &amp; Smith, 2013), or at least 3 seconds of mutual fixation (</w:t>
      </w:r>
      <w:proofErr w:type="spellStart"/>
      <w:r w:rsidRPr="000246EE">
        <w:t>Ko</w:t>
      </w:r>
      <w:r w:rsidRPr="000246EE">
        <w:rPr>
          <w:rStyle w:val="normaltextrun"/>
          <w:color w:val="222222"/>
          <w:shd w:val="clear" w:color="auto" w:fill="FFFFFF"/>
        </w:rPr>
        <w:t>ş</w:t>
      </w:r>
      <w:r w:rsidRPr="000246EE">
        <w:t>kulu</w:t>
      </w:r>
      <w:proofErr w:type="spellEnd"/>
      <w:r w:rsidRPr="000246EE">
        <w:t xml:space="preserve"> et al., 2021</w:t>
      </w:r>
      <w:r w:rsidR="0071168E">
        <w:t>a</w:t>
      </w:r>
      <w:r w:rsidRPr="000246EE">
        <w:t xml:space="preserve">). By this definition, any two individuals looking at the same thing at the same time are engaged in joint attention. Reliance on this as a measure of joint attention disregards the importance of social exchanges during the joint attention interaction. Whilst it is important that both parties do, at times, both engage with the object of attention, it is insufficient as a measure of joint </w:t>
      </w:r>
      <w:proofErr w:type="gramStart"/>
      <w:r w:rsidRPr="000246EE">
        <w:t>attention in itself</w:t>
      </w:r>
      <w:proofErr w:type="gramEnd"/>
      <w:r w:rsidRPr="000246EE">
        <w:t xml:space="preserve">. It is important to acknowledge that there is plentiful evidence that </w:t>
      </w:r>
      <w:r w:rsidRPr="000246EE">
        <w:lastRenderedPageBreak/>
        <w:t xml:space="preserve">coordinated looking relates to later developmental ability (Brooks &amp; Meltzoff, 2008; Carpenter et al., 1998). However, for clear theoretical reasons that will be discussed, it does not encapsulate what it means to be in joint attention. </w:t>
      </w:r>
    </w:p>
    <w:p w14:paraId="25FEB53A" w14:textId="7DB9531C" w:rsidR="003C459E" w:rsidRPr="000246EE" w:rsidRDefault="003C459E" w:rsidP="003C459E">
      <w:pPr>
        <w:spacing w:line="480" w:lineRule="auto"/>
        <w:ind w:firstLine="720"/>
      </w:pPr>
      <w:r w:rsidRPr="000246EE">
        <w:t>If an infant were to stare at a stimulus and pay no attention to the social partner whatsoever,’ joint attention’ would be measured at any point where the caregiver also directed their attention to the object, despite the complete lack of exchange between the social partners. There are many scenarios which can illustrate how coordinated looking does not qualify as true joint, or shared attention.</w:t>
      </w:r>
      <w:r w:rsidR="00AA7C9F">
        <w:t xml:space="preserve"> For example:</w:t>
      </w:r>
    </w:p>
    <w:p w14:paraId="377B4BFC" w14:textId="77777777" w:rsidR="003C459E" w:rsidRPr="000246EE" w:rsidRDefault="003C459E" w:rsidP="003C459E">
      <w:pPr>
        <w:spacing w:line="480" w:lineRule="auto"/>
      </w:pPr>
    </w:p>
    <w:p w14:paraId="101EDB31" w14:textId="77777777" w:rsidR="003C459E" w:rsidRDefault="003C459E" w:rsidP="003C459E">
      <w:pPr>
        <w:spacing w:line="480" w:lineRule="auto"/>
        <w:rPr>
          <w:i/>
          <w:iCs/>
        </w:rPr>
      </w:pPr>
      <w:r w:rsidRPr="000246EE">
        <w:rPr>
          <w:i/>
          <w:iCs/>
        </w:rPr>
        <w:t xml:space="preserve">A cohort of students are sitting in a large lecture theatre, watching the professor speak. All students are fixated on the PowerPoint slides at the front of the </w:t>
      </w:r>
      <w:proofErr w:type="gramStart"/>
      <w:r w:rsidRPr="000246EE">
        <w:rPr>
          <w:i/>
          <w:iCs/>
        </w:rPr>
        <w:t>room, and</w:t>
      </w:r>
      <w:proofErr w:type="gramEnd"/>
      <w:r w:rsidRPr="000246EE">
        <w:rPr>
          <w:i/>
          <w:iCs/>
        </w:rPr>
        <w:t xml:space="preserve"> listening to the lecture.</w:t>
      </w:r>
    </w:p>
    <w:p w14:paraId="0A77C013" w14:textId="77777777" w:rsidR="003228F0" w:rsidRPr="000246EE" w:rsidRDefault="003228F0" w:rsidP="003C459E">
      <w:pPr>
        <w:spacing w:line="480" w:lineRule="auto"/>
        <w:rPr>
          <w:i/>
          <w:iCs/>
        </w:rPr>
      </w:pPr>
    </w:p>
    <w:p w14:paraId="0ACB95B6" w14:textId="2E165D5B" w:rsidR="003C459E" w:rsidRPr="000246EE" w:rsidRDefault="003C459E" w:rsidP="003C459E">
      <w:pPr>
        <w:spacing w:line="480" w:lineRule="auto"/>
        <w:ind w:firstLine="720"/>
      </w:pPr>
      <w:r w:rsidRPr="00B35083">
        <w:t>Let us assume that</w:t>
      </w:r>
      <w:r w:rsidRPr="000246EE">
        <w:t xml:space="preserve"> none of the students is engaging in any interaction with any other, or individually with the professor</w:t>
      </w:r>
      <w:r>
        <w:t>.</w:t>
      </w:r>
      <w:r w:rsidRPr="000246EE">
        <w:t xml:space="preserve"> They are all solely fixated on the lecturer and the slides and are all doing so simultaneously (if one showed the words ‘boring snoring’ on the top of their notes and they exchanged looks and smiles, the</w:t>
      </w:r>
      <w:r>
        <w:t>n the</w:t>
      </w:r>
      <w:r w:rsidRPr="000246EE">
        <w:t xml:space="preserve"> event would be quite different). By Butterworth’s</w:t>
      </w:r>
      <w:r>
        <w:t xml:space="preserve"> (1995)</w:t>
      </w:r>
      <w:r w:rsidRPr="000246EE">
        <w:t xml:space="preserve"> definition, all the students in the class are engaging in a bout of joint attention. However, if we are dealing with a social phenomenon, </w:t>
      </w:r>
      <w:r w:rsidR="00AA7C9F">
        <w:t>this</w:t>
      </w:r>
      <w:r w:rsidR="00AA7C9F" w:rsidRPr="000246EE">
        <w:t xml:space="preserve"> </w:t>
      </w:r>
      <w:r w:rsidRPr="000246EE">
        <w:t>requires some interaction between parties to establish some understanding of what the other person is experiencing. For further elaboration on how gaze following and coordinated looking alone are insufficient demonstrators of joint attention, see Kaplan and Hafner (2006).</w:t>
      </w:r>
    </w:p>
    <w:p w14:paraId="3F3B0F5B" w14:textId="28A55F3E" w:rsidR="003C459E" w:rsidRPr="000246EE" w:rsidRDefault="003C459E" w:rsidP="003C459E">
      <w:pPr>
        <w:spacing w:line="480" w:lineRule="auto"/>
        <w:ind w:firstLine="720"/>
      </w:pPr>
      <w:r>
        <w:t xml:space="preserve">There are </w:t>
      </w:r>
      <w:proofErr w:type="gramStart"/>
      <w:r>
        <w:t>a number of</w:t>
      </w:r>
      <w:proofErr w:type="gramEnd"/>
      <w:r>
        <w:t xml:space="preserve"> other reasons why coordinated looking is likely not to be the answer to how we can best operationalise joint attention. </w:t>
      </w:r>
      <w:r w:rsidRPr="000246EE">
        <w:t>We m</w:t>
      </w:r>
      <w:r>
        <w:t>ight</w:t>
      </w:r>
      <w:r w:rsidRPr="000246EE">
        <w:t xml:space="preserve"> expect to see </w:t>
      </w:r>
      <w:proofErr w:type="gramStart"/>
      <w:r w:rsidRPr="000246EE">
        <w:t>more</w:t>
      </w:r>
      <w:r>
        <w:t xml:space="preserve"> or </w:t>
      </w:r>
      <w:r w:rsidRPr="000246EE">
        <w:t>less coordinated</w:t>
      </w:r>
      <w:proofErr w:type="gramEnd"/>
      <w:r w:rsidRPr="000246EE">
        <w:t xml:space="preserve"> looking depending on the social partner’s previous exposure to the medium </w:t>
      </w:r>
      <w:r w:rsidRPr="000246EE">
        <w:lastRenderedPageBreak/>
        <w:t xml:space="preserve">being engaged with. Infants may exhibit a novelty preference and spend a lot of time engaging with a medium that is new to them, which may result in less looks back to the caregiver. Alternatively, if they are perplexed by an unfamiliar stimulus (such as a touchscreen tablet), they may be seeking reassurance from the social partner and be engaging with them more than the object initially. This has been demonstrated many times within paradigms like the visual cliff over the past 40 </w:t>
      </w:r>
      <w:r>
        <w:t>y</w:t>
      </w:r>
      <w:r w:rsidRPr="000246EE">
        <w:t>ears (</w:t>
      </w:r>
      <w:proofErr w:type="spellStart"/>
      <w:r w:rsidR="00690D80">
        <w:t>So</w:t>
      </w:r>
      <w:r w:rsidR="002464F8">
        <w:t>rce</w:t>
      </w:r>
      <w:proofErr w:type="spellEnd"/>
      <w:r w:rsidRPr="000246EE">
        <w:t xml:space="preserve"> et al., 1985). From the adult perspective, they may spend more time looking at a more complex object that requires a lot of manipulation, such as moving parts that are too advanced for the infant to manage alone. Furthermore, objects that are naturally highly salient may encourage more coordinated looking from both social partners resulting in less exchanges of affect, as their attention is being held by features of the object.</w:t>
      </w:r>
      <w:r>
        <w:t xml:space="preserve"> These ideas will be developed later as we begin to examine other key components of joint attention.</w:t>
      </w:r>
    </w:p>
    <w:p w14:paraId="57C8DE4A" w14:textId="77777777" w:rsidR="003C459E" w:rsidRPr="000246EE" w:rsidRDefault="003C459E" w:rsidP="003C459E">
      <w:pPr>
        <w:spacing w:line="480" w:lineRule="auto"/>
      </w:pPr>
    </w:p>
    <w:p w14:paraId="50049A9E" w14:textId="77777777" w:rsidR="003C459E" w:rsidRPr="00460272" w:rsidRDefault="003C459E" w:rsidP="003C459E">
      <w:pPr>
        <w:spacing w:line="480" w:lineRule="auto"/>
        <w:rPr>
          <w:b/>
          <w:bCs/>
          <w:i/>
          <w:iCs/>
        </w:rPr>
      </w:pPr>
      <w:r w:rsidRPr="00460272">
        <w:rPr>
          <w:b/>
          <w:bCs/>
          <w:i/>
          <w:iCs/>
        </w:rPr>
        <w:t>Alternating Gaze</w:t>
      </w:r>
    </w:p>
    <w:p w14:paraId="5BAC8227" w14:textId="77777777" w:rsidR="003C459E" w:rsidRPr="000246EE" w:rsidRDefault="003C459E" w:rsidP="003C459E">
      <w:pPr>
        <w:spacing w:line="480" w:lineRule="auto"/>
        <w:rPr>
          <w:i/>
          <w:iCs/>
        </w:rPr>
      </w:pPr>
      <w:r w:rsidRPr="000246EE">
        <w:tab/>
        <w:t xml:space="preserve">As stated earlier, many researchers regard joint attention as more than coordinated looking, and in fact consider it as inherently social (Tomasello, 1995). Using this definition, coordinated looking no longer meets the standard required for the behaviour to be considered social, if there is no looking to the other person involved. A more appropriate means of assessing joint visual attention may be using alternating </w:t>
      </w:r>
      <w:proofErr w:type="gramStart"/>
      <w:r w:rsidRPr="000246EE">
        <w:t>gaze, or</w:t>
      </w:r>
      <w:proofErr w:type="gramEnd"/>
      <w:r w:rsidRPr="000246EE">
        <w:t xml:space="preserve"> responding to joint attentional bids</w:t>
      </w:r>
      <w:r>
        <w:t xml:space="preserve"> </w:t>
      </w:r>
      <w:r w:rsidRPr="000246EE">
        <w:t xml:space="preserve">(Gabouer &amp; </w:t>
      </w:r>
      <w:proofErr w:type="spellStart"/>
      <w:r w:rsidRPr="000246EE">
        <w:t>Bortfeld</w:t>
      </w:r>
      <w:proofErr w:type="spellEnd"/>
      <w:r w:rsidRPr="000246EE">
        <w:t xml:space="preserve">, 2021; </w:t>
      </w:r>
      <w:proofErr w:type="spellStart"/>
      <w:r w:rsidRPr="000246EE">
        <w:t>Kasari</w:t>
      </w:r>
      <w:proofErr w:type="spellEnd"/>
      <w:r w:rsidRPr="000246EE">
        <w:t xml:space="preserve"> et al., 1990</w:t>
      </w:r>
      <w:r w:rsidRPr="005B052D">
        <w:t>; Os</w:t>
      </w:r>
      <w:r w:rsidRPr="005E6AB3">
        <w:rPr>
          <w:rStyle w:val="normaltextrun"/>
          <w:color w:val="222222"/>
          <w:shd w:val="clear" w:color="auto" w:fill="FFFFFF"/>
        </w:rPr>
        <w:t>ó</w:t>
      </w:r>
      <w:r w:rsidRPr="005B052D">
        <w:t>rio et</w:t>
      </w:r>
      <w:r w:rsidRPr="000246EE">
        <w:t xml:space="preserve"> al., 2011; Sato et al., 2016). Such definitions seem to be more appropriate measures of joint attention in comparison to coordinated attention, as they allow for consideration of the exchange of affect and information about the other’s direction of gaze between social partners, which form critical components of joint attention. </w:t>
      </w:r>
    </w:p>
    <w:p w14:paraId="0409FB72" w14:textId="77777777" w:rsidR="003C459E" w:rsidRPr="000246EE" w:rsidRDefault="003C459E" w:rsidP="003C459E">
      <w:pPr>
        <w:spacing w:line="480" w:lineRule="auto"/>
      </w:pPr>
      <w:r w:rsidRPr="000246EE">
        <w:lastRenderedPageBreak/>
        <w:tab/>
        <w:t>There are, however, situations in which alternating gaze does not capture the full extent of the ‘jointness’ of the triadic interaction. If the purpose or goal of the interaction is to facilitate infant fixation on an object, frequent breaks in attention from the infant would be disruptive, leading to the infant not engaging in the caregiver’s, or infant’s, desired goal. The infant’s ability to coordinate attention, as identified by alternating gaze is slowly acquired (Mundy et al., 2007).</w:t>
      </w:r>
    </w:p>
    <w:p w14:paraId="0DFFFFC3" w14:textId="7AA9621F" w:rsidR="003C459E" w:rsidRPr="000246EE" w:rsidRDefault="003C459E" w:rsidP="003C459E">
      <w:pPr>
        <w:spacing w:line="480" w:lineRule="auto"/>
        <w:ind w:firstLine="720"/>
      </w:pPr>
      <w:r w:rsidRPr="000246EE">
        <w:t>We can question whether more alternating looks necessarily means that the interaction between social partners is in fact, more ‘joint’. For example, in a one-minute period during an interaction, infant A spends the entire duration alternating looks between the object of the interaction and the caregiver, never really focussing on either but continually switching gaze between the two. Infant B spends this time also alternating their attention between the object and caregiver, but in a controlled and meaningful way that includes focus on the object, and glances to exchange meaningful affect with the social partner, accompanied by smiles or vocalisation.</w:t>
      </w:r>
      <w:r>
        <w:t xml:space="preserve"> In his seminal paper on joint attention as social cognition, Tomasello claims that joint attention is neither </w:t>
      </w:r>
      <w:r w:rsidR="003D01CB">
        <w:t>‘</w:t>
      </w:r>
      <w:r>
        <w:t xml:space="preserve">two people looking at the same thing at the same time’, ‘nor is it the child alternating her attention between two phenomena (person and object) of equal interest’ (p107, Tomasello, 1995). Without there being shared engagement and </w:t>
      </w:r>
      <w:r w:rsidRPr="005E6AB3">
        <w:t>interaction</w:t>
      </w:r>
      <w:r>
        <w:t xml:space="preserve"> </w:t>
      </w:r>
      <w:r w:rsidRPr="00EE7BFA">
        <w:t>between</w:t>
      </w:r>
      <w:r>
        <w:t xml:space="preserve"> social partners, mere gaze alternation does not capture the essence of what it means to be in </w:t>
      </w:r>
      <w:r>
        <w:rPr>
          <w:i/>
          <w:iCs/>
        </w:rPr>
        <w:t xml:space="preserve">true </w:t>
      </w:r>
      <w:r>
        <w:t xml:space="preserve">joint attention. </w:t>
      </w:r>
      <w:r w:rsidRPr="000246EE">
        <w:t xml:space="preserve">Simply counting </w:t>
      </w:r>
      <w:r>
        <w:t xml:space="preserve">these </w:t>
      </w:r>
      <w:r w:rsidRPr="000246EE">
        <w:t xml:space="preserve">alternating gazes </w:t>
      </w:r>
      <w:r>
        <w:t xml:space="preserve">made by the infant </w:t>
      </w:r>
      <w:r w:rsidRPr="000246EE">
        <w:t xml:space="preserve">may misinterpret the nature and success of an interaction. We may also expect more or fewer alternating gazes between social partners depending upon the medium being engaged with, or the type of activity the social partners are engaging </w:t>
      </w:r>
      <w:r w:rsidRPr="002D788C">
        <w:t>in</w:t>
      </w:r>
      <w:r w:rsidRPr="005E6AB3">
        <w:t>.</w:t>
      </w:r>
    </w:p>
    <w:p w14:paraId="310389EC" w14:textId="3D8EF036" w:rsidR="003C459E" w:rsidRPr="000246EE" w:rsidRDefault="003C459E" w:rsidP="003C459E">
      <w:pPr>
        <w:spacing w:line="480" w:lineRule="auto"/>
      </w:pPr>
      <w:r w:rsidRPr="000246EE">
        <w:tab/>
        <w:t xml:space="preserve">Activities that are more focussed on the object of the interaction, as opposed to objects that simply serve to facilitate the sharing of affect, seem less likely to demand gaze switching between partners, and instead, require the sustaining of attention. Interactions </w:t>
      </w:r>
      <w:r w:rsidRPr="000246EE">
        <w:lastRenderedPageBreak/>
        <w:t>where the purpose is educational, i.e., shared book reading or constructive play, where the caregiver aims to direct the infants</w:t>
      </w:r>
      <w:r w:rsidR="00643376">
        <w:t>’</w:t>
      </w:r>
      <w:r w:rsidRPr="000246EE">
        <w:t xml:space="preserve"> attention to the object of the interaction and pair this attention with meaningful language input. For interactions where the purpose is an exchange of affect, or </w:t>
      </w:r>
      <w:r>
        <w:t xml:space="preserve">what we might call </w:t>
      </w:r>
      <w:r w:rsidRPr="000246EE">
        <w:t>“jointness for jointness sake”, we might expect less focus on the</w:t>
      </w:r>
      <w:r w:rsidR="006D2A95">
        <w:t xml:space="preserve"> o</w:t>
      </w:r>
      <w:r w:rsidR="003D01CB">
        <w:t>bjec</w:t>
      </w:r>
      <w:r w:rsidRPr="000246EE">
        <w:t>t itself and more alternating gazes/ exchanges with the social partner, given that this is the main function of the interaction.</w:t>
      </w:r>
    </w:p>
    <w:p w14:paraId="6FCEF168" w14:textId="77777777" w:rsidR="003C459E" w:rsidRPr="000246EE" w:rsidRDefault="003C459E" w:rsidP="003C459E">
      <w:pPr>
        <w:spacing w:line="480" w:lineRule="auto"/>
      </w:pPr>
      <w:r w:rsidRPr="000246EE">
        <w:tab/>
        <w:t xml:space="preserve">During interactions where we might expect lower levels of alternating gaze, there are still methods from which infants can derive and exchange social cues with their caregiver that do not necessarily involve gaze switching, such as vocalisations, language input, or touch (Akhtar &amp; </w:t>
      </w:r>
      <w:proofErr w:type="spellStart"/>
      <w:r w:rsidRPr="000246EE">
        <w:t>Gernsbacher</w:t>
      </w:r>
      <w:proofErr w:type="spellEnd"/>
      <w:r w:rsidRPr="000246EE">
        <w:t xml:space="preserve">, 2008). </w:t>
      </w:r>
      <w:r>
        <w:t>Additionally, research suggests that infant looks to the face are rare during joint attention interactions (</w:t>
      </w:r>
      <w:r w:rsidRPr="004A430A">
        <w:rPr>
          <w:color w:val="222222"/>
          <w:shd w:val="clear" w:color="auto" w:fill="FFFFFF"/>
        </w:rPr>
        <w:t>Deá</w:t>
      </w:r>
      <w:r>
        <w:rPr>
          <w:color w:val="222222"/>
          <w:shd w:val="clear" w:color="auto" w:fill="FFFFFF"/>
        </w:rPr>
        <w:t xml:space="preserve">k </w:t>
      </w:r>
      <w:r>
        <w:rPr>
          <w:color w:val="000000" w:themeColor="text1"/>
        </w:rPr>
        <w:t xml:space="preserve">et al., 2018; </w:t>
      </w:r>
      <w:r w:rsidRPr="00583666">
        <w:rPr>
          <w:color w:val="000000" w:themeColor="text1"/>
        </w:rPr>
        <w:t>Franchak et al., 2011</w:t>
      </w:r>
      <w:r>
        <w:t xml:space="preserve">). There is evidence that infants can follow object manipulations from the social partners hands to enter joint attention episodes (Yu &amp; Smith, 2017), suggesting that alternating looks to the face may not necessarily be a requirement for joint attention. </w:t>
      </w:r>
      <w:proofErr w:type="gramStart"/>
      <w:r w:rsidRPr="000246EE">
        <w:t>It is clear that a</w:t>
      </w:r>
      <w:proofErr w:type="gramEnd"/>
      <w:r w:rsidRPr="000246EE">
        <w:t xml:space="preserve"> single measure of visual attention, be that coordinated attention or alternating attention, cannot accurately depict the complexities of joint attention alone, and why we must consider how many other nuances of triadic interaction may shape the joint attention that infants and caregivers engage in.</w:t>
      </w:r>
    </w:p>
    <w:p w14:paraId="71101857" w14:textId="77777777" w:rsidR="003C459E" w:rsidRPr="000246EE" w:rsidRDefault="003C459E" w:rsidP="003C459E">
      <w:pPr>
        <w:spacing w:line="480" w:lineRule="auto"/>
      </w:pPr>
    </w:p>
    <w:p w14:paraId="1182C1A9" w14:textId="77777777" w:rsidR="003C459E" w:rsidRPr="00460272" w:rsidRDefault="003C459E" w:rsidP="003C459E">
      <w:pPr>
        <w:spacing w:line="480" w:lineRule="auto"/>
        <w:rPr>
          <w:b/>
          <w:bCs/>
          <w:i/>
          <w:iCs/>
        </w:rPr>
      </w:pPr>
      <w:r w:rsidRPr="00460272">
        <w:rPr>
          <w:b/>
          <w:bCs/>
          <w:i/>
          <w:iCs/>
        </w:rPr>
        <w:t>Language</w:t>
      </w:r>
    </w:p>
    <w:p w14:paraId="604C3434" w14:textId="223BC567" w:rsidR="003C459E" w:rsidRPr="000246EE" w:rsidRDefault="003C459E" w:rsidP="003C459E">
      <w:pPr>
        <w:spacing w:line="480" w:lineRule="auto"/>
        <w:ind w:firstLine="720"/>
      </w:pPr>
      <w:r w:rsidRPr="000246EE">
        <w:t>Language is a core element of triadic interactions that is often measured in addition to joint attention (</w:t>
      </w:r>
      <w:proofErr w:type="spellStart"/>
      <w:r w:rsidRPr="000246EE">
        <w:t>Ko</w:t>
      </w:r>
      <w:r w:rsidRPr="000246EE">
        <w:rPr>
          <w:rStyle w:val="normaltextrun"/>
          <w:color w:val="222222"/>
          <w:shd w:val="clear" w:color="auto" w:fill="FFFFFF"/>
        </w:rPr>
        <w:t>ş</w:t>
      </w:r>
      <w:r w:rsidRPr="000246EE">
        <w:t>kulu</w:t>
      </w:r>
      <w:proofErr w:type="spellEnd"/>
      <w:r w:rsidRPr="000246EE">
        <w:t xml:space="preserve"> et al., 2021</w:t>
      </w:r>
      <w:r w:rsidR="00AF6FFC">
        <w:t>a</w:t>
      </w:r>
      <w:r w:rsidRPr="000246EE">
        <w:t>), but is not generally considered a component of joint attention itself. Language is a social tool that caregivers can use to both influence infant attention (</w:t>
      </w:r>
      <w:proofErr w:type="spellStart"/>
      <w:r w:rsidRPr="000246EE">
        <w:t>Golinkoff</w:t>
      </w:r>
      <w:proofErr w:type="spellEnd"/>
      <w:r w:rsidRPr="000246EE">
        <w:t xml:space="preserve"> et al., 2015), and provide learning opportunities whilst infants are in periods of sustained attention (Yu et al., 2019). If joint attention is inherently social, then the role of language (as a social tool) may be considered a key factor in shaping the quality of the </w:t>
      </w:r>
      <w:r w:rsidRPr="000246EE">
        <w:lastRenderedPageBreak/>
        <w:t>interaction. It both enhances cognitive development, by attaching labels to objects and actions, but it also u</w:t>
      </w:r>
      <w:r>
        <w:t>s</w:t>
      </w:r>
      <w:r w:rsidRPr="000246EE">
        <w:t>ed as a means of focusing another’s attention to an activity.</w:t>
      </w:r>
    </w:p>
    <w:p w14:paraId="667B977D" w14:textId="4B7A32F3" w:rsidR="003C459E" w:rsidRPr="000246EE" w:rsidRDefault="003C459E" w:rsidP="003C459E">
      <w:pPr>
        <w:spacing w:line="480" w:lineRule="auto"/>
        <w:ind w:firstLine="720"/>
      </w:pPr>
      <w:r w:rsidRPr="000246EE">
        <w:t xml:space="preserve">The importance of language exposure for </w:t>
      </w:r>
      <w:r w:rsidR="00E40370">
        <w:t>i</w:t>
      </w:r>
      <w:r w:rsidRPr="000246EE">
        <w:t>nfant development is well researched. The quantity of language that infants are exposed to is positively correlated with their later language ability (</w:t>
      </w:r>
      <w:r>
        <w:t xml:space="preserve">Chapter 6; </w:t>
      </w:r>
      <w:r w:rsidRPr="000246EE">
        <w:t>Caskey et al., 2014;</w:t>
      </w:r>
      <w:r>
        <w:t xml:space="preserve"> </w:t>
      </w:r>
      <w:proofErr w:type="spellStart"/>
      <w:r w:rsidRPr="000246EE">
        <w:t>Naigles</w:t>
      </w:r>
      <w:proofErr w:type="spellEnd"/>
      <w:r w:rsidRPr="000246EE">
        <w:t xml:space="preserve"> &amp; Hoff-Ginsberg, 1998). It is therefore important to consider language as a central component when evaluating joint attention during triadic interactions. By only assessing looking times</w:t>
      </w:r>
      <w:r w:rsidR="00E40370">
        <w:t xml:space="preserve"> (and not language)</w:t>
      </w:r>
      <w:r w:rsidRPr="000246EE">
        <w:t xml:space="preserve">, we stand to miss valuable differences in interaction quality between dyads or across varying media. As indicated by </w:t>
      </w:r>
      <w:proofErr w:type="spellStart"/>
      <w:r w:rsidRPr="000246EE">
        <w:t>Siposova</w:t>
      </w:r>
      <w:proofErr w:type="spellEnd"/>
      <w:r w:rsidRPr="000246EE">
        <w:t xml:space="preserve"> and Carpenter (2019), the highest level of jointness in a triadic interaction, ‘shared attention’, requires intentional </w:t>
      </w:r>
      <w:r w:rsidRPr="006F1775">
        <w:rPr>
          <w:i/>
          <w:iCs/>
        </w:rPr>
        <w:t>communication</w:t>
      </w:r>
      <w:r w:rsidRPr="000246EE">
        <w:t xml:space="preserve"> between social partners</w:t>
      </w:r>
      <w:r w:rsidR="00E40370">
        <w:t>, which can be accomplished by the exchange of language as well as visual gaze</w:t>
      </w:r>
      <w:r w:rsidRPr="000246EE">
        <w:t xml:space="preserve">. Here we will demonstrate with examples how measuring looking time alone, might lead to mismeasures in what we consider joint attention. </w:t>
      </w:r>
    </w:p>
    <w:p w14:paraId="2E6F8621" w14:textId="77777777" w:rsidR="003C459E" w:rsidRPr="000246EE" w:rsidRDefault="003C459E" w:rsidP="003C459E">
      <w:pPr>
        <w:spacing w:line="480" w:lineRule="auto"/>
        <w:ind w:firstLine="720"/>
      </w:pPr>
    </w:p>
    <w:p w14:paraId="0779732A" w14:textId="77777777" w:rsidR="003C459E" w:rsidRPr="000246EE" w:rsidRDefault="003C459E" w:rsidP="003C459E">
      <w:pPr>
        <w:spacing w:line="480" w:lineRule="auto"/>
        <w:rPr>
          <w:i/>
          <w:iCs/>
        </w:rPr>
      </w:pPr>
      <w:r w:rsidRPr="000246EE">
        <w:rPr>
          <w:i/>
          <w:iCs/>
        </w:rPr>
        <w:t xml:space="preserve">Two pairs of infants and caregivers visit the lab to read books together. In pair one, the caregiver points to the pictures and says “ooh”, and “look”, but does not read the text or label any images in the book. In pair two, the caregiver reads the text on each page animatedly, </w:t>
      </w:r>
      <w:r>
        <w:rPr>
          <w:i/>
          <w:iCs/>
        </w:rPr>
        <w:t xml:space="preserve">and </w:t>
      </w:r>
      <w:r w:rsidRPr="000246EE">
        <w:rPr>
          <w:i/>
          <w:iCs/>
        </w:rPr>
        <w:t>says “here’s a blue dog sat on a red mat”, “look at the piggy, can you say piggy?”, and “is he hiding behind the tree? Look at the big tree!”. Both dyads spend the same amount of time in seconds looking at the book, and at each other.</w:t>
      </w:r>
    </w:p>
    <w:p w14:paraId="5943B732" w14:textId="77777777" w:rsidR="003C459E" w:rsidRPr="000246EE" w:rsidRDefault="003C459E" w:rsidP="003C459E">
      <w:pPr>
        <w:spacing w:line="480" w:lineRule="auto"/>
      </w:pPr>
      <w:r w:rsidRPr="000246EE">
        <w:tab/>
      </w:r>
    </w:p>
    <w:p w14:paraId="15D7E810" w14:textId="77777777" w:rsidR="003C459E" w:rsidRPr="000246EE" w:rsidRDefault="003C459E" w:rsidP="003C459E">
      <w:pPr>
        <w:spacing w:line="480" w:lineRule="auto"/>
        <w:ind w:firstLine="720"/>
      </w:pPr>
      <w:r w:rsidRPr="000246EE">
        <w:t xml:space="preserve">In this instance, the second dyad is engaged in a higher quality bout of joint attention compared to the first pair. Given the importance of language, and the fact that it is social in nature (as is joint attention), the two are intertwined when it comes to joint attention as a concept. The addition of meaningful language input serves to enrich the interaction and </w:t>
      </w:r>
      <w:r w:rsidRPr="000246EE">
        <w:lastRenderedPageBreak/>
        <w:t>enhances the quality of the attentional bout from the infant’s perspective. For older infants and young children, their vocalisations may also serve to enrich the quality of the interaction for both parties.</w:t>
      </w:r>
    </w:p>
    <w:p w14:paraId="16EE5AB3" w14:textId="77777777" w:rsidR="003C459E" w:rsidRPr="000246EE" w:rsidRDefault="003C459E" w:rsidP="003C459E">
      <w:pPr>
        <w:spacing w:line="480" w:lineRule="auto"/>
      </w:pPr>
      <w:r w:rsidRPr="000246EE">
        <w:tab/>
        <w:t xml:space="preserve">In any interaction where there is visual attention sharing, consider the same interaction occurring both with and without any language input. For a large proportion of these types of interactions, such as book and toy play, or even television co-viewing, </w:t>
      </w:r>
      <w:proofErr w:type="gramStart"/>
      <w:r w:rsidRPr="000246EE">
        <w:t>it is clear that the</w:t>
      </w:r>
      <w:proofErr w:type="gramEnd"/>
      <w:r w:rsidRPr="000246EE">
        <w:t xml:space="preserve"> addition of language during looking deepens the interaction and results in a higher quality bout of joint attention. Of course, there are examples where this may not be the case and language </w:t>
      </w:r>
      <w:proofErr w:type="gramStart"/>
      <w:r w:rsidRPr="000246EE">
        <w:t>plays</w:t>
      </w:r>
      <w:proofErr w:type="gramEnd"/>
      <w:r w:rsidRPr="000246EE">
        <w:t xml:space="preserve"> less of a role. For example, during joint play with a jack-in-the box, the purpose of the interaction is sharing in the joint affect of the amusing surprise/pop when the concealed character emerges. Such an interaction would be just as joint and shared provided the mutual sharing of affect was present, regardless of whether the caregiver decided to label features of the box during this bout. </w:t>
      </w:r>
    </w:p>
    <w:p w14:paraId="511A30EF" w14:textId="77777777" w:rsidR="003C459E" w:rsidRPr="000246EE" w:rsidRDefault="003C459E" w:rsidP="003C459E">
      <w:pPr>
        <w:spacing w:line="480" w:lineRule="auto"/>
      </w:pPr>
      <w:r w:rsidRPr="000246EE">
        <w:tab/>
        <w:t xml:space="preserve">Caregiver language input, a key component of triadic interactions, can be seen to vary across different types of media too, namely, between electronic toys, traditional toys (non-electronic) and books (Sosa, 2016). The language components assessed were the number of adult words used, the number of content specific words, infant vocalisations, conversational turns, and caregiver responses. </w:t>
      </w:r>
      <w:r>
        <w:t>Sosa (2016)</w:t>
      </w:r>
      <w:r w:rsidRPr="000246EE">
        <w:t xml:space="preserve"> found that when the electronic toys were the subject of joint attention, resulted in fewer adult words, conversational turns, parental responses, and productions of content-specific words, than were observed when the traditional toys or books were the subject of the interaction. Play with traditional toys was associated with fewer caregiver words and content specific words in comparison to book play. This further demonstrates the power of the object of attention to shape the dynamic of the triadic interaction between social partners.</w:t>
      </w:r>
    </w:p>
    <w:p w14:paraId="74D42B98" w14:textId="77777777" w:rsidR="003C459E" w:rsidRPr="000246EE" w:rsidRDefault="003C459E" w:rsidP="003C459E">
      <w:pPr>
        <w:spacing w:line="480" w:lineRule="auto"/>
      </w:pPr>
      <w:r w:rsidRPr="000246EE">
        <w:lastRenderedPageBreak/>
        <w:tab/>
        <w:t>Objects that have a larger number of features o</w:t>
      </w:r>
      <w:r>
        <w:t>r</w:t>
      </w:r>
      <w:r w:rsidRPr="000246EE">
        <w:t xml:space="preserve"> components may elicit more naming utterances from the adult during the interaction (</w:t>
      </w:r>
      <w:r>
        <w:t>Chapter 5)</w:t>
      </w:r>
      <w:r w:rsidRPr="000246EE">
        <w:t xml:space="preserve">, by virtue of there being more things available to label for the infant. </w:t>
      </w:r>
      <w:r>
        <w:t>We</w:t>
      </w:r>
      <w:r w:rsidRPr="000246EE">
        <w:t xml:space="preserve"> found that caregivers used significantly more nouns during play with a touchscreen tablet in comparison to traditional toys. This is likely a result of the ability of touchscreens to present a plethora of different images, colours, and animations with relative ease, giving caregivers more items to label for their infants. Infant</w:t>
      </w:r>
      <w:r>
        <w:t>s</w:t>
      </w:r>
      <w:r w:rsidRPr="000246EE">
        <w:t xml:space="preserve"> in this study had primarily low exposure to screens, which may have driven the increase in naming from the caregiver, given that they were scaffolding an interaction with an unfamiliar object, which they may have perceived as requiring more support.</w:t>
      </w:r>
    </w:p>
    <w:p w14:paraId="0A996035" w14:textId="77777777" w:rsidR="003C459E" w:rsidRPr="007A004D" w:rsidRDefault="003C459E" w:rsidP="003C459E">
      <w:pPr>
        <w:spacing w:line="480" w:lineRule="auto"/>
        <w:rPr>
          <w:b/>
          <w:bCs/>
        </w:rPr>
      </w:pPr>
    </w:p>
    <w:p w14:paraId="390C79A4" w14:textId="77777777" w:rsidR="003C459E" w:rsidRPr="00460272" w:rsidRDefault="003C459E" w:rsidP="003C459E">
      <w:pPr>
        <w:spacing w:line="480" w:lineRule="auto"/>
        <w:rPr>
          <w:b/>
          <w:bCs/>
          <w:i/>
          <w:iCs/>
        </w:rPr>
      </w:pPr>
      <w:r w:rsidRPr="00460272">
        <w:rPr>
          <w:b/>
          <w:bCs/>
          <w:i/>
          <w:iCs/>
        </w:rPr>
        <w:t>Infant Developmental Ability</w:t>
      </w:r>
    </w:p>
    <w:p w14:paraId="2EA35EBF" w14:textId="77777777" w:rsidR="003C459E" w:rsidRPr="000246EE" w:rsidRDefault="003C459E" w:rsidP="003C459E">
      <w:pPr>
        <w:spacing w:line="480" w:lineRule="auto"/>
      </w:pPr>
      <w:r w:rsidRPr="000246EE">
        <w:tab/>
        <w:t xml:space="preserve">It is important to consider the quality of the interaction in accordance with the developmental abilities of the infant, given the vast individual differences between young infants (Mundy et al., 2007). We may not consider infant vocalisations a necessary component of triadic interactions with pre-verbal infants. However, a lack of vocalisation from a verbal infant of (for example) 18 months during an interaction may be an indication of a lower quality interaction, in comparison to one where the infant is engaging verbally. </w:t>
      </w:r>
    </w:p>
    <w:p w14:paraId="4C769AE1" w14:textId="68C25573" w:rsidR="003C459E" w:rsidRPr="000246EE" w:rsidRDefault="003C459E" w:rsidP="003C459E">
      <w:pPr>
        <w:spacing w:line="480" w:lineRule="auto"/>
      </w:pPr>
      <w:r w:rsidRPr="000246EE">
        <w:tab/>
        <w:t>The same consideration can be made for visual measures of attention. Given the dynamics of the infant’s capacity for visual attention during the first year of life (Courage et al., 2006; Striano &amp; Stahl, 2005), it seems illogical to apply the same duration thresholds for measuring attention (i.e.</w:t>
      </w:r>
      <w:r>
        <w:t>,</w:t>
      </w:r>
      <w:r w:rsidRPr="000246EE">
        <w:t xml:space="preserve"> sustained attention (Yu et al., 2019; Yu &amp; Smith, 2016), and joint attention (</w:t>
      </w:r>
      <w:proofErr w:type="spellStart"/>
      <w:r w:rsidRPr="000246EE">
        <w:t>Ko</w:t>
      </w:r>
      <w:r w:rsidRPr="000246EE">
        <w:rPr>
          <w:rStyle w:val="normaltextrun"/>
          <w:color w:val="222222"/>
          <w:shd w:val="clear" w:color="auto" w:fill="FFFFFF"/>
        </w:rPr>
        <w:t>ş</w:t>
      </w:r>
      <w:r w:rsidRPr="000246EE">
        <w:t>kulu</w:t>
      </w:r>
      <w:proofErr w:type="spellEnd"/>
      <w:r w:rsidRPr="000246EE">
        <w:t xml:space="preserve"> et al., 2021</w:t>
      </w:r>
      <w:r w:rsidR="00AF6FFC">
        <w:t>a</w:t>
      </w:r>
      <w:r w:rsidRPr="000246EE">
        <w:t xml:space="preserve">; Yu et al., 2019), to all infants without </w:t>
      </w:r>
      <w:r>
        <w:t>matching their looking times to the corresponding developmental level</w:t>
      </w:r>
      <w:r w:rsidRPr="000246EE">
        <w:t xml:space="preserve">. Future research could seek to specify more appropriate recommendations for timings related to attentional capacity that may allow for </w:t>
      </w:r>
      <w:r w:rsidRPr="000246EE">
        <w:lastRenderedPageBreak/>
        <w:t xml:space="preserve">measuring in accordance with infant capabilities, </w:t>
      </w:r>
      <w:proofErr w:type="gramStart"/>
      <w:r w:rsidRPr="000246EE">
        <w:t>in order to</w:t>
      </w:r>
      <w:proofErr w:type="gramEnd"/>
      <w:r w:rsidRPr="000246EE">
        <w:t xml:space="preserve"> more accurately establish periods of attention.</w:t>
      </w:r>
    </w:p>
    <w:p w14:paraId="7D208D3D" w14:textId="4D1621C9" w:rsidR="003C459E" w:rsidRDefault="003C459E" w:rsidP="003C459E">
      <w:pPr>
        <w:spacing w:line="480" w:lineRule="auto"/>
      </w:pPr>
      <w:r w:rsidRPr="000246EE">
        <w:tab/>
        <w:t>Infants of different developmental levels also have varying capacities for engaging with different types of media</w:t>
      </w:r>
      <w:r>
        <w:t xml:space="preserve">, in terms of both affordances or uses of objects (Bergen et al., 2009; </w:t>
      </w:r>
      <w:r w:rsidRPr="00F37A10">
        <w:rPr>
          <w:color w:val="222222"/>
          <w:shd w:val="clear" w:color="auto" w:fill="FFFFFF"/>
        </w:rPr>
        <w:t>Rodríguez</w:t>
      </w:r>
      <w:r>
        <w:rPr>
          <w:color w:val="222222"/>
          <w:shd w:val="clear" w:color="auto" w:fill="FFFFFF"/>
        </w:rPr>
        <w:t xml:space="preserve"> et al., 2018</w:t>
      </w:r>
      <w:r>
        <w:t>) and in terms of how they perceive digital displays (Courage et al., 2006)</w:t>
      </w:r>
      <w:r w:rsidRPr="000246EE">
        <w:t xml:space="preserve">. An infant’s cognitive abilities, as well as their posture and manual dexterity, can determine the extent to which they are able to engage with different objects. An infant with developed fine motor skills is likely to engage with the touchscreen capabilities of a tablet in a more meaningful way compared to an infant without such skills. This is also likely to influence the way they respond to animations or images presented on either televisions or screens (Courage et al., 2006). Previous experiences with a certain object will influence the level of understanding </w:t>
      </w:r>
      <w:r w:rsidR="00A651A6">
        <w:t xml:space="preserve">that </w:t>
      </w:r>
      <w:r w:rsidRPr="000246EE">
        <w:t>an infant has regarding the object’s uses and function, as suggested by Rodr</w:t>
      </w:r>
      <w:r w:rsidRPr="00F37A10">
        <w:rPr>
          <w:color w:val="222222"/>
          <w:shd w:val="clear" w:color="auto" w:fill="FFFFFF"/>
        </w:rPr>
        <w:t>í</w:t>
      </w:r>
      <w:r w:rsidRPr="000246EE">
        <w:t>guez et al. (2018). For example, infants that are unfamiliar with touchscreens may only initially engage in noncanonical ways, such as sucking the case or banging it against a table</w:t>
      </w:r>
      <w:r>
        <w:t>, as observed during empirical work (Chapter 5)</w:t>
      </w:r>
      <w:r w:rsidRPr="000246EE">
        <w:t>. However, those who have been exposed to such devices before may be more likely to engage in canonical uses, i.e., being able to turn the tablet on and knowing how to tap the screen to elicit an animation. Given that these changes in the understanding of objects are likely linked to developmental ability</w:t>
      </w:r>
      <w:r>
        <w:t xml:space="preserve"> (Rodr</w:t>
      </w:r>
      <w:r w:rsidRPr="00F37A10">
        <w:rPr>
          <w:color w:val="222222"/>
          <w:shd w:val="clear" w:color="auto" w:fill="FFFFFF"/>
        </w:rPr>
        <w:t>í</w:t>
      </w:r>
      <w:r>
        <w:t>guez &amp; Moreno-Llanos, 2020)</w:t>
      </w:r>
      <w:r w:rsidRPr="000246EE">
        <w:t>, we must therefore be mindful of this when assessing how joint attention may look within a dyad across different media.</w:t>
      </w:r>
    </w:p>
    <w:p w14:paraId="27284FDA" w14:textId="77777777" w:rsidR="003228F0" w:rsidRPr="000246EE" w:rsidRDefault="003228F0" w:rsidP="003C459E">
      <w:pPr>
        <w:spacing w:line="480" w:lineRule="auto"/>
      </w:pPr>
    </w:p>
    <w:p w14:paraId="64D765C1" w14:textId="77777777" w:rsidR="003C459E" w:rsidRPr="00460272" w:rsidRDefault="003C459E" w:rsidP="003C459E">
      <w:pPr>
        <w:spacing w:line="480" w:lineRule="auto"/>
        <w:rPr>
          <w:b/>
          <w:bCs/>
          <w:i/>
          <w:iCs/>
        </w:rPr>
      </w:pPr>
      <w:r w:rsidRPr="00460272">
        <w:rPr>
          <w:b/>
          <w:bCs/>
          <w:i/>
          <w:iCs/>
        </w:rPr>
        <w:t>Proximity</w:t>
      </w:r>
    </w:p>
    <w:p w14:paraId="36677C0C" w14:textId="57ABCE08" w:rsidR="003C459E" w:rsidRPr="000246EE" w:rsidRDefault="003C459E" w:rsidP="003C459E">
      <w:pPr>
        <w:spacing w:line="480" w:lineRule="auto"/>
      </w:pPr>
      <w:r w:rsidRPr="000246EE">
        <w:tab/>
        <w:t>The proximity of social partners</w:t>
      </w:r>
      <w:r w:rsidR="00A651A6">
        <w:t xml:space="preserve"> to each other and </w:t>
      </w:r>
      <w:r w:rsidRPr="000246EE">
        <w:t xml:space="preserve">the object of </w:t>
      </w:r>
      <w:r w:rsidR="00A651A6">
        <w:t>reference</w:t>
      </w:r>
      <w:r w:rsidRPr="000246EE">
        <w:t xml:space="preserve">, can influence the dynamic of joint attention in the interaction. Components of triadic interaction such as touch, gesturing, and language related to the object are more frequent when </w:t>
      </w:r>
      <w:r w:rsidRPr="000246EE">
        <w:lastRenderedPageBreak/>
        <w:t>caregivers are proximal (</w:t>
      </w:r>
      <w:r w:rsidR="00A651A6">
        <w:t xml:space="preserve">i.e., </w:t>
      </w:r>
      <w:r w:rsidRPr="000246EE">
        <w:t xml:space="preserve">less than an arm’s length away) to infants compared to non-proximal (Suarez-Rivera et al., 2022). From a theoretical perspective, </w:t>
      </w:r>
      <w:proofErr w:type="spellStart"/>
      <w:r w:rsidRPr="000246EE">
        <w:t>Siposova</w:t>
      </w:r>
      <w:proofErr w:type="spellEnd"/>
      <w:r w:rsidRPr="000246EE">
        <w:t xml:space="preserve"> and Carpenter (2019) su</w:t>
      </w:r>
      <w:r>
        <w:t>ppose</w:t>
      </w:r>
      <w:r w:rsidRPr="000246EE">
        <w:t xml:space="preserve"> that interactions within a close perceptual space are more likely to </w:t>
      </w:r>
      <w:r w:rsidR="00A651A6">
        <w:t>involve</w:t>
      </w:r>
      <w:r w:rsidR="00A651A6" w:rsidRPr="000246EE">
        <w:t xml:space="preserve"> </w:t>
      </w:r>
      <w:r w:rsidRPr="000246EE">
        <w:t xml:space="preserve">a higher level of jointness than if they had occurred in broad perceptual space. The same interaction occurring close together in comparison to at a distance, </w:t>
      </w:r>
      <w:r>
        <w:t xml:space="preserve">may </w:t>
      </w:r>
      <w:r w:rsidRPr="000246EE">
        <w:t>result in a greater quality of interaction when one interactant is an infant. Consider the role of proximity in the following examples:</w:t>
      </w:r>
    </w:p>
    <w:p w14:paraId="3B0EB785" w14:textId="77777777" w:rsidR="003C459E" w:rsidRPr="000246EE" w:rsidRDefault="003C459E" w:rsidP="003C459E">
      <w:pPr>
        <w:spacing w:line="480" w:lineRule="auto"/>
      </w:pPr>
    </w:p>
    <w:p w14:paraId="3EA33704" w14:textId="77777777" w:rsidR="003C459E" w:rsidRPr="000246EE" w:rsidRDefault="003C459E" w:rsidP="003C459E">
      <w:pPr>
        <w:spacing w:line="480" w:lineRule="auto"/>
        <w:rPr>
          <w:i/>
          <w:iCs/>
        </w:rPr>
      </w:pPr>
      <w:r w:rsidRPr="000246EE">
        <w:rPr>
          <w:i/>
          <w:iCs/>
        </w:rPr>
        <w:t>An infant and caregiver are engag</w:t>
      </w:r>
      <w:r>
        <w:rPr>
          <w:i/>
          <w:iCs/>
        </w:rPr>
        <w:t>ed</w:t>
      </w:r>
      <w:r w:rsidRPr="000246EE">
        <w:rPr>
          <w:i/>
          <w:iCs/>
        </w:rPr>
        <w:t xml:space="preserve"> in shared book reading, for the purpose of language development. The infant is sitting on the caregiver’s lap</w:t>
      </w:r>
      <w:r>
        <w:rPr>
          <w:i/>
          <w:iCs/>
        </w:rPr>
        <w:t>, whilst the caregiver narrates the story and points to pictures in the book</w:t>
      </w:r>
      <w:r w:rsidRPr="000246EE">
        <w:rPr>
          <w:i/>
          <w:iCs/>
        </w:rPr>
        <w:t xml:space="preserve">. After a while the infant becomes restless and moves a couple meters away from the caregiver. </w:t>
      </w:r>
      <w:r>
        <w:rPr>
          <w:i/>
          <w:iCs/>
        </w:rPr>
        <w:t>The infant</w:t>
      </w:r>
      <w:r w:rsidRPr="000246EE">
        <w:rPr>
          <w:i/>
          <w:iCs/>
        </w:rPr>
        <w:t xml:space="preserve"> sits down and continue to attend to the story, from a distance.</w:t>
      </w:r>
    </w:p>
    <w:p w14:paraId="16827C28" w14:textId="77777777" w:rsidR="003C459E" w:rsidRPr="000246EE" w:rsidRDefault="003C459E" w:rsidP="003C459E">
      <w:pPr>
        <w:spacing w:line="480" w:lineRule="auto"/>
      </w:pPr>
    </w:p>
    <w:p w14:paraId="26E1CCFF" w14:textId="77777777" w:rsidR="003C459E" w:rsidRPr="000246EE" w:rsidRDefault="003C459E" w:rsidP="003C459E">
      <w:pPr>
        <w:spacing w:line="480" w:lineRule="auto"/>
        <w:ind w:firstLine="720"/>
      </w:pPr>
      <w:r w:rsidRPr="000246EE">
        <w:t xml:space="preserve">In this example, the medium being engaged with is a book. The purpose of the interaction is ‘educational’, partly to develop infant language ability. For this to be as successful as possible, the infant must be able to listen to the language input from the caregiver, and map this onto the images (or for older children, words) presented in the pages of the book. This is optimal for facilitating the necessary conditions for learning, whilst the infant is seated </w:t>
      </w:r>
      <w:proofErr w:type="gramStart"/>
      <w:r w:rsidRPr="000246EE">
        <w:t>in close proximity to</w:t>
      </w:r>
      <w:proofErr w:type="gramEnd"/>
      <w:r w:rsidRPr="000246EE">
        <w:t xml:space="preserve"> the caregiver. However, once the infant has moved away from the book, the infant is no longer being able to attend to details of the page, despite attention and language input remaining the same.</w:t>
      </w:r>
    </w:p>
    <w:p w14:paraId="3F820A89" w14:textId="77777777" w:rsidR="003C459E" w:rsidRPr="000246EE" w:rsidRDefault="003C459E" w:rsidP="003C459E">
      <w:pPr>
        <w:spacing w:line="480" w:lineRule="auto"/>
      </w:pPr>
    </w:p>
    <w:p w14:paraId="7ADAF093" w14:textId="77777777" w:rsidR="003C459E" w:rsidRPr="000246EE" w:rsidRDefault="003C459E" w:rsidP="003C459E">
      <w:pPr>
        <w:spacing w:line="480" w:lineRule="auto"/>
        <w:rPr>
          <w:i/>
          <w:iCs/>
        </w:rPr>
      </w:pPr>
      <w:r w:rsidRPr="000246EE">
        <w:rPr>
          <w:i/>
          <w:iCs/>
        </w:rPr>
        <w:lastRenderedPageBreak/>
        <w:t xml:space="preserve">A caregiver and infant are sitting several meters apart, engaging in toy play. The caregiver holds up a large teddy bear and moves the bear around whilst making onomatopoeic sounds such as “grrrrr”. </w:t>
      </w:r>
    </w:p>
    <w:p w14:paraId="3C4C2A31" w14:textId="77777777" w:rsidR="003C459E" w:rsidRPr="000246EE" w:rsidRDefault="003C459E" w:rsidP="003C459E">
      <w:pPr>
        <w:spacing w:line="480" w:lineRule="auto"/>
      </w:pPr>
    </w:p>
    <w:p w14:paraId="50FB7E21" w14:textId="77777777" w:rsidR="003C459E" w:rsidRPr="000246EE" w:rsidRDefault="003C459E" w:rsidP="003C459E">
      <w:pPr>
        <w:spacing w:line="480" w:lineRule="auto"/>
        <w:ind w:firstLine="720"/>
      </w:pPr>
      <w:r w:rsidRPr="000246EE">
        <w:t xml:space="preserve">Unlike the previous example, in this instance, given that the object of the interaction (the teddy bear) is large, and the purpose of the interaction is play (for play’s sake, and not strictly to educate), it bears little impact on the success of the interaction whether the social partners are sat next to one another, or are sat several meters apart. It is still clear to the infant what the caregiver is referencing, and social exchanges of affect such as laughs or smiles can be exchanged just as well as if they were in </w:t>
      </w:r>
      <w:proofErr w:type="gramStart"/>
      <w:r w:rsidRPr="000246EE">
        <w:t>close proximity</w:t>
      </w:r>
      <w:proofErr w:type="gramEnd"/>
      <w:r w:rsidRPr="000246EE">
        <w:t>. The importance of proximity depends predominantly on the medium being engaged with, and the purpose of the interaction.</w:t>
      </w:r>
    </w:p>
    <w:p w14:paraId="5B229A25" w14:textId="77777777" w:rsidR="003C459E" w:rsidRPr="006F1775" w:rsidRDefault="003C459E" w:rsidP="003C459E">
      <w:pPr>
        <w:spacing w:line="480" w:lineRule="auto"/>
        <w:rPr>
          <w:i/>
          <w:iCs/>
        </w:rPr>
      </w:pPr>
    </w:p>
    <w:p w14:paraId="59805555" w14:textId="77777777" w:rsidR="003C459E" w:rsidRPr="006F1775" w:rsidRDefault="003C459E" w:rsidP="003C459E">
      <w:pPr>
        <w:spacing w:line="480" w:lineRule="auto"/>
        <w:rPr>
          <w:b/>
          <w:bCs/>
          <w:i/>
          <w:iCs/>
        </w:rPr>
      </w:pPr>
      <w:r w:rsidRPr="006F1775">
        <w:rPr>
          <w:b/>
          <w:bCs/>
          <w:i/>
          <w:iCs/>
        </w:rPr>
        <w:t>Caregiver and Infant Object Handling</w:t>
      </w:r>
    </w:p>
    <w:p w14:paraId="2B567A31" w14:textId="750BFA32" w:rsidR="003C459E" w:rsidRDefault="003C459E" w:rsidP="003C459E">
      <w:pPr>
        <w:spacing w:line="480" w:lineRule="auto"/>
        <w:rPr>
          <w:color w:val="000000" w:themeColor="text1"/>
        </w:rPr>
      </w:pPr>
      <w:r>
        <w:rPr>
          <w:b/>
          <w:bCs/>
        </w:rPr>
        <w:tab/>
      </w:r>
      <w:r>
        <w:t>Another component of triadic interactions that links closely to proximity, is the amount of caregiver object handling during the play episode.</w:t>
      </w:r>
      <w:r w:rsidRPr="00390183">
        <w:t xml:space="preserve"> </w:t>
      </w:r>
      <w:r>
        <w:t xml:space="preserve">An infant’s ability to shift their attention between an adult’s face and hands is considered an early precursor for engaging in joint attention (Amano et al., 2004). Manual manipulation of an object of </w:t>
      </w:r>
      <w:r w:rsidR="009B6FA5">
        <w:t xml:space="preserve">reference </w:t>
      </w:r>
      <w:r>
        <w:t>by the adult social partner has been demonstrated to be important for an infant</w:t>
      </w:r>
      <w:r w:rsidR="00EF1A1D">
        <w:t>’</w:t>
      </w:r>
      <w:r>
        <w:t>s engagement in joint attention (Yu &amp; Smith, 2013). Given that infant looks to the face are rare during free-play interactions (</w:t>
      </w:r>
      <w:r w:rsidRPr="004A430A">
        <w:rPr>
          <w:color w:val="222222"/>
          <w:shd w:val="clear" w:color="auto" w:fill="FFFFFF"/>
        </w:rPr>
        <w:t>Deá</w:t>
      </w:r>
      <w:r>
        <w:rPr>
          <w:color w:val="222222"/>
          <w:shd w:val="clear" w:color="auto" w:fill="FFFFFF"/>
        </w:rPr>
        <w:t xml:space="preserve">k </w:t>
      </w:r>
      <w:r>
        <w:rPr>
          <w:color w:val="000000" w:themeColor="text1"/>
        </w:rPr>
        <w:t xml:space="preserve">et al., 2018; Yoshida &amp; Smith, 2008), infants can derive cues from other modalities as to where the social partners focus of attention is </w:t>
      </w:r>
      <w:proofErr w:type="gramStart"/>
      <w:r>
        <w:rPr>
          <w:color w:val="000000" w:themeColor="text1"/>
        </w:rPr>
        <w:t>in order to</w:t>
      </w:r>
      <w:proofErr w:type="gramEnd"/>
      <w:r>
        <w:rPr>
          <w:color w:val="000000" w:themeColor="text1"/>
        </w:rPr>
        <w:t xml:space="preserve"> coordinate their attention on the object – an alternative route into joint attention (Yu &amp; Smith, 2015). </w:t>
      </w:r>
      <w:r w:rsidR="003D12BF">
        <w:rPr>
          <w:color w:val="000000" w:themeColor="text1"/>
        </w:rPr>
        <w:t>Some e</w:t>
      </w:r>
      <w:r>
        <w:rPr>
          <w:color w:val="000000" w:themeColor="text1"/>
        </w:rPr>
        <w:t xml:space="preserve">vidence suggests </w:t>
      </w:r>
      <w:r w:rsidR="00594C96">
        <w:rPr>
          <w:color w:val="000000" w:themeColor="text1"/>
        </w:rPr>
        <w:t xml:space="preserve">that </w:t>
      </w:r>
      <w:r>
        <w:rPr>
          <w:color w:val="000000" w:themeColor="text1"/>
        </w:rPr>
        <w:t xml:space="preserve">hand-eye coordination is a successful way for infants to coordinate their attention with an adult social partner, as this can predict engagement in joint attention </w:t>
      </w:r>
      <w:r>
        <w:rPr>
          <w:color w:val="000000" w:themeColor="text1"/>
        </w:rPr>
        <w:lastRenderedPageBreak/>
        <w:t xml:space="preserve">assessed by coordinated looking (Yu &amp; Smith, 2017). Furthermore, caregiver object handling frequently co-occurs with other multimodal input, such as object labelling (Sun &amp; Yoshida, 2022), a combination which has been demonstrated to promote infant sustained attention during triadic interactions (Chang et al., 2016). Given the recent evidence that naming during sustained attention is a powerful predictor of later language ability (Yu et al., 2019), caregiver object handling may </w:t>
      </w:r>
      <w:r w:rsidR="003D12BF">
        <w:rPr>
          <w:color w:val="000000" w:themeColor="text1"/>
        </w:rPr>
        <w:t>facilitate</w:t>
      </w:r>
      <w:r>
        <w:rPr>
          <w:color w:val="000000" w:themeColor="text1"/>
        </w:rPr>
        <w:t xml:space="preserve"> this. </w:t>
      </w:r>
    </w:p>
    <w:p w14:paraId="2F9A7B40" w14:textId="678A4294" w:rsidR="003C459E" w:rsidRDefault="003C459E" w:rsidP="003C459E">
      <w:pPr>
        <w:spacing w:line="480" w:lineRule="auto"/>
        <w:rPr>
          <w:color w:val="000000" w:themeColor="text1"/>
        </w:rPr>
      </w:pPr>
      <w:r>
        <w:rPr>
          <w:color w:val="000000" w:themeColor="text1"/>
        </w:rPr>
        <w:tab/>
        <w:t>Tactile input during triadic interaction can be beneficial to the infant in supporting learning as well. Recent evidence shows that multimodal input</w:t>
      </w:r>
      <w:r w:rsidR="00594C96">
        <w:rPr>
          <w:color w:val="000000" w:themeColor="text1"/>
        </w:rPr>
        <w:t>,</w:t>
      </w:r>
      <w:r>
        <w:rPr>
          <w:color w:val="000000" w:themeColor="text1"/>
        </w:rPr>
        <w:t xml:space="preserve"> both visual and tactile, can support word learning in toddlers ages 24-30 months, compared to just visual input alone (Seidl et al., 2023). Additionally, other evidence suggests </w:t>
      </w:r>
      <w:r w:rsidR="003D12BF">
        <w:rPr>
          <w:color w:val="000000" w:themeColor="text1"/>
        </w:rPr>
        <w:t xml:space="preserve">that </w:t>
      </w:r>
      <w:r>
        <w:rPr>
          <w:color w:val="000000" w:themeColor="text1"/>
        </w:rPr>
        <w:t xml:space="preserve">coordinated attention </w:t>
      </w:r>
      <w:r>
        <w:rPr>
          <w:i/>
          <w:iCs/>
          <w:color w:val="000000" w:themeColor="text1"/>
        </w:rPr>
        <w:t>with</w:t>
      </w:r>
      <w:r>
        <w:rPr>
          <w:color w:val="000000" w:themeColor="text1"/>
        </w:rPr>
        <w:t xml:space="preserve"> infant hands and eyes focussed on the same object </w:t>
      </w:r>
      <w:proofErr w:type="gramStart"/>
      <w:r>
        <w:rPr>
          <w:color w:val="000000" w:themeColor="text1"/>
        </w:rPr>
        <w:t>is able to</w:t>
      </w:r>
      <w:proofErr w:type="gramEnd"/>
      <w:r>
        <w:rPr>
          <w:color w:val="000000" w:themeColor="text1"/>
        </w:rPr>
        <w:t xml:space="preserve"> predict word learning in 12–26-month-olds, whereas infant attention in isolation had no such relationship (Schroer &amp; Yu, 2023). This again suggests </w:t>
      </w:r>
      <w:r w:rsidR="003D12BF">
        <w:rPr>
          <w:color w:val="000000" w:themeColor="text1"/>
        </w:rPr>
        <w:t xml:space="preserve">that </w:t>
      </w:r>
      <w:r>
        <w:rPr>
          <w:color w:val="000000" w:themeColor="text1"/>
        </w:rPr>
        <w:t>multimodal input involving physical object handling is important for infant learning.</w:t>
      </w:r>
    </w:p>
    <w:p w14:paraId="54770ABC" w14:textId="3763D747" w:rsidR="003C459E" w:rsidRDefault="003C459E" w:rsidP="003C459E">
      <w:pPr>
        <w:spacing w:line="480" w:lineRule="auto"/>
        <w:rPr>
          <w:color w:val="000000" w:themeColor="text1"/>
        </w:rPr>
      </w:pPr>
      <w:r>
        <w:rPr>
          <w:color w:val="000000" w:themeColor="text1"/>
        </w:rPr>
        <w:tab/>
        <w:t>Taken together, these findings suggest that interactions where the object of attention is physically handled by both social partners, may be of higher quality than those without such manual engagement with the shared referent. The reasons for this are twofold, as adult manipulation of the object can offer a route into coordinated looking for the infant (Yu &amp; Smith, 2015), and can promote sustained attention (Chang et al., 2016) and</w:t>
      </w:r>
      <w:r w:rsidR="003138DD">
        <w:rPr>
          <w:color w:val="000000" w:themeColor="text1"/>
        </w:rPr>
        <w:t>,</w:t>
      </w:r>
      <w:r>
        <w:rPr>
          <w:color w:val="000000" w:themeColor="text1"/>
        </w:rPr>
        <w:t xml:space="preserve"> secondly</w:t>
      </w:r>
      <w:r w:rsidR="003138DD">
        <w:rPr>
          <w:color w:val="000000" w:themeColor="text1"/>
        </w:rPr>
        <w:t>,</w:t>
      </w:r>
      <w:r>
        <w:rPr>
          <w:color w:val="000000" w:themeColor="text1"/>
        </w:rPr>
        <w:t xml:space="preserve"> because infant object handling can promote words learning (Seidl et al., 2023). Consider the following scenarios:</w:t>
      </w:r>
    </w:p>
    <w:p w14:paraId="75E3A8E2" w14:textId="77777777" w:rsidR="003C459E" w:rsidRDefault="003C459E" w:rsidP="003C459E">
      <w:pPr>
        <w:spacing w:line="480" w:lineRule="auto"/>
        <w:rPr>
          <w:color w:val="000000" w:themeColor="text1"/>
        </w:rPr>
      </w:pPr>
    </w:p>
    <w:p w14:paraId="39D2D718" w14:textId="77777777" w:rsidR="003C459E" w:rsidRDefault="003C459E" w:rsidP="003C459E">
      <w:pPr>
        <w:spacing w:line="480" w:lineRule="auto"/>
        <w:rPr>
          <w:i/>
          <w:iCs/>
          <w:color w:val="000000" w:themeColor="text1"/>
        </w:rPr>
      </w:pPr>
      <w:r>
        <w:rPr>
          <w:i/>
          <w:iCs/>
          <w:color w:val="000000" w:themeColor="text1"/>
        </w:rPr>
        <w:t xml:space="preserve">A caregiver and infant are engaging with a novel item, a touchscreen tablet, for the first time. The caregiver models for the infant the kinds of gestures and physical controls required to operate the device successfully, and which areas of the screen/ app to press to elicit the </w:t>
      </w:r>
      <w:r>
        <w:rPr>
          <w:i/>
          <w:iCs/>
          <w:color w:val="000000" w:themeColor="text1"/>
        </w:rPr>
        <w:lastRenderedPageBreak/>
        <w:t>desired responses (such as noises or animations). During play the infant also handles the device, pressing elements of the screen whilst the caregiver labels the objects seen.</w:t>
      </w:r>
    </w:p>
    <w:p w14:paraId="68928A42" w14:textId="77777777" w:rsidR="003C459E" w:rsidRDefault="003C459E" w:rsidP="003C459E">
      <w:pPr>
        <w:spacing w:line="480" w:lineRule="auto"/>
        <w:rPr>
          <w:i/>
          <w:iCs/>
          <w:color w:val="000000" w:themeColor="text1"/>
        </w:rPr>
      </w:pPr>
    </w:p>
    <w:p w14:paraId="58CEFE4F" w14:textId="77777777" w:rsidR="003C459E" w:rsidRDefault="003C459E" w:rsidP="003C459E">
      <w:pPr>
        <w:spacing w:line="480" w:lineRule="auto"/>
        <w:rPr>
          <w:color w:val="000000" w:themeColor="text1"/>
        </w:rPr>
      </w:pPr>
      <w:r>
        <w:rPr>
          <w:color w:val="000000" w:themeColor="text1"/>
        </w:rPr>
        <w:t xml:space="preserve">In this example, the physical manipulation of the object by the adult social partner may provide not only a model for imitation, but also a cue for the infant to help localise specifically which components of the device, or areas of the screen, are being referred to. The infant’s physical engagement allows not only for learning how the device might </w:t>
      </w:r>
      <w:proofErr w:type="gramStart"/>
      <w:r>
        <w:rPr>
          <w:color w:val="000000" w:themeColor="text1"/>
        </w:rPr>
        <w:t>operate, but</w:t>
      </w:r>
      <w:proofErr w:type="gramEnd"/>
      <w:r>
        <w:rPr>
          <w:color w:val="000000" w:themeColor="text1"/>
        </w:rPr>
        <w:t xml:space="preserve"> may also facilitate learning of the components of the display the adult is labelling. An alternative version of the same interaction without object handling:</w:t>
      </w:r>
    </w:p>
    <w:p w14:paraId="36EA375B" w14:textId="77777777" w:rsidR="001A5C4F" w:rsidRDefault="001A5C4F" w:rsidP="003C459E">
      <w:pPr>
        <w:spacing w:line="480" w:lineRule="auto"/>
        <w:rPr>
          <w:color w:val="000000" w:themeColor="text1"/>
        </w:rPr>
      </w:pPr>
    </w:p>
    <w:p w14:paraId="2F60EE79" w14:textId="18FCB9B8" w:rsidR="003C459E" w:rsidRDefault="003C459E" w:rsidP="003C459E">
      <w:pPr>
        <w:spacing w:line="480" w:lineRule="auto"/>
        <w:rPr>
          <w:i/>
          <w:iCs/>
          <w:color w:val="000000" w:themeColor="text1"/>
        </w:rPr>
      </w:pPr>
      <w:r>
        <w:rPr>
          <w:i/>
          <w:iCs/>
          <w:color w:val="000000" w:themeColor="text1"/>
        </w:rPr>
        <w:t>A caregiver and infant are engaging with a novel item, a touchscreen tablet, for the first time. The caregiver positions the screen for the infant to see but does not allow them to touch or manipulate the device themselves. Rather than utilising regular touchscreen gestures of tapping or swiping, these are kept to a minimum and instead elements of the screen are orally described to the infant without touch or manipulation.</w:t>
      </w:r>
    </w:p>
    <w:p w14:paraId="34A96536" w14:textId="77777777" w:rsidR="003C459E" w:rsidRDefault="003C459E" w:rsidP="003C459E">
      <w:pPr>
        <w:spacing w:line="480" w:lineRule="auto"/>
        <w:rPr>
          <w:color w:val="000000" w:themeColor="text1"/>
        </w:rPr>
      </w:pPr>
    </w:p>
    <w:p w14:paraId="619C8682" w14:textId="3EF9F274" w:rsidR="003C459E" w:rsidRPr="005E6AB3" w:rsidRDefault="003C459E" w:rsidP="003C459E">
      <w:pPr>
        <w:spacing w:line="480" w:lineRule="auto"/>
        <w:rPr>
          <w:color w:val="000000" w:themeColor="text1"/>
        </w:rPr>
      </w:pPr>
      <w:r>
        <w:rPr>
          <w:color w:val="000000" w:themeColor="text1"/>
        </w:rPr>
        <w:t xml:space="preserve">This second example is </w:t>
      </w:r>
      <w:r w:rsidR="00D92D50">
        <w:rPr>
          <w:color w:val="000000" w:themeColor="text1"/>
        </w:rPr>
        <w:t>less</w:t>
      </w:r>
      <w:r>
        <w:rPr>
          <w:color w:val="000000" w:themeColor="text1"/>
        </w:rPr>
        <w:t xml:space="preserve"> likely to result in less beneficial learning opportunities for the infant, given that the amount of touch and object manipulation are reduced. The latter example may occur when such a device is used for video viewing as opposed to interactive app play, and so the goal, </w:t>
      </w:r>
      <w:proofErr w:type="gramStart"/>
      <w:r>
        <w:rPr>
          <w:color w:val="000000" w:themeColor="text1"/>
        </w:rPr>
        <w:t>purpose</w:t>
      </w:r>
      <w:proofErr w:type="gramEnd"/>
      <w:r>
        <w:rPr>
          <w:color w:val="000000" w:themeColor="text1"/>
        </w:rPr>
        <w:t xml:space="preserve"> and activity the device serves is important to consider too. </w:t>
      </w:r>
    </w:p>
    <w:p w14:paraId="4CE1046A" w14:textId="77777777" w:rsidR="003C459E" w:rsidRPr="000246EE" w:rsidRDefault="003C459E" w:rsidP="003C459E">
      <w:pPr>
        <w:spacing w:line="480" w:lineRule="auto"/>
      </w:pPr>
    </w:p>
    <w:p w14:paraId="6F733284" w14:textId="77777777" w:rsidR="003C459E" w:rsidRPr="00460272" w:rsidRDefault="003C459E" w:rsidP="003C459E">
      <w:pPr>
        <w:spacing w:line="480" w:lineRule="auto"/>
        <w:rPr>
          <w:b/>
          <w:bCs/>
          <w:i/>
          <w:iCs/>
        </w:rPr>
      </w:pPr>
      <w:r w:rsidRPr="00460272">
        <w:rPr>
          <w:b/>
          <w:bCs/>
          <w:i/>
          <w:iCs/>
        </w:rPr>
        <w:t>Background/ Distractor Variables</w:t>
      </w:r>
    </w:p>
    <w:p w14:paraId="3165F441" w14:textId="474704D8" w:rsidR="003C459E" w:rsidRPr="000246EE" w:rsidRDefault="003C459E" w:rsidP="003C459E">
      <w:pPr>
        <w:spacing w:line="480" w:lineRule="auto"/>
      </w:pPr>
      <w:r w:rsidRPr="000246EE">
        <w:tab/>
        <w:t xml:space="preserve">As Jacobson </w:t>
      </w:r>
      <w:r w:rsidR="001A5C4F">
        <w:t>and</w:t>
      </w:r>
      <w:r w:rsidRPr="000246EE">
        <w:t xml:space="preserve"> </w:t>
      </w:r>
      <w:proofErr w:type="spellStart"/>
      <w:r w:rsidRPr="000246EE">
        <w:t>Degotardi</w:t>
      </w:r>
      <w:proofErr w:type="spellEnd"/>
      <w:r w:rsidRPr="000246EE">
        <w:t xml:space="preserve"> (2022) suggest, the quality of an interaction can be influenced by the presence of distractor variables, or by anything salient occurring in the background that is not a focal point of the interaction. There is evidence that background </w:t>
      </w:r>
      <w:r w:rsidRPr="000246EE">
        <w:lastRenderedPageBreak/>
        <w:t>television can decrease the quality of triadic interaction between caregivers and infants</w:t>
      </w:r>
      <w:r w:rsidR="00920EE1">
        <w:t xml:space="preserve">, compared to </w:t>
      </w:r>
      <w:r w:rsidR="00E3291F">
        <w:t>when the television is off</w:t>
      </w:r>
      <w:r w:rsidRPr="000246EE">
        <w:t xml:space="preserve"> (Pempek et al., 2014). During joint attention episodes with the television on in the background, caregivers uttered significantly fewer words and utterances per minute, and the number of new words per minute also decreased</w:t>
      </w:r>
      <w:r w:rsidR="003D01CB">
        <w:t xml:space="preserve"> compared to when the television was not on</w:t>
      </w:r>
      <w:r w:rsidRPr="000246EE">
        <w:t>. Similarly, other research has found that background TV reduces parental scaffolding during the interaction (Corkin et al., 2021). Corkin and colleagues found that audible notifications (a form of ‘</w:t>
      </w:r>
      <w:proofErr w:type="spellStart"/>
      <w:r w:rsidRPr="000246EE">
        <w:t>technoference</w:t>
      </w:r>
      <w:proofErr w:type="spellEnd"/>
      <w:r w:rsidRPr="000246EE">
        <w:t>’ which can interrupt triadic interactions) were associated with lower infant vocabulary. Interruptions, like checking mobile devices, have a similar effect on the infant to the still face paradigm (Konrad et al., 2021</w:t>
      </w:r>
      <w:r>
        <w:t>b</w:t>
      </w:r>
      <w:r w:rsidRPr="000246EE">
        <w:t>; Stockdale et al., 2020).</w:t>
      </w:r>
    </w:p>
    <w:p w14:paraId="2F5836A9" w14:textId="77777777" w:rsidR="003C459E" w:rsidRPr="000246EE" w:rsidRDefault="003C459E" w:rsidP="003C459E">
      <w:pPr>
        <w:spacing w:line="480" w:lineRule="auto"/>
      </w:pPr>
      <w:r w:rsidRPr="000246EE">
        <w:tab/>
        <w:t xml:space="preserve">Background distractions can largely be controlled for in a laboratory setting, as it is a controlled environment designed to limit extraneous variables. Of course there is the potential for outside noises (such as roadworks or construction work) to be present, but these are far less common that the plethora of distractor variables available in the home, which may stem from phone calls, radio, background television, app notifications, </w:t>
      </w:r>
      <w:proofErr w:type="gramStart"/>
      <w:r w:rsidRPr="000246EE">
        <w:t>pets</w:t>
      </w:r>
      <w:proofErr w:type="gramEnd"/>
      <w:r w:rsidRPr="000246EE">
        <w:t xml:space="preserve"> or other siblings. Given the popularity of observing parent-infant interaction bouts in a naturalistic home environment (Herzberg et al., 2022; West et al., 2022), it is important that the presence of these variables be considered during the operationalisation of joint attention. </w:t>
      </w:r>
    </w:p>
    <w:p w14:paraId="6635AB16" w14:textId="77777777" w:rsidR="003C459E" w:rsidRPr="000246EE" w:rsidRDefault="003C459E" w:rsidP="003C459E">
      <w:pPr>
        <w:spacing w:line="480" w:lineRule="auto"/>
      </w:pPr>
      <w:r w:rsidRPr="000246EE">
        <w:tab/>
        <w:t xml:space="preserve">The same interaction occurring with and without the presence of background distractions is, in many cases, likely to influence the quality of the interaction. As seen from evidence with background television, higher quality interactions are more likely to occur without such distractions. If we were examining parent-infant play based purely on looking times alone, the two different interactions might have the same amount ‘joint attention’. However one interaction would be of significantly better quality than the other (Pempek et al., 2014). Whilst there is evidence that </w:t>
      </w:r>
      <w:r>
        <w:t>‘</w:t>
      </w:r>
      <w:proofErr w:type="spellStart"/>
      <w:r w:rsidRPr="000246EE">
        <w:t>technoference</w:t>
      </w:r>
      <w:proofErr w:type="spellEnd"/>
      <w:r>
        <w:t>’</w:t>
      </w:r>
      <w:r w:rsidRPr="000246EE">
        <w:t xml:space="preserve"> does not negatively affect imitation </w:t>
      </w:r>
      <w:r w:rsidRPr="000246EE">
        <w:lastRenderedPageBreak/>
        <w:t>learning (Konrad et al., 2021a), it is currently unknown how this affects general cognitive development.</w:t>
      </w:r>
    </w:p>
    <w:p w14:paraId="33F165F3" w14:textId="77777777" w:rsidR="003C459E" w:rsidRDefault="003C459E" w:rsidP="003C459E">
      <w:pPr>
        <w:spacing w:line="480" w:lineRule="auto"/>
      </w:pPr>
      <w:r w:rsidRPr="000246EE">
        <w:tab/>
        <w:t xml:space="preserve">Objects that are initially more salient for infants may be less subject to influence from outside distractor variables. If the social partners are more engaged with objects that contain many engaging components, for example pop-up features, flashing lights or sounds, these may be more able to withstand outside influence in the competition for attention in comparison to objects without such features </w:t>
      </w:r>
      <w:r w:rsidRPr="00F2623B">
        <w:t xml:space="preserve">(See Chapter </w:t>
      </w:r>
      <w:r>
        <w:t>5</w:t>
      </w:r>
      <w:r w:rsidRPr="00F2623B">
        <w:t>).</w:t>
      </w:r>
      <w:r w:rsidRPr="000246EE">
        <w:t xml:space="preserve"> </w:t>
      </w:r>
    </w:p>
    <w:p w14:paraId="4EE0F7E3" w14:textId="77777777" w:rsidR="003C459E" w:rsidRPr="000246EE" w:rsidRDefault="003C459E" w:rsidP="003C459E">
      <w:pPr>
        <w:spacing w:line="480" w:lineRule="auto"/>
      </w:pPr>
    </w:p>
    <w:p w14:paraId="2792ACC9" w14:textId="77777777" w:rsidR="003C459E" w:rsidRPr="00460272" w:rsidRDefault="003C459E" w:rsidP="003C459E">
      <w:pPr>
        <w:spacing w:line="480" w:lineRule="auto"/>
        <w:rPr>
          <w:b/>
          <w:bCs/>
          <w:i/>
          <w:iCs/>
        </w:rPr>
      </w:pPr>
      <w:r w:rsidRPr="00460272">
        <w:rPr>
          <w:b/>
          <w:bCs/>
          <w:i/>
          <w:iCs/>
        </w:rPr>
        <w:t>In Summary</w:t>
      </w:r>
    </w:p>
    <w:p w14:paraId="40FB7562" w14:textId="651AEB38" w:rsidR="003C459E" w:rsidRPr="000246EE" w:rsidRDefault="003C459E" w:rsidP="003C459E">
      <w:pPr>
        <w:spacing w:line="480" w:lineRule="auto"/>
        <w:ind w:firstLine="720"/>
      </w:pPr>
      <w:r>
        <w:t xml:space="preserve">Given the numerous multimodal components which appear to have an impact on the nature of triadic interactions, it is evident that reductionist operationalisations do not sufficiently capture the complexity of joint attention episodes. </w:t>
      </w:r>
      <w:r w:rsidRPr="000246EE">
        <w:t>It is important to consider these quality measures in relation to both the purpose of the interaction</w:t>
      </w:r>
      <w:r>
        <w:t>, and (as we will discuss next), the object of attention</w:t>
      </w:r>
      <w:r w:rsidRPr="000246EE">
        <w:t>. The object helps us determine what the goal of the interaction in, how we might anticipate a successful interaction would look dependent on the capabilities of the object and an infant</w:t>
      </w:r>
      <w:r w:rsidR="00EF1A1D">
        <w:t>’</w:t>
      </w:r>
      <w:r w:rsidRPr="000246EE">
        <w:t>s familiarity with it. We would expect an interaction with books to look different to shared television viewing, or engagement with an educational touchscreen app to look different to toy play</w:t>
      </w:r>
      <w:r>
        <w:t>, which would vary in terms of the key components of joint attention previously discussed. What is missing from current perspectives of joint attention which focus on the role of the adult social partner (Martins et al., 2014) and infant (Mundy &amp; Newell, 2007), is an account of the role of the object.</w:t>
      </w:r>
    </w:p>
    <w:p w14:paraId="09D30CB1" w14:textId="77777777" w:rsidR="003C459E" w:rsidRPr="000246EE" w:rsidRDefault="003C459E" w:rsidP="003C459E">
      <w:pPr>
        <w:spacing w:line="480" w:lineRule="auto"/>
      </w:pPr>
    </w:p>
    <w:p w14:paraId="009A9ED9" w14:textId="77777777" w:rsidR="003C459E" w:rsidRPr="00A34FC7" w:rsidRDefault="003C459E" w:rsidP="003C459E">
      <w:pPr>
        <w:spacing w:line="480" w:lineRule="auto"/>
        <w:rPr>
          <w:b/>
          <w:bCs/>
        </w:rPr>
      </w:pPr>
      <w:r w:rsidRPr="000246EE">
        <w:rPr>
          <w:b/>
          <w:bCs/>
        </w:rPr>
        <w:t>The Object of Attention</w:t>
      </w:r>
    </w:p>
    <w:p w14:paraId="46CC9551" w14:textId="5387B254" w:rsidR="003C459E" w:rsidRDefault="003C459E" w:rsidP="003C459E">
      <w:pPr>
        <w:spacing w:line="480" w:lineRule="auto"/>
        <w:ind w:firstLine="720"/>
      </w:pPr>
      <w:r w:rsidRPr="000246EE">
        <w:t xml:space="preserve">Currently, the theoretical literature largely focusses on the contributions of the other main components of triadic interactions, namely, the roles of the infant (De </w:t>
      </w:r>
      <w:proofErr w:type="spellStart"/>
      <w:r w:rsidRPr="000246EE">
        <w:t>Schuymer</w:t>
      </w:r>
      <w:proofErr w:type="spellEnd"/>
      <w:r w:rsidRPr="000246EE">
        <w:t xml:space="preserve"> et al., </w:t>
      </w:r>
      <w:r w:rsidRPr="000246EE">
        <w:lastRenderedPageBreak/>
        <w:t>2011; Nomikou et al., 2017</w:t>
      </w:r>
      <w:r w:rsidR="00F14878">
        <w:t>b</w:t>
      </w:r>
      <w:r w:rsidRPr="000246EE">
        <w:t>), and of the caregiver (</w:t>
      </w:r>
      <w:proofErr w:type="spellStart"/>
      <w:r w:rsidRPr="000246EE">
        <w:t>Legerstee</w:t>
      </w:r>
      <w:proofErr w:type="spellEnd"/>
      <w:r w:rsidRPr="000246EE">
        <w:t xml:space="preserve"> et al., 2007; Hobson</w:t>
      </w:r>
      <w:r>
        <w:t xml:space="preserve"> et al.</w:t>
      </w:r>
      <w:r w:rsidRPr="000246EE">
        <w:t xml:space="preserve">, 2004; Striano &amp; Stahl, 2005). </w:t>
      </w:r>
      <w:r>
        <w:t>The neglect of the role of the object may simply be a result of our tendency, as psychologists (or 'investigators of human behaviour’), to focus on the human participants in the interaction, as opposed to offering equal focus and appreciation of the influence of the object. The complexity of human perception and social interaction, at a surface level, seems more worthy of exploration, with more puzzles to be solved. As a result, t</w:t>
      </w:r>
      <w:r w:rsidRPr="000246EE">
        <w:t>he object of the interaction seems to have received much less focus than these other components</w:t>
      </w:r>
      <w:r>
        <w:t>. This is</w:t>
      </w:r>
      <w:r w:rsidRPr="000246EE">
        <w:t xml:space="preserve"> particularly</w:t>
      </w:r>
      <w:r>
        <w:t xml:space="preserve"> the case</w:t>
      </w:r>
      <w:r w:rsidRPr="000246EE">
        <w:t xml:space="preserve"> in theoretical terms, despite its evidently central role in bouts of joint attention. </w:t>
      </w:r>
    </w:p>
    <w:p w14:paraId="31891DE4" w14:textId="101764F4" w:rsidR="003C459E" w:rsidRPr="000246EE" w:rsidRDefault="003C459E" w:rsidP="003C459E">
      <w:pPr>
        <w:spacing w:line="480" w:lineRule="auto"/>
        <w:ind w:firstLine="720"/>
      </w:pPr>
      <w:r>
        <w:t xml:space="preserve">A starting point for this perspective can be illustrated using Watson’s (1972) description of ‘the Game’, in which dyad interactions can essentially be considered triadic ones, by considering the games </w:t>
      </w:r>
      <w:r w:rsidR="00F317F4">
        <w:t xml:space="preserve">that </w:t>
      </w:r>
      <w:r>
        <w:t xml:space="preserve">parents play with infants as </w:t>
      </w:r>
      <w:r w:rsidR="00F317F4">
        <w:t>an ‘</w:t>
      </w:r>
      <w:r>
        <w:t>object</w:t>
      </w:r>
      <w:r w:rsidR="00F317F4">
        <w:t>’ in itself</w:t>
      </w:r>
      <w:r>
        <w:t xml:space="preserve">. This is a similar conceptualisation to that of </w:t>
      </w:r>
      <w:proofErr w:type="spellStart"/>
      <w:r>
        <w:t>O’Madagain</w:t>
      </w:r>
      <w:proofErr w:type="spellEnd"/>
      <w:r>
        <w:t xml:space="preserve"> and Tomasello (2021), in which they argue that mental states and constructs can serve as objects of attention independently from physical objects. Fundamentally, j</w:t>
      </w:r>
      <w:r w:rsidRPr="000246EE">
        <w:t xml:space="preserve">oint attention </w:t>
      </w:r>
      <w:proofErr w:type="gramStart"/>
      <w:r w:rsidRPr="008625E4">
        <w:rPr>
          <w:i/>
          <w:iCs/>
        </w:rPr>
        <w:t>has</w:t>
      </w:r>
      <w:r w:rsidRPr="000246EE">
        <w:t xml:space="preserve"> to</w:t>
      </w:r>
      <w:proofErr w:type="gramEnd"/>
      <w:r w:rsidRPr="000246EE">
        <w:t xml:space="preserve"> be focused on </w:t>
      </w:r>
      <w:r>
        <w:t>some form of</w:t>
      </w:r>
      <w:r w:rsidRPr="000246EE">
        <w:t xml:space="preserve"> shared reference (Chapman, 1991). Whilst the caregiver and infant are always consistent features in a triadic interaction, the shared referent may itself exert an influence on the nature of social exchange, which can have a pronounced effect on the nature of the interaction, not only in terms of looking behaviour (</w:t>
      </w:r>
      <w:r>
        <w:t>Chapter 4; 5;</w:t>
      </w:r>
      <w:r w:rsidRPr="000246EE">
        <w:t xml:space="preserve"> Sato et al., 2016), but also in regard to language input (Lewis &amp; Gregory, 1987; Sosa, 2016). In this section we will examine how different media can influence the dynamic of triadic interactions, and how this can influence many nuances of the joint attention bout. </w:t>
      </w:r>
      <w:r>
        <w:t>We propose that much of the variation that occurs across triadic interactions, is a result of the influence of the object.</w:t>
      </w:r>
      <w:r w:rsidRPr="000246EE">
        <w:t xml:space="preserve"> </w:t>
      </w:r>
    </w:p>
    <w:p w14:paraId="744C947C" w14:textId="32612685" w:rsidR="003C459E" w:rsidRPr="000246EE" w:rsidRDefault="003C459E" w:rsidP="003C459E">
      <w:pPr>
        <w:spacing w:line="480" w:lineRule="auto"/>
        <w:ind w:firstLine="720"/>
      </w:pPr>
      <w:r w:rsidRPr="000246EE">
        <w:t>The influence of the object operates on two key levels. Firstly, the spontaneous saliency possessed by an object, which is its capacity to captivate attention</w:t>
      </w:r>
      <w:r w:rsidR="00825FB9">
        <w:t xml:space="preserve"> (i.e., having a </w:t>
      </w:r>
      <w:r w:rsidR="00825FB9">
        <w:lastRenderedPageBreak/>
        <w:t>strong bottom-up, exogenous attentional influence)</w:t>
      </w:r>
      <w:r w:rsidRPr="000246EE">
        <w:t xml:space="preserve">. Some objects may be highly salient, such as </w:t>
      </w:r>
      <w:r w:rsidR="0053656F">
        <w:t xml:space="preserve">those </w:t>
      </w:r>
      <w:r w:rsidRPr="000246EE">
        <w:t xml:space="preserve">possessing sound producing capabilities or have automatic motion, whereas others (such as a paper book) may be less immediately so. Even within books themselves, some may be highly salient and contain many bright illustrations, and others containing just plain text may be less able to hold infant attention. The second level of the object’s influence reflects our prior experience or engagement with it. </w:t>
      </w:r>
      <w:r w:rsidR="0016188A">
        <w:t>As i</w:t>
      </w:r>
      <w:r w:rsidRPr="000246EE">
        <w:t>nfants progress from non-canonical to canonical uses of items (Rodr</w:t>
      </w:r>
      <w:r w:rsidRPr="00F37A10">
        <w:rPr>
          <w:color w:val="222222"/>
          <w:shd w:val="clear" w:color="auto" w:fill="FFFFFF"/>
        </w:rPr>
        <w:t>í</w:t>
      </w:r>
      <w:r w:rsidRPr="000246EE">
        <w:t xml:space="preserve">guez et al., 2018), the ways in which they </w:t>
      </w:r>
      <w:proofErr w:type="gramStart"/>
      <w:r>
        <w:t>are able to</w:t>
      </w:r>
      <w:proofErr w:type="gramEnd"/>
      <w:r w:rsidRPr="000246EE">
        <w:t xml:space="preserve"> engage with objects changes. This change is contingent upon the process of learning through experience of the object in question, and so plays a key part in the way in which objects are engaged with, both in terms of the infant’s engagement, and the way the caregiver scaffolds the interaction. </w:t>
      </w:r>
    </w:p>
    <w:p w14:paraId="38E93F06" w14:textId="484BD0AB" w:rsidR="003C459E" w:rsidRPr="000246EE" w:rsidRDefault="003C459E" w:rsidP="003C459E">
      <w:pPr>
        <w:spacing w:line="480" w:lineRule="auto"/>
        <w:ind w:firstLine="720"/>
      </w:pPr>
      <w:r w:rsidRPr="000246EE">
        <w:t xml:space="preserve">Different types of objects and media have a variety of affordances (Gibson, 1977), meaning differing opportunities for engagement and manipulation during triadic interaction. Research has explored how differences in the type of media can result in differences in components of triadic interaction (Miller et al., 2017; Sato et al., 2016; Sosa, 2016). It has been found that toys that vary in terms of offering </w:t>
      </w:r>
      <w:r w:rsidRPr="000246EE">
        <w:rPr>
          <w:i/>
          <w:iCs/>
        </w:rPr>
        <w:t>feedback</w:t>
      </w:r>
      <w:r w:rsidRPr="000246EE">
        <w:t xml:space="preserve"> (i.e., toys which produced some form of response </w:t>
      </w:r>
      <w:proofErr w:type="gramStart"/>
      <w:r w:rsidRPr="000246EE">
        <w:t>as a result of</w:t>
      </w:r>
      <w:proofErr w:type="gramEnd"/>
      <w:r w:rsidRPr="000246EE">
        <w:t xml:space="preserve"> manipulation, such as movement or audio output), or ‘</w:t>
      </w:r>
      <w:r w:rsidRPr="000246EE">
        <w:rPr>
          <w:i/>
          <w:iCs/>
        </w:rPr>
        <w:t>traditional’</w:t>
      </w:r>
      <w:r w:rsidRPr="000246EE">
        <w:t xml:space="preserve"> toys, that have no electronic or automatic response following manipulation, are able to influence the quality and quantity of caregiver-child interaction (Miller et al., 2017).</w:t>
      </w:r>
      <w:r>
        <w:t xml:space="preserve"> Miller and colleagues</w:t>
      </w:r>
      <w:r w:rsidRPr="000246EE">
        <w:t xml:space="preserve"> </w:t>
      </w:r>
      <w:r>
        <w:t xml:space="preserve">(2017) </w:t>
      </w:r>
      <w:r w:rsidRPr="000246EE">
        <w:t xml:space="preserve">found that, during play with traditional toys, infants produced more directed vocalisations and gestures during the interaction and had shorter periods of sustained attention in comparison to toys providing feedback. Additionally, parents were more responsive to infants’ vocalisations and gestures during traditional toy play. It is important to emphasise that manipulating the object of the interaction influences not only looking behaviour of the infants, but also their vocalisations and gestures. Not only are </w:t>
      </w:r>
      <w:r w:rsidRPr="000246EE">
        <w:lastRenderedPageBreak/>
        <w:t>infants influenced by changes in the medium</w:t>
      </w:r>
      <w:r>
        <w:t xml:space="preserve"> (Chapter </w:t>
      </w:r>
      <w:r w:rsidR="0099007E">
        <w:t>5</w:t>
      </w:r>
      <w:r>
        <w:t>; Miller et al., 2017)</w:t>
      </w:r>
      <w:r w:rsidRPr="000246EE">
        <w:t>, but differences in how the medium can influence the caregiver may have a knock-on effect in how they scaffold the interaction for their infant</w:t>
      </w:r>
      <w:r>
        <w:t xml:space="preserve"> (Chapter</w:t>
      </w:r>
      <w:r w:rsidR="0053656F">
        <w:t>s</w:t>
      </w:r>
      <w:r>
        <w:t xml:space="preserve"> 4</w:t>
      </w:r>
      <w:r w:rsidR="0053656F">
        <w:t xml:space="preserve"> &amp;</w:t>
      </w:r>
      <w:r w:rsidR="0099007E">
        <w:t xml:space="preserve"> 5</w:t>
      </w:r>
      <w:r>
        <w:t>; Miller et al., 2017)</w:t>
      </w:r>
      <w:r w:rsidRPr="000246EE">
        <w:t xml:space="preserve">. In </w:t>
      </w:r>
      <w:r>
        <w:t>the study by Miller and colleagues</w:t>
      </w:r>
      <w:r w:rsidRPr="000246EE">
        <w:t xml:space="preserve">, </w:t>
      </w:r>
      <w:r>
        <w:t>joint attention with interactive toys</w:t>
      </w:r>
      <w:r w:rsidRPr="000246EE">
        <w:t xml:space="preserve"> </w:t>
      </w:r>
      <w:r>
        <w:t xml:space="preserve">was </w:t>
      </w:r>
      <w:r w:rsidRPr="000246EE">
        <w:t xml:space="preserve">qualitatively different from </w:t>
      </w:r>
      <w:r w:rsidR="0053656F" w:rsidRPr="000246EE">
        <w:t>t</w:t>
      </w:r>
      <w:r w:rsidR="0053656F">
        <w:t>hose</w:t>
      </w:r>
      <w:r w:rsidR="0053656F" w:rsidRPr="000246EE">
        <w:t xml:space="preserve"> </w:t>
      </w:r>
      <w:r w:rsidRPr="000246EE">
        <w:t>containing no interactive components. Interactive toys</w:t>
      </w:r>
      <w:r w:rsidR="00694267">
        <w:t xml:space="preserve"> may have a stronger exogenous influence compared</w:t>
      </w:r>
      <w:r w:rsidRPr="000246EE">
        <w:t xml:space="preserve"> to non-feedback toy</w:t>
      </w:r>
      <w:r>
        <w:t>s</w:t>
      </w:r>
      <w:r w:rsidRPr="000246EE">
        <w:t xml:space="preserve"> as there are less ‘bells and whistles’</w:t>
      </w:r>
      <w:r>
        <w:t xml:space="preserve"> such as sounds and moving components</w:t>
      </w:r>
      <w:r w:rsidRPr="000246EE">
        <w:t xml:space="preserve"> available to maintain the infant’s engagement in the interaction. This would explain why infants engaged in more sustained attention to the toys that offered feedback. Additionally, the reduction in caregiver responsiveness may be a result of allowing the features of the object </w:t>
      </w:r>
      <w:r>
        <w:t xml:space="preserve">to </w:t>
      </w:r>
      <w:r w:rsidRPr="000246EE">
        <w:t xml:space="preserve">override their role in supporting the infant's engagement in the interaction. If the object is already maintaining the infant’s attention, caregivers do not need to work as hard to support or encourage this. </w:t>
      </w:r>
    </w:p>
    <w:p w14:paraId="6723AB42" w14:textId="4BE63D6B" w:rsidR="003C459E" w:rsidRDefault="003C459E" w:rsidP="003C459E">
      <w:pPr>
        <w:spacing w:line="480" w:lineRule="auto"/>
        <w:ind w:firstLine="720"/>
      </w:pPr>
      <w:r w:rsidRPr="000246EE">
        <w:t xml:space="preserve">The research by Miller et al. (2017) </w:t>
      </w:r>
      <w:r>
        <w:t>pinpoints</w:t>
      </w:r>
      <w:r w:rsidRPr="000246EE">
        <w:t xml:space="preserve"> the differences in how interactions can look during play</w:t>
      </w:r>
      <w:r>
        <w:t xml:space="preserve">. When considering the influence of the object, it is key to consider what </w:t>
      </w:r>
      <w:r>
        <w:rPr>
          <w:i/>
          <w:iCs/>
        </w:rPr>
        <w:t>activity</w:t>
      </w:r>
      <w:r>
        <w:t xml:space="preserve"> that object promotes.</w:t>
      </w:r>
      <w:r w:rsidRPr="000246EE">
        <w:t xml:space="preserve"> </w:t>
      </w:r>
      <w:r>
        <w:t xml:space="preserve">For example, we might ask whether </w:t>
      </w:r>
      <w:r w:rsidRPr="000246EE">
        <w:t>differences exist between objects used for other purposes, such as reading</w:t>
      </w:r>
      <w:r>
        <w:t>.</w:t>
      </w:r>
      <w:r w:rsidRPr="000246EE">
        <w:t xml:space="preserve"> Lewis and Gregory (1987) suggest the critical factor that influences mother and father language input to triadic interaction with their infants is not parental role, but in fact the activity in which they </w:t>
      </w:r>
      <w:r>
        <w:t>a</w:t>
      </w:r>
      <w:r w:rsidRPr="000246EE">
        <w:t xml:space="preserve">re engaging. This varied across toy play, shared book reading, and free play. </w:t>
      </w:r>
      <w:r>
        <w:t>The a</w:t>
      </w:r>
      <w:r w:rsidRPr="000246EE">
        <w:t>ctivity</w:t>
      </w:r>
      <w:r>
        <w:t xml:space="preserve"> </w:t>
      </w:r>
      <w:r w:rsidR="0053656F">
        <w:t xml:space="preserve">that </w:t>
      </w:r>
      <w:r>
        <w:t>dyads engag</w:t>
      </w:r>
      <w:r w:rsidR="0053656F">
        <w:t>e</w:t>
      </w:r>
      <w:r>
        <w:t xml:space="preserve"> in</w:t>
      </w:r>
      <w:r w:rsidRPr="000246EE">
        <w:t xml:space="preserve"> is largely driven by the object of the interaction, given that certain objects lend themselves to certain activities (i.e., books are for reading, television is for watching, usually passively). </w:t>
      </w:r>
      <w:r>
        <w:t xml:space="preserve">Traditionally, we illustrate triadic interactions (see Figure 2) much like the depiction on the left, with the attention of each social partner orientated towards both the object, and each other. We propose </w:t>
      </w:r>
      <w:r w:rsidR="0053656F">
        <w:t>that</w:t>
      </w:r>
      <w:r>
        <w:t xml:space="preserve"> the interaction </w:t>
      </w:r>
      <w:r w:rsidR="0053656F">
        <w:t xml:space="preserve">is </w:t>
      </w:r>
      <w:r>
        <w:t xml:space="preserve">the depiction on the right, with the object exerting influence on each social partner and their social contact. This may be in terms of how it grabs </w:t>
      </w:r>
      <w:r>
        <w:lastRenderedPageBreak/>
        <w:t xml:space="preserve">and maintains attention, the kinds of vocalisations it may elicit, how close in proximity social partners need to be to engage with it ‘successfully’ (or </w:t>
      </w:r>
      <w:proofErr w:type="gramStart"/>
      <w:r>
        <w:t>in order to</w:t>
      </w:r>
      <w:proofErr w:type="gramEnd"/>
      <w:r>
        <w:t xml:space="preserve"> achieve the desired goal), or even in terms of the actions it affords the infant physically, dependent upon their developmental level. The dotted line is included to reflect that the object does not just influence each social partner in isolation, but the ways in which social partners may engage with each other. </w:t>
      </w:r>
    </w:p>
    <w:p w14:paraId="5E6DFA43" w14:textId="52B87191" w:rsidR="003C459E" w:rsidRDefault="003C459E" w:rsidP="003C459E">
      <w:pPr>
        <w:spacing w:line="480" w:lineRule="auto"/>
        <w:ind w:firstLine="720"/>
      </w:pPr>
      <w:r>
        <w:t xml:space="preserve">As Sato </w:t>
      </w:r>
      <w:r w:rsidR="0053656F">
        <w:t>et al.</w:t>
      </w:r>
      <w:r>
        <w:t xml:space="preserve"> (2016)</w:t>
      </w:r>
      <w:r w:rsidR="0053656F">
        <w:t xml:space="preserve"> showed</w:t>
      </w:r>
      <w:r>
        <w:t>, c</w:t>
      </w:r>
      <w:r w:rsidRPr="000246EE">
        <w:t>aregivers spent significantly longer attending to the story than to the infant’s face</w:t>
      </w:r>
      <w:r w:rsidR="0053656F">
        <w:t xml:space="preserve"> and </w:t>
      </w:r>
      <w:r w:rsidR="0053656F" w:rsidRPr="000246EE">
        <w:t>exchanges of affect</w:t>
      </w:r>
      <w:r w:rsidRPr="000246EE">
        <w:t xml:space="preserve"> when engaging with an electronic book with sound compared to the paper book. The amount of infants</w:t>
      </w:r>
      <w:r w:rsidR="00914C2F">
        <w:t>’</w:t>
      </w:r>
      <w:r w:rsidRPr="000246EE">
        <w:t xml:space="preserve"> alternating </w:t>
      </w:r>
      <w:r>
        <w:t>‘responding to joint attention’ (R</w:t>
      </w:r>
      <w:r w:rsidRPr="000246EE">
        <w:t>JA</w:t>
      </w:r>
      <w:r>
        <w:t>)</w:t>
      </w:r>
      <w:r w:rsidRPr="000246EE">
        <w:t xml:space="preserve"> was also linked to the frequency of the caregivers’ gaze to the infant – suggesting that the longer attenuation from caregivers to the electronic story with sound may influence the behaviour of the infant with the stimuli. This interlinking between infant and caregiver gaze demonstrates how manipulating the object of the interaction can influence the whole dynamic of the triadic interaction, rather than just influencing the infant (as some accounts focus on). It is not simply the infant</w:t>
      </w:r>
      <w:r w:rsidR="00914C2F">
        <w:t>’</w:t>
      </w:r>
      <w:r w:rsidRPr="000246EE">
        <w:t>s relationship to the object of attention that matters, but the influence of the object on the social partner as well.</w:t>
      </w:r>
    </w:p>
    <w:p w14:paraId="47B6825E" w14:textId="77777777" w:rsidR="00F74DF8" w:rsidRPr="002D437B" w:rsidRDefault="00F74DF8" w:rsidP="003C459E">
      <w:pPr>
        <w:spacing w:line="480" w:lineRule="auto"/>
        <w:ind w:firstLine="720"/>
        <w:rPr>
          <w:sz w:val="16"/>
          <w:szCs w:val="16"/>
        </w:rPr>
      </w:pPr>
    </w:p>
    <w:p w14:paraId="3492496A" w14:textId="05004379" w:rsidR="00F74DF8" w:rsidRPr="006F1775" w:rsidRDefault="00F74DF8" w:rsidP="00F74DF8">
      <w:pPr>
        <w:spacing w:line="480" w:lineRule="auto"/>
        <w:rPr>
          <w:b/>
          <w:bCs/>
        </w:rPr>
      </w:pPr>
      <w:r w:rsidRPr="006F1775">
        <w:rPr>
          <w:b/>
          <w:bCs/>
        </w:rPr>
        <w:t>Figure 2</w:t>
      </w:r>
    </w:p>
    <w:p w14:paraId="6B1731E9" w14:textId="77777777" w:rsidR="00F74DF8" w:rsidRDefault="00F74DF8" w:rsidP="00F74DF8">
      <w:pPr>
        <w:spacing w:line="480" w:lineRule="auto"/>
        <w:rPr>
          <w:i/>
          <w:iCs/>
        </w:rPr>
      </w:pPr>
      <w:r>
        <w:rPr>
          <w:i/>
          <w:iCs/>
        </w:rPr>
        <w:t>Left: traditional depiction of the direction of attention orientation within a triadic interaction</w:t>
      </w:r>
    </w:p>
    <w:p w14:paraId="73E29FA4" w14:textId="77777777" w:rsidR="00F74DF8" w:rsidRPr="00DA2C68" w:rsidRDefault="00F74DF8" w:rsidP="00F74DF8">
      <w:pPr>
        <w:spacing w:line="480" w:lineRule="auto"/>
        <w:rPr>
          <w:i/>
          <w:iCs/>
        </w:rPr>
      </w:pPr>
      <w:r>
        <w:rPr>
          <w:i/>
          <w:iCs/>
        </w:rPr>
        <w:t>Right: the influence of the object on each social partner, with a dotted line representing the indirect influence on the interaction between social partners.</w:t>
      </w:r>
    </w:p>
    <w:p w14:paraId="3C26BCC6" w14:textId="77777777" w:rsidR="003C459E" w:rsidRDefault="003C459E" w:rsidP="003C459E">
      <w:pPr>
        <w:spacing w:line="480" w:lineRule="auto"/>
        <w:ind w:firstLine="720"/>
      </w:pPr>
    </w:p>
    <w:p w14:paraId="5F67655B" w14:textId="20C06EA9" w:rsidR="003C459E" w:rsidRDefault="003C459E" w:rsidP="003C459E">
      <w:pPr>
        <w:spacing w:line="480" w:lineRule="auto"/>
      </w:pPr>
      <w:r>
        <w:rPr>
          <w:noProof/>
        </w:rPr>
        <w:drawing>
          <wp:inline distT="0" distB="0" distL="0" distR="0" wp14:anchorId="6F412984" wp14:editId="31E2927B">
            <wp:extent cx="2560152" cy="1116845"/>
            <wp:effectExtent l="0" t="0" r="0" b="0"/>
            <wp:docPr id="740068367" name="Picture 74006836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7132" cy="1124252"/>
                    </a:xfrm>
                    <a:prstGeom prst="rect">
                      <a:avLst/>
                    </a:prstGeom>
                  </pic:spPr>
                </pic:pic>
              </a:graphicData>
            </a:graphic>
          </wp:inline>
        </w:drawing>
      </w:r>
      <w:r>
        <w:t xml:space="preserve">        </w:t>
      </w:r>
      <w:r>
        <w:rPr>
          <w:noProof/>
        </w:rPr>
        <w:drawing>
          <wp:inline distT="0" distB="0" distL="0" distR="0" wp14:anchorId="5C1A5751" wp14:editId="7994A812">
            <wp:extent cx="2456701" cy="1122824"/>
            <wp:effectExtent l="0" t="0" r="0" b="0"/>
            <wp:docPr id="1110851831" name="Picture 11108518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r="17315"/>
                    <a:stretch/>
                  </pic:blipFill>
                  <pic:spPr bwMode="auto">
                    <a:xfrm>
                      <a:off x="0" y="0"/>
                      <a:ext cx="2526236" cy="1154605"/>
                    </a:xfrm>
                    <a:prstGeom prst="rect">
                      <a:avLst/>
                    </a:prstGeom>
                    <a:ln>
                      <a:noFill/>
                    </a:ln>
                    <a:extLst>
                      <a:ext uri="{53640926-AAD7-44D8-BBD7-CCE9431645EC}">
                        <a14:shadowObscured xmlns:a14="http://schemas.microsoft.com/office/drawing/2010/main"/>
                      </a:ext>
                    </a:extLst>
                  </pic:spPr>
                </pic:pic>
              </a:graphicData>
            </a:graphic>
          </wp:inline>
        </w:drawing>
      </w:r>
    </w:p>
    <w:p w14:paraId="1CA84055" w14:textId="2E23642B" w:rsidR="003C459E" w:rsidRDefault="003C459E" w:rsidP="003C459E">
      <w:pPr>
        <w:spacing w:line="480" w:lineRule="auto"/>
        <w:ind w:firstLine="720"/>
      </w:pPr>
      <w:r>
        <w:lastRenderedPageBreak/>
        <w:t>The features of triadic interactions previously identified can be assimilated with this view of joint attention from the perspective of the object. For example, l</w:t>
      </w:r>
      <w:r w:rsidRPr="000246EE">
        <w:t>anguage input is a key feature of joint attention that is often measured to evaluate the quality of a triadic interaction (</w:t>
      </w:r>
      <w:proofErr w:type="spellStart"/>
      <w:r w:rsidRPr="000246EE">
        <w:t>Ko</w:t>
      </w:r>
      <w:r w:rsidRPr="000246EE">
        <w:rPr>
          <w:rStyle w:val="normaltextrun"/>
          <w:color w:val="222222"/>
          <w:shd w:val="clear" w:color="auto" w:fill="FFFFFF"/>
        </w:rPr>
        <w:t>ş</w:t>
      </w:r>
      <w:r w:rsidRPr="000246EE">
        <w:t>kulu</w:t>
      </w:r>
      <w:proofErr w:type="spellEnd"/>
      <w:r w:rsidRPr="000246EE">
        <w:t xml:space="preserve"> et al., 2021</w:t>
      </w:r>
      <w:r w:rsidR="00AF6FFC">
        <w:t>a</w:t>
      </w:r>
      <w:r w:rsidRPr="000246EE">
        <w:t xml:space="preserve">; Sosa, 2016), and </w:t>
      </w:r>
      <w:r>
        <w:t>is also a</w:t>
      </w:r>
      <w:r w:rsidRPr="000246EE">
        <w:t xml:space="preserve"> key tool used by caregivers to stage-manage interactions with infants (</w:t>
      </w:r>
      <w:proofErr w:type="spellStart"/>
      <w:r w:rsidRPr="000246EE">
        <w:t>Golinkoff</w:t>
      </w:r>
      <w:proofErr w:type="spellEnd"/>
      <w:r w:rsidRPr="000246EE">
        <w:t xml:space="preserve"> et al., 2015). </w:t>
      </w:r>
      <w:r w:rsidR="0053656F">
        <w:t>The</w:t>
      </w:r>
      <w:r>
        <w:t xml:space="preserve"> research</w:t>
      </w:r>
      <w:r w:rsidR="0053656F">
        <w:t xml:space="preserve"> clearly shows that</w:t>
      </w:r>
      <w:r>
        <w:t xml:space="preserve"> language exposure is crucial for infant language development (</w:t>
      </w:r>
      <w:r w:rsidRPr="000246EE">
        <w:t>Caskey et al., 2014;</w:t>
      </w:r>
      <w:r>
        <w:t xml:space="preserve"> </w:t>
      </w:r>
      <w:proofErr w:type="spellStart"/>
      <w:r w:rsidRPr="000246EE">
        <w:t>Naigles</w:t>
      </w:r>
      <w:proofErr w:type="spellEnd"/>
      <w:r w:rsidRPr="000246EE">
        <w:t xml:space="preserve"> &amp; Hoff-Ginsberg, 1998</w:t>
      </w:r>
      <w:r>
        <w:t>). The benefit of viewing joint attention from the perspective of the object in this instance, is that it allows us to ascertain the nature of the social exchange between interlocutors, including altering the amount of language exposure that the child experiences. For example, as demonstrated in Chapter 4, shared reading using a paper book results in increased caregiver descriptive utterances. Given that this is a desirable outcome for a joint attention episode due to positive associations with later infant ability (</w:t>
      </w:r>
      <w:proofErr w:type="spellStart"/>
      <w:r>
        <w:t>Naigles</w:t>
      </w:r>
      <w:proofErr w:type="spellEnd"/>
      <w:r>
        <w:t xml:space="preserve"> &amp; Hoff-Ginsberg, 1998), we can promote this by encouraging reading with paper books rather than eBooks. Alternatively, if the goal is to promote infant sustained attention to an object (to combine with naming)</w:t>
      </w:r>
      <w:r w:rsidR="00EC3765">
        <w:t>,</w:t>
      </w:r>
      <w:r>
        <w:t xml:space="preserve"> which has been demonstrated to be of benefit for later developmental ability (Yu et al., 2019), we might select ‘feedback’ toys over traditional toys, as these have been shown to encourage more infant sustained attention (Miller et al., 2017). Understanding the influence of the object on the interaction enables us actively to encourage greater levels of desirable joint attention components (such as language), simply by manipulating the object of engagement. </w:t>
      </w:r>
    </w:p>
    <w:p w14:paraId="7DB8C269" w14:textId="77777777" w:rsidR="003C459E" w:rsidRPr="000246EE" w:rsidRDefault="003C459E" w:rsidP="003C459E">
      <w:pPr>
        <w:spacing w:line="480" w:lineRule="auto"/>
        <w:ind w:firstLine="720"/>
      </w:pPr>
      <w:r w:rsidRPr="000246EE">
        <w:t>Furthermore, the ways in which dyads engage with objects during play is contingent upon the infant’s progression to understanding cultural uses of objects from simple affordances (Rodr</w:t>
      </w:r>
      <w:r w:rsidRPr="00F37A10">
        <w:rPr>
          <w:color w:val="222222"/>
          <w:shd w:val="clear" w:color="auto" w:fill="FFFFFF"/>
        </w:rPr>
        <w:t>í</w:t>
      </w:r>
      <w:r w:rsidRPr="000246EE">
        <w:t>guez</w:t>
      </w:r>
      <w:r>
        <w:t xml:space="preserve"> et al., </w:t>
      </w:r>
      <w:r w:rsidRPr="000246EE">
        <w:t xml:space="preserve">2018). We would expect the </w:t>
      </w:r>
      <w:r>
        <w:t xml:space="preserve">influence of </w:t>
      </w:r>
      <w:r w:rsidRPr="000246EE">
        <w:t xml:space="preserve">the object within an interaction to look different between an infant who has had a lot of previous exposure </w:t>
      </w:r>
      <w:r>
        <w:t>with similar</w:t>
      </w:r>
      <w:r w:rsidRPr="000246EE">
        <w:t xml:space="preserve"> object</w:t>
      </w:r>
      <w:r>
        <w:t>s</w:t>
      </w:r>
      <w:r w:rsidRPr="000246EE">
        <w:t>, compared to those who have had less</w:t>
      </w:r>
      <w:r>
        <w:t xml:space="preserve">. For example, consider how an infant </w:t>
      </w:r>
      <w:r>
        <w:lastRenderedPageBreak/>
        <w:t>who has regular, daily access to their own touchscreen tablet may interact differently with a screen in comparison to an infant who has maybe engaged with a caregiver’s smart phone a handful of times, or even compared to an infant who has never handled such a device</w:t>
      </w:r>
      <w:r w:rsidRPr="000246EE">
        <w:t xml:space="preserve">. Technological advances </w:t>
      </w:r>
      <w:r>
        <w:t xml:space="preserve">have offered </w:t>
      </w:r>
      <w:r w:rsidRPr="000246EE">
        <w:t>novel kinds of interactive opportunities available for children to interact with, extending from traditional toys to both tactile and verbally interactive media such as touchscreens or electronic home assistants (e.g.</w:t>
      </w:r>
      <w:r>
        <w:t>,</w:t>
      </w:r>
      <w:r w:rsidRPr="000246EE">
        <w:t xml:space="preserve"> Alexa, Google Home). These new opportunities for interactivity can only be learned through developing an understanding of ‘use’, separate from ‘affordance’</w:t>
      </w:r>
      <w:r>
        <w:t xml:space="preserve"> (Rodr</w:t>
      </w:r>
      <w:r w:rsidRPr="00F37A10">
        <w:rPr>
          <w:color w:val="222222"/>
          <w:shd w:val="clear" w:color="auto" w:fill="FFFFFF"/>
        </w:rPr>
        <w:t>í</w:t>
      </w:r>
      <w:r>
        <w:rPr>
          <w:color w:val="222222"/>
          <w:shd w:val="clear" w:color="auto" w:fill="FFFFFF"/>
        </w:rPr>
        <w:t>guez et al., 2018)</w:t>
      </w:r>
    </w:p>
    <w:p w14:paraId="34072590" w14:textId="4C649D68" w:rsidR="003C459E" w:rsidRDefault="003C459E" w:rsidP="003C459E">
      <w:pPr>
        <w:spacing w:line="480" w:lineRule="auto"/>
        <w:ind w:firstLine="720"/>
        <w:rPr>
          <w:color w:val="000000" w:themeColor="text1"/>
        </w:rPr>
      </w:pPr>
      <w:r w:rsidRPr="000246EE">
        <w:rPr>
          <w:color w:val="000000" w:themeColor="text1"/>
        </w:rPr>
        <w:t xml:space="preserve">There are differences in both language use and looking times across play with touchscreen tablets and traditional toys </w:t>
      </w:r>
      <w:r>
        <w:rPr>
          <w:color w:val="000000" w:themeColor="text1"/>
        </w:rPr>
        <w:t>in</w:t>
      </w:r>
      <w:r w:rsidRPr="000246EE">
        <w:rPr>
          <w:color w:val="000000" w:themeColor="text1"/>
        </w:rPr>
        <w:t xml:space="preserve"> infants at 9 months of age (</w:t>
      </w:r>
      <w:r>
        <w:rPr>
          <w:color w:val="000000" w:themeColor="text1"/>
        </w:rPr>
        <w:t>Chapter 5</w:t>
      </w:r>
      <w:r w:rsidRPr="000246EE">
        <w:rPr>
          <w:color w:val="000000" w:themeColor="text1"/>
        </w:rPr>
        <w:t xml:space="preserve">). Evidence from Miller et al. (2017) indicates that the differences observed in the interactions was a result of whether the toys produced feedback or not, whereas both sets of stimuli (toys and tablet) used in </w:t>
      </w:r>
      <w:r>
        <w:rPr>
          <w:color w:val="000000" w:themeColor="text1"/>
        </w:rPr>
        <w:t>Chapter 5</w:t>
      </w:r>
      <w:r w:rsidRPr="000246EE">
        <w:rPr>
          <w:color w:val="000000" w:themeColor="text1"/>
        </w:rPr>
        <w:t xml:space="preserve"> contained interactive components. They were also both capable of producing sound</w:t>
      </w:r>
      <w:r>
        <w:rPr>
          <w:color w:val="000000" w:themeColor="text1"/>
        </w:rPr>
        <w:t xml:space="preserve"> </w:t>
      </w:r>
      <w:r w:rsidRPr="000246EE">
        <w:rPr>
          <w:color w:val="000000" w:themeColor="text1"/>
        </w:rPr>
        <w:t xml:space="preserve">and had components that generated motion/ animation. During triadic interactions, it was found that infants exhibited significantly more sustained attention during play with toys than during play with a touchscreen </w:t>
      </w:r>
      <w:proofErr w:type="gramStart"/>
      <w:r w:rsidRPr="000246EE">
        <w:rPr>
          <w:color w:val="000000" w:themeColor="text1"/>
        </w:rPr>
        <w:t>tablet</w:t>
      </w:r>
      <w:r>
        <w:rPr>
          <w:color w:val="000000" w:themeColor="text1"/>
        </w:rPr>
        <w:t xml:space="preserve">, </w:t>
      </w:r>
      <w:r w:rsidRPr="000246EE">
        <w:rPr>
          <w:color w:val="000000" w:themeColor="text1"/>
        </w:rPr>
        <w:t>and</w:t>
      </w:r>
      <w:proofErr w:type="gramEnd"/>
      <w:r w:rsidRPr="000246EE">
        <w:rPr>
          <w:color w:val="000000" w:themeColor="text1"/>
        </w:rPr>
        <w:t xml:space="preserve"> spent longer sustaining their attention to their caregiver during tablet play in comparison to toy play. In addition to looking behaviour, it was also found that caregivers used significantly more nouns and labelling words for infants during tablet play. Varying the medium being engaged with during the same activity (play) seems to influence both the infant’s </w:t>
      </w:r>
      <w:r w:rsidRPr="00DA2C68">
        <w:rPr>
          <w:color w:val="000000" w:themeColor="text1"/>
        </w:rPr>
        <w:t xml:space="preserve">looking behaviour, and the way in which the caregiver linguistically supports the interaction (Chapter </w:t>
      </w:r>
      <w:r>
        <w:rPr>
          <w:color w:val="000000" w:themeColor="text1"/>
        </w:rPr>
        <w:t>5</w:t>
      </w:r>
      <w:r w:rsidRPr="00DA2C68">
        <w:rPr>
          <w:color w:val="000000" w:themeColor="text1"/>
        </w:rPr>
        <w:t>).</w:t>
      </w:r>
      <w:r w:rsidRPr="000246EE">
        <w:rPr>
          <w:color w:val="000000" w:themeColor="text1"/>
        </w:rPr>
        <w:t xml:space="preserve"> In this instance, the explanation cannot be put down to the type of activity (play), interactivity, or the ability </w:t>
      </w:r>
      <w:r w:rsidRPr="005E6D31">
        <w:rPr>
          <w:color w:val="000000" w:themeColor="text1"/>
        </w:rPr>
        <w:t xml:space="preserve">to produce sound in line with previous evidence. It could, therefore, be argued that toys are more </w:t>
      </w:r>
      <w:r w:rsidRPr="006F1775">
        <w:rPr>
          <w:color w:val="000000" w:themeColor="text1"/>
        </w:rPr>
        <w:t>spontaneously salient (i.e., they have higher exogenous attentional influence) to</w:t>
      </w:r>
      <w:r w:rsidRPr="005E6D31">
        <w:rPr>
          <w:color w:val="000000" w:themeColor="text1"/>
        </w:rPr>
        <w:t xml:space="preserve"> an</w:t>
      </w:r>
      <w:r w:rsidRPr="000246EE">
        <w:rPr>
          <w:color w:val="000000" w:themeColor="text1"/>
        </w:rPr>
        <w:t xml:space="preserve"> infant in comparison to a touchscreen, given that they are 3D objects whose affordances are </w:t>
      </w:r>
      <w:r w:rsidRPr="000246EE">
        <w:rPr>
          <w:color w:val="000000" w:themeColor="text1"/>
        </w:rPr>
        <w:lastRenderedPageBreak/>
        <w:t>more readily perceptible than the features on a screen.</w:t>
      </w:r>
      <w:r>
        <w:rPr>
          <w:color w:val="000000" w:themeColor="text1"/>
        </w:rPr>
        <w:t xml:space="preserve"> This explanation would suggest that the mechanism involved in the infant’s sustained attention is bottom-up, such that the toys offer a more substantive pull for the infant’s attention (given their 3D nature) in comparison to a tablet. Also, as infants are likely to be more familiar with traditional toys in comparison to touchscreens, this previous experience may contribute to the infant</w:t>
      </w:r>
      <w:r w:rsidR="00914C2F">
        <w:rPr>
          <w:color w:val="000000" w:themeColor="text1"/>
        </w:rPr>
        <w:t>’</w:t>
      </w:r>
      <w:r>
        <w:rPr>
          <w:color w:val="000000" w:themeColor="text1"/>
        </w:rPr>
        <w:t>s understanding of how they are used.</w:t>
      </w:r>
    </w:p>
    <w:p w14:paraId="1138E30D" w14:textId="35032C3F" w:rsidR="003C459E" w:rsidRPr="000246EE" w:rsidRDefault="003C459E" w:rsidP="003C459E">
      <w:pPr>
        <w:spacing w:line="480" w:lineRule="auto"/>
        <w:ind w:firstLine="720"/>
      </w:pPr>
      <w:r w:rsidRPr="000246EE">
        <w:rPr>
          <w:color w:val="000000" w:themeColor="text1"/>
        </w:rPr>
        <w:t xml:space="preserve"> </w:t>
      </w:r>
      <w:r w:rsidRPr="000246EE">
        <w:t>The patterns reported above have been found in other studies</w:t>
      </w:r>
      <w:r>
        <w:t xml:space="preserve"> (</w:t>
      </w:r>
      <w:proofErr w:type="spellStart"/>
      <w:r>
        <w:t>Ko</w:t>
      </w:r>
      <w:r w:rsidRPr="000246EE">
        <w:rPr>
          <w:rStyle w:val="normaltextrun"/>
          <w:color w:val="222222"/>
          <w:shd w:val="clear" w:color="auto" w:fill="FFFFFF"/>
        </w:rPr>
        <w:t>ş</w:t>
      </w:r>
      <w:r>
        <w:t>kulu</w:t>
      </w:r>
      <w:proofErr w:type="spellEnd"/>
      <w:r>
        <w:t xml:space="preserve"> et al., 2021</w:t>
      </w:r>
      <w:r w:rsidR="00AF6FFC">
        <w:t>a</w:t>
      </w:r>
      <w:r>
        <w:t>; Sosa, 2016)</w:t>
      </w:r>
      <w:r w:rsidRPr="000246EE">
        <w:t xml:space="preserve">. These differences are also present during interactions with much younger infants, as Sosa (2016) demonstrates that the type of toy used for play can dramatically influence the dynamic of triadic interaction between caregivers and infants aged 10-16 months. This study found differences in the quality of interaction across traditional toy play, electronic toy </w:t>
      </w:r>
      <w:proofErr w:type="gramStart"/>
      <w:r w:rsidRPr="000246EE">
        <w:t>play</w:t>
      </w:r>
      <w:proofErr w:type="gramEnd"/>
      <w:r w:rsidRPr="000246EE">
        <w:t xml:space="preserve"> and shared book reading. There was large variation in </w:t>
      </w:r>
      <w:r>
        <w:t>social interaction</w:t>
      </w:r>
      <w:r w:rsidRPr="000246EE">
        <w:t xml:space="preserve"> and language use depending on whether dyads engaged in play with books, traditional </w:t>
      </w:r>
      <w:proofErr w:type="gramStart"/>
      <w:r w:rsidRPr="000246EE">
        <w:t>toys</w:t>
      </w:r>
      <w:proofErr w:type="gramEnd"/>
      <w:r w:rsidRPr="000246EE">
        <w:t xml:space="preserve"> or electronic toys</w:t>
      </w:r>
      <w:r>
        <w:t>, such that communication quality between partners was significantly reduced during play with electronic toys</w:t>
      </w:r>
      <w:r w:rsidRPr="000246EE">
        <w:t>.</w:t>
      </w:r>
      <w:r>
        <w:t xml:space="preserve"> If we accept that the role of the caregiver is to facilitate the mechanism of exogenous attentional influence of the object through scaffolding and highlighting its features (Wass et al., 2018), yet parents seem to ‘let the toys do the talking for them’ (Sosa, 2016</w:t>
      </w:r>
      <w:r w:rsidR="00E82E27">
        <w:t>,</w:t>
      </w:r>
      <w:r w:rsidR="00E82E27" w:rsidRPr="00E82E27">
        <w:t xml:space="preserve"> </w:t>
      </w:r>
      <w:r w:rsidR="00E82E27">
        <w:t>p136</w:t>
      </w:r>
      <w:r>
        <w:t xml:space="preserve">) during play with electronic toys, then the lack of scaffolding and supporting </w:t>
      </w:r>
      <w:r w:rsidR="00B55616">
        <w:t>bottom-up processes like attention</w:t>
      </w:r>
      <w:r>
        <w:t xml:space="preserve"> may hinder infants’ attention to the objects.</w:t>
      </w:r>
      <w:r w:rsidRPr="000246EE">
        <w:t xml:space="preserve"> </w:t>
      </w:r>
      <w:r>
        <w:t xml:space="preserve">In Chapter 5, we see that infants engage in significantly more sustained attention during play with interactive toys in comparison to a touchscreen tablet, potentially suggesting that toy play was scaffolded more successfully by the caregiver. </w:t>
      </w:r>
      <w:r w:rsidRPr="000246EE">
        <w:t>Hiniker et al. (2018) found differences in the way</w:t>
      </w:r>
      <w:r w:rsidR="006F44FF">
        <w:t>s</w:t>
      </w:r>
      <w:r w:rsidRPr="000246EE">
        <w:t xml:space="preserve"> that children aged between 4 and 6 years, and their caregivers, engaged in joint attention episodes with both tablets and analogue toys. They observed that </w:t>
      </w:r>
      <w:r w:rsidRPr="000246EE">
        <w:lastRenderedPageBreak/>
        <w:t>caregivers and children were less responsive to attentional bids and engaged less with each other during play with tablets in comparison to toys.</w:t>
      </w:r>
    </w:p>
    <w:p w14:paraId="4E6B261D" w14:textId="683A1BF2" w:rsidR="003C459E" w:rsidRDefault="003C459E" w:rsidP="003C459E">
      <w:pPr>
        <w:spacing w:line="480" w:lineRule="auto"/>
        <w:ind w:firstLine="720"/>
      </w:pPr>
      <w:r w:rsidRPr="000246EE">
        <w:t>The number of objects available during play can also influence the amount of joint attention exchanged engaged in during triadic interaction (</w:t>
      </w:r>
      <w:proofErr w:type="spellStart"/>
      <w:r w:rsidRPr="000246EE">
        <w:t>Ko</w:t>
      </w:r>
      <w:r w:rsidRPr="000246EE">
        <w:rPr>
          <w:rStyle w:val="normaltextrun"/>
          <w:color w:val="222222"/>
          <w:shd w:val="clear" w:color="auto" w:fill="FFFFFF"/>
        </w:rPr>
        <w:t>ş</w:t>
      </w:r>
      <w:r w:rsidRPr="000246EE">
        <w:t>kulu</w:t>
      </w:r>
      <w:proofErr w:type="spellEnd"/>
      <w:r w:rsidRPr="000246EE">
        <w:t xml:space="preserve"> et al., 2021</w:t>
      </w:r>
      <w:r w:rsidR="00AF6FFC">
        <w:t>a</w:t>
      </w:r>
      <w:r w:rsidRPr="000246EE">
        <w:t xml:space="preserve">), such that having more toys available (12 toys vs 5 toys) resulted in more joint attentional bouts. There was, however, no difference in the total amount of time spent in these attentional bouts, so the number of toys may only affect the number of exchanges and not the total amount of time spent in joint attention. Differences were also found between the types of toys available for play, such that dyads engaged in significantly longer bouts of joint attention when engaging with organisational toys (such as a stacking ring) in comparison to responsive (produced sound) or symbolic toys (such as a toy car). </w:t>
      </w:r>
    </w:p>
    <w:p w14:paraId="7FA20FCE" w14:textId="432E2952" w:rsidR="003C459E" w:rsidRDefault="003C459E" w:rsidP="003C459E">
      <w:pPr>
        <w:spacing w:line="480" w:lineRule="auto"/>
        <w:ind w:firstLine="720"/>
      </w:pPr>
      <w:r>
        <w:t xml:space="preserve">To consider further the underlying cognitive mechanisms at play during triadic interactions, it is important to reflect on </w:t>
      </w:r>
      <w:r>
        <w:rPr>
          <w:i/>
          <w:iCs/>
        </w:rPr>
        <w:t xml:space="preserve">what </w:t>
      </w:r>
      <w:r>
        <w:t xml:space="preserve">it is we are measuring. When considering joint attention in terms of coordinating looking, we may be measuring either endogenous (top-down) attentional control or exogenous (bottom-up) attentional influence of the </w:t>
      </w:r>
      <w:r w:rsidRPr="000711F5">
        <w:t>object (see Posner &amp; Cohen, 1984). It is difficult to discern whether the shared looking at a target object</w:t>
      </w:r>
      <w:r>
        <w:t xml:space="preserve"> between social partners is a result of the infant’s attention being drawn by salient features of the item, or </w:t>
      </w:r>
      <w:proofErr w:type="gramStart"/>
      <w:r>
        <w:t>as a result of</w:t>
      </w:r>
      <w:proofErr w:type="gramEnd"/>
      <w:r>
        <w:t xml:space="preserve"> deliberate, intentional attention orientation towards the object driven by the infant. This is because the behaviour we are measuring (i.e.</w:t>
      </w:r>
      <w:r w:rsidR="008703AF">
        <w:t>,</w:t>
      </w:r>
      <w:r>
        <w:t xml:space="preserve"> looking at the object at the same time as the social partner) looks the same regardless of the cognitive mechanism responsible for driving the behaviour. </w:t>
      </w:r>
    </w:p>
    <w:p w14:paraId="074559E9" w14:textId="54BE9CF5" w:rsidR="003C459E" w:rsidRDefault="003C459E" w:rsidP="003C459E">
      <w:pPr>
        <w:spacing w:line="480" w:lineRule="auto"/>
        <w:ind w:firstLine="720"/>
      </w:pPr>
      <w:r>
        <w:t>If, however, we consider measures of alternating gaze, it</w:t>
      </w:r>
      <w:r w:rsidR="00117A28">
        <w:t xml:space="preserve"> may initially</w:t>
      </w:r>
      <w:r>
        <w:t xml:space="preserve"> seem more likely that this measure assess</w:t>
      </w:r>
      <w:r w:rsidR="0056007B">
        <w:t>es</w:t>
      </w:r>
      <w:r>
        <w:t xml:space="preserve"> the infant’s endogenous attentional control, considering </w:t>
      </w:r>
      <w:r w:rsidR="00B42208">
        <w:t xml:space="preserve">that </w:t>
      </w:r>
      <w:r>
        <w:t xml:space="preserve">alternating gaze requires an infant to disengage their attention from either the object or social partner, to the other. There is a case to argue that alternating gaze could still reflect </w:t>
      </w:r>
      <w:r>
        <w:lastRenderedPageBreak/>
        <w:t xml:space="preserve">exogenous influence if both the object and social partners face were both in the infant’s visual field, and both object and the social partner were competing exogenously to influence the infant’s attention. Given that, during free play, the infant may at times be orientated away from the adult and not simultaneously have both competing stimuli (i.e., object and face) in their field of view at the same time, orientating from one to the other would require the infant to disengage from one </w:t>
      </w:r>
      <w:proofErr w:type="gramStart"/>
      <w:r>
        <w:t>stimuli</w:t>
      </w:r>
      <w:proofErr w:type="gramEnd"/>
      <w:r>
        <w:t xml:space="preserve"> and redirect to the other exogenously. The ability to disengage attention is a skill that improves with age (Hood &amp; Atkinson, 1993). </w:t>
      </w:r>
      <w:proofErr w:type="spellStart"/>
      <w:r>
        <w:t>Hunnius</w:t>
      </w:r>
      <w:proofErr w:type="spellEnd"/>
      <w:r>
        <w:t xml:space="preserve"> (2005) notes that young infants may struggle with this either because they are unable to break their gaze once fixated (Hood, 1995), or because they find it challenging to produce eye movements whilst already attending to something central to their field of view (Johnson, 1990).</w:t>
      </w:r>
    </w:p>
    <w:p w14:paraId="0A96EDBB" w14:textId="0A967971" w:rsidR="003C459E" w:rsidRPr="00AC4950" w:rsidRDefault="003C459E" w:rsidP="003C459E">
      <w:pPr>
        <w:spacing w:line="480" w:lineRule="auto"/>
        <w:ind w:firstLine="720"/>
      </w:pPr>
      <w:r>
        <w:t xml:space="preserve">Our understanding of the mechanisms at play may depend on the perspective we take regarding the purpose of the social partner within the triadic framework. </w:t>
      </w:r>
      <w:r w:rsidRPr="00F21772">
        <w:t>Wass et al. (2018) suggest that the scaffolding role of the caregiver serves to highlight the exogenous features of the shared referent increasing sustained attention to the object. Wass and</w:t>
      </w:r>
      <w:r>
        <w:t xml:space="preserve"> colleagues note that changes in adult attention (to both the object and social partner) precede changes in infant attention, and that longer periods of sustained looking from the infant are more likely to occur when there is also a sustained period of looking from the adult social partner. Alternatively, there is evidence elsewhere that </w:t>
      </w:r>
      <w:r w:rsidR="000905AF">
        <w:t xml:space="preserve">suggests </w:t>
      </w:r>
      <w:r>
        <w:t xml:space="preserve">that the same phenomena (i.e., sustained looking/attention), </w:t>
      </w:r>
      <w:proofErr w:type="gramStart"/>
      <w:r>
        <w:t>is a reflection of</w:t>
      </w:r>
      <w:proofErr w:type="gramEnd"/>
      <w:r>
        <w:t xml:space="preserve"> endogenous attentional control, given that it involves being able to selectively </w:t>
      </w:r>
      <w:r w:rsidRPr="000711F5">
        <w:t xml:space="preserve">filter out competing exogenous influences in order to focus for a prolonged period (Fisher, 2019). </w:t>
      </w:r>
      <w:r w:rsidR="000905AF">
        <w:t>A</w:t>
      </w:r>
      <w:r>
        <w:t xml:space="preserve">dult attention may precede infant attention in triadic contexts (Wass et al., 2018), suggesting the adult social partner is scaffolding and driving the interaction, </w:t>
      </w:r>
      <w:r w:rsidR="000905AF">
        <w:t xml:space="preserve">but </w:t>
      </w:r>
      <w:r>
        <w:t xml:space="preserve">we see elsewhere that other components of the interaction such as caregiver language input, or caregiver object handling, are driven by infant looking rather than vice versa (Sun &amp; Yoshida, 2022). It may be that these seemingly conflicting findings (Sun &amp; </w:t>
      </w:r>
      <w:r>
        <w:lastRenderedPageBreak/>
        <w:t>Yoshida, 2022; Wass et al., 2018) are compatible, but the domains of exogenous and endogenous influence may be specific to different modalities. Caregiver visual attention may serve exogenously</w:t>
      </w:r>
      <w:r w:rsidR="000905AF">
        <w:t xml:space="preserve"> to</w:t>
      </w:r>
      <w:r>
        <w:t xml:space="preserve"> highlight the desired shared referent to increase infant attention to the object (Wass et al., 2018), but this may not extend to caregiver language input or object handling given that they seem to be in response to infant attention (Sun &amp; Yoshida, 2022). </w:t>
      </w:r>
    </w:p>
    <w:p w14:paraId="5B2AC73E" w14:textId="227FE54E" w:rsidR="003C459E" w:rsidRDefault="003C459E" w:rsidP="003C459E">
      <w:pPr>
        <w:spacing w:line="480" w:lineRule="auto"/>
        <w:ind w:firstLine="720"/>
      </w:pPr>
      <w:r>
        <w:t xml:space="preserve">When we consider how the object of attention in a triadic interaction may affect these attentional mechanisms, it seems there may be competing influences from both top-down and bottom-up systems. If we consider an electronic toy with interactive capabilities, </w:t>
      </w:r>
      <w:r w:rsidR="000905AF">
        <w:t>like</w:t>
      </w:r>
      <w:r>
        <w:t xml:space="preserve"> flashing lights or sound effects, these may have a much stronger exogenous attentional capture than an object without such embellishments, such as a traditional paper book. It may be the case that the more bells and whistles the object of attention has, the greater the bottom-up attentional pull. </w:t>
      </w:r>
      <w:r w:rsidR="002D6B7D">
        <w:t xml:space="preserve">The evidence </w:t>
      </w:r>
      <w:r>
        <w:t xml:space="preserve">suggests that distraction latencies in infants are shorter when infants are in ‘casual’ compared to ‘focussed’ attention (Tellinghuisen et al., 1999), </w:t>
      </w:r>
      <w:r w:rsidR="002D6B7D">
        <w:t xml:space="preserve">implying that </w:t>
      </w:r>
      <w:r>
        <w:t>there is a dynamic between the exogenous pull of stimuli competing for attention, and an infant’s endogenous attentional control/ focus. If we are seeking to assess coordinated looking, it may be that we observe more of this during play with toys that have lots of attractive, eye-catching features with strong exogenous influences. In comparison, stimuli such as paper books or traditional toys may have a weaker exogenous pull given that these do not have such salient, attention-grabbing components</w:t>
      </w:r>
      <w:r>
        <w:rPr>
          <w:rStyle w:val="CommentReference"/>
        </w:rPr>
        <w:t xml:space="preserve">, </w:t>
      </w:r>
      <w:r>
        <w:t xml:space="preserve">and infants may rely more on endogenous attentional control during play with these kinds of stimuli, particularly when more salient stimuli are in the vicinity that could potentially distract. Another dimension which may influence these mechanisms is the level of familiarity the infant has with the stimuli in question, given there is evidence that older infants (9-10 months relative to 6 months) show shorter distraction latencies with familiar toys in comparison to novel, unfamiliar toys (Oakes et al., 2002). Infants who have previously engaged with an object that is familiar to them, more aware of </w:t>
      </w:r>
      <w:r>
        <w:lastRenderedPageBreak/>
        <w:t>both</w:t>
      </w:r>
      <w:r w:rsidR="009D3E27">
        <w:t xml:space="preserve"> </w:t>
      </w:r>
      <w:r>
        <w:t xml:space="preserve">the affordances as </w:t>
      </w:r>
      <w:r>
        <w:rPr>
          <w:i/>
          <w:iCs/>
        </w:rPr>
        <w:t xml:space="preserve">uses </w:t>
      </w:r>
      <w:r>
        <w:t>of the object (</w:t>
      </w:r>
      <w:r w:rsidRPr="00A34FC7">
        <w:rPr>
          <w:color w:val="222222"/>
          <w:shd w:val="clear" w:color="auto" w:fill="FFFFFF"/>
        </w:rPr>
        <w:t>Rodríguez</w:t>
      </w:r>
      <w:r>
        <w:rPr>
          <w:color w:val="222222"/>
          <w:shd w:val="clear" w:color="auto" w:fill="FFFFFF"/>
        </w:rPr>
        <w:t xml:space="preserve"> et al., 2018; </w:t>
      </w:r>
      <w:r w:rsidRPr="00A34FC7">
        <w:rPr>
          <w:color w:val="222222"/>
          <w:shd w:val="clear" w:color="auto" w:fill="FFFFFF"/>
        </w:rPr>
        <w:t>Rodríguez</w:t>
      </w:r>
      <w:r>
        <w:rPr>
          <w:color w:val="222222"/>
          <w:shd w:val="clear" w:color="auto" w:fill="FFFFFF"/>
        </w:rPr>
        <w:t xml:space="preserve"> </w:t>
      </w:r>
      <w:r w:rsidRPr="00A34FC7">
        <w:rPr>
          <w:color w:val="222222"/>
          <w:shd w:val="clear" w:color="auto" w:fill="FFFFFF"/>
        </w:rPr>
        <w:t>&amp; Moreno-Llanos</w:t>
      </w:r>
      <w:r>
        <w:rPr>
          <w:color w:val="222222"/>
          <w:shd w:val="clear" w:color="auto" w:fill="FFFFFF"/>
        </w:rPr>
        <w:t xml:space="preserve">, 2020) </w:t>
      </w:r>
      <w:r>
        <w:t>and have had positive experiences of engaging with these within triadic interaction between the infant, interlocutor and object, may have greater endogenous attentional control when engaging with these objects.</w:t>
      </w:r>
      <w:r>
        <w:br/>
      </w:r>
      <w:r>
        <w:tab/>
        <w:t>Individual differences between infants in terms of their preferences for various factors such as colours or type of toy (Davis &amp; Hines, 2020) may also serve to influence their endogenous control of attention during play in a triadic interaction, as preferences for these have been observed from 12 months of age (</w:t>
      </w:r>
      <w:proofErr w:type="spellStart"/>
      <w:r>
        <w:t>Jadva</w:t>
      </w:r>
      <w:proofErr w:type="spellEnd"/>
      <w:r>
        <w:t xml:space="preserve"> et al., 2010). If presented with an array, infants may selectively attend to toys that satisfy their personal preferences or interests, enabling them to exert more top-down control over their attention by attuning to these toys over others which may be more attention grabbing. </w:t>
      </w:r>
      <w:r w:rsidR="00B02500">
        <w:t>Eight-month-olds</w:t>
      </w:r>
      <w:r>
        <w:t xml:space="preserve"> can selectively attend to predictive cues even in the presence of highly salient distractors, but those aged 6 months cannot, which may indicate a period of endogenous attentional development (</w:t>
      </w:r>
      <w:proofErr w:type="spellStart"/>
      <w:r>
        <w:t>Tummeltshammer</w:t>
      </w:r>
      <w:proofErr w:type="spellEnd"/>
      <w:r>
        <w:t xml:space="preserve"> et al., 2014). As of yet, studies assessing endogenous attentional control in infants using stimuli that reflect infant </w:t>
      </w:r>
      <w:r>
        <w:rPr>
          <w:i/>
          <w:iCs/>
        </w:rPr>
        <w:t>preferences</w:t>
      </w:r>
      <w:r>
        <w:t xml:space="preserve"> compared to non-preferential distracting stimuli have yet to be conducted (as far as the authors are aware), and so we cannot be sure that endogenous orientation towards preferential stimuli could reliably overrule the exogenous pull of a highly salient </w:t>
      </w:r>
      <w:proofErr w:type="gramStart"/>
      <w:r>
        <w:t>other</w:t>
      </w:r>
      <w:proofErr w:type="gramEnd"/>
      <w:r>
        <w:t xml:space="preserve"> stimulus. If such </w:t>
      </w:r>
      <w:r w:rsidR="001E5FC0">
        <w:t xml:space="preserve">a </w:t>
      </w:r>
      <w:r>
        <w:t>relationship did exist, this would more likely be applicable to older infants, toddlers and children who have more substantially developed personal preferences, in comparison to young infants who may not have consolidated these yet.</w:t>
      </w:r>
    </w:p>
    <w:p w14:paraId="132A8B17" w14:textId="0ADBABFE" w:rsidR="003C459E" w:rsidRDefault="003C459E" w:rsidP="003C459E">
      <w:pPr>
        <w:spacing w:line="480" w:lineRule="auto"/>
        <w:ind w:firstLine="720"/>
      </w:pPr>
      <w:r>
        <w:t xml:space="preserve">Alternatively, these seemingly competing top-down vs. bottom-up processes may be working simultaneously (Mendez et al., 2023). Mendez and colleagues propose a closed loop system, in which infant endogenously control their head position and orientation to control their visual field, increasing the exogenous influence of the target object. In doing so they </w:t>
      </w:r>
      <w:r>
        <w:lastRenderedPageBreak/>
        <w:t xml:space="preserve">make the target object the foreground of their visual input, which is known to facilitate infant sustained attention (Guan &amp; </w:t>
      </w:r>
      <w:proofErr w:type="spellStart"/>
      <w:r>
        <w:t>Corbetta</w:t>
      </w:r>
      <w:proofErr w:type="spellEnd"/>
      <w:r>
        <w:t xml:space="preserve">, 2012). There is also recent neurological evidence that endogenous processes control infant attention by 12 months of age, and that triadic interactions are </w:t>
      </w:r>
      <w:r w:rsidR="008225B6">
        <w:t>infant led</w:t>
      </w:r>
      <w:r>
        <w:t>, whereby caregivers respond rapidly to infant attentional changes, rather than caregiver activity causing the changes in infant attention (Phillips et al., 2023).</w:t>
      </w:r>
    </w:p>
    <w:p w14:paraId="6226A49B" w14:textId="1F8CABE4" w:rsidR="003C459E" w:rsidRPr="000246EE" w:rsidRDefault="003C459E" w:rsidP="003C459E">
      <w:pPr>
        <w:spacing w:line="480" w:lineRule="auto"/>
      </w:pPr>
      <w:r>
        <w:tab/>
      </w:r>
      <w:r w:rsidRPr="000246EE">
        <w:t>The way that the medium can influence triadic interaction illuminates the many facets of joint attention that extend beyond simple looking times which are taken as measures of joint attention. Understanding these nuanced differences in how different interactions look can paint a deeper picture of what other social cues and tools exist within these interactions that extend beyond the binary of being ‘in joint attention’ or ‘not in joint attention’, and instead on more of a scale (</w:t>
      </w:r>
      <w:r w:rsidR="007F7F7F">
        <w:t>following</w:t>
      </w:r>
      <w:r w:rsidRPr="000246EE">
        <w:t xml:space="preserve"> </w:t>
      </w:r>
      <w:proofErr w:type="spellStart"/>
      <w:r w:rsidRPr="000246EE">
        <w:t>Siposova</w:t>
      </w:r>
      <w:proofErr w:type="spellEnd"/>
      <w:r w:rsidRPr="000246EE">
        <w:t xml:space="preserve"> &amp; Carpenter, 2019) with a more holistic perspective. Looking at triadic interaction within a multimodal perspective reflects the complex dynamics that are at play during joint attention (Jacobson &amp; </w:t>
      </w:r>
      <w:proofErr w:type="spellStart"/>
      <w:r w:rsidRPr="000246EE">
        <w:t>Degotardi</w:t>
      </w:r>
      <w:proofErr w:type="spellEnd"/>
      <w:r w:rsidRPr="000246EE">
        <w:t>, 2022), and illustrates how jointness is a rich and fluid phenomenon. As is clear from the studies outlined above, the object of attention has the power to influence many of the dynamics within an interaction, based on the spontaneous saliency and an infant’s prior experiences. This power to shape the nature of the engagement between the social partners, and with each individual and the object itself, demonstrates the importance of considering the object of the interaction fundamentally within theories of joint attention.</w:t>
      </w:r>
    </w:p>
    <w:p w14:paraId="7F85B16F" w14:textId="77777777" w:rsidR="003C459E" w:rsidRPr="000246EE" w:rsidRDefault="003C459E" w:rsidP="003C459E">
      <w:pPr>
        <w:spacing w:line="480" w:lineRule="auto"/>
      </w:pPr>
    </w:p>
    <w:p w14:paraId="46F4FB71" w14:textId="77777777" w:rsidR="003C459E" w:rsidRPr="000246EE" w:rsidRDefault="003C459E" w:rsidP="003C459E">
      <w:pPr>
        <w:spacing w:line="480" w:lineRule="auto"/>
        <w:rPr>
          <w:b/>
          <w:bCs/>
        </w:rPr>
      </w:pPr>
      <w:r w:rsidRPr="000246EE">
        <w:rPr>
          <w:b/>
          <w:bCs/>
        </w:rPr>
        <w:t>Conclusion</w:t>
      </w:r>
    </w:p>
    <w:p w14:paraId="3F5EEB4D" w14:textId="1424077D" w:rsidR="003C459E" w:rsidRPr="000246EE" w:rsidRDefault="003C459E" w:rsidP="003C459E">
      <w:pPr>
        <w:spacing w:line="480" w:lineRule="auto"/>
      </w:pPr>
      <w:r w:rsidRPr="000246EE">
        <w:rPr>
          <w:b/>
          <w:bCs/>
        </w:rPr>
        <w:tab/>
      </w:r>
      <w:r w:rsidRPr="000246EE">
        <w:t xml:space="preserve">We conclude that the best definitions of joint attention that are currently available to us are those that consider it </w:t>
      </w:r>
      <w:r w:rsidR="009D3E27">
        <w:t xml:space="preserve">holistically, but </w:t>
      </w:r>
      <w:r w:rsidR="007F7F7F">
        <w:t xml:space="preserve">also </w:t>
      </w:r>
      <w:r w:rsidRPr="000246EE">
        <w:t xml:space="preserve">as a fundamentally social construct. Operationalisations that focus </w:t>
      </w:r>
      <w:r w:rsidR="00541DAB">
        <w:t>exclusively</w:t>
      </w:r>
      <w:r w:rsidRPr="000246EE">
        <w:t xml:space="preserve"> on coordinated looking fall short of capturing the social component of the interaction. Whilst monitoring the exchanges of looks between social </w:t>
      </w:r>
      <w:r w:rsidRPr="000246EE">
        <w:lastRenderedPageBreak/>
        <w:t xml:space="preserve">partners and the object of interest is a significant step closer to capturing joint attention, it still fails to encapsulate the full spectrum of multimodal parameters that can shift the quality of the interaction being engaged in. Future research should aim to provide a starting point for developing joint attention operationalisations that are more quality focused, as opposed to the traditional binary of ‘joint attention’ vs ‘not joint attention’ that has been used. </w:t>
      </w:r>
    </w:p>
    <w:p w14:paraId="3775CD3A" w14:textId="77777777" w:rsidR="003C459E" w:rsidRPr="000246EE" w:rsidRDefault="003C459E" w:rsidP="003C459E">
      <w:pPr>
        <w:spacing w:line="480" w:lineRule="auto"/>
      </w:pPr>
      <w:r w:rsidRPr="000246EE">
        <w:tab/>
      </w:r>
      <w:r>
        <w:t xml:space="preserve">Contemporary accounts of joint attention are beginning to acknowledge the intricacy of the phenomenon. For example, </w:t>
      </w:r>
      <w:r w:rsidRPr="000246EE">
        <w:t xml:space="preserve">Jacobson and </w:t>
      </w:r>
      <w:proofErr w:type="spellStart"/>
      <w:r w:rsidRPr="000246EE">
        <w:t>Degotardi</w:t>
      </w:r>
      <w:proofErr w:type="spellEnd"/>
      <w:r w:rsidRPr="000246EE">
        <w:t xml:space="preserve"> (2022) capture the complexity and nonlinearity of joint attention </w:t>
      </w:r>
      <w:proofErr w:type="gramStart"/>
      <w:r w:rsidRPr="000246EE">
        <w:t>through the use of</w:t>
      </w:r>
      <w:proofErr w:type="gramEnd"/>
      <w:r w:rsidRPr="000246EE">
        <w:t xml:space="preserve"> their space state grids, and also</w:t>
      </w:r>
      <w:r>
        <w:t xml:space="preserve"> allow us to consider the spaces outside the interaction which may distract of compete for the infant’s attention</w:t>
      </w:r>
      <w:r w:rsidRPr="000246EE">
        <w:t xml:space="preserve">. The most significant step away from traditional considerations of joint attention is offered by </w:t>
      </w:r>
      <w:proofErr w:type="spellStart"/>
      <w:r w:rsidRPr="000246EE">
        <w:t>Siposova</w:t>
      </w:r>
      <w:proofErr w:type="spellEnd"/>
      <w:r w:rsidRPr="000246EE">
        <w:t xml:space="preserve"> and Carpenter (2019), who suggest a deconstruction of joint attention as a binary form and a reconstruction into a scale, with each level differentiated by the ‘jointness’ of the social partners involved in the interaction. It is clear from the distinctions that they make that assessing visual attention alone may be insufficient in many circumstances for fully appreciating the complexity of interaction. They also explore how analysis of intentional communication allows us to distinguish between levels of mutual and shared attention.</w:t>
      </w:r>
    </w:p>
    <w:p w14:paraId="3D4F0542" w14:textId="77777777" w:rsidR="003C459E" w:rsidRPr="000246EE" w:rsidRDefault="003C459E" w:rsidP="003C459E">
      <w:pPr>
        <w:spacing w:line="480" w:lineRule="auto"/>
      </w:pPr>
      <w:r w:rsidRPr="000246EE">
        <w:tab/>
        <w:t>Given the evidence for the many varying components of triadic interaction that manifest themselves when the object of attention is manipulated, it is important that we consider joint attention from the perspective of the medium. The object of attention often (but not always) determines the main goal or function of the interaction. For example, shared reading is predominantly engaged in for educational purposes, not only to familiarise the child with particular words but also to expose them to rhyme, prosody, narrative</w:t>
      </w:r>
      <w:r>
        <w:t>,</w:t>
      </w:r>
      <w:r w:rsidRPr="000246EE">
        <w:t xml:space="preserve"> and the sheer joy of sharing stories. Not only do interactions naturally vary </w:t>
      </w:r>
      <w:proofErr w:type="gramStart"/>
      <w:r w:rsidRPr="000246EE">
        <w:t>as a result of</w:t>
      </w:r>
      <w:proofErr w:type="gramEnd"/>
      <w:r w:rsidRPr="000246EE">
        <w:t xml:space="preserve"> manipulating the medium being engaged with, but different components of triadic interaction </w:t>
      </w:r>
      <w:r w:rsidRPr="000246EE">
        <w:lastRenderedPageBreak/>
        <w:t xml:space="preserve">become more desirable as a result. The aim of this chapter has been to suggest that both our expectation of how joint attention might be conceptualised and the criteria we use to depict such an interaction, are influenced by the object of the interaction. </w:t>
      </w:r>
    </w:p>
    <w:p w14:paraId="1B8990FE" w14:textId="72AB1966" w:rsidR="003C459E" w:rsidRPr="000246EE" w:rsidRDefault="003C459E" w:rsidP="003C459E">
      <w:pPr>
        <w:spacing w:line="480" w:lineRule="auto"/>
      </w:pPr>
      <w:r w:rsidRPr="000246EE">
        <w:tab/>
        <w:t xml:space="preserve">Future research should </w:t>
      </w:r>
      <w:r w:rsidR="007F7F7F">
        <w:t>seek</w:t>
      </w:r>
      <w:r w:rsidR="007F7F7F" w:rsidRPr="000246EE">
        <w:t xml:space="preserve"> </w:t>
      </w:r>
      <w:r w:rsidRPr="000246EE">
        <w:t>to address how the les</w:t>
      </w:r>
      <w:r w:rsidR="00694267">
        <w:t>ser</w:t>
      </w:r>
      <w:r w:rsidRPr="000246EE">
        <w:t xml:space="preserve"> investigated components of triadic interactions impact core components of infant development, such as language acquisition. We know from existing research that coordinated looking, alternating joint attention, language input and a combination of looking and language (Yu et al., 2019), correlate with achievements in later development. It is currently less clear how components of triadic interactions such as proximity or background disruptions (as well as a likely plethora of factors not discussed here), link to both later developmental ability and to the already identified key factors of attention and language that feature in joint attention.</w:t>
      </w:r>
    </w:p>
    <w:p w14:paraId="078C15DA" w14:textId="77777777" w:rsidR="003C459E" w:rsidRPr="005E6AB3" w:rsidRDefault="003C459E" w:rsidP="003C459E">
      <w:pPr>
        <w:spacing w:line="480" w:lineRule="auto"/>
        <w:jc w:val="center"/>
        <w:rPr>
          <w:b/>
          <w:bCs/>
        </w:rPr>
      </w:pPr>
    </w:p>
    <w:p w14:paraId="1E404984" w14:textId="77777777" w:rsidR="00B052EB" w:rsidRDefault="00B052EB">
      <w:pPr>
        <w:rPr>
          <w:b/>
          <w:bCs/>
          <w:color w:val="202124"/>
          <w:shd w:val="clear" w:color="auto" w:fill="FFFFFF"/>
        </w:rPr>
      </w:pPr>
      <w:r>
        <w:rPr>
          <w:b/>
          <w:bCs/>
          <w:color w:val="202124"/>
          <w:shd w:val="clear" w:color="auto" w:fill="FFFFFF"/>
        </w:rPr>
        <w:br w:type="page"/>
      </w:r>
    </w:p>
    <w:p w14:paraId="4409AFEC" w14:textId="65AFA455" w:rsidR="001472CA" w:rsidRPr="00920E8B" w:rsidRDefault="00AD628C" w:rsidP="00973678">
      <w:pPr>
        <w:spacing w:line="480" w:lineRule="auto"/>
        <w:rPr>
          <w:b/>
          <w:bCs/>
          <w:color w:val="202124"/>
          <w:shd w:val="clear" w:color="auto" w:fill="FFFFFF"/>
        </w:rPr>
      </w:pPr>
      <w:r w:rsidRPr="00920E8B">
        <w:rPr>
          <w:b/>
          <w:bCs/>
          <w:color w:val="202124"/>
          <w:shd w:val="clear" w:color="auto" w:fill="FFFFFF"/>
        </w:rPr>
        <w:lastRenderedPageBreak/>
        <w:t>2. 1</w:t>
      </w:r>
      <w:r w:rsidRPr="00920E8B">
        <w:rPr>
          <w:b/>
          <w:bCs/>
          <w:color w:val="202124"/>
          <w:shd w:val="clear" w:color="auto" w:fill="FFFFFF"/>
        </w:rPr>
        <w:tab/>
      </w:r>
      <w:r w:rsidR="00832A15" w:rsidRPr="00920E8B">
        <w:rPr>
          <w:b/>
          <w:bCs/>
          <w:color w:val="202124"/>
          <w:shd w:val="clear" w:color="auto" w:fill="FFFFFF"/>
        </w:rPr>
        <w:t>Statement of Continual Thesis Commentary</w:t>
      </w:r>
    </w:p>
    <w:p w14:paraId="0C6BCCBC" w14:textId="0CB13318" w:rsidR="00920E8B" w:rsidRDefault="00583823" w:rsidP="00920E8B">
      <w:pPr>
        <w:spacing w:line="480" w:lineRule="auto"/>
      </w:pPr>
      <w:r w:rsidRPr="00920E8B">
        <w:rPr>
          <w:b/>
          <w:bCs/>
          <w:color w:val="202124"/>
          <w:shd w:val="clear" w:color="auto" w:fill="FFFFFF"/>
        </w:rPr>
        <w:tab/>
      </w:r>
      <w:r w:rsidR="00920E8B" w:rsidRPr="00920E8B">
        <w:t>Sustained</w:t>
      </w:r>
      <w:r w:rsidR="00920E8B" w:rsidRPr="003D32DD">
        <w:t xml:space="preserve"> attention is an interesting concept, given its varied history within psychological literature. My interest in this concept prompted the development of Chapter 3, in which I explore the relationship between sustained attention and later developmental outcomes. There are some discrepancies in how the concept of sustained attention is related to later developmental abilities, depending upon the context it is considered in. There are also various methods for how we might measure sustained attention. These considerations </w:t>
      </w:r>
      <w:r w:rsidR="007341E7">
        <w:t xml:space="preserve">led </w:t>
      </w:r>
      <w:r w:rsidR="00920E8B" w:rsidRPr="003D32DD">
        <w:t>me to amalgamate these theoretical musings into a</w:t>
      </w:r>
      <w:r w:rsidR="007341E7">
        <w:t xml:space="preserve"> brief theoretical</w:t>
      </w:r>
      <w:r w:rsidR="00920E8B" w:rsidRPr="003D32DD">
        <w:t xml:space="preserve"> paper, entitled “Sustained Attention: Alternative to Joint Attention or Ambiguous Concept?”, which has since been published in Human Development.</w:t>
      </w:r>
    </w:p>
    <w:p w14:paraId="1E9A091D" w14:textId="77777777" w:rsidR="00920E8B" w:rsidRDefault="00920E8B" w:rsidP="00920E8B">
      <w:pPr>
        <w:spacing w:line="480" w:lineRule="auto"/>
      </w:pPr>
    </w:p>
    <w:p w14:paraId="165C5596" w14:textId="77777777" w:rsidR="00920E8B" w:rsidRPr="00D266FB" w:rsidRDefault="00920E8B" w:rsidP="00920E8B">
      <w:pPr>
        <w:spacing w:line="480" w:lineRule="auto"/>
      </w:pPr>
      <w:r>
        <w:t xml:space="preserve">Chapter Publication: </w:t>
      </w:r>
      <w:r w:rsidRPr="00F804DC">
        <w:rPr>
          <w:color w:val="222222"/>
          <w:shd w:val="clear" w:color="auto" w:fill="FFFFFF"/>
        </w:rPr>
        <w:t>Hudspeth, K. M., &amp; Lewis, C. (2021). Sustained Attention: Alternative to Joint Attention or Ambiguous Concept? </w:t>
      </w:r>
      <w:r w:rsidRPr="00F804DC">
        <w:rPr>
          <w:i/>
          <w:iCs/>
          <w:color w:val="222222"/>
          <w:shd w:val="clear" w:color="auto" w:fill="FFFFFF"/>
        </w:rPr>
        <w:t>Human Development</w:t>
      </w:r>
      <w:r w:rsidRPr="00F804DC">
        <w:rPr>
          <w:color w:val="222222"/>
          <w:shd w:val="clear" w:color="auto" w:fill="FFFFFF"/>
        </w:rPr>
        <w:t>, </w:t>
      </w:r>
      <w:r w:rsidRPr="00F804DC">
        <w:rPr>
          <w:i/>
          <w:iCs/>
          <w:color w:val="222222"/>
          <w:shd w:val="clear" w:color="auto" w:fill="FFFFFF"/>
        </w:rPr>
        <w:t>65</w:t>
      </w:r>
      <w:r w:rsidRPr="00F804DC">
        <w:rPr>
          <w:color w:val="222222"/>
          <w:shd w:val="clear" w:color="auto" w:fill="FFFFFF"/>
        </w:rPr>
        <w:t>(2), 67-71.</w:t>
      </w:r>
    </w:p>
    <w:p w14:paraId="6F4C09DF" w14:textId="77777777" w:rsidR="00920E8B" w:rsidRPr="0053791A" w:rsidRDefault="00920E8B" w:rsidP="00920E8B"/>
    <w:p w14:paraId="6161ABA0" w14:textId="53A7A547" w:rsidR="009B459A" w:rsidRPr="006F1775" w:rsidRDefault="009B459A" w:rsidP="00920E8B">
      <w:pPr>
        <w:spacing w:line="480" w:lineRule="auto"/>
        <w:rPr>
          <w:color w:val="202124"/>
          <w:highlight w:val="cyan"/>
          <w:shd w:val="clear" w:color="auto" w:fill="FFFFFF"/>
        </w:rPr>
      </w:pPr>
    </w:p>
    <w:p w14:paraId="57DF3D72" w14:textId="6652B893" w:rsidR="009529C1" w:rsidRDefault="00F3208A" w:rsidP="009D3F5B">
      <w:pPr>
        <w:spacing w:line="276" w:lineRule="auto"/>
        <w:jc w:val="center"/>
        <w:rPr>
          <w:b/>
          <w:bCs/>
          <w:color w:val="222222"/>
          <w:shd w:val="clear" w:color="auto" w:fill="FFFFFF"/>
        </w:rPr>
      </w:pPr>
      <w:r w:rsidRPr="006F1775">
        <w:rPr>
          <w:color w:val="202124"/>
          <w:highlight w:val="cyan"/>
          <w:shd w:val="clear" w:color="auto" w:fill="FFFFFF"/>
        </w:rPr>
        <w:br w:type="page"/>
      </w:r>
      <w:r w:rsidR="004932F6">
        <w:rPr>
          <w:b/>
          <w:bCs/>
        </w:rPr>
        <w:lastRenderedPageBreak/>
        <w:t>3</w:t>
      </w:r>
      <w:r w:rsidR="009529C1">
        <w:rPr>
          <w:b/>
          <w:bCs/>
        </w:rPr>
        <w:tab/>
        <w:t xml:space="preserve">Chapter </w:t>
      </w:r>
      <w:r w:rsidR="004932F6">
        <w:rPr>
          <w:b/>
          <w:bCs/>
        </w:rPr>
        <w:t>3</w:t>
      </w:r>
      <w:r w:rsidR="009529C1">
        <w:rPr>
          <w:b/>
          <w:bCs/>
        </w:rPr>
        <w:t xml:space="preserve">: </w:t>
      </w:r>
      <w:r w:rsidR="009529C1" w:rsidRPr="005C7243">
        <w:rPr>
          <w:b/>
          <w:bCs/>
          <w:color w:val="222222"/>
          <w:shd w:val="clear" w:color="auto" w:fill="FFFFFF"/>
        </w:rPr>
        <w:t>Sustained Attention: Alternative to Joint Attention or Ambiguous Concept?</w:t>
      </w:r>
    </w:p>
    <w:p w14:paraId="2A452FDB" w14:textId="77777777" w:rsidR="009529C1" w:rsidRDefault="009529C1" w:rsidP="009529C1">
      <w:pPr>
        <w:rPr>
          <w:b/>
          <w:bCs/>
        </w:rPr>
      </w:pPr>
    </w:p>
    <w:p w14:paraId="3B49BE8C" w14:textId="77777777" w:rsidR="009529C1" w:rsidRDefault="009529C1" w:rsidP="009529C1">
      <w:pPr>
        <w:jc w:val="center"/>
        <w:rPr>
          <w:b/>
          <w:bCs/>
        </w:rPr>
      </w:pPr>
    </w:p>
    <w:p w14:paraId="17DD9F9F" w14:textId="77777777" w:rsidR="009529C1" w:rsidRDefault="009529C1" w:rsidP="009529C1">
      <w:pPr>
        <w:rPr>
          <w:b/>
          <w:bCs/>
        </w:rPr>
      </w:pPr>
    </w:p>
    <w:p w14:paraId="2C415E2B" w14:textId="52543565" w:rsidR="009529C1" w:rsidRDefault="009529C1" w:rsidP="009529C1">
      <w:pPr>
        <w:rPr>
          <w:b/>
          <w:bCs/>
        </w:rPr>
      </w:pPr>
      <w:r>
        <w:rPr>
          <w:b/>
          <w:bCs/>
        </w:rPr>
        <w:t>Abstract</w:t>
      </w:r>
    </w:p>
    <w:p w14:paraId="62C6756E" w14:textId="77777777" w:rsidR="009529C1" w:rsidRDefault="009529C1" w:rsidP="009529C1">
      <w:pPr>
        <w:rPr>
          <w:b/>
          <w:bCs/>
        </w:rPr>
      </w:pPr>
    </w:p>
    <w:p w14:paraId="7293E6AF" w14:textId="3566C230" w:rsidR="009529C1" w:rsidRDefault="009529C1" w:rsidP="009529C1">
      <w:pPr>
        <w:spacing w:line="480" w:lineRule="auto"/>
        <w:rPr>
          <w:color w:val="000000"/>
          <w:shd w:val="clear" w:color="auto" w:fill="FFFFFF"/>
        </w:rPr>
      </w:pPr>
      <w:r w:rsidRPr="003F7E2C">
        <w:rPr>
          <w:color w:val="000000"/>
          <w:shd w:val="clear" w:color="auto" w:fill="FFFFFF"/>
        </w:rPr>
        <w:t>Recent research has prompted the notion that ‘sustained attention’ plays a critical role in infant learning, credit for which has formerly been attributed to joint attention (Yu</w:t>
      </w:r>
      <w:r w:rsidR="0065561A">
        <w:rPr>
          <w:color w:val="000000"/>
          <w:shd w:val="clear" w:color="auto" w:fill="FFFFFF"/>
        </w:rPr>
        <w:t xml:space="preserve"> et al.</w:t>
      </w:r>
      <w:r w:rsidRPr="003F7E2C">
        <w:rPr>
          <w:color w:val="000000"/>
          <w:shd w:val="clear" w:color="auto" w:fill="FFFFFF"/>
        </w:rPr>
        <w:t>, 2019). Closer examination of what is meant by sustained attention, highlights issues relating to varying methods of measuring this behaviour and unearths some theoretical inconsistencies between older and more recent literature. These are discussed alongside possible explanations for the discrepancies in findings, and recommendations for future research</w:t>
      </w:r>
      <w:r>
        <w:rPr>
          <w:color w:val="000000"/>
          <w:shd w:val="clear" w:color="auto" w:fill="FFFFFF"/>
        </w:rPr>
        <w:t>.</w:t>
      </w:r>
    </w:p>
    <w:p w14:paraId="30E9F7DB" w14:textId="66A98753" w:rsidR="0015638C" w:rsidRDefault="0015638C">
      <w:pPr>
        <w:rPr>
          <w:color w:val="000000"/>
          <w:shd w:val="clear" w:color="auto" w:fill="FFFFFF"/>
        </w:rPr>
      </w:pPr>
      <w:r>
        <w:rPr>
          <w:color w:val="000000"/>
          <w:shd w:val="clear" w:color="auto" w:fill="FFFFFF"/>
        </w:rPr>
        <w:br w:type="page"/>
      </w:r>
    </w:p>
    <w:p w14:paraId="2F05ACBB" w14:textId="03913DC2" w:rsidR="009529C1" w:rsidRPr="003F7E2C" w:rsidRDefault="009529C1" w:rsidP="0015638C">
      <w:pPr>
        <w:spacing w:line="480" w:lineRule="auto"/>
        <w:jc w:val="center"/>
        <w:rPr>
          <w:b/>
          <w:bCs/>
        </w:rPr>
      </w:pPr>
      <w:r>
        <w:rPr>
          <w:b/>
          <w:bCs/>
        </w:rPr>
        <w:lastRenderedPageBreak/>
        <w:t>Introduction</w:t>
      </w:r>
    </w:p>
    <w:p w14:paraId="07C03DCE" w14:textId="79BE5ECB" w:rsidR="009529C1" w:rsidRPr="003F7E2C" w:rsidRDefault="009529C1" w:rsidP="009529C1">
      <w:pPr>
        <w:pStyle w:val="first"/>
        <w:shd w:val="clear" w:color="auto" w:fill="FFFFFF"/>
        <w:spacing w:before="0" w:beforeAutospacing="0" w:after="150" w:afterAutospacing="0" w:line="480" w:lineRule="auto"/>
        <w:rPr>
          <w:color w:val="333333"/>
        </w:rPr>
      </w:pPr>
      <w:r w:rsidRPr="003F7E2C">
        <w:rPr>
          <w:color w:val="333333"/>
        </w:rPr>
        <w:t>For forty years it has been assumed that joint attention is a driving force in the development of early communication (Bates, 1979), and much evidence has been provided to support this idea. Shared attention at the end of the infant’s first year has been found to relate to the infant’s first words (Baldwin, 1995; Bates, 1979; Bruner, 1974; Markus et al., 2000; Tomasello, 1988, 1995; Tomasello &amp; Todd, 1983), early learning (Striano et al., 2006</w:t>
      </w:r>
      <w:r w:rsidR="00471438">
        <w:rPr>
          <w:color w:val="333333"/>
        </w:rPr>
        <w:t>a</w:t>
      </w:r>
      <w:r w:rsidRPr="003F7E2C">
        <w:rPr>
          <w:color w:val="333333"/>
        </w:rPr>
        <w:t>), emotion regulation (Morales et al., 2005), social development (Mundy &amp; Sigman, 2006; Vaughan Van Hecke et al., 2007) and early symbolic thinking (Mundy &amp; Jarrold, 2010).</w:t>
      </w:r>
    </w:p>
    <w:p w14:paraId="750FC054" w14:textId="77777777" w:rsidR="009529C1" w:rsidRPr="003F7E2C" w:rsidRDefault="009529C1" w:rsidP="009529C1">
      <w:pPr>
        <w:pStyle w:val="NormalWeb"/>
        <w:shd w:val="clear" w:color="auto" w:fill="FFFFFF"/>
        <w:spacing w:before="0" w:beforeAutospacing="0" w:after="150" w:afterAutospacing="0" w:line="480" w:lineRule="auto"/>
        <w:ind w:firstLine="720"/>
        <w:rPr>
          <w:color w:val="333333"/>
        </w:rPr>
      </w:pPr>
      <w:r w:rsidRPr="003F7E2C">
        <w:rPr>
          <w:color w:val="333333"/>
        </w:rPr>
        <w:t>A few recent investigations have suggested an alternative position, that it is infants’ abilities to sustain attention rather than share a focus with their caregiver, that may reveal the underlying mechanism for these achievements, particularly their early vocabulary growth (Yu et al., 2019). Although this literature is far smaller, it has received a lot of interest. Not only has it been used to explain individual differences in vocabulary acquisition (Brooks et al., 2018), it has also been shown to relate to cognitive performance, notably problem solving in the later toddler period (Choudhury &amp; Gorman, 2000). This recent research posits a challenge to traditional theories, suggesting that joint attention may merely be a proxy for the ability to sustain a focus on objects (toys and people), as the true driving force behind later developmental abilities. Given the centrality of joint attention as a construct (Carpenter et al., 1998), the theoretical implications could be major.</w:t>
      </w:r>
    </w:p>
    <w:p w14:paraId="78525511" w14:textId="77777777" w:rsidR="009529C1" w:rsidRDefault="009529C1" w:rsidP="0015638C">
      <w:pPr>
        <w:pStyle w:val="NormalWeb"/>
        <w:shd w:val="clear" w:color="auto" w:fill="FFFFFF"/>
        <w:spacing w:before="0" w:beforeAutospacing="0" w:after="0" w:afterAutospacing="0" w:line="480" w:lineRule="auto"/>
        <w:ind w:firstLine="720"/>
        <w:rPr>
          <w:color w:val="333333"/>
        </w:rPr>
      </w:pPr>
      <w:r w:rsidRPr="003F7E2C">
        <w:rPr>
          <w:color w:val="333333"/>
        </w:rPr>
        <w:t xml:space="preserve">Sustained attention is characterised by a focus or fixation on a particular stimulus. The recent literature is not wholly clear about what </w:t>
      </w:r>
      <w:proofErr w:type="gramStart"/>
      <w:r w:rsidRPr="003F7E2C">
        <w:rPr>
          <w:color w:val="333333"/>
        </w:rPr>
        <w:t>this reveals</w:t>
      </w:r>
      <w:proofErr w:type="gramEnd"/>
      <w:r w:rsidRPr="003F7E2C">
        <w:rPr>
          <w:color w:val="333333"/>
        </w:rPr>
        <w:t xml:space="preserve">, but it is implied that attention is a demonstration of the ability to be more connected to objects and, therefore, an ability to use this information to develop more complex associations – what Richards and Casey (1992) term “information processing.” Yet to have to compete with, or replace, joint attention, the construct of sustained attention needs much more critical analysis. The issues with this </w:t>
      </w:r>
      <w:r w:rsidRPr="003F7E2C">
        <w:rPr>
          <w:color w:val="333333"/>
        </w:rPr>
        <w:lastRenderedPageBreak/>
        <w:t xml:space="preserve">concept can be divided into 2 main areas, </w:t>
      </w:r>
      <w:proofErr w:type="gramStart"/>
      <w:r w:rsidRPr="003F7E2C">
        <w:rPr>
          <w:color w:val="333333"/>
        </w:rPr>
        <w:t>measurement</w:t>
      </w:r>
      <w:proofErr w:type="gramEnd"/>
      <w:r w:rsidRPr="003F7E2C">
        <w:rPr>
          <w:color w:val="333333"/>
        </w:rPr>
        <w:t xml:space="preserve"> and definitional problems, which we explore in turn before exploring some deeper theoretical concerns.</w:t>
      </w:r>
      <w:bookmarkStart w:id="1" w:name="ID0EI"/>
      <w:bookmarkEnd w:id="1"/>
    </w:p>
    <w:p w14:paraId="54AA2368" w14:textId="77777777" w:rsidR="0015638C" w:rsidRDefault="0015638C" w:rsidP="0015638C">
      <w:pPr>
        <w:pStyle w:val="NormalWeb"/>
        <w:shd w:val="clear" w:color="auto" w:fill="FFFFFF"/>
        <w:spacing w:before="0" w:beforeAutospacing="0" w:after="0" w:afterAutospacing="0" w:line="480" w:lineRule="auto"/>
        <w:rPr>
          <w:b/>
          <w:bCs/>
          <w:color w:val="333333"/>
        </w:rPr>
      </w:pPr>
    </w:p>
    <w:p w14:paraId="09966570" w14:textId="75FAFBB0" w:rsidR="009529C1" w:rsidRPr="003F7E2C" w:rsidRDefault="009529C1" w:rsidP="0015638C">
      <w:pPr>
        <w:pStyle w:val="NormalWeb"/>
        <w:shd w:val="clear" w:color="auto" w:fill="FFFFFF"/>
        <w:spacing w:before="0" w:beforeAutospacing="0" w:after="0" w:afterAutospacing="0" w:line="480" w:lineRule="auto"/>
        <w:rPr>
          <w:color w:val="333333"/>
        </w:rPr>
      </w:pPr>
      <w:r w:rsidRPr="003F7E2C">
        <w:rPr>
          <w:b/>
          <w:bCs/>
          <w:color w:val="333333"/>
        </w:rPr>
        <w:t>Methodological Issues in the Measurement of Sustained Attention</w:t>
      </w:r>
    </w:p>
    <w:p w14:paraId="69BE41B1" w14:textId="77777777" w:rsidR="009529C1" w:rsidRPr="003F7E2C" w:rsidRDefault="009529C1" w:rsidP="0015638C">
      <w:pPr>
        <w:pStyle w:val="NormalWeb"/>
        <w:spacing w:before="0" w:beforeAutospacing="0" w:after="0" w:afterAutospacing="0" w:line="480" w:lineRule="auto"/>
        <w:rPr>
          <w:color w:val="333333"/>
        </w:rPr>
      </w:pPr>
      <w:r w:rsidRPr="003F7E2C">
        <w:rPr>
          <w:color w:val="333333"/>
        </w:rPr>
        <w:t>Broadly, there have been 3 approaches to the measurement of sustained attention. Some authors identify it through associated physiological responses such as heart rate (</w:t>
      </w:r>
      <w:proofErr w:type="spellStart"/>
      <w:r w:rsidRPr="003F7E2C">
        <w:rPr>
          <w:color w:val="333333"/>
        </w:rPr>
        <w:t>Curtindale</w:t>
      </w:r>
      <w:proofErr w:type="spellEnd"/>
      <w:r w:rsidRPr="003F7E2C">
        <w:rPr>
          <w:color w:val="333333"/>
        </w:rPr>
        <w:t xml:space="preserve"> et al., 2019), some give descriptions of the internal processes posited to take place during visual fixation (Richards &amp; Casey, 1992), while others provide measures of looking time as a threshold for what qualifies as sustained attention (Yu et al., 2019). Each of these approaches draws from or derives a different definition of the construct, and we need to examine these in turn to identify this variation. Indeed, none of the approaches used is problem free.</w:t>
      </w:r>
    </w:p>
    <w:p w14:paraId="42EB127F" w14:textId="77777777" w:rsidR="009529C1" w:rsidRPr="003F7E2C" w:rsidRDefault="009529C1" w:rsidP="009529C1">
      <w:pPr>
        <w:pStyle w:val="NormalWeb"/>
        <w:spacing w:before="0" w:beforeAutospacing="0" w:after="150" w:afterAutospacing="0" w:line="480" w:lineRule="auto"/>
        <w:ind w:firstLine="720"/>
        <w:rPr>
          <w:color w:val="333333"/>
        </w:rPr>
      </w:pPr>
      <w:r w:rsidRPr="003F7E2C">
        <w:rPr>
          <w:color w:val="333333"/>
        </w:rPr>
        <w:t xml:space="preserve">Although the recent papers often assume that the notion of sustained attention is new, there is a literature on the topic that is over 30 years old. Many of the early studies refer to the internal processes that supposedly underpin the ability to attend. For example, Richards and Casey (1992) </w:t>
      </w:r>
      <w:proofErr w:type="gramStart"/>
      <w:r w:rsidRPr="003F7E2C">
        <w:rPr>
          <w:color w:val="333333"/>
        </w:rPr>
        <w:t>made the assumption</w:t>
      </w:r>
      <w:proofErr w:type="gramEnd"/>
      <w:r w:rsidRPr="003F7E2C">
        <w:rPr>
          <w:color w:val="333333"/>
        </w:rPr>
        <w:t xml:space="preserve"> that sustained attention is a behaviour which “represents encoding of stimulus information” (p. 48) and requires “subject-controlled cognitive processing” (p. 38). However, the justification for these claims is not complete and, as we will discuss below, not all the evidence is compatible with them. It may be possible with an adult sample to identify what fixation on an object implies, as participants could be asked to provide details of the stimulus to see how much information processing had taken place. However, with an infant population, where such information cannot be requested, it is not possible to identify the cognitive processes taking place during a fixation period.</w:t>
      </w:r>
    </w:p>
    <w:p w14:paraId="4F315AE4" w14:textId="77777777" w:rsidR="009529C1" w:rsidRPr="003F7E2C" w:rsidRDefault="009529C1" w:rsidP="009529C1">
      <w:pPr>
        <w:pStyle w:val="NormalWeb"/>
        <w:spacing w:before="0" w:beforeAutospacing="0" w:after="150" w:afterAutospacing="0" w:line="480" w:lineRule="auto"/>
        <w:ind w:firstLine="720"/>
        <w:rPr>
          <w:color w:val="333333"/>
        </w:rPr>
      </w:pPr>
      <w:r w:rsidRPr="003F7E2C">
        <w:rPr>
          <w:color w:val="333333"/>
        </w:rPr>
        <w:t xml:space="preserve">Second, other early studies used physiological responses to measure sustained attention. Richards (1989) suggests that there is a prolonged lowering of the heart rate when attention becomes directed. Whilst this measure is preferable to simple assumptions about </w:t>
      </w:r>
      <w:r w:rsidRPr="003F7E2C">
        <w:rPr>
          <w:color w:val="333333"/>
        </w:rPr>
        <w:lastRenderedPageBreak/>
        <w:t xml:space="preserve">depth of processing, there is no consensus concerning when a lowered heart rate is in evidence. Casey and Richards (1988) found that heart rate decelerations vary dependent on the child’s age. Fourteen-, 20- and 26-week-old infants experienced average heart rate decelerations of 6.82, 7.22 and 9.89 beats per minute (bpm), respectively, during sustained attention. </w:t>
      </w:r>
      <w:proofErr w:type="spellStart"/>
      <w:r w:rsidRPr="003F7E2C">
        <w:rPr>
          <w:color w:val="333333"/>
        </w:rPr>
        <w:t>Curtindale</w:t>
      </w:r>
      <w:proofErr w:type="spellEnd"/>
      <w:r w:rsidRPr="003F7E2C">
        <w:rPr>
          <w:color w:val="333333"/>
        </w:rPr>
        <w:t xml:space="preserve"> et al. (2019) have recently employed heart rate as a measure of infant attentional phases (combined with looking) and used 5 consecutive beats below the median heart rate as a threshold for determining sustained attention. However, as we can see from Casey and Richards’ research, 5 bpm is less than the average deceleration made across the age groups measured. It is possible, in a group of 26-week-olds, for example, that a 5-bpm deceleration may not truly reflect a period of sustained attention if their average deceleration is 9.89 bpm. So, there is little consensus about how to assess physiological correlates of attention.</w:t>
      </w:r>
    </w:p>
    <w:p w14:paraId="3378C4FB" w14:textId="2253385F" w:rsidR="009529C1" w:rsidRDefault="009529C1" w:rsidP="0015638C">
      <w:pPr>
        <w:pStyle w:val="NormalWeb"/>
        <w:spacing w:before="0" w:beforeAutospacing="0" w:after="0" w:afterAutospacing="0" w:line="480" w:lineRule="auto"/>
        <w:ind w:firstLine="720"/>
        <w:rPr>
          <w:color w:val="333333"/>
        </w:rPr>
      </w:pPr>
      <w:r w:rsidRPr="003F7E2C">
        <w:rPr>
          <w:color w:val="333333"/>
        </w:rPr>
        <w:t>Third, sustained attention has been assessed simply in terms of looking time. This should be the simplest and most reliable means of assessing the construct. However, even this approach is open to question. Some coding schemes remain vague, such as “extended … duration of visual attention to (an) object” (Wass et al., 2018, p. 1). Other researchers are more precise and specify a time threshold. In their influential paper, Yu et al. (2019, p. 2) define sustained attention as “the stabilization of visual attention to an object for long durations (e.g., &gt; 3 s),” although we wonder why they stated “e.g.” rather than “i.e.” This definition is much more objective and allows for infant looking to score highly on measures of interrater reliability. However, as with the criticism of heart rate thresholds, there is evidence to suggest that average durations of looks to reflect periods of sustained attention may vary by age. Ruff and Lawson (1990) found that 3 s (3.33 s) were only the average look duration for infants around 1 year of age, but by 2 and 3 and a half years mean look durations had increased to 5.36 and 8.17 s, respectively. Thus, for older infants, 3 s</w:t>
      </w:r>
      <w:r w:rsidR="003A1D44">
        <w:rPr>
          <w:color w:val="333333"/>
        </w:rPr>
        <w:t>econds</w:t>
      </w:r>
      <w:r w:rsidRPr="003F7E2C">
        <w:rPr>
          <w:color w:val="333333"/>
        </w:rPr>
        <w:t xml:space="preserve"> may not </w:t>
      </w:r>
      <w:r w:rsidRPr="003F7E2C">
        <w:rPr>
          <w:color w:val="333333"/>
        </w:rPr>
        <w:lastRenderedPageBreak/>
        <w:t>truly reflect a period of sustained attention, and having a blanket rule for measuring this may undermine the validity of the results.</w:t>
      </w:r>
      <w:bookmarkStart w:id="2" w:name="ID0EO"/>
      <w:bookmarkEnd w:id="2"/>
    </w:p>
    <w:p w14:paraId="3EEDD4C9" w14:textId="77777777" w:rsidR="0015638C" w:rsidRDefault="0015638C" w:rsidP="0015638C">
      <w:pPr>
        <w:pStyle w:val="NormalWeb"/>
        <w:spacing w:before="0" w:beforeAutospacing="0" w:after="0" w:afterAutospacing="0" w:line="480" w:lineRule="auto"/>
        <w:rPr>
          <w:b/>
          <w:bCs/>
          <w:color w:val="333333"/>
        </w:rPr>
      </w:pPr>
    </w:p>
    <w:p w14:paraId="3B299718" w14:textId="428BC8D6" w:rsidR="009529C1" w:rsidRPr="003F7E2C" w:rsidRDefault="009529C1" w:rsidP="0015638C">
      <w:pPr>
        <w:pStyle w:val="NormalWeb"/>
        <w:spacing w:before="0" w:beforeAutospacing="0" w:after="0" w:afterAutospacing="0" w:line="480" w:lineRule="auto"/>
        <w:rPr>
          <w:b/>
          <w:bCs/>
          <w:color w:val="333333"/>
        </w:rPr>
      </w:pPr>
      <w:r w:rsidRPr="003F7E2C">
        <w:rPr>
          <w:b/>
          <w:bCs/>
          <w:color w:val="333333"/>
        </w:rPr>
        <w:t>Theoretical Inconsistencies?</w:t>
      </w:r>
    </w:p>
    <w:p w14:paraId="45963941" w14:textId="77777777" w:rsidR="009529C1" w:rsidRPr="003F7E2C" w:rsidRDefault="009529C1" w:rsidP="0015638C">
      <w:pPr>
        <w:pStyle w:val="NormalWeb"/>
        <w:spacing w:before="0" w:beforeAutospacing="0" w:after="0" w:afterAutospacing="0" w:line="480" w:lineRule="auto"/>
        <w:rPr>
          <w:color w:val="333333"/>
        </w:rPr>
      </w:pPr>
      <w:r w:rsidRPr="003F7E2C">
        <w:rPr>
          <w:color w:val="333333"/>
        </w:rPr>
        <w:t>The recent literature and discussion have consistently suggested that sustained attention indicates deeper thinking about the objects being inspected. However, when debate over the past 30 years is considered, we see a strange disjuncture in the findings. Thirty years ago, sustained attention, assessed using a variety of methods and looking times, was found to be associated with poorer intellectual outcomes in the child. For example, Slater (1995) reviewed a group of studies linking attention behaviours in infancy to later IQ. Fixation time in infancy was shown to correlate negatively (–0.29) with the Stanford-Binet IQ at 5 years of age (Sigman et al., 1986). Slater distinguishes between “short lookers” and “long lookers,” and he equated protracted fixation with slower information processing. Gunderson et al. (1987) attempted to study the physiological basis of this distinction by comparing infant pigtailed macaques, divided into high and low risk for developmental problems determined by symptoms like hypoxia (associated with cognitive delay in human infants). Low-risk macaques scored higher on a test of human infant intelligence and more easily differentiated targets in a habituation task (they were “short lookers”) compared to the high-risk group who scored lower and looked longer during the visual task.</w:t>
      </w:r>
    </w:p>
    <w:p w14:paraId="2F1F3BAB" w14:textId="00F56F4D" w:rsidR="009529C1" w:rsidRPr="003F7E2C" w:rsidRDefault="009529C1" w:rsidP="009529C1">
      <w:pPr>
        <w:pStyle w:val="NormalWeb"/>
        <w:spacing w:before="0" w:beforeAutospacing="0" w:after="150" w:afterAutospacing="0" w:line="480" w:lineRule="auto"/>
        <w:ind w:firstLine="720"/>
        <w:rPr>
          <w:color w:val="333333"/>
        </w:rPr>
      </w:pPr>
      <w:r w:rsidRPr="003F7E2C">
        <w:rPr>
          <w:color w:val="333333"/>
        </w:rPr>
        <w:t xml:space="preserve">Colombo et al. (1991) also suggest that infants who take longer to habituate are slower at processing information. Colombo (1993) identified correlations between infant fixation durations and concurrent measures including (but not limited to) recognition memory, motor development, reaction time and visual discrimination, across 13 different studies for predictive validity. In all cases except one (when measuring visual exploration), there was a negative relationship between length of fixation duration and performance on </w:t>
      </w:r>
      <w:r w:rsidRPr="003F7E2C">
        <w:rPr>
          <w:color w:val="333333"/>
        </w:rPr>
        <w:lastRenderedPageBreak/>
        <w:t>these tasks. Colombo also identified a body</w:t>
      </w:r>
      <w:r w:rsidR="00133B4F">
        <w:rPr>
          <w:color w:val="333333"/>
        </w:rPr>
        <w:t xml:space="preserve"> of</w:t>
      </w:r>
      <w:r w:rsidRPr="003F7E2C">
        <w:rPr>
          <w:color w:val="333333"/>
        </w:rPr>
        <w:t xml:space="preserve"> research that consistently showed longer looking </w:t>
      </w:r>
      <w:proofErr w:type="gramStart"/>
      <w:r w:rsidRPr="003F7E2C">
        <w:rPr>
          <w:color w:val="333333"/>
        </w:rPr>
        <w:t>as</w:t>
      </w:r>
      <w:proofErr w:type="gramEnd"/>
      <w:r w:rsidRPr="003F7E2C">
        <w:rPr>
          <w:color w:val="333333"/>
        </w:rPr>
        <w:t xml:space="preserve"> a behaviour expressed by developmentally at-risk populations (Cohen, 1981; Fantz &amp; Fagan, 1975; Rose, 1981).</w:t>
      </w:r>
    </w:p>
    <w:p w14:paraId="7A8BB550" w14:textId="77777777" w:rsidR="0015638C" w:rsidRDefault="009529C1" w:rsidP="0015638C">
      <w:pPr>
        <w:pStyle w:val="NormalWeb"/>
        <w:spacing w:before="0" w:beforeAutospacing="0" w:after="0" w:afterAutospacing="0" w:line="480" w:lineRule="auto"/>
        <w:ind w:firstLine="720"/>
        <w:rPr>
          <w:color w:val="333333"/>
        </w:rPr>
      </w:pPr>
      <w:r w:rsidRPr="003F7E2C">
        <w:rPr>
          <w:color w:val="333333"/>
        </w:rPr>
        <w:t>Perhaps the fixation behaviour referred to by the earlier studies, summarised by Slater (1997) and Colombo (1993), is something different to the extended attentional fixation discussed by recent researchers? Both Colombo (1993) and Slater (1997) used it to describe the nature of prolonged visual attention during habituation paradigms. It is in these instances that longer fixations have indicated lower mental processing skills. However, in more recent research, it is used to describe looking at objects during joint attention interactions (Yu et al., 2019). In these, it is a marker of higher processing. This may explain the problems we have identified in interpreting what each behavioural measure means, and without a resolution we are yet to reach a firm understanding on the definition of this concept.</w:t>
      </w:r>
      <w:bookmarkStart w:id="3" w:name="ID0ET"/>
      <w:bookmarkEnd w:id="3"/>
    </w:p>
    <w:p w14:paraId="255FFDA9" w14:textId="77777777" w:rsidR="0015638C" w:rsidRDefault="0015638C" w:rsidP="0015638C">
      <w:pPr>
        <w:pStyle w:val="NormalWeb"/>
        <w:spacing w:before="0" w:beforeAutospacing="0" w:after="0" w:afterAutospacing="0" w:line="480" w:lineRule="auto"/>
        <w:rPr>
          <w:color w:val="333333"/>
        </w:rPr>
      </w:pPr>
    </w:p>
    <w:p w14:paraId="41C89072" w14:textId="4FE6D674" w:rsidR="009529C1" w:rsidRPr="0015638C" w:rsidRDefault="009529C1" w:rsidP="0015638C">
      <w:pPr>
        <w:pStyle w:val="NormalWeb"/>
        <w:spacing w:before="0" w:beforeAutospacing="0" w:after="0" w:afterAutospacing="0" w:line="480" w:lineRule="auto"/>
        <w:rPr>
          <w:color w:val="333333"/>
        </w:rPr>
      </w:pPr>
      <w:r w:rsidRPr="003F7E2C">
        <w:rPr>
          <w:b/>
          <w:bCs/>
          <w:color w:val="333333"/>
        </w:rPr>
        <w:t>Possible Explanations for the Discrepancies in Findings and Recommendations for Future Research</w:t>
      </w:r>
    </w:p>
    <w:p w14:paraId="465A2C72" w14:textId="77777777" w:rsidR="009529C1" w:rsidRPr="003F7E2C" w:rsidRDefault="009529C1" w:rsidP="0015638C">
      <w:pPr>
        <w:pStyle w:val="NormalWeb"/>
        <w:spacing w:before="0" w:beforeAutospacing="0" w:after="0" w:afterAutospacing="0" w:line="480" w:lineRule="auto"/>
        <w:rPr>
          <w:color w:val="333333"/>
        </w:rPr>
      </w:pPr>
      <w:r w:rsidRPr="003F7E2C">
        <w:rPr>
          <w:color w:val="333333"/>
        </w:rPr>
        <w:t xml:space="preserve">The long-term effects of looking at an object during joint attention versus simply habituating to a visual stimulus are so starkly in contrast that this may provide a clue to the nature of both activities. </w:t>
      </w:r>
      <w:proofErr w:type="gramStart"/>
      <w:r w:rsidRPr="003F7E2C">
        <w:rPr>
          <w:color w:val="333333"/>
        </w:rPr>
        <w:t>In order to</w:t>
      </w:r>
      <w:proofErr w:type="gramEnd"/>
      <w:r w:rsidRPr="003F7E2C">
        <w:rPr>
          <w:color w:val="333333"/>
        </w:rPr>
        <w:t xml:space="preserve"> understand these differences, we need to reliably discern between the two. This requires analysis of the measures and definitions of each skill. They may well be harder to tease apart than would seem on the surface to be easily distinguishable constructs.</w:t>
      </w:r>
    </w:p>
    <w:p w14:paraId="0C67F2C0" w14:textId="77777777" w:rsidR="009529C1" w:rsidRPr="003F7E2C" w:rsidRDefault="009529C1" w:rsidP="009529C1">
      <w:pPr>
        <w:pStyle w:val="NormalWeb"/>
        <w:spacing w:before="0" w:beforeAutospacing="0" w:after="150" w:afterAutospacing="0" w:line="480" w:lineRule="auto"/>
        <w:ind w:firstLine="720"/>
        <w:rPr>
          <w:color w:val="333333"/>
        </w:rPr>
      </w:pPr>
      <w:r w:rsidRPr="003F7E2C">
        <w:rPr>
          <w:color w:val="333333"/>
        </w:rPr>
        <w:t xml:space="preserve">Let us take, for example, the heart rate measures that have been used to assess sustained attention. If we assume that agreement can be reached on a reliable and valid measurement criterion, we are still likely to run into problems when comparing attention during the two types of experiences. There is evidence to suggest that many features of social interaction can influence infant heart rate, including infant-directed speech and talk with </w:t>
      </w:r>
      <w:r w:rsidRPr="003F7E2C">
        <w:rPr>
          <w:color w:val="333333"/>
        </w:rPr>
        <w:lastRenderedPageBreak/>
        <w:t>affective content (</w:t>
      </w:r>
      <w:proofErr w:type="spellStart"/>
      <w:r w:rsidRPr="003F7E2C">
        <w:rPr>
          <w:color w:val="333333"/>
        </w:rPr>
        <w:t>Santesso</w:t>
      </w:r>
      <w:proofErr w:type="spellEnd"/>
      <w:r w:rsidRPr="003F7E2C">
        <w:rPr>
          <w:color w:val="333333"/>
        </w:rPr>
        <w:t xml:space="preserve"> et al., 2007). Such data, therefore, make it difficult simply to identify a “sustained lowering of the heart rate” as a measure of attention to an object, when simultaneously this can be affected by many other aspects of the social interaction. Similarly, if we consider looking times, we should take note that the infant’s fixations on the object of shared attention are highly likely to be influenced by the current social support they are receiving from their caregiver. Yu et al. (2019) </w:t>
      </w:r>
      <w:proofErr w:type="gramStart"/>
      <w:r w:rsidRPr="003F7E2C">
        <w:rPr>
          <w:color w:val="333333"/>
        </w:rPr>
        <w:t>construct</w:t>
      </w:r>
      <w:proofErr w:type="gramEnd"/>
      <w:r w:rsidRPr="003F7E2C">
        <w:rPr>
          <w:color w:val="333333"/>
        </w:rPr>
        <w:t xml:space="preserve"> different measures of sustained and joint attention, but perhaps these are too intertwined and complex for them to be fully dissociable.</w:t>
      </w:r>
    </w:p>
    <w:p w14:paraId="0AD8615B" w14:textId="77777777" w:rsidR="009529C1" w:rsidRPr="003F7E2C" w:rsidRDefault="009529C1" w:rsidP="009529C1">
      <w:pPr>
        <w:pStyle w:val="NormalWeb"/>
        <w:spacing w:before="0" w:beforeAutospacing="0" w:after="150" w:afterAutospacing="0" w:line="480" w:lineRule="auto"/>
        <w:ind w:firstLine="720"/>
        <w:rPr>
          <w:color w:val="333333"/>
        </w:rPr>
      </w:pPr>
      <w:r w:rsidRPr="003F7E2C">
        <w:rPr>
          <w:color w:val="333333"/>
        </w:rPr>
        <w:t>It may be the case, therefore, that a term like “sustained attention” is too broad to apply uniformly to types of behaviour that are as distinct as object habituation and triadic interaction. For a start, it seems logical to divide the construct into social and non-social subtypes, as we know that this differentiation may be important (Greene et al., 2009). Social information would include reference to objects such as faces, whereas the non-social category would group stimuli such as geometric shapes (Sherrod, 1979). However, the plot gets thicker when infants are attending to a “social” non-social stimulus such as a picture of a face, given that they can be presented with both social and non-social stimuli during habituation. Such a schematic representation is unlikely to elicit the same reaction as a non-social stimulus.</w:t>
      </w:r>
    </w:p>
    <w:p w14:paraId="2A1B9CFA" w14:textId="77777777" w:rsidR="009529C1" w:rsidRPr="003F7E2C" w:rsidRDefault="009529C1" w:rsidP="009529C1">
      <w:pPr>
        <w:pStyle w:val="NormalWeb"/>
        <w:spacing w:before="0" w:beforeAutospacing="0" w:after="150" w:afterAutospacing="0" w:line="480" w:lineRule="auto"/>
        <w:ind w:firstLine="720"/>
        <w:rPr>
          <w:color w:val="333333"/>
        </w:rPr>
      </w:pPr>
      <w:r w:rsidRPr="003F7E2C">
        <w:rPr>
          <w:color w:val="333333"/>
        </w:rPr>
        <w:t xml:space="preserve">We make 2 proposals as a solution to the methodological and theoretical problems described above. First, we should consider the stimulus which the infant is attending to. Not only would it be logical to divide sustained attention into interactive and non-interactive settings, but a classification system may need to be more complicated. If the object to which the infant attends is a laptop or tablet screen, the stimuli presented often have interactive qualities. Mobile media devices may even present images which offer interactive features </w:t>
      </w:r>
      <w:r w:rsidRPr="003F7E2C">
        <w:rPr>
          <w:color w:val="333333"/>
        </w:rPr>
        <w:lastRenderedPageBreak/>
        <w:t>inviting a reaction/response via a particular tap or swipe. We need to take several possible influences into account and not simply divide stimuli into social and inanimate.</w:t>
      </w:r>
    </w:p>
    <w:p w14:paraId="0061F027" w14:textId="77777777" w:rsidR="009529C1" w:rsidRPr="003F7E2C" w:rsidRDefault="009529C1" w:rsidP="009529C1">
      <w:pPr>
        <w:pStyle w:val="NormalWeb"/>
        <w:spacing w:before="0" w:beforeAutospacing="0" w:after="150" w:afterAutospacing="0" w:line="480" w:lineRule="auto"/>
        <w:ind w:firstLine="720"/>
        <w:rPr>
          <w:color w:val="333333"/>
        </w:rPr>
      </w:pPr>
      <w:r w:rsidRPr="003F7E2C">
        <w:rPr>
          <w:color w:val="333333"/>
        </w:rPr>
        <w:t xml:space="preserve">Second, we suggest a need to define sustained attention according to the number of “stimuli” or attentional items that the infant is occupied with at a time. During habituation studies the infant is focused on a single object, usually displayed on an otherwise blank screen, while during triadic interactions there is more than 1 focus of the infant’s attention (the other person, the possible items of shared attention and any actions they perform on these). This may be what causes differences in how sustained attention is expressed and what each type predicts. Within social interaction, we may need to factor out the influence of the other interactant </w:t>
      </w:r>
      <w:proofErr w:type="gramStart"/>
      <w:r w:rsidRPr="003F7E2C">
        <w:rPr>
          <w:color w:val="333333"/>
        </w:rPr>
        <w:t>in order to</w:t>
      </w:r>
      <w:proofErr w:type="gramEnd"/>
      <w:r w:rsidRPr="003F7E2C">
        <w:rPr>
          <w:color w:val="333333"/>
        </w:rPr>
        <w:t xml:space="preserve"> identify the infant’s </w:t>
      </w:r>
      <w:proofErr w:type="spellStart"/>
      <w:r w:rsidRPr="003F7E2C">
        <w:rPr>
          <w:color w:val="333333"/>
        </w:rPr>
        <w:t>unscaffolded</w:t>
      </w:r>
      <w:proofErr w:type="spellEnd"/>
      <w:r w:rsidRPr="003F7E2C">
        <w:rPr>
          <w:color w:val="333333"/>
        </w:rPr>
        <w:t xml:space="preserve"> sustained attention. To do this effectively, studies would probably require sequential data analysis to identify the possible influences of the other interactant’s social gestures to devise a pure measure of this type of sustained attention. It may even be the case that the internal processes that take place during a joint interaction and looking at a screen are very different, and thus an attempt to operationalise these processes might be subjective and uninterpretable.</w:t>
      </w:r>
    </w:p>
    <w:p w14:paraId="4846A6AA" w14:textId="77777777" w:rsidR="009529C1" w:rsidRPr="003F7E2C" w:rsidRDefault="009529C1" w:rsidP="009529C1">
      <w:pPr>
        <w:pStyle w:val="NormalWeb"/>
        <w:spacing w:before="0" w:beforeAutospacing="0" w:after="150" w:afterAutospacing="0" w:line="480" w:lineRule="auto"/>
        <w:ind w:firstLine="720"/>
        <w:rPr>
          <w:color w:val="333333"/>
        </w:rPr>
      </w:pPr>
      <w:r w:rsidRPr="003F7E2C">
        <w:rPr>
          <w:color w:val="333333"/>
        </w:rPr>
        <w:t xml:space="preserve">The contrast between recent studies and research 30 years ago alerts us to a problem in the idea that sustained attention during triadic (caregiver-child-object) interaction tells us more about early development than the interaction itself. First, it shows that sustained attention must be divided into more fine-grained categories. These need to be more robust, mutually exclusive and established so that they can be reliably used within their respective contexts (given the differences in the way infants engage their attention dependent on the stimuli/experimental set-up). Second, more work needs to be done to establish how the measures of sustained attention (e.g., looking time and heart rate) relate to one another, and these must be coordinated within the same study, using the same infants for both triadic interaction and habituation. As has recently been suggested, joint interaction can guide and </w:t>
      </w:r>
      <w:r w:rsidRPr="003F7E2C">
        <w:rPr>
          <w:color w:val="333333"/>
        </w:rPr>
        <w:lastRenderedPageBreak/>
        <w:t>aid an infant’s sustained attention (Wass et al., 2018). Within an interaction, periods of time spent in sustained attention may provide markers of successful joint attention, thus predicting later abilities (Yu et al., 2019). Alternatively, it may still be the case that joint attention serves as a proxy for sustained attention and its role may be as a facilitator in, as opposed to the key mechanism responsible for predicting, later developmental abilities. Finally, we need further clarification of why the correlation between time spent engaging in sustained attention and later cognitive ability differs in the contexts of habituation versus joint interaction. Only by dedicating more research to understanding the nature of sustained attention in each setting will we be able to clarify what this concept means, let alone to identify its role (or roles) in early development.</w:t>
      </w:r>
    </w:p>
    <w:bookmarkStart w:id="4" w:name="ID0E2"/>
    <w:bookmarkEnd w:id="4"/>
    <w:p w14:paraId="474B3576" w14:textId="4CC9695B" w:rsidR="009529C1" w:rsidRPr="009529C1" w:rsidRDefault="009529C1" w:rsidP="006F1775">
      <w:pPr>
        <w:pStyle w:val="EndNoteBibliography"/>
        <w:rPr>
          <w:rFonts w:ascii="Times New Roman" w:hAnsi="Times New Roman" w:cs="Times New Roman"/>
          <w:noProof/>
          <w:color w:val="000000" w:themeColor="text1"/>
        </w:rPr>
      </w:pPr>
      <w:r w:rsidRPr="009529C1">
        <w:rPr>
          <w:rFonts w:ascii="Times New Roman" w:hAnsi="Times New Roman" w:cs="Times New Roman"/>
          <w:color w:val="000000" w:themeColor="text1"/>
        </w:rPr>
        <w:fldChar w:fldCharType="begin"/>
      </w:r>
      <w:r w:rsidRPr="00D22A93">
        <w:rPr>
          <w:rFonts w:ascii="Times New Roman" w:hAnsi="Times New Roman" w:cs="Times New Roman"/>
          <w:color w:val="000000" w:themeColor="text1"/>
          <w:lang w:val="en-GB"/>
        </w:rPr>
        <w:instrText xml:space="preserve"> ADDIN EN.REFLIST </w:instrText>
      </w:r>
      <w:r w:rsidRPr="009529C1">
        <w:rPr>
          <w:rFonts w:ascii="Times New Roman" w:hAnsi="Times New Roman" w:cs="Times New Roman"/>
          <w:color w:val="000000" w:themeColor="text1"/>
        </w:rPr>
        <w:fldChar w:fldCharType="separate"/>
      </w:r>
    </w:p>
    <w:p w14:paraId="2B4EC79C" w14:textId="77777777" w:rsidR="009529C1" w:rsidRPr="009529C1" w:rsidRDefault="009529C1" w:rsidP="00496491">
      <w:pPr>
        <w:autoSpaceDE w:val="0"/>
        <w:autoSpaceDN w:val="0"/>
        <w:adjustRightInd w:val="0"/>
        <w:spacing w:line="480" w:lineRule="auto"/>
        <w:rPr>
          <w:color w:val="000000" w:themeColor="text1"/>
          <w:lang w:val="en-US"/>
        </w:rPr>
      </w:pPr>
    </w:p>
    <w:p w14:paraId="400D503F" w14:textId="6D724561" w:rsidR="008316FD" w:rsidRDefault="009529C1" w:rsidP="006F1775">
      <w:pPr>
        <w:rPr>
          <w:color w:val="000000" w:themeColor="text1"/>
        </w:rPr>
      </w:pPr>
      <w:r w:rsidRPr="009529C1">
        <w:rPr>
          <w:color w:val="000000" w:themeColor="text1"/>
        </w:rPr>
        <w:fldChar w:fldCharType="end"/>
      </w:r>
    </w:p>
    <w:p w14:paraId="53DC9365" w14:textId="77777777" w:rsidR="008316FD" w:rsidRDefault="008316FD">
      <w:pPr>
        <w:rPr>
          <w:color w:val="000000" w:themeColor="text1"/>
        </w:rPr>
      </w:pPr>
      <w:r>
        <w:rPr>
          <w:color w:val="000000" w:themeColor="text1"/>
        </w:rPr>
        <w:br w:type="page"/>
      </w:r>
    </w:p>
    <w:p w14:paraId="0E870909" w14:textId="357E904C" w:rsidR="001D6040" w:rsidRDefault="006502AB" w:rsidP="001E2C6D">
      <w:pPr>
        <w:spacing w:line="480" w:lineRule="auto"/>
        <w:rPr>
          <w:b/>
          <w:bCs/>
        </w:rPr>
      </w:pPr>
      <w:r>
        <w:rPr>
          <w:b/>
          <w:bCs/>
        </w:rPr>
        <w:lastRenderedPageBreak/>
        <w:t>3</w:t>
      </w:r>
      <w:r w:rsidR="00AD628C">
        <w:rPr>
          <w:b/>
          <w:bCs/>
        </w:rPr>
        <w:t>.1</w:t>
      </w:r>
      <w:r w:rsidR="00AD628C">
        <w:rPr>
          <w:b/>
          <w:bCs/>
        </w:rPr>
        <w:tab/>
      </w:r>
      <w:r w:rsidR="001922A8">
        <w:rPr>
          <w:b/>
          <w:bCs/>
        </w:rPr>
        <w:t>Statement of Continual Thesis Commentary</w:t>
      </w:r>
    </w:p>
    <w:p w14:paraId="66280638" w14:textId="61B008B5" w:rsidR="0030589A" w:rsidRPr="0053791A" w:rsidRDefault="0030589A" w:rsidP="006F1775">
      <w:pPr>
        <w:spacing w:line="480" w:lineRule="auto"/>
        <w:ind w:firstLine="720"/>
      </w:pPr>
      <w:r w:rsidRPr="0053791A">
        <w:t xml:space="preserve">To begin to explore </w:t>
      </w:r>
      <w:r>
        <w:t xml:space="preserve">empirically </w:t>
      </w:r>
      <w:r w:rsidRPr="0053791A">
        <w:t>how joint attention can look different across varying media, I first examine how the same activity, namely, shared reading, can look different depending on the format the story is presented in. In the following paper, we explore how interactions differed depending on whether a story was read either as a paper book, as an electronic eBook on a laptop with sound, or as an eBook without sound.</w:t>
      </w:r>
    </w:p>
    <w:p w14:paraId="28838CC7" w14:textId="59DC05A9" w:rsidR="0030589A" w:rsidRPr="0053791A" w:rsidRDefault="0030589A" w:rsidP="0030589A">
      <w:pPr>
        <w:spacing w:line="480" w:lineRule="auto"/>
      </w:pPr>
      <w:r w:rsidRPr="0053791A">
        <w:tab/>
      </w:r>
      <w:r w:rsidR="004E5F14">
        <w:t xml:space="preserve">This </w:t>
      </w:r>
      <w:r w:rsidR="001E685D">
        <w:t>chapter</w:t>
      </w:r>
      <w:r w:rsidR="004E5F14">
        <w:t xml:space="preserve"> constitutes secondary data analysis, from </w:t>
      </w:r>
      <w:r w:rsidR="001E685D">
        <w:t xml:space="preserve">an investigation conducted prior to the COVID-19 pandemic. </w:t>
      </w:r>
      <w:r w:rsidRPr="0053791A">
        <w:t xml:space="preserve">Based on previous analysis of these data </w:t>
      </w:r>
      <w:r w:rsidR="001E685D">
        <w:t xml:space="preserve">from the original researchers </w:t>
      </w:r>
      <w:r w:rsidRPr="0053791A">
        <w:t xml:space="preserve">(Sato et al., 2016), we knew that interaction with the sound producing eBook was so captivating for the infants, that it reduced the amount of alternating gaze from the infant as they became focused on the laptop, to the detriment of joint attention. To avoid simply repeating analyses, this time we examined how the content of parental linguistic input varied </w:t>
      </w:r>
      <w:proofErr w:type="gramStart"/>
      <w:r w:rsidRPr="0053791A">
        <w:t>as a result of</w:t>
      </w:r>
      <w:proofErr w:type="gramEnd"/>
      <w:r w:rsidRPr="0053791A">
        <w:t xml:space="preserve"> manipulating the object of attention. Given our interest in infant sustained attention, particularly during naming (Yu et al., 2019), we also measured the proportion of utterances occurring in periods of sustained or joint attention over the course of the interaction with each story format.</w:t>
      </w:r>
    </w:p>
    <w:p w14:paraId="59BC807D" w14:textId="3B415D44" w:rsidR="0030589A" w:rsidRPr="0053791A" w:rsidRDefault="0030589A" w:rsidP="0030589A">
      <w:pPr>
        <w:spacing w:line="480" w:lineRule="auto"/>
      </w:pPr>
      <w:r w:rsidRPr="0053791A">
        <w:tab/>
        <w:t xml:space="preserve">This dataset consists of both a British and Japanese sample. Given there are differences in how Western vs Eastern cultures engage in joint attention (Dennis et al., 2002), I decided to explore this in more detail, again by examining the types of utterances used by caregivers and the attentional </w:t>
      </w:r>
      <w:r w:rsidR="00F41F5F">
        <w:t>states</w:t>
      </w:r>
      <w:r w:rsidRPr="0053791A">
        <w:t xml:space="preserve"> these occurred in. I was curious to establish whether the influence of the format the story was presented in has a bigger impact on one culture or another, or whether the influence was consistent across both cultures.</w:t>
      </w:r>
      <w:r w:rsidR="005B6EBD">
        <w:t xml:space="preserve"> </w:t>
      </w:r>
      <w:r w:rsidR="00667388">
        <w:t xml:space="preserve">Additional data visualisation for this chapter can be found in Appendix </w:t>
      </w:r>
      <w:r w:rsidR="00BF2B92">
        <w:t>A.</w:t>
      </w:r>
    </w:p>
    <w:p w14:paraId="7B074521" w14:textId="77777777" w:rsidR="00212905" w:rsidRDefault="00212905" w:rsidP="009F709D">
      <w:pPr>
        <w:spacing w:line="480" w:lineRule="auto"/>
        <w:jc w:val="center"/>
        <w:rPr>
          <w:b/>
          <w:bCs/>
        </w:rPr>
      </w:pPr>
    </w:p>
    <w:p w14:paraId="0A01E97C" w14:textId="77777777" w:rsidR="00212905" w:rsidRDefault="00212905">
      <w:pPr>
        <w:rPr>
          <w:b/>
          <w:bCs/>
        </w:rPr>
      </w:pPr>
      <w:r>
        <w:rPr>
          <w:b/>
          <w:bCs/>
        </w:rPr>
        <w:br w:type="page"/>
      </w:r>
    </w:p>
    <w:p w14:paraId="257D2147" w14:textId="60F3F4C4" w:rsidR="009F709D" w:rsidRDefault="005617BA" w:rsidP="009F709D">
      <w:pPr>
        <w:spacing w:line="480" w:lineRule="auto"/>
        <w:jc w:val="center"/>
      </w:pPr>
      <w:r>
        <w:rPr>
          <w:b/>
          <w:bCs/>
        </w:rPr>
        <w:lastRenderedPageBreak/>
        <w:t>4</w:t>
      </w:r>
      <w:r w:rsidR="009F709D">
        <w:rPr>
          <w:b/>
          <w:bCs/>
        </w:rPr>
        <w:tab/>
        <w:t xml:space="preserve"> Chapter </w:t>
      </w:r>
      <w:r>
        <w:rPr>
          <w:b/>
          <w:bCs/>
        </w:rPr>
        <w:t>4</w:t>
      </w:r>
      <w:r w:rsidR="009F709D">
        <w:rPr>
          <w:b/>
          <w:bCs/>
        </w:rPr>
        <w:t>:</w:t>
      </w:r>
      <w:r w:rsidR="009F709D" w:rsidRPr="002F076F">
        <w:rPr>
          <w:b/>
          <w:bCs/>
        </w:rPr>
        <w:t xml:space="preserve"> Triadic Interaction with Sound Producing eBooks Reduces Parental Naming</w:t>
      </w:r>
    </w:p>
    <w:p w14:paraId="4C725D8F" w14:textId="77777777" w:rsidR="009F709D" w:rsidRDefault="009F709D" w:rsidP="009F709D">
      <w:pPr>
        <w:spacing w:line="480" w:lineRule="auto"/>
        <w:rPr>
          <w:b/>
          <w:bCs/>
        </w:rPr>
      </w:pPr>
      <w:r>
        <w:rPr>
          <w:b/>
          <w:bCs/>
        </w:rPr>
        <w:t>Abstract</w:t>
      </w:r>
    </w:p>
    <w:p w14:paraId="5A7C1CB3" w14:textId="276F2231" w:rsidR="009F709D" w:rsidRDefault="009F709D" w:rsidP="009F709D">
      <w:pPr>
        <w:spacing w:line="480" w:lineRule="auto"/>
      </w:pPr>
      <w:r>
        <w:t xml:space="preserve">Shared reading has long been established as hugely beneficial joint activity for caregivers and infants that promotes infant development. Advances in modern technology mean that shared reading between caregivers and infants is no longer limited to paper books, and stories can be presented in electronic formats that contain sounds and animations. With the growing popularity of eBooks, combined with historical concerns regarding infant and child engagement with screens, it is important to ascertain whether the quality of the interaction between social partners changes </w:t>
      </w:r>
      <w:proofErr w:type="gramStart"/>
      <w:r>
        <w:t>as a result of</w:t>
      </w:r>
      <w:proofErr w:type="gramEnd"/>
      <w:r>
        <w:t xml:space="preserve"> manipulating the format a story book is presented in</w:t>
      </w:r>
      <w:r w:rsidRPr="007437C4">
        <w:t xml:space="preserve">. </w:t>
      </w:r>
      <w:r>
        <w:t xml:space="preserve">There are many important components of triadic interactions, with recent literature placing an emphasis on the combination of both language use and attention </w:t>
      </w:r>
      <w:r w:rsidR="00F41F5F">
        <w:t>states</w:t>
      </w:r>
      <w:r>
        <w:t xml:space="preserve">. This study explored whether the types of British and Japanese caregiver utterances used in an interaction with 12-month-old infants (N = 22), varied as result of reading from a paper story book, an eBook with sound, and an eBook without sound. The main findings are as follows. First, caregivers used more descriptive language when engaging with paper books in comparison to both eBooks with and without sound. Secondly, we found no differences in the proportions of utterances occurring within sustained and joint attention between each condition. British caregivers used significantly more descriptive utterances in comparison to Japanese caregivers during eBook reading without sound. Additionally, we found that British dyads produced significantly more utterances occurring </w:t>
      </w:r>
      <w:r w:rsidR="0042621A">
        <w:t xml:space="preserve">in </w:t>
      </w:r>
      <w:r>
        <w:t>sustained attention during paper book reading. The results are discussed in relation cultural differences, and the role of language in how triadic interactions influence later development.</w:t>
      </w:r>
    </w:p>
    <w:p w14:paraId="6665F27D" w14:textId="77777777" w:rsidR="009F709D" w:rsidRDefault="009F709D" w:rsidP="009F709D">
      <w:pPr>
        <w:spacing w:line="480" w:lineRule="auto"/>
      </w:pPr>
      <w:r w:rsidRPr="0015638C">
        <w:rPr>
          <w:b/>
          <w:bCs/>
        </w:rPr>
        <w:t xml:space="preserve">Keywords: </w:t>
      </w:r>
      <w:r>
        <w:t>Shared reading, joint attention, eBooks, cross culture, triadic interaction</w:t>
      </w:r>
    </w:p>
    <w:p w14:paraId="7014A217" w14:textId="77777777" w:rsidR="009F709D" w:rsidRPr="007437C4" w:rsidRDefault="009F709D" w:rsidP="009F709D">
      <w:pPr>
        <w:spacing w:line="480" w:lineRule="auto"/>
      </w:pPr>
    </w:p>
    <w:p w14:paraId="629B2FC9" w14:textId="77777777" w:rsidR="009F709D" w:rsidRDefault="009F709D" w:rsidP="009F709D">
      <w:pPr>
        <w:spacing w:line="480" w:lineRule="auto"/>
        <w:ind w:firstLine="720"/>
        <w:jc w:val="center"/>
      </w:pPr>
      <w:r>
        <w:rPr>
          <w:b/>
          <w:bCs/>
        </w:rPr>
        <w:lastRenderedPageBreak/>
        <w:t>Introduction</w:t>
      </w:r>
    </w:p>
    <w:p w14:paraId="76850D5B" w14:textId="28BF529A" w:rsidR="009F709D" w:rsidRDefault="009F709D" w:rsidP="009F709D">
      <w:pPr>
        <w:spacing w:line="480" w:lineRule="auto"/>
        <w:ind w:firstLine="720"/>
      </w:pPr>
      <w:r>
        <w:t>Paper books are no longer the only medium available for story reading, as electronic media are becoming increasingly</w:t>
      </w:r>
      <w:r w:rsidR="00AE0797">
        <w:t xml:space="preserve"> </w:t>
      </w:r>
      <w:r>
        <w:t xml:space="preserve">available to young children (Common Sense Media, 2013). Whilst there is longstanding evidence for the benefit of joint book reading between infants and caregivers for infant cognitive development (Bus et al., 1995; Highberger &amp; Brooks, 1973; Murray &amp; Egan, 2014), it is unclear whether the format in which </w:t>
      </w:r>
      <w:r w:rsidR="000E0A7C">
        <w:t>a</w:t>
      </w:r>
      <w:r>
        <w:t xml:space="preserve"> story is presented can lead to differences in interaction quality. Recent literature has placed emphasis on the importance of attention during specific naming moments (Yu et al., 2019). Therefore, we wanted to investigate both whether the amount and type of caregiver language use varied depending on story presentation format, and if attentional differences </w:t>
      </w:r>
      <w:proofErr w:type="gramStart"/>
      <w:r>
        <w:t>vary</w:t>
      </w:r>
      <w:proofErr w:type="gramEnd"/>
      <w:r>
        <w:t xml:space="preserve"> in line with what we would expect based on the type of story presentation (Sato et al., 2016). Additionally, we explore whether these factors differ between samples from the UK and Japan, given that there is evidence for differences in triadic interactions across cultures (Dennis et al., 2002).</w:t>
      </w:r>
    </w:p>
    <w:p w14:paraId="695E4601" w14:textId="6D7F7A07" w:rsidR="009F709D" w:rsidRDefault="009F709D" w:rsidP="009F709D">
      <w:pPr>
        <w:spacing w:line="480" w:lineRule="auto"/>
      </w:pPr>
      <w:r>
        <w:tab/>
        <w:t>Infants’ ability to engage jointly in an experience with a caregiver develops during their first year (Tomasello, 2005</w:t>
      </w:r>
      <w:r w:rsidR="00F728DC">
        <w:t>b</w:t>
      </w:r>
      <w:r>
        <w:t>)</w:t>
      </w:r>
      <w:r w:rsidR="00AA4F51">
        <w:t xml:space="preserve"> </w:t>
      </w:r>
      <w:r>
        <w:t xml:space="preserve">has been demonstrated to be critical for many aspects of their development (Carpenter et al., 1998). There is evidence to suggest the object of triadic interaction </w:t>
      </w:r>
      <w:r w:rsidR="00CC32B5">
        <w:t>can influence</w:t>
      </w:r>
      <w:r>
        <w:t xml:space="preserve"> joint attention. Sato and Uchiyama (2012) observed that the highest levels of joint attention were observed between infants and caregivers during book play, in comparison to play with toys, or a ‘no materials’ condition. Many socio-cultural factors can influence infant engagement in joint attention (Gavrilov et al., 2012), including parent education level, gender, and the toy’s social connotations and conformance to tradition. There is evidence for cultural differences in responsiveness to infant attentional focus during triadic interactions, such that Western caregivers tend to follow the infant’s lead in joint attention engagement, whereas eastern caregivers orient and direct infant</w:t>
      </w:r>
      <w:r w:rsidR="00C92E0B">
        <w:t>s’</w:t>
      </w:r>
      <w:r>
        <w:t xml:space="preserve"> attention (Vigil, 2002).</w:t>
      </w:r>
    </w:p>
    <w:p w14:paraId="705A5AB1" w14:textId="2D8DBD04" w:rsidR="009F709D" w:rsidRPr="006F1775" w:rsidRDefault="009F709D" w:rsidP="009F709D">
      <w:pPr>
        <w:spacing w:line="480" w:lineRule="auto"/>
      </w:pPr>
      <w:r>
        <w:lastRenderedPageBreak/>
        <w:tab/>
        <w:t>Book reading has been demonstrated to be an exceptional opportunity for joint attention (</w:t>
      </w:r>
      <w:proofErr w:type="spellStart"/>
      <w:r>
        <w:t>Karrass</w:t>
      </w:r>
      <w:proofErr w:type="spellEnd"/>
      <w:r>
        <w:t xml:space="preserve"> et al.,</w:t>
      </w:r>
      <w:r>
        <w:rPr>
          <w:color w:val="000000"/>
        </w:rPr>
        <w:t xml:space="preserve"> 2003</w:t>
      </w:r>
      <w:r>
        <w:t>). Furthermore, joint picture book reading specifically has been demonstrated to correlate strongly with infant language acquisition (</w:t>
      </w:r>
      <w:proofErr w:type="spellStart"/>
      <w:r>
        <w:t>DeBaryshe</w:t>
      </w:r>
      <w:proofErr w:type="spellEnd"/>
      <w:r>
        <w:t>, 1993; Payne et al., 1994; Snow &amp; Goldfield, 1983), and is widely regarded as a successful technique for caregiver labelling opportunities which support learning (Ninio &amp; Bruner, 1978). Picture book reading has the benefit of presenting opportunities to discuss new words and situations that are outside the norm of everyday life (DeTemple &amp; Snow, 2003). Interaction with books at earlier ages is also linked with more advanced literacy and numeracy ability at older ages (Wade &amp; Moore, 1998). The level of parental involvement during reading is also critical, as some research suggests that parental teaching during interactions is a key factor for later literacy ability (</w:t>
      </w:r>
      <w:proofErr w:type="spellStart"/>
      <w:r>
        <w:rPr>
          <w:color w:val="222222"/>
        </w:rPr>
        <w:t>Sénéchal</w:t>
      </w:r>
      <w:proofErr w:type="spellEnd"/>
      <w:r>
        <w:rPr>
          <w:color w:val="222222"/>
        </w:rPr>
        <w:t xml:space="preserve"> &amp; LeFevre, 2002).</w:t>
      </w:r>
    </w:p>
    <w:p w14:paraId="55562878" w14:textId="5E3DE6AB" w:rsidR="009F709D" w:rsidRDefault="009F709D" w:rsidP="009F709D">
      <w:pPr>
        <w:spacing w:line="480" w:lineRule="auto"/>
      </w:pPr>
      <w:r>
        <w:tab/>
        <w:t xml:space="preserve">The way in which language is introduced to infants, including direct labelling of items, is </w:t>
      </w:r>
      <w:r w:rsidR="0071166E">
        <w:t xml:space="preserve">considered </w:t>
      </w:r>
      <w:r>
        <w:t>key for infant language acquisition (Ninio, 1983).</w:t>
      </w:r>
      <w:r>
        <w:rPr>
          <w:i/>
        </w:rPr>
        <w:t xml:space="preserve"> </w:t>
      </w:r>
      <w:r>
        <w:t xml:space="preserve">There is a relationship between language </w:t>
      </w:r>
      <w:r w:rsidR="00C83A61">
        <w:t>exposure</w:t>
      </w:r>
      <w:r>
        <w:t xml:space="preserve"> and </w:t>
      </w:r>
      <w:r w:rsidR="00C83A61">
        <w:t>an infant’s later</w:t>
      </w:r>
      <w:r>
        <w:t xml:space="preserve"> language development</w:t>
      </w:r>
      <w:r w:rsidR="00A20CAF">
        <w:t xml:space="preserve"> as early as the neonatal period</w:t>
      </w:r>
      <w:r>
        <w:t xml:space="preserve"> (Caskey et al., 2014). Additionally, the type of play being engaged with can influence the way caregivers use language with their infants. Yont et al. (2003) demonstrate that different types of utterances are used by caregivers between book play and toy play with infants. However, it is unclear whether there will be differences in language use when the same story is presented in different formats. </w:t>
      </w:r>
    </w:p>
    <w:p w14:paraId="655B5A49" w14:textId="4E7962A4" w:rsidR="009F709D" w:rsidRDefault="009F709D" w:rsidP="009F709D">
      <w:pPr>
        <w:spacing w:line="480" w:lineRule="auto"/>
      </w:pPr>
      <w:r>
        <w:rPr>
          <w:i/>
        </w:rPr>
        <w:tab/>
      </w:r>
      <w:r>
        <w:t xml:space="preserve">Yu et al. (2019) </w:t>
      </w:r>
      <w:proofErr w:type="gramStart"/>
      <w:r>
        <w:t>consider</w:t>
      </w:r>
      <w:proofErr w:type="gramEnd"/>
      <w:r>
        <w:t xml:space="preserve"> not only parental naming alone, but in combination with infant attentional state, i.e., whether the infant is also in a period of joint, or sustained attention. They suggest that the attentional phase the infant is in is the most critical aspect for predicting later development. Specifically, they found that infant sustained attention during naming is the strongest predictor of later language ability. Given that Sato et al. (2016) found evidence for differences in infant attention between story play across different media, it is </w:t>
      </w:r>
      <w:r>
        <w:lastRenderedPageBreak/>
        <w:t>important for our investigation that we examine if these attentional differences can also be found during caregiver naming events. Yu et al. (2019) also found that total parental naming did not correlate with the proportions of time infants spent in sustained or joint attention during naming, suggesting that caregiver language use is not simply random, and timed for use on occasions where infant attention is directed opportunely. Previous analysis on a subset of this data has examined only the attentional differences between conditions (Sato et al., 2016). However, it may be that no attentional differences are observed when they are only analysed during moments of language use.</w:t>
      </w:r>
    </w:p>
    <w:p w14:paraId="24612106" w14:textId="5FE45606" w:rsidR="0071166E" w:rsidRDefault="0071166E" w:rsidP="009F709D">
      <w:pPr>
        <w:spacing w:line="480" w:lineRule="auto"/>
        <w:ind w:firstLine="720"/>
      </w:pPr>
      <w:r>
        <w:t xml:space="preserve">Stories </w:t>
      </w:r>
      <w:r w:rsidR="005A090B">
        <w:t xml:space="preserve">that are read during shared reading in </w:t>
      </w:r>
      <w:r w:rsidR="00743E3F">
        <w:t xml:space="preserve">joint attention episodes </w:t>
      </w:r>
      <w:r>
        <w:t>can now be presented in more modern formats such as eBooks</w:t>
      </w:r>
      <w:r>
        <w:rPr>
          <w:i/>
        </w:rPr>
        <w:t xml:space="preserve">. </w:t>
      </w:r>
      <w:r>
        <w:t>It has been suggested that many eBooks are lacking in terms of their offerings as an alternative to</w:t>
      </w:r>
      <w:r w:rsidR="00743E3F">
        <w:t xml:space="preserve"> traditional paper</w:t>
      </w:r>
      <w:r>
        <w:t xml:space="preserve"> book reading (de Jong &amp; Bus, 2003</w:t>
      </w:r>
      <w:r w:rsidR="00AA4F51">
        <w:t>). I</w:t>
      </w:r>
      <w:r>
        <w:t xml:space="preserve">n a world of constantly evolving technology and mobile media, the affordances of alternative media are not only improving rapidly (Miller &amp; Warschauer, 2014), but reaching children at subsequently younger ages (Kabali et al., 2015). These devices may be beneficial for sustaining infant attention, as infants from 12 months tend to orientate themselves to more complicated stimuli, such as animations on a screen (Richards &amp; Anderson, 2004). </w:t>
      </w:r>
      <w:r w:rsidR="008560A5">
        <w:t>Given the associations between naming during sustained attention and later language outcomes (Yu et al., 2019), this may be considere</w:t>
      </w:r>
      <w:r w:rsidR="008E5350">
        <w:t>d a desirable feature of eBooks</w:t>
      </w:r>
      <w:r w:rsidR="00CE1287">
        <w:t>.</w:t>
      </w:r>
    </w:p>
    <w:p w14:paraId="7CA3826D" w14:textId="69327047" w:rsidR="009F709D" w:rsidRDefault="009F709D" w:rsidP="009F709D">
      <w:pPr>
        <w:spacing w:line="480" w:lineRule="auto"/>
        <w:ind w:firstLine="720"/>
        <w:rPr>
          <w:color w:val="FF0000"/>
        </w:rPr>
      </w:pPr>
      <w:r>
        <w:t>Cross-cultural analysis on caregiver-infant interactions has demonstrated differences in infant directed speech (IDS), such that Japanese and English caregivers vary in both vowel duration and speech when engaging in IDS (</w:t>
      </w:r>
      <w:proofErr w:type="spellStart"/>
      <w:r>
        <w:t>Werker</w:t>
      </w:r>
      <w:proofErr w:type="spellEnd"/>
      <w:r>
        <w:t xml:space="preserve"> et al., 2007). There is also evidence for a transient asymmetric pattern in how English speaking and Japanese infants discriminate vowel length (</w:t>
      </w:r>
      <w:proofErr w:type="spellStart"/>
      <w:r>
        <w:t>Mu</w:t>
      </w:r>
      <w:r w:rsidR="00C52281">
        <w:t>g</w:t>
      </w:r>
      <w:r>
        <w:t>i</w:t>
      </w:r>
      <w:r w:rsidR="00C52281">
        <w:t>t</w:t>
      </w:r>
      <w:r>
        <w:t>ani</w:t>
      </w:r>
      <w:proofErr w:type="spellEnd"/>
      <w:r>
        <w:t xml:space="preserve"> et al., 2009), which may mean that certain utterances are better understood by infants in one language depending on their age and the phonetic qualities of </w:t>
      </w:r>
      <w:r>
        <w:lastRenderedPageBreak/>
        <w:t>the utterance. Cross-cultural comparison of word frequency provides mixed evidence, and there is some suggestion that Japanese caregivers produce more utterances during interactions compared to US caregivers (Crane &amp; Fernald, 2017), whereas other research suggests</w:t>
      </w:r>
      <w:r w:rsidR="00AA4F51">
        <w:t xml:space="preserve"> that</w:t>
      </w:r>
      <w:r>
        <w:t xml:space="preserve"> US caregivers label objects more frequently (Fernald &amp; Morikawa, 1993). It may be the case that US caregivers use more of a particular utterance type such as nouns, whereas Japanese caregivers use other utterances such as verbs or non</w:t>
      </w:r>
      <w:r w:rsidR="00AA4F51">
        <w:t>-</w:t>
      </w:r>
      <w:r>
        <w:t xml:space="preserve">propositional speech, like onomatopoeic sounds. </w:t>
      </w:r>
    </w:p>
    <w:p w14:paraId="27CF7C9F" w14:textId="77777777" w:rsidR="009F709D" w:rsidRDefault="009F709D" w:rsidP="009F709D">
      <w:pPr>
        <w:spacing w:line="480" w:lineRule="auto"/>
        <w:ind w:firstLine="720"/>
      </w:pPr>
      <w:r>
        <w:t>There is evidence of cultural differences in the triadic (subject-interlocutor-object) dynamic with older infants. When looking at images, Western (Canadian) caregivers make more references to the focal point of an image, whereas Japanese caregivers make more references to its background features (Senzaki et al., 2015). During play, Western (U.S.) mothers tend to emphasise autonomy and individual experience, whereas Japanese mothers showed more focus on relatedness and shared experience (Dennis et al., 2002). This research also finds that US mothers engaged in significantly more joint attention with their infants than Japanese mothers (Dennis et al., 2002). If this finding extends to Western culture more generally (i.e., to UK mothers), then we might expect more joint attention during play from the UK sample compared to the Japanese sample. Furthermore, if joint attention serves as a facilitator to infant sustained attention (Suarez-Rivera et al., 2019), then we might also expect higher proportions of sustained attention in the UK sample too.</w:t>
      </w:r>
    </w:p>
    <w:p w14:paraId="5DEC9E53" w14:textId="2880C3D7" w:rsidR="009F709D" w:rsidRDefault="009F709D" w:rsidP="009F709D">
      <w:pPr>
        <w:spacing w:line="480" w:lineRule="auto"/>
      </w:pPr>
      <w:r>
        <w:rPr>
          <w:i/>
        </w:rPr>
        <w:tab/>
      </w:r>
      <w:r>
        <w:t>Our hypotheses for this investigation are as follows. Hypothesis 1 is that caregiver language use will vary depending on whether a story is presented in a book, an eBook with sound, or an eBook without sound. Hypothesis 2</w:t>
      </w:r>
      <w:r w:rsidR="00AA4F51">
        <w:t xml:space="preserve">: </w:t>
      </w:r>
      <w:r>
        <w:t>in line with evidence that suggests parental language use is not random, we would anticipate no differences in attentional states</w:t>
      </w:r>
      <w:r w:rsidR="00E136B7">
        <w:t xml:space="preserve"> (joint or sustained attention)</w:t>
      </w:r>
      <w:r>
        <w:t xml:space="preserve"> during naming between each of the conditions. Hypothesis 3</w:t>
      </w:r>
      <w:r w:rsidR="00AA4F51">
        <w:t>:</w:t>
      </w:r>
      <w:r>
        <w:t xml:space="preserve"> we anticipate higher proportions of both sustained and joint attention will be observed during </w:t>
      </w:r>
      <w:r>
        <w:lastRenderedPageBreak/>
        <w:t>naming events in the UK sample compared to the Japanese sample. Finally, hypothesis 4 states that caregivers in the British sample will use more direct/ labelling utterances, and the Japanese caregivers will use more overall utterances.</w:t>
      </w:r>
    </w:p>
    <w:p w14:paraId="7BE8E110" w14:textId="77777777" w:rsidR="008225B6" w:rsidRDefault="008225B6" w:rsidP="009F709D">
      <w:pPr>
        <w:spacing w:line="480" w:lineRule="auto"/>
      </w:pPr>
    </w:p>
    <w:p w14:paraId="5982C9B1" w14:textId="77777777" w:rsidR="009F709D" w:rsidRDefault="009F709D" w:rsidP="009F709D">
      <w:pPr>
        <w:jc w:val="center"/>
        <w:rPr>
          <w:b/>
        </w:rPr>
      </w:pPr>
      <w:r>
        <w:rPr>
          <w:b/>
        </w:rPr>
        <w:t>Methods</w:t>
      </w:r>
    </w:p>
    <w:p w14:paraId="09806897" w14:textId="77777777" w:rsidR="009F709D" w:rsidRDefault="009F709D" w:rsidP="009F709D"/>
    <w:p w14:paraId="1E3921CE" w14:textId="77777777" w:rsidR="009F709D" w:rsidRDefault="009F709D" w:rsidP="009F709D">
      <w:pPr>
        <w:spacing w:line="480" w:lineRule="auto"/>
        <w:rPr>
          <w:b/>
        </w:rPr>
      </w:pPr>
      <w:r>
        <w:rPr>
          <w:b/>
        </w:rPr>
        <w:t>Participants</w:t>
      </w:r>
    </w:p>
    <w:p w14:paraId="10D2911D" w14:textId="6BAA6F01" w:rsidR="009F709D" w:rsidRDefault="009F709D" w:rsidP="009F709D">
      <w:pPr>
        <w:spacing w:line="480" w:lineRule="auto"/>
      </w:pPr>
      <w:r>
        <w:tab/>
        <w:t xml:space="preserve">Participants consisted of 22 parent-infant dyads, from both the United Kingdom and Japan. The British sample consisted of twelve pairs of infants (Mean age = 12 months (range 10-14 months, </w:t>
      </w:r>
      <w:r>
        <w:rPr>
          <w:i/>
        </w:rPr>
        <w:t>SD</w:t>
      </w:r>
      <w:r>
        <w:t xml:space="preserve"> = 0.95), with six males) and their caregivers. The Japanese sample comprised of ten infants (mean age of 12 months (range and </w:t>
      </w:r>
      <w:r>
        <w:rPr>
          <w:i/>
        </w:rPr>
        <w:t xml:space="preserve">SD </w:t>
      </w:r>
      <w:r>
        <w:t xml:space="preserve">not yet identified by the Japanese team), with five males) and </w:t>
      </w:r>
      <w:r w:rsidR="00ED0778">
        <w:t xml:space="preserve">their </w:t>
      </w:r>
      <w:r>
        <w:t xml:space="preserve">caregivers. Participants were recruited after having registered at the </w:t>
      </w:r>
      <w:r w:rsidR="00BD0F7F">
        <w:t>B</w:t>
      </w:r>
      <w:r>
        <w:t>aby</w:t>
      </w:r>
      <w:r w:rsidR="00BD0F7F">
        <w:t>L</w:t>
      </w:r>
      <w:r>
        <w:t>ab of each respective institute to express their interest in being involved in research. All caregivers gave informed consent for themselves and their infants to take part in this study.</w:t>
      </w:r>
    </w:p>
    <w:p w14:paraId="7915BEA1" w14:textId="77777777" w:rsidR="009F709D" w:rsidRDefault="009F709D" w:rsidP="009F709D">
      <w:pPr>
        <w:spacing w:line="480" w:lineRule="auto"/>
      </w:pPr>
    </w:p>
    <w:p w14:paraId="523F1010" w14:textId="77777777" w:rsidR="009F709D" w:rsidRDefault="009F709D" w:rsidP="009F709D">
      <w:pPr>
        <w:spacing w:line="480" w:lineRule="auto"/>
        <w:rPr>
          <w:b/>
        </w:rPr>
      </w:pPr>
      <w:r>
        <w:rPr>
          <w:b/>
        </w:rPr>
        <w:t>Design</w:t>
      </w:r>
    </w:p>
    <w:p w14:paraId="58580D1A" w14:textId="1776EB89" w:rsidR="009F709D" w:rsidRDefault="009F709D" w:rsidP="009F709D">
      <w:pPr>
        <w:spacing w:line="480" w:lineRule="auto"/>
      </w:pPr>
      <w:r>
        <w:rPr>
          <w:b/>
        </w:rPr>
        <w:tab/>
      </w:r>
      <w:r>
        <w:t>This study comprised a mixed design, in which two populations (British and Japanese) each took part in three conditions. Each pair of participants engaged in triadic interaction with a story presented in three different formats; a paper storybook, an e</w:t>
      </w:r>
      <w:r w:rsidR="00BD0F7F">
        <w:t>B</w:t>
      </w:r>
      <w:r>
        <w:t>ook presented on a laptop without sound, and an e</w:t>
      </w:r>
      <w:r w:rsidR="00E26461">
        <w:t>B</w:t>
      </w:r>
      <w:r>
        <w:t>ook presented on a laptop with sound. The story was the same for every condition and only the presentation format varied. Conditions were counterbalanced using a Latin square procedure between participants to mitigate order effects.</w:t>
      </w:r>
    </w:p>
    <w:p w14:paraId="44FB8FBD" w14:textId="77777777" w:rsidR="009F709D" w:rsidRDefault="009F709D" w:rsidP="009F709D">
      <w:pPr>
        <w:spacing w:line="480" w:lineRule="auto"/>
      </w:pPr>
    </w:p>
    <w:p w14:paraId="0D888902" w14:textId="77777777" w:rsidR="008225B6" w:rsidRDefault="008225B6" w:rsidP="009F709D">
      <w:pPr>
        <w:spacing w:line="480" w:lineRule="auto"/>
      </w:pPr>
    </w:p>
    <w:p w14:paraId="01C611B7" w14:textId="77777777" w:rsidR="009F709D" w:rsidRDefault="009F709D" w:rsidP="009F709D">
      <w:pPr>
        <w:spacing w:line="480" w:lineRule="auto"/>
        <w:rPr>
          <w:b/>
        </w:rPr>
      </w:pPr>
      <w:r>
        <w:rPr>
          <w:b/>
        </w:rPr>
        <w:lastRenderedPageBreak/>
        <w:t>Procedure</w:t>
      </w:r>
    </w:p>
    <w:p w14:paraId="26A25AF8" w14:textId="77777777" w:rsidR="009F709D" w:rsidRDefault="009F709D" w:rsidP="009F709D">
      <w:pPr>
        <w:spacing w:line="480" w:lineRule="auto"/>
      </w:pPr>
      <w:r>
        <w:rPr>
          <w:b/>
        </w:rPr>
        <w:tab/>
      </w:r>
      <w:r>
        <w:t xml:space="preserve">Upon arrival at the lab, caregivers were asked to complete a short questionnaire requesting demographic information for the infant. Participants then had the opportunity to ask the researcher any questions they had about the study prior to commencing. </w:t>
      </w:r>
    </w:p>
    <w:p w14:paraId="3D88AC7F" w14:textId="1CEA9FFE" w:rsidR="009F709D" w:rsidRDefault="009F709D" w:rsidP="009F709D">
      <w:pPr>
        <w:spacing w:line="480" w:lineRule="auto"/>
        <w:ind w:firstLine="720"/>
      </w:pPr>
      <w:r>
        <w:t xml:space="preserve">They were then taken to the room where the experiment would take place. This was a large square room, equipped with four wall-mounted cameras used to record the interaction. In the centre of the room there was a chair, and a low desk that would be used to rest the laptop and book on. Participants then took part in the three counter balanced conditions. Caregivers read a story to their infant which was presented in either a book, a laptop without sound, or a laptop with sound. The story was the same for every condition and consisted largely of onomatopoeia with only a few words presented on each </w:t>
      </w:r>
      <w:proofErr w:type="gramStart"/>
      <w:r>
        <w:t>page, and</w:t>
      </w:r>
      <w:proofErr w:type="gramEnd"/>
      <w:r>
        <w:t xml:space="preserve"> took dyads approximately 3 minutes to read. The plot described a yellow ball labelled “Mari”, and its journey across various surfaces described with onomatopoeia such as “splat”, “clunk” and “whizz”. The e</w:t>
      </w:r>
      <w:r w:rsidR="00E26461">
        <w:t>B</w:t>
      </w:r>
      <w:r>
        <w:t>ook “pages” could be turned by pressing the spacebar on the device, and for the “with sound” condition this would also trigger a voice that would read aloud the text on the page (e.g., “boing, boing, boing”, “splash”). The book and audio were translated into English for the UK sample. An example of a page from the book is included in Figure 1.</w:t>
      </w:r>
    </w:p>
    <w:p w14:paraId="1A180410" w14:textId="77777777" w:rsidR="008225B6" w:rsidRDefault="008225B6">
      <w:r>
        <w:br w:type="page"/>
      </w:r>
    </w:p>
    <w:p w14:paraId="3F4E4ACB" w14:textId="3593DF80" w:rsidR="009F709D" w:rsidRPr="005E6AB3" w:rsidRDefault="009F709D" w:rsidP="009F709D">
      <w:pPr>
        <w:spacing w:line="480" w:lineRule="auto"/>
        <w:rPr>
          <w:i/>
          <w:iCs/>
        </w:rPr>
      </w:pPr>
      <w:r w:rsidRPr="006F1775">
        <w:rPr>
          <w:b/>
          <w:bCs/>
        </w:rPr>
        <w:lastRenderedPageBreak/>
        <w:t>Figure 1</w:t>
      </w:r>
      <w:r>
        <w:br/>
      </w:r>
      <w:r>
        <w:rPr>
          <w:i/>
          <w:iCs/>
        </w:rPr>
        <w:t>An excerpt from the book ‘Mari’ used in this study.</w:t>
      </w:r>
    </w:p>
    <w:p w14:paraId="3998329A" w14:textId="77777777" w:rsidR="009F709D" w:rsidRDefault="009F709D" w:rsidP="009F709D">
      <w:pPr>
        <w:spacing w:line="480" w:lineRule="auto"/>
        <w:jc w:val="center"/>
      </w:pPr>
      <w:r>
        <w:rPr>
          <w:noProof/>
        </w:rPr>
        <w:drawing>
          <wp:inline distT="0" distB="0" distL="0" distR="0" wp14:anchorId="4D28D39A" wp14:editId="324A8C52">
            <wp:extent cx="3840264" cy="1857546"/>
            <wp:effectExtent l="0" t="0" r="0" b="0"/>
            <wp:docPr id="1356160846" name="Picture 3"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rting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0581" cy="1867373"/>
                    </a:xfrm>
                    <a:prstGeom prst="rect">
                      <a:avLst/>
                    </a:prstGeom>
                    <a:noFill/>
                    <a:ln>
                      <a:noFill/>
                    </a:ln>
                  </pic:spPr>
                </pic:pic>
              </a:graphicData>
            </a:graphic>
          </wp:inline>
        </w:drawing>
      </w:r>
      <w:r>
        <w:rPr>
          <w:rFonts w:ascii="Calibri" w:hAnsi="Calibri" w:cs="Calibri"/>
          <w:color w:val="000000"/>
          <w:shd w:val="clear" w:color="auto" w:fill="FFFFFF"/>
        </w:rPr>
        <w:br/>
      </w:r>
    </w:p>
    <w:p w14:paraId="1EDA0428" w14:textId="6EE5DB3B" w:rsidR="009F709D" w:rsidRDefault="009F709D" w:rsidP="009F709D">
      <w:pPr>
        <w:spacing w:line="480" w:lineRule="auto"/>
        <w:ind w:firstLine="720"/>
      </w:pPr>
      <w:r>
        <w:t xml:space="preserve">Once the caregiver had finished reading the story to the infant, the experimenter re-entered the room and set up the next </w:t>
      </w:r>
      <w:r w:rsidR="00151FCF">
        <w:t>stimulus</w:t>
      </w:r>
      <w:r>
        <w:t>, during which time the infant had a brief recess from focussing on the story. Once all stories had been completed, the participants were debriefed and thanked for their participation in the study. Families were offered a book to take home as compensation for their time.</w:t>
      </w:r>
    </w:p>
    <w:p w14:paraId="2CDE2D94" w14:textId="77777777" w:rsidR="009F709D" w:rsidRDefault="009F709D" w:rsidP="009F709D">
      <w:pPr>
        <w:spacing w:line="480" w:lineRule="auto"/>
      </w:pPr>
    </w:p>
    <w:p w14:paraId="62873F56" w14:textId="77777777" w:rsidR="009F709D" w:rsidRDefault="009F709D" w:rsidP="009F709D">
      <w:pPr>
        <w:spacing w:line="480" w:lineRule="auto"/>
      </w:pPr>
      <w:r>
        <w:rPr>
          <w:b/>
        </w:rPr>
        <w:t xml:space="preserve">Coding </w:t>
      </w:r>
    </w:p>
    <w:p w14:paraId="7995A566" w14:textId="2F984623" w:rsidR="009F709D" w:rsidRDefault="009F709D" w:rsidP="009F709D">
      <w:pPr>
        <w:spacing w:line="480" w:lineRule="auto"/>
      </w:pPr>
      <w:r>
        <w:tab/>
      </w:r>
      <w:r w:rsidR="00B62BA3">
        <w:t>Coding was conducted in Blender (Blender</w:t>
      </w:r>
      <w:r w:rsidR="00A57B8D">
        <w:t xml:space="preserve"> Online Community, 2018</w:t>
      </w:r>
      <w:r w:rsidR="00B62BA3">
        <w:t xml:space="preserve">) to allow for </w:t>
      </w:r>
      <w:r w:rsidR="00A57B8D">
        <w:t>frame-by-frame</w:t>
      </w:r>
      <w:r w:rsidR="00B62BA3">
        <w:t xml:space="preserve"> coding of the video recordings. </w:t>
      </w:r>
      <w:r>
        <w:t xml:space="preserve">We coded both the type of utterance made by the caregiver, and the attentional </w:t>
      </w:r>
      <w:r w:rsidR="00917156">
        <w:t>state</w:t>
      </w:r>
      <w:r>
        <w:t xml:space="preserve"> the infant was in during these utterances</w:t>
      </w:r>
      <w:r w:rsidR="00A43E10">
        <w:t xml:space="preserve"> (joint or sustained attention)</w:t>
      </w:r>
      <w:r>
        <w:t xml:space="preserve">. Utterance type was divided into three categories, which were both exhaustive and mutually exclusive. Namely, language use that described, or was read literally from the text or images in the story (e.g., “the yellow ball”, “boing, boing, boing”). Language use that encouraged interaction with the story (e.g., “look at this”, “can you turn the page”), or language unrelated to the activity (e.g., “sit still”, “are you cold?”). </w:t>
      </w:r>
      <w:proofErr w:type="gramStart"/>
      <w:r>
        <w:t>For the purpose of</w:t>
      </w:r>
      <w:proofErr w:type="gramEnd"/>
      <w:r>
        <w:t xml:space="preserve"> </w:t>
      </w:r>
      <w:r>
        <w:lastRenderedPageBreak/>
        <w:t>reporting, these will be referred to as Described, Directed and General utterances respectively.</w:t>
      </w:r>
    </w:p>
    <w:p w14:paraId="7CF72E1D" w14:textId="578B6AF7" w:rsidR="009F709D" w:rsidRDefault="009F709D" w:rsidP="009F709D">
      <w:pPr>
        <w:spacing w:line="480" w:lineRule="auto"/>
      </w:pPr>
      <w:r>
        <w:tab/>
        <w:t xml:space="preserve">The infant’s attentional states were coded at the moments where utterances were made by the caregiver. Both sustained and joint attention were assessed, with joint attention having two definitions. Following Yu et al. (2019), sustained attention was classified as a look of three seconds or longer to the storybook, with the utterance taking place at any point during </w:t>
      </w:r>
      <w:r w:rsidR="00E57E90">
        <w:t>these three second plus attentional bouts</w:t>
      </w:r>
      <w:r>
        <w:t xml:space="preserve">. </w:t>
      </w:r>
      <w:r w:rsidR="00F506DB">
        <w:t xml:space="preserve">We classified </w:t>
      </w:r>
      <w:r w:rsidR="000B613C">
        <w:t>j</w:t>
      </w:r>
      <w:r>
        <w:t>oint attention as either a bout of parallel attention</w:t>
      </w:r>
      <w:r w:rsidR="000B613C">
        <w:t xml:space="preserve"> (</w:t>
      </w:r>
      <w:r w:rsidR="009C5D9A">
        <w:t>Yu et al., 2019)</w:t>
      </w:r>
      <w:r>
        <w:t>, or alternating attention</w:t>
      </w:r>
      <w:r w:rsidR="009C5D9A">
        <w:t xml:space="preserve"> </w:t>
      </w:r>
      <w:r w:rsidR="009C5D9A" w:rsidRPr="009C5D9A">
        <w:t>(</w:t>
      </w:r>
      <w:r w:rsidR="009C5D9A" w:rsidRPr="00D22A93">
        <w:rPr>
          <w:color w:val="222222"/>
          <w:shd w:val="clear" w:color="auto" w:fill="FFFFFF"/>
        </w:rPr>
        <w:t>Osório et al., 2011)</w:t>
      </w:r>
      <w:r>
        <w:t>. Parallel attention was defined as a period where both parties looked at the object at the same time for a period of 500ms or more (following Yu et al., 2019), within a three second period after the utterance. Alternating attention was defined as a look from the story to the caregiver, occurring within a three second period either before or after the utterance</w:t>
      </w:r>
      <w:r w:rsidR="00127249">
        <w:t xml:space="preserve"> </w:t>
      </w:r>
      <w:r w:rsidR="00127249" w:rsidRPr="009C5D9A">
        <w:t>(</w:t>
      </w:r>
      <w:r w:rsidR="00127249" w:rsidRPr="00D22A93">
        <w:rPr>
          <w:color w:val="222222"/>
          <w:shd w:val="clear" w:color="auto" w:fill="FFFFFF"/>
        </w:rPr>
        <w:t>Osório et al., 2011)</w:t>
      </w:r>
      <w:r>
        <w:t xml:space="preserve">. Infants </w:t>
      </w:r>
      <w:r w:rsidR="00B02500">
        <w:t>could be</w:t>
      </w:r>
      <w:r>
        <w:t xml:space="preserve"> categorised as being in a period of both sustained </w:t>
      </w:r>
      <w:r w:rsidRPr="00B02500">
        <w:t>and</w:t>
      </w:r>
      <w:r>
        <w:t xml:space="preserve"> joint attention, but only one type of </w:t>
      </w:r>
      <w:r w:rsidRPr="00B02500">
        <w:t>joint</w:t>
      </w:r>
      <w:r>
        <w:t xml:space="preserve"> attention type was coded for at a time: i.e., they could be in both sustained attention and parallel (or alternating) attention, but not alternating joint attention and parallel attention.</w:t>
      </w:r>
    </w:p>
    <w:p w14:paraId="31B11CAD" w14:textId="77777777" w:rsidR="009F709D" w:rsidRDefault="009F709D" w:rsidP="009F709D">
      <w:pPr>
        <w:spacing w:line="480" w:lineRule="auto"/>
      </w:pPr>
    </w:p>
    <w:p w14:paraId="72A5E259" w14:textId="77777777" w:rsidR="009F709D" w:rsidRDefault="009F709D" w:rsidP="009F709D">
      <w:pPr>
        <w:spacing w:line="480" w:lineRule="auto"/>
        <w:jc w:val="center"/>
      </w:pPr>
      <w:r>
        <w:rPr>
          <w:b/>
          <w:color w:val="000000"/>
        </w:rPr>
        <w:t>Results</w:t>
      </w:r>
    </w:p>
    <w:p w14:paraId="60E977CD" w14:textId="77777777" w:rsidR="009F709D" w:rsidRPr="001A054F" w:rsidRDefault="009F709D" w:rsidP="009F709D">
      <w:pPr>
        <w:spacing w:line="480" w:lineRule="auto"/>
      </w:pPr>
      <w:r>
        <w:tab/>
        <w:t xml:space="preserve">Due to the limited sample available for this investigation, non-parametric tests were conducted to allow for more robust analyses. These analyses looked to compare both the whole sample (British and Japanese data), as well as a cross cultural comparison. We compared the total language input across conditions via Friedman’s tests to test hypothesis 1, followed by Wilcoxon Ranked Sign’s tests to identify where the differences lied. Similarly, these tests were used to indicate differences in attention states during naming for hypothesis 2. Hypothesis 3 used Wilcoxon tests to establish if there were differences in the proportion of </w:t>
      </w:r>
      <w:r>
        <w:lastRenderedPageBreak/>
        <w:t xml:space="preserve">utterances occurring in sustained or joint attention across the sample. Finally, Wilcoxon tests were also used to assess hypothesis 4, comparing the number of total utterances, and the number of Directed utterances, across the two samples. </w:t>
      </w:r>
    </w:p>
    <w:p w14:paraId="77A5DCE5" w14:textId="77777777" w:rsidR="009F709D" w:rsidRDefault="009F709D" w:rsidP="009F709D">
      <w:pPr>
        <w:spacing w:line="480" w:lineRule="auto"/>
        <w:ind w:firstLine="720"/>
        <w:rPr>
          <w:highlight w:val="white"/>
        </w:rPr>
      </w:pPr>
      <w:r>
        <w:t>Given that assumptions of normality were violated, Friedman’s and Wilcoxon Ranked Sign’s tests were carried out to assess if there were differences between conditions/ populations. Kendall’s W Coefficient of Concordance was used as an estimate of effect size. For the UK sample, Inter-rater reliability analysis was conducted on 25% of the data and found that agreement was 92.17% for utterance codes (</w:t>
      </w:r>
      <w:r>
        <w:rPr>
          <w:highlight w:val="white"/>
        </w:rPr>
        <w:t>κ = .92), and 85.88% for attention phase codes (κ = .86), indicating “strong” agreement for attention phase coding and “almost perfect” agreements for utterance coding (McHugh, 2012).</w:t>
      </w:r>
    </w:p>
    <w:p w14:paraId="31182CD6" w14:textId="77777777" w:rsidR="009F709D" w:rsidRDefault="009F709D" w:rsidP="009F709D">
      <w:pPr>
        <w:spacing w:line="480" w:lineRule="auto"/>
        <w:jc w:val="both"/>
        <w:rPr>
          <w:b/>
          <w:highlight w:val="white"/>
        </w:rPr>
      </w:pPr>
    </w:p>
    <w:p w14:paraId="077CDA19" w14:textId="77777777" w:rsidR="009F709D" w:rsidRDefault="009F709D" w:rsidP="009F709D">
      <w:pPr>
        <w:spacing w:line="480" w:lineRule="auto"/>
        <w:jc w:val="both"/>
        <w:rPr>
          <w:b/>
          <w:highlight w:val="white"/>
        </w:rPr>
      </w:pPr>
      <w:r>
        <w:rPr>
          <w:b/>
          <w:highlight w:val="white"/>
        </w:rPr>
        <w:t>Full Dataset</w:t>
      </w:r>
    </w:p>
    <w:p w14:paraId="5BC7A814" w14:textId="77777777" w:rsidR="009F709D" w:rsidRDefault="009F709D" w:rsidP="009F709D">
      <w:pPr>
        <w:spacing w:line="480" w:lineRule="auto"/>
        <w:rPr>
          <w:b/>
          <w:i/>
        </w:rPr>
      </w:pPr>
      <w:r>
        <w:rPr>
          <w:b/>
          <w:i/>
        </w:rPr>
        <w:t>Utterances Between Conditions</w:t>
      </w:r>
    </w:p>
    <w:p w14:paraId="1AB0C504" w14:textId="1C8D67A4" w:rsidR="009F709D" w:rsidRDefault="009F709D" w:rsidP="009F709D">
      <w:pPr>
        <w:spacing w:line="480" w:lineRule="auto"/>
        <w:rPr>
          <w:bCs/>
          <w:iCs/>
        </w:rPr>
      </w:pPr>
      <w:r>
        <w:rPr>
          <w:bCs/>
          <w:iCs/>
        </w:rPr>
        <w:tab/>
        <w:t>We measured the frequency of utterances produced by the caregiver in each condition. Descriptive statistics can be found in Table 1.</w:t>
      </w:r>
    </w:p>
    <w:p w14:paraId="641D6539" w14:textId="77777777" w:rsidR="004C704B" w:rsidRPr="005E6AB3" w:rsidRDefault="004C704B" w:rsidP="009F709D">
      <w:pPr>
        <w:spacing w:line="480" w:lineRule="auto"/>
        <w:rPr>
          <w:bCs/>
          <w:iCs/>
        </w:rPr>
      </w:pPr>
    </w:p>
    <w:p w14:paraId="0A82E3ED" w14:textId="09B02091" w:rsidR="009F709D" w:rsidRPr="006F1775" w:rsidRDefault="009F709D" w:rsidP="009F709D">
      <w:pPr>
        <w:spacing w:line="480" w:lineRule="auto"/>
        <w:rPr>
          <w:b/>
          <w:bCs/>
          <w:highlight w:val="white"/>
        </w:rPr>
      </w:pPr>
      <w:r w:rsidRPr="006F1775">
        <w:rPr>
          <w:b/>
          <w:bCs/>
          <w:highlight w:val="white"/>
        </w:rPr>
        <w:t xml:space="preserve">Table 1 </w:t>
      </w:r>
    </w:p>
    <w:p w14:paraId="5A6EBAC9" w14:textId="185AFFF3" w:rsidR="009F709D" w:rsidRDefault="009F709D" w:rsidP="009F709D">
      <w:pPr>
        <w:spacing w:line="480" w:lineRule="auto"/>
        <w:rPr>
          <w:i/>
          <w:highlight w:val="white"/>
        </w:rPr>
      </w:pPr>
      <w:r>
        <w:rPr>
          <w:i/>
          <w:highlight w:val="white"/>
        </w:rPr>
        <w:t>Table showing</w:t>
      </w:r>
      <w:r>
        <w:rPr>
          <w:highlight w:val="white"/>
        </w:rPr>
        <w:t xml:space="preserve"> </w:t>
      </w:r>
      <w:r>
        <w:rPr>
          <w:i/>
          <w:highlight w:val="white"/>
        </w:rPr>
        <w:t>the median (mean</w:t>
      </w:r>
      <w:r w:rsidR="00AE1774">
        <w:rPr>
          <w:i/>
          <w:highlight w:val="white"/>
        </w:rPr>
        <w:t>, and standard deviation</w:t>
      </w:r>
      <w:r>
        <w:rPr>
          <w:i/>
          <w:highlight w:val="white"/>
        </w:rPr>
        <w:t>) frequency of utterance type used by caregivers across both UK and Japanese samples across conditions.</w:t>
      </w:r>
    </w:p>
    <w:tbl>
      <w:tblPr>
        <w:tblW w:w="10267" w:type="dxa"/>
        <w:tblInd w:w="-486" w:type="dxa"/>
        <w:tblBorders>
          <w:top w:val="single" w:sz="4" w:space="0" w:color="000000"/>
          <w:left w:val="nil"/>
          <w:bottom w:val="single" w:sz="4" w:space="0" w:color="000000"/>
          <w:right w:val="nil"/>
          <w:insideH w:val="single" w:sz="4" w:space="0" w:color="000000"/>
          <w:insideV w:val="single" w:sz="4" w:space="0" w:color="000000"/>
        </w:tblBorders>
        <w:tblLook w:val="0400" w:firstRow="0" w:lastRow="0" w:firstColumn="0" w:lastColumn="0" w:noHBand="0" w:noVBand="1"/>
      </w:tblPr>
      <w:tblGrid>
        <w:gridCol w:w="1904"/>
        <w:gridCol w:w="1134"/>
        <w:gridCol w:w="1701"/>
        <w:gridCol w:w="1134"/>
        <w:gridCol w:w="1701"/>
        <w:gridCol w:w="1134"/>
        <w:gridCol w:w="1559"/>
      </w:tblGrid>
      <w:tr w:rsidR="00A9591D" w14:paraId="720E20FE" w14:textId="73A14DDB" w:rsidTr="006F1775">
        <w:trPr>
          <w:trHeight w:val="550"/>
        </w:trPr>
        <w:tc>
          <w:tcPr>
            <w:tcW w:w="1904" w:type="dxa"/>
            <w:tcBorders>
              <w:top w:val="single" w:sz="4" w:space="0" w:color="000000"/>
              <w:bottom w:val="nil"/>
              <w:right w:val="nil"/>
            </w:tcBorders>
          </w:tcPr>
          <w:p w14:paraId="650099FE" w14:textId="77777777" w:rsidR="00A9591D" w:rsidRDefault="00A9591D" w:rsidP="005E6AB3">
            <w:pPr>
              <w:spacing w:line="480" w:lineRule="auto"/>
            </w:pPr>
          </w:p>
        </w:tc>
        <w:tc>
          <w:tcPr>
            <w:tcW w:w="2835" w:type="dxa"/>
            <w:gridSpan w:val="2"/>
            <w:tcBorders>
              <w:top w:val="single" w:sz="4" w:space="0" w:color="000000"/>
              <w:left w:val="nil"/>
              <w:right w:val="nil"/>
            </w:tcBorders>
          </w:tcPr>
          <w:p w14:paraId="1243643A" w14:textId="768136DE" w:rsidR="00A9591D" w:rsidRDefault="00A9591D" w:rsidP="005E6AB3">
            <w:pPr>
              <w:spacing w:line="480" w:lineRule="auto"/>
              <w:jc w:val="center"/>
            </w:pPr>
            <w:r>
              <w:t>Book Condition</w:t>
            </w:r>
          </w:p>
        </w:tc>
        <w:tc>
          <w:tcPr>
            <w:tcW w:w="2835" w:type="dxa"/>
            <w:gridSpan w:val="2"/>
            <w:tcBorders>
              <w:top w:val="single" w:sz="4" w:space="0" w:color="000000"/>
              <w:left w:val="nil"/>
              <w:right w:val="nil"/>
            </w:tcBorders>
          </w:tcPr>
          <w:p w14:paraId="002A6A34" w14:textId="17E4E179" w:rsidR="00A9591D" w:rsidRDefault="00A9591D" w:rsidP="005E6AB3">
            <w:pPr>
              <w:spacing w:line="480" w:lineRule="auto"/>
              <w:jc w:val="center"/>
            </w:pPr>
            <w:r>
              <w:t>Laptop Without Sound</w:t>
            </w:r>
          </w:p>
        </w:tc>
        <w:tc>
          <w:tcPr>
            <w:tcW w:w="2693" w:type="dxa"/>
            <w:gridSpan w:val="2"/>
            <w:tcBorders>
              <w:top w:val="single" w:sz="4" w:space="0" w:color="000000"/>
              <w:left w:val="nil"/>
            </w:tcBorders>
          </w:tcPr>
          <w:p w14:paraId="0E34ADFE" w14:textId="7045D301" w:rsidR="00A9591D" w:rsidRDefault="00A9591D" w:rsidP="005E6AB3">
            <w:pPr>
              <w:spacing w:line="480" w:lineRule="auto"/>
              <w:jc w:val="center"/>
            </w:pPr>
            <w:r>
              <w:t>Laptop With Sound</w:t>
            </w:r>
          </w:p>
        </w:tc>
      </w:tr>
      <w:tr w:rsidR="00A9591D" w14:paraId="796D45A9" w14:textId="1A24A571" w:rsidTr="006F1775">
        <w:trPr>
          <w:trHeight w:val="533"/>
        </w:trPr>
        <w:tc>
          <w:tcPr>
            <w:tcW w:w="1904" w:type="dxa"/>
            <w:tcBorders>
              <w:top w:val="nil"/>
              <w:bottom w:val="nil"/>
              <w:right w:val="nil"/>
            </w:tcBorders>
          </w:tcPr>
          <w:p w14:paraId="63D19336" w14:textId="77777777" w:rsidR="00A9591D" w:rsidRDefault="00A9591D" w:rsidP="005E6AB3">
            <w:pPr>
              <w:spacing w:line="480" w:lineRule="auto"/>
            </w:pPr>
          </w:p>
        </w:tc>
        <w:tc>
          <w:tcPr>
            <w:tcW w:w="1134" w:type="dxa"/>
            <w:tcBorders>
              <w:left w:val="nil"/>
              <w:bottom w:val="nil"/>
              <w:right w:val="nil"/>
            </w:tcBorders>
          </w:tcPr>
          <w:p w14:paraId="7A0972FA" w14:textId="658DD184" w:rsidR="00A9591D" w:rsidRDefault="00A9591D" w:rsidP="005E6AB3">
            <w:pPr>
              <w:spacing w:line="480" w:lineRule="auto"/>
              <w:jc w:val="center"/>
            </w:pPr>
            <w:r>
              <w:t>Median</w:t>
            </w:r>
          </w:p>
        </w:tc>
        <w:tc>
          <w:tcPr>
            <w:tcW w:w="1701" w:type="dxa"/>
            <w:tcBorders>
              <w:left w:val="nil"/>
              <w:bottom w:val="nil"/>
              <w:right w:val="nil"/>
            </w:tcBorders>
          </w:tcPr>
          <w:p w14:paraId="5AD262EC" w14:textId="538EAF5D" w:rsidR="00A9591D" w:rsidRDefault="00A9591D" w:rsidP="005E6AB3">
            <w:pPr>
              <w:spacing w:line="480" w:lineRule="auto"/>
              <w:jc w:val="center"/>
            </w:pPr>
            <w:r>
              <w:t>Mean (SD)</w:t>
            </w:r>
          </w:p>
        </w:tc>
        <w:tc>
          <w:tcPr>
            <w:tcW w:w="1134" w:type="dxa"/>
            <w:tcBorders>
              <w:left w:val="nil"/>
              <w:bottom w:val="nil"/>
              <w:right w:val="nil"/>
            </w:tcBorders>
          </w:tcPr>
          <w:p w14:paraId="578CE465" w14:textId="3FDF1771" w:rsidR="00A9591D" w:rsidRDefault="00A9591D" w:rsidP="005E6AB3">
            <w:pPr>
              <w:spacing w:line="480" w:lineRule="auto"/>
              <w:jc w:val="center"/>
            </w:pPr>
            <w:r>
              <w:t>Median</w:t>
            </w:r>
          </w:p>
        </w:tc>
        <w:tc>
          <w:tcPr>
            <w:tcW w:w="1701" w:type="dxa"/>
            <w:tcBorders>
              <w:left w:val="nil"/>
              <w:bottom w:val="nil"/>
              <w:right w:val="nil"/>
            </w:tcBorders>
          </w:tcPr>
          <w:p w14:paraId="2FFE71FD" w14:textId="5BBB3071" w:rsidR="00A9591D" w:rsidRDefault="00A9591D" w:rsidP="005E6AB3">
            <w:pPr>
              <w:spacing w:line="480" w:lineRule="auto"/>
              <w:jc w:val="center"/>
            </w:pPr>
            <w:r>
              <w:t>Mean (SD)</w:t>
            </w:r>
          </w:p>
        </w:tc>
        <w:tc>
          <w:tcPr>
            <w:tcW w:w="1134" w:type="dxa"/>
            <w:tcBorders>
              <w:left w:val="nil"/>
              <w:bottom w:val="nil"/>
              <w:right w:val="nil"/>
            </w:tcBorders>
          </w:tcPr>
          <w:p w14:paraId="5322CF08" w14:textId="4862491B" w:rsidR="00A9591D" w:rsidRDefault="00A9591D" w:rsidP="005E6AB3">
            <w:pPr>
              <w:spacing w:line="480" w:lineRule="auto"/>
              <w:jc w:val="center"/>
            </w:pPr>
            <w:r>
              <w:t>Median</w:t>
            </w:r>
          </w:p>
        </w:tc>
        <w:tc>
          <w:tcPr>
            <w:tcW w:w="1559" w:type="dxa"/>
            <w:tcBorders>
              <w:left w:val="nil"/>
              <w:bottom w:val="nil"/>
            </w:tcBorders>
          </w:tcPr>
          <w:p w14:paraId="0AEB8F69" w14:textId="3A1EED5F" w:rsidR="00A9591D" w:rsidRDefault="00A9591D" w:rsidP="005E6AB3">
            <w:pPr>
              <w:spacing w:line="480" w:lineRule="auto"/>
              <w:jc w:val="center"/>
            </w:pPr>
            <w:r>
              <w:t>Mean (SD)</w:t>
            </w:r>
          </w:p>
        </w:tc>
      </w:tr>
      <w:tr w:rsidR="00A9591D" w14:paraId="4D1D4059" w14:textId="0E62F637" w:rsidTr="006F1775">
        <w:trPr>
          <w:trHeight w:val="550"/>
        </w:trPr>
        <w:tc>
          <w:tcPr>
            <w:tcW w:w="1904" w:type="dxa"/>
            <w:tcBorders>
              <w:bottom w:val="nil"/>
              <w:right w:val="nil"/>
            </w:tcBorders>
          </w:tcPr>
          <w:p w14:paraId="23149D85" w14:textId="77777777" w:rsidR="00A9591D" w:rsidRDefault="00A9591D" w:rsidP="005E6AB3">
            <w:pPr>
              <w:spacing w:line="480" w:lineRule="auto"/>
            </w:pPr>
            <w:r>
              <w:t>Total Utterances</w:t>
            </w:r>
          </w:p>
        </w:tc>
        <w:tc>
          <w:tcPr>
            <w:tcW w:w="1134" w:type="dxa"/>
            <w:tcBorders>
              <w:left w:val="nil"/>
              <w:bottom w:val="nil"/>
              <w:right w:val="nil"/>
            </w:tcBorders>
          </w:tcPr>
          <w:p w14:paraId="68EBCADC" w14:textId="644A2C22" w:rsidR="00A9591D" w:rsidRDefault="00A9591D" w:rsidP="005E6AB3">
            <w:pPr>
              <w:spacing w:line="480" w:lineRule="auto"/>
              <w:jc w:val="center"/>
            </w:pPr>
            <w:r>
              <w:t>40.00</w:t>
            </w:r>
          </w:p>
        </w:tc>
        <w:tc>
          <w:tcPr>
            <w:tcW w:w="1701" w:type="dxa"/>
            <w:tcBorders>
              <w:left w:val="nil"/>
              <w:bottom w:val="nil"/>
              <w:right w:val="nil"/>
            </w:tcBorders>
          </w:tcPr>
          <w:p w14:paraId="531CC30C" w14:textId="1AA2FAE8" w:rsidR="00A9591D" w:rsidRDefault="00A9591D" w:rsidP="005E6AB3">
            <w:pPr>
              <w:spacing w:line="480" w:lineRule="auto"/>
              <w:jc w:val="center"/>
            </w:pPr>
            <w:r>
              <w:t>43.36 (18.38)</w:t>
            </w:r>
          </w:p>
        </w:tc>
        <w:tc>
          <w:tcPr>
            <w:tcW w:w="1134" w:type="dxa"/>
            <w:tcBorders>
              <w:left w:val="nil"/>
              <w:bottom w:val="nil"/>
              <w:right w:val="nil"/>
            </w:tcBorders>
          </w:tcPr>
          <w:p w14:paraId="38D24811" w14:textId="522D576A" w:rsidR="00A9591D" w:rsidRDefault="00A9591D" w:rsidP="005E6AB3">
            <w:pPr>
              <w:spacing w:line="480" w:lineRule="auto"/>
              <w:jc w:val="center"/>
            </w:pPr>
            <w:r>
              <w:t>34.50</w:t>
            </w:r>
          </w:p>
        </w:tc>
        <w:tc>
          <w:tcPr>
            <w:tcW w:w="1701" w:type="dxa"/>
            <w:tcBorders>
              <w:left w:val="nil"/>
              <w:bottom w:val="nil"/>
              <w:right w:val="nil"/>
            </w:tcBorders>
          </w:tcPr>
          <w:p w14:paraId="2DD41D66" w14:textId="00468C45" w:rsidR="00A9591D" w:rsidRDefault="00A9591D" w:rsidP="005E6AB3">
            <w:pPr>
              <w:spacing w:line="480" w:lineRule="auto"/>
              <w:jc w:val="center"/>
            </w:pPr>
            <w:r>
              <w:t>35.77 (16.78)</w:t>
            </w:r>
          </w:p>
        </w:tc>
        <w:tc>
          <w:tcPr>
            <w:tcW w:w="1134" w:type="dxa"/>
            <w:tcBorders>
              <w:left w:val="nil"/>
              <w:bottom w:val="nil"/>
              <w:right w:val="nil"/>
            </w:tcBorders>
          </w:tcPr>
          <w:p w14:paraId="76238E76" w14:textId="490BAB76" w:rsidR="00A9591D" w:rsidRDefault="00A9591D" w:rsidP="005E6AB3">
            <w:pPr>
              <w:spacing w:line="480" w:lineRule="auto"/>
              <w:jc w:val="center"/>
            </w:pPr>
            <w:r>
              <w:t xml:space="preserve">21.50 </w:t>
            </w:r>
          </w:p>
        </w:tc>
        <w:tc>
          <w:tcPr>
            <w:tcW w:w="1559" w:type="dxa"/>
            <w:tcBorders>
              <w:left w:val="nil"/>
              <w:bottom w:val="nil"/>
            </w:tcBorders>
          </w:tcPr>
          <w:p w14:paraId="058C4964" w14:textId="0322BFF0" w:rsidR="00A9591D" w:rsidRDefault="00A9591D" w:rsidP="005E6AB3">
            <w:pPr>
              <w:spacing w:line="480" w:lineRule="auto"/>
              <w:jc w:val="center"/>
            </w:pPr>
            <w:r>
              <w:t>24.91 (20.74)</w:t>
            </w:r>
          </w:p>
        </w:tc>
      </w:tr>
      <w:tr w:rsidR="00A9591D" w14:paraId="4FCC7B58" w14:textId="7E47D075" w:rsidTr="006F1775">
        <w:trPr>
          <w:trHeight w:val="550"/>
        </w:trPr>
        <w:tc>
          <w:tcPr>
            <w:tcW w:w="1904" w:type="dxa"/>
            <w:tcBorders>
              <w:top w:val="nil"/>
              <w:bottom w:val="nil"/>
              <w:right w:val="nil"/>
            </w:tcBorders>
          </w:tcPr>
          <w:p w14:paraId="763A7D5B" w14:textId="77777777" w:rsidR="00A9591D" w:rsidRDefault="00A9591D" w:rsidP="005E6AB3">
            <w:pPr>
              <w:spacing w:line="480" w:lineRule="auto"/>
            </w:pPr>
            <w:r>
              <w:t>Described</w:t>
            </w:r>
          </w:p>
        </w:tc>
        <w:tc>
          <w:tcPr>
            <w:tcW w:w="1134" w:type="dxa"/>
            <w:tcBorders>
              <w:top w:val="nil"/>
              <w:left w:val="nil"/>
              <w:bottom w:val="nil"/>
              <w:right w:val="nil"/>
            </w:tcBorders>
          </w:tcPr>
          <w:p w14:paraId="3CE802E5" w14:textId="2908E234" w:rsidR="00A9591D" w:rsidRDefault="00A9591D" w:rsidP="005E6AB3">
            <w:pPr>
              <w:spacing w:line="480" w:lineRule="auto"/>
              <w:jc w:val="center"/>
            </w:pPr>
            <w:r>
              <w:t>22.50</w:t>
            </w:r>
          </w:p>
        </w:tc>
        <w:tc>
          <w:tcPr>
            <w:tcW w:w="1701" w:type="dxa"/>
            <w:tcBorders>
              <w:top w:val="nil"/>
              <w:left w:val="nil"/>
              <w:bottom w:val="nil"/>
              <w:right w:val="nil"/>
            </w:tcBorders>
          </w:tcPr>
          <w:p w14:paraId="7E282D51" w14:textId="168C6B99" w:rsidR="00A9591D" w:rsidRDefault="00A9591D" w:rsidP="005E6AB3">
            <w:pPr>
              <w:spacing w:line="480" w:lineRule="auto"/>
              <w:jc w:val="center"/>
            </w:pPr>
            <w:r>
              <w:t>25.23 (9.33)</w:t>
            </w:r>
          </w:p>
        </w:tc>
        <w:tc>
          <w:tcPr>
            <w:tcW w:w="1134" w:type="dxa"/>
            <w:tcBorders>
              <w:top w:val="nil"/>
              <w:left w:val="nil"/>
              <w:bottom w:val="nil"/>
              <w:right w:val="nil"/>
            </w:tcBorders>
          </w:tcPr>
          <w:p w14:paraId="2BC3E854" w14:textId="0578B13B" w:rsidR="00A9591D" w:rsidRDefault="00A9591D" w:rsidP="005E6AB3">
            <w:pPr>
              <w:spacing w:line="480" w:lineRule="auto"/>
              <w:jc w:val="center"/>
            </w:pPr>
            <w:r>
              <w:t>15.50</w:t>
            </w:r>
          </w:p>
        </w:tc>
        <w:tc>
          <w:tcPr>
            <w:tcW w:w="1701" w:type="dxa"/>
            <w:tcBorders>
              <w:top w:val="nil"/>
              <w:left w:val="nil"/>
              <w:bottom w:val="nil"/>
              <w:right w:val="nil"/>
            </w:tcBorders>
          </w:tcPr>
          <w:p w14:paraId="48FAD8EF" w14:textId="2C673303" w:rsidR="00A9591D" w:rsidRDefault="00A9591D" w:rsidP="005E6AB3">
            <w:pPr>
              <w:spacing w:line="480" w:lineRule="auto"/>
              <w:jc w:val="center"/>
            </w:pPr>
            <w:r>
              <w:t>16.95 (10.78)</w:t>
            </w:r>
          </w:p>
        </w:tc>
        <w:tc>
          <w:tcPr>
            <w:tcW w:w="1134" w:type="dxa"/>
            <w:tcBorders>
              <w:top w:val="nil"/>
              <w:left w:val="nil"/>
              <w:bottom w:val="nil"/>
              <w:right w:val="nil"/>
            </w:tcBorders>
          </w:tcPr>
          <w:p w14:paraId="15B4AFE4" w14:textId="3E47EB99" w:rsidR="00A9591D" w:rsidRDefault="00A9591D" w:rsidP="005E6AB3">
            <w:pPr>
              <w:spacing w:line="480" w:lineRule="auto"/>
              <w:jc w:val="center"/>
            </w:pPr>
            <w:r>
              <w:t>3.50</w:t>
            </w:r>
          </w:p>
        </w:tc>
        <w:tc>
          <w:tcPr>
            <w:tcW w:w="1559" w:type="dxa"/>
            <w:tcBorders>
              <w:top w:val="nil"/>
              <w:left w:val="nil"/>
              <w:bottom w:val="nil"/>
            </w:tcBorders>
          </w:tcPr>
          <w:p w14:paraId="24151B68" w14:textId="787BDADE" w:rsidR="00A9591D" w:rsidRDefault="00A9591D" w:rsidP="005E6AB3">
            <w:pPr>
              <w:spacing w:line="480" w:lineRule="auto"/>
              <w:jc w:val="center"/>
            </w:pPr>
            <w:r>
              <w:t>10.55 (12.52)</w:t>
            </w:r>
          </w:p>
        </w:tc>
      </w:tr>
      <w:tr w:rsidR="00A9591D" w14:paraId="05A79193" w14:textId="4414D053" w:rsidTr="006F1775">
        <w:trPr>
          <w:trHeight w:val="550"/>
        </w:trPr>
        <w:tc>
          <w:tcPr>
            <w:tcW w:w="1904" w:type="dxa"/>
            <w:tcBorders>
              <w:top w:val="nil"/>
              <w:bottom w:val="nil"/>
              <w:right w:val="nil"/>
            </w:tcBorders>
          </w:tcPr>
          <w:p w14:paraId="72A4BDAD" w14:textId="77777777" w:rsidR="00A9591D" w:rsidRDefault="00A9591D" w:rsidP="005E6AB3">
            <w:pPr>
              <w:spacing w:line="480" w:lineRule="auto"/>
            </w:pPr>
            <w:r>
              <w:t>Directed</w:t>
            </w:r>
          </w:p>
        </w:tc>
        <w:tc>
          <w:tcPr>
            <w:tcW w:w="1134" w:type="dxa"/>
            <w:tcBorders>
              <w:top w:val="nil"/>
              <w:left w:val="nil"/>
              <w:bottom w:val="nil"/>
              <w:right w:val="nil"/>
            </w:tcBorders>
          </w:tcPr>
          <w:p w14:paraId="350D8677" w14:textId="06CEFE06" w:rsidR="00A9591D" w:rsidRDefault="00A9591D" w:rsidP="005E6AB3">
            <w:pPr>
              <w:spacing w:line="480" w:lineRule="auto"/>
              <w:jc w:val="center"/>
            </w:pPr>
            <w:r>
              <w:t>5.50</w:t>
            </w:r>
          </w:p>
        </w:tc>
        <w:tc>
          <w:tcPr>
            <w:tcW w:w="1701" w:type="dxa"/>
            <w:tcBorders>
              <w:top w:val="nil"/>
              <w:left w:val="nil"/>
              <w:bottom w:val="nil"/>
              <w:right w:val="nil"/>
            </w:tcBorders>
          </w:tcPr>
          <w:p w14:paraId="7EB637BD" w14:textId="0AA06851" w:rsidR="00A9591D" w:rsidRDefault="00A9591D" w:rsidP="005E6AB3">
            <w:pPr>
              <w:spacing w:line="480" w:lineRule="auto"/>
              <w:jc w:val="center"/>
            </w:pPr>
            <w:r>
              <w:t>7.73 (6.60)</w:t>
            </w:r>
          </w:p>
        </w:tc>
        <w:tc>
          <w:tcPr>
            <w:tcW w:w="1134" w:type="dxa"/>
            <w:tcBorders>
              <w:top w:val="nil"/>
              <w:left w:val="nil"/>
              <w:bottom w:val="nil"/>
              <w:right w:val="nil"/>
            </w:tcBorders>
          </w:tcPr>
          <w:p w14:paraId="62EC5D5E" w14:textId="1E76DBB7" w:rsidR="00A9591D" w:rsidRDefault="00A9591D" w:rsidP="005E6AB3">
            <w:pPr>
              <w:spacing w:line="480" w:lineRule="auto"/>
              <w:jc w:val="center"/>
            </w:pPr>
            <w:r>
              <w:t>4.50</w:t>
            </w:r>
          </w:p>
        </w:tc>
        <w:tc>
          <w:tcPr>
            <w:tcW w:w="1701" w:type="dxa"/>
            <w:tcBorders>
              <w:top w:val="nil"/>
              <w:left w:val="nil"/>
              <w:bottom w:val="nil"/>
              <w:right w:val="nil"/>
            </w:tcBorders>
          </w:tcPr>
          <w:p w14:paraId="780897B8" w14:textId="43E06E49" w:rsidR="00A9591D" w:rsidRDefault="00A9591D" w:rsidP="005E6AB3">
            <w:pPr>
              <w:spacing w:line="480" w:lineRule="auto"/>
              <w:jc w:val="center"/>
            </w:pPr>
            <w:r>
              <w:t>6.77 (5.95)</w:t>
            </w:r>
          </w:p>
        </w:tc>
        <w:tc>
          <w:tcPr>
            <w:tcW w:w="1134" w:type="dxa"/>
            <w:tcBorders>
              <w:top w:val="nil"/>
              <w:left w:val="nil"/>
              <w:bottom w:val="nil"/>
              <w:right w:val="nil"/>
            </w:tcBorders>
          </w:tcPr>
          <w:p w14:paraId="20C6CCB2" w14:textId="258EFEF1" w:rsidR="00A9591D" w:rsidRDefault="00A9591D" w:rsidP="005E6AB3">
            <w:pPr>
              <w:spacing w:line="480" w:lineRule="auto"/>
              <w:jc w:val="center"/>
            </w:pPr>
            <w:r>
              <w:t>4.50</w:t>
            </w:r>
          </w:p>
        </w:tc>
        <w:tc>
          <w:tcPr>
            <w:tcW w:w="1559" w:type="dxa"/>
            <w:tcBorders>
              <w:top w:val="nil"/>
              <w:left w:val="nil"/>
              <w:bottom w:val="nil"/>
            </w:tcBorders>
          </w:tcPr>
          <w:p w14:paraId="6D88E6F4" w14:textId="6E3E0C58" w:rsidR="00A9591D" w:rsidRDefault="00A9591D" w:rsidP="005E6AB3">
            <w:pPr>
              <w:spacing w:line="480" w:lineRule="auto"/>
              <w:jc w:val="center"/>
            </w:pPr>
            <w:r>
              <w:t>5.45 (5.51)</w:t>
            </w:r>
          </w:p>
        </w:tc>
      </w:tr>
      <w:tr w:rsidR="00A9591D" w14:paraId="7F50D163" w14:textId="33170083" w:rsidTr="006F1775">
        <w:trPr>
          <w:trHeight w:val="533"/>
        </w:trPr>
        <w:tc>
          <w:tcPr>
            <w:tcW w:w="1904" w:type="dxa"/>
            <w:tcBorders>
              <w:top w:val="nil"/>
              <w:right w:val="nil"/>
            </w:tcBorders>
          </w:tcPr>
          <w:p w14:paraId="08885DC4" w14:textId="77777777" w:rsidR="00A9591D" w:rsidRDefault="00A9591D" w:rsidP="005E6AB3">
            <w:pPr>
              <w:spacing w:line="480" w:lineRule="auto"/>
            </w:pPr>
            <w:r>
              <w:t>General</w:t>
            </w:r>
          </w:p>
        </w:tc>
        <w:tc>
          <w:tcPr>
            <w:tcW w:w="1134" w:type="dxa"/>
            <w:tcBorders>
              <w:top w:val="nil"/>
              <w:left w:val="nil"/>
              <w:right w:val="nil"/>
            </w:tcBorders>
          </w:tcPr>
          <w:p w14:paraId="7281E5DE" w14:textId="6B45C976" w:rsidR="00A9591D" w:rsidRDefault="00A9591D" w:rsidP="005E6AB3">
            <w:pPr>
              <w:spacing w:line="480" w:lineRule="auto"/>
              <w:jc w:val="center"/>
            </w:pPr>
            <w:r>
              <w:t>9.00</w:t>
            </w:r>
          </w:p>
        </w:tc>
        <w:tc>
          <w:tcPr>
            <w:tcW w:w="1701" w:type="dxa"/>
            <w:tcBorders>
              <w:top w:val="nil"/>
              <w:left w:val="nil"/>
              <w:right w:val="nil"/>
            </w:tcBorders>
          </w:tcPr>
          <w:p w14:paraId="1A2B715D" w14:textId="7D752323" w:rsidR="00A9591D" w:rsidRDefault="00A9591D" w:rsidP="005E6AB3">
            <w:pPr>
              <w:spacing w:line="480" w:lineRule="auto"/>
              <w:jc w:val="center"/>
            </w:pPr>
            <w:r>
              <w:t>10.41 (7.18)</w:t>
            </w:r>
          </w:p>
        </w:tc>
        <w:tc>
          <w:tcPr>
            <w:tcW w:w="1134" w:type="dxa"/>
            <w:tcBorders>
              <w:top w:val="nil"/>
              <w:left w:val="nil"/>
              <w:right w:val="nil"/>
            </w:tcBorders>
          </w:tcPr>
          <w:p w14:paraId="7C5C624B" w14:textId="157A51B1" w:rsidR="00A9591D" w:rsidRDefault="00A9591D" w:rsidP="005E6AB3">
            <w:pPr>
              <w:spacing w:line="480" w:lineRule="auto"/>
              <w:jc w:val="center"/>
            </w:pPr>
            <w:r>
              <w:t>13.00</w:t>
            </w:r>
          </w:p>
        </w:tc>
        <w:tc>
          <w:tcPr>
            <w:tcW w:w="1701" w:type="dxa"/>
            <w:tcBorders>
              <w:top w:val="nil"/>
              <w:left w:val="nil"/>
              <w:right w:val="nil"/>
            </w:tcBorders>
          </w:tcPr>
          <w:p w14:paraId="3415AA9C" w14:textId="3324B332" w:rsidR="00A9591D" w:rsidRDefault="00A9591D" w:rsidP="005E6AB3">
            <w:pPr>
              <w:spacing w:line="480" w:lineRule="auto"/>
              <w:jc w:val="center"/>
            </w:pPr>
            <w:r>
              <w:t>12.05 (8.55)</w:t>
            </w:r>
          </w:p>
        </w:tc>
        <w:tc>
          <w:tcPr>
            <w:tcW w:w="1134" w:type="dxa"/>
            <w:tcBorders>
              <w:top w:val="nil"/>
              <w:left w:val="nil"/>
              <w:right w:val="nil"/>
            </w:tcBorders>
          </w:tcPr>
          <w:p w14:paraId="7F33BFC4" w14:textId="7AA4DFC8" w:rsidR="00A9591D" w:rsidRDefault="00A9591D" w:rsidP="005E6AB3">
            <w:pPr>
              <w:spacing w:line="480" w:lineRule="auto"/>
              <w:jc w:val="center"/>
            </w:pPr>
            <w:r>
              <w:t>8.00</w:t>
            </w:r>
          </w:p>
        </w:tc>
        <w:tc>
          <w:tcPr>
            <w:tcW w:w="1559" w:type="dxa"/>
            <w:tcBorders>
              <w:top w:val="nil"/>
              <w:left w:val="nil"/>
            </w:tcBorders>
          </w:tcPr>
          <w:p w14:paraId="147B6DF2" w14:textId="1184550E" w:rsidR="00A9591D" w:rsidRDefault="00A9591D" w:rsidP="005E6AB3">
            <w:pPr>
              <w:spacing w:line="480" w:lineRule="auto"/>
              <w:jc w:val="center"/>
            </w:pPr>
            <w:r>
              <w:t>8.91 (6.84)</w:t>
            </w:r>
          </w:p>
        </w:tc>
      </w:tr>
    </w:tbl>
    <w:p w14:paraId="084239F3" w14:textId="4247B91B" w:rsidR="009F709D" w:rsidRDefault="009F709D" w:rsidP="00A43E10">
      <w:pPr>
        <w:spacing w:line="480" w:lineRule="auto"/>
        <w:ind w:firstLine="720"/>
        <w:rPr>
          <w:i/>
          <w:highlight w:val="white"/>
        </w:rPr>
      </w:pPr>
      <w:r>
        <w:lastRenderedPageBreak/>
        <w:t>There was a significant difference in the total number of utterances produced by the caregiver depending on the format in which the story was presented (</w:t>
      </w:r>
      <w:r>
        <w:rPr>
          <w:highlight w:val="white"/>
        </w:rPr>
        <w:t>χ</w:t>
      </w:r>
      <w:r>
        <w:rPr>
          <w:highlight w:val="white"/>
          <w:vertAlign w:val="superscript"/>
        </w:rPr>
        <w:t>2</w:t>
      </w:r>
      <w:r>
        <w:rPr>
          <w:highlight w:val="white"/>
        </w:rPr>
        <w:t xml:space="preserve">(2) = 21.09, </w:t>
      </w:r>
      <w:r>
        <w:rPr>
          <w:i/>
          <w:highlight w:val="white"/>
        </w:rPr>
        <w:t>p &lt; .</w:t>
      </w:r>
      <w:r>
        <w:rPr>
          <w:highlight w:val="white"/>
        </w:rPr>
        <w:t xml:space="preserve">001, </w:t>
      </w:r>
      <w:r>
        <w:rPr>
          <w:i/>
          <w:highlight w:val="white"/>
        </w:rPr>
        <w:t xml:space="preserve">W = </w:t>
      </w:r>
      <w:r>
        <w:rPr>
          <w:highlight w:val="white"/>
        </w:rPr>
        <w:t>.48), see Figure 2. Wilcoxon Signed Rank tests were used to identify where the significant differences could be found between conditions by running three pairwise comparisons (</w:t>
      </w:r>
      <w:r>
        <w:rPr>
          <w:i/>
          <w:highlight w:val="white"/>
        </w:rPr>
        <w:t xml:space="preserve">p </w:t>
      </w:r>
      <w:r>
        <w:rPr>
          <w:highlight w:val="white"/>
        </w:rPr>
        <w:t>value significance threshold adjusted to .017). There were significantly more caregiver utterances in the book condition (</w:t>
      </w:r>
      <w:r>
        <w:rPr>
          <w:i/>
          <w:highlight w:val="white"/>
        </w:rPr>
        <w:t xml:space="preserve">Median = </w:t>
      </w:r>
      <w:r>
        <w:rPr>
          <w:highlight w:val="white"/>
        </w:rPr>
        <w:t>40.00) compared to both the laptop without sound condition (</w:t>
      </w:r>
      <w:r>
        <w:rPr>
          <w:i/>
          <w:highlight w:val="white"/>
        </w:rPr>
        <w:t xml:space="preserve">Median = </w:t>
      </w:r>
      <w:r>
        <w:rPr>
          <w:highlight w:val="white"/>
        </w:rPr>
        <w:t>34.50) (</w:t>
      </w:r>
      <w:r>
        <w:rPr>
          <w:i/>
          <w:highlight w:val="white"/>
        </w:rPr>
        <w:t>Z</w:t>
      </w:r>
      <w:r>
        <w:rPr>
          <w:highlight w:val="white"/>
        </w:rPr>
        <w:t xml:space="preserve"> = -2.84, </w:t>
      </w:r>
      <w:r>
        <w:rPr>
          <w:i/>
          <w:highlight w:val="white"/>
        </w:rPr>
        <w:t xml:space="preserve">p = </w:t>
      </w:r>
      <w:r>
        <w:rPr>
          <w:highlight w:val="white"/>
        </w:rPr>
        <w:t xml:space="preserve">.005), </w:t>
      </w:r>
      <w:proofErr w:type="gramStart"/>
      <w:r>
        <w:rPr>
          <w:highlight w:val="white"/>
        </w:rPr>
        <w:t>and also</w:t>
      </w:r>
      <w:proofErr w:type="gramEnd"/>
      <w:r>
        <w:rPr>
          <w:highlight w:val="white"/>
        </w:rPr>
        <w:t xml:space="preserve"> the laptop with sound condition (</w:t>
      </w:r>
      <w:r>
        <w:rPr>
          <w:i/>
          <w:highlight w:val="white"/>
        </w:rPr>
        <w:t xml:space="preserve">Median = </w:t>
      </w:r>
      <w:r>
        <w:rPr>
          <w:highlight w:val="white"/>
        </w:rPr>
        <w:t>21.50) (</w:t>
      </w:r>
      <w:r>
        <w:rPr>
          <w:i/>
          <w:highlight w:val="white"/>
        </w:rPr>
        <w:t>Z</w:t>
      </w:r>
      <w:r>
        <w:rPr>
          <w:highlight w:val="white"/>
        </w:rPr>
        <w:t xml:space="preserve"> = -3.90, </w:t>
      </w:r>
      <w:r>
        <w:rPr>
          <w:i/>
          <w:highlight w:val="white"/>
        </w:rPr>
        <w:t xml:space="preserve">p &lt; </w:t>
      </w:r>
      <w:r>
        <w:rPr>
          <w:highlight w:val="white"/>
        </w:rPr>
        <w:t>.001). There were also significantly more utterances in the laptop without sound condition, in comparison to the laptop with sound condition (</w:t>
      </w:r>
      <w:r>
        <w:rPr>
          <w:i/>
          <w:highlight w:val="white"/>
        </w:rPr>
        <w:t>Z</w:t>
      </w:r>
      <w:r>
        <w:rPr>
          <w:highlight w:val="white"/>
        </w:rPr>
        <w:t xml:space="preserve"> = -3.43, </w:t>
      </w:r>
      <w:r>
        <w:rPr>
          <w:i/>
          <w:highlight w:val="white"/>
        </w:rPr>
        <w:t xml:space="preserve">p &lt; </w:t>
      </w:r>
      <w:r>
        <w:rPr>
          <w:highlight w:val="white"/>
        </w:rPr>
        <w:t>.001).</w:t>
      </w:r>
      <w:r w:rsidDel="00171760">
        <w:rPr>
          <w:i/>
          <w:highlight w:val="white"/>
        </w:rPr>
        <w:t xml:space="preserve"> </w:t>
      </w:r>
    </w:p>
    <w:p w14:paraId="4727EE25" w14:textId="77777777" w:rsidR="00127249" w:rsidRPr="006F1775" w:rsidRDefault="00127249" w:rsidP="006F1775">
      <w:pPr>
        <w:spacing w:line="480" w:lineRule="auto"/>
        <w:ind w:firstLine="720"/>
        <w:rPr>
          <w:i/>
          <w:highlight w:val="white"/>
        </w:rPr>
      </w:pPr>
    </w:p>
    <w:p w14:paraId="6FB5D97E" w14:textId="1E41C973" w:rsidR="009F709D" w:rsidRPr="006F1775" w:rsidRDefault="009F709D" w:rsidP="00353130">
      <w:pPr>
        <w:spacing w:line="480" w:lineRule="auto"/>
        <w:rPr>
          <w:b/>
          <w:bCs/>
          <w:highlight w:val="white"/>
        </w:rPr>
      </w:pPr>
      <w:r w:rsidRPr="006F1775">
        <w:rPr>
          <w:b/>
          <w:bCs/>
          <w:highlight w:val="white"/>
        </w:rPr>
        <w:t>Figure 2</w:t>
      </w:r>
    </w:p>
    <w:p w14:paraId="2E65BC26" w14:textId="585723AB" w:rsidR="009F709D" w:rsidRDefault="004437A6" w:rsidP="009F709D">
      <w:pPr>
        <w:spacing w:line="480" w:lineRule="auto"/>
        <w:rPr>
          <w:i/>
          <w:highlight w:val="white"/>
        </w:rPr>
      </w:pPr>
      <w:r>
        <w:rPr>
          <w:i/>
          <w:highlight w:val="white"/>
        </w:rPr>
        <w:t>Dot plot</w:t>
      </w:r>
      <w:r w:rsidR="009F709D">
        <w:rPr>
          <w:i/>
          <w:highlight w:val="white"/>
        </w:rPr>
        <w:t xml:space="preserve"> showing the</w:t>
      </w:r>
      <w:r w:rsidR="00C17132">
        <w:rPr>
          <w:i/>
          <w:highlight w:val="white"/>
        </w:rPr>
        <w:t xml:space="preserve"> distribution and</w:t>
      </w:r>
      <w:r w:rsidR="009F709D">
        <w:rPr>
          <w:i/>
          <w:highlight w:val="white"/>
        </w:rPr>
        <w:t xml:space="preserve"> median utterance frequency of caregivers across each conditio</w:t>
      </w:r>
      <w:r w:rsidR="00C17132">
        <w:rPr>
          <w:i/>
          <w:highlight w:val="white"/>
        </w:rPr>
        <w:t>n.</w:t>
      </w:r>
    </w:p>
    <w:p w14:paraId="7B48539E" w14:textId="1E6E41BC" w:rsidR="009F709D" w:rsidRPr="00353130" w:rsidRDefault="00353130" w:rsidP="006F1775">
      <w:pPr>
        <w:spacing w:line="480" w:lineRule="auto"/>
        <w:jc w:val="center"/>
        <w:rPr>
          <w:iCs/>
          <w:highlight w:val="white"/>
        </w:rPr>
      </w:pPr>
      <w:r>
        <w:rPr>
          <w:noProof/>
          <w14:ligatures w14:val="standardContextual"/>
        </w:rPr>
        <mc:AlternateContent>
          <mc:Choice Requires="wps">
            <w:drawing>
              <wp:anchor distT="0" distB="0" distL="114300" distR="114300" simplePos="0" relativeHeight="251679744" behindDoc="0" locked="0" layoutInCell="1" allowOverlap="1" wp14:anchorId="70F5E34D" wp14:editId="09FFE2CF">
                <wp:simplePos x="0" y="0"/>
                <wp:positionH relativeFrom="column">
                  <wp:posOffset>167478</wp:posOffset>
                </wp:positionH>
                <wp:positionV relativeFrom="paragraph">
                  <wp:posOffset>1635125</wp:posOffset>
                </wp:positionV>
                <wp:extent cx="1581150" cy="311150"/>
                <wp:effectExtent l="6350" t="0" r="6350" b="6350"/>
                <wp:wrapNone/>
                <wp:docPr id="1841296791" name="Text Box 1841296791"/>
                <wp:cNvGraphicFramePr/>
                <a:graphic xmlns:a="http://schemas.openxmlformats.org/drawingml/2006/main">
                  <a:graphicData uri="http://schemas.microsoft.com/office/word/2010/wordprocessingShape">
                    <wps:wsp>
                      <wps:cNvSpPr txBox="1"/>
                      <wps:spPr>
                        <a:xfrm rot="16200000">
                          <a:off x="0" y="0"/>
                          <a:ext cx="1581150" cy="311150"/>
                        </a:xfrm>
                        <a:prstGeom prst="rect">
                          <a:avLst/>
                        </a:prstGeom>
                        <a:solidFill>
                          <a:schemeClr val="lt1"/>
                        </a:solidFill>
                        <a:ln w="6350">
                          <a:noFill/>
                        </a:ln>
                      </wps:spPr>
                      <wps:txbx>
                        <w:txbxContent>
                          <w:p w14:paraId="4DDA6CE4" w14:textId="77777777" w:rsidR="009F709D" w:rsidRDefault="009F709D" w:rsidP="009F709D">
                            <w:r>
                              <w:t>Utterance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F5E34D" id="_x0000_t202" coordsize="21600,21600" o:spt="202" path="m,l,21600r21600,l21600,xe">
                <v:stroke joinstyle="miter"/>
                <v:path gradientshapeok="t" o:connecttype="rect"/>
              </v:shapetype>
              <v:shape id="Text Box 1841296791" o:spid="_x0000_s1026" type="#_x0000_t202" style="position:absolute;left:0;text-align:left;margin-left:13.2pt;margin-top:128.75pt;width:124.5pt;height:24.5pt;rotation:-9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zjLwIAAGMEAAAOAAAAZHJzL2Uyb0RvYy54bWysVFFv2jAQfp+0/2D5fYRQYG1EqBgV0yTU&#10;VqJTn43jQCTH59kHCfv1OzuBsm5P03iw7nyXz/d9d8fsvq01OyrnKzA5TwdDzpSRUFRml/PvL6tP&#10;t5x5FKYQGozK+Ul5fj//+GHW2EyNYA+6UI4RiPFZY3O+R7RZkni5V7XwA7DKULAEVwsk1+2SwomG&#10;0GudjIbDadKAK6wDqbyn24cuyOcRvyyVxKey9AqZzjnVhvF08dyGM5nPRLZzwu4r2Zch/qGKWlSG&#10;Hr1APQgU7OCqP6DqSjrwUOJAQp1AWVZSRQ7EJh2+Y7PZC6siFxLH24tM/v/Bysfjxj47hu0XaKmB&#10;QZDG+szTZeDTlq5mDki3dEp60y/SpMIZpZOip4uKqkUmA8bkNk0nFJIUu0mjTahJBxZArfP4VUHN&#10;gpFzR12KqOK49tilnlNCugddFatK6+iEyVBL7dhRUE81xpIJ/LcsbViT8+kNlRE+MhA+75C1oVre&#10;KAYL223b895CcSI5ImOi4K1cVVTkWnh8Fo5Ggy5p3PGJjlIDPQK9xdke3M+/3Yd86hhFOWto1HLu&#10;fxyEU5zpb4Z6eZeOxwSL0RlPPo/IcdeR7XXEHOolEPM0VhfNkI/6bJYO6lfaikV4lULCSHo753g2&#10;l9gtAG2VVItFTKJptALXZmNlgD536aV9Fc72fULq8COch1Jk79rV5XZyLw4IZRV7GQTuVO11p0mO&#10;09BvXViVaz9mvf03zH8BAAD//wMAUEsDBBQABgAIAAAAIQCh4y0q3QAAAAsBAAAPAAAAZHJzL2Rv&#10;d25yZXYueG1sTI/NTsMwEITvSLyDtUjcqE3UpFUap0L8PABNDxzd2MRR43UUO3Xo07M9wW1ndzT7&#10;TbVf3MAuZgq9RwnPKwHMYOt1j52EY/PxtAUWokKtBo9Gwo8JsK/v7ypVap/w01wOsWMUgqFUEmyM&#10;Y8l5aK1xKqz8aJBu335yKpKcOq4nlSjcDTwTouBO9UgfrBrNqzXt+TA7CeE9ZWIJ6bqdGxt447rr&#10;11uS8vFhedkBi2aJf2a44RM61MR08jPqwAbSWbEmKw35Jgd2c2xy2pwkrEWRA68r/r9D/QsAAP//&#10;AwBQSwECLQAUAAYACAAAACEAtoM4kv4AAADhAQAAEwAAAAAAAAAAAAAAAAAAAAAAW0NvbnRlbnRf&#10;VHlwZXNdLnhtbFBLAQItABQABgAIAAAAIQA4/SH/1gAAAJQBAAALAAAAAAAAAAAAAAAAAC8BAABf&#10;cmVscy8ucmVsc1BLAQItABQABgAIAAAAIQA0RWzjLwIAAGMEAAAOAAAAAAAAAAAAAAAAAC4CAABk&#10;cnMvZTJvRG9jLnhtbFBLAQItABQABgAIAAAAIQCh4y0q3QAAAAsBAAAPAAAAAAAAAAAAAAAAAIkE&#10;AABkcnMvZG93bnJldi54bWxQSwUGAAAAAAQABADzAAAAkwUAAAAA&#10;" fillcolor="white [3201]" stroked="f" strokeweight=".5pt">
                <v:textbox>
                  <w:txbxContent>
                    <w:p w14:paraId="4DDA6CE4" w14:textId="77777777" w:rsidR="009F709D" w:rsidRDefault="009F709D" w:rsidP="009F709D">
                      <w:r>
                        <w:t>Utterance Frequency</w:t>
                      </w:r>
                    </w:p>
                  </w:txbxContent>
                </v:textbox>
              </v:shape>
            </w:pict>
          </mc:Fallback>
        </mc:AlternateContent>
      </w:r>
      <w:r w:rsidRPr="00342567">
        <w:rPr>
          <w:iCs/>
          <w:noProof/>
          <w:highlight w:val="white"/>
        </w:rPr>
        <mc:AlternateContent>
          <mc:Choice Requires="wps">
            <w:drawing>
              <wp:anchor distT="45720" distB="45720" distL="114300" distR="114300" simplePos="0" relativeHeight="251691008" behindDoc="0" locked="0" layoutInCell="1" allowOverlap="1" wp14:anchorId="7E6E1938" wp14:editId="6DBC9312">
                <wp:simplePos x="0" y="0"/>
                <wp:positionH relativeFrom="column">
                  <wp:posOffset>1581785</wp:posOffset>
                </wp:positionH>
                <wp:positionV relativeFrom="paragraph">
                  <wp:posOffset>3539963</wp:posOffset>
                </wp:positionV>
                <wp:extent cx="4429497" cy="403761"/>
                <wp:effectExtent l="0" t="0" r="9525" b="0"/>
                <wp:wrapNone/>
                <wp:docPr id="1249268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497" cy="403761"/>
                        </a:xfrm>
                        <a:prstGeom prst="rect">
                          <a:avLst/>
                        </a:prstGeom>
                        <a:solidFill>
                          <a:srgbClr val="FFFFFF"/>
                        </a:solidFill>
                        <a:ln w="9525">
                          <a:noFill/>
                          <a:miter lim="800000"/>
                          <a:headEnd/>
                          <a:tailEnd/>
                        </a:ln>
                      </wps:spPr>
                      <wps:txbx>
                        <w:txbxContent>
                          <w:p w14:paraId="6265FD75" w14:textId="34A62B39" w:rsidR="00342567" w:rsidRDefault="00342567">
                            <w:r>
                              <w:t>Book</w:t>
                            </w:r>
                            <w:r>
                              <w:tab/>
                              <w:t xml:space="preserve"> </w:t>
                            </w:r>
                            <w:r w:rsidR="004437A6">
                              <w:t xml:space="preserve">  </w:t>
                            </w:r>
                            <w:r>
                              <w:t xml:space="preserve">    Laptop w/o Sound       Laptop with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E1938" id="Text Box 2" o:spid="_x0000_s1027" type="#_x0000_t202" style="position:absolute;left:0;text-align:left;margin-left:124.55pt;margin-top:278.75pt;width:348.8pt;height:31.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JKEAIAAP0DAAAOAAAAZHJzL2Uyb0RvYy54bWysU21v2yAQ/j5p/wHxfbGTOW1jxam6dJkm&#10;dS9Stx+AAcdomGNAYme/vgd206j7No0PiOOO5+6ee1jfDp0mR+m8AlPR+SynRBoOQpl9RX/+2L27&#10;ocQHZgTTYGRFT9LT283bN+velnIBLWghHUEQ48veVrQNwZZZ5nkrO+ZnYKVBZwOuYwFNt8+EYz2i&#10;dzpb5PlV1oMT1gGX3uPt/eikm4TfNJKHb03jZSC6olhbSLtLex33bLNm5d4x2yo+lcH+oYqOKYNJ&#10;z1D3LDBycOovqE5xBx6aMOPQZdA0isvUA3Yzz19189gyK1MvSI63Z5r8/4PlX4+P9rsjYfgAAw4w&#10;NeHtA/BfnhjYtszs5Z1z0LeSCUw8j5RlvfXl9DRS7UsfQer+CwgcMjsESEBD47rICvZJEB0HcDqT&#10;LodAOF4WxWJVrK4p4egr8vfXV2MKVj6/ts6HTxI6Eg8VdTjUhM6ODz7Ealj5HBKTedBK7JTWyXD7&#10;eqsdOTIUwC6t1MCrMG1IX9HVcrFMyAbi+6SNTgUUqFZdRW/yuEbJRDY+GpFCAlN6PGMl2kz0REZG&#10;bsJQD0SJibvIVg3ihHw5GPWI/wcPLbg/lPSoxYr63wfmJCX6s0HOV/OiiOJNRrG8XqDhLj31pYcZ&#10;jlAVDZSMx21Igo90GLjD2TQq0fZSyVQyaiyxOf2HKOJLO0W9/NrNEwAAAP//AwBQSwMEFAAGAAgA&#10;AAAhAGx54DDgAAAACwEAAA8AAABkcnMvZG93bnJldi54bWxMj91Og0AQhe9NfIfNNPHG2AXCjyBD&#10;oyYab1v7AANMgZTdJey20Ld3vdLLyflyzjflblWjuPJsB6MRwm0AgnVj2kF3CMfvj6dnENaRbmk0&#10;mhFubGFX3d+VVLRm0Xu+HlwnfIm2BSH0zk2FlLbpWZHdmom1z05mVuT8OXeynWnx5WqUURCkUtGg&#10;/UJPE7/33JwPF4Vw+loek3ypP90x28fpGw1ZbW6ID5v19QWE49X9wfCr79Wh8k61uejWihEhivPQ&#10;owhJkiUgPJHHaQaiRkijMARZlfL/D9UPAAAA//8DAFBLAQItABQABgAIAAAAIQC2gziS/gAAAOEB&#10;AAATAAAAAAAAAAAAAAAAAAAAAABbQ29udGVudF9UeXBlc10ueG1sUEsBAi0AFAAGAAgAAAAhADj9&#10;If/WAAAAlAEAAAsAAAAAAAAAAAAAAAAALwEAAF9yZWxzLy5yZWxzUEsBAi0AFAAGAAgAAAAhABcP&#10;okoQAgAA/QMAAA4AAAAAAAAAAAAAAAAALgIAAGRycy9lMm9Eb2MueG1sUEsBAi0AFAAGAAgAAAAh&#10;AGx54DDgAAAACwEAAA8AAAAAAAAAAAAAAAAAagQAAGRycy9kb3ducmV2LnhtbFBLBQYAAAAABAAE&#10;APMAAAB3BQAAAAA=&#10;" stroked="f">
                <v:textbox>
                  <w:txbxContent>
                    <w:p w14:paraId="6265FD75" w14:textId="34A62B39" w:rsidR="00342567" w:rsidRDefault="00342567">
                      <w:r>
                        <w:t>Book</w:t>
                      </w:r>
                      <w:r>
                        <w:tab/>
                        <w:t xml:space="preserve"> </w:t>
                      </w:r>
                      <w:r w:rsidR="004437A6">
                        <w:t xml:space="preserve">  </w:t>
                      </w:r>
                      <w:r>
                        <w:t xml:space="preserve">    Laptop w/o Sound       Laptop with Sound</w:t>
                      </w:r>
                    </w:p>
                  </w:txbxContent>
                </v:textbox>
              </v:shape>
            </w:pict>
          </mc:Fallback>
        </mc:AlternateContent>
      </w:r>
      <w:r w:rsidR="009F709D">
        <w:rPr>
          <w:iCs/>
          <w:noProof/>
          <w:highlight w:val="white"/>
        </w:rPr>
        <w:drawing>
          <wp:inline distT="0" distB="0" distL="0" distR="0" wp14:anchorId="6625C6A8" wp14:editId="3397F6E4">
            <wp:extent cx="3915012" cy="3915012"/>
            <wp:effectExtent l="0" t="0" r="9525" b="9525"/>
            <wp:docPr id="1209524018" name="Picture 5" descr="A graph of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24018" name="Picture 5" descr="A graph of a number of dot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8294" cy="3928294"/>
                    </a:xfrm>
                    <a:prstGeom prst="rect">
                      <a:avLst/>
                    </a:prstGeom>
                    <a:noFill/>
                    <a:ln>
                      <a:noFill/>
                    </a:ln>
                  </pic:spPr>
                </pic:pic>
              </a:graphicData>
            </a:graphic>
          </wp:inline>
        </w:drawing>
      </w:r>
    </w:p>
    <w:p w14:paraId="20BCBC7A" w14:textId="77777777" w:rsidR="009F709D" w:rsidRDefault="009F709D" w:rsidP="009F709D">
      <w:pPr>
        <w:spacing w:line="480" w:lineRule="auto"/>
        <w:ind w:firstLine="720"/>
        <w:rPr>
          <w:highlight w:val="white"/>
        </w:rPr>
      </w:pPr>
      <w:r>
        <w:lastRenderedPageBreak/>
        <w:t>We can examine this relationship further by assessing each specific type of utterance across each condition. For the Described utterances, there was a significant difference in the frequency of use across story types (</w:t>
      </w:r>
      <w:r>
        <w:rPr>
          <w:highlight w:val="white"/>
        </w:rPr>
        <w:t>χ</w:t>
      </w:r>
      <w:r>
        <w:rPr>
          <w:highlight w:val="white"/>
          <w:vertAlign w:val="superscript"/>
        </w:rPr>
        <w:t>2</w:t>
      </w:r>
      <w:r>
        <w:rPr>
          <w:highlight w:val="white"/>
        </w:rPr>
        <w:t xml:space="preserve">(2) = 24.58, </w:t>
      </w:r>
      <w:r>
        <w:rPr>
          <w:i/>
          <w:highlight w:val="white"/>
        </w:rPr>
        <w:t xml:space="preserve">p &lt; </w:t>
      </w:r>
      <w:r>
        <w:rPr>
          <w:highlight w:val="white"/>
        </w:rPr>
        <w:t xml:space="preserve">.001, </w:t>
      </w:r>
      <w:r>
        <w:rPr>
          <w:i/>
          <w:highlight w:val="white"/>
        </w:rPr>
        <w:t xml:space="preserve">W = </w:t>
      </w:r>
      <w:r>
        <w:rPr>
          <w:highlight w:val="white"/>
        </w:rPr>
        <w:t>.56). Wilcoxon signed-rank tests indicated there was a significant difference between both the book (</w:t>
      </w:r>
      <w:r>
        <w:rPr>
          <w:i/>
          <w:highlight w:val="white"/>
        </w:rPr>
        <w:t xml:space="preserve">Median = </w:t>
      </w:r>
      <w:r>
        <w:rPr>
          <w:highlight w:val="white"/>
        </w:rPr>
        <w:t>22.50) and laptop without sound conditions (</w:t>
      </w:r>
      <w:r>
        <w:rPr>
          <w:i/>
          <w:highlight w:val="white"/>
        </w:rPr>
        <w:t xml:space="preserve">Median = </w:t>
      </w:r>
      <w:r>
        <w:rPr>
          <w:highlight w:val="white"/>
        </w:rPr>
        <w:t>15.50) (</w:t>
      </w:r>
      <w:r>
        <w:rPr>
          <w:i/>
          <w:highlight w:val="white"/>
        </w:rPr>
        <w:t>Z</w:t>
      </w:r>
      <w:r>
        <w:rPr>
          <w:highlight w:val="white"/>
        </w:rPr>
        <w:t xml:space="preserve"> = -3.25, </w:t>
      </w:r>
      <w:r>
        <w:rPr>
          <w:i/>
          <w:highlight w:val="white"/>
        </w:rPr>
        <w:t xml:space="preserve">p = </w:t>
      </w:r>
      <w:r>
        <w:rPr>
          <w:highlight w:val="white"/>
        </w:rPr>
        <w:t>.001), and laptop with sound condition (</w:t>
      </w:r>
      <w:r>
        <w:rPr>
          <w:i/>
          <w:highlight w:val="white"/>
        </w:rPr>
        <w:t xml:space="preserve">Median = </w:t>
      </w:r>
      <w:r>
        <w:rPr>
          <w:highlight w:val="white"/>
        </w:rPr>
        <w:t>3.50) (</w:t>
      </w:r>
      <w:r>
        <w:rPr>
          <w:i/>
          <w:highlight w:val="white"/>
        </w:rPr>
        <w:t>Z</w:t>
      </w:r>
      <w:r>
        <w:rPr>
          <w:highlight w:val="white"/>
        </w:rPr>
        <w:t xml:space="preserve"> = -3.94, </w:t>
      </w:r>
      <w:r>
        <w:rPr>
          <w:i/>
          <w:highlight w:val="white"/>
        </w:rPr>
        <w:t xml:space="preserve">p &lt; </w:t>
      </w:r>
      <w:r>
        <w:rPr>
          <w:highlight w:val="white"/>
        </w:rPr>
        <w:t>.001). There was also a significant difference between the laptop without sound and the laptop with sound conditions (</w:t>
      </w:r>
      <w:r>
        <w:rPr>
          <w:i/>
          <w:highlight w:val="white"/>
        </w:rPr>
        <w:t>Z</w:t>
      </w:r>
      <w:r>
        <w:rPr>
          <w:highlight w:val="white"/>
        </w:rPr>
        <w:t xml:space="preserve"> = -2.59, </w:t>
      </w:r>
      <w:r>
        <w:rPr>
          <w:i/>
          <w:highlight w:val="white"/>
        </w:rPr>
        <w:t xml:space="preserve">p = </w:t>
      </w:r>
      <w:r>
        <w:rPr>
          <w:highlight w:val="white"/>
        </w:rPr>
        <w:t>.01). A full breakdown of utterance frequencies across conditions is provided in Table 1.</w:t>
      </w:r>
    </w:p>
    <w:p w14:paraId="03975357" w14:textId="77777777" w:rsidR="009F709D" w:rsidRDefault="009F709D" w:rsidP="009F709D">
      <w:pPr>
        <w:spacing w:line="480" w:lineRule="auto"/>
        <w:ind w:firstLine="720"/>
        <w:rPr>
          <w:highlight w:val="white"/>
        </w:rPr>
      </w:pPr>
      <w:r>
        <w:rPr>
          <w:highlight w:val="white"/>
        </w:rPr>
        <w:t xml:space="preserve">There was no significant difference in Directed utterances between conditions </w:t>
      </w:r>
      <w:r>
        <w:t>(</w:t>
      </w:r>
      <w:r>
        <w:rPr>
          <w:highlight w:val="white"/>
        </w:rPr>
        <w:t>χ</w:t>
      </w:r>
      <w:r>
        <w:rPr>
          <w:highlight w:val="white"/>
          <w:vertAlign w:val="superscript"/>
        </w:rPr>
        <w:t>2</w:t>
      </w:r>
      <w:r>
        <w:rPr>
          <w:highlight w:val="white"/>
        </w:rPr>
        <w:t xml:space="preserve">(2) = 5.09, </w:t>
      </w:r>
      <w:r>
        <w:rPr>
          <w:i/>
          <w:highlight w:val="white"/>
        </w:rPr>
        <w:t xml:space="preserve">p = </w:t>
      </w:r>
      <w:r>
        <w:rPr>
          <w:highlight w:val="white"/>
        </w:rPr>
        <w:t xml:space="preserve">.079, </w:t>
      </w:r>
      <w:r>
        <w:rPr>
          <w:i/>
          <w:highlight w:val="white"/>
        </w:rPr>
        <w:t xml:space="preserve">W = </w:t>
      </w:r>
      <w:r>
        <w:rPr>
          <w:highlight w:val="white"/>
        </w:rPr>
        <w:t xml:space="preserve">.12), or General utterances between conditions </w:t>
      </w:r>
      <w:r>
        <w:t>(</w:t>
      </w:r>
      <w:r>
        <w:rPr>
          <w:highlight w:val="white"/>
        </w:rPr>
        <w:t>χ</w:t>
      </w:r>
      <w:r>
        <w:rPr>
          <w:highlight w:val="white"/>
          <w:vertAlign w:val="superscript"/>
        </w:rPr>
        <w:t>2</w:t>
      </w:r>
      <w:r>
        <w:rPr>
          <w:highlight w:val="white"/>
        </w:rPr>
        <w:t xml:space="preserve">(2) = 3.56, </w:t>
      </w:r>
      <w:r>
        <w:rPr>
          <w:i/>
          <w:highlight w:val="white"/>
        </w:rPr>
        <w:t xml:space="preserve">p = </w:t>
      </w:r>
      <w:r>
        <w:rPr>
          <w:highlight w:val="white"/>
        </w:rPr>
        <w:t xml:space="preserve">.169, </w:t>
      </w:r>
      <w:r>
        <w:rPr>
          <w:i/>
          <w:highlight w:val="white"/>
        </w:rPr>
        <w:t xml:space="preserve">W = </w:t>
      </w:r>
      <w:r>
        <w:rPr>
          <w:highlight w:val="white"/>
        </w:rPr>
        <w:t>.08).</w:t>
      </w:r>
    </w:p>
    <w:p w14:paraId="5F64DADD" w14:textId="77777777" w:rsidR="009F709D" w:rsidRDefault="009F709D" w:rsidP="009F709D">
      <w:pPr>
        <w:spacing w:line="480" w:lineRule="auto"/>
        <w:rPr>
          <w:highlight w:val="white"/>
        </w:rPr>
      </w:pPr>
    </w:p>
    <w:p w14:paraId="3B2D3B35" w14:textId="77777777" w:rsidR="009F709D" w:rsidRDefault="009F709D" w:rsidP="009F709D">
      <w:pPr>
        <w:spacing w:line="480" w:lineRule="auto"/>
        <w:rPr>
          <w:b/>
          <w:i/>
        </w:rPr>
      </w:pPr>
      <w:r>
        <w:rPr>
          <w:b/>
          <w:i/>
        </w:rPr>
        <w:t>Utterances Within Conditions</w:t>
      </w:r>
    </w:p>
    <w:p w14:paraId="514541CF" w14:textId="77777777" w:rsidR="009F709D" w:rsidRDefault="009F709D" w:rsidP="009F709D">
      <w:pPr>
        <w:spacing w:line="480" w:lineRule="auto"/>
        <w:rPr>
          <w:highlight w:val="white"/>
        </w:rPr>
      </w:pPr>
      <w:r>
        <w:tab/>
        <w:t>For the book condition, there was a statistically significant difference in the type of utterances used by the caregiver (</w:t>
      </w:r>
      <w:r>
        <w:rPr>
          <w:highlight w:val="white"/>
        </w:rPr>
        <w:t>χ</w:t>
      </w:r>
      <w:r>
        <w:rPr>
          <w:highlight w:val="white"/>
          <w:vertAlign w:val="superscript"/>
        </w:rPr>
        <w:t>2</w:t>
      </w:r>
      <w:r>
        <w:rPr>
          <w:highlight w:val="white"/>
        </w:rPr>
        <w:t xml:space="preserve">(2) = 29.61, </w:t>
      </w:r>
      <w:r>
        <w:rPr>
          <w:i/>
          <w:highlight w:val="white"/>
        </w:rPr>
        <w:t xml:space="preserve">p &lt; </w:t>
      </w:r>
      <w:r>
        <w:rPr>
          <w:highlight w:val="white"/>
        </w:rPr>
        <w:t xml:space="preserve">.001, </w:t>
      </w:r>
      <w:r>
        <w:rPr>
          <w:i/>
          <w:highlight w:val="white"/>
        </w:rPr>
        <w:t xml:space="preserve">W = </w:t>
      </w:r>
      <w:r>
        <w:rPr>
          <w:highlight w:val="white"/>
        </w:rPr>
        <w:t>.67). Wilcoxon signed-rank tests showed that there were significantly more Described utterances (</w:t>
      </w:r>
      <w:r>
        <w:rPr>
          <w:i/>
          <w:highlight w:val="white"/>
        </w:rPr>
        <w:t xml:space="preserve">Median = </w:t>
      </w:r>
      <w:r>
        <w:rPr>
          <w:highlight w:val="white"/>
        </w:rPr>
        <w:t>22.50) than both Directed utterances (</w:t>
      </w:r>
      <w:r>
        <w:rPr>
          <w:i/>
          <w:highlight w:val="white"/>
        </w:rPr>
        <w:t xml:space="preserve">Median = </w:t>
      </w:r>
      <w:r>
        <w:rPr>
          <w:highlight w:val="white"/>
        </w:rPr>
        <w:t>5.50) (</w:t>
      </w:r>
      <w:r>
        <w:rPr>
          <w:i/>
          <w:highlight w:val="white"/>
        </w:rPr>
        <w:t>Z</w:t>
      </w:r>
      <w:r>
        <w:rPr>
          <w:highlight w:val="white"/>
        </w:rPr>
        <w:t xml:space="preserve"> = -4.02, </w:t>
      </w:r>
      <w:r>
        <w:rPr>
          <w:i/>
          <w:highlight w:val="white"/>
        </w:rPr>
        <w:t xml:space="preserve">p &lt; </w:t>
      </w:r>
      <w:r>
        <w:rPr>
          <w:highlight w:val="white"/>
        </w:rPr>
        <w:t>.001), and General utterances (</w:t>
      </w:r>
      <w:r>
        <w:rPr>
          <w:i/>
          <w:highlight w:val="white"/>
        </w:rPr>
        <w:t xml:space="preserve">Median = </w:t>
      </w:r>
      <w:r>
        <w:rPr>
          <w:highlight w:val="white"/>
        </w:rPr>
        <w:t>9.00) (</w:t>
      </w:r>
      <w:r>
        <w:rPr>
          <w:i/>
          <w:highlight w:val="white"/>
        </w:rPr>
        <w:t>Z</w:t>
      </w:r>
      <w:r>
        <w:rPr>
          <w:highlight w:val="white"/>
        </w:rPr>
        <w:t xml:space="preserve"> = -4.08, </w:t>
      </w:r>
      <w:r>
        <w:rPr>
          <w:i/>
          <w:highlight w:val="white"/>
        </w:rPr>
        <w:t xml:space="preserve">p &lt; </w:t>
      </w:r>
      <w:r>
        <w:rPr>
          <w:highlight w:val="white"/>
        </w:rPr>
        <w:t>.001), which were not different (</w:t>
      </w:r>
      <w:r>
        <w:rPr>
          <w:i/>
          <w:highlight w:val="white"/>
        </w:rPr>
        <w:t>Z</w:t>
      </w:r>
      <w:r>
        <w:rPr>
          <w:highlight w:val="white"/>
        </w:rPr>
        <w:t xml:space="preserve"> = -1.50, </w:t>
      </w:r>
      <w:r>
        <w:rPr>
          <w:i/>
          <w:highlight w:val="white"/>
        </w:rPr>
        <w:t xml:space="preserve">p = </w:t>
      </w:r>
      <w:r>
        <w:rPr>
          <w:highlight w:val="white"/>
        </w:rPr>
        <w:t>.13).</w:t>
      </w:r>
    </w:p>
    <w:p w14:paraId="68FA8F11" w14:textId="77777777" w:rsidR="009F709D" w:rsidRDefault="009F709D" w:rsidP="009F709D">
      <w:pPr>
        <w:spacing w:line="480" w:lineRule="auto"/>
        <w:rPr>
          <w:highlight w:val="white"/>
        </w:rPr>
      </w:pPr>
      <w:r>
        <w:rPr>
          <w:highlight w:val="white"/>
        </w:rPr>
        <w:tab/>
      </w:r>
      <w:r>
        <w:t>There was also a significant difference in the type of utterances used by the caregiver in the laptop without sound condition (</w:t>
      </w:r>
      <w:r>
        <w:rPr>
          <w:highlight w:val="white"/>
        </w:rPr>
        <w:t>χ</w:t>
      </w:r>
      <w:r>
        <w:rPr>
          <w:highlight w:val="white"/>
          <w:vertAlign w:val="superscript"/>
        </w:rPr>
        <w:t>2</w:t>
      </w:r>
      <w:r>
        <w:rPr>
          <w:highlight w:val="white"/>
        </w:rPr>
        <w:t xml:space="preserve">(2) = 11.54, </w:t>
      </w:r>
      <w:r>
        <w:rPr>
          <w:i/>
          <w:highlight w:val="white"/>
        </w:rPr>
        <w:t xml:space="preserve">p = </w:t>
      </w:r>
      <w:r>
        <w:rPr>
          <w:highlight w:val="white"/>
        </w:rPr>
        <w:t xml:space="preserve">.003, </w:t>
      </w:r>
      <w:r>
        <w:rPr>
          <w:i/>
          <w:highlight w:val="white"/>
        </w:rPr>
        <w:t xml:space="preserve">W = </w:t>
      </w:r>
      <w:r>
        <w:rPr>
          <w:highlight w:val="white"/>
        </w:rPr>
        <w:t>.26). There were significantly more Described utterances (</w:t>
      </w:r>
      <w:r>
        <w:rPr>
          <w:i/>
          <w:highlight w:val="white"/>
        </w:rPr>
        <w:t xml:space="preserve">Median = </w:t>
      </w:r>
      <w:r>
        <w:rPr>
          <w:highlight w:val="white"/>
        </w:rPr>
        <w:t>15.50) compared to Directed utterances (</w:t>
      </w:r>
      <w:r>
        <w:rPr>
          <w:i/>
          <w:highlight w:val="white"/>
        </w:rPr>
        <w:t xml:space="preserve">Median = </w:t>
      </w:r>
      <w:r>
        <w:rPr>
          <w:highlight w:val="white"/>
        </w:rPr>
        <w:t>4.50) (</w:t>
      </w:r>
      <w:r>
        <w:rPr>
          <w:i/>
          <w:highlight w:val="white"/>
        </w:rPr>
        <w:t>Z</w:t>
      </w:r>
      <w:r>
        <w:rPr>
          <w:highlight w:val="white"/>
        </w:rPr>
        <w:t xml:space="preserve"> = -3.30, </w:t>
      </w:r>
      <w:r>
        <w:rPr>
          <w:i/>
          <w:highlight w:val="white"/>
        </w:rPr>
        <w:t xml:space="preserve">p &lt; </w:t>
      </w:r>
      <w:r>
        <w:rPr>
          <w:highlight w:val="white"/>
        </w:rPr>
        <w:t>.001). There was no significant difference between Described and General utterances (</w:t>
      </w:r>
      <w:r>
        <w:rPr>
          <w:i/>
          <w:highlight w:val="white"/>
        </w:rPr>
        <w:t xml:space="preserve">Median = </w:t>
      </w:r>
      <w:r>
        <w:rPr>
          <w:highlight w:val="white"/>
        </w:rPr>
        <w:t>13.00) (</w:t>
      </w:r>
      <w:r>
        <w:rPr>
          <w:i/>
          <w:highlight w:val="white"/>
        </w:rPr>
        <w:t>Z</w:t>
      </w:r>
      <w:r>
        <w:rPr>
          <w:highlight w:val="white"/>
        </w:rPr>
        <w:t xml:space="preserve"> = -1.54, </w:t>
      </w:r>
      <w:r>
        <w:rPr>
          <w:i/>
          <w:highlight w:val="white"/>
        </w:rPr>
        <w:t xml:space="preserve">p = </w:t>
      </w:r>
      <w:r>
        <w:rPr>
          <w:highlight w:val="white"/>
        </w:rPr>
        <w:t>.12), or between Directed and General utterances (</w:t>
      </w:r>
      <w:r>
        <w:rPr>
          <w:i/>
          <w:highlight w:val="white"/>
        </w:rPr>
        <w:t>Z</w:t>
      </w:r>
      <w:r>
        <w:rPr>
          <w:highlight w:val="white"/>
        </w:rPr>
        <w:t xml:space="preserve"> = -1.54, </w:t>
      </w:r>
      <w:r>
        <w:rPr>
          <w:i/>
          <w:highlight w:val="white"/>
        </w:rPr>
        <w:t xml:space="preserve">p = </w:t>
      </w:r>
      <w:r>
        <w:rPr>
          <w:highlight w:val="white"/>
        </w:rPr>
        <w:t>.12).</w:t>
      </w:r>
    </w:p>
    <w:p w14:paraId="6F4F7C74" w14:textId="77777777" w:rsidR="009F709D" w:rsidRDefault="009F709D" w:rsidP="009F709D">
      <w:pPr>
        <w:spacing w:line="480" w:lineRule="auto"/>
        <w:rPr>
          <w:highlight w:val="white"/>
        </w:rPr>
      </w:pPr>
      <w:r>
        <w:rPr>
          <w:highlight w:val="white"/>
        </w:rPr>
        <w:lastRenderedPageBreak/>
        <w:tab/>
        <w:t xml:space="preserve">There was no significant difference in the frequency of utterance types used by the caregiver in the laptop with sound condition </w:t>
      </w:r>
      <w:r>
        <w:t>(</w:t>
      </w:r>
      <w:r>
        <w:rPr>
          <w:highlight w:val="white"/>
        </w:rPr>
        <w:t>χ</w:t>
      </w:r>
      <w:r>
        <w:rPr>
          <w:highlight w:val="white"/>
          <w:vertAlign w:val="superscript"/>
        </w:rPr>
        <w:t>2</w:t>
      </w:r>
      <w:r>
        <w:rPr>
          <w:highlight w:val="white"/>
        </w:rPr>
        <w:t xml:space="preserve">(2) = 5.19, </w:t>
      </w:r>
      <w:r>
        <w:rPr>
          <w:i/>
          <w:highlight w:val="white"/>
        </w:rPr>
        <w:t xml:space="preserve">p = </w:t>
      </w:r>
      <w:r>
        <w:rPr>
          <w:highlight w:val="white"/>
        </w:rPr>
        <w:t xml:space="preserve">.08, </w:t>
      </w:r>
      <w:r>
        <w:rPr>
          <w:i/>
          <w:highlight w:val="white"/>
        </w:rPr>
        <w:t xml:space="preserve">W = </w:t>
      </w:r>
      <w:r>
        <w:rPr>
          <w:highlight w:val="white"/>
        </w:rPr>
        <w:t>.12).</w:t>
      </w:r>
    </w:p>
    <w:p w14:paraId="576662F4" w14:textId="77777777" w:rsidR="009F709D" w:rsidRDefault="009F709D" w:rsidP="009F709D">
      <w:pPr>
        <w:spacing w:line="480" w:lineRule="auto"/>
        <w:rPr>
          <w:highlight w:val="white"/>
        </w:rPr>
      </w:pPr>
    </w:p>
    <w:p w14:paraId="0DEF0B60" w14:textId="77777777" w:rsidR="009F709D" w:rsidRDefault="009F709D" w:rsidP="009F709D">
      <w:pPr>
        <w:spacing w:line="480" w:lineRule="auto"/>
        <w:jc w:val="both"/>
        <w:rPr>
          <w:b/>
          <w:i/>
          <w:highlight w:val="white"/>
        </w:rPr>
      </w:pPr>
      <w:r>
        <w:rPr>
          <w:b/>
          <w:i/>
          <w:highlight w:val="white"/>
        </w:rPr>
        <w:t>Attentional States</w:t>
      </w:r>
    </w:p>
    <w:p w14:paraId="1CE0EE64" w14:textId="6458D1D5" w:rsidR="009F709D" w:rsidRDefault="009F709D" w:rsidP="009F709D">
      <w:pPr>
        <w:spacing w:line="480" w:lineRule="auto"/>
        <w:rPr>
          <w:bCs/>
          <w:iCs/>
          <w:highlight w:val="white"/>
        </w:rPr>
      </w:pPr>
      <w:r>
        <w:rPr>
          <w:bCs/>
          <w:iCs/>
          <w:highlight w:val="white"/>
        </w:rPr>
        <w:tab/>
      </w:r>
      <w:r>
        <w:rPr>
          <w:bCs/>
          <w:iCs/>
        </w:rPr>
        <w:t xml:space="preserve">For the analysis of attentional states, both alternating joint attention and parallel attention were combined for a single measure of joint attention. </w:t>
      </w:r>
      <w:r>
        <w:t xml:space="preserve">We then calculated the proportion of utterances that took place during periods of sustained and joint attention, by dividing the number of utterances that occurred during a given attentional </w:t>
      </w:r>
      <w:r w:rsidR="00F41F5F">
        <w:t>state</w:t>
      </w:r>
      <w:r>
        <w:t>, by the total number of utterances. The median and mean values for each condition are reported in Table 2.</w:t>
      </w:r>
    </w:p>
    <w:p w14:paraId="0586E737" w14:textId="77777777" w:rsidR="00A16200" w:rsidRPr="006F1775" w:rsidRDefault="00A16200" w:rsidP="009F709D">
      <w:pPr>
        <w:spacing w:line="480" w:lineRule="auto"/>
        <w:rPr>
          <w:b/>
          <w:bCs/>
          <w:iCs/>
          <w:highlight w:val="white"/>
        </w:rPr>
      </w:pPr>
    </w:p>
    <w:p w14:paraId="7C263CA7" w14:textId="2421DC74" w:rsidR="009F709D" w:rsidRPr="006F1775" w:rsidRDefault="009F709D" w:rsidP="009F709D">
      <w:pPr>
        <w:spacing w:line="480" w:lineRule="auto"/>
        <w:rPr>
          <w:b/>
          <w:bCs/>
          <w:highlight w:val="white"/>
        </w:rPr>
      </w:pPr>
      <w:r w:rsidRPr="006F1775">
        <w:rPr>
          <w:b/>
          <w:bCs/>
          <w:highlight w:val="white"/>
        </w:rPr>
        <w:t>Table 2</w:t>
      </w:r>
    </w:p>
    <w:tbl>
      <w:tblPr>
        <w:tblStyle w:val="TableGrid"/>
        <w:tblpPr w:leftFromText="180" w:rightFromText="180" w:vertAnchor="text" w:horzAnchor="margin" w:tblpXSpec="center" w:tblpY="1080"/>
        <w:tblW w:w="1020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92"/>
        <w:gridCol w:w="1985"/>
        <w:gridCol w:w="992"/>
        <w:gridCol w:w="1985"/>
        <w:gridCol w:w="992"/>
        <w:gridCol w:w="1982"/>
      </w:tblGrid>
      <w:tr w:rsidR="00B3061B" w14:paraId="63A64949" w14:textId="77777777" w:rsidTr="00B3061B">
        <w:trPr>
          <w:trHeight w:val="280"/>
        </w:trPr>
        <w:tc>
          <w:tcPr>
            <w:tcW w:w="1276" w:type="dxa"/>
            <w:tcBorders>
              <w:top w:val="single" w:sz="4" w:space="0" w:color="auto"/>
              <w:bottom w:val="single" w:sz="4" w:space="0" w:color="auto"/>
            </w:tcBorders>
          </w:tcPr>
          <w:p w14:paraId="323F18A0" w14:textId="77777777" w:rsidR="00B3061B" w:rsidRDefault="00B3061B" w:rsidP="00B3061B">
            <w:pPr>
              <w:spacing w:line="480" w:lineRule="auto"/>
              <w:jc w:val="center"/>
              <w:rPr>
                <w:highlight w:val="white"/>
              </w:rPr>
            </w:pPr>
          </w:p>
        </w:tc>
        <w:tc>
          <w:tcPr>
            <w:tcW w:w="2977" w:type="dxa"/>
            <w:gridSpan w:val="2"/>
            <w:tcBorders>
              <w:top w:val="single" w:sz="4" w:space="0" w:color="auto"/>
              <w:bottom w:val="single" w:sz="4" w:space="0" w:color="auto"/>
            </w:tcBorders>
          </w:tcPr>
          <w:p w14:paraId="39A077F5" w14:textId="77777777" w:rsidR="00B3061B" w:rsidRDefault="00B3061B" w:rsidP="00B3061B">
            <w:pPr>
              <w:spacing w:line="480" w:lineRule="auto"/>
              <w:jc w:val="center"/>
              <w:rPr>
                <w:highlight w:val="white"/>
              </w:rPr>
            </w:pPr>
            <w:r>
              <w:rPr>
                <w:highlight w:val="white"/>
              </w:rPr>
              <w:t>Book</w:t>
            </w:r>
          </w:p>
        </w:tc>
        <w:tc>
          <w:tcPr>
            <w:tcW w:w="2977" w:type="dxa"/>
            <w:gridSpan w:val="2"/>
            <w:tcBorders>
              <w:top w:val="single" w:sz="4" w:space="0" w:color="auto"/>
              <w:bottom w:val="single" w:sz="4" w:space="0" w:color="auto"/>
            </w:tcBorders>
          </w:tcPr>
          <w:p w14:paraId="5C26D6EE" w14:textId="77777777" w:rsidR="00B3061B" w:rsidRDefault="00B3061B" w:rsidP="00B3061B">
            <w:pPr>
              <w:spacing w:line="480" w:lineRule="auto"/>
              <w:jc w:val="center"/>
              <w:rPr>
                <w:highlight w:val="white"/>
              </w:rPr>
            </w:pPr>
            <w:r>
              <w:rPr>
                <w:highlight w:val="white"/>
              </w:rPr>
              <w:t>Laptop Without Sound</w:t>
            </w:r>
          </w:p>
        </w:tc>
        <w:tc>
          <w:tcPr>
            <w:tcW w:w="2974" w:type="dxa"/>
            <w:gridSpan w:val="2"/>
            <w:tcBorders>
              <w:top w:val="single" w:sz="4" w:space="0" w:color="auto"/>
              <w:bottom w:val="single" w:sz="4" w:space="0" w:color="auto"/>
            </w:tcBorders>
          </w:tcPr>
          <w:p w14:paraId="59105C00" w14:textId="77777777" w:rsidR="00B3061B" w:rsidRDefault="00B3061B" w:rsidP="00B3061B">
            <w:pPr>
              <w:spacing w:line="480" w:lineRule="auto"/>
              <w:jc w:val="center"/>
              <w:rPr>
                <w:highlight w:val="white"/>
              </w:rPr>
            </w:pPr>
            <w:r>
              <w:rPr>
                <w:highlight w:val="white"/>
              </w:rPr>
              <w:t>Laptop With Sound</w:t>
            </w:r>
          </w:p>
        </w:tc>
      </w:tr>
      <w:tr w:rsidR="00B3061B" w14:paraId="684DCDD1" w14:textId="77777777" w:rsidTr="00B3061B">
        <w:trPr>
          <w:trHeight w:val="280"/>
        </w:trPr>
        <w:tc>
          <w:tcPr>
            <w:tcW w:w="1276" w:type="dxa"/>
            <w:tcBorders>
              <w:top w:val="single" w:sz="4" w:space="0" w:color="auto"/>
              <w:bottom w:val="single" w:sz="4" w:space="0" w:color="auto"/>
            </w:tcBorders>
          </w:tcPr>
          <w:p w14:paraId="7D5654D3" w14:textId="77777777" w:rsidR="00B3061B" w:rsidRDefault="00B3061B" w:rsidP="00B3061B">
            <w:pPr>
              <w:spacing w:line="480" w:lineRule="auto"/>
              <w:jc w:val="center"/>
              <w:rPr>
                <w:highlight w:val="white"/>
              </w:rPr>
            </w:pPr>
          </w:p>
        </w:tc>
        <w:tc>
          <w:tcPr>
            <w:tcW w:w="992" w:type="dxa"/>
            <w:tcBorders>
              <w:top w:val="single" w:sz="4" w:space="0" w:color="auto"/>
              <w:bottom w:val="single" w:sz="4" w:space="0" w:color="auto"/>
            </w:tcBorders>
          </w:tcPr>
          <w:p w14:paraId="740124A6" w14:textId="77777777" w:rsidR="00B3061B" w:rsidRDefault="00B3061B" w:rsidP="00B3061B">
            <w:pPr>
              <w:spacing w:line="480" w:lineRule="auto"/>
              <w:jc w:val="center"/>
              <w:rPr>
                <w:highlight w:val="white"/>
              </w:rPr>
            </w:pPr>
            <w:r>
              <w:rPr>
                <w:highlight w:val="white"/>
              </w:rPr>
              <w:t>Median</w:t>
            </w:r>
          </w:p>
        </w:tc>
        <w:tc>
          <w:tcPr>
            <w:tcW w:w="1985" w:type="dxa"/>
            <w:tcBorders>
              <w:top w:val="single" w:sz="4" w:space="0" w:color="auto"/>
              <w:bottom w:val="single" w:sz="4" w:space="0" w:color="auto"/>
            </w:tcBorders>
          </w:tcPr>
          <w:p w14:paraId="6AE7FA33" w14:textId="77777777" w:rsidR="00B3061B" w:rsidRDefault="00B3061B" w:rsidP="00B3061B">
            <w:pPr>
              <w:spacing w:line="480" w:lineRule="auto"/>
              <w:jc w:val="center"/>
              <w:rPr>
                <w:highlight w:val="white"/>
              </w:rPr>
            </w:pPr>
            <w:r>
              <w:rPr>
                <w:highlight w:val="white"/>
              </w:rPr>
              <w:t>Mean (SD)</w:t>
            </w:r>
          </w:p>
        </w:tc>
        <w:tc>
          <w:tcPr>
            <w:tcW w:w="992" w:type="dxa"/>
            <w:tcBorders>
              <w:top w:val="single" w:sz="4" w:space="0" w:color="auto"/>
              <w:bottom w:val="single" w:sz="4" w:space="0" w:color="auto"/>
            </w:tcBorders>
          </w:tcPr>
          <w:p w14:paraId="60766725" w14:textId="77777777" w:rsidR="00B3061B" w:rsidRDefault="00B3061B" w:rsidP="00B3061B">
            <w:pPr>
              <w:spacing w:line="480" w:lineRule="auto"/>
              <w:jc w:val="center"/>
              <w:rPr>
                <w:highlight w:val="white"/>
              </w:rPr>
            </w:pPr>
            <w:r>
              <w:rPr>
                <w:highlight w:val="white"/>
              </w:rPr>
              <w:t>Median</w:t>
            </w:r>
          </w:p>
        </w:tc>
        <w:tc>
          <w:tcPr>
            <w:tcW w:w="1985" w:type="dxa"/>
            <w:tcBorders>
              <w:top w:val="single" w:sz="4" w:space="0" w:color="auto"/>
              <w:bottom w:val="single" w:sz="4" w:space="0" w:color="auto"/>
            </w:tcBorders>
          </w:tcPr>
          <w:p w14:paraId="395FD095" w14:textId="77777777" w:rsidR="00B3061B" w:rsidRDefault="00B3061B" w:rsidP="00B3061B">
            <w:pPr>
              <w:spacing w:line="480" w:lineRule="auto"/>
              <w:jc w:val="center"/>
              <w:rPr>
                <w:highlight w:val="white"/>
              </w:rPr>
            </w:pPr>
            <w:r>
              <w:rPr>
                <w:highlight w:val="white"/>
              </w:rPr>
              <w:t>Mean (SD)</w:t>
            </w:r>
          </w:p>
        </w:tc>
        <w:tc>
          <w:tcPr>
            <w:tcW w:w="992" w:type="dxa"/>
            <w:tcBorders>
              <w:top w:val="single" w:sz="4" w:space="0" w:color="auto"/>
              <w:bottom w:val="single" w:sz="4" w:space="0" w:color="auto"/>
            </w:tcBorders>
          </w:tcPr>
          <w:p w14:paraId="2BD1AB50" w14:textId="77777777" w:rsidR="00B3061B" w:rsidRDefault="00B3061B" w:rsidP="00B3061B">
            <w:pPr>
              <w:spacing w:line="480" w:lineRule="auto"/>
              <w:jc w:val="center"/>
              <w:rPr>
                <w:highlight w:val="white"/>
              </w:rPr>
            </w:pPr>
            <w:r>
              <w:rPr>
                <w:highlight w:val="white"/>
              </w:rPr>
              <w:t>Median</w:t>
            </w:r>
          </w:p>
        </w:tc>
        <w:tc>
          <w:tcPr>
            <w:tcW w:w="1982" w:type="dxa"/>
            <w:tcBorders>
              <w:top w:val="single" w:sz="4" w:space="0" w:color="auto"/>
              <w:bottom w:val="single" w:sz="4" w:space="0" w:color="auto"/>
            </w:tcBorders>
          </w:tcPr>
          <w:p w14:paraId="25A5E4F8" w14:textId="77777777" w:rsidR="00B3061B" w:rsidRDefault="00B3061B" w:rsidP="00B3061B">
            <w:pPr>
              <w:spacing w:line="480" w:lineRule="auto"/>
              <w:jc w:val="center"/>
              <w:rPr>
                <w:highlight w:val="white"/>
              </w:rPr>
            </w:pPr>
            <w:r>
              <w:rPr>
                <w:highlight w:val="white"/>
              </w:rPr>
              <w:t>Mean (SD)</w:t>
            </w:r>
          </w:p>
        </w:tc>
      </w:tr>
      <w:tr w:rsidR="00B3061B" w14:paraId="4D9174EB" w14:textId="77777777" w:rsidTr="00B3061B">
        <w:trPr>
          <w:trHeight w:val="539"/>
        </w:trPr>
        <w:tc>
          <w:tcPr>
            <w:tcW w:w="1276" w:type="dxa"/>
            <w:tcBorders>
              <w:top w:val="single" w:sz="4" w:space="0" w:color="auto"/>
            </w:tcBorders>
          </w:tcPr>
          <w:p w14:paraId="0BDDAEF5" w14:textId="77777777" w:rsidR="00B3061B" w:rsidRDefault="00B3061B" w:rsidP="00B3061B">
            <w:pPr>
              <w:spacing w:line="480" w:lineRule="auto"/>
              <w:rPr>
                <w:highlight w:val="white"/>
              </w:rPr>
            </w:pPr>
            <w:r>
              <w:rPr>
                <w:highlight w:val="white"/>
              </w:rPr>
              <w:t>Sustained</w:t>
            </w:r>
          </w:p>
        </w:tc>
        <w:tc>
          <w:tcPr>
            <w:tcW w:w="992" w:type="dxa"/>
            <w:tcBorders>
              <w:top w:val="single" w:sz="4" w:space="0" w:color="auto"/>
            </w:tcBorders>
          </w:tcPr>
          <w:p w14:paraId="528DB349" w14:textId="77777777" w:rsidR="00B3061B" w:rsidRDefault="00B3061B" w:rsidP="00B3061B">
            <w:pPr>
              <w:spacing w:line="480" w:lineRule="auto"/>
              <w:jc w:val="center"/>
              <w:rPr>
                <w:highlight w:val="white"/>
              </w:rPr>
            </w:pPr>
            <w:r>
              <w:rPr>
                <w:highlight w:val="white"/>
              </w:rPr>
              <w:t>61.02%</w:t>
            </w:r>
          </w:p>
        </w:tc>
        <w:tc>
          <w:tcPr>
            <w:tcW w:w="1985" w:type="dxa"/>
            <w:tcBorders>
              <w:top w:val="single" w:sz="4" w:space="0" w:color="auto"/>
            </w:tcBorders>
          </w:tcPr>
          <w:p w14:paraId="2123DFE6" w14:textId="77777777" w:rsidR="00B3061B" w:rsidRDefault="00B3061B" w:rsidP="00B3061B">
            <w:pPr>
              <w:spacing w:line="480" w:lineRule="auto"/>
              <w:jc w:val="center"/>
              <w:rPr>
                <w:highlight w:val="white"/>
              </w:rPr>
            </w:pPr>
            <w:r>
              <w:rPr>
                <w:highlight w:val="white"/>
              </w:rPr>
              <w:t>65.37% (22.58%)</w:t>
            </w:r>
          </w:p>
        </w:tc>
        <w:tc>
          <w:tcPr>
            <w:tcW w:w="992" w:type="dxa"/>
            <w:tcBorders>
              <w:top w:val="single" w:sz="4" w:space="0" w:color="auto"/>
            </w:tcBorders>
          </w:tcPr>
          <w:p w14:paraId="78512F00" w14:textId="77777777" w:rsidR="00B3061B" w:rsidRDefault="00B3061B" w:rsidP="00B3061B">
            <w:pPr>
              <w:spacing w:line="480" w:lineRule="auto"/>
              <w:jc w:val="center"/>
              <w:rPr>
                <w:highlight w:val="white"/>
              </w:rPr>
            </w:pPr>
            <w:r>
              <w:rPr>
                <w:highlight w:val="white"/>
              </w:rPr>
              <w:t xml:space="preserve">65.65% </w:t>
            </w:r>
          </w:p>
        </w:tc>
        <w:tc>
          <w:tcPr>
            <w:tcW w:w="1985" w:type="dxa"/>
            <w:tcBorders>
              <w:top w:val="single" w:sz="4" w:space="0" w:color="auto"/>
            </w:tcBorders>
          </w:tcPr>
          <w:p w14:paraId="5D8518E5" w14:textId="77777777" w:rsidR="00B3061B" w:rsidRDefault="00B3061B" w:rsidP="00B3061B">
            <w:pPr>
              <w:spacing w:line="480" w:lineRule="auto"/>
              <w:jc w:val="center"/>
              <w:rPr>
                <w:highlight w:val="white"/>
              </w:rPr>
            </w:pPr>
            <w:r>
              <w:rPr>
                <w:highlight w:val="white"/>
              </w:rPr>
              <w:t>63.25% (24.01%)</w:t>
            </w:r>
          </w:p>
        </w:tc>
        <w:tc>
          <w:tcPr>
            <w:tcW w:w="992" w:type="dxa"/>
            <w:tcBorders>
              <w:top w:val="single" w:sz="4" w:space="0" w:color="auto"/>
            </w:tcBorders>
          </w:tcPr>
          <w:p w14:paraId="5618F9CF" w14:textId="77777777" w:rsidR="00B3061B" w:rsidRDefault="00B3061B" w:rsidP="00B3061B">
            <w:pPr>
              <w:spacing w:line="480" w:lineRule="auto"/>
              <w:jc w:val="center"/>
              <w:rPr>
                <w:highlight w:val="white"/>
              </w:rPr>
            </w:pPr>
            <w:r>
              <w:rPr>
                <w:highlight w:val="white"/>
              </w:rPr>
              <w:t xml:space="preserve">73.21% </w:t>
            </w:r>
          </w:p>
        </w:tc>
        <w:tc>
          <w:tcPr>
            <w:tcW w:w="1982" w:type="dxa"/>
            <w:tcBorders>
              <w:top w:val="single" w:sz="4" w:space="0" w:color="auto"/>
            </w:tcBorders>
          </w:tcPr>
          <w:p w14:paraId="17345444" w14:textId="77777777" w:rsidR="00B3061B" w:rsidRDefault="00B3061B" w:rsidP="00B3061B">
            <w:pPr>
              <w:spacing w:line="480" w:lineRule="auto"/>
              <w:jc w:val="center"/>
              <w:rPr>
                <w:highlight w:val="white"/>
              </w:rPr>
            </w:pPr>
            <w:r>
              <w:rPr>
                <w:highlight w:val="white"/>
              </w:rPr>
              <w:t>67.70% (26.87%)</w:t>
            </w:r>
          </w:p>
        </w:tc>
      </w:tr>
      <w:tr w:rsidR="00B3061B" w14:paraId="6B5461B8" w14:textId="77777777" w:rsidTr="00B3061B">
        <w:trPr>
          <w:trHeight w:val="88"/>
        </w:trPr>
        <w:tc>
          <w:tcPr>
            <w:tcW w:w="1276" w:type="dxa"/>
          </w:tcPr>
          <w:p w14:paraId="603F2865" w14:textId="77777777" w:rsidR="00B3061B" w:rsidRDefault="00B3061B" w:rsidP="00B3061B">
            <w:pPr>
              <w:spacing w:line="480" w:lineRule="auto"/>
              <w:rPr>
                <w:highlight w:val="white"/>
              </w:rPr>
            </w:pPr>
            <w:r>
              <w:rPr>
                <w:highlight w:val="white"/>
              </w:rPr>
              <w:t xml:space="preserve">Joint </w:t>
            </w:r>
          </w:p>
        </w:tc>
        <w:tc>
          <w:tcPr>
            <w:tcW w:w="992" w:type="dxa"/>
          </w:tcPr>
          <w:p w14:paraId="71FDA067" w14:textId="77777777" w:rsidR="00B3061B" w:rsidRDefault="00B3061B" w:rsidP="00B3061B">
            <w:pPr>
              <w:spacing w:line="480" w:lineRule="auto"/>
              <w:jc w:val="center"/>
              <w:rPr>
                <w:highlight w:val="white"/>
              </w:rPr>
            </w:pPr>
            <w:r>
              <w:rPr>
                <w:highlight w:val="white"/>
              </w:rPr>
              <w:t xml:space="preserve">78.03% </w:t>
            </w:r>
          </w:p>
        </w:tc>
        <w:tc>
          <w:tcPr>
            <w:tcW w:w="1985" w:type="dxa"/>
          </w:tcPr>
          <w:p w14:paraId="29FF76F8" w14:textId="77777777" w:rsidR="00B3061B" w:rsidRDefault="00B3061B" w:rsidP="00B3061B">
            <w:pPr>
              <w:spacing w:line="480" w:lineRule="auto"/>
              <w:jc w:val="center"/>
              <w:rPr>
                <w:highlight w:val="white"/>
              </w:rPr>
            </w:pPr>
            <w:r>
              <w:rPr>
                <w:highlight w:val="white"/>
              </w:rPr>
              <w:t>74.72%, (23.66%)</w:t>
            </w:r>
          </w:p>
        </w:tc>
        <w:tc>
          <w:tcPr>
            <w:tcW w:w="992" w:type="dxa"/>
          </w:tcPr>
          <w:p w14:paraId="4883E322" w14:textId="77777777" w:rsidR="00B3061B" w:rsidRDefault="00B3061B" w:rsidP="00B3061B">
            <w:pPr>
              <w:spacing w:line="480" w:lineRule="auto"/>
              <w:jc w:val="center"/>
              <w:rPr>
                <w:highlight w:val="white"/>
              </w:rPr>
            </w:pPr>
            <w:r>
              <w:rPr>
                <w:highlight w:val="white"/>
              </w:rPr>
              <w:t>78.89%</w:t>
            </w:r>
          </w:p>
        </w:tc>
        <w:tc>
          <w:tcPr>
            <w:tcW w:w="1985" w:type="dxa"/>
          </w:tcPr>
          <w:p w14:paraId="06AD5D6E" w14:textId="77777777" w:rsidR="00B3061B" w:rsidRDefault="00B3061B" w:rsidP="00B3061B">
            <w:pPr>
              <w:spacing w:line="480" w:lineRule="auto"/>
              <w:jc w:val="center"/>
              <w:rPr>
                <w:highlight w:val="white"/>
              </w:rPr>
            </w:pPr>
            <w:r>
              <w:rPr>
                <w:highlight w:val="white"/>
              </w:rPr>
              <w:t>73.67% (24.75%)</w:t>
            </w:r>
          </w:p>
        </w:tc>
        <w:tc>
          <w:tcPr>
            <w:tcW w:w="992" w:type="dxa"/>
          </w:tcPr>
          <w:p w14:paraId="43E602C7" w14:textId="77777777" w:rsidR="00B3061B" w:rsidRDefault="00B3061B" w:rsidP="00B3061B">
            <w:pPr>
              <w:spacing w:line="480" w:lineRule="auto"/>
              <w:jc w:val="center"/>
              <w:rPr>
                <w:highlight w:val="white"/>
              </w:rPr>
            </w:pPr>
            <w:r>
              <w:rPr>
                <w:highlight w:val="white"/>
              </w:rPr>
              <w:t xml:space="preserve">77.69% </w:t>
            </w:r>
          </w:p>
        </w:tc>
        <w:tc>
          <w:tcPr>
            <w:tcW w:w="1982" w:type="dxa"/>
          </w:tcPr>
          <w:p w14:paraId="6A056083" w14:textId="77777777" w:rsidR="00B3061B" w:rsidRDefault="00B3061B" w:rsidP="00B3061B">
            <w:pPr>
              <w:spacing w:line="480" w:lineRule="auto"/>
              <w:jc w:val="center"/>
              <w:rPr>
                <w:highlight w:val="white"/>
              </w:rPr>
            </w:pPr>
            <w:r>
              <w:rPr>
                <w:highlight w:val="white"/>
              </w:rPr>
              <w:t>76.76% (24.25%</w:t>
            </w:r>
          </w:p>
        </w:tc>
      </w:tr>
    </w:tbl>
    <w:p w14:paraId="61F1DA10" w14:textId="77777777" w:rsidR="009F709D" w:rsidRDefault="009F709D" w:rsidP="009F709D">
      <w:pPr>
        <w:spacing w:line="480" w:lineRule="auto"/>
        <w:rPr>
          <w:i/>
          <w:highlight w:val="white"/>
        </w:rPr>
      </w:pPr>
      <w:r>
        <w:rPr>
          <w:i/>
          <w:highlight w:val="white"/>
        </w:rPr>
        <w:t>Table showing</w:t>
      </w:r>
      <w:r>
        <w:rPr>
          <w:highlight w:val="white"/>
        </w:rPr>
        <w:t xml:space="preserve"> </w:t>
      </w:r>
      <w:r>
        <w:rPr>
          <w:i/>
          <w:highlight w:val="white"/>
        </w:rPr>
        <w:t>the median (and mean) proportion of utterance type used by caregivers occurring in both Sustained and Joint Attention across each condition.</w:t>
      </w:r>
    </w:p>
    <w:p w14:paraId="07D6325E" w14:textId="77777777" w:rsidR="009F709D" w:rsidRDefault="009F709D" w:rsidP="006F1775">
      <w:pPr>
        <w:spacing w:line="480" w:lineRule="auto"/>
      </w:pPr>
    </w:p>
    <w:p w14:paraId="3F56F0A1" w14:textId="77777777" w:rsidR="009F709D" w:rsidRDefault="009F709D" w:rsidP="009F709D">
      <w:pPr>
        <w:spacing w:line="480" w:lineRule="auto"/>
        <w:ind w:firstLine="720"/>
        <w:rPr>
          <w:highlight w:val="white"/>
        </w:rPr>
      </w:pPr>
      <w:r>
        <w:t>There was no significant difference in the proportion of utterances that occurred during sustained attention between conditions (</w:t>
      </w:r>
      <w:r>
        <w:rPr>
          <w:highlight w:val="white"/>
        </w:rPr>
        <w:t>χ</w:t>
      </w:r>
      <w:r>
        <w:rPr>
          <w:highlight w:val="white"/>
          <w:vertAlign w:val="superscript"/>
        </w:rPr>
        <w:t>2</w:t>
      </w:r>
      <w:r>
        <w:rPr>
          <w:highlight w:val="white"/>
        </w:rPr>
        <w:t xml:space="preserve">(2) = 1.73, </w:t>
      </w:r>
      <w:r>
        <w:rPr>
          <w:i/>
          <w:highlight w:val="white"/>
        </w:rPr>
        <w:t>p = .</w:t>
      </w:r>
      <w:r>
        <w:rPr>
          <w:highlight w:val="white"/>
        </w:rPr>
        <w:t>42,</w:t>
      </w:r>
      <w:r>
        <w:rPr>
          <w:i/>
          <w:highlight w:val="white"/>
        </w:rPr>
        <w:t xml:space="preserve"> W = </w:t>
      </w:r>
      <w:r>
        <w:rPr>
          <w:highlight w:val="white"/>
        </w:rPr>
        <w:t>.04), or utterances that occurred during joint attention (χ</w:t>
      </w:r>
      <w:r>
        <w:rPr>
          <w:highlight w:val="white"/>
          <w:vertAlign w:val="superscript"/>
        </w:rPr>
        <w:t>2</w:t>
      </w:r>
      <w:r>
        <w:rPr>
          <w:highlight w:val="white"/>
        </w:rPr>
        <w:t xml:space="preserve">(2) = 1.24, </w:t>
      </w:r>
      <w:r>
        <w:rPr>
          <w:i/>
          <w:highlight w:val="white"/>
        </w:rPr>
        <w:t xml:space="preserve">p = </w:t>
      </w:r>
      <w:r>
        <w:rPr>
          <w:highlight w:val="white"/>
        </w:rPr>
        <w:t xml:space="preserve">.54 </w:t>
      </w:r>
      <w:r>
        <w:rPr>
          <w:i/>
          <w:highlight w:val="white"/>
        </w:rPr>
        <w:t xml:space="preserve">W = </w:t>
      </w:r>
      <w:r>
        <w:rPr>
          <w:highlight w:val="white"/>
        </w:rPr>
        <w:t>.03).</w:t>
      </w:r>
    </w:p>
    <w:p w14:paraId="055A17F9" w14:textId="46702283" w:rsidR="000A524F" w:rsidRDefault="000A524F">
      <w:pPr>
        <w:rPr>
          <w:highlight w:val="white"/>
        </w:rPr>
      </w:pPr>
    </w:p>
    <w:p w14:paraId="5FC66022" w14:textId="77777777" w:rsidR="00A16200" w:rsidRDefault="00A16200" w:rsidP="009F709D">
      <w:pPr>
        <w:spacing w:line="480" w:lineRule="auto"/>
        <w:jc w:val="both"/>
        <w:rPr>
          <w:b/>
        </w:rPr>
      </w:pPr>
    </w:p>
    <w:p w14:paraId="00F4814B" w14:textId="77777777" w:rsidR="00A16200" w:rsidRDefault="00A16200" w:rsidP="009F709D">
      <w:pPr>
        <w:spacing w:line="480" w:lineRule="auto"/>
        <w:jc w:val="both"/>
        <w:rPr>
          <w:b/>
        </w:rPr>
      </w:pPr>
    </w:p>
    <w:p w14:paraId="38D930FF" w14:textId="77777777" w:rsidR="00A16200" w:rsidRDefault="00A16200" w:rsidP="009F709D">
      <w:pPr>
        <w:spacing w:line="480" w:lineRule="auto"/>
        <w:jc w:val="both"/>
        <w:rPr>
          <w:b/>
        </w:rPr>
      </w:pPr>
    </w:p>
    <w:p w14:paraId="6C5669DF" w14:textId="4FACF253" w:rsidR="009F709D" w:rsidRDefault="009F709D" w:rsidP="009F709D">
      <w:pPr>
        <w:spacing w:line="480" w:lineRule="auto"/>
        <w:jc w:val="both"/>
        <w:rPr>
          <w:b/>
        </w:rPr>
      </w:pPr>
      <w:r>
        <w:rPr>
          <w:b/>
        </w:rPr>
        <w:lastRenderedPageBreak/>
        <w:t>British Dataset</w:t>
      </w:r>
    </w:p>
    <w:p w14:paraId="4A28759D" w14:textId="77777777" w:rsidR="009F709D" w:rsidRDefault="009F709D" w:rsidP="009F709D">
      <w:pPr>
        <w:spacing w:line="480" w:lineRule="auto"/>
        <w:rPr>
          <w:b/>
          <w:i/>
        </w:rPr>
      </w:pPr>
      <w:r>
        <w:rPr>
          <w:b/>
          <w:i/>
        </w:rPr>
        <w:t>Utterances Between Conditions</w:t>
      </w:r>
    </w:p>
    <w:p w14:paraId="59653F4A" w14:textId="09087EA4" w:rsidR="00127249" w:rsidRDefault="009F709D" w:rsidP="00353130">
      <w:pPr>
        <w:spacing w:line="480" w:lineRule="auto"/>
        <w:ind w:firstLine="720"/>
        <w:rPr>
          <w:bCs/>
          <w:iCs/>
        </w:rPr>
      </w:pPr>
      <w:r>
        <w:rPr>
          <w:bCs/>
          <w:iCs/>
        </w:rPr>
        <w:t>We measured the frequency of utterances produced by the caregiver in each condition. Descriptive statistics can be found in Table 3.</w:t>
      </w:r>
    </w:p>
    <w:p w14:paraId="103692C4" w14:textId="77777777" w:rsidR="00A16200" w:rsidRPr="006F1775" w:rsidRDefault="00A16200" w:rsidP="006F1775">
      <w:pPr>
        <w:spacing w:line="480" w:lineRule="auto"/>
        <w:ind w:firstLine="720"/>
        <w:rPr>
          <w:b/>
          <w:bCs/>
          <w:iCs/>
        </w:rPr>
      </w:pPr>
    </w:p>
    <w:p w14:paraId="16CD849C" w14:textId="58CAEA16" w:rsidR="009F709D" w:rsidRPr="006F1775" w:rsidRDefault="009F709D" w:rsidP="009F709D">
      <w:pPr>
        <w:spacing w:line="480" w:lineRule="auto"/>
        <w:rPr>
          <w:b/>
          <w:bCs/>
          <w:highlight w:val="white"/>
        </w:rPr>
      </w:pPr>
      <w:r w:rsidRPr="006F1775">
        <w:rPr>
          <w:b/>
          <w:bCs/>
          <w:highlight w:val="white"/>
        </w:rPr>
        <w:t>Table 3</w:t>
      </w:r>
    </w:p>
    <w:p w14:paraId="65651422" w14:textId="77777777" w:rsidR="009F709D" w:rsidRDefault="009F709D" w:rsidP="009F709D">
      <w:pPr>
        <w:spacing w:line="480" w:lineRule="auto"/>
        <w:rPr>
          <w:i/>
          <w:highlight w:val="white"/>
        </w:rPr>
      </w:pPr>
      <w:r>
        <w:rPr>
          <w:i/>
          <w:highlight w:val="white"/>
        </w:rPr>
        <w:t>Table showing</w:t>
      </w:r>
      <w:r>
        <w:rPr>
          <w:highlight w:val="white"/>
        </w:rPr>
        <w:t xml:space="preserve"> </w:t>
      </w:r>
      <w:r>
        <w:rPr>
          <w:i/>
          <w:highlight w:val="white"/>
        </w:rPr>
        <w:t>the median (and mean) frequency of utterance type used by British caregivers across conditions.</w:t>
      </w:r>
    </w:p>
    <w:tbl>
      <w:tblPr>
        <w:tblW w:w="10206" w:type="dxa"/>
        <w:tblInd w:w="-589"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843"/>
        <w:gridCol w:w="1280"/>
        <w:gridCol w:w="1558"/>
        <w:gridCol w:w="1275"/>
        <w:gridCol w:w="1558"/>
        <w:gridCol w:w="992"/>
        <w:gridCol w:w="1700"/>
      </w:tblGrid>
      <w:tr w:rsidR="009E2359" w14:paraId="0B666D03" w14:textId="77777777" w:rsidTr="006F1775">
        <w:tc>
          <w:tcPr>
            <w:tcW w:w="1838" w:type="dxa"/>
            <w:tcBorders>
              <w:top w:val="single" w:sz="4" w:space="0" w:color="000000"/>
              <w:bottom w:val="nil"/>
              <w:right w:val="nil"/>
            </w:tcBorders>
          </w:tcPr>
          <w:p w14:paraId="67E2546E" w14:textId="77777777" w:rsidR="009E2359" w:rsidRDefault="009E2359" w:rsidP="005E6AB3">
            <w:pPr>
              <w:spacing w:line="480" w:lineRule="auto"/>
            </w:pPr>
          </w:p>
        </w:tc>
        <w:tc>
          <w:tcPr>
            <w:tcW w:w="2840" w:type="dxa"/>
            <w:gridSpan w:val="2"/>
            <w:tcBorders>
              <w:top w:val="single" w:sz="4" w:space="0" w:color="000000"/>
              <w:left w:val="nil"/>
              <w:right w:val="nil"/>
            </w:tcBorders>
          </w:tcPr>
          <w:p w14:paraId="70CDE2DD" w14:textId="77777777" w:rsidR="009E2359" w:rsidRDefault="009E2359" w:rsidP="005E6AB3">
            <w:pPr>
              <w:spacing w:line="480" w:lineRule="auto"/>
              <w:jc w:val="center"/>
            </w:pPr>
            <w:r>
              <w:t>Book Condition</w:t>
            </w:r>
          </w:p>
        </w:tc>
        <w:tc>
          <w:tcPr>
            <w:tcW w:w="2835" w:type="dxa"/>
            <w:gridSpan w:val="2"/>
            <w:tcBorders>
              <w:top w:val="single" w:sz="4" w:space="0" w:color="000000"/>
              <w:left w:val="nil"/>
              <w:right w:val="nil"/>
            </w:tcBorders>
          </w:tcPr>
          <w:p w14:paraId="25852F7F" w14:textId="77777777" w:rsidR="009E2359" w:rsidRDefault="009E2359" w:rsidP="005E6AB3">
            <w:pPr>
              <w:spacing w:line="480" w:lineRule="auto"/>
              <w:jc w:val="center"/>
            </w:pPr>
            <w:r>
              <w:t>Laptop Without Sound</w:t>
            </w:r>
          </w:p>
        </w:tc>
        <w:tc>
          <w:tcPr>
            <w:tcW w:w="2693" w:type="dxa"/>
            <w:gridSpan w:val="2"/>
            <w:tcBorders>
              <w:top w:val="single" w:sz="4" w:space="0" w:color="000000"/>
              <w:left w:val="nil"/>
            </w:tcBorders>
          </w:tcPr>
          <w:p w14:paraId="017BF4AE" w14:textId="77777777" w:rsidR="009E2359" w:rsidRDefault="009E2359" w:rsidP="005E6AB3">
            <w:pPr>
              <w:spacing w:line="480" w:lineRule="auto"/>
              <w:jc w:val="center"/>
            </w:pPr>
            <w:r>
              <w:t>Laptop With Sound</w:t>
            </w:r>
          </w:p>
        </w:tc>
      </w:tr>
      <w:tr w:rsidR="009E2359" w14:paraId="4F0C8A02" w14:textId="77777777" w:rsidTr="006F1775">
        <w:tc>
          <w:tcPr>
            <w:tcW w:w="1838" w:type="dxa"/>
            <w:tcBorders>
              <w:top w:val="nil"/>
              <w:right w:val="nil"/>
            </w:tcBorders>
          </w:tcPr>
          <w:p w14:paraId="7370CF99" w14:textId="77777777" w:rsidR="009E2359" w:rsidRDefault="009E2359" w:rsidP="005E6AB3">
            <w:pPr>
              <w:spacing w:line="480" w:lineRule="auto"/>
            </w:pPr>
          </w:p>
        </w:tc>
        <w:tc>
          <w:tcPr>
            <w:tcW w:w="1281" w:type="dxa"/>
            <w:tcBorders>
              <w:top w:val="single" w:sz="4" w:space="0" w:color="000000"/>
              <w:left w:val="nil"/>
              <w:right w:val="nil"/>
            </w:tcBorders>
          </w:tcPr>
          <w:p w14:paraId="49D91F2C" w14:textId="77777777" w:rsidR="009E2359" w:rsidRDefault="009E2359" w:rsidP="005E6AB3">
            <w:pPr>
              <w:spacing w:line="480" w:lineRule="auto"/>
              <w:jc w:val="center"/>
            </w:pPr>
            <w:r>
              <w:t>Median</w:t>
            </w:r>
          </w:p>
        </w:tc>
        <w:tc>
          <w:tcPr>
            <w:tcW w:w="1559" w:type="dxa"/>
            <w:tcBorders>
              <w:top w:val="single" w:sz="4" w:space="0" w:color="000000"/>
              <w:left w:val="nil"/>
              <w:right w:val="nil"/>
            </w:tcBorders>
          </w:tcPr>
          <w:p w14:paraId="298DC383" w14:textId="77777777" w:rsidR="009E2359" w:rsidRDefault="009E2359" w:rsidP="005E6AB3">
            <w:pPr>
              <w:spacing w:line="480" w:lineRule="auto"/>
              <w:jc w:val="center"/>
            </w:pPr>
            <w:r>
              <w:t>Mean (SD)</w:t>
            </w:r>
          </w:p>
        </w:tc>
        <w:tc>
          <w:tcPr>
            <w:tcW w:w="1276" w:type="dxa"/>
            <w:tcBorders>
              <w:top w:val="single" w:sz="4" w:space="0" w:color="000000"/>
              <w:left w:val="nil"/>
              <w:right w:val="nil"/>
            </w:tcBorders>
          </w:tcPr>
          <w:p w14:paraId="3E923AFA" w14:textId="77777777" w:rsidR="009E2359" w:rsidRDefault="009E2359" w:rsidP="005E6AB3">
            <w:pPr>
              <w:spacing w:line="480" w:lineRule="auto"/>
              <w:jc w:val="center"/>
            </w:pPr>
            <w:r>
              <w:t>Median</w:t>
            </w:r>
          </w:p>
        </w:tc>
        <w:tc>
          <w:tcPr>
            <w:tcW w:w="1559" w:type="dxa"/>
            <w:tcBorders>
              <w:top w:val="single" w:sz="4" w:space="0" w:color="000000"/>
              <w:left w:val="nil"/>
              <w:right w:val="nil"/>
            </w:tcBorders>
          </w:tcPr>
          <w:p w14:paraId="0AED601E" w14:textId="77777777" w:rsidR="009E2359" w:rsidRDefault="009E2359" w:rsidP="005E6AB3">
            <w:pPr>
              <w:spacing w:line="480" w:lineRule="auto"/>
              <w:jc w:val="center"/>
            </w:pPr>
            <w:r>
              <w:t>Mean (SD)</w:t>
            </w:r>
          </w:p>
        </w:tc>
        <w:tc>
          <w:tcPr>
            <w:tcW w:w="992" w:type="dxa"/>
            <w:tcBorders>
              <w:top w:val="single" w:sz="4" w:space="0" w:color="000000"/>
              <w:left w:val="nil"/>
              <w:right w:val="nil"/>
            </w:tcBorders>
          </w:tcPr>
          <w:p w14:paraId="4F8D0376" w14:textId="77777777" w:rsidR="009E2359" w:rsidRDefault="009E2359" w:rsidP="005E6AB3">
            <w:pPr>
              <w:spacing w:line="480" w:lineRule="auto"/>
              <w:jc w:val="center"/>
            </w:pPr>
            <w:r>
              <w:t>Median</w:t>
            </w:r>
          </w:p>
        </w:tc>
        <w:tc>
          <w:tcPr>
            <w:tcW w:w="1701" w:type="dxa"/>
            <w:tcBorders>
              <w:top w:val="single" w:sz="4" w:space="0" w:color="000000"/>
              <w:left w:val="nil"/>
            </w:tcBorders>
          </w:tcPr>
          <w:p w14:paraId="6FCAB848" w14:textId="77777777" w:rsidR="009E2359" w:rsidRDefault="009E2359" w:rsidP="005E6AB3">
            <w:pPr>
              <w:spacing w:line="480" w:lineRule="auto"/>
              <w:jc w:val="center"/>
            </w:pPr>
            <w:r>
              <w:t>Mean (SD)</w:t>
            </w:r>
          </w:p>
        </w:tc>
      </w:tr>
      <w:tr w:rsidR="009E2359" w14:paraId="7A6C87B9" w14:textId="77777777" w:rsidTr="006F1775">
        <w:tc>
          <w:tcPr>
            <w:tcW w:w="1843" w:type="dxa"/>
            <w:tcBorders>
              <w:bottom w:val="nil"/>
              <w:right w:val="nil"/>
            </w:tcBorders>
          </w:tcPr>
          <w:p w14:paraId="2F173F47" w14:textId="77777777" w:rsidR="009E2359" w:rsidRDefault="009E2359" w:rsidP="005E6AB3">
            <w:pPr>
              <w:spacing w:line="480" w:lineRule="auto"/>
            </w:pPr>
            <w:r>
              <w:t>Total Utterances</w:t>
            </w:r>
          </w:p>
        </w:tc>
        <w:tc>
          <w:tcPr>
            <w:tcW w:w="1276" w:type="dxa"/>
            <w:tcBorders>
              <w:left w:val="nil"/>
              <w:bottom w:val="nil"/>
              <w:right w:val="nil"/>
            </w:tcBorders>
          </w:tcPr>
          <w:p w14:paraId="29E34463" w14:textId="77777777" w:rsidR="009E2359" w:rsidRDefault="009E2359" w:rsidP="005E6AB3">
            <w:pPr>
              <w:spacing w:line="480" w:lineRule="auto"/>
              <w:jc w:val="center"/>
            </w:pPr>
            <w:r>
              <w:t>37.50</w:t>
            </w:r>
          </w:p>
        </w:tc>
        <w:tc>
          <w:tcPr>
            <w:tcW w:w="1559" w:type="dxa"/>
            <w:tcBorders>
              <w:left w:val="nil"/>
              <w:bottom w:val="nil"/>
              <w:right w:val="nil"/>
            </w:tcBorders>
          </w:tcPr>
          <w:p w14:paraId="0EC34948" w14:textId="77777777" w:rsidR="009E2359" w:rsidRDefault="009E2359" w:rsidP="005E6AB3">
            <w:pPr>
              <w:spacing w:line="480" w:lineRule="auto"/>
              <w:jc w:val="center"/>
            </w:pPr>
            <w:r>
              <w:t>45.08 (22.65)</w:t>
            </w:r>
          </w:p>
        </w:tc>
        <w:tc>
          <w:tcPr>
            <w:tcW w:w="1276" w:type="dxa"/>
            <w:tcBorders>
              <w:left w:val="nil"/>
              <w:bottom w:val="nil"/>
              <w:right w:val="nil"/>
            </w:tcBorders>
          </w:tcPr>
          <w:p w14:paraId="74DF1549" w14:textId="77777777" w:rsidR="009E2359" w:rsidRDefault="009E2359" w:rsidP="005E6AB3">
            <w:pPr>
              <w:spacing w:line="480" w:lineRule="auto"/>
              <w:jc w:val="center"/>
            </w:pPr>
            <w:r>
              <w:t>32.50</w:t>
            </w:r>
          </w:p>
        </w:tc>
        <w:tc>
          <w:tcPr>
            <w:tcW w:w="1559" w:type="dxa"/>
            <w:tcBorders>
              <w:left w:val="nil"/>
              <w:bottom w:val="nil"/>
              <w:right w:val="nil"/>
            </w:tcBorders>
          </w:tcPr>
          <w:p w14:paraId="2D409253" w14:textId="77777777" w:rsidR="009E2359" w:rsidRDefault="009E2359" w:rsidP="005E6AB3">
            <w:pPr>
              <w:spacing w:line="480" w:lineRule="auto"/>
              <w:jc w:val="center"/>
            </w:pPr>
            <w:r>
              <w:t>38.75 (20.91)</w:t>
            </w:r>
          </w:p>
        </w:tc>
        <w:tc>
          <w:tcPr>
            <w:tcW w:w="992" w:type="dxa"/>
            <w:tcBorders>
              <w:left w:val="nil"/>
              <w:bottom w:val="nil"/>
              <w:right w:val="nil"/>
            </w:tcBorders>
          </w:tcPr>
          <w:p w14:paraId="213A36EC" w14:textId="77777777" w:rsidR="009E2359" w:rsidRDefault="009E2359" w:rsidP="005E6AB3">
            <w:pPr>
              <w:spacing w:line="480" w:lineRule="auto"/>
              <w:jc w:val="center"/>
            </w:pPr>
            <w:r>
              <w:t>26.50</w:t>
            </w:r>
          </w:p>
        </w:tc>
        <w:tc>
          <w:tcPr>
            <w:tcW w:w="1701" w:type="dxa"/>
            <w:tcBorders>
              <w:left w:val="nil"/>
              <w:bottom w:val="nil"/>
            </w:tcBorders>
          </w:tcPr>
          <w:p w14:paraId="5159BB1F" w14:textId="77777777" w:rsidR="009E2359" w:rsidRDefault="009E2359" w:rsidP="005E6AB3">
            <w:pPr>
              <w:spacing w:line="480" w:lineRule="auto"/>
              <w:jc w:val="center"/>
            </w:pPr>
            <w:r>
              <w:t>31.00 (25.82)</w:t>
            </w:r>
          </w:p>
        </w:tc>
      </w:tr>
      <w:tr w:rsidR="009E2359" w14:paraId="6F8B8050" w14:textId="77777777" w:rsidTr="006F1775">
        <w:tc>
          <w:tcPr>
            <w:tcW w:w="1843" w:type="dxa"/>
            <w:tcBorders>
              <w:top w:val="nil"/>
              <w:bottom w:val="nil"/>
              <w:right w:val="nil"/>
            </w:tcBorders>
          </w:tcPr>
          <w:p w14:paraId="309FC0E4" w14:textId="77777777" w:rsidR="009E2359" w:rsidRDefault="009E2359" w:rsidP="005E6AB3">
            <w:pPr>
              <w:spacing w:line="480" w:lineRule="auto"/>
            </w:pPr>
            <w:r>
              <w:t>Described</w:t>
            </w:r>
          </w:p>
        </w:tc>
        <w:tc>
          <w:tcPr>
            <w:tcW w:w="1276" w:type="dxa"/>
            <w:tcBorders>
              <w:top w:val="nil"/>
              <w:left w:val="nil"/>
              <w:bottom w:val="nil"/>
              <w:right w:val="nil"/>
            </w:tcBorders>
          </w:tcPr>
          <w:p w14:paraId="7BB7A7E4" w14:textId="77777777" w:rsidR="009E2359" w:rsidRDefault="009E2359" w:rsidP="005E6AB3">
            <w:pPr>
              <w:spacing w:line="480" w:lineRule="auto"/>
              <w:jc w:val="center"/>
            </w:pPr>
            <w:r>
              <w:t>21.00</w:t>
            </w:r>
          </w:p>
        </w:tc>
        <w:tc>
          <w:tcPr>
            <w:tcW w:w="1559" w:type="dxa"/>
            <w:tcBorders>
              <w:top w:val="nil"/>
              <w:left w:val="nil"/>
              <w:bottom w:val="nil"/>
              <w:right w:val="nil"/>
            </w:tcBorders>
          </w:tcPr>
          <w:p w14:paraId="4FB0D774" w14:textId="77777777" w:rsidR="009E2359" w:rsidRDefault="009E2359" w:rsidP="005E6AB3">
            <w:pPr>
              <w:spacing w:line="480" w:lineRule="auto"/>
              <w:jc w:val="center"/>
            </w:pPr>
            <w:r>
              <w:t>25.25 (9.48)</w:t>
            </w:r>
          </w:p>
        </w:tc>
        <w:tc>
          <w:tcPr>
            <w:tcW w:w="1276" w:type="dxa"/>
            <w:tcBorders>
              <w:top w:val="nil"/>
              <w:left w:val="nil"/>
              <w:bottom w:val="nil"/>
              <w:right w:val="nil"/>
            </w:tcBorders>
          </w:tcPr>
          <w:p w14:paraId="4E466045" w14:textId="77777777" w:rsidR="009E2359" w:rsidRDefault="009E2359" w:rsidP="005E6AB3">
            <w:pPr>
              <w:spacing w:line="480" w:lineRule="auto"/>
              <w:jc w:val="center"/>
            </w:pPr>
            <w:r>
              <w:t xml:space="preserve"> 18.50</w:t>
            </w:r>
          </w:p>
        </w:tc>
        <w:tc>
          <w:tcPr>
            <w:tcW w:w="1559" w:type="dxa"/>
            <w:tcBorders>
              <w:top w:val="nil"/>
              <w:left w:val="nil"/>
              <w:bottom w:val="nil"/>
              <w:right w:val="nil"/>
            </w:tcBorders>
          </w:tcPr>
          <w:p w14:paraId="7CE81CD1" w14:textId="77777777" w:rsidR="009E2359" w:rsidRDefault="009E2359" w:rsidP="005E6AB3">
            <w:pPr>
              <w:spacing w:line="480" w:lineRule="auto"/>
              <w:jc w:val="center"/>
            </w:pPr>
            <w:r>
              <w:t>21.25 (10.24)</w:t>
            </w:r>
          </w:p>
        </w:tc>
        <w:tc>
          <w:tcPr>
            <w:tcW w:w="992" w:type="dxa"/>
            <w:tcBorders>
              <w:top w:val="nil"/>
              <w:left w:val="nil"/>
              <w:bottom w:val="nil"/>
              <w:right w:val="nil"/>
            </w:tcBorders>
          </w:tcPr>
          <w:p w14:paraId="6FA67163" w14:textId="77777777" w:rsidR="009E2359" w:rsidRDefault="009E2359" w:rsidP="005E6AB3">
            <w:pPr>
              <w:spacing w:line="480" w:lineRule="auto"/>
              <w:jc w:val="center"/>
            </w:pPr>
            <w:r>
              <w:t>5.00</w:t>
            </w:r>
          </w:p>
        </w:tc>
        <w:tc>
          <w:tcPr>
            <w:tcW w:w="1701" w:type="dxa"/>
            <w:tcBorders>
              <w:top w:val="nil"/>
              <w:left w:val="nil"/>
              <w:bottom w:val="nil"/>
            </w:tcBorders>
          </w:tcPr>
          <w:p w14:paraId="5F58DFB8" w14:textId="77777777" w:rsidR="009E2359" w:rsidRDefault="009E2359" w:rsidP="005E6AB3">
            <w:pPr>
              <w:spacing w:line="480" w:lineRule="auto"/>
              <w:jc w:val="center"/>
            </w:pPr>
            <w:r>
              <w:t>13.58 (15.37)</w:t>
            </w:r>
          </w:p>
        </w:tc>
      </w:tr>
      <w:tr w:rsidR="009E2359" w14:paraId="605DF099" w14:textId="77777777" w:rsidTr="006F1775">
        <w:tc>
          <w:tcPr>
            <w:tcW w:w="1843" w:type="dxa"/>
            <w:tcBorders>
              <w:top w:val="nil"/>
              <w:bottom w:val="nil"/>
              <w:right w:val="nil"/>
            </w:tcBorders>
          </w:tcPr>
          <w:p w14:paraId="55C68189" w14:textId="77777777" w:rsidR="009E2359" w:rsidRDefault="009E2359" w:rsidP="005E6AB3">
            <w:pPr>
              <w:spacing w:line="480" w:lineRule="auto"/>
            </w:pPr>
            <w:r>
              <w:t>Directed</w:t>
            </w:r>
          </w:p>
        </w:tc>
        <w:tc>
          <w:tcPr>
            <w:tcW w:w="1276" w:type="dxa"/>
            <w:tcBorders>
              <w:top w:val="nil"/>
              <w:left w:val="nil"/>
              <w:bottom w:val="nil"/>
              <w:right w:val="nil"/>
            </w:tcBorders>
          </w:tcPr>
          <w:p w14:paraId="3B644401" w14:textId="77777777" w:rsidR="009E2359" w:rsidRDefault="009E2359" w:rsidP="005E6AB3">
            <w:pPr>
              <w:spacing w:line="480" w:lineRule="auto"/>
              <w:jc w:val="center"/>
            </w:pPr>
            <w:r>
              <w:t>7.50</w:t>
            </w:r>
          </w:p>
        </w:tc>
        <w:tc>
          <w:tcPr>
            <w:tcW w:w="1559" w:type="dxa"/>
            <w:tcBorders>
              <w:top w:val="nil"/>
              <w:left w:val="nil"/>
              <w:bottom w:val="nil"/>
              <w:right w:val="nil"/>
            </w:tcBorders>
          </w:tcPr>
          <w:p w14:paraId="1091AF09" w14:textId="77777777" w:rsidR="009E2359" w:rsidRDefault="009E2359" w:rsidP="005E6AB3">
            <w:pPr>
              <w:spacing w:line="480" w:lineRule="auto"/>
              <w:jc w:val="center"/>
            </w:pPr>
            <w:r>
              <w:t>9.08 (8.14)</w:t>
            </w:r>
          </w:p>
        </w:tc>
        <w:tc>
          <w:tcPr>
            <w:tcW w:w="1276" w:type="dxa"/>
            <w:tcBorders>
              <w:top w:val="nil"/>
              <w:left w:val="nil"/>
              <w:bottom w:val="nil"/>
              <w:right w:val="nil"/>
            </w:tcBorders>
          </w:tcPr>
          <w:p w14:paraId="3FF4A97C" w14:textId="77777777" w:rsidR="009E2359" w:rsidRDefault="009E2359" w:rsidP="005E6AB3">
            <w:pPr>
              <w:spacing w:line="480" w:lineRule="auto"/>
              <w:jc w:val="center"/>
            </w:pPr>
            <w:r>
              <w:t>4.00</w:t>
            </w:r>
          </w:p>
        </w:tc>
        <w:tc>
          <w:tcPr>
            <w:tcW w:w="1559" w:type="dxa"/>
            <w:tcBorders>
              <w:top w:val="nil"/>
              <w:left w:val="nil"/>
              <w:bottom w:val="nil"/>
              <w:right w:val="nil"/>
            </w:tcBorders>
          </w:tcPr>
          <w:p w14:paraId="2816E33F" w14:textId="77777777" w:rsidR="009E2359" w:rsidRDefault="009E2359" w:rsidP="005E6AB3">
            <w:pPr>
              <w:spacing w:line="480" w:lineRule="auto"/>
              <w:jc w:val="center"/>
            </w:pPr>
            <w:r>
              <w:t>7.00 (6.80)</w:t>
            </w:r>
          </w:p>
        </w:tc>
        <w:tc>
          <w:tcPr>
            <w:tcW w:w="992" w:type="dxa"/>
            <w:tcBorders>
              <w:top w:val="nil"/>
              <w:left w:val="nil"/>
              <w:bottom w:val="nil"/>
              <w:right w:val="nil"/>
            </w:tcBorders>
          </w:tcPr>
          <w:p w14:paraId="1118C2A1" w14:textId="77777777" w:rsidR="009E2359" w:rsidRDefault="009E2359" w:rsidP="005E6AB3">
            <w:pPr>
              <w:spacing w:line="480" w:lineRule="auto"/>
              <w:jc w:val="center"/>
            </w:pPr>
            <w:r>
              <w:t>5.00</w:t>
            </w:r>
          </w:p>
        </w:tc>
        <w:tc>
          <w:tcPr>
            <w:tcW w:w="1701" w:type="dxa"/>
            <w:tcBorders>
              <w:top w:val="nil"/>
              <w:left w:val="nil"/>
              <w:bottom w:val="nil"/>
            </w:tcBorders>
          </w:tcPr>
          <w:p w14:paraId="7DEF4CB0" w14:textId="77777777" w:rsidR="009E2359" w:rsidRDefault="009E2359" w:rsidP="005E6AB3">
            <w:pPr>
              <w:spacing w:line="480" w:lineRule="auto"/>
              <w:jc w:val="center"/>
            </w:pPr>
            <w:r>
              <w:t>7.00 (6.74)</w:t>
            </w:r>
          </w:p>
        </w:tc>
      </w:tr>
      <w:tr w:rsidR="009E2359" w14:paraId="7D96271E" w14:textId="77777777" w:rsidTr="006F1775">
        <w:tc>
          <w:tcPr>
            <w:tcW w:w="1843" w:type="dxa"/>
            <w:tcBorders>
              <w:top w:val="nil"/>
              <w:right w:val="nil"/>
            </w:tcBorders>
          </w:tcPr>
          <w:p w14:paraId="0EE416BF" w14:textId="77777777" w:rsidR="009E2359" w:rsidRDefault="009E2359" w:rsidP="005E6AB3">
            <w:pPr>
              <w:spacing w:line="480" w:lineRule="auto"/>
            </w:pPr>
            <w:r>
              <w:t>General</w:t>
            </w:r>
          </w:p>
        </w:tc>
        <w:tc>
          <w:tcPr>
            <w:tcW w:w="1276" w:type="dxa"/>
            <w:tcBorders>
              <w:top w:val="nil"/>
              <w:left w:val="nil"/>
              <w:right w:val="nil"/>
            </w:tcBorders>
          </w:tcPr>
          <w:p w14:paraId="5F4945D9" w14:textId="77777777" w:rsidR="009E2359" w:rsidRDefault="009E2359" w:rsidP="005E6AB3">
            <w:pPr>
              <w:spacing w:line="480" w:lineRule="auto"/>
              <w:jc w:val="center"/>
            </w:pPr>
            <w:r>
              <w:t>9.00</w:t>
            </w:r>
          </w:p>
        </w:tc>
        <w:tc>
          <w:tcPr>
            <w:tcW w:w="1559" w:type="dxa"/>
            <w:tcBorders>
              <w:top w:val="nil"/>
              <w:left w:val="nil"/>
              <w:right w:val="nil"/>
            </w:tcBorders>
          </w:tcPr>
          <w:p w14:paraId="190972F8" w14:textId="77777777" w:rsidR="009E2359" w:rsidRDefault="009E2359" w:rsidP="005E6AB3">
            <w:pPr>
              <w:spacing w:line="480" w:lineRule="auto"/>
              <w:jc w:val="center"/>
            </w:pPr>
            <w:r>
              <w:t>10.75 (8.84)</w:t>
            </w:r>
          </w:p>
        </w:tc>
        <w:tc>
          <w:tcPr>
            <w:tcW w:w="1276" w:type="dxa"/>
            <w:tcBorders>
              <w:top w:val="nil"/>
              <w:left w:val="nil"/>
              <w:right w:val="nil"/>
            </w:tcBorders>
          </w:tcPr>
          <w:p w14:paraId="1A8C6578" w14:textId="77777777" w:rsidR="009E2359" w:rsidRDefault="009E2359" w:rsidP="005E6AB3">
            <w:pPr>
              <w:spacing w:line="480" w:lineRule="auto"/>
              <w:jc w:val="center"/>
            </w:pPr>
            <w:r>
              <w:t>11.00</w:t>
            </w:r>
          </w:p>
        </w:tc>
        <w:tc>
          <w:tcPr>
            <w:tcW w:w="1559" w:type="dxa"/>
            <w:tcBorders>
              <w:top w:val="nil"/>
              <w:left w:val="nil"/>
              <w:right w:val="nil"/>
            </w:tcBorders>
          </w:tcPr>
          <w:p w14:paraId="171D6A1D" w14:textId="77777777" w:rsidR="009E2359" w:rsidRDefault="009E2359" w:rsidP="005E6AB3">
            <w:pPr>
              <w:spacing w:line="480" w:lineRule="auto"/>
              <w:jc w:val="center"/>
            </w:pPr>
            <w:r>
              <w:t>10.50 (8.57)</w:t>
            </w:r>
          </w:p>
        </w:tc>
        <w:tc>
          <w:tcPr>
            <w:tcW w:w="992" w:type="dxa"/>
            <w:tcBorders>
              <w:top w:val="nil"/>
              <w:left w:val="nil"/>
              <w:right w:val="nil"/>
            </w:tcBorders>
          </w:tcPr>
          <w:p w14:paraId="5E7C92E1" w14:textId="77777777" w:rsidR="009E2359" w:rsidRDefault="009E2359" w:rsidP="005E6AB3">
            <w:pPr>
              <w:spacing w:line="480" w:lineRule="auto"/>
              <w:jc w:val="center"/>
            </w:pPr>
            <w:r>
              <w:t xml:space="preserve">12.00 </w:t>
            </w:r>
          </w:p>
        </w:tc>
        <w:tc>
          <w:tcPr>
            <w:tcW w:w="1701" w:type="dxa"/>
            <w:tcBorders>
              <w:top w:val="nil"/>
              <w:left w:val="nil"/>
            </w:tcBorders>
          </w:tcPr>
          <w:p w14:paraId="6C1BB25A" w14:textId="77777777" w:rsidR="009E2359" w:rsidRDefault="009E2359" w:rsidP="005E6AB3">
            <w:pPr>
              <w:spacing w:line="480" w:lineRule="auto"/>
              <w:jc w:val="center"/>
            </w:pPr>
            <w:r>
              <w:t>10.42 (7.97)</w:t>
            </w:r>
          </w:p>
        </w:tc>
      </w:tr>
    </w:tbl>
    <w:p w14:paraId="547EF142" w14:textId="77777777" w:rsidR="009F709D" w:rsidRDefault="009F709D" w:rsidP="009F709D">
      <w:pPr>
        <w:spacing w:line="480" w:lineRule="auto"/>
        <w:rPr>
          <w:b/>
          <w:i/>
        </w:rPr>
      </w:pPr>
    </w:p>
    <w:p w14:paraId="24FA56CE" w14:textId="1A936319" w:rsidR="009F709D" w:rsidRDefault="009F709D" w:rsidP="009F709D">
      <w:pPr>
        <w:spacing w:line="480" w:lineRule="auto"/>
        <w:ind w:firstLine="720"/>
        <w:rPr>
          <w:highlight w:val="white"/>
        </w:rPr>
      </w:pPr>
      <w:r>
        <w:t>There was a significant difference in the frequency of utterances produced by caregivers depending on the story format (</w:t>
      </w:r>
      <w:r>
        <w:rPr>
          <w:highlight w:val="white"/>
        </w:rPr>
        <w:t>χ</w:t>
      </w:r>
      <w:r>
        <w:rPr>
          <w:highlight w:val="white"/>
          <w:vertAlign w:val="superscript"/>
        </w:rPr>
        <w:t>2</w:t>
      </w:r>
      <w:r>
        <w:rPr>
          <w:highlight w:val="white"/>
        </w:rPr>
        <w:t xml:space="preserve">(2) = 6.04, </w:t>
      </w:r>
      <w:r>
        <w:rPr>
          <w:i/>
          <w:highlight w:val="white"/>
        </w:rPr>
        <w:t xml:space="preserve">p &lt; </w:t>
      </w:r>
      <w:r>
        <w:rPr>
          <w:highlight w:val="white"/>
        </w:rPr>
        <w:t xml:space="preserve">.05, </w:t>
      </w:r>
      <w:r>
        <w:rPr>
          <w:i/>
          <w:highlight w:val="white"/>
        </w:rPr>
        <w:t xml:space="preserve">W = </w:t>
      </w:r>
      <w:r>
        <w:rPr>
          <w:highlight w:val="white"/>
        </w:rPr>
        <w:t>.25). There were significantly more caregiver utterances in the book condition (</w:t>
      </w:r>
      <w:r>
        <w:rPr>
          <w:i/>
          <w:highlight w:val="white"/>
        </w:rPr>
        <w:t xml:space="preserve">Median = </w:t>
      </w:r>
      <w:r>
        <w:rPr>
          <w:highlight w:val="white"/>
        </w:rPr>
        <w:t>37.50) compared to the laptop with sound condition (</w:t>
      </w:r>
      <w:r>
        <w:rPr>
          <w:i/>
          <w:highlight w:val="white"/>
        </w:rPr>
        <w:t xml:space="preserve">Median = </w:t>
      </w:r>
      <w:r>
        <w:rPr>
          <w:highlight w:val="white"/>
        </w:rPr>
        <w:t>26.50) (</w:t>
      </w:r>
      <w:r>
        <w:rPr>
          <w:i/>
          <w:highlight w:val="white"/>
        </w:rPr>
        <w:t>Z</w:t>
      </w:r>
      <w:r>
        <w:rPr>
          <w:highlight w:val="white"/>
        </w:rPr>
        <w:t xml:space="preserve"> = -2.63, </w:t>
      </w:r>
      <w:r>
        <w:rPr>
          <w:i/>
          <w:highlight w:val="white"/>
        </w:rPr>
        <w:t xml:space="preserve">p &lt; </w:t>
      </w:r>
      <w:r>
        <w:rPr>
          <w:highlight w:val="white"/>
        </w:rPr>
        <w:t>.01). There was no difference found between the book and laptop without sound condition (</w:t>
      </w:r>
      <w:r>
        <w:rPr>
          <w:i/>
          <w:highlight w:val="white"/>
        </w:rPr>
        <w:t>Z</w:t>
      </w:r>
      <w:r>
        <w:rPr>
          <w:highlight w:val="white"/>
        </w:rPr>
        <w:t xml:space="preserve"> = -1.69, </w:t>
      </w:r>
      <w:r>
        <w:rPr>
          <w:i/>
          <w:highlight w:val="white"/>
        </w:rPr>
        <w:t xml:space="preserve">p = </w:t>
      </w:r>
      <w:r>
        <w:rPr>
          <w:highlight w:val="white"/>
        </w:rPr>
        <w:t xml:space="preserve">.09), or </w:t>
      </w:r>
      <w:r w:rsidR="00151FCF">
        <w:rPr>
          <w:highlight w:val="white"/>
        </w:rPr>
        <w:t xml:space="preserve">that </w:t>
      </w:r>
      <w:r>
        <w:rPr>
          <w:highlight w:val="white"/>
        </w:rPr>
        <w:t>between the laptop with and without sound (</w:t>
      </w:r>
      <w:r>
        <w:rPr>
          <w:i/>
          <w:highlight w:val="white"/>
        </w:rPr>
        <w:t>Z</w:t>
      </w:r>
      <w:r>
        <w:rPr>
          <w:highlight w:val="white"/>
        </w:rPr>
        <w:t xml:space="preserve"> = -2.08, </w:t>
      </w:r>
      <w:r>
        <w:rPr>
          <w:i/>
          <w:highlight w:val="white"/>
        </w:rPr>
        <w:t xml:space="preserve">p = </w:t>
      </w:r>
      <w:r>
        <w:rPr>
          <w:highlight w:val="white"/>
        </w:rPr>
        <w:t>.04).</w:t>
      </w:r>
    </w:p>
    <w:p w14:paraId="32E0F0E8" w14:textId="234D66A3" w:rsidR="009F709D" w:rsidRDefault="009F709D" w:rsidP="009F709D">
      <w:pPr>
        <w:spacing w:line="480" w:lineRule="auto"/>
        <w:rPr>
          <w:highlight w:val="white"/>
        </w:rPr>
      </w:pPr>
      <w:r>
        <w:tab/>
        <w:t>For the Described utterances, there was a significant difference in the frequency of use across story types (</w:t>
      </w:r>
      <w:r>
        <w:rPr>
          <w:highlight w:val="white"/>
        </w:rPr>
        <w:t>χ</w:t>
      </w:r>
      <w:r>
        <w:rPr>
          <w:highlight w:val="white"/>
          <w:vertAlign w:val="superscript"/>
        </w:rPr>
        <w:t>2</w:t>
      </w:r>
      <w:r>
        <w:rPr>
          <w:highlight w:val="white"/>
        </w:rPr>
        <w:t xml:space="preserve">(2) = 9.44, </w:t>
      </w:r>
      <w:r>
        <w:rPr>
          <w:i/>
          <w:highlight w:val="white"/>
        </w:rPr>
        <w:t xml:space="preserve">p &lt; </w:t>
      </w:r>
      <w:r>
        <w:rPr>
          <w:highlight w:val="white"/>
        </w:rPr>
        <w:t xml:space="preserve">.01, </w:t>
      </w:r>
      <w:r>
        <w:rPr>
          <w:i/>
          <w:highlight w:val="white"/>
        </w:rPr>
        <w:t xml:space="preserve">W = </w:t>
      </w:r>
      <w:r>
        <w:rPr>
          <w:highlight w:val="white"/>
        </w:rPr>
        <w:t xml:space="preserve">.39). This was a significant </w:t>
      </w:r>
      <w:r w:rsidR="007A6C8D">
        <w:rPr>
          <w:highlight w:val="white"/>
        </w:rPr>
        <w:t>between</w:t>
      </w:r>
      <w:r>
        <w:rPr>
          <w:highlight w:val="white"/>
        </w:rPr>
        <w:t xml:space="preserve"> the book (</w:t>
      </w:r>
      <w:r>
        <w:rPr>
          <w:i/>
          <w:highlight w:val="white"/>
        </w:rPr>
        <w:t xml:space="preserve">Median = </w:t>
      </w:r>
      <w:r>
        <w:rPr>
          <w:highlight w:val="white"/>
        </w:rPr>
        <w:t>21.00) and laptop with sound conditions (</w:t>
      </w:r>
      <w:r>
        <w:rPr>
          <w:i/>
          <w:highlight w:val="white"/>
        </w:rPr>
        <w:t xml:space="preserve">Median = </w:t>
      </w:r>
      <w:r>
        <w:rPr>
          <w:highlight w:val="white"/>
        </w:rPr>
        <w:t>5.00) (</w:t>
      </w:r>
      <w:r>
        <w:rPr>
          <w:i/>
          <w:highlight w:val="white"/>
        </w:rPr>
        <w:t>Z</w:t>
      </w:r>
      <w:r>
        <w:rPr>
          <w:highlight w:val="white"/>
        </w:rPr>
        <w:t xml:space="preserve"> = -2.72, </w:t>
      </w:r>
      <w:r>
        <w:rPr>
          <w:i/>
          <w:highlight w:val="white"/>
        </w:rPr>
        <w:t xml:space="preserve">p &lt; </w:t>
      </w:r>
      <w:r>
        <w:rPr>
          <w:highlight w:val="white"/>
        </w:rPr>
        <w:t xml:space="preserve">.01). There was no significant difference between the book and the laptop without sound </w:t>
      </w:r>
      <w:r>
        <w:rPr>
          <w:highlight w:val="white"/>
        </w:rPr>
        <w:lastRenderedPageBreak/>
        <w:t>condition (</w:t>
      </w:r>
      <w:r>
        <w:rPr>
          <w:i/>
          <w:highlight w:val="white"/>
        </w:rPr>
        <w:t>Z</w:t>
      </w:r>
      <w:r>
        <w:rPr>
          <w:highlight w:val="white"/>
        </w:rPr>
        <w:t xml:space="preserve"> = -1.53, </w:t>
      </w:r>
      <w:r>
        <w:rPr>
          <w:i/>
          <w:highlight w:val="white"/>
        </w:rPr>
        <w:t xml:space="preserve">p = </w:t>
      </w:r>
      <w:r>
        <w:rPr>
          <w:highlight w:val="white"/>
        </w:rPr>
        <w:t>.13), or between the laptop without sound and with sound condition (</w:t>
      </w:r>
      <w:r>
        <w:rPr>
          <w:i/>
          <w:highlight w:val="white"/>
        </w:rPr>
        <w:t>Z</w:t>
      </w:r>
      <w:r>
        <w:rPr>
          <w:highlight w:val="white"/>
        </w:rPr>
        <w:t xml:space="preserve"> = -1.96, </w:t>
      </w:r>
      <w:r>
        <w:rPr>
          <w:i/>
          <w:highlight w:val="white"/>
        </w:rPr>
        <w:t xml:space="preserve">p = </w:t>
      </w:r>
      <w:r>
        <w:rPr>
          <w:highlight w:val="white"/>
        </w:rPr>
        <w:t>.05).</w:t>
      </w:r>
    </w:p>
    <w:p w14:paraId="7A86C679" w14:textId="77777777" w:rsidR="009F709D" w:rsidRDefault="009F709D" w:rsidP="009F709D">
      <w:pPr>
        <w:spacing w:line="480" w:lineRule="auto"/>
      </w:pPr>
      <w:r>
        <w:rPr>
          <w:highlight w:val="white"/>
        </w:rPr>
        <w:tab/>
        <w:t>No significant differences were found between conditions for the frequency of Directed utterances (χ</w:t>
      </w:r>
      <w:r>
        <w:rPr>
          <w:highlight w:val="white"/>
          <w:vertAlign w:val="superscript"/>
        </w:rPr>
        <w:t>2</w:t>
      </w:r>
      <w:r>
        <w:rPr>
          <w:highlight w:val="white"/>
        </w:rPr>
        <w:t xml:space="preserve">(2) = 3.54, </w:t>
      </w:r>
      <w:r>
        <w:rPr>
          <w:i/>
          <w:highlight w:val="white"/>
        </w:rPr>
        <w:t xml:space="preserve">p = </w:t>
      </w:r>
      <w:r>
        <w:rPr>
          <w:highlight w:val="white"/>
        </w:rPr>
        <w:t>.17), or General utterances (χ</w:t>
      </w:r>
      <w:r>
        <w:rPr>
          <w:highlight w:val="white"/>
          <w:vertAlign w:val="superscript"/>
        </w:rPr>
        <w:t>2</w:t>
      </w:r>
      <w:r>
        <w:rPr>
          <w:highlight w:val="white"/>
        </w:rPr>
        <w:t xml:space="preserve">(2) = .20, </w:t>
      </w:r>
      <w:r>
        <w:rPr>
          <w:i/>
          <w:highlight w:val="white"/>
        </w:rPr>
        <w:t xml:space="preserve">p = </w:t>
      </w:r>
      <w:r>
        <w:rPr>
          <w:highlight w:val="white"/>
        </w:rPr>
        <w:t>.91).</w:t>
      </w:r>
    </w:p>
    <w:p w14:paraId="1F791A21" w14:textId="77777777" w:rsidR="009F709D" w:rsidRDefault="009F709D" w:rsidP="009F709D">
      <w:pPr>
        <w:spacing w:line="480" w:lineRule="auto"/>
      </w:pPr>
    </w:p>
    <w:p w14:paraId="03EC155F" w14:textId="77777777" w:rsidR="009F709D" w:rsidRDefault="009F709D" w:rsidP="009F709D">
      <w:pPr>
        <w:spacing w:line="480" w:lineRule="auto"/>
        <w:rPr>
          <w:b/>
          <w:i/>
        </w:rPr>
      </w:pPr>
      <w:r>
        <w:rPr>
          <w:b/>
          <w:i/>
        </w:rPr>
        <w:t>Utterances Within Conditions</w:t>
      </w:r>
    </w:p>
    <w:p w14:paraId="12FC8587" w14:textId="77777777" w:rsidR="009F709D" w:rsidRDefault="009F709D" w:rsidP="009F709D">
      <w:pPr>
        <w:spacing w:line="480" w:lineRule="auto"/>
        <w:rPr>
          <w:highlight w:val="white"/>
        </w:rPr>
      </w:pPr>
      <w:r>
        <w:tab/>
        <w:t>In the book format, there was a significant difference in the type of utterances used by the caregiver (</w:t>
      </w:r>
      <w:r>
        <w:rPr>
          <w:highlight w:val="white"/>
        </w:rPr>
        <w:t>χ</w:t>
      </w:r>
      <w:r>
        <w:rPr>
          <w:highlight w:val="white"/>
          <w:vertAlign w:val="superscript"/>
        </w:rPr>
        <w:t>2</w:t>
      </w:r>
      <w:r>
        <w:rPr>
          <w:highlight w:val="white"/>
        </w:rPr>
        <w:t xml:space="preserve">(2) = 17.26, </w:t>
      </w:r>
      <w:r>
        <w:rPr>
          <w:i/>
          <w:highlight w:val="white"/>
        </w:rPr>
        <w:t xml:space="preserve">p &lt; </w:t>
      </w:r>
      <w:r>
        <w:rPr>
          <w:highlight w:val="white"/>
        </w:rPr>
        <w:t xml:space="preserve">.001, </w:t>
      </w:r>
      <w:r>
        <w:rPr>
          <w:i/>
          <w:highlight w:val="white"/>
        </w:rPr>
        <w:t xml:space="preserve">W = </w:t>
      </w:r>
      <w:r>
        <w:rPr>
          <w:highlight w:val="white"/>
        </w:rPr>
        <w:t>.72). Wilcoxon Signed Rank tests showed that there were significantly more Described utterances (</w:t>
      </w:r>
      <w:r>
        <w:rPr>
          <w:i/>
          <w:highlight w:val="white"/>
        </w:rPr>
        <w:t xml:space="preserve">Median = </w:t>
      </w:r>
      <w:r>
        <w:rPr>
          <w:highlight w:val="white"/>
        </w:rPr>
        <w:t>21.00) compared to both Directed utterances (</w:t>
      </w:r>
      <w:r>
        <w:rPr>
          <w:i/>
          <w:highlight w:val="white"/>
        </w:rPr>
        <w:t xml:space="preserve">Median = </w:t>
      </w:r>
      <w:r>
        <w:rPr>
          <w:highlight w:val="white"/>
        </w:rPr>
        <w:t>7.50) (</w:t>
      </w:r>
      <w:r>
        <w:rPr>
          <w:i/>
          <w:highlight w:val="white"/>
        </w:rPr>
        <w:t>Z</w:t>
      </w:r>
      <w:r>
        <w:rPr>
          <w:highlight w:val="white"/>
        </w:rPr>
        <w:t xml:space="preserve"> = -2.93, </w:t>
      </w:r>
      <w:r>
        <w:rPr>
          <w:i/>
          <w:highlight w:val="white"/>
        </w:rPr>
        <w:t xml:space="preserve">p &lt; </w:t>
      </w:r>
      <w:r>
        <w:rPr>
          <w:highlight w:val="white"/>
        </w:rPr>
        <w:t>.01), and General utterances (</w:t>
      </w:r>
      <w:r>
        <w:rPr>
          <w:i/>
          <w:highlight w:val="white"/>
        </w:rPr>
        <w:t xml:space="preserve">M = </w:t>
      </w:r>
      <w:r>
        <w:rPr>
          <w:highlight w:val="white"/>
        </w:rPr>
        <w:t>9.00) (</w:t>
      </w:r>
      <w:r>
        <w:rPr>
          <w:i/>
          <w:highlight w:val="white"/>
        </w:rPr>
        <w:t>Z</w:t>
      </w:r>
      <w:r>
        <w:rPr>
          <w:highlight w:val="white"/>
        </w:rPr>
        <w:t xml:space="preserve"> = -3.06, </w:t>
      </w:r>
      <w:r>
        <w:rPr>
          <w:i/>
          <w:highlight w:val="white"/>
        </w:rPr>
        <w:t xml:space="preserve">p &lt; </w:t>
      </w:r>
      <w:r>
        <w:rPr>
          <w:highlight w:val="white"/>
        </w:rPr>
        <w:t>.01). No significant differences were found between Directed and General utterances (</w:t>
      </w:r>
      <w:r>
        <w:rPr>
          <w:i/>
          <w:highlight w:val="white"/>
        </w:rPr>
        <w:t>Z</w:t>
      </w:r>
      <w:r>
        <w:rPr>
          <w:highlight w:val="white"/>
        </w:rPr>
        <w:t xml:space="preserve"> = -.58, </w:t>
      </w:r>
      <w:r>
        <w:rPr>
          <w:i/>
          <w:highlight w:val="white"/>
        </w:rPr>
        <w:t xml:space="preserve">p = </w:t>
      </w:r>
      <w:r>
        <w:rPr>
          <w:highlight w:val="white"/>
        </w:rPr>
        <w:t>.56).</w:t>
      </w:r>
    </w:p>
    <w:p w14:paraId="7C9B3F5E" w14:textId="77777777" w:rsidR="009F709D" w:rsidRDefault="009F709D" w:rsidP="009F709D">
      <w:pPr>
        <w:spacing w:line="480" w:lineRule="auto"/>
        <w:rPr>
          <w:highlight w:val="white"/>
        </w:rPr>
      </w:pPr>
      <w:r>
        <w:rPr>
          <w:highlight w:val="white"/>
        </w:rPr>
        <w:tab/>
        <w:t xml:space="preserve">In the laptop without sound condition, there was a significant difference in the type of utterances used by the caregiver </w:t>
      </w:r>
      <w:r>
        <w:t>(</w:t>
      </w:r>
      <w:r>
        <w:rPr>
          <w:highlight w:val="white"/>
        </w:rPr>
        <w:t>χ</w:t>
      </w:r>
      <w:r>
        <w:rPr>
          <w:highlight w:val="white"/>
          <w:vertAlign w:val="superscript"/>
        </w:rPr>
        <w:t>2</w:t>
      </w:r>
      <w:r>
        <w:rPr>
          <w:highlight w:val="white"/>
        </w:rPr>
        <w:t xml:space="preserve">(2) = 16.17, </w:t>
      </w:r>
      <w:r>
        <w:rPr>
          <w:i/>
          <w:highlight w:val="white"/>
        </w:rPr>
        <w:t xml:space="preserve">p &lt; </w:t>
      </w:r>
      <w:r>
        <w:rPr>
          <w:highlight w:val="white"/>
        </w:rPr>
        <w:t xml:space="preserve">.001, </w:t>
      </w:r>
      <w:r>
        <w:rPr>
          <w:i/>
          <w:highlight w:val="white"/>
        </w:rPr>
        <w:t xml:space="preserve">W = </w:t>
      </w:r>
      <w:r>
        <w:rPr>
          <w:highlight w:val="white"/>
        </w:rPr>
        <w:t>.67). There were significantly more Described utterances (</w:t>
      </w:r>
      <w:r>
        <w:rPr>
          <w:i/>
          <w:highlight w:val="white"/>
        </w:rPr>
        <w:t xml:space="preserve">Median = </w:t>
      </w:r>
      <w:r>
        <w:rPr>
          <w:highlight w:val="white"/>
        </w:rPr>
        <w:t>18.50) compared to Directed utterances (</w:t>
      </w:r>
      <w:r>
        <w:rPr>
          <w:i/>
          <w:highlight w:val="white"/>
        </w:rPr>
        <w:t xml:space="preserve">Median = </w:t>
      </w:r>
      <w:r>
        <w:rPr>
          <w:highlight w:val="white"/>
        </w:rPr>
        <w:t>4.00) (</w:t>
      </w:r>
      <w:r>
        <w:rPr>
          <w:i/>
          <w:highlight w:val="white"/>
        </w:rPr>
        <w:t>Z</w:t>
      </w:r>
      <w:r>
        <w:rPr>
          <w:highlight w:val="white"/>
        </w:rPr>
        <w:t xml:space="preserve"> = -3.06, </w:t>
      </w:r>
      <w:r>
        <w:rPr>
          <w:i/>
          <w:highlight w:val="white"/>
        </w:rPr>
        <w:t xml:space="preserve">p &lt; </w:t>
      </w:r>
      <w:r>
        <w:rPr>
          <w:highlight w:val="white"/>
        </w:rPr>
        <w:t>.01). No differences were found between Described and General utterances (</w:t>
      </w:r>
      <w:r>
        <w:rPr>
          <w:i/>
          <w:highlight w:val="white"/>
        </w:rPr>
        <w:t>Z</w:t>
      </w:r>
      <w:r>
        <w:rPr>
          <w:highlight w:val="white"/>
        </w:rPr>
        <w:t xml:space="preserve"> = -2.32, </w:t>
      </w:r>
      <w:r>
        <w:rPr>
          <w:i/>
          <w:highlight w:val="white"/>
        </w:rPr>
        <w:t xml:space="preserve">p = </w:t>
      </w:r>
      <w:r>
        <w:rPr>
          <w:highlight w:val="white"/>
        </w:rPr>
        <w:t>.02), or Directed and General utterances (</w:t>
      </w:r>
      <w:r>
        <w:rPr>
          <w:i/>
          <w:highlight w:val="white"/>
        </w:rPr>
        <w:t>Z</w:t>
      </w:r>
      <w:r>
        <w:rPr>
          <w:highlight w:val="white"/>
        </w:rPr>
        <w:t xml:space="preserve"> = -1.43, </w:t>
      </w:r>
      <w:r>
        <w:rPr>
          <w:i/>
          <w:highlight w:val="white"/>
        </w:rPr>
        <w:t xml:space="preserve">p = </w:t>
      </w:r>
      <w:r>
        <w:rPr>
          <w:highlight w:val="white"/>
        </w:rPr>
        <w:t>.15).</w:t>
      </w:r>
    </w:p>
    <w:p w14:paraId="6ADAE33F" w14:textId="77777777" w:rsidR="009F709D" w:rsidRDefault="009F709D" w:rsidP="009F709D">
      <w:pPr>
        <w:spacing w:line="480" w:lineRule="auto"/>
        <w:jc w:val="both"/>
      </w:pPr>
      <w:r>
        <w:tab/>
        <w:t>There were no differences found between the types of utterances used by the caregiver in the laptop with sound condition (</w:t>
      </w:r>
      <w:r>
        <w:rPr>
          <w:highlight w:val="white"/>
        </w:rPr>
        <w:t>χ</w:t>
      </w:r>
      <w:r>
        <w:rPr>
          <w:highlight w:val="white"/>
          <w:vertAlign w:val="superscript"/>
        </w:rPr>
        <w:t>2</w:t>
      </w:r>
      <w:r>
        <w:rPr>
          <w:highlight w:val="white"/>
        </w:rPr>
        <w:t xml:space="preserve">(2) = 4.13, </w:t>
      </w:r>
      <w:r>
        <w:rPr>
          <w:i/>
          <w:highlight w:val="white"/>
        </w:rPr>
        <w:t xml:space="preserve">p = </w:t>
      </w:r>
      <w:r>
        <w:rPr>
          <w:highlight w:val="white"/>
        </w:rPr>
        <w:t>.13).</w:t>
      </w:r>
    </w:p>
    <w:p w14:paraId="6A4CC984" w14:textId="77777777" w:rsidR="009F709D" w:rsidRDefault="009F709D" w:rsidP="009F709D">
      <w:pPr>
        <w:spacing w:line="480" w:lineRule="auto"/>
        <w:jc w:val="both"/>
      </w:pPr>
    </w:p>
    <w:p w14:paraId="1EDBC0DF" w14:textId="77777777" w:rsidR="009F709D" w:rsidRDefault="009F709D" w:rsidP="009F709D">
      <w:pPr>
        <w:spacing w:line="480" w:lineRule="auto"/>
        <w:jc w:val="both"/>
        <w:rPr>
          <w:b/>
          <w:i/>
        </w:rPr>
      </w:pPr>
      <w:r>
        <w:rPr>
          <w:b/>
          <w:i/>
        </w:rPr>
        <w:t>Attentional States Between Condition</w:t>
      </w:r>
    </w:p>
    <w:p w14:paraId="6F82DE69" w14:textId="77777777" w:rsidR="009F709D" w:rsidRPr="005E6AB3" w:rsidRDefault="009F709D" w:rsidP="009F709D">
      <w:pPr>
        <w:spacing w:line="480" w:lineRule="auto"/>
        <w:rPr>
          <w:bCs/>
          <w:iCs/>
          <w:highlight w:val="white"/>
        </w:rPr>
      </w:pPr>
      <w:r>
        <w:rPr>
          <w:bCs/>
          <w:iCs/>
        </w:rPr>
        <w:tab/>
      </w:r>
      <w:r>
        <w:t>We calculated the proportion of utterances corresponding with infants’ periods of sustained and joint attention for the British sample. The median and mean values for each condition are reported in Table 4.</w:t>
      </w:r>
    </w:p>
    <w:p w14:paraId="78E8BDDB" w14:textId="77777777" w:rsidR="00037D8F" w:rsidRDefault="00037D8F">
      <w:pPr>
        <w:rPr>
          <w:highlight w:val="white"/>
        </w:rPr>
      </w:pPr>
      <w:r>
        <w:rPr>
          <w:highlight w:val="white"/>
        </w:rPr>
        <w:br w:type="page"/>
      </w:r>
    </w:p>
    <w:p w14:paraId="0A9B5337" w14:textId="6DFA1FB6" w:rsidR="009F709D" w:rsidRPr="006F1775" w:rsidRDefault="009F709D" w:rsidP="009F709D">
      <w:pPr>
        <w:spacing w:line="480" w:lineRule="auto"/>
        <w:rPr>
          <w:b/>
          <w:bCs/>
          <w:highlight w:val="white"/>
        </w:rPr>
      </w:pPr>
      <w:r w:rsidRPr="006F1775">
        <w:rPr>
          <w:b/>
          <w:bCs/>
          <w:highlight w:val="white"/>
        </w:rPr>
        <w:lastRenderedPageBreak/>
        <w:t>Table 4</w:t>
      </w:r>
    </w:p>
    <w:tbl>
      <w:tblPr>
        <w:tblStyle w:val="TableGrid"/>
        <w:tblpPr w:leftFromText="180" w:rightFromText="180" w:vertAnchor="text" w:horzAnchor="margin" w:tblpXSpec="center" w:tblpY="1241"/>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118"/>
        <w:gridCol w:w="1985"/>
        <w:gridCol w:w="1134"/>
        <w:gridCol w:w="1984"/>
        <w:gridCol w:w="993"/>
        <w:gridCol w:w="1984"/>
      </w:tblGrid>
      <w:tr w:rsidR="003337F5" w14:paraId="35E8F94E" w14:textId="77777777" w:rsidTr="003337F5">
        <w:trPr>
          <w:trHeight w:val="273"/>
        </w:trPr>
        <w:tc>
          <w:tcPr>
            <w:tcW w:w="1150" w:type="dxa"/>
            <w:tcBorders>
              <w:top w:val="single" w:sz="4" w:space="0" w:color="auto"/>
              <w:bottom w:val="single" w:sz="4" w:space="0" w:color="auto"/>
            </w:tcBorders>
          </w:tcPr>
          <w:p w14:paraId="2AF9EE17" w14:textId="77777777" w:rsidR="003337F5" w:rsidRDefault="003337F5" w:rsidP="003337F5">
            <w:pPr>
              <w:spacing w:line="480" w:lineRule="auto"/>
              <w:jc w:val="center"/>
              <w:rPr>
                <w:highlight w:val="white"/>
              </w:rPr>
            </w:pPr>
          </w:p>
        </w:tc>
        <w:tc>
          <w:tcPr>
            <w:tcW w:w="3103" w:type="dxa"/>
            <w:gridSpan w:val="2"/>
            <w:tcBorders>
              <w:top w:val="single" w:sz="4" w:space="0" w:color="auto"/>
              <w:bottom w:val="single" w:sz="4" w:space="0" w:color="auto"/>
            </w:tcBorders>
          </w:tcPr>
          <w:p w14:paraId="512F9FBA" w14:textId="77777777" w:rsidR="003337F5" w:rsidRDefault="003337F5" w:rsidP="003337F5">
            <w:pPr>
              <w:spacing w:line="480" w:lineRule="auto"/>
              <w:jc w:val="center"/>
              <w:rPr>
                <w:highlight w:val="white"/>
              </w:rPr>
            </w:pPr>
            <w:r>
              <w:rPr>
                <w:highlight w:val="white"/>
              </w:rPr>
              <w:t>Book</w:t>
            </w:r>
          </w:p>
        </w:tc>
        <w:tc>
          <w:tcPr>
            <w:tcW w:w="3118" w:type="dxa"/>
            <w:gridSpan w:val="2"/>
            <w:tcBorders>
              <w:top w:val="single" w:sz="4" w:space="0" w:color="auto"/>
              <w:bottom w:val="single" w:sz="4" w:space="0" w:color="auto"/>
            </w:tcBorders>
          </w:tcPr>
          <w:p w14:paraId="2B0F8554" w14:textId="77777777" w:rsidR="003337F5" w:rsidRDefault="003337F5" w:rsidP="003337F5">
            <w:pPr>
              <w:spacing w:line="480" w:lineRule="auto"/>
              <w:jc w:val="center"/>
              <w:rPr>
                <w:highlight w:val="white"/>
              </w:rPr>
            </w:pPr>
            <w:r>
              <w:rPr>
                <w:highlight w:val="white"/>
              </w:rPr>
              <w:t>Laptop Without Sound</w:t>
            </w:r>
          </w:p>
        </w:tc>
        <w:tc>
          <w:tcPr>
            <w:tcW w:w="2977" w:type="dxa"/>
            <w:gridSpan w:val="2"/>
            <w:tcBorders>
              <w:top w:val="single" w:sz="4" w:space="0" w:color="auto"/>
              <w:bottom w:val="single" w:sz="4" w:space="0" w:color="auto"/>
            </w:tcBorders>
          </w:tcPr>
          <w:p w14:paraId="0D7AAA6E" w14:textId="77777777" w:rsidR="003337F5" w:rsidRDefault="003337F5" w:rsidP="003337F5">
            <w:pPr>
              <w:spacing w:line="480" w:lineRule="auto"/>
              <w:jc w:val="center"/>
              <w:rPr>
                <w:highlight w:val="white"/>
              </w:rPr>
            </w:pPr>
            <w:r>
              <w:rPr>
                <w:highlight w:val="white"/>
              </w:rPr>
              <w:t>Laptop With Sound</w:t>
            </w:r>
          </w:p>
        </w:tc>
      </w:tr>
      <w:tr w:rsidR="003337F5" w14:paraId="4D91C686" w14:textId="77777777" w:rsidTr="003337F5">
        <w:trPr>
          <w:trHeight w:val="273"/>
        </w:trPr>
        <w:tc>
          <w:tcPr>
            <w:tcW w:w="1150" w:type="dxa"/>
            <w:tcBorders>
              <w:top w:val="single" w:sz="4" w:space="0" w:color="auto"/>
              <w:bottom w:val="single" w:sz="4" w:space="0" w:color="auto"/>
            </w:tcBorders>
          </w:tcPr>
          <w:p w14:paraId="45B0F9C8" w14:textId="77777777" w:rsidR="003337F5" w:rsidRDefault="003337F5" w:rsidP="003337F5">
            <w:pPr>
              <w:spacing w:line="480" w:lineRule="auto"/>
              <w:jc w:val="center"/>
              <w:rPr>
                <w:highlight w:val="white"/>
              </w:rPr>
            </w:pPr>
          </w:p>
        </w:tc>
        <w:tc>
          <w:tcPr>
            <w:tcW w:w="1118" w:type="dxa"/>
            <w:tcBorders>
              <w:top w:val="single" w:sz="4" w:space="0" w:color="auto"/>
              <w:bottom w:val="single" w:sz="4" w:space="0" w:color="auto"/>
            </w:tcBorders>
          </w:tcPr>
          <w:p w14:paraId="316B3C55" w14:textId="77777777" w:rsidR="003337F5" w:rsidRDefault="003337F5" w:rsidP="003337F5">
            <w:pPr>
              <w:spacing w:line="480" w:lineRule="auto"/>
              <w:jc w:val="center"/>
              <w:rPr>
                <w:highlight w:val="white"/>
              </w:rPr>
            </w:pPr>
            <w:r>
              <w:rPr>
                <w:highlight w:val="white"/>
              </w:rPr>
              <w:t>Median</w:t>
            </w:r>
          </w:p>
        </w:tc>
        <w:tc>
          <w:tcPr>
            <w:tcW w:w="1985" w:type="dxa"/>
            <w:tcBorders>
              <w:top w:val="single" w:sz="4" w:space="0" w:color="auto"/>
              <w:bottom w:val="single" w:sz="4" w:space="0" w:color="auto"/>
            </w:tcBorders>
          </w:tcPr>
          <w:p w14:paraId="79F65813" w14:textId="77777777" w:rsidR="003337F5" w:rsidRDefault="003337F5" w:rsidP="003337F5">
            <w:pPr>
              <w:spacing w:line="480" w:lineRule="auto"/>
              <w:jc w:val="center"/>
              <w:rPr>
                <w:highlight w:val="white"/>
              </w:rPr>
            </w:pPr>
            <w:r>
              <w:rPr>
                <w:highlight w:val="white"/>
              </w:rPr>
              <w:t>Mean (SD)</w:t>
            </w:r>
          </w:p>
        </w:tc>
        <w:tc>
          <w:tcPr>
            <w:tcW w:w="1134" w:type="dxa"/>
            <w:tcBorders>
              <w:top w:val="single" w:sz="4" w:space="0" w:color="auto"/>
              <w:bottom w:val="single" w:sz="4" w:space="0" w:color="auto"/>
            </w:tcBorders>
          </w:tcPr>
          <w:p w14:paraId="7A9DD0E0" w14:textId="77777777" w:rsidR="003337F5" w:rsidRDefault="003337F5" w:rsidP="003337F5">
            <w:pPr>
              <w:spacing w:line="480" w:lineRule="auto"/>
              <w:jc w:val="center"/>
              <w:rPr>
                <w:highlight w:val="white"/>
              </w:rPr>
            </w:pPr>
            <w:r>
              <w:rPr>
                <w:highlight w:val="white"/>
              </w:rPr>
              <w:t>Median</w:t>
            </w:r>
          </w:p>
        </w:tc>
        <w:tc>
          <w:tcPr>
            <w:tcW w:w="1984" w:type="dxa"/>
            <w:tcBorders>
              <w:top w:val="single" w:sz="4" w:space="0" w:color="auto"/>
              <w:bottom w:val="single" w:sz="4" w:space="0" w:color="auto"/>
            </w:tcBorders>
          </w:tcPr>
          <w:p w14:paraId="13632ADF" w14:textId="77777777" w:rsidR="003337F5" w:rsidRDefault="003337F5" w:rsidP="003337F5">
            <w:pPr>
              <w:spacing w:line="480" w:lineRule="auto"/>
              <w:jc w:val="center"/>
              <w:rPr>
                <w:highlight w:val="white"/>
              </w:rPr>
            </w:pPr>
            <w:r>
              <w:rPr>
                <w:highlight w:val="white"/>
              </w:rPr>
              <w:t>Mean (SD)</w:t>
            </w:r>
          </w:p>
        </w:tc>
        <w:tc>
          <w:tcPr>
            <w:tcW w:w="993" w:type="dxa"/>
            <w:tcBorders>
              <w:top w:val="single" w:sz="4" w:space="0" w:color="auto"/>
              <w:bottom w:val="single" w:sz="4" w:space="0" w:color="auto"/>
            </w:tcBorders>
          </w:tcPr>
          <w:p w14:paraId="5E706C79" w14:textId="77777777" w:rsidR="003337F5" w:rsidRDefault="003337F5" w:rsidP="003337F5">
            <w:pPr>
              <w:spacing w:line="480" w:lineRule="auto"/>
              <w:jc w:val="center"/>
              <w:rPr>
                <w:highlight w:val="white"/>
              </w:rPr>
            </w:pPr>
            <w:r>
              <w:rPr>
                <w:highlight w:val="white"/>
              </w:rPr>
              <w:t>Median</w:t>
            </w:r>
          </w:p>
        </w:tc>
        <w:tc>
          <w:tcPr>
            <w:tcW w:w="1984" w:type="dxa"/>
            <w:tcBorders>
              <w:top w:val="single" w:sz="4" w:space="0" w:color="auto"/>
              <w:bottom w:val="single" w:sz="4" w:space="0" w:color="auto"/>
            </w:tcBorders>
          </w:tcPr>
          <w:p w14:paraId="19FE5864" w14:textId="77777777" w:rsidR="003337F5" w:rsidRDefault="003337F5" w:rsidP="003337F5">
            <w:pPr>
              <w:spacing w:line="480" w:lineRule="auto"/>
              <w:jc w:val="center"/>
              <w:rPr>
                <w:highlight w:val="white"/>
              </w:rPr>
            </w:pPr>
            <w:r>
              <w:rPr>
                <w:highlight w:val="white"/>
              </w:rPr>
              <w:t>Mean (SD)</w:t>
            </w:r>
          </w:p>
        </w:tc>
      </w:tr>
      <w:tr w:rsidR="003337F5" w14:paraId="320768FF" w14:textId="77777777" w:rsidTr="003337F5">
        <w:trPr>
          <w:trHeight w:val="523"/>
        </w:trPr>
        <w:tc>
          <w:tcPr>
            <w:tcW w:w="1150" w:type="dxa"/>
            <w:tcBorders>
              <w:top w:val="single" w:sz="4" w:space="0" w:color="auto"/>
            </w:tcBorders>
          </w:tcPr>
          <w:p w14:paraId="6C79E67B" w14:textId="77777777" w:rsidR="003337F5" w:rsidRDefault="003337F5" w:rsidP="003337F5">
            <w:pPr>
              <w:spacing w:line="480" w:lineRule="auto"/>
              <w:rPr>
                <w:highlight w:val="white"/>
              </w:rPr>
            </w:pPr>
            <w:r>
              <w:rPr>
                <w:highlight w:val="white"/>
              </w:rPr>
              <w:t>Sustained</w:t>
            </w:r>
          </w:p>
        </w:tc>
        <w:tc>
          <w:tcPr>
            <w:tcW w:w="1118" w:type="dxa"/>
            <w:tcBorders>
              <w:top w:val="single" w:sz="4" w:space="0" w:color="auto"/>
            </w:tcBorders>
          </w:tcPr>
          <w:p w14:paraId="1B8BFACA" w14:textId="77777777" w:rsidR="003337F5" w:rsidRDefault="003337F5" w:rsidP="003337F5">
            <w:pPr>
              <w:spacing w:line="480" w:lineRule="auto"/>
              <w:jc w:val="center"/>
              <w:rPr>
                <w:highlight w:val="white"/>
              </w:rPr>
            </w:pPr>
            <w:r>
              <w:rPr>
                <w:highlight w:val="white"/>
              </w:rPr>
              <w:t>81.30%</w:t>
            </w:r>
          </w:p>
        </w:tc>
        <w:tc>
          <w:tcPr>
            <w:tcW w:w="1985" w:type="dxa"/>
            <w:tcBorders>
              <w:top w:val="single" w:sz="4" w:space="0" w:color="auto"/>
            </w:tcBorders>
          </w:tcPr>
          <w:p w14:paraId="6420E5D5" w14:textId="77777777" w:rsidR="003337F5" w:rsidRDefault="003337F5" w:rsidP="003337F5">
            <w:pPr>
              <w:spacing w:line="480" w:lineRule="auto"/>
              <w:jc w:val="center"/>
              <w:rPr>
                <w:highlight w:val="white"/>
              </w:rPr>
            </w:pPr>
            <w:r>
              <w:rPr>
                <w:highlight w:val="white"/>
              </w:rPr>
              <w:t>77.13% (14.52%)</w:t>
            </w:r>
          </w:p>
        </w:tc>
        <w:tc>
          <w:tcPr>
            <w:tcW w:w="1134" w:type="dxa"/>
            <w:tcBorders>
              <w:top w:val="single" w:sz="4" w:space="0" w:color="auto"/>
            </w:tcBorders>
          </w:tcPr>
          <w:p w14:paraId="5D1DFD09" w14:textId="77777777" w:rsidR="003337F5" w:rsidRDefault="003337F5" w:rsidP="003337F5">
            <w:pPr>
              <w:spacing w:line="480" w:lineRule="auto"/>
              <w:jc w:val="center"/>
              <w:rPr>
                <w:highlight w:val="white"/>
              </w:rPr>
            </w:pPr>
            <w:r>
              <w:rPr>
                <w:highlight w:val="white"/>
              </w:rPr>
              <w:t>74.75%</w:t>
            </w:r>
          </w:p>
        </w:tc>
        <w:tc>
          <w:tcPr>
            <w:tcW w:w="1984" w:type="dxa"/>
            <w:tcBorders>
              <w:top w:val="single" w:sz="4" w:space="0" w:color="auto"/>
            </w:tcBorders>
          </w:tcPr>
          <w:p w14:paraId="6281283F" w14:textId="77777777" w:rsidR="003337F5" w:rsidRDefault="003337F5" w:rsidP="003337F5">
            <w:pPr>
              <w:spacing w:line="480" w:lineRule="auto"/>
              <w:jc w:val="center"/>
              <w:rPr>
                <w:highlight w:val="white"/>
              </w:rPr>
            </w:pPr>
            <w:r>
              <w:rPr>
                <w:highlight w:val="white"/>
              </w:rPr>
              <w:t>75.64% (14.02%)</w:t>
            </w:r>
          </w:p>
        </w:tc>
        <w:tc>
          <w:tcPr>
            <w:tcW w:w="993" w:type="dxa"/>
            <w:tcBorders>
              <w:top w:val="single" w:sz="4" w:space="0" w:color="auto"/>
            </w:tcBorders>
          </w:tcPr>
          <w:p w14:paraId="0FF1DAE5" w14:textId="77777777" w:rsidR="003337F5" w:rsidRDefault="003337F5" w:rsidP="003337F5">
            <w:pPr>
              <w:spacing w:line="480" w:lineRule="auto"/>
              <w:jc w:val="center"/>
              <w:rPr>
                <w:highlight w:val="white"/>
              </w:rPr>
            </w:pPr>
            <w:r>
              <w:rPr>
                <w:highlight w:val="white"/>
              </w:rPr>
              <w:t>81.59%</w:t>
            </w:r>
          </w:p>
        </w:tc>
        <w:tc>
          <w:tcPr>
            <w:tcW w:w="1984" w:type="dxa"/>
            <w:tcBorders>
              <w:top w:val="single" w:sz="4" w:space="0" w:color="auto"/>
            </w:tcBorders>
          </w:tcPr>
          <w:p w14:paraId="4C674D25" w14:textId="77777777" w:rsidR="003337F5" w:rsidRDefault="003337F5" w:rsidP="003337F5">
            <w:pPr>
              <w:spacing w:line="480" w:lineRule="auto"/>
              <w:jc w:val="center"/>
              <w:rPr>
                <w:highlight w:val="white"/>
              </w:rPr>
            </w:pPr>
            <w:r>
              <w:rPr>
                <w:highlight w:val="white"/>
              </w:rPr>
              <w:t>80.41% (22.75%)</w:t>
            </w:r>
          </w:p>
        </w:tc>
      </w:tr>
      <w:tr w:rsidR="003337F5" w14:paraId="3DBECD33" w14:textId="77777777" w:rsidTr="003337F5">
        <w:trPr>
          <w:trHeight w:val="538"/>
        </w:trPr>
        <w:tc>
          <w:tcPr>
            <w:tcW w:w="1150" w:type="dxa"/>
            <w:tcBorders>
              <w:bottom w:val="single" w:sz="4" w:space="0" w:color="auto"/>
            </w:tcBorders>
          </w:tcPr>
          <w:p w14:paraId="6153CF55" w14:textId="77777777" w:rsidR="003337F5" w:rsidRDefault="003337F5" w:rsidP="003337F5">
            <w:pPr>
              <w:spacing w:line="480" w:lineRule="auto"/>
              <w:rPr>
                <w:highlight w:val="white"/>
              </w:rPr>
            </w:pPr>
            <w:r>
              <w:rPr>
                <w:highlight w:val="white"/>
              </w:rPr>
              <w:t>Joint</w:t>
            </w:r>
          </w:p>
        </w:tc>
        <w:tc>
          <w:tcPr>
            <w:tcW w:w="1118" w:type="dxa"/>
            <w:tcBorders>
              <w:bottom w:val="single" w:sz="4" w:space="0" w:color="auto"/>
            </w:tcBorders>
          </w:tcPr>
          <w:p w14:paraId="6745E1C5" w14:textId="77777777" w:rsidR="003337F5" w:rsidRDefault="003337F5" w:rsidP="003337F5">
            <w:pPr>
              <w:spacing w:line="480" w:lineRule="auto"/>
              <w:jc w:val="center"/>
              <w:rPr>
                <w:highlight w:val="white"/>
              </w:rPr>
            </w:pPr>
            <w:r>
              <w:rPr>
                <w:highlight w:val="white"/>
              </w:rPr>
              <w:t>85.98%</w:t>
            </w:r>
          </w:p>
        </w:tc>
        <w:tc>
          <w:tcPr>
            <w:tcW w:w="1985" w:type="dxa"/>
            <w:tcBorders>
              <w:bottom w:val="single" w:sz="4" w:space="0" w:color="auto"/>
            </w:tcBorders>
          </w:tcPr>
          <w:p w14:paraId="7EF32000" w14:textId="77777777" w:rsidR="003337F5" w:rsidRDefault="003337F5" w:rsidP="003337F5">
            <w:pPr>
              <w:spacing w:line="480" w:lineRule="auto"/>
              <w:jc w:val="center"/>
              <w:rPr>
                <w:highlight w:val="white"/>
              </w:rPr>
            </w:pPr>
            <w:r>
              <w:rPr>
                <w:highlight w:val="white"/>
              </w:rPr>
              <w:t>84.63% (11.28%)</w:t>
            </w:r>
          </w:p>
        </w:tc>
        <w:tc>
          <w:tcPr>
            <w:tcW w:w="1134" w:type="dxa"/>
            <w:tcBorders>
              <w:bottom w:val="single" w:sz="4" w:space="0" w:color="auto"/>
            </w:tcBorders>
          </w:tcPr>
          <w:p w14:paraId="501F8D3F" w14:textId="77777777" w:rsidR="003337F5" w:rsidRDefault="003337F5" w:rsidP="003337F5">
            <w:pPr>
              <w:spacing w:line="480" w:lineRule="auto"/>
              <w:jc w:val="center"/>
              <w:rPr>
                <w:highlight w:val="white"/>
              </w:rPr>
            </w:pPr>
            <w:r>
              <w:rPr>
                <w:highlight w:val="white"/>
              </w:rPr>
              <w:t>80.13%</w:t>
            </w:r>
          </w:p>
        </w:tc>
        <w:tc>
          <w:tcPr>
            <w:tcW w:w="1984" w:type="dxa"/>
            <w:tcBorders>
              <w:bottom w:val="single" w:sz="4" w:space="0" w:color="auto"/>
            </w:tcBorders>
          </w:tcPr>
          <w:p w14:paraId="657A7D6E" w14:textId="77777777" w:rsidR="003337F5" w:rsidRDefault="003337F5" w:rsidP="003337F5">
            <w:pPr>
              <w:spacing w:line="480" w:lineRule="auto"/>
              <w:jc w:val="center"/>
              <w:rPr>
                <w:highlight w:val="white"/>
              </w:rPr>
            </w:pPr>
            <w:r>
              <w:rPr>
                <w:highlight w:val="white"/>
              </w:rPr>
              <w:t>81.28% (13.52%)</w:t>
            </w:r>
          </w:p>
        </w:tc>
        <w:tc>
          <w:tcPr>
            <w:tcW w:w="993" w:type="dxa"/>
            <w:tcBorders>
              <w:bottom w:val="single" w:sz="4" w:space="0" w:color="auto"/>
            </w:tcBorders>
          </w:tcPr>
          <w:p w14:paraId="272AD31B" w14:textId="77777777" w:rsidR="003337F5" w:rsidRDefault="003337F5" w:rsidP="003337F5">
            <w:pPr>
              <w:spacing w:line="480" w:lineRule="auto"/>
              <w:jc w:val="center"/>
              <w:rPr>
                <w:highlight w:val="white"/>
              </w:rPr>
            </w:pPr>
            <w:r>
              <w:rPr>
                <w:highlight w:val="white"/>
              </w:rPr>
              <w:t>86.50%</w:t>
            </w:r>
          </w:p>
        </w:tc>
        <w:tc>
          <w:tcPr>
            <w:tcW w:w="1984" w:type="dxa"/>
            <w:tcBorders>
              <w:bottom w:val="single" w:sz="4" w:space="0" w:color="auto"/>
            </w:tcBorders>
          </w:tcPr>
          <w:p w14:paraId="30F18D19" w14:textId="77777777" w:rsidR="003337F5" w:rsidRDefault="003337F5" w:rsidP="003337F5">
            <w:pPr>
              <w:spacing w:line="480" w:lineRule="auto"/>
              <w:jc w:val="center"/>
              <w:rPr>
                <w:highlight w:val="white"/>
              </w:rPr>
            </w:pPr>
            <w:r>
              <w:rPr>
                <w:highlight w:val="white"/>
              </w:rPr>
              <w:t>80.77% (21.75%)</w:t>
            </w:r>
          </w:p>
        </w:tc>
      </w:tr>
    </w:tbl>
    <w:p w14:paraId="03D41C35" w14:textId="59C862D6" w:rsidR="009F709D" w:rsidRDefault="009F709D" w:rsidP="009F709D">
      <w:pPr>
        <w:spacing w:line="480" w:lineRule="auto"/>
        <w:rPr>
          <w:i/>
          <w:highlight w:val="white"/>
        </w:rPr>
      </w:pPr>
      <w:r>
        <w:rPr>
          <w:i/>
          <w:highlight w:val="white"/>
        </w:rPr>
        <w:t>Table showing</w:t>
      </w:r>
      <w:r>
        <w:rPr>
          <w:highlight w:val="white"/>
        </w:rPr>
        <w:t xml:space="preserve"> </w:t>
      </w:r>
      <w:r>
        <w:rPr>
          <w:i/>
          <w:highlight w:val="white"/>
        </w:rPr>
        <w:t xml:space="preserve">the median (and mean) proportion of utterance type used by British caregivers occurring in both Sustained and Joint Attention across each </w:t>
      </w:r>
      <w:proofErr w:type="gramStart"/>
      <w:r>
        <w:rPr>
          <w:i/>
          <w:highlight w:val="white"/>
        </w:rPr>
        <w:t>condition</w:t>
      </w:r>
      <w:proofErr w:type="gramEnd"/>
    </w:p>
    <w:p w14:paraId="575753A0" w14:textId="77777777" w:rsidR="009F709D" w:rsidRDefault="009F709D" w:rsidP="009F709D">
      <w:pPr>
        <w:spacing w:line="480" w:lineRule="auto"/>
        <w:jc w:val="both"/>
        <w:rPr>
          <w:b/>
          <w:i/>
        </w:rPr>
      </w:pPr>
    </w:p>
    <w:p w14:paraId="4C300FF2" w14:textId="77777777" w:rsidR="009F709D" w:rsidRDefault="009F709D" w:rsidP="009F709D">
      <w:pPr>
        <w:spacing w:line="480" w:lineRule="auto"/>
      </w:pPr>
      <w:r>
        <w:tab/>
        <w:t>There was no significant difference in the proportion of utterances that occurred during sustained attention between conditions (</w:t>
      </w:r>
      <w:r>
        <w:rPr>
          <w:highlight w:val="white"/>
        </w:rPr>
        <w:t>χ</w:t>
      </w:r>
      <w:r>
        <w:rPr>
          <w:highlight w:val="white"/>
          <w:vertAlign w:val="superscript"/>
        </w:rPr>
        <w:t>2</w:t>
      </w:r>
      <w:r>
        <w:rPr>
          <w:highlight w:val="white"/>
        </w:rPr>
        <w:t xml:space="preserve">(2) = 3.17, </w:t>
      </w:r>
      <w:r>
        <w:rPr>
          <w:i/>
          <w:highlight w:val="white"/>
        </w:rPr>
        <w:t xml:space="preserve">p = </w:t>
      </w:r>
      <w:r>
        <w:rPr>
          <w:highlight w:val="white"/>
        </w:rPr>
        <w:t>.21), or utterances that occurred during joint attention (χ</w:t>
      </w:r>
      <w:r>
        <w:rPr>
          <w:highlight w:val="white"/>
          <w:vertAlign w:val="superscript"/>
        </w:rPr>
        <w:t>2</w:t>
      </w:r>
      <w:r>
        <w:rPr>
          <w:highlight w:val="white"/>
        </w:rPr>
        <w:t xml:space="preserve">(2) = .55, </w:t>
      </w:r>
      <w:r>
        <w:rPr>
          <w:i/>
          <w:highlight w:val="white"/>
        </w:rPr>
        <w:t xml:space="preserve">p = </w:t>
      </w:r>
      <w:r>
        <w:rPr>
          <w:highlight w:val="white"/>
        </w:rPr>
        <w:t>.76).</w:t>
      </w:r>
    </w:p>
    <w:p w14:paraId="6AE08330" w14:textId="77777777" w:rsidR="009F709D" w:rsidRDefault="009F709D" w:rsidP="009F709D">
      <w:pPr>
        <w:spacing w:line="480" w:lineRule="auto"/>
        <w:jc w:val="both"/>
        <w:rPr>
          <w:b/>
        </w:rPr>
      </w:pPr>
    </w:p>
    <w:p w14:paraId="4215C531" w14:textId="77777777" w:rsidR="009F709D" w:rsidRDefault="009F709D" w:rsidP="009F709D">
      <w:pPr>
        <w:spacing w:line="480" w:lineRule="auto"/>
        <w:jc w:val="both"/>
        <w:rPr>
          <w:b/>
        </w:rPr>
      </w:pPr>
      <w:r>
        <w:rPr>
          <w:b/>
        </w:rPr>
        <w:t>Japanese Dataset</w:t>
      </w:r>
    </w:p>
    <w:p w14:paraId="583AD346" w14:textId="77777777" w:rsidR="009F709D" w:rsidRPr="005E6AB3" w:rsidRDefault="009F709D" w:rsidP="009F709D">
      <w:pPr>
        <w:spacing w:line="480" w:lineRule="auto"/>
        <w:rPr>
          <w:b/>
          <w:i/>
        </w:rPr>
      </w:pPr>
      <w:r>
        <w:rPr>
          <w:b/>
          <w:i/>
        </w:rPr>
        <w:t>Utterances Between Conditions</w:t>
      </w:r>
    </w:p>
    <w:p w14:paraId="37F4600C" w14:textId="60FB6BC8" w:rsidR="006A6145" w:rsidRDefault="009F709D" w:rsidP="00A16200">
      <w:pPr>
        <w:spacing w:line="480" w:lineRule="auto"/>
        <w:ind w:firstLine="720"/>
        <w:rPr>
          <w:bCs/>
          <w:iCs/>
        </w:rPr>
      </w:pPr>
      <w:r>
        <w:rPr>
          <w:bCs/>
          <w:iCs/>
        </w:rPr>
        <w:t>We measured the frequency of utterances produced by the caregiver in each condition. Descriptive statistics can be found in Table 5.</w:t>
      </w:r>
    </w:p>
    <w:p w14:paraId="2862B505" w14:textId="77777777" w:rsidR="006A6145" w:rsidRDefault="006A6145">
      <w:pPr>
        <w:rPr>
          <w:bCs/>
          <w:iCs/>
        </w:rPr>
      </w:pPr>
      <w:r>
        <w:rPr>
          <w:bCs/>
          <w:iCs/>
        </w:rPr>
        <w:br w:type="page"/>
      </w:r>
    </w:p>
    <w:p w14:paraId="70BCB5D1" w14:textId="3C5A1A03" w:rsidR="009F709D" w:rsidRPr="006F1775" w:rsidRDefault="009F709D" w:rsidP="009F709D">
      <w:pPr>
        <w:spacing w:line="480" w:lineRule="auto"/>
        <w:rPr>
          <w:b/>
          <w:bCs/>
          <w:highlight w:val="white"/>
        </w:rPr>
      </w:pPr>
      <w:r w:rsidRPr="006F1775">
        <w:rPr>
          <w:b/>
          <w:bCs/>
          <w:highlight w:val="white"/>
        </w:rPr>
        <w:lastRenderedPageBreak/>
        <w:t>Table 5</w:t>
      </w:r>
    </w:p>
    <w:p w14:paraId="1297F682" w14:textId="77777777" w:rsidR="009F709D" w:rsidRDefault="009F709D" w:rsidP="009F709D">
      <w:pPr>
        <w:spacing w:line="480" w:lineRule="auto"/>
        <w:rPr>
          <w:i/>
          <w:highlight w:val="white"/>
        </w:rPr>
      </w:pPr>
      <w:r>
        <w:rPr>
          <w:i/>
          <w:highlight w:val="white"/>
        </w:rPr>
        <w:t>Table showing</w:t>
      </w:r>
      <w:r>
        <w:rPr>
          <w:highlight w:val="white"/>
        </w:rPr>
        <w:t xml:space="preserve"> </w:t>
      </w:r>
      <w:r>
        <w:rPr>
          <w:i/>
          <w:highlight w:val="white"/>
        </w:rPr>
        <w:t>the median (and mean) frequency of utterance type used by Japanese caregivers across conditions.</w:t>
      </w:r>
    </w:p>
    <w:tbl>
      <w:tblPr>
        <w:tblW w:w="9498"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838"/>
        <w:gridCol w:w="997"/>
        <w:gridCol w:w="1560"/>
        <w:gridCol w:w="1134"/>
        <w:gridCol w:w="1417"/>
        <w:gridCol w:w="1134"/>
        <w:gridCol w:w="1418"/>
      </w:tblGrid>
      <w:tr w:rsidR="00AA6F0D" w14:paraId="60A6AD01" w14:textId="77777777" w:rsidTr="005E6AB3">
        <w:tc>
          <w:tcPr>
            <w:tcW w:w="1838" w:type="dxa"/>
            <w:tcBorders>
              <w:top w:val="single" w:sz="4" w:space="0" w:color="000000"/>
              <w:bottom w:val="nil"/>
              <w:right w:val="nil"/>
            </w:tcBorders>
          </w:tcPr>
          <w:p w14:paraId="61930CFD" w14:textId="77777777" w:rsidR="00AA6F0D" w:rsidRDefault="00AA6F0D" w:rsidP="005E6AB3">
            <w:pPr>
              <w:spacing w:line="480" w:lineRule="auto"/>
            </w:pPr>
          </w:p>
        </w:tc>
        <w:tc>
          <w:tcPr>
            <w:tcW w:w="2557" w:type="dxa"/>
            <w:gridSpan w:val="2"/>
            <w:tcBorders>
              <w:top w:val="single" w:sz="4" w:space="0" w:color="000000"/>
              <w:left w:val="nil"/>
              <w:right w:val="nil"/>
            </w:tcBorders>
          </w:tcPr>
          <w:p w14:paraId="616626A4" w14:textId="77777777" w:rsidR="00AA6F0D" w:rsidRDefault="00AA6F0D" w:rsidP="005E6AB3">
            <w:pPr>
              <w:spacing w:line="480" w:lineRule="auto"/>
              <w:jc w:val="center"/>
            </w:pPr>
            <w:r>
              <w:t>Book Condition</w:t>
            </w:r>
          </w:p>
        </w:tc>
        <w:tc>
          <w:tcPr>
            <w:tcW w:w="2551" w:type="dxa"/>
            <w:gridSpan w:val="2"/>
            <w:tcBorders>
              <w:top w:val="single" w:sz="4" w:space="0" w:color="000000"/>
              <w:left w:val="nil"/>
              <w:right w:val="nil"/>
            </w:tcBorders>
          </w:tcPr>
          <w:p w14:paraId="26E54E87" w14:textId="77777777" w:rsidR="00AA6F0D" w:rsidRDefault="00AA6F0D" w:rsidP="005E6AB3">
            <w:pPr>
              <w:spacing w:line="480" w:lineRule="auto"/>
              <w:jc w:val="center"/>
            </w:pPr>
            <w:r>
              <w:t>Laptop Without Sound</w:t>
            </w:r>
          </w:p>
        </w:tc>
        <w:tc>
          <w:tcPr>
            <w:tcW w:w="2552" w:type="dxa"/>
            <w:gridSpan w:val="2"/>
            <w:tcBorders>
              <w:top w:val="single" w:sz="4" w:space="0" w:color="000000"/>
              <w:left w:val="nil"/>
            </w:tcBorders>
          </w:tcPr>
          <w:p w14:paraId="46024891" w14:textId="77777777" w:rsidR="00AA6F0D" w:rsidRDefault="00AA6F0D" w:rsidP="005E6AB3">
            <w:pPr>
              <w:spacing w:line="480" w:lineRule="auto"/>
              <w:jc w:val="center"/>
            </w:pPr>
            <w:r>
              <w:t>Laptop With Sound</w:t>
            </w:r>
          </w:p>
        </w:tc>
      </w:tr>
      <w:tr w:rsidR="00AA6F0D" w14:paraId="37CFD2FE" w14:textId="77777777" w:rsidTr="005E6AB3">
        <w:tc>
          <w:tcPr>
            <w:tcW w:w="1838" w:type="dxa"/>
            <w:tcBorders>
              <w:top w:val="nil"/>
              <w:right w:val="nil"/>
            </w:tcBorders>
          </w:tcPr>
          <w:p w14:paraId="7547E064" w14:textId="77777777" w:rsidR="00AA6F0D" w:rsidRDefault="00AA6F0D" w:rsidP="005E6AB3">
            <w:pPr>
              <w:spacing w:line="480" w:lineRule="auto"/>
            </w:pPr>
          </w:p>
        </w:tc>
        <w:tc>
          <w:tcPr>
            <w:tcW w:w="997" w:type="dxa"/>
            <w:tcBorders>
              <w:top w:val="single" w:sz="4" w:space="0" w:color="000000"/>
              <w:left w:val="nil"/>
              <w:right w:val="nil"/>
            </w:tcBorders>
          </w:tcPr>
          <w:p w14:paraId="61786525" w14:textId="77777777" w:rsidR="00AA6F0D" w:rsidRDefault="00AA6F0D" w:rsidP="005E6AB3">
            <w:pPr>
              <w:spacing w:line="480" w:lineRule="auto"/>
              <w:jc w:val="center"/>
            </w:pPr>
            <w:r>
              <w:t>Median</w:t>
            </w:r>
          </w:p>
        </w:tc>
        <w:tc>
          <w:tcPr>
            <w:tcW w:w="1560" w:type="dxa"/>
            <w:tcBorders>
              <w:top w:val="single" w:sz="4" w:space="0" w:color="000000"/>
              <w:left w:val="nil"/>
              <w:right w:val="nil"/>
            </w:tcBorders>
          </w:tcPr>
          <w:p w14:paraId="62CD305B" w14:textId="77777777" w:rsidR="00AA6F0D" w:rsidRDefault="00AA6F0D" w:rsidP="005E6AB3">
            <w:pPr>
              <w:spacing w:line="480" w:lineRule="auto"/>
              <w:jc w:val="center"/>
            </w:pPr>
            <w:r>
              <w:t>Mean (SD)</w:t>
            </w:r>
          </w:p>
        </w:tc>
        <w:tc>
          <w:tcPr>
            <w:tcW w:w="1134" w:type="dxa"/>
            <w:tcBorders>
              <w:top w:val="single" w:sz="4" w:space="0" w:color="000000"/>
              <w:left w:val="nil"/>
              <w:right w:val="nil"/>
            </w:tcBorders>
          </w:tcPr>
          <w:p w14:paraId="74C4ECD2" w14:textId="77777777" w:rsidR="00AA6F0D" w:rsidRDefault="00AA6F0D" w:rsidP="005E6AB3">
            <w:pPr>
              <w:spacing w:line="480" w:lineRule="auto"/>
              <w:jc w:val="center"/>
            </w:pPr>
            <w:r>
              <w:t>Median</w:t>
            </w:r>
          </w:p>
        </w:tc>
        <w:tc>
          <w:tcPr>
            <w:tcW w:w="1417" w:type="dxa"/>
            <w:tcBorders>
              <w:top w:val="single" w:sz="4" w:space="0" w:color="000000"/>
              <w:left w:val="nil"/>
              <w:right w:val="nil"/>
            </w:tcBorders>
          </w:tcPr>
          <w:p w14:paraId="41BE255B" w14:textId="77777777" w:rsidR="00AA6F0D" w:rsidRDefault="00AA6F0D" w:rsidP="005E6AB3">
            <w:pPr>
              <w:spacing w:line="480" w:lineRule="auto"/>
              <w:jc w:val="center"/>
            </w:pPr>
            <w:r>
              <w:t>Mean (SD)</w:t>
            </w:r>
          </w:p>
        </w:tc>
        <w:tc>
          <w:tcPr>
            <w:tcW w:w="1134" w:type="dxa"/>
            <w:tcBorders>
              <w:top w:val="single" w:sz="4" w:space="0" w:color="000000"/>
              <w:left w:val="nil"/>
              <w:right w:val="nil"/>
            </w:tcBorders>
          </w:tcPr>
          <w:p w14:paraId="36ABF1A5" w14:textId="77777777" w:rsidR="00AA6F0D" w:rsidRDefault="00AA6F0D" w:rsidP="005E6AB3">
            <w:pPr>
              <w:spacing w:line="480" w:lineRule="auto"/>
              <w:jc w:val="center"/>
            </w:pPr>
            <w:r>
              <w:t>Median</w:t>
            </w:r>
          </w:p>
        </w:tc>
        <w:tc>
          <w:tcPr>
            <w:tcW w:w="1418" w:type="dxa"/>
            <w:tcBorders>
              <w:top w:val="single" w:sz="4" w:space="0" w:color="000000"/>
              <w:left w:val="nil"/>
            </w:tcBorders>
          </w:tcPr>
          <w:p w14:paraId="7D621BC2" w14:textId="77777777" w:rsidR="00AA6F0D" w:rsidRDefault="00AA6F0D" w:rsidP="005E6AB3">
            <w:pPr>
              <w:spacing w:line="480" w:lineRule="auto"/>
              <w:jc w:val="center"/>
            </w:pPr>
            <w:r>
              <w:t>Mean (SD)</w:t>
            </w:r>
          </w:p>
        </w:tc>
      </w:tr>
      <w:tr w:rsidR="00AA6F0D" w14:paraId="204116C6" w14:textId="77777777" w:rsidTr="005E6AB3">
        <w:tc>
          <w:tcPr>
            <w:tcW w:w="1838" w:type="dxa"/>
            <w:tcBorders>
              <w:bottom w:val="nil"/>
              <w:right w:val="nil"/>
            </w:tcBorders>
          </w:tcPr>
          <w:p w14:paraId="3ADE3B4E" w14:textId="77777777" w:rsidR="00AA6F0D" w:rsidRDefault="00AA6F0D" w:rsidP="005E6AB3">
            <w:pPr>
              <w:spacing w:line="480" w:lineRule="auto"/>
            </w:pPr>
            <w:r>
              <w:t>Total Utterances</w:t>
            </w:r>
          </w:p>
        </w:tc>
        <w:tc>
          <w:tcPr>
            <w:tcW w:w="997" w:type="dxa"/>
            <w:tcBorders>
              <w:left w:val="nil"/>
              <w:bottom w:val="nil"/>
              <w:right w:val="nil"/>
            </w:tcBorders>
          </w:tcPr>
          <w:p w14:paraId="7A9601CA" w14:textId="77777777" w:rsidR="00AA6F0D" w:rsidRDefault="00AA6F0D" w:rsidP="005E6AB3">
            <w:pPr>
              <w:spacing w:line="480" w:lineRule="auto"/>
              <w:jc w:val="center"/>
            </w:pPr>
            <w:r>
              <w:t>40.00</w:t>
            </w:r>
          </w:p>
        </w:tc>
        <w:tc>
          <w:tcPr>
            <w:tcW w:w="1560" w:type="dxa"/>
            <w:tcBorders>
              <w:left w:val="nil"/>
              <w:bottom w:val="nil"/>
              <w:right w:val="nil"/>
            </w:tcBorders>
          </w:tcPr>
          <w:p w14:paraId="67CF9625" w14:textId="77777777" w:rsidR="00AA6F0D" w:rsidRDefault="00AA6F0D" w:rsidP="005E6AB3">
            <w:pPr>
              <w:spacing w:line="480" w:lineRule="auto"/>
              <w:jc w:val="center"/>
            </w:pPr>
            <w:r>
              <w:t>41.30 (12.37)</w:t>
            </w:r>
          </w:p>
        </w:tc>
        <w:tc>
          <w:tcPr>
            <w:tcW w:w="1134" w:type="dxa"/>
            <w:tcBorders>
              <w:left w:val="nil"/>
              <w:bottom w:val="nil"/>
              <w:right w:val="nil"/>
            </w:tcBorders>
          </w:tcPr>
          <w:p w14:paraId="21BFFBB6" w14:textId="77777777" w:rsidR="00AA6F0D" w:rsidRDefault="00AA6F0D" w:rsidP="005E6AB3">
            <w:pPr>
              <w:spacing w:line="480" w:lineRule="auto"/>
              <w:jc w:val="center"/>
            </w:pPr>
            <w:r>
              <w:t>34.50</w:t>
            </w:r>
          </w:p>
        </w:tc>
        <w:tc>
          <w:tcPr>
            <w:tcW w:w="1417" w:type="dxa"/>
            <w:tcBorders>
              <w:left w:val="nil"/>
              <w:bottom w:val="nil"/>
              <w:right w:val="nil"/>
            </w:tcBorders>
          </w:tcPr>
          <w:p w14:paraId="5D2828AB" w14:textId="77777777" w:rsidR="00AA6F0D" w:rsidRDefault="00AA6F0D" w:rsidP="005E6AB3">
            <w:pPr>
              <w:spacing w:line="480" w:lineRule="auto"/>
              <w:jc w:val="center"/>
            </w:pPr>
            <w:r>
              <w:t>32.20 (9.84)</w:t>
            </w:r>
          </w:p>
        </w:tc>
        <w:tc>
          <w:tcPr>
            <w:tcW w:w="1134" w:type="dxa"/>
            <w:tcBorders>
              <w:left w:val="nil"/>
              <w:bottom w:val="nil"/>
              <w:right w:val="nil"/>
            </w:tcBorders>
          </w:tcPr>
          <w:p w14:paraId="68AD00C2" w14:textId="77777777" w:rsidR="00AA6F0D" w:rsidRDefault="00AA6F0D" w:rsidP="005E6AB3">
            <w:pPr>
              <w:spacing w:line="480" w:lineRule="auto"/>
              <w:jc w:val="center"/>
            </w:pPr>
            <w:r>
              <w:t>14.50</w:t>
            </w:r>
          </w:p>
        </w:tc>
        <w:tc>
          <w:tcPr>
            <w:tcW w:w="1418" w:type="dxa"/>
            <w:tcBorders>
              <w:left w:val="nil"/>
              <w:bottom w:val="nil"/>
            </w:tcBorders>
          </w:tcPr>
          <w:p w14:paraId="50030E1C" w14:textId="77777777" w:rsidR="00AA6F0D" w:rsidRDefault="00AA6F0D" w:rsidP="005E6AB3">
            <w:pPr>
              <w:spacing w:line="480" w:lineRule="auto"/>
              <w:jc w:val="center"/>
            </w:pPr>
            <w:r>
              <w:t>17.60 (8.97)</w:t>
            </w:r>
          </w:p>
        </w:tc>
      </w:tr>
      <w:tr w:rsidR="00AA6F0D" w14:paraId="5DB64D8B" w14:textId="77777777" w:rsidTr="005E6AB3">
        <w:tc>
          <w:tcPr>
            <w:tcW w:w="1838" w:type="dxa"/>
            <w:tcBorders>
              <w:top w:val="nil"/>
              <w:bottom w:val="nil"/>
              <w:right w:val="nil"/>
            </w:tcBorders>
          </w:tcPr>
          <w:p w14:paraId="7C137228" w14:textId="77777777" w:rsidR="00AA6F0D" w:rsidRDefault="00AA6F0D" w:rsidP="005E6AB3">
            <w:pPr>
              <w:spacing w:line="480" w:lineRule="auto"/>
            </w:pPr>
            <w:r>
              <w:t>Described</w:t>
            </w:r>
          </w:p>
        </w:tc>
        <w:tc>
          <w:tcPr>
            <w:tcW w:w="997" w:type="dxa"/>
            <w:tcBorders>
              <w:top w:val="nil"/>
              <w:left w:val="nil"/>
              <w:bottom w:val="nil"/>
              <w:right w:val="nil"/>
            </w:tcBorders>
          </w:tcPr>
          <w:p w14:paraId="110F6CA2" w14:textId="77777777" w:rsidR="00AA6F0D" w:rsidRDefault="00AA6F0D" w:rsidP="005E6AB3">
            <w:pPr>
              <w:spacing w:line="480" w:lineRule="auto"/>
              <w:jc w:val="center"/>
            </w:pPr>
            <w:r>
              <w:t>23.50</w:t>
            </w:r>
          </w:p>
        </w:tc>
        <w:tc>
          <w:tcPr>
            <w:tcW w:w="1560" w:type="dxa"/>
            <w:tcBorders>
              <w:top w:val="nil"/>
              <w:left w:val="nil"/>
              <w:bottom w:val="nil"/>
              <w:right w:val="nil"/>
            </w:tcBorders>
          </w:tcPr>
          <w:p w14:paraId="17C73F52" w14:textId="77777777" w:rsidR="00AA6F0D" w:rsidRDefault="00AA6F0D" w:rsidP="005E6AB3">
            <w:pPr>
              <w:spacing w:line="480" w:lineRule="auto"/>
              <w:jc w:val="center"/>
            </w:pPr>
            <w:r>
              <w:t>25.20 (9.66)</w:t>
            </w:r>
          </w:p>
        </w:tc>
        <w:tc>
          <w:tcPr>
            <w:tcW w:w="1134" w:type="dxa"/>
            <w:tcBorders>
              <w:top w:val="nil"/>
              <w:left w:val="nil"/>
              <w:bottom w:val="nil"/>
              <w:right w:val="nil"/>
            </w:tcBorders>
          </w:tcPr>
          <w:p w14:paraId="51D4F6AB" w14:textId="77777777" w:rsidR="00AA6F0D" w:rsidRDefault="00AA6F0D" w:rsidP="005E6AB3">
            <w:pPr>
              <w:spacing w:line="480" w:lineRule="auto"/>
              <w:jc w:val="center"/>
            </w:pPr>
            <w:r>
              <w:t xml:space="preserve"> 12.00</w:t>
            </w:r>
          </w:p>
        </w:tc>
        <w:tc>
          <w:tcPr>
            <w:tcW w:w="1417" w:type="dxa"/>
            <w:tcBorders>
              <w:top w:val="nil"/>
              <w:left w:val="nil"/>
              <w:bottom w:val="nil"/>
              <w:right w:val="nil"/>
            </w:tcBorders>
          </w:tcPr>
          <w:p w14:paraId="7207DBB4" w14:textId="77777777" w:rsidR="00AA6F0D" w:rsidRDefault="00AA6F0D" w:rsidP="005E6AB3">
            <w:pPr>
              <w:spacing w:line="480" w:lineRule="auto"/>
              <w:jc w:val="center"/>
            </w:pPr>
            <w:r>
              <w:t>11.80 (9.41)</w:t>
            </w:r>
          </w:p>
        </w:tc>
        <w:tc>
          <w:tcPr>
            <w:tcW w:w="1134" w:type="dxa"/>
            <w:tcBorders>
              <w:top w:val="nil"/>
              <w:left w:val="nil"/>
              <w:bottom w:val="nil"/>
              <w:right w:val="nil"/>
            </w:tcBorders>
          </w:tcPr>
          <w:p w14:paraId="32848393" w14:textId="77777777" w:rsidR="00AA6F0D" w:rsidRDefault="00AA6F0D" w:rsidP="005E6AB3">
            <w:pPr>
              <w:spacing w:line="480" w:lineRule="auto"/>
              <w:jc w:val="center"/>
            </w:pPr>
            <w:r>
              <w:t>3.50</w:t>
            </w:r>
          </w:p>
        </w:tc>
        <w:tc>
          <w:tcPr>
            <w:tcW w:w="1418" w:type="dxa"/>
            <w:tcBorders>
              <w:top w:val="nil"/>
              <w:left w:val="nil"/>
              <w:bottom w:val="nil"/>
            </w:tcBorders>
          </w:tcPr>
          <w:p w14:paraId="20B8698F" w14:textId="77777777" w:rsidR="00AA6F0D" w:rsidRDefault="00AA6F0D" w:rsidP="005E6AB3">
            <w:pPr>
              <w:spacing w:line="480" w:lineRule="auto"/>
              <w:jc w:val="center"/>
            </w:pPr>
            <w:r>
              <w:t>6.90 (7.32)</w:t>
            </w:r>
          </w:p>
        </w:tc>
      </w:tr>
      <w:tr w:rsidR="00AA6F0D" w14:paraId="690FEE2C" w14:textId="77777777" w:rsidTr="005E6AB3">
        <w:tc>
          <w:tcPr>
            <w:tcW w:w="1838" w:type="dxa"/>
            <w:tcBorders>
              <w:top w:val="nil"/>
              <w:bottom w:val="nil"/>
              <w:right w:val="nil"/>
            </w:tcBorders>
          </w:tcPr>
          <w:p w14:paraId="35C9A8FC" w14:textId="77777777" w:rsidR="00AA6F0D" w:rsidRDefault="00AA6F0D" w:rsidP="005E6AB3">
            <w:pPr>
              <w:spacing w:line="480" w:lineRule="auto"/>
            </w:pPr>
            <w:r>
              <w:t>Directed</w:t>
            </w:r>
          </w:p>
        </w:tc>
        <w:tc>
          <w:tcPr>
            <w:tcW w:w="997" w:type="dxa"/>
            <w:tcBorders>
              <w:top w:val="nil"/>
              <w:left w:val="nil"/>
              <w:bottom w:val="nil"/>
              <w:right w:val="nil"/>
            </w:tcBorders>
          </w:tcPr>
          <w:p w14:paraId="14649D12" w14:textId="77777777" w:rsidR="00AA6F0D" w:rsidRDefault="00AA6F0D" w:rsidP="005E6AB3">
            <w:pPr>
              <w:spacing w:line="480" w:lineRule="auto"/>
              <w:jc w:val="center"/>
            </w:pPr>
            <w:r>
              <w:t>5.50</w:t>
            </w:r>
          </w:p>
        </w:tc>
        <w:tc>
          <w:tcPr>
            <w:tcW w:w="1560" w:type="dxa"/>
            <w:tcBorders>
              <w:top w:val="nil"/>
              <w:left w:val="nil"/>
              <w:bottom w:val="nil"/>
              <w:right w:val="nil"/>
            </w:tcBorders>
          </w:tcPr>
          <w:p w14:paraId="72EA86FD" w14:textId="77777777" w:rsidR="00AA6F0D" w:rsidRDefault="00AA6F0D" w:rsidP="005E6AB3">
            <w:pPr>
              <w:spacing w:line="480" w:lineRule="auto"/>
              <w:jc w:val="center"/>
            </w:pPr>
            <w:r>
              <w:t>6.10 (3.90)</w:t>
            </w:r>
          </w:p>
        </w:tc>
        <w:tc>
          <w:tcPr>
            <w:tcW w:w="1134" w:type="dxa"/>
            <w:tcBorders>
              <w:top w:val="nil"/>
              <w:left w:val="nil"/>
              <w:bottom w:val="nil"/>
              <w:right w:val="nil"/>
            </w:tcBorders>
          </w:tcPr>
          <w:p w14:paraId="2A4994BE" w14:textId="77777777" w:rsidR="00AA6F0D" w:rsidRDefault="00AA6F0D" w:rsidP="005E6AB3">
            <w:pPr>
              <w:spacing w:line="480" w:lineRule="auto"/>
              <w:jc w:val="center"/>
            </w:pPr>
            <w:r>
              <w:t xml:space="preserve">5.50 </w:t>
            </w:r>
          </w:p>
        </w:tc>
        <w:tc>
          <w:tcPr>
            <w:tcW w:w="1417" w:type="dxa"/>
            <w:tcBorders>
              <w:top w:val="nil"/>
              <w:left w:val="nil"/>
              <w:bottom w:val="nil"/>
              <w:right w:val="nil"/>
            </w:tcBorders>
          </w:tcPr>
          <w:p w14:paraId="63DC082D" w14:textId="77777777" w:rsidR="00AA6F0D" w:rsidRDefault="00AA6F0D" w:rsidP="005E6AB3">
            <w:pPr>
              <w:spacing w:line="480" w:lineRule="auto"/>
              <w:jc w:val="center"/>
            </w:pPr>
            <w:r>
              <w:t>6.50 (5.10)</w:t>
            </w:r>
          </w:p>
        </w:tc>
        <w:tc>
          <w:tcPr>
            <w:tcW w:w="1134" w:type="dxa"/>
            <w:tcBorders>
              <w:top w:val="nil"/>
              <w:left w:val="nil"/>
              <w:bottom w:val="nil"/>
              <w:right w:val="nil"/>
            </w:tcBorders>
          </w:tcPr>
          <w:p w14:paraId="0B32874F" w14:textId="77777777" w:rsidR="00AA6F0D" w:rsidRDefault="00AA6F0D" w:rsidP="005E6AB3">
            <w:pPr>
              <w:spacing w:line="480" w:lineRule="auto"/>
              <w:jc w:val="center"/>
            </w:pPr>
            <w:r>
              <w:t>3.50</w:t>
            </w:r>
          </w:p>
        </w:tc>
        <w:tc>
          <w:tcPr>
            <w:tcW w:w="1418" w:type="dxa"/>
            <w:tcBorders>
              <w:top w:val="nil"/>
              <w:left w:val="nil"/>
              <w:bottom w:val="nil"/>
            </w:tcBorders>
          </w:tcPr>
          <w:p w14:paraId="2C7D96D3" w14:textId="77777777" w:rsidR="00AA6F0D" w:rsidRDefault="00AA6F0D" w:rsidP="005E6AB3">
            <w:pPr>
              <w:spacing w:line="480" w:lineRule="auto"/>
              <w:jc w:val="center"/>
            </w:pPr>
            <w:r>
              <w:t>3.60 (2.88)</w:t>
            </w:r>
          </w:p>
        </w:tc>
      </w:tr>
      <w:tr w:rsidR="00AA6F0D" w14:paraId="5C9B35D9" w14:textId="77777777" w:rsidTr="005E6AB3">
        <w:tc>
          <w:tcPr>
            <w:tcW w:w="1838" w:type="dxa"/>
            <w:tcBorders>
              <w:top w:val="nil"/>
              <w:right w:val="nil"/>
            </w:tcBorders>
          </w:tcPr>
          <w:p w14:paraId="2330FFCD" w14:textId="77777777" w:rsidR="00AA6F0D" w:rsidRDefault="00AA6F0D" w:rsidP="005E6AB3">
            <w:pPr>
              <w:spacing w:line="480" w:lineRule="auto"/>
            </w:pPr>
            <w:r>
              <w:t>General</w:t>
            </w:r>
          </w:p>
        </w:tc>
        <w:tc>
          <w:tcPr>
            <w:tcW w:w="997" w:type="dxa"/>
            <w:tcBorders>
              <w:top w:val="nil"/>
              <w:left w:val="nil"/>
              <w:right w:val="nil"/>
            </w:tcBorders>
          </w:tcPr>
          <w:p w14:paraId="29D231F1" w14:textId="77777777" w:rsidR="00AA6F0D" w:rsidRDefault="00AA6F0D" w:rsidP="005E6AB3">
            <w:pPr>
              <w:spacing w:line="480" w:lineRule="auto"/>
              <w:jc w:val="center"/>
            </w:pPr>
            <w:r>
              <w:t>9.00</w:t>
            </w:r>
          </w:p>
        </w:tc>
        <w:tc>
          <w:tcPr>
            <w:tcW w:w="1560" w:type="dxa"/>
            <w:tcBorders>
              <w:top w:val="nil"/>
              <w:left w:val="nil"/>
              <w:right w:val="nil"/>
            </w:tcBorders>
          </w:tcPr>
          <w:p w14:paraId="7FD2B58D" w14:textId="77777777" w:rsidR="00AA6F0D" w:rsidRDefault="00AA6F0D" w:rsidP="005E6AB3">
            <w:pPr>
              <w:spacing w:line="480" w:lineRule="auto"/>
              <w:jc w:val="center"/>
            </w:pPr>
            <w:r>
              <w:t>10.00 (4.92)</w:t>
            </w:r>
          </w:p>
        </w:tc>
        <w:tc>
          <w:tcPr>
            <w:tcW w:w="1134" w:type="dxa"/>
            <w:tcBorders>
              <w:top w:val="nil"/>
              <w:left w:val="nil"/>
              <w:right w:val="nil"/>
            </w:tcBorders>
          </w:tcPr>
          <w:p w14:paraId="518BDB9B" w14:textId="77777777" w:rsidR="00AA6F0D" w:rsidRDefault="00AA6F0D" w:rsidP="005E6AB3">
            <w:pPr>
              <w:spacing w:line="480" w:lineRule="auto"/>
              <w:jc w:val="center"/>
            </w:pPr>
            <w:r>
              <w:t>14.00</w:t>
            </w:r>
          </w:p>
        </w:tc>
        <w:tc>
          <w:tcPr>
            <w:tcW w:w="1417" w:type="dxa"/>
            <w:tcBorders>
              <w:top w:val="nil"/>
              <w:left w:val="nil"/>
              <w:right w:val="nil"/>
            </w:tcBorders>
          </w:tcPr>
          <w:p w14:paraId="7D74AD09" w14:textId="77777777" w:rsidR="00AA6F0D" w:rsidRDefault="00AA6F0D" w:rsidP="005E6AB3">
            <w:pPr>
              <w:spacing w:line="480" w:lineRule="auto"/>
              <w:jc w:val="center"/>
            </w:pPr>
            <w:r>
              <w:t>13.90 (8.60)</w:t>
            </w:r>
          </w:p>
        </w:tc>
        <w:tc>
          <w:tcPr>
            <w:tcW w:w="1134" w:type="dxa"/>
            <w:tcBorders>
              <w:top w:val="nil"/>
              <w:left w:val="nil"/>
              <w:right w:val="nil"/>
            </w:tcBorders>
          </w:tcPr>
          <w:p w14:paraId="001F2969" w14:textId="77777777" w:rsidR="00AA6F0D" w:rsidRDefault="00AA6F0D" w:rsidP="005E6AB3">
            <w:pPr>
              <w:spacing w:line="480" w:lineRule="auto"/>
              <w:jc w:val="center"/>
            </w:pPr>
            <w:r>
              <w:t>6.50</w:t>
            </w:r>
          </w:p>
        </w:tc>
        <w:tc>
          <w:tcPr>
            <w:tcW w:w="1418" w:type="dxa"/>
            <w:tcBorders>
              <w:top w:val="nil"/>
              <w:left w:val="nil"/>
            </w:tcBorders>
          </w:tcPr>
          <w:p w14:paraId="46844D6D" w14:textId="77777777" w:rsidR="00AA6F0D" w:rsidRDefault="00AA6F0D" w:rsidP="005E6AB3">
            <w:pPr>
              <w:spacing w:line="480" w:lineRule="auto"/>
              <w:jc w:val="center"/>
            </w:pPr>
            <w:r>
              <w:t>7.10 (4.98)</w:t>
            </w:r>
          </w:p>
        </w:tc>
      </w:tr>
    </w:tbl>
    <w:p w14:paraId="47ACB980" w14:textId="77777777" w:rsidR="009F709D" w:rsidRDefault="009F709D" w:rsidP="009F709D">
      <w:pPr>
        <w:spacing w:line="480" w:lineRule="auto"/>
        <w:jc w:val="both"/>
        <w:rPr>
          <w:b/>
        </w:rPr>
      </w:pPr>
    </w:p>
    <w:p w14:paraId="48553C71" w14:textId="50D9350A" w:rsidR="009F709D" w:rsidRDefault="009F709D" w:rsidP="009F709D">
      <w:pPr>
        <w:spacing w:line="480" w:lineRule="auto"/>
        <w:ind w:firstLine="720"/>
        <w:rPr>
          <w:highlight w:val="white"/>
        </w:rPr>
      </w:pPr>
      <w:r>
        <w:t xml:space="preserve">Significant differences were found in the total number of utterances produced by caregivers depending on the method </w:t>
      </w:r>
      <w:r w:rsidR="00E25D22">
        <w:t xml:space="preserve">in which </w:t>
      </w:r>
      <w:r>
        <w:t>the story was presented (</w:t>
      </w:r>
      <w:r>
        <w:rPr>
          <w:highlight w:val="white"/>
        </w:rPr>
        <w:t>χ</w:t>
      </w:r>
      <w:r>
        <w:rPr>
          <w:highlight w:val="white"/>
          <w:vertAlign w:val="superscript"/>
        </w:rPr>
        <w:t>2</w:t>
      </w:r>
      <w:r>
        <w:rPr>
          <w:highlight w:val="white"/>
        </w:rPr>
        <w:t xml:space="preserve">(2) = 16.80, </w:t>
      </w:r>
      <w:r>
        <w:rPr>
          <w:i/>
          <w:highlight w:val="white"/>
        </w:rPr>
        <w:t xml:space="preserve">p &lt; </w:t>
      </w:r>
      <w:r>
        <w:rPr>
          <w:highlight w:val="white"/>
        </w:rPr>
        <w:t xml:space="preserve">.001, </w:t>
      </w:r>
      <w:r>
        <w:rPr>
          <w:i/>
          <w:highlight w:val="white"/>
        </w:rPr>
        <w:t xml:space="preserve">W = </w:t>
      </w:r>
      <w:r>
        <w:rPr>
          <w:highlight w:val="white"/>
        </w:rPr>
        <w:t>.84). There were more caregiver utterances used in the book condition (</w:t>
      </w:r>
      <w:r>
        <w:rPr>
          <w:i/>
          <w:highlight w:val="white"/>
        </w:rPr>
        <w:t xml:space="preserve">Median = </w:t>
      </w:r>
      <w:r>
        <w:rPr>
          <w:highlight w:val="white"/>
        </w:rPr>
        <w:t>40.00) compared to the laptop with sound condition (</w:t>
      </w:r>
      <w:r>
        <w:rPr>
          <w:i/>
          <w:highlight w:val="white"/>
        </w:rPr>
        <w:t xml:space="preserve">Median = </w:t>
      </w:r>
      <w:r>
        <w:rPr>
          <w:highlight w:val="white"/>
        </w:rPr>
        <w:t>14.50) (</w:t>
      </w:r>
      <w:r>
        <w:rPr>
          <w:i/>
          <w:highlight w:val="white"/>
        </w:rPr>
        <w:t>Z</w:t>
      </w:r>
      <w:r>
        <w:rPr>
          <w:highlight w:val="white"/>
        </w:rPr>
        <w:t xml:space="preserve"> = -2.80, </w:t>
      </w:r>
      <w:r>
        <w:rPr>
          <w:i/>
          <w:highlight w:val="white"/>
        </w:rPr>
        <w:t xml:space="preserve">p &lt; </w:t>
      </w:r>
      <w:r>
        <w:rPr>
          <w:highlight w:val="white"/>
        </w:rPr>
        <w:t xml:space="preserve">.01). The laptop without sound condition </w:t>
      </w:r>
      <w:r>
        <w:rPr>
          <w:i/>
          <w:highlight w:val="white"/>
        </w:rPr>
        <w:t xml:space="preserve">Median = </w:t>
      </w:r>
      <w:r>
        <w:rPr>
          <w:highlight w:val="white"/>
        </w:rPr>
        <w:t>34.50) also had significantly more utterances than the laptop with sound condition (</w:t>
      </w:r>
      <w:r>
        <w:rPr>
          <w:i/>
          <w:highlight w:val="white"/>
        </w:rPr>
        <w:t>Z</w:t>
      </w:r>
      <w:r>
        <w:rPr>
          <w:highlight w:val="white"/>
        </w:rPr>
        <w:t xml:space="preserve"> = -2.81, </w:t>
      </w:r>
      <w:r>
        <w:rPr>
          <w:i/>
          <w:highlight w:val="white"/>
        </w:rPr>
        <w:t xml:space="preserve">p &lt; </w:t>
      </w:r>
      <w:r>
        <w:rPr>
          <w:highlight w:val="white"/>
        </w:rPr>
        <w:t>.01). There was no difference found between the book and the laptop without sound condition (</w:t>
      </w:r>
      <w:r>
        <w:rPr>
          <w:i/>
          <w:highlight w:val="white"/>
        </w:rPr>
        <w:t>Z</w:t>
      </w:r>
      <w:r>
        <w:rPr>
          <w:highlight w:val="white"/>
        </w:rPr>
        <w:t xml:space="preserve"> = -2.04, </w:t>
      </w:r>
      <w:r>
        <w:rPr>
          <w:i/>
          <w:highlight w:val="white"/>
        </w:rPr>
        <w:t xml:space="preserve">p = </w:t>
      </w:r>
      <w:r>
        <w:rPr>
          <w:highlight w:val="white"/>
        </w:rPr>
        <w:t>.04).</w:t>
      </w:r>
    </w:p>
    <w:p w14:paraId="08FC85D5" w14:textId="77777777" w:rsidR="009F709D" w:rsidRDefault="009F709D" w:rsidP="009F709D">
      <w:pPr>
        <w:spacing w:line="480" w:lineRule="auto"/>
        <w:ind w:firstLine="720"/>
        <w:rPr>
          <w:highlight w:val="white"/>
        </w:rPr>
      </w:pPr>
      <w:r>
        <w:t>For Described utterances, there was a significant difference in the frequency of use across story types (</w:t>
      </w:r>
      <w:r>
        <w:rPr>
          <w:highlight w:val="white"/>
        </w:rPr>
        <w:t>χ</w:t>
      </w:r>
      <w:r>
        <w:rPr>
          <w:highlight w:val="white"/>
          <w:vertAlign w:val="superscript"/>
        </w:rPr>
        <w:t>2</w:t>
      </w:r>
      <w:r>
        <w:rPr>
          <w:highlight w:val="white"/>
        </w:rPr>
        <w:t xml:space="preserve">(2) = 16.80, </w:t>
      </w:r>
      <w:r>
        <w:rPr>
          <w:i/>
          <w:highlight w:val="white"/>
        </w:rPr>
        <w:t xml:space="preserve">p &lt; </w:t>
      </w:r>
      <w:r>
        <w:rPr>
          <w:highlight w:val="white"/>
        </w:rPr>
        <w:t xml:space="preserve">.001, </w:t>
      </w:r>
      <w:r>
        <w:rPr>
          <w:i/>
          <w:highlight w:val="white"/>
        </w:rPr>
        <w:t xml:space="preserve">W = </w:t>
      </w:r>
      <w:r>
        <w:rPr>
          <w:highlight w:val="white"/>
        </w:rPr>
        <w:t>.84). This was significant for the book (</w:t>
      </w:r>
      <w:r>
        <w:rPr>
          <w:i/>
          <w:highlight w:val="white"/>
        </w:rPr>
        <w:t xml:space="preserve">Median = </w:t>
      </w:r>
      <w:r>
        <w:rPr>
          <w:highlight w:val="white"/>
        </w:rPr>
        <w:t>23.50) and laptop with sound conditions (</w:t>
      </w:r>
      <w:r>
        <w:rPr>
          <w:i/>
          <w:highlight w:val="white"/>
        </w:rPr>
        <w:t xml:space="preserve">Median = </w:t>
      </w:r>
      <w:r>
        <w:rPr>
          <w:highlight w:val="white"/>
        </w:rPr>
        <w:t>3.50) (</w:t>
      </w:r>
      <w:r>
        <w:rPr>
          <w:i/>
          <w:highlight w:val="white"/>
        </w:rPr>
        <w:t>Z</w:t>
      </w:r>
      <w:r>
        <w:rPr>
          <w:highlight w:val="white"/>
        </w:rPr>
        <w:t xml:space="preserve"> = -2.81, </w:t>
      </w:r>
      <w:r>
        <w:rPr>
          <w:i/>
          <w:highlight w:val="white"/>
        </w:rPr>
        <w:t xml:space="preserve">p &lt; </w:t>
      </w:r>
      <w:r>
        <w:rPr>
          <w:highlight w:val="white"/>
        </w:rPr>
        <w:t xml:space="preserve">.01), </w:t>
      </w:r>
      <w:proofErr w:type="gramStart"/>
      <w:r>
        <w:rPr>
          <w:highlight w:val="white"/>
        </w:rPr>
        <w:t>and also</w:t>
      </w:r>
      <w:proofErr w:type="gramEnd"/>
      <w:r>
        <w:rPr>
          <w:highlight w:val="white"/>
        </w:rPr>
        <w:t xml:space="preserve"> between the book and laptop without sound condition (</w:t>
      </w:r>
      <w:r>
        <w:rPr>
          <w:i/>
          <w:highlight w:val="white"/>
        </w:rPr>
        <w:t xml:space="preserve">Median = </w:t>
      </w:r>
      <w:r>
        <w:rPr>
          <w:highlight w:val="white"/>
        </w:rPr>
        <w:t>12.00) (</w:t>
      </w:r>
      <w:r>
        <w:rPr>
          <w:i/>
          <w:highlight w:val="white"/>
        </w:rPr>
        <w:t>Z</w:t>
      </w:r>
      <w:r>
        <w:rPr>
          <w:highlight w:val="white"/>
        </w:rPr>
        <w:t xml:space="preserve"> = -2.80, </w:t>
      </w:r>
      <w:r>
        <w:rPr>
          <w:i/>
          <w:highlight w:val="white"/>
        </w:rPr>
        <w:t xml:space="preserve">p &lt; </w:t>
      </w:r>
      <w:r>
        <w:rPr>
          <w:highlight w:val="white"/>
        </w:rPr>
        <w:t>.01). There was no significant difference between the book and laptop without sound condition (</w:t>
      </w:r>
      <w:r>
        <w:rPr>
          <w:i/>
          <w:highlight w:val="white"/>
        </w:rPr>
        <w:t>Z</w:t>
      </w:r>
      <w:r>
        <w:rPr>
          <w:highlight w:val="white"/>
        </w:rPr>
        <w:t xml:space="preserve"> = -1.74, </w:t>
      </w:r>
      <w:r>
        <w:rPr>
          <w:i/>
          <w:highlight w:val="white"/>
        </w:rPr>
        <w:t xml:space="preserve">p = </w:t>
      </w:r>
      <w:r>
        <w:rPr>
          <w:highlight w:val="white"/>
        </w:rPr>
        <w:t>.08).</w:t>
      </w:r>
    </w:p>
    <w:p w14:paraId="5AA6FA7E" w14:textId="77777777" w:rsidR="009F709D" w:rsidRDefault="009F709D" w:rsidP="009F709D">
      <w:pPr>
        <w:spacing w:line="480" w:lineRule="auto"/>
        <w:ind w:firstLine="720"/>
        <w:rPr>
          <w:highlight w:val="white"/>
        </w:rPr>
      </w:pPr>
      <w:r>
        <w:rPr>
          <w:highlight w:val="white"/>
        </w:rPr>
        <w:t>There were no significant differences between conditions for the frequency of Directed utterances (χ</w:t>
      </w:r>
      <w:r>
        <w:rPr>
          <w:highlight w:val="white"/>
          <w:vertAlign w:val="superscript"/>
        </w:rPr>
        <w:t>2</w:t>
      </w:r>
      <w:r>
        <w:rPr>
          <w:highlight w:val="white"/>
        </w:rPr>
        <w:t xml:space="preserve">(2) = 2.39, </w:t>
      </w:r>
      <w:r>
        <w:rPr>
          <w:i/>
          <w:highlight w:val="white"/>
        </w:rPr>
        <w:t xml:space="preserve">p = </w:t>
      </w:r>
      <w:r>
        <w:rPr>
          <w:highlight w:val="white"/>
        </w:rPr>
        <w:t>.30), or General utterances (χ</w:t>
      </w:r>
      <w:r>
        <w:rPr>
          <w:highlight w:val="white"/>
          <w:vertAlign w:val="superscript"/>
        </w:rPr>
        <w:t>2</w:t>
      </w:r>
      <w:r>
        <w:rPr>
          <w:highlight w:val="white"/>
        </w:rPr>
        <w:t xml:space="preserve">(2) = 5.00, </w:t>
      </w:r>
      <w:r>
        <w:rPr>
          <w:i/>
          <w:highlight w:val="white"/>
        </w:rPr>
        <w:t xml:space="preserve">p = </w:t>
      </w:r>
      <w:r>
        <w:rPr>
          <w:highlight w:val="white"/>
        </w:rPr>
        <w:t>.08).</w:t>
      </w:r>
    </w:p>
    <w:p w14:paraId="286F4B4D" w14:textId="77777777" w:rsidR="009F709D" w:rsidRDefault="009F709D" w:rsidP="009F709D">
      <w:pPr>
        <w:spacing w:line="480" w:lineRule="auto"/>
        <w:rPr>
          <w:b/>
          <w:i/>
        </w:rPr>
      </w:pPr>
      <w:r>
        <w:rPr>
          <w:b/>
          <w:i/>
        </w:rPr>
        <w:lastRenderedPageBreak/>
        <w:t>Utterances Within Conditions</w:t>
      </w:r>
    </w:p>
    <w:p w14:paraId="50A87FAB" w14:textId="77777777" w:rsidR="009F709D" w:rsidRDefault="009F709D" w:rsidP="009F709D">
      <w:pPr>
        <w:spacing w:line="480" w:lineRule="auto"/>
        <w:rPr>
          <w:highlight w:val="white"/>
        </w:rPr>
      </w:pPr>
      <w:r>
        <w:tab/>
        <w:t>For the book condition, there was a statistically significant difference in the type of utterances used by the caregiver (</w:t>
      </w:r>
      <w:r>
        <w:rPr>
          <w:highlight w:val="white"/>
        </w:rPr>
        <w:t>χ</w:t>
      </w:r>
      <w:r>
        <w:rPr>
          <w:highlight w:val="white"/>
          <w:vertAlign w:val="superscript"/>
        </w:rPr>
        <w:t>2</w:t>
      </w:r>
      <w:r>
        <w:rPr>
          <w:highlight w:val="white"/>
        </w:rPr>
        <w:t xml:space="preserve">(2) = 12.60, </w:t>
      </w:r>
      <w:r>
        <w:rPr>
          <w:i/>
          <w:highlight w:val="white"/>
        </w:rPr>
        <w:t xml:space="preserve">p &lt; </w:t>
      </w:r>
      <w:r>
        <w:rPr>
          <w:highlight w:val="white"/>
        </w:rPr>
        <w:t xml:space="preserve">.01, </w:t>
      </w:r>
      <w:r>
        <w:rPr>
          <w:i/>
          <w:highlight w:val="white"/>
        </w:rPr>
        <w:t xml:space="preserve">W = </w:t>
      </w:r>
      <w:r>
        <w:rPr>
          <w:highlight w:val="white"/>
        </w:rPr>
        <w:t>.63). There were significantly more Described utterances (</w:t>
      </w:r>
      <w:r>
        <w:rPr>
          <w:i/>
          <w:highlight w:val="white"/>
        </w:rPr>
        <w:t xml:space="preserve">Median = </w:t>
      </w:r>
      <w:r>
        <w:rPr>
          <w:highlight w:val="white"/>
        </w:rPr>
        <w:t>23.50) compared to both Directed (</w:t>
      </w:r>
      <w:r>
        <w:rPr>
          <w:i/>
          <w:highlight w:val="white"/>
        </w:rPr>
        <w:t xml:space="preserve">Median = </w:t>
      </w:r>
      <w:r>
        <w:rPr>
          <w:highlight w:val="white"/>
        </w:rPr>
        <w:t>5.50) (</w:t>
      </w:r>
      <w:r>
        <w:rPr>
          <w:i/>
          <w:highlight w:val="white"/>
        </w:rPr>
        <w:t>Z</w:t>
      </w:r>
      <w:r>
        <w:rPr>
          <w:highlight w:val="white"/>
        </w:rPr>
        <w:t xml:space="preserve"> = -2.81, </w:t>
      </w:r>
      <w:r>
        <w:rPr>
          <w:i/>
          <w:highlight w:val="white"/>
        </w:rPr>
        <w:t xml:space="preserve">p &lt; </w:t>
      </w:r>
      <w:r>
        <w:rPr>
          <w:highlight w:val="white"/>
        </w:rPr>
        <w:t>.01), and General utterances (</w:t>
      </w:r>
      <w:r>
        <w:rPr>
          <w:i/>
          <w:highlight w:val="white"/>
        </w:rPr>
        <w:t xml:space="preserve">Median = </w:t>
      </w:r>
      <w:r>
        <w:rPr>
          <w:highlight w:val="white"/>
        </w:rPr>
        <w:t>9.00) (</w:t>
      </w:r>
      <w:r>
        <w:rPr>
          <w:i/>
          <w:highlight w:val="white"/>
        </w:rPr>
        <w:t>Z</w:t>
      </w:r>
      <w:r>
        <w:rPr>
          <w:highlight w:val="white"/>
        </w:rPr>
        <w:t xml:space="preserve"> = -2.70, </w:t>
      </w:r>
      <w:r>
        <w:rPr>
          <w:i/>
          <w:highlight w:val="white"/>
        </w:rPr>
        <w:t xml:space="preserve">p &lt; </w:t>
      </w:r>
      <w:r>
        <w:rPr>
          <w:highlight w:val="white"/>
        </w:rPr>
        <w:t>.01). No significant differences were found between Directed and General utterances (</w:t>
      </w:r>
      <w:r>
        <w:rPr>
          <w:i/>
          <w:highlight w:val="white"/>
        </w:rPr>
        <w:t>Z</w:t>
      </w:r>
      <w:r>
        <w:rPr>
          <w:highlight w:val="white"/>
        </w:rPr>
        <w:t xml:space="preserve"> = -1.69, </w:t>
      </w:r>
      <w:r>
        <w:rPr>
          <w:i/>
          <w:highlight w:val="white"/>
        </w:rPr>
        <w:t xml:space="preserve">p = </w:t>
      </w:r>
      <w:r>
        <w:rPr>
          <w:highlight w:val="white"/>
        </w:rPr>
        <w:t>.09).</w:t>
      </w:r>
    </w:p>
    <w:p w14:paraId="6B36B3E3" w14:textId="77777777" w:rsidR="009F709D" w:rsidRDefault="009F709D" w:rsidP="009F709D">
      <w:pPr>
        <w:spacing w:line="480" w:lineRule="auto"/>
        <w:ind w:firstLine="720"/>
        <w:rPr>
          <w:highlight w:val="white"/>
        </w:rPr>
      </w:pPr>
      <w:r>
        <w:rPr>
          <w:highlight w:val="white"/>
        </w:rPr>
        <w:t xml:space="preserve">There was no significant difference in the frequency of utterance types used by the caregiver in either the laptop without sound condition </w:t>
      </w:r>
      <w:r>
        <w:t>(</w:t>
      </w:r>
      <w:r>
        <w:rPr>
          <w:highlight w:val="white"/>
        </w:rPr>
        <w:t>χ</w:t>
      </w:r>
      <w:r>
        <w:rPr>
          <w:highlight w:val="white"/>
          <w:vertAlign w:val="superscript"/>
        </w:rPr>
        <w:t>2</w:t>
      </w:r>
      <w:r>
        <w:rPr>
          <w:highlight w:val="white"/>
        </w:rPr>
        <w:t xml:space="preserve">(2) = 1.40, </w:t>
      </w:r>
      <w:r>
        <w:rPr>
          <w:i/>
          <w:highlight w:val="white"/>
        </w:rPr>
        <w:t xml:space="preserve">p = </w:t>
      </w:r>
      <w:r>
        <w:rPr>
          <w:highlight w:val="white"/>
        </w:rPr>
        <w:t xml:space="preserve">.50, </w:t>
      </w:r>
      <w:r>
        <w:rPr>
          <w:i/>
          <w:highlight w:val="white"/>
        </w:rPr>
        <w:t xml:space="preserve">W = </w:t>
      </w:r>
      <w:r>
        <w:rPr>
          <w:highlight w:val="white"/>
        </w:rPr>
        <w:t xml:space="preserve">.07), or the laptop with sound condition </w:t>
      </w:r>
      <w:r>
        <w:t>(</w:t>
      </w:r>
      <w:r>
        <w:rPr>
          <w:highlight w:val="white"/>
        </w:rPr>
        <w:t>χ</w:t>
      </w:r>
      <w:r>
        <w:rPr>
          <w:highlight w:val="white"/>
          <w:vertAlign w:val="superscript"/>
        </w:rPr>
        <w:t>2</w:t>
      </w:r>
      <w:r>
        <w:rPr>
          <w:highlight w:val="white"/>
        </w:rPr>
        <w:t xml:space="preserve">(2) = 1.39, </w:t>
      </w:r>
      <w:r>
        <w:rPr>
          <w:i/>
          <w:highlight w:val="white"/>
        </w:rPr>
        <w:t xml:space="preserve">p = </w:t>
      </w:r>
      <w:r>
        <w:rPr>
          <w:highlight w:val="white"/>
        </w:rPr>
        <w:t xml:space="preserve">.50, </w:t>
      </w:r>
      <w:r>
        <w:rPr>
          <w:i/>
          <w:highlight w:val="white"/>
        </w:rPr>
        <w:t xml:space="preserve">W = </w:t>
      </w:r>
      <w:r>
        <w:rPr>
          <w:highlight w:val="white"/>
        </w:rPr>
        <w:t>.07).</w:t>
      </w:r>
    </w:p>
    <w:p w14:paraId="2C9FF378" w14:textId="77777777" w:rsidR="009F709D" w:rsidRDefault="009F709D" w:rsidP="009F709D">
      <w:pPr>
        <w:spacing w:line="480" w:lineRule="auto"/>
        <w:jc w:val="both"/>
        <w:rPr>
          <w:highlight w:val="white"/>
        </w:rPr>
      </w:pPr>
    </w:p>
    <w:p w14:paraId="0F4BFA92" w14:textId="77777777" w:rsidR="009F709D" w:rsidRPr="005E6AB3" w:rsidRDefault="009F709D" w:rsidP="009F709D">
      <w:pPr>
        <w:spacing w:line="480" w:lineRule="auto"/>
        <w:jc w:val="both"/>
        <w:rPr>
          <w:b/>
          <w:i/>
          <w:iCs/>
          <w:highlight w:val="white"/>
        </w:rPr>
      </w:pPr>
      <w:r w:rsidRPr="005E6AB3">
        <w:rPr>
          <w:b/>
          <w:i/>
          <w:iCs/>
          <w:highlight w:val="white"/>
        </w:rPr>
        <w:t>Attention</w:t>
      </w:r>
      <w:r>
        <w:rPr>
          <w:b/>
          <w:i/>
          <w:iCs/>
          <w:highlight w:val="white"/>
        </w:rPr>
        <w:t>al State</w:t>
      </w:r>
      <w:r w:rsidRPr="005E6AB3">
        <w:rPr>
          <w:b/>
          <w:i/>
          <w:iCs/>
          <w:highlight w:val="white"/>
        </w:rPr>
        <w:t>s</w:t>
      </w:r>
      <w:r>
        <w:rPr>
          <w:b/>
          <w:i/>
          <w:iCs/>
          <w:highlight w:val="white"/>
        </w:rPr>
        <w:t xml:space="preserve"> Between Conditions</w:t>
      </w:r>
    </w:p>
    <w:p w14:paraId="5BC1041E" w14:textId="53015DF6" w:rsidR="00353130" w:rsidRDefault="009F709D" w:rsidP="00AA6F0D">
      <w:pPr>
        <w:spacing w:line="480" w:lineRule="auto"/>
        <w:ind w:firstLine="720"/>
      </w:pPr>
      <w:r>
        <w:t>We calculated the proportion of utterances corresponding with infants’ periods of sustained and joint attention for the British sample. The median and mean values for each condition are reported in Table 6.</w:t>
      </w:r>
    </w:p>
    <w:p w14:paraId="45941C90" w14:textId="77777777" w:rsidR="006B14D8" w:rsidRPr="006F1775" w:rsidRDefault="006B14D8" w:rsidP="006F1775">
      <w:pPr>
        <w:spacing w:line="480" w:lineRule="auto"/>
        <w:ind w:firstLine="720"/>
      </w:pPr>
    </w:p>
    <w:p w14:paraId="699FE631" w14:textId="14B3BAA4" w:rsidR="009F709D" w:rsidRPr="006F1775" w:rsidRDefault="009F709D" w:rsidP="009F709D">
      <w:pPr>
        <w:spacing w:line="480" w:lineRule="auto"/>
        <w:rPr>
          <w:b/>
          <w:bCs/>
          <w:highlight w:val="white"/>
        </w:rPr>
      </w:pPr>
      <w:r w:rsidRPr="006F1775">
        <w:rPr>
          <w:b/>
          <w:bCs/>
          <w:highlight w:val="white"/>
        </w:rPr>
        <w:t>Table 6</w:t>
      </w:r>
    </w:p>
    <w:tbl>
      <w:tblPr>
        <w:tblStyle w:val="TableGrid"/>
        <w:tblpPr w:leftFromText="180" w:rightFromText="180" w:vertAnchor="text" w:horzAnchor="margin" w:tblpXSpec="center" w:tblpY="1066"/>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118"/>
        <w:gridCol w:w="1985"/>
        <w:gridCol w:w="1276"/>
        <w:gridCol w:w="1984"/>
        <w:gridCol w:w="992"/>
        <w:gridCol w:w="1985"/>
      </w:tblGrid>
      <w:tr w:rsidR="00B3061B" w14:paraId="1236EBCA" w14:textId="77777777" w:rsidTr="00B3061B">
        <w:trPr>
          <w:trHeight w:val="273"/>
        </w:trPr>
        <w:tc>
          <w:tcPr>
            <w:tcW w:w="1150" w:type="dxa"/>
            <w:tcBorders>
              <w:top w:val="single" w:sz="4" w:space="0" w:color="auto"/>
            </w:tcBorders>
          </w:tcPr>
          <w:p w14:paraId="2AEDC782" w14:textId="77777777" w:rsidR="00B3061B" w:rsidRDefault="00B3061B" w:rsidP="00B3061B">
            <w:pPr>
              <w:spacing w:line="480" w:lineRule="auto"/>
              <w:rPr>
                <w:highlight w:val="white"/>
              </w:rPr>
            </w:pPr>
          </w:p>
        </w:tc>
        <w:tc>
          <w:tcPr>
            <w:tcW w:w="3103" w:type="dxa"/>
            <w:gridSpan w:val="2"/>
            <w:tcBorders>
              <w:top w:val="single" w:sz="4" w:space="0" w:color="auto"/>
              <w:bottom w:val="single" w:sz="4" w:space="0" w:color="auto"/>
            </w:tcBorders>
          </w:tcPr>
          <w:p w14:paraId="7F0B8B62" w14:textId="77777777" w:rsidR="00B3061B" w:rsidRDefault="00B3061B" w:rsidP="00B3061B">
            <w:pPr>
              <w:spacing w:line="480" w:lineRule="auto"/>
              <w:jc w:val="center"/>
              <w:rPr>
                <w:highlight w:val="white"/>
              </w:rPr>
            </w:pPr>
            <w:r>
              <w:rPr>
                <w:highlight w:val="white"/>
              </w:rPr>
              <w:t>Book</w:t>
            </w:r>
          </w:p>
        </w:tc>
        <w:tc>
          <w:tcPr>
            <w:tcW w:w="3260" w:type="dxa"/>
            <w:gridSpan w:val="2"/>
            <w:tcBorders>
              <w:top w:val="single" w:sz="4" w:space="0" w:color="auto"/>
              <w:bottom w:val="single" w:sz="4" w:space="0" w:color="auto"/>
            </w:tcBorders>
          </w:tcPr>
          <w:p w14:paraId="78EF218A" w14:textId="77777777" w:rsidR="00B3061B" w:rsidRDefault="00B3061B" w:rsidP="00B3061B">
            <w:pPr>
              <w:spacing w:line="480" w:lineRule="auto"/>
              <w:jc w:val="center"/>
              <w:rPr>
                <w:highlight w:val="white"/>
              </w:rPr>
            </w:pPr>
            <w:r>
              <w:rPr>
                <w:highlight w:val="white"/>
              </w:rPr>
              <w:t>Laptop Without Sound</w:t>
            </w:r>
          </w:p>
        </w:tc>
        <w:tc>
          <w:tcPr>
            <w:tcW w:w="2977" w:type="dxa"/>
            <w:gridSpan w:val="2"/>
            <w:tcBorders>
              <w:top w:val="single" w:sz="4" w:space="0" w:color="auto"/>
              <w:bottom w:val="single" w:sz="4" w:space="0" w:color="auto"/>
            </w:tcBorders>
          </w:tcPr>
          <w:p w14:paraId="08E69D8D" w14:textId="77777777" w:rsidR="00B3061B" w:rsidRDefault="00B3061B" w:rsidP="00B3061B">
            <w:pPr>
              <w:spacing w:line="480" w:lineRule="auto"/>
              <w:jc w:val="center"/>
              <w:rPr>
                <w:highlight w:val="white"/>
              </w:rPr>
            </w:pPr>
            <w:r>
              <w:rPr>
                <w:highlight w:val="white"/>
              </w:rPr>
              <w:t>Laptop With Sound</w:t>
            </w:r>
          </w:p>
        </w:tc>
      </w:tr>
      <w:tr w:rsidR="00B3061B" w14:paraId="520EFBFD" w14:textId="77777777" w:rsidTr="00B3061B">
        <w:trPr>
          <w:trHeight w:val="273"/>
        </w:trPr>
        <w:tc>
          <w:tcPr>
            <w:tcW w:w="1150" w:type="dxa"/>
            <w:tcBorders>
              <w:bottom w:val="single" w:sz="4" w:space="0" w:color="auto"/>
            </w:tcBorders>
          </w:tcPr>
          <w:p w14:paraId="60005562" w14:textId="77777777" w:rsidR="00B3061B" w:rsidRDefault="00B3061B" w:rsidP="00B3061B">
            <w:pPr>
              <w:spacing w:line="480" w:lineRule="auto"/>
              <w:rPr>
                <w:highlight w:val="white"/>
              </w:rPr>
            </w:pPr>
          </w:p>
        </w:tc>
        <w:tc>
          <w:tcPr>
            <w:tcW w:w="1118" w:type="dxa"/>
            <w:tcBorders>
              <w:top w:val="single" w:sz="4" w:space="0" w:color="auto"/>
              <w:bottom w:val="single" w:sz="4" w:space="0" w:color="auto"/>
            </w:tcBorders>
          </w:tcPr>
          <w:p w14:paraId="07D888DD" w14:textId="77777777" w:rsidR="00B3061B" w:rsidRDefault="00B3061B" w:rsidP="00B3061B">
            <w:pPr>
              <w:spacing w:line="480" w:lineRule="auto"/>
              <w:jc w:val="center"/>
              <w:rPr>
                <w:highlight w:val="white"/>
              </w:rPr>
            </w:pPr>
            <w:r>
              <w:rPr>
                <w:highlight w:val="white"/>
              </w:rPr>
              <w:t>Median</w:t>
            </w:r>
          </w:p>
        </w:tc>
        <w:tc>
          <w:tcPr>
            <w:tcW w:w="1985" w:type="dxa"/>
            <w:tcBorders>
              <w:top w:val="single" w:sz="4" w:space="0" w:color="auto"/>
              <w:bottom w:val="single" w:sz="4" w:space="0" w:color="auto"/>
            </w:tcBorders>
          </w:tcPr>
          <w:p w14:paraId="19074E38" w14:textId="77777777" w:rsidR="00B3061B" w:rsidRDefault="00B3061B" w:rsidP="00B3061B">
            <w:pPr>
              <w:spacing w:line="480" w:lineRule="auto"/>
              <w:jc w:val="center"/>
              <w:rPr>
                <w:highlight w:val="white"/>
              </w:rPr>
            </w:pPr>
            <w:r>
              <w:rPr>
                <w:highlight w:val="white"/>
              </w:rPr>
              <w:t>Mean (SD)</w:t>
            </w:r>
          </w:p>
        </w:tc>
        <w:tc>
          <w:tcPr>
            <w:tcW w:w="1276" w:type="dxa"/>
            <w:tcBorders>
              <w:top w:val="single" w:sz="4" w:space="0" w:color="auto"/>
              <w:bottom w:val="single" w:sz="4" w:space="0" w:color="auto"/>
            </w:tcBorders>
          </w:tcPr>
          <w:p w14:paraId="48507C35" w14:textId="77777777" w:rsidR="00B3061B" w:rsidRDefault="00B3061B" w:rsidP="00B3061B">
            <w:pPr>
              <w:spacing w:line="480" w:lineRule="auto"/>
              <w:jc w:val="center"/>
              <w:rPr>
                <w:highlight w:val="white"/>
              </w:rPr>
            </w:pPr>
            <w:r>
              <w:rPr>
                <w:highlight w:val="white"/>
              </w:rPr>
              <w:t>Median</w:t>
            </w:r>
          </w:p>
        </w:tc>
        <w:tc>
          <w:tcPr>
            <w:tcW w:w="1984" w:type="dxa"/>
            <w:tcBorders>
              <w:top w:val="single" w:sz="4" w:space="0" w:color="auto"/>
              <w:bottom w:val="single" w:sz="4" w:space="0" w:color="auto"/>
            </w:tcBorders>
          </w:tcPr>
          <w:p w14:paraId="52B9CA21" w14:textId="77777777" w:rsidR="00B3061B" w:rsidRDefault="00B3061B" w:rsidP="00B3061B">
            <w:pPr>
              <w:spacing w:line="480" w:lineRule="auto"/>
              <w:jc w:val="center"/>
              <w:rPr>
                <w:highlight w:val="white"/>
              </w:rPr>
            </w:pPr>
            <w:r>
              <w:rPr>
                <w:highlight w:val="white"/>
              </w:rPr>
              <w:t>Mean (SD)</w:t>
            </w:r>
          </w:p>
        </w:tc>
        <w:tc>
          <w:tcPr>
            <w:tcW w:w="992" w:type="dxa"/>
            <w:tcBorders>
              <w:top w:val="single" w:sz="4" w:space="0" w:color="auto"/>
              <w:bottom w:val="single" w:sz="4" w:space="0" w:color="auto"/>
            </w:tcBorders>
          </w:tcPr>
          <w:p w14:paraId="3C8C3BC4" w14:textId="77777777" w:rsidR="00B3061B" w:rsidRDefault="00B3061B" w:rsidP="00B3061B">
            <w:pPr>
              <w:spacing w:line="480" w:lineRule="auto"/>
              <w:jc w:val="center"/>
              <w:rPr>
                <w:highlight w:val="white"/>
              </w:rPr>
            </w:pPr>
            <w:r>
              <w:rPr>
                <w:highlight w:val="white"/>
              </w:rPr>
              <w:t>Median</w:t>
            </w:r>
          </w:p>
        </w:tc>
        <w:tc>
          <w:tcPr>
            <w:tcW w:w="1985" w:type="dxa"/>
            <w:tcBorders>
              <w:top w:val="single" w:sz="4" w:space="0" w:color="auto"/>
              <w:bottom w:val="single" w:sz="4" w:space="0" w:color="auto"/>
            </w:tcBorders>
          </w:tcPr>
          <w:p w14:paraId="6ADD97A1" w14:textId="77777777" w:rsidR="00B3061B" w:rsidRDefault="00B3061B" w:rsidP="00B3061B">
            <w:pPr>
              <w:spacing w:line="480" w:lineRule="auto"/>
              <w:jc w:val="center"/>
              <w:rPr>
                <w:highlight w:val="white"/>
              </w:rPr>
            </w:pPr>
            <w:r>
              <w:rPr>
                <w:highlight w:val="white"/>
              </w:rPr>
              <w:t>Mean (SD)</w:t>
            </w:r>
          </w:p>
        </w:tc>
      </w:tr>
      <w:tr w:rsidR="00B3061B" w14:paraId="49E0B652" w14:textId="77777777" w:rsidTr="00B3061B">
        <w:trPr>
          <w:trHeight w:val="523"/>
        </w:trPr>
        <w:tc>
          <w:tcPr>
            <w:tcW w:w="1150" w:type="dxa"/>
            <w:tcBorders>
              <w:top w:val="single" w:sz="4" w:space="0" w:color="auto"/>
            </w:tcBorders>
          </w:tcPr>
          <w:p w14:paraId="23E60688" w14:textId="77777777" w:rsidR="00B3061B" w:rsidRDefault="00B3061B" w:rsidP="00B3061B">
            <w:pPr>
              <w:spacing w:line="480" w:lineRule="auto"/>
              <w:rPr>
                <w:highlight w:val="white"/>
              </w:rPr>
            </w:pPr>
            <w:r>
              <w:rPr>
                <w:highlight w:val="white"/>
              </w:rPr>
              <w:t>Sustained</w:t>
            </w:r>
          </w:p>
        </w:tc>
        <w:tc>
          <w:tcPr>
            <w:tcW w:w="1118" w:type="dxa"/>
            <w:tcBorders>
              <w:top w:val="single" w:sz="4" w:space="0" w:color="auto"/>
            </w:tcBorders>
          </w:tcPr>
          <w:p w14:paraId="4A955F48" w14:textId="77777777" w:rsidR="00B3061B" w:rsidRDefault="00B3061B" w:rsidP="00B3061B">
            <w:pPr>
              <w:spacing w:line="480" w:lineRule="auto"/>
              <w:jc w:val="center"/>
              <w:rPr>
                <w:highlight w:val="white"/>
              </w:rPr>
            </w:pPr>
            <w:r>
              <w:rPr>
                <w:highlight w:val="white"/>
              </w:rPr>
              <w:t>55.10%</w:t>
            </w:r>
          </w:p>
        </w:tc>
        <w:tc>
          <w:tcPr>
            <w:tcW w:w="1985" w:type="dxa"/>
            <w:tcBorders>
              <w:top w:val="single" w:sz="4" w:space="0" w:color="auto"/>
            </w:tcBorders>
          </w:tcPr>
          <w:p w14:paraId="5F7518C2" w14:textId="77777777" w:rsidR="00B3061B" w:rsidRDefault="00B3061B" w:rsidP="00B3061B">
            <w:pPr>
              <w:spacing w:line="480" w:lineRule="auto"/>
              <w:jc w:val="center"/>
              <w:rPr>
                <w:highlight w:val="white"/>
              </w:rPr>
            </w:pPr>
            <w:r>
              <w:rPr>
                <w:highlight w:val="white"/>
              </w:rPr>
              <w:t>51.26% (22.95%)</w:t>
            </w:r>
          </w:p>
        </w:tc>
        <w:tc>
          <w:tcPr>
            <w:tcW w:w="1276" w:type="dxa"/>
            <w:tcBorders>
              <w:top w:val="single" w:sz="4" w:space="0" w:color="auto"/>
            </w:tcBorders>
          </w:tcPr>
          <w:p w14:paraId="2A43AEE2" w14:textId="77777777" w:rsidR="00B3061B" w:rsidRDefault="00B3061B" w:rsidP="00B3061B">
            <w:pPr>
              <w:spacing w:line="480" w:lineRule="auto"/>
              <w:jc w:val="center"/>
              <w:rPr>
                <w:highlight w:val="white"/>
              </w:rPr>
            </w:pPr>
            <w:r>
              <w:rPr>
                <w:highlight w:val="white"/>
              </w:rPr>
              <w:t>43.83%</w:t>
            </w:r>
          </w:p>
        </w:tc>
        <w:tc>
          <w:tcPr>
            <w:tcW w:w="1984" w:type="dxa"/>
            <w:tcBorders>
              <w:top w:val="single" w:sz="4" w:space="0" w:color="auto"/>
            </w:tcBorders>
          </w:tcPr>
          <w:p w14:paraId="0198D6DE" w14:textId="77777777" w:rsidR="00B3061B" w:rsidRDefault="00B3061B" w:rsidP="00B3061B">
            <w:pPr>
              <w:spacing w:line="480" w:lineRule="auto"/>
              <w:jc w:val="center"/>
              <w:rPr>
                <w:highlight w:val="white"/>
              </w:rPr>
            </w:pPr>
            <w:r>
              <w:rPr>
                <w:highlight w:val="white"/>
              </w:rPr>
              <w:t>48.38% (25.59%)</w:t>
            </w:r>
          </w:p>
        </w:tc>
        <w:tc>
          <w:tcPr>
            <w:tcW w:w="992" w:type="dxa"/>
            <w:tcBorders>
              <w:top w:val="single" w:sz="4" w:space="0" w:color="auto"/>
            </w:tcBorders>
          </w:tcPr>
          <w:p w14:paraId="5F77B00E" w14:textId="77777777" w:rsidR="00B3061B" w:rsidRDefault="00B3061B" w:rsidP="00B3061B">
            <w:pPr>
              <w:spacing w:line="480" w:lineRule="auto"/>
              <w:jc w:val="center"/>
              <w:rPr>
                <w:highlight w:val="white"/>
              </w:rPr>
            </w:pPr>
            <w:r>
              <w:rPr>
                <w:highlight w:val="white"/>
              </w:rPr>
              <w:t>52.37%</w:t>
            </w:r>
          </w:p>
        </w:tc>
        <w:tc>
          <w:tcPr>
            <w:tcW w:w="1985" w:type="dxa"/>
            <w:tcBorders>
              <w:top w:val="single" w:sz="4" w:space="0" w:color="auto"/>
            </w:tcBorders>
          </w:tcPr>
          <w:p w14:paraId="0DA9E5C7" w14:textId="77777777" w:rsidR="00B3061B" w:rsidRDefault="00B3061B" w:rsidP="00B3061B">
            <w:pPr>
              <w:spacing w:line="480" w:lineRule="auto"/>
              <w:jc w:val="center"/>
              <w:rPr>
                <w:highlight w:val="white"/>
              </w:rPr>
            </w:pPr>
            <w:r>
              <w:rPr>
                <w:highlight w:val="white"/>
              </w:rPr>
              <w:t>52.45% (24.04%)</w:t>
            </w:r>
          </w:p>
        </w:tc>
      </w:tr>
      <w:tr w:rsidR="00B3061B" w14:paraId="51E38B88" w14:textId="77777777" w:rsidTr="00B3061B">
        <w:trPr>
          <w:trHeight w:val="538"/>
        </w:trPr>
        <w:tc>
          <w:tcPr>
            <w:tcW w:w="1150" w:type="dxa"/>
            <w:tcBorders>
              <w:bottom w:val="single" w:sz="4" w:space="0" w:color="auto"/>
            </w:tcBorders>
          </w:tcPr>
          <w:p w14:paraId="4CBF3604" w14:textId="77777777" w:rsidR="00B3061B" w:rsidRDefault="00B3061B" w:rsidP="00B3061B">
            <w:pPr>
              <w:spacing w:line="480" w:lineRule="auto"/>
              <w:rPr>
                <w:highlight w:val="white"/>
              </w:rPr>
            </w:pPr>
            <w:r>
              <w:rPr>
                <w:highlight w:val="white"/>
              </w:rPr>
              <w:t>Joint</w:t>
            </w:r>
          </w:p>
        </w:tc>
        <w:tc>
          <w:tcPr>
            <w:tcW w:w="1118" w:type="dxa"/>
            <w:tcBorders>
              <w:bottom w:val="single" w:sz="4" w:space="0" w:color="auto"/>
            </w:tcBorders>
          </w:tcPr>
          <w:p w14:paraId="5E880334" w14:textId="77777777" w:rsidR="00B3061B" w:rsidRDefault="00B3061B" w:rsidP="00B3061B">
            <w:pPr>
              <w:spacing w:line="480" w:lineRule="auto"/>
              <w:jc w:val="center"/>
              <w:rPr>
                <w:highlight w:val="white"/>
              </w:rPr>
            </w:pPr>
            <w:r>
              <w:rPr>
                <w:highlight w:val="white"/>
              </w:rPr>
              <w:t>68.93%</w:t>
            </w:r>
          </w:p>
        </w:tc>
        <w:tc>
          <w:tcPr>
            <w:tcW w:w="1985" w:type="dxa"/>
            <w:tcBorders>
              <w:bottom w:val="single" w:sz="4" w:space="0" w:color="auto"/>
            </w:tcBorders>
          </w:tcPr>
          <w:p w14:paraId="22EFD43C" w14:textId="77777777" w:rsidR="00B3061B" w:rsidRDefault="00B3061B" w:rsidP="00B3061B">
            <w:pPr>
              <w:spacing w:line="480" w:lineRule="auto"/>
              <w:jc w:val="center"/>
              <w:rPr>
                <w:highlight w:val="white"/>
              </w:rPr>
            </w:pPr>
            <w:r>
              <w:rPr>
                <w:highlight w:val="white"/>
              </w:rPr>
              <w:t>62.83% (29.37%)</w:t>
            </w:r>
          </w:p>
        </w:tc>
        <w:tc>
          <w:tcPr>
            <w:tcW w:w="1276" w:type="dxa"/>
            <w:tcBorders>
              <w:bottom w:val="single" w:sz="4" w:space="0" w:color="auto"/>
            </w:tcBorders>
          </w:tcPr>
          <w:p w14:paraId="65ADBC50" w14:textId="77777777" w:rsidR="00B3061B" w:rsidRDefault="00B3061B" w:rsidP="00B3061B">
            <w:pPr>
              <w:spacing w:line="480" w:lineRule="auto"/>
              <w:jc w:val="center"/>
              <w:rPr>
                <w:highlight w:val="white"/>
              </w:rPr>
            </w:pPr>
            <w:r>
              <w:rPr>
                <w:highlight w:val="white"/>
              </w:rPr>
              <w:t>72.13%</w:t>
            </w:r>
          </w:p>
        </w:tc>
        <w:tc>
          <w:tcPr>
            <w:tcW w:w="1984" w:type="dxa"/>
            <w:tcBorders>
              <w:bottom w:val="single" w:sz="4" w:space="0" w:color="auto"/>
            </w:tcBorders>
          </w:tcPr>
          <w:p w14:paraId="551E43F2" w14:textId="77777777" w:rsidR="00B3061B" w:rsidRDefault="00B3061B" w:rsidP="00B3061B">
            <w:pPr>
              <w:spacing w:line="480" w:lineRule="auto"/>
              <w:jc w:val="center"/>
              <w:rPr>
                <w:highlight w:val="white"/>
              </w:rPr>
            </w:pPr>
            <w:r>
              <w:rPr>
                <w:highlight w:val="white"/>
              </w:rPr>
              <w:t>64.54% (32.18%)</w:t>
            </w:r>
          </w:p>
        </w:tc>
        <w:tc>
          <w:tcPr>
            <w:tcW w:w="992" w:type="dxa"/>
            <w:tcBorders>
              <w:bottom w:val="single" w:sz="4" w:space="0" w:color="auto"/>
            </w:tcBorders>
          </w:tcPr>
          <w:p w14:paraId="05217090" w14:textId="77777777" w:rsidR="00B3061B" w:rsidRDefault="00B3061B" w:rsidP="00B3061B">
            <w:pPr>
              <w:spacing w:line="480" w:lineRule="auto"/>
              <w:jc w:val="center"/>
              <w:rPr>
                <w:highlight w:val="white"/>
              </w:rPr>
            </w:pPr>
            <w:r>
              <w:rPr>
                <w:highlight w:val="white"/>
              </w:rPr>
              <w:t>64.40%</w:t>
            </w:r>
          </w:p>
        </w:tc>
        <w:tc>
          <w:tcPr>
            <w:tcW w:w="1985" w:type="dxa"/>
            <w:tcBorders>
              <w:bottom w:val="single" w:sz="4" w:space="0" w:color="auto"/>
            </w:tcBorders>
          </w:tcPr>
          <w:p w14:paraId="6EE7E906" w14:textId="77777777" w:rsidR="00B3061B" w:rsidRDefault="00B3061B" w:rsidP="00B3061B">
            <w:pPr>
              <w:spacing w:line="480" w:lineRule="auto"/>
              <w:jc w:val="center"/>
              <w:rPr>
                <w:highlight w:val="white"/>
              </w:rPr>
            </w:pPr>
            <w:r>
              <w:rPr>
                <w:highlight w:val="white"/>
              </w:rPr>
              <w:t>71.94% (27.33%)</w:t>
            </w:r>
          </w:p>
        </w:tc>
      </w:tr>
    </w:tbl>
    <w:p w14:paraId="364ECB68" w14:textId="77777777" w:rsidR="009F709D" w:rsidRDefault="009F709D" w:rsidP="009F709D">
      <w:pPr>
        <w:spacing w:line="480" w:lineRule="auto"/>
        <w:rPr>
          <w:i/>
          <w:highlight w:val="white"/>
        </w:rPr>
      </w:pPr>
      <w:r>
        <w:rPr>
          <w:i/>
          <w:highlight w:val="white"/>
        </w:rPr>
        <w:t>Table showing</w:t>
      </w:r>
      <w:r>
        <w:rPr>
          <w:highlight w:val="white"/>
        </w:rPr>
        <w:t xml:space="preserve"> </w:t>
      </w:r>
      <w:r>
        <w:rPr>
          <w:i/>
          <w:highlight w:val="white"/>
        </w:rPr>
        <w:t>the median (and mean) proportion of utterance type used by Japanese caregivers occurring in both Sustained and Joint Attention across each condition.</w:t>
      </w:r>
    </w:p>
    <w:p w14:paraId="03CBFB76" w14:textId="77777777" w:rsidR="009F709D" w:rsidRDefault="009F709D" w:rsidP="006F1775">
      <w:pPr>
        <w:spacing w:line="480" w:lineRule="auto"/>
        <w:jc w:val="both"/>
      </w:pPr>
    </w:p>
    <w:p w14:paraId="437A8E45" w14:textId="77777777" w:rsidR="009F709D" w:rsidRDefault="009F709D" w:rsidP="009F709D">
      <w:pPr>
        <w:spacing w:line="480" w:lineRule="auto"/>
        <w:ind w:firstLine="720"/>
        <w:jc w:val="both"/>
        <w:rPr>
          <w:highlight w:val="white"/>
        </w:rPr>
      </w:pPr>
      <w:r>
        <w:t>There was no significant difference in the proportion of utterances that occurred during sustained attention between conditions (</w:t>
      </w:r>
      <w:r>
        <w:rPr>
          <w:highlight w:val="white"/>
        </w:rPr>
        <w:t>χ</w:t>
      </w:r>
      <w:r>
        <w:rPr>
          <w:highlight w:val="white"/>
          <w:vertAlign w:val="superscript"/>
        </w:rPr>
        <w:t>2</w:t>
      </w:r>
      <w:r>
        <w:rPr>
          <w:highlight w:val="white"/>
        </w:rPr>
        <w:t xml:space="preserve">(2) = 0.00, </w:t>
      </w:r>
      <w:r>
        <w:rPr>
          <w:i/>
          <w:highlight w:val="white"/>
        </w:rPr>
        <w:t xml:space="preserve">p = </w:t>
      </w:r>
      <w:r>
        <w:rPr>
          <w:highlight w:val="white"/>
        </w:rPr>
        <w:t>1.00,</w:t>
      </w:r>
      <w:r>
        <w:rPr>
          <w:i/>
          <w:highlight w:val="white"/>
        </w:rPr>
        <w:t xml:space="preserve"> W = </w:t>
      </w:r>
      <w:r>
        <w:rPr>
          <w:highlight w:val="white"/>
        </w:rPr>
        <w:t>.00), or utterances that occurred during joint attention (χ</w:t>
      </w:r>
      <w:r>
        <w:rPr>
          <w:highlight w:val="white"/>
          <w:vertAlign w:val="superscript"/>
        </w:rPr>
        <w:t>2</w:t>
      </w:r>
      <w:r>
        <w:rPr>
          <w:highlight w:val="white"/>
        </w:rPr>
        <w:t xml:space="preserve">(2) = 3.80, </w:t>
      </w:r>
      <w:r>
        <w:rPr>
          <w:i/>
          <w:highlight w:val="white"/>
        </w:rPr>
        <w:t xml:space="preserve">p = </w:t>
      </w:r>
      <w:r>
        <w:rPr>
          <w:highlight w:val="white"/>
        </w:rPr>
        <w:t xml:space="preserve">.15, </w:t>
      </w:r>
      <w:r>
        <w:rPr>
          <w:i/>
          <w:highlight w:val="white"/>
        </w:rPr>
        <w:t xml:space="preserve">W = </w:t>
      </w:r>
      <w:r>
        <w:rPr>
          <w:highlight w:val="white"/>
        </w:rPr>
        <w:t>.19).</w:t>
      </w:r>
    </w:p>
    <w:p w14:paraId="626594B7" w14:textId="77777777" w:rsidR="006B14D8" w:rsidRDefault="006B14D8" w:rsidP="009F709D">
      <w:pPr>
        <w:spacing w:line="480" w:lineRule="auto"/>
        <w:ind w:firstLine="720"/>
        <w:jc w:val="both"/>
        <w:rPr>
          <w:b/>
          <w:highlight w:val="white"/>
        </w:rPr>
      </w:pPr>
    </w:p>
    <w:p w14:paraId="4DBFAD73" w14:textId="77777777" w:rsidR="009F709D" w:rsidRDefault="009F709D" w:rsidP="009F709D">
      <w:pPr>
        <w:spacing w:line="480" w:lineRule="auto"/>
        <w:jc w:val="both"/>
        <w:rPr>
          <w:b/>
          <w:highlight w:val="white"/>
        </w:rPr>
      </w:pPr>
      <w:r>
        <w:rPr>
          <w:b/>
          <w:highlight w:val="white"/>
        </w:rPr>
        <w:t>Cross-Cultural Comparison</w:t>
      </w:r>
    </w:p>
    <w:p w14:paraId="4D6DFA01" w14:textId="1D576273" w:rsidR="009F709D" w:rsidRDefault="009F709D" w:rsidP="009F709D">
      <w:pPr>
        <w:spacing w:line="480" w:lineRule="auto"/>
        <w:jc w:val="both"/>
        <w:rPr>
          <w:highlight w:val="white"/>
        </w:rPr>
      </w:pPr>
      <w:r>
        <w:rPr>
          <w:highlight w:val="white"/>
        </w:rPr>
        <w:tab/>
        <w:t xml:space="preserve">Independent Samples Mann-Whitney U tests were conducted to establish if there were differences in utterance frequency and proportion of attentional </w:t>
      </w:r>
      <w:r w:rsidR="00F41F5F">
        <w:rPr>
          <w:highlight w:val="white"/>
        </w:rPr>
        <w:t>states</w:t>
      </w:r>
      <w:r>
        <w:rPr>
          <w:highlight w:val="white"/>
        </w:rPr>
        <w:t xml:space="preserve"> between each sample. </w:t>
      </w:r>
    </w:p>
    <w:p w14:paraId="0F1CE16B" w14:textId="77777777" w:rsidR="009F709D" w:rsidRDefault="009F709D" w:rsidP="009F709D">
      <w:pPr>
        <w:spacing w:line="480" w:lineRule="auto"/>
        <w:ind w:firstLine="720"/>
      </w:pPr>
      <w:r>
        <w:rPr>
          <w:highlight w:val="white"/>
        </w:rPr>
        <w:t>There was no significant difference in the frequency of utterances in the book condition between samples (</w:t>
      </w:r>
      <w:r>
        <w:rPr>
          <w:i/>
          <w:highlight w:val="white"/>
        </w:rPr>
        <w:t xml:space="preserve">U </w:t>
      </w:r>
      <w:r>
        <w:rPr>
          <w:highlight w:val="white"/>
        </w:rPr>
        <w:t xml:space="preserve">= 60.00, </w:t>
      </w:r>
      <w:r>
        <w:rPr>
          <w:i/>
          <w:highlight w:val="white"/>
        </w:rPr>
        <w:t xml:space="preserve">p </w:t>
      </w:r>
      <w:r>
        <w:rPr>
          <w:highlight w:val="white"/>
        </w:rPr>
        <w:t xml:space="preserve">= 1.00, </w:t>
      </w:r>
      <w:r>
        <w:rPr>
          <w:i/>
          <w:highlight w:val="white"/>
        </w:rPr>
        <w:t>η</w:t>
      </w:r>
      <w:r>
        <w:rPr>
          <w:i/>
          <w:highlight w:val="white"/>
          <w:vertAlign w:val="superscript"/>
        </w:rPr>
        <w:t>2</w:t>
      </w:r>
      <w:r>
        <w:rPr>
          <w:i/>
          <w:highlight w:val="white"/>
        </w:rPr>
        <w:t xml:space="preserve"> </w:t>
      </w:r>
      <w:r>
        <w:rPr>
          <w:highlight w:val="white"/>
        </w:rPr>
        <w:t>= .00), in the laptop without sound condition (</w:t>
      </w:r>
      <w:r>
        <w:rPr>
          <w:i/>
          <w:highlight w:val="white"/>
        </w:rPr>
        <w:t>U</w:t>
      </w:r>
      <w:r>
        <w:rPr>
          <w:highlight w:val="white"/>
        </w:rPr>
        <w:t xml:space="preserve"> = 53.50, </w:t>
      </w:r>
      <w:r>
        <w:rPr>
          <w:i/>
          <w:highlight w:val="white"/>
        </w:rPr>
        <w:t xml:space="preserve">p </w:t>
      </w:r>
      <w:r>
        <w:rPr>
          <w:highlight w:val="white"/>
        </w:rPr>
        <w:t xml:space="preserve">= .67, </w:t>
      </w:r>
      <w:r>
        <w:rPr>
          <w:i/>
          <w:highlight w:val="white"/>
        </w:rPr>
        <w:t>η</w:t>
      </w:r>
      <w:r>
        <w:rPr>
          <w:i/>
          <w:highlight w:val="white"/>
          <w:vertAlign w:val="superscript"/>
        </w:rPr>
        <w:t>2</w:t>
      </w:r>
      <w:r>
        <w:rPr>
          <w:i/>
          <w:highlight w:val="white"/>
        </w:rPr>
        <w:t xml:space="preserve"> </w:t>
      </w:r>
      <w:r>
        <w:rPr>
          <w:highlight w:val="white"/>
        </w:rPr>
        <w:t>= .01), or laptop with sound condition (</w:t>
      </w:r>
      <w:r>
        <w:rPr>
          <w:i/>
          <w:highlight w:val="white"/>
        </w:rPr>
        <w:t>U</w:t>
      </w:r>
      <w:r>
        <w:rPr>
          <w:highlight w:val="white"/>
        </w:rPr>
        <w:t xml:space="preserve"> = 43.50, </w:t>
      </w:r>
      <w:r>
        <w:rPr>
          <w:i/>
          <w:highlight w:val="white"/>
        </w:rPr>
        <w:t xml:space="preserve">p </w:t>
      </w:r>
      <w:r>
        <w:rPr>
          <w:highlight w:val="white"/>
        </w:rPr>
        <w:t xml:space="preserve">= .28, </w:t>
      </w:r>
      <w:r>
        <w:rPr>
          <w:i/>
          <w:highlight w:val="white"/>
        </w:rPr>
        <w:t>η</w:t>
      </w:r>
      <w:r>
        <w:rPr>
          <w:i/>
          <w:highlight w:val="white"/>
          <w:vertAlign w:val="superscript"/>
        </w:rPr>
        <w:t>2</w:t>
      </w:r>
      <w:r>
        <w:rPr>
          <w:i/>
          <w:highlight w:val="white"/>
        </w:rPr>
        <w:t xml:space="preserve"> </w:t>
      </w:r>
      <w:r>
        <w:rPr>
          <w:highlight w:val="white"/>
        </w:rPr>
        <w:t>= .05).</w:t>
      </w:r>
    </w:p>
    <w:p w14:paraId="62006C4F" w14:textId="11599985" w:rsidR="009F709D" w:rsidRDefault="009F709D" w:rsidP="009F709D">
      <w:pPr>
        <w:spacing w:line="480" w:lineRule="auto"/>
        <w:ind w:firstLine="720"/>
        <w:rPr>
          <w:highlight w:val="white"/>
        </w:rPr>
      </w:pPr>
      <w:r>
        <w:rPr>
          <w:highlight w:val="white"/>
        </w:rPr>
        <w:t>There was a significant difference in the number of Described utterances used between samples in the laptop without sound condition, such that, UK caregivers produced significantly more utterances (</w:t>
      </w:r>
      <w:r>
        <w:rPr>
          <w:i/>
          <w:highlight w:val="white"/>
        </w:rPr>
        <w:t xml:space="preserve">Median = </w:t>
      </w:r>
      <w:r>
        <w:rPr>
          <w:highlight w:val="white"/>
        </w:rPr>
        <w:t>18.50</w:t>
      </w:r>
      <w:r>
        <w:rPr>
          <w:i/>
          <w:highlight w:val="white"/>
        </w:rPr>
        <w:t xml:space="preserve">) </w:t>
      </w:r>
      <w:r>
        <w:rPr>
          <w:highlight w:val="white"/>
        </w:rPr>
        <w:t>than Japanese caregivers (</w:t>
      </w:r>
      <w:r>
        <w:rPr>
          <w:i/>
          <w:highlight w:val="white"/>
        </w:rPr>
        <w:t xml:space="preserve">Median = </w:t>
      </w:r>
      <w:r>
        <w:rPr>
          <w:highlight w:val="white"/>
        </w:rPr>
        <w:t>12.00) (</w:t>
      </w:r>
      <w:r>
        <w:rPr>
          <w:i/>
          <w:highlight w:val="white"/>
        </w:rPr>
        <w:t>U</w:t>
      </w:r>
      <w:r>
        <w:rPr>
          <w:highlight w:val="white"/>
        </w:rPr>
        <w:t xml:space="preserve"> = 49.50, </w:t>
      </w:r>
      <w:r>
        <w:rPr>
          <w:i/>
          <w:highlight w:val="white"/>
        </w:rPr>
        <w:t xml:space="preserve">p </w:t>
      </w:r>
      <w:r>
        <w:rPr>
          <w:highlight w:val="white"/>
        </w:rPr>
        <w:t xml:space="preserve">&lt; .01, </w:t>
      </w:r>
      <w:r>
        <w:rPr>
          <w:i/>
          <w:highlight w:val="white"/>
        </w:rPr>
        <w:t>η</w:t>
      </w:r>
      <w:r>
        <w:rPr>
          <w:i/>
          <w:highlight w:val="white"/>
          <w:vertAlign w:val="superscript"/>
        </w:rPr>
        <w:t>2</w:t>
      </w:r>
      <w:r>
        <w:rPr>
          <w:i/>
          <w:highlight w:val="white"/>
        </w:rPr>
        <w:t xml:space="preserve"> </w:t>
      </w:r>
      <w:r>
        <w:rPr>
          <w:highlight w:val="white"/>
        </w:rPr>
        <w:t xml:space="preserve">= .35). There was no significant difference in the </w:t>
      </w:r>
      <w:r w:rsidRPr="006F1775">
        <w:t>frequency of Described utterances in the book condition between samples (</w:t>
      </w:r>
      <w:r w:rsidRPr="006F1775">
        <w:rPr>
          <w:i/>
        </w:rPr>
        <w:t xml:space="preserve">U </w:t>
      </w:r>
      <w:r w:rsidRPr="006F1775">
        <w:t xml:space="preserve">= 17.50, </w:t>
      </w:r>
      <w:r w:rsidRPr="006F1775">
        <w:rPr>
          <w:i/>
        </w:rPr>
        <w:t xml:space="preserve">p </w:t>
      </w:r>
      <w:r w:rsidRPr="006F1775">
        <w:t xml:space="preserve">= .82, </w:t>
      </w:r>
      <w:r w:rsidRPr="006F1775">
        <w:rPr>
          <w:i/>
        </w:rPr>
        <w:t>η</w:t>
      </w:r>
      <w:r w:rsidRPr="006F1775">
        <w:rPr>
          <w:i/>
          <w:vertAlign w:val="superscript"/>
        </w:rPr>
        <w:t>2</w:t>
      </w:r>
      <w:r w:rsidRPr="006F1775">
        <w:rPr>
          <w:i/>
        </w:rPr>
        <w:t xml:space="preserve"> </w:t>
      </w:r>
      <w:r w:rsidR="00922838">
        <w:t>=</w:t>
      </w:r>
      <w:r w:rsidRPr="005E6AB3">
        <w:t xml:space="preserve"> .00), </w:t>
      </w:r>
      <w:r>
        <w:rPr>
          <w:highlight w:val="white"/>
        </w:rPr>
        <w:t>or in the laptop with sound condition (</w:t>
      </w:r>
      <w:r>
        <w:rPr>
          <w:i/>
          <w:highlight w:val="white"/>
        </w:rPr>
        <w:t>U</w:t>
      </w:r>
      <w:r>
        <w:rPr>
          <w:highlight w:val="white"/>
        </w:rPr>
        <w:t xml:space="preserve"> = 49.50, </w:t>
      </w:r>
      <w:r>
        <w:rPr>
          <w:i/>
          <w:highlight w:val="white"/>
        </w:rPr>
        <w:t xml:space="preserve">p </w:t>
      </w:r>
      <w:r>
        <w:rPr>
          <w:highlight w:val="white"/>
        </w:rPr>
        <w:t xml:space="preserve">= .50, </w:t>
      </w:r>
      <w:r>
        <w:rPr>
          <w:i/>
          <w:highlight w:val="white"/>
        </w:rPr>
        <w:t>η</w:t>
      </w:r>
      <w:r>
        <w:rPr>
          <w:i/>
          <w:highlight w:val="white"/>
          <w:vertAlign w:val="superscript"/>
        </w:rPr>
        <w:t>2</w:t>
      </w:r>
      <w:r>
        <w:rPr>
          <w:i/>
          <w:highlight w:val="white"/>
        </w:rPr>
        <w:t xml:space="preserve"> </w:t>
      </w:r>
      <w:r>
        <w:rPr>
          <w:highlight w:val="white"/>
        </w:rPr>
        <w:t xml:space="preserve">= .02). </w:t>
      </w:r>
    </w:p>
    <w:p w14:paraId="4547F382" w14:textId="77777777" w:rsidR="009F709D" w:rsidRDefault="009F709D" w:rsidP="009F709D">
      <w:pPr>
        <w:spacing w:line="480" w:lineRule="auto"/>
        <w:ind w:firstLine="720"/>
      </w:pPr>
      <w:r>
        <w:rPr>
          <w:highlight w:val="white"/>
        </w:rPr>
        <w:t>There was no significant difference in the frequency of Directed utterances in the book condition between samples (</w:t>
      </w:r>
      <w:r>
        <w:rPr>
          <w:i/>
          <w:highlight w:val="white"/>
        </w:rPr>
        <w:t xml:space="preserve">U </w:t>
      </w:r>
      <w:r>
        <w:rPr>
          <w:highlight w:val="white"/>
        </w:rPr>
        <w:t xml:space="preserve">= 51.00, </w:t>
      </w:r>
      <w:r>
        <w:rPr>
          <w:i/>
          <w:highlight w:val="white"/>
        </w:rPr>
        <w:t xml:space="preserve">p </w:t>
      </w:r>
      <w:r>
        <w:rPr>
          <w:highlight w:val="white"/>
        </w:rPr>
        <w:t xml:space="preserve">= .58, </w:t>
      </w:r>
      <w:r>
        <w:rPr>
          <w:i/>
          <w:highlight w:val="white"/>
        </w:rPr>
        <w:t>η</w:t>
      </w:r>
      <w:r>
        <w:rPr>
          <w:i/>
          <w:highlight w:val="white"/>
          <w:vertAlign w:val="superscript"/>
        </w:rPr>
        <w:t>2</w:t>
      </w:r>
      <w:r>
        <w:rPr>
          <w:i/>
          <w:highlight w:val="white"/>
        </w:rPr>
        <w:t xml:space="preserve"> </w:t>
      </w:r>
      <w:r>
        <w:rPr>
          <w:highlight w:val="white"/>
        </w:rPr>
        <w:t>= .02), in the laptop without sound condition (</w:t>
      </w:r>
      <w:r>
        <w:rPr>
          <w:i/>
          <w:highlight w:val="white"/>
        </w:rPr>
        <w:t>U</w:t>
      </w:r>
      <w:r>
        <w:rPr>
          <w:highlight w:val="white"/>
        </w:rPr>
        <w:t xml:space="preserve"> = 64.00, </w:t>
      </w:r>
      <w:r>
        <w:rPr>
          <w:i/>
          <w:highlight w:val="white"/>
        </w:rPr>
        <w:t xml:space="preserve">p </w:t>
      </w:r>
      <w:r>
        <w:rPr>
          <w:highlight w:val="white"/>
        </w:rPr>
        <w:t xml:space="preserve">= .82, </w:t>
      </w:r>
      <w:r w:rsidRPr="005E6AB3">
        <w:rPr>
          <w:i/>
        </w:rPr>
        <w:t>η</w:t>
      </w:r>
      <w:r w:rsidRPr="005E6AB3">
        <w:rPr>
          <w:i/>
          <w:vertAlign w:val="superscript"/>
        </w:rPr>
        <w:t>2</w:t>
      </w:r>
      <w:r w:rsidRPr="005E6AB3">
        <w:rPr>
          <w:i/>
        </w:rPr>
        <w:t xml:space="preserve"> </w:t>
      </w:r>
      <w:r w:rsidRPr="005E6AB3">
        <w:t xml:space="preserve">= .00), </w:t>
      </w:r>
      <w:r>
        <w:rPr>
          <w:highlight w:val="white"/>
        </w:rPr>
        <w:t>or laptop with sound condition (</w:t>
      </w:r>
      <w:r>
        <w:rPr>
          <w:i/>
          <w:highlight w:val="white"/>
        </w:rPr>
        <w:t>U</w:t>
      </w:r>
      <w:r>
        <w:rPr>
          <w:highlight w:val="white"/>
        </w:rPr>
        <w:t xml:space="preserve"> = 44.00, </w:t>
      </w:r>
      <w:r>
        <w:rPr>
          <w:i/>
          <w:highlight w:val="white"/>
        </w:rPr>
        <w:t xml:space="preserve">p </w:t>
      </w:r>
      <w:r>
        <w:rPr>
          <w:highlight w:val="white"/>
        </w:rPr>
        <w:t xml:space="preserve">= .31, </w:t>
      </w:r>
      <w:r>
        <w:rPr>
          <w:i/>
          <w:highlight w:val="white"/>
        </w:rPr>
        <w:t>η</w:t>
      </w:r>
      <w:r>
        <w:rPr>
          <w:i/>
          <w:highlight w:val="white"/>
          <w:vertAlign w:val="superscript"/>
        </w:rPr>
        <w:t>2</w:t>
      </w:r>
      <w:r>
        <w:rPr>
          <w:i/>
          <w:highlight w:val="white"/>
        </w:rPr>
        <w:t xml:space="preserve"> </w:t>
      </w:r>
      <w:r>
        <w:rPr>
          <w:highlight w:val="white"/>
        </w:rPr>
        <w:t>= .05).</w:t>
      </w:r>
    </w:p>
    <w:p w14:paraId="74558FC6" w14:textId="77777777" w:rsidR="009F709D" w:rsidRDefault="009F709D" w:rsidP="009F709D">
      <w:pPr>
        <w:spacing w:line="480" w:lineRule="auto"/>
        <w:ind w:firstLine="720"/>
        <w:rPr>
          <w:highlight w:val="white"/>
        </w:rPr>
      </w:pPr>
      <w:r>
        <w:rPr>
          <w:highlight w:val="white"/>
        </w:rPr>
        <w:t>There was no significant difference in the frequency of General utterances in the book condition between samples (</w:t>
      </w:r>
      <w:r>
        <w:rPr>
          <w:i/>
          <w:highlight w:val="white"/>
        </w:rPr>
        <w:t xml:space="preserve">U </w:t>
      </w:r>
      <w:r>
        <w:rPr>
          <w:highlight w:val="white"/>
        </w:rPr>
        <w:t xml:space="preserve">= 61.50, </w:t>
      </w:r>
      <w:r>
        <w:rPr>
          <w:i/>
          <w:highlight w:val="white"/>
        </w:rPr>
        <w:t xml:space="preserve">p </w:t>
      </w:r>
      <w:r>
        <w:rPr>
          <w:highlight w:val="white"/>
        </w:rPr>
        <w:t xml:space="preserve">= .92, </w:t>
      </w:r>
      <w:r>
        <w:rPr>
          <w:i/>
          <w:highlight w:val="white"/>
        </w:rPr>
        <w:t>η</w:t>
      </w:r>
      <w:r>
        <w:rPr>
          <w:i/>
          <w:highlight w:val="white"/>
          <w:vertAlign w:val="superscript"/>
        </w:rPr>
        <w:t>2</w:t>
      </w:r>
      <w:r>
        <w:rPr>
          <w:i/>
          <w:highlight w:val="white"/>
        </w:rPr>
        <w:t xml:space="preserve"> </w:t>
      </w:r>
      <w:r>
        <w:rPr>
          <w:highlight w:val="white"/>
        </w:rPr>
        <w:t>= .00), in the laptop without sound condition (</w:t>
      </w:r>
      <w:r>
        <w:rPr>
          <w:i/>
          <w:highlight w:val="white"/>
        </w:rPr>
        <w:t>U</w:t>
      </w:r>
      <w:r>
        <w:rPr>
          <w:highlight w:val="white"/>
        </w:rPr>
        <w:t xml:space="preserve"> = 76.50, </w:t>
      </w:r>
      <w:r>
        <w:rPr>
          <w:i/>
          <w:highlight w:val="white"/>
        </w:rPr>
        <w:t xml:space="preserve">p </w:t>
      </w:r>
      <w:r>
        <w:rPr>
          <w:highlight w:val="white"/>
        </w:rPr>
        <w:t xml:space="preserve">= .28, </w:t>
      </w:r>
      <w:r>
        <w:rPr>
          <w:i/>
          <w:highlight w:val="white"/>
        </w:rPr>
        <w:t>η</w:t>
      </w:r>
      <w:r>
        <w:rPr>
          <w:i/>
          <w:highlight w:val="white"/>
          <w:vertAlign w:val="superscript"/>
        </w:rPr>
        <w:t>2</w:t>
      </w:r>
      <w:r>
        <w:rPr>
          <w:i/>
          <w:highlight w:val="white"/>
        </w:rPr>
        <w:t xml:space="preserve"> </w:t>
      </w:r>
      <w:r>
        <w:rPr>
          <w:highlight w:val="white"/>
        </w:rPr>
        <w:t>= .05), or laptop with sound condition (</w:t>
      </w:r>
      <w:r>
        <w:rPr>
          <w:i/>
          <w:highlight w:val="white"/>
        </w:rPr>
        <w:t>U</w:t>
      </w:r>
      <w:r>
        <w:rPr>
          <w:highlight w:val="white"/>
        </w:rPr>
        <w:t xml:space="preserve"> = 46.50, </w:t>
      </w:r>
      <w:r>
        <w:rPr>
          <w:i/>
          <w:highlight w:val="white"/>
        </w:rPr>
        <w:t xml:space="preserve">p </w:t>
      </w:r>
      <w:r>
        <w:rPr>
          <w:highlight w:val="white"/>
        </w:rPr>
        <w:t xml:space="preserve">= .38, </w:t>
      </w:r>
      <w:r>
        <w:rPr>
          <w:i/>
          <w:highlight w:val="white"/>
        </w:rPr>
        <w:t>η</w:t>
      </w:r>
      <w:r>
        <w:rPr>
          <w:i/>
          <w:highlight w:val="white"/>
          <w:vertAlign w:val="superscript"/>
        </w:rPr>
        <w:t>2</w:t>
      </w:r>
      <w:r>
        <w:rPr>
          <w:i/>
          <w:highlight w:val="white"/>
        </w:rPr>
        <w:t xml:space="preserve"> </w:t>
      </w:r>
      <w:r>
        <w:rPr>
          <w:highlight w:val="white"/>
        </w:rPr>
        <w:t>= .04.</w:t>
      </w:r>
    </w:p>
    <w:p w14:paraId="01D7CD4F" w14:textId="4E45A0DD" w:rsidR="009F709D" w:rsidRDefault="009F709D" w:rsidP="006F1775">
      <w:pPr>
        <w:spacing w:line="480" w:lineRule="auto"/>
        <w:ind w:firstLine="720"/>
        <w:rPr>
          <w:highlight w:val="white"/>
        </w:rPr>
      </w:pPr>
      <w:r>
        <w:rPr>
          <w:highlight w:val="white"/>
        </w:rPr>
        <w:t>There were significant differences in the proportion of time spent in sustained attention during caregiver utterances across every condition (see Figure 3). UK infants had higher proportions of utterances in sustained attention in the book condition (</w:t>
      </w:r>
      <w:r>
        <w:rPr>
          <w:i/>
          <w:highlight w:val="white"/>
        </w:rPr>
        <w:t xml:space="preserve">Median </w:t>
      </w:r>
      <w:r>
        <w:rPr>
          <w:highlight w:val="white"/>
        </w:rPr>
        <w:t>= 81.30%) (</w:t>
      </w:r>
      <w:r>
        <w:rPr>
          <w:i/>
          <w:highlight w:val="white"/>
        </w:rPr>
        <w:t>U</w:t>
      </w:r>
      <w:r>
        <w:rPr>
          <w:highlight w:val="white"/>
        </w:rPr>
        <w:t xml:space="preserve"> = 18.00, </w:t>
      </w:r>
      <w:r>
        <w:rPr>
          <w:i/>
          <w:highlight w:val="white"/>
        </w:rPr>
        <w:t xml:space="preserve">p </w:t>
      </w:r>
      <w:r>
        <w:rPr>
          <w:highlight w:val="white"/>
        </w:rPr>
        <w:t xml:space="preserve">&lt; .01, </w:t>
      </w:r>
      <w:r>
        <w:rPr>
          <w:i/>
          <w:highlight w:val="white"/>
        </w:rPr>
        <w:t>η</w:t>
      </w:r>
      <w:r>
        <w:rPr>
          <w:i/>
          <w:highlight w:val="white"/>
          <w:vertAlign w:val="superscript"/>
        </w:rPr>
        <w:t>2</w:t>
      </w:r>
      <w:r>
        <w:rPr>
          <w:i/>
          <w:highlight w:val="white"/>
        </w:rPr>
        <w:t xml:space="preserve"> </w:t>
      </w:r>
      <w:r>
        <w:rPr>
          <w:highlight w:val="white"/>
        </w:rPr>
        <w:t>= .35), laptop without sound (</w:t>
      </w:r>
      <w:r>
        <w:rPr>
          <w:i/>
          <w:highlight w:val="white"/>
        </w:rPr>
        <w:t xml:space="preserve">Median </w:t>
      </w:r>
      <w:r>
        <w:rPr>
          <w:highlight w:val="white"/>
        </w:rPr>
        <w:t>= 74.75%) (</w:t>
      </w:r>
      <w:r>
        <w:rPr>
          <w:i/>
          <w:highlight w:val="white"/>
        </w:rPr>
        <w:t>U</w:t>
      </w:r>
      <w:r>
        <w:rPr>
          <w:highlight w:val="white"/>
        </w:rPr>
        <w:t xml:space="preserve"> = 22.00, </w:t>
      </w:r>
      <w:r>
        <w:rPr>
          <w:i/>
          <w:highlight w:val="white"/>
        </w:rPr>
        <w:t xml:space="preserve">p </w:t>
      </w:r>
      <w:r>
        <w:rPr>
          <w:highlight w:val="white"/>
        </w:rPr>
        <w:t xml:space="preserve">= .01, </w:t>
      </w:r>
      <w:r>
        <w:rPr>
          <w:i/>
          <w:highlight w:val="white"/>
        </w:rPr>
        <w:t>η</w:t>
      </w:r>
      <w:r>
        <w:rPr>
          <w:i/>
          <w:highlight w:val="white"/>
          <w:vertAlign w:val="superscript"/>
        </w:rPr>
        <w:t>2</w:t>
      </w:r>
      <w:r>
        <w:rPr>
          <w:i/>
          <w:highlight w:val="white"/>
        </w:rPr>
        <w:t xml:space="preserve"> </w:t>
      </w:r>
      <w:r>
        <w:rPr>
          <w:highlight w:val="white"/>
        </w:rPr>
        <w:t>= .29), and laptop with sound condition (</w:t>
      </w:r>
      <w:r>
        <w:rPr>
          <w:i/>
          <w:highlight w:val="white"/>
        </w:rPr>
        <w:t xml:space="preserve">Median </w:t>
      </w:r>
      <w:r>
        <w:rPr>
          <w:highlight w:val="white"/>
        </w:rPr>
        <w:t>= 81.59%) (</w:t>
      </w:r>
      <w:r>
        <w:rPr>
          <w:i/>
          <w:highlight w:val="white"/>
        </w:rPr>
        <w:t>U</w:t>
      </w:r>
      <w:r>
        <w:rPr>
          <w:highlight w:val="white"/>
        </w:rPr>
        <w:t xml:space="preserve"> = 20.50, </w:t>
      </w:r>
      <w:r>
        <w:rPr>
          <w:i/>
          <w:highlight w:val="white"/>
        </w:rPr>
        <w:t xml:space="preserve">p </w:t>
      </w:r>
      <w:r>
        <w:rPr>
          <w:highlight w:val="white"/>
        </w:rPr>
        <w:t xml:space="preserve">= .01, </w:t>
      </w:r>
      <w:r>
        <w:rPr>
          <w:i/>
          <w:highlight w:val="white"/>
        </w:rPr>
        <w:t>η</w:t>
      </w:r>
      <w:r>
        <w:rPr>
          <w:i/>
          <w:highlight w:val="white"/>
          <w:vertAlign w:val="superscript"/>
        </w:rPr>
        <w:t>2</w:t>
      </w:r>
      <w:r>
        <w:rPr>
          <w:i/>
          <w:highlight w:val="white"/>
        </w:rPr>
        <w:t xml:space="preserve"> </w:t>
      </w:r>
      <w:r>
        <w:rPr>
          <w:highlight w:val="white"/>
        </w:rPr>
        <w:t>= .31), compared to Japanese infants (</w:t>
      </w:r>
      <w:r>
        <w:rPr>
          <w:i/>
          <w:highlight w:val="white"/>
        </w:rPr>
        <w:t>Median</w:t>
      </w:r>
      <w:r>
        <w:rPr>
          <w:i/>
          <w:highlight w:val="white"/>
          <w:vertAlign w:val="subscript"/>
        </w:rPr>
        <w:t>book</w:t>
      </w:r>
      <w:r>
        <w:rPr>
          <w:i/>
          <w:highlight w:val="white"/>
        </w:rPr>
        <w:t xml:space="preserve"> </w:t>
      </w:r>
      <w:r>
        <w:rPr>
          <w:highlight w:val="white"/>
        </w:rPr>
        <w:t xml:space="preserve">= 55.10%, </w:t>
      </w:r>
      <w:proofErr w:type="spellStart"/>
      <w:r>
        <w:rPr>
          <w:i/>
          <w:highlight w:val="white"/>
        </w:rPr>
        <w:t>Median</w:t>
      </w:r>
      <w:r>
        <w:rPr>
          <w:i/>
          <w:highlight w:val="white"/>
          <w:vertAlign w:val="subscript"/>
        </w:rPr>
        <w:t>no</w:t>
      </w:r>
      <w:proofErr w:type="spellEnd"/>
      <w:r>
        <w:rPr>
          <w:i/>
          <w:highlight w:val="white"/>
          <w:vertAlign w:val="subscript"/>
        </w:rPr>
        <w:t xml:space="preserve"> sound</w:t>
      </w:r>
      <w:r>
        <w:rPr>
          <w:highlight w:val="white"/>
          <w:vertAlign w:val="subscript"/>
        </w:rPr>
        <w:t xml:space="preserve"> </w:t>
      </w:r>
      <w:r>
        <w:rPr>
          <w:highlight w:val="white"/>
        </w:rPr>
        <w:t xml:space="preserve">= 43.83%, </w:t>
      </w:r>
      <w:proofErr w:type="spellStart"/>
      <w:r>
        <w:rPr>
          <w:i/>
          <w:highlight w:val="white"/>
        </w:rPr>
        <w:t>M</w:t>
      </w:r>
      <w:r>
        <w:rPr>
          <w:i/>
          <w:highlight w:val="white"/>
          <w:vertAlign w:val="subscript"/>
        </w:rPr>
        <w:t>sound</w:t>
      </w:r>
      <w:proofErr w:type="spellEnd"/>
      <w:r>
        <w:rPr>
          <w:highlight w:val="white"/>
        </w:rPr>
        <w:t xml:space="preserve"> = 52.37%) respectively. </w:t>
      </w:r>
    </w:p>
    <w:p w14:paraId="4EEBEE6B" w14:textId="4299B7EE" w:rsidR="009F709D" w:rsidRPr="006F1775" w:rsidRDefault="009F709D" w:rsidP="006F1775">
      <w:pPr>
        <w:tabs>
          <w:tab w:val="left" w:pos="1574"/>
        </w:tabs>
        <w:spacing w:line="480" w:lineRule="auto"/>
        <w:rPr>
          <w:b/>
          <w:bCs/>
          <w:highlight w:val="white"/>
        </w:rPr>
      </w:pPr>
      <w:r w:rsidRPr="006F1775">
        <w:rPr>
          <w:b/>
          <w:bCs/>
          <w:highlight w:val="white"/>
        </w:rPr>
        <w:t>Figure 3</w:t>
      </w:r>
    </w:p>
    <w:p w14:paraId="4C266AD8" w14:textId="464C20F3" w:rsidR="009F709D" w:rsidRDefault="0067127F" w:rsidP="009F709D">
      <w:pPr>
        <w:spacing w:line="480" w:lineRule="auto"/>
        <w:rPr>
          <w:highlight w:val="white"/>
        </w:rPr>
      </w:pPr>
      <w:r>
        <w:rPr>
          <w:i/>
          <w:highlight w:val="white"/>
        </w:rPr>
        <w:t>Dot plot</w:t>
      </w:r>
      <w:r w:rsidR="009F709D">
        <w:rPr>
          <w:i/>
          <w:highlight w:val="white"/>
        </w:rPr>
        <w:t xml:space="preserve"> showing median differences in the proportions of utterances occurring during sustained attention (SA) in both the British and Japanese sample</w:t>
      </w:r>
      <w:r w:rsidR="00270C4F">
        <w:rPr>
          <w:i/>
          <w:highlight w:val="white"/>
        </w:rPr>
        <w:t>s</w:t>
      </w:r>
      <w:r w:rsidR="007A4DF2">
        <w:rPr>
          <w:i/>
          <w:highlight w:val="white"/>
        </w:rPr>
        <w:t xml:space="preserve">. </w:t>
      </w:r>
    </w:p>
    <w:p w14:paraId="78DDC77E" w14:textId="4139F7BF" w:rsidR="009F709D" w:rsidRDefault="00B02500" w:rsidP="009F709D">
      <w:pPr>
        <w:spacing w:line="480" w:lineRule="auto"/>
        <w:jc w:val="center"/>
      </w:pPr>
      <w:r>
        <w:rPr>
          <w:noProof/>
        </w:rPr>
        <mc:AlternateContent>
          <mc:Choice Requires="wps">
            <w:drawing>
              <wp:anchor distT="45720" distB="45720" distL="114300" distR="114300" simplePos="0" relativeHeight="251714568" behindDoc="0" locked="0" layoutInCell="1" allowOverlap="1" wp14:anchorId="1767E86F" wp14:editId="56AC2D6F">
                <wp:simplePos x="0" y="0"/>
                <wp:positionH relativeFrom="margin">
                  <wp:posOffset>4818495</wp:posOffset>
                </wp:positionH>
                <wp:positionV relativeFrom="paragraph">
                  <wp:posOffset>1907771</wp:posOffset>
                </wp:positionV>
                <wp:extent cx="831273" cy="653142"/>
                <wp:effectExtent l="0" t="0" r="6985" b="0"/>
                <wp:wrapNone/>
                <wp:docPr id="2127443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73" cy="653142"/>
                        </a:xfrm>
                        <a:prstGeom prst="rect">
                          <a:avLst/>
                        </a:prstGeom>
                        <a:solidFill>
                          <a:srgbClr val="FFFFFF"/>
                        </a:solidFill>
                        <a:ln w="9525">
                          <a:noFill/>
                          <a:miter lim="800000"/>
                          <a:headEnd/>
                          <a:tailEnd/>
                        </a:ln>
                      </wps:spPr>
                      <wps:txbx>
                        <w:txbxContent>
                          <w:p w14:paraId="2C675666" w14:textId="0EBDD011" w:rsidR="00BC0106" w:rsidRDefault="0064490A" w:rsidP="006F1775">
                            <w:pPr>
                              <w:spacing w:line="360" w:lineRule="auto"/>
                            </w:pPr>
                            <w:r>
                              <w:t>British</w:t>
                            </w:r>
                            <w:r w:rsidR="00705829">
                              <w:t xml:space="preserve"> *</w:t>
                            </w:r>
                          </w:p>
                          <w:p w14:paraId="39264EC8" w14:textId="7B54B84A" w:rsidR="0064490A" w:rsidRDefault="0064490A" w:rsidP="006F1775">
                            <w:pPr>
                              <w:spacing w:line="360" w:lineRule="auto"/>
                            </w:pPr>
                            <w:r>
                              <w:t>Japanese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7E86F" id="_x0000_s1028" type="#_x0000_t202" style="position:absolute;left:0;text-align:left;margin-left:379.4pt;margin-top:150.2pt;width:65.45pt;height:51.45pt;z-index:251714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U4EAIAAPwDAAAOAAAAZHJzL2Uyb0RvYy54bWysU9uO2yAQfa/Uf0C8N46dZC9WnNU221SV&#10;thdp2w/AgGNUzFAgsdOv74C92bR9q8oDmmGGw8yZw/pu6DQ5SucVmIrmszkl0nAQyuwr+u3r7s0N&#10;JT4wI5gGIyt6kp7ebV6/Wve2lAW0oIV0BEGML3tb0TYEW2aZ563smJ+BlQaDDbiOBXTdPhOO9Yje&#10;6ayYz6+yHpywDrj0Hk8fxiDdJPymkTx8bhovA9EVxdpC2l3a67hnmzUr947ZVvGpDPYPVXRMGXz0&#10;DPXAAiMHp/6C6hR34KEJMw5dBk2juEw9YDf5/I9unlpmZeoFyfH2TJP/f7D80/HJfnEkDG9hwAGm&#10;Jrx9BP7dEwPblpm9vHcO+lYygQ/nkbKst76crkaqfekjSN1/BIFDZocACWhoXBdZwT4JouMATmfS&#10;5RAIx8ObRV5cLyjhGLpaLfJlkV5g5fNl63x4L6Ej0aiow5kmcHZ89CEWw8rnlPiWB63ETmmdHLev&#10;t9qRI8P579Ka0H9L04b0Fb1dFauEbCDeT9LoVEB9atVhofO4RsVEMt4ZkVICU3q0sRJtJnYiISM1&#10;YagHogR2F+9GsmoQJ6TLwShH/D5otOB+UtKjFCvqfxyYk5ToDwYpv82Xy6jd5CxX1wU67jJSX0aY&#10;4QhV0UDJaG5D0nukw8A9jqZRibaXSqaSUWKJzek7RA1f+inr5dNufgEAAP//AwBQSwMEFAAGAAgA&#10;AAAhAMDqrw/gAAAACwEAAA8AAABkcnMvZG93bnJldi54bWxMj0FPg0AUhO8m/ofNa+LF2F2FFoo8&#10;GjXReG3tD3jAK5Cyu4TdFvrvXU/2OJnJzDf5dta9uPDoOmsQnpcKBJvK1p1pEA4/n08pCOfJ1NRb&#10;wwhXdrAt7u9yymo7mR1f9r4RocS4jBBa74dMSle1rMkt7cAmeEc7avJBjo2sR5pCue7li1Jrqakz&#10;YaGlgT9ark77s0Y4fk+Pq81UfvlDsovX79Qlpb0iPizmt1cQnmf/H4Y//IAORWAq7dnUTvQIySoN&#10;6B4hUioGERJpuklAlAixiiKQRS5vPxS/AAAA//8DAFBLAQItABQABgAIAAAAIQC2gziS/gAAAOEB&#10;AAATAAAAAAAAAAAAAAAAAAAAAABbQ29udGVudF9UeXBlc10ueG1sUEsBAi0AFAAGAAgAAAAhADj9&#10;If/WAAAAlAEAAAsAAAAAAAAAAAAAAAAALwEAAF9yZWxzLy5yZWxzUEsBAi0AFAAGAAgAAAAhAIut&#10;RTgQAgAA/AMAAA4AAAAAAAAAAAAAAAAALgIAAGRycy9lMm9Eb2MueG1sUEsBAi0AFAAGAAgAAAAh&#10;AMDqrw/gAAAACwEAAA8AAAAAAAAAAAAAAAAAagQAAGRycy9kb3ducmV2LnhtbFBLBQYAAAAABAAE&#10;APMAAAB3BQAAAAA=&#10;" stroked="f">
                <v:textbox>
                  <w:txbxContent>
                    <w:p w14:paraId="2C675666" w14:textId="0EBDD011" w:rsidR="00BC0106" w:rsidRDefault="0064490A" w:rsidP="006F1775">
                      <w:pPr>
                        <w:spacing w:line="360" w:lineRule="auto"/>
                      </w:pPr>
                      <w:r>
                        <w:t>British</w:t>
                      </w:r>
                      <w:r w:rsidR="00705829">
                        <w:t xml:space="preserve"> *</w:t>
                      </w:r>
                    </w:p>
                    <w:p w14:paraId="39264EC8" w14:textId="7B54B84A" w:rsidR="0064490A" w:rsidRDefault="0064490A" w:rsidP="006F1775">
                      <w:pPr>
                        <w:spacing w:line="360" w:lineRule="auto"/>
                      </w:pPr>
                      <w:r>
                        <w:t>Japanese</w:t>
                      </w:r>
                    </w:p>
                  </w:txbxContent>
                </v:textbox>
                <w10:wrap anchorx="margin"/>
              </v:shape>
            </w:pict>
          </mc:Fallback>
        </mc:AlternateContent>
      </w:r>
      <w:r w:rsidR="00E25D22" w:rsidRPr="00342567">
        <w:rPr>
          <w:iCs/>
          <w:noProof/>
          <w:highlight w:val="white"/>
        </w:rPr>
        <mc:AlternateContent>
          <mc:Choice Requires="wps">
            <w:drawing>
              <wp:anchor distT="45720" distB="45720" distL="114300" distR="114300" simplePos="0" relativeHeight="251722760" behindDoc="0" locked="0" layoutInCell="1" allowOverlap="1" wp14:anchorId="3140E351" wp14:editId="1A5A2DDB">
                <wp:simplePos x="0" y="0"/>
                <wp:positionH relativeFrom="margin">
                  <wp:posOffset>1328928</wp:posOffset>
                </wp:positionH>
                <wp:positionV relativeFrom="paragraph">
                  <wp:posOffset>4232149</wp:posOffset>
                </wp:positionV>
                <wp:extent cx="3431540" cy="341376"/>
                <wp:effectExtent l="0" t="0" r="0" b="1905"/>
                <wp:wrapNone/>
                <wp:docPr id="1520320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41376"/>
                        </a:xfrm>
                        <a:prstGeom prst="rect">
                          <a:avLst/>
                        </a:prstGeom>
                        <a:solidFill>
                          <a:srgbClr val="FFFFFF"/>
                        </a:solidFill>
                        <a:ln w="9525">
                          <a:noFill/>
                          <a:miter lim="800000"/>
                          <a:headEnd/>
                          <a:tailEnd/>
                        </a:ln>
                      </wps:spPr>
                      <wps:txbx>
                        <w:txbxContent>
                          <w:p w14:paraId="35E45FFA" w14:textId="2517C2FE" w:rsidR="00DC19E2" w:rsidRDefault="00DC19E2" w:rsidP="00DC19E2">
                            <w:r>
                              <w:t>Book</w:t>
                            </w:r>
                            <w:r>
                              <w:tab/>
                              <w:t xml:space="preserve"> </w:t>
                            </w:r>
                            <w:r w:rsidR="00E45302">
                              <w:t xml:space="preserve"> </w:t>
                            </w:r>
                            <w:r w:rsidR="00FB1577">
                              <w:t xml:space="preserve"> </w:t>
                            </w:r>
                            <w:r>
                              <w:t xml:space="preserve"> Laptop w/o Sound  </w:t>
                            </w:r>
                            <w:r w:rsidR="00E45302">
                              <w:t xml:space="preserve"> </w:t>
                            </w:r>
                            <w:r>
                              <w:t xml:space="preserve">  Laptop with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0E351" id="_x0000_s1029" type="#_x0000_t202" style="position:absolute;left:0;text-align:left;margin-left:104.65pt;margin-top:333.25pt;width:270.2pt;height:26.9pt;z-index:251722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2QEAIAAP0DAAAOAAAAZHJzL2Uyb0RvYy54bWysU9uO2yAQfa/Uf0C8N851L1ac1TbbVJW2&#10;F2nbD8AYx6iYoQOJnX59B+zNpu1bVR7QDDMcZs4c1nd9a9hRoddgCz6bTDlTVkKl7b7g377u3txw&#10;5oOwlTBgVcFPyvO7zetX687lag4NmEohIxDr884VvAnB5VnmZaNa4SfglKVgDdiKQC7uswpFR+it&#10;yebT6VXWAVYOQSrv6fRhCPJNwq9rJcPnuvYqMFNwqi2kHdNexj3brEW+R+EaLccyxD9U0Qpt6dEz&#10;1IMIgh1Q/wXVaongoQ4TCW0Gda2lSj1QN7PpH908NcKp1AuR492ZJv//YOWn45P7giz0b6GnAaYm&#10;vHsE+d0zC9tG2L26R4SuUaKih2eRsqxzPh+vRqp97iNI2X2EioYsDgESUF9jG1mhPhmh0wBOZ9JV&#10;H5ikw8VyMVstKSQptljOFtdX6QmRP9926MN7BS2LRsGRhprQxfHRh1iNyJ9T4mMejK522pjk4L7c&#10;GmRHQQLYpTWi/5ZmLOsKfruarxKyhXg/aaPVgQRqdFvwm2lcg2QiG+9slVKC0GawqRJjR3oiIwM3&#10;oS97pquCz+PdyFYJ1Yn4Qhj0SP+HjAbwJ2cdabHg/sdBoOLMfLDE+e1sGQkKyVmurufk4GWkvIwI&#10;Kwmq4IGzwdyGJPhIh4V7mk2tE20vlYwlk8YSm+N/iCK+9FPWy6/d/AIAAP//AwBQSwMEFAAGAAgA&#10;AAAhAK0NNUbgAAAACwEAAA8AAABkcnMvZG93bnJldi54bWxMj0FOwzAQRfdI3MEaJDaI2qStQ9I4&#10;FSCB2Lb0AJPYTaLGdhS7TXp7hhXdzWie/rxfbGfbs4sZQ+edgpeFAGZc7XXnGgWHn8/nV2AhotPY&#10;e2cUXE2AbXl/V2Cu/eR25rKPDaMQF3JU0MY45JyHujUWw8IPxtHt6EeLkdax4XrEicJtzxMhJLfY&#10;OfrQ4mA+WlOf9mer4Pg9Pa2zqfqKh3S3ku/YpZW/KvX4ML9tgEUzx38Y/vRJHUpyqvzZ6cB6BYnI&#10;loQqkFKugRGRrrIUWEVDIpbAy4Lfdih/AQAA//8DAFBLAQItABQABgAIAAAAIQC2gziS/gAAAOEB&#10;AAATAAAAAAAAAAAAAAAAAAAAAABbQ29udGVudF9UeXBlc10ueG1sUEsBAi0AFAAGAAgAAAAhADj9&#10;If/WAAAAlAEAAAsAAAAAAAAAAAAAAAAALwEAAF9yZWxzLy5yZWxzUEsBAi0AFAAGAAgAAAAhAEZl&#10;LZAQAgAA/QMAAA4AAAAAAAAAAAAAAAAALgIAAGRycy9lMm9Eb2MueG1sUEsBAi0AFAAGAAgAAAAh&#10;AK0NNUbgAAAACwEAAA8AAAAAAAAAAAAAAAAAagQAAGRycy9kb3ducmV2LnhtbFBLBQYAAAAABAAE&#10;APMAAAB3BQAAAAA=&#10;" stroked="f">
                <v:textbox>
                  <w:txbxContent>
                    <w:p w14:paraId="35E45FFA" w14:textId="2517C2FE" w:rsidR="00DC19E2" w:rsidRDefault="00DC19E2" w:rsidP="00DC19E2">
                      <w:r>
                        <w:t>Book</w:t>
                      </w:r>
                      <w:r>
                        <w:tab/>
                        <w:t xml:space="preserve"> </w:t>
                      </w:r>
                      <w:r w:rsidR="00E45302">
                        <w:t xml:space="preserve"> </w:t>
                      </w:r>
                      <w:r w:rsidR="00FB1577">
                        <w:t xml:space="preserve"> </w:t>
                      </w:r>
                      <w:r>
                        <w:t xml:space="preserve"> Laptop w/o Sound  </w:t>
                      </w:r>
                      <w:r w:rsidR="00E45302">
                        <w:t xml:space="preserve"> </w:t>
                      </w:r>
                      <w:r>
                        <w:t xml:space="preserve">  Laptop with Sound</w:t>
                      </w:r>
                    </w:p>
                  </w:txbxContent>
                </v:textbox>
                <w10:wrap anchorx="margin"/>
              </v:shape>
            </w:pict>
          </mc:Fallback>
        </mc:AlternateContent>
      </w:r>
      <w:r w:rsidR="00640BC6">
        <w:rPr>
          <w:noProof/>
        </w:rPr>
        <mc:AlternateContent>
          <mc:Choice Requires="wps">
            <w:drawing>
              <wp:anchor distT="45720" distB="45720" distL="114300" distR="114300" simplePos="0" relativeHeight="251716616" behindDoc="0" locked="0" layoutInCell="1" allowOverlap="1" wp14:anchorId="6E53D9DE" wp14:editId="22742B6B">
                <wp:simplePos x="0" y="0"/>
                <wp:positionH relativeFrom="column">
                  <wp:posOffset>3870655</wp:posOffset>
                </wp:positionH>
                <wp:positionV relativeFrom="paragraph">
                  <wp:posOffset>935496</wp:posOffset>
                </wp:positionV>
                <wp:extent cx="344384" cy="261257"/>
                <wp:effectExtent l="0" t="0" r="0" b="5715"/>
                <wp:wrapNone/>
                <wp:docPr id="779903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84" cy="261257"/>
                        </a:xfrm>
                        <a:prstGeom prst="rect">
                          <a:avLst/>
                        </a:prstGeom>
                        <a:noFill/>
                        <a:ln w="9525">
                          <a:noFill/>
                          <a:miter lim="800000"/>
                          <a:headEnd/>
                          <a:tailEnd/>
                        </a:ln>
                      </wps:spPr>
                      <wps:txbx>
                        <w:txbxContent>
                          <w:p w14:paraId="76454953" w14:textId="1C901209" w:rsidR="00705829" w:rsidRDefault="0070582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3D9DE" id="_x0000_s1030" type="#_x0000_t202" style="position:absolute;left:0;text-align:left;margin-left:304.8pt;margin-top:73.65pt;width:27.1pt;height:20.55pt;z-index:251716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FL/AEAANMDAAAOAAAAZHJzL2Uyb0RvYy54bWysU11v2yAUfZ+0/4B4X+y4TptacaquXadJ&#10;3YfU7QdgjGM04DIgsbNf3wt202h7m+YHBFzfc+8597C5GbUiB+G8BFPT5SKnRBgOrTS7mv74/vBu&#10;TYkPzLRMgRE1PQpPb7Zv32wGW4kCelCtcARBjK8GW9M+BFtlmee90MwvwAqDwQ6cZgGPbpe1jg2I&#10;rlVW5PllNoBrrQMuvMfb+ylItwm/6wQPX7vOi0BUTbG3kFaX1iau2XbDqp1jtpd8boP9QxeaSYNF&#10;T1D3LDCyd/IvKC25Aw9dWHDQGXSd5CJxQDbL/A82Tz2zInFBcbw9yeT/Hyz/cniy3xwJ43sYcYCJ&#10;hLePwH96YuCuZ2Ynbp2DoResxcLLKFk2WF/NqVFqX/kI0gyfocUhs32ABDR2TkdVkCdBdBzA8SS6&#10;GAPheHlRlhfrkhKOoeJyWayuUgVWvSRb58NHAZrETU0dzjSBs8OjD7EZVr38EmsZeJBKpbkqQ4aa&#10;Xq+KVUo4i2gZ0HZK6pqu8/hNRogcP5g2JQcm1bTHAsrMpCPPiXEYm5HIFgnE3KhBA+0RVXAwuQxf&#10;BW56cL8pGdBhNfW/9swJStQng0peL8syWjIdytVVgQd3HmnOI8xwhKppoGTa3oVk44nyLSreyaTG&#10;aydzy+icJNLs8mjN83P66/Utbp8BAAD//wMAUEsDBBQABgAIAAAAIQAUhwBk3gAAAAsBAAAPAAAA&#10;ZHJzL2Rvd25yZXYueG1sTI/BTsMwEETvSPyDtUjcqA0NbhriVAjEFUShSNzceJtExOsodpvw9ywn&#10;OO7M0+xMuZl9L044xi6QgeuFAoFUB9dRY+D97ekqBxGTJWf7QGjgGyNsqvOz0hYuTPSKp21qBIdQ&#10;LKyBNqWhkDLWLXobF2FAYu8QRm8Tn2Mj3WgnDve9vFFKS2874g+tHfChxfpre/QGds+Hz49MvTSP&#10;/naYwqwk+bU05vJivr8DkXBOfzD81ufqUHGnfTiSi6I3oNVaM8pGtlqCYELrJY/Zs5LnGciqlP83&#10;VD8AAAD//wMAUEsBAi0AFAAGAAgAAAAhALaDOJL+AAAA4QEAABMAAAAAAAAAAAAAAAAAAAAAAFtD&#10;b250ZW50X1R5cGVzXS54bWxQSwECLQAUAAYACAAAACEAOP0h/9YAAACUAQAACwAAAAAAAAAAAAAA&#10;AAAvAQAAX3JlbHMvLnJlbHNQSwECLQAUAAYACAAAACEAG8rBS/wBAADTAwAADgAAAAAAAAAAAAAA&#10;AAAuAgAAZHJzL2Uyb0RvYy54bWxQSwECLQAUAAYACAAAACEAFIcAZN4AAAALAQAADwAAAAAAAAAA&#10;AAAAAABWBAAAZHJzL2Rvd25yZXYueG1sUEsFBgAAAAAEAAQA8wAAAGEFAAAAAA==&#10;" filled="f" stroked="f">
                <v:textbox>
                  <w:txbxContent>
                    <w:p w14:paraId="76454953" w14:textId="1C901209" w:rsidR="00705829" w:rsidRDefault="00705829">
                      <w:r>
                        <w:t>*</w:t>
                      </w:r>
                    </w:p>
                  </w:txbxContent>
                </v:textbox>
              </v:shape>
            </w:pict>
          </mc:Fallback>
        </mc:AlternateContent>
      </w:r>
      <w:r w:rsidR="00640BC6">
        <w:rPr>
          <w:noProof/>
        </w:rPr>
        <mc:AlternateContent>
          <mc:Choice Requires="wps">
            <w:drawing>
              <wp:anchor distT="45720" distB="45720" distL="114300" distR="114300" simplePos="0" relativeHeight="251718664" behindDoc="0" locked="0" layoutInCell="1" allowOverlap="1" wp14:anchorId="37CB075F" wp14:editId="6D16D357">
                <wp:simplePos x="0" y="0"/>
                <wp:positionH relativeFrom="column">
                  <wp:posOffset>2835720</wp:posOffset>
                </wp:positionH>
                <wp:positionV relativeFrom="paragraph">
                  <wp:posOffset>1206706</wp:posOffset>
                </wp:positionV>
                <wp:extent cx="344384" cy="261257"/>
                <wp:effectExtent l="0" t="0" r="0" b="5715"/>
                <wp:wrapNone/>
                <wp:docPr id="39796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84" cy="261257"/>
                        </a:xfrm>
                        <a:prstGeom prst="rect">
                          <a:avLst/>
                        </a:prstGeom>
                        <a:noFill/>
                        <a:ln w="9525">
                          <a:noFill/>
                          <a:miter lim="800000"/>
                          <a:headEnd/>
                          <a:tailEnd/>
                        </a:ln>
                      </wps:spPr>
                      <wps:txbx>
                        <w:txbxContent>
                          <w:p w14:paraId="451FCC05" w14:textId="77777777" w:rsidR="00705829" w:rsidRDefault="00705829" w:rsidP="0070582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B075F" id="_x0000_s1031" type="#_x0000_t202" style="position:absolute;left:0;text-align:left;margin-left:223.3pt;margin-top:95pt;width:27.1pt;height:20.55pt;z-index:251718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vl/AEAANMDAAAOAAAAZHJzL2Uyb0RvYy54bWysU11v2yAUfZ+0/4B4X+y4TptaIVXXrtOk&#10;7kPq9gMIxjEacBmQ2Nmv7wWnabS9TfMDAq7vufece1jdjEaTvfRBgWV0PispkVZAq+yW0R/fH94t&#10;KQmR25ZrsJLRgwz0Zv32zWpwjaygB91KTxDEhmZwjPYxuqYoguil4WEGTloMduANj3j026L1fEB0&#10;o4uqLC+LAXzrPAgZAt7eT0G6zvhdJ0X82nVBRqIZxd5iXn1eN2kt1ivebD13vRLHNvg/dGG4slj0&#10;BHXPIyc7r/6CMkp4CNDFmQBTQNcpITMHZDMv/2Dz1HMnMxcUJ7iTTOH/wYov+yf3zZM4vocRB5hJ&#10;BPcI4mcgFu56brfy1nsYeslbLDxPkhWDC80xNUkdmpBANsNnaHHIfBchA42dN0kV5EkQHQdwOIku&#10;x0gEXl7U9cWypkRgqLqcV4urXIE3L8nOh/hRgiFpw6jHmWZwvn8MMTXDm5dfUi0LD0rrPFdtycDo&#10;9aJa5ISziFERbaeVYXRZpm8yQuL4wbY5OXKlpz0W0PZIOvGcGMdxMxLVMlqn3KTBBtoDquBhchm+&#10;Ctz04H9TMqDDGA2/dtxLSvQni0pez+s6WTIf6sVVhQd/HtmcR7gVCMVopGTa3sVs44nyLSreqazG&#10;ayfHltE5WaSjy5M1z8/5r9e3uH4GAAD//wMAUEsDBBQABgAIAAAAIQDs5cwL3gAAAAsBAAAPAAAA&#10;ZHJzL2Rvd25yZXYueG1sTI/BTsMwEETvSP0Haytxo3ZKGrUhTlWBuIIoUImbG2+TqPE6it0m/D3L&#10;CY6rGc2+V2wn14krDqH1pCFZKBBIlbct1Ro+3p/v1iBCNGRN5wk1fGOAbTm7KUxu/UhveN3HWvAI&#10;hdxoaGLscylD1aAzYeF7JM5OfnAm8jnU0g5m5HHXyaVSmXSmJf7QmB4fG6zO+4vT8Ply+jqk6rV+&#10;cqt+9JOS5DZS69v5tHsAEXGKf2X4xWd0KJnp6C9kg+g0pGmWcZWDjWIpbqyUYpmjhuV9koAsC/nf&#10;ofwBAAD//wMAUEsBAi0AFAAGAAgAAAAhALaDOJL+AAAA4QEAABMAAAAAAAAAAAAAAAAAAAAAAFtD&#10;b250ZW50X1R5cGVzXS54bWxQSwECLQAUAAYACAAAACEAOP0h/9YAAACUAQAACwAAAAAAAAAAAAAA&#10;AAAvAQAAX3JlbHMvLnJlbHNQSwECLQAUAAYACAAAACEA5sdb5fwBAADTAwAADgAAAAAAAAAAAAAA&#10;AAAuAgAAZHJzL2Uyb0RvYy54bWxQSwECLQAUAAYACAAAACEA7OXMC94AAAALAQAADwAAAAAAAAAA&#10;AAAAAABWBAAAZHJzL2Rvd25yZXYueG1sUEsFBgAAAAAEAAQA8wAAAGEFAAAAAA==&#10;" filled="f" stroked="f">
                <v:textbox>
                  <w:txbxContent>
                    <w:p w14:paraId="451FCC05" w14:textId="77777777" w:rsidR="00705829" w:rsidRDefault="00705829" w:rsidP="00705829">
                      <w:r>
                        <w:t>*</w:t>
                      </w:r>
                    </w:p>
                  </w:txbxContent>
                </v:textbox>
              </v:shape>
            </w:pict>
          </mc:Fallback>
        </mc:AlternateContent>
      </w:r>
      <w:r w:rsidR="00640BC6">
        <w:rPr>
          <w:noProof/>
        </w:rPr>
        <mc:AlternateContent>
          <mc:Choice Requires="wps">
            <w:drawing>
              <wp:anchor distT="45720" distB="45720" distL="114300" distR="114300" simplePos="0" relativeHeight="251720712" behindDoc="0" locked="0" layoutInCell="1" allowOverlap="1" wp14:anchorId="758E7F63" wp14:editId="6C8AE7AF">
                <wp:simplePos x="0" y="0"/>
                <wp:positionH relativeFrom="column">
                  <wp:posOffset>1873687</wp:posOffset>
                </wp:positionH>
                <wp:positionV relativeFrom="paragraph">
                  <wp:posOffset>886848</wp:posOffset>
                </wp:positionV>
                <wp:extent cx="344384" cy="261257"/>
                <wp:effectExtent l="0" t="0" r="0" b="5715"/>
                <wp:wrapNone/>
                <wp:docPr id="1051025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84" cy="261257"/>
                        </a:xfrm>
                        <a:prstGeom prst="rect">
                          <a:avLst/>
                        </a:prstGeom>
                        <a:noFill/>
                        <a:ln w="9525">
                          <a:noFill/>
                          <a:miter lim="800000"/>
                          <a:headEnd/>
                          <a:tailEnd/>
                        </a:ln>
                      </wps:spPr>
                      <wps:txbx>
                        <w:txbxContent>
                          <w:p w14:paraId="13A63873" w14:textId="77777777" w:rsidR="00705829" w:rsidRDefault="00705829" w:rsidP="0070582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E7F63" id="_x0000_s1032" type="#_x0000_t202" style="position:absolute;left:0;text-align:left;margin-left:147.55pt;margin-top:69.85pt;width:27.1pt;height:20.55pt;z-index:251720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UT/AEAANMDAAAOAAAAZHJzL2Uyb0RvYy54bWysU11v2yAUfZ+0/4B4X+y4TptaIVXXrtOk&#10;7kPq9gMIxjEacBmQ2Nmv7wWnabS9TfMDAq7vufece1jdjEaTvfRBgWV0PispkVZAq+yW0R/fH94t&#10;KQmR25ZrsJLRgwz0Zv32zWpwjaygB91KTxDEhmZwjPYxuqYoguil4WEGTloMduANj3j026L1fEB0&#10;o4uqLC+LAXzrPAgZAt7eT0G6zvhdJ0X82nVBRqIZxd5iXn1eN2kt1ivebD13vRLHNvg/dGG4slj0&#10;BHXPIyc7r/6CMkp4CNDFmQBTQNcpITMHZDMv/2Dz1HMnMxcUJ7iTTOH/wYov+yf3zZM4vocRB5hJ&#10;BPcI4mcgFu56brfy1nsYeslbLDxPkhWDC80xNUkdmpBANsNnaHHIfBchA42dN0kV5EkQHQdwOIku&#10;x0gEXl7U9cWypkRgqLqcV4urXIE3L8nOh/hRgiFpw6jHmWZwvn8MMTXDm5dfUi0LD0rrPFdtycDo&#10;9aJa5ISziFERbaeVYXRZpm8yQuL4wbY5OXKlpz0W0PZIOvGcGMdxMxLVMrpIuUmDDbQHVMHD5DJ8&#10;Fbjpwf+mZECHMRp+7biXlOhPFpW8ntd1smQ+1IurCg/+PLI5j3ArEIrRSMm0vYvZxhPlW1S8U1mN&#10;106OLaNzskhHlydrnp/zX69vcf0MAAD//wMAUEsDBBQABgAIAAAAIQCtTis/3wAAAAsBAAAPAAAA&#10;ZHJzL2Rvd25yZXYueG1sTI/BTsMwDIbvSHuHyJO4sWTrNtrSdEIgriA2QOKWNV5b0ThVk63l7TEn&#10;ONr/p9+fi93kOnHBIbSeNCwXCgRS5W1LtYa3w9NNCiJEQ9Z0nlDDNwbYlbOrwuTWj/SKl32sBZdQ&#10;yI2GJsY+lzJUDToTFr5H4uzkB2cij0Mt7WBGLnedXCm1lc60xBca0+NDg9XX/uw0vD+fPj/W6qV+&#10;dJt+9JOS5DKp9fV8ur8DEXGKfzD86rM6lOx09GeyQXQaVtlmySgHSXYLgolknSUgjrxJVQqyLOT/&#10;H8ofAAAA//8DAFBLAQItABQABgAIAAAAIQC2gziS/gAAAOEBAAATAAAAAAAAAAAAAAAAAAAAAABb&#10;Q29udGVudF9UeXBlc10ueG1sUEsBAi0AFAAGAAgAAAAhADj9If/WAAAAlAEAAAsAAAAAAAAAAAAA&#10;AAAALwEAAF9yZWxzLy5yZWxzUEsBAi0AFAAGAAgAAAAhADRwNRP8AQAA0wMAAA4AAAAAAAAAAAAA&#10;AAAALgIAAGRycy9lMm9Eb2MueG1sUEsBAi0AFAAGAAgAAAAhAK1OKz/fAAAACwEAAA8AAAAAAAAA&#10;AAAAAAAAVgQAAGRycy9kb3ducmV2LnhtbFBLBQYAAAAABAAEAPMAAABiBQAAAAA=&#10;" filled="f" stroked="f">
                <v:textbox>
                  <w:txbxContent>
                    <w:p w14:paraId="13A63873" w14:textId="77777777" w:rsidR="00705829" w:rsidRDefault="00705829" w:rsidP="00705829">
                      <w:r>
                        <w:t>*</w:t>
                      </w:r>
                    </w:p>
                  </w:txbxContent>
                </v:textbox>
              </v:shape>
            </w:pict>
          </mc:Fallback>
        </mc:AlternateContent>
      </w:r>
      <w:r w:rsidR="00DC19E2">
        <w:rPr>
          <w:noProof/>
          <w14:ligatures w14:val="standardContextual"/>
        </w:rPr>
        <mc:AlternateContent>
          <mc:Choice Requires="wps">
            <w:drawing>
              <wp:anchor distT="0" distB="0" distL="114300" distR="114300" simplePos="0" relativeHeight="251691016" behindDoc="0" locked="0" layoutInCell="1" allowOverlap="1" wp14:anchorId="718D1495" wp14:editId="67C7F92E">
                <wp:simplePos x="0" y="0"/>
                <wp:positionH relativeFrom="column">
                  <wp:posOffset>-729933</wp:posOffset>
                </wp:positionH>
                <wp:positionV relativeFrom="paragraph">
                  <wp:posOffset>1842130</wp:posOffset>
                </wp:positionV>
                <wp:extent cx="2500008" cy="311285"/>
                <wp:effectExtent l="2223" t="0" r="4127" b="4128"/>
                <wp:wrapNone/>
                <wp:docPr id="1207843448" name="Text Box 1207843448"/>
                <wp:cNvGraphicFramePr/>
                <a:graphic xmlns:a="http://schemas.openxmlformats.org/drawingml/2006/main">
                  <a:graphicData uri="http://schemas.microsoft.com/office/word/2010/wordprocessingShape">
                    <wps:wsp>
                      <wps:cNvSpPr txBox="1"/>
                      <wps:spPr>
                        <a:xfrm rot="16200000">
                          <a:off x="0" y="0"/>
                          <a:ext cx="2500008" cy="311285"/>
                        </a:xfrm>
                        <a:prstGeom prst="rect">
                          <a:avLst/>
                        </a:prstGeom>
                        <a:solidFill>
                          <a:schemeClr val="lt1"/>
                        </a:solidFill>
                        <a:ln w="6350">
                          <a:noFill/>
                        </a:ln>
                      </wps:spPr>
                      <wps:txbx>
                        <w:txbxContent>
                          <w:p w14:paraId="4F903D25" w14:textId="77777777" w:rsidR="009F709D" w:rsidRDefault="009F709D" w:rsidP="009F709D">
                            <w:r>
                              <w:t>Proportion of Utterances in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8D1495" id="Text Box 1207843448" o:spid="_x0000_s1033" type="#_x0000_t202" style="position:absolute;left:0;text-align:left;margin-left:-57.5pt;margin-top:145.05pt;width:196.85pt;height:24.5pt;rotation:-90;z-index:251691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BSNQIAAGoEAAAOAAAAZHJzL2Uyb0RvYy54bWysVMFuGjEQvVfqP1i+l2UJkHTFElEiqkoo&#10;iUSqnI3XZi15Pa5t2KVf37EXCE17qsrBGnvePs+8N2Z23zWaHITzCkxJ88GQEmE4VMrsSvr9ZfXp&#10;jhIfmKmYBiNKehSe3s8/fpi1thAjqEFXwhEkMb5obUnrEGyRZZ7XomF+AFYYTEpwDQu4dbuscqxF&#10;9kZno+FwmrXgKuuAC+/x9KFP0nnil1Lw8CSlF4HokmJtIa0urdu4ZvMZK3aO2VrxUxnsH6pomDJ4&#10;6YXqgQVG9k79QdUo7sCDDAMOTQZSKi5SD9hNPnzXzaZmVqReUBxvLzL5/0fLHw8b++xI6L5AhwZG&#10;QVrrC4+HsZ9OuoY4QN3yKeqNv9QmFk4QjooeLyqKLhCOh6NJhKHvHHM3eT66m0TWrCeLpNb58FVA&#10;Q2JQUocuJVZ2WPvQQ8+QCPegVbVSWqdNnAyx1I4cGHqqQyoZyX9DaUPakk5vJn25BuLnPbM2WMtb&#10;izEK3bYjqirp7bn9LVRHVCU1jk16y1cKa10zH56ZwwnBQ5z68ISL1IB3wSmipAb382/nEY/GYZaS&#10;FieupP7HnjlBif5m0NLP+XgcRzRtxpPbEW7cdWZ7nTH7ZgkoQJ6qS2HEB30OpYPmFR/HIt6KKWY4&#10;3l3ScA6XoX8H+Li4WCwSCIfSsrA2G8sj9dmsl+6VOXuyK6DRj3CeTVa8c63Hxi8NLPYBpEqWRp17&#10;VU/y40CnoTg9vvhirvcJ9fYXMf8FAAD//wMAUEsDBBQABgAIAAAAIQB3ioYI3AAAAAoBAAAPAAAA&#10;ZHJzL2Rvd25yZXYueG1sTI/NTsMwEITvSLyDtUjcqJ2qNFWIUyF+HoCmB45uvCQR8TqKnTr06dme&#10;4Lgzn2Znyv3iBnHGKfSeNGQrBQKp8banVsOxfn/YgQjRkDWDJ9TwgwH21e1NaQrrE33g+RBbwSEU&#10;CqOhi3EspAxNh86ElR+R2PvykzORz6mVdjKJw90g10ptpTM98YfOjPjSYfN9mJ2G8JbWagnpspvr&#10;LsjatZfP16T1/d3y/AQi4hL/YLjW5+pQcaeTn8kGMWh4zDdMsp7lOYgroLasnNjJsg3IqpT/J1S/&#10;AAAA//8DAFBLAQItABQABgAIAAAAIQC2gziS/gAAAOEBAAATAAAAAAAAAAAAAAAAAAAAAABbQ29u&#10;dGVudF9UeXBlc10ueG1sUEsBAi0AFAAGAAgAAAAhADj9If/WAAAAlAEAAAsAAAAAAAAAAAAAAAAA&#10;LwEAAF9yZWxzLy5yZWxzUEsBAi0AFAAGAAgAAAAhABncQFI1AgAAagQAAA4AAAAAAAAAAAAAAAAA&#10;LgIAAGRycy9lMm9Eb2MueG1sUEsBAi0AFAAGAAgAAAAhAHeKhgjcAAAACgEAAA8AAAAAAAAAAAAA&#10;AAAAjwQAAGRycy9kb3ducmV2LnhtbFBLBQYAAAAABAAEAPMAAACYBQAAAAA=&#10;" fillcolor="white [3201]" stroked="f" strokeweight=".5pt">
                <v:textbox>
                  <w:txbxContent>
                    <w:p w14:paraId="4F903D25" w14:textId="77777777" w:rsidR="009F709D" w:rsidRDefault="009F709D" w:rsidP="009F709D">
                      <w:r>
                        <w:t>Proportion of Utterances in SA</w:t>
                      </w:r>
                    </w:p>
                  </w:txbxContent>
                </v:textbox>
              </v:shape>
            </w:pict>
          </mc:Fallback>
        </mc:AlternateContent>
      </w:r>
      <w:r w:rsidR="009F709D">
        <w:rPr>
          <w:noProof/>
          <w:highlight w:val="white"/>
        </w:rPr>
        <w:drawing>
          <wp:inline distT="0" distB="0" distL="0" distR="0" wp14:anchorId="0C825E7C" wp14:editId="0CDC7557">
            <wp:extent cx="4517136" cy="4517136"/>
            <wp:effectExtent l="0" t="0" r="4445" b="4445"/>
            <wp:docPr id="2112433847" name="Picture 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33847" name="Picture 7" descr="A diagram of a graph&#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1799" cy="4551799"/>
                    </a:xfrm>
                    <a:prstGeom prst="rect">
                      <a:avLst/>
                    </a:prstGeom>
                    <a:noFill/>
                    <a:ln>
                      <a:noFill/>
                    </a:ln>
                  </pic:spPr>
                </pic:pic>
              </a:graphicData>
            </a:graphic>
          </wp:inline>
        </w:drawing>
      </w:r>
    </w:p>
    <w:p w14:paraId="56D6C9C6" w14:textId="4D55A27E" w:rsidR="007A4DF2" w:rsidRDefault="007A4DF2">
      <w:pPr>
        <w:spacing w:line="480" w:lineRule="auto"/>
      </w:pPr>
      <w:r>
        <w:t xml:space="preserve">Note: </w:t>
      </w:r>
      <w:r w:rsidR="004268F5">
        <w:t>Median lines marked with an</w:t>
      </w:r>
      <w:r w:rsidR="00DC19E2">
        <w:t xml:space="preserve"> asterisk (*) </w:t>
      </w:r>
      <w:r w:rsidR="004268F5">
        <w:t>denote those belonging to the British sample</w:t>
      </w:r>
      <w:r w:rsidR="006339DF">
        <w:t>.</w:t>
      </w:r>
      <w:r w:rsidR="00E02F6D">
        <w:t xml:space="preserve"> Significant differences were found in all three conditions.</w:t>
      </w:r>
    </w:p>
    <w:p w14:paraId="4CC7AF37" w14:textId="7F122B80" w:rsidR="002B4B10" w:rsidRPr="006F1775" w:rsidRDefault="009F709D" w:rsidP="006F1775">
      <w:pPr>
        <w:spacing w:line="480" w:lineRule="auto"/>
        <w:ind w:firstLine="720"/>
      </w:pPr>
      <w:r>
        <w:rPr>
          <w:highlight w:val="white"/>
        </w:rPr>
        <w:t>There was a significantly higher proportion of joint attention in the UK sample during the book condition (</w:t>
      </w:r>
      <w:r>
        <w:rPr>
          <w:i/>
          <w:highlight w:val="white"/>
        </w:rPr>
        <w:t xml:space="preserve">M </w:t>
      </w:r>
      <w:r>
        <w:rPr>
          <w:highlight w:val="white"/>
        </w:rPr>
        <w:t>= 85.98%) compared to the Japanese sample (</w:t>
      </w:r>
      <w:r>
        <w:rPr>
          <w:i/>
          <w:highlight w:val="white"/>
        </w:rPr>
        <w:t xml:space="preserve">M </w:t>
      </w:r>
      <w:r>
        <w:rPr>
          <w:highlight w:val="white"/>
        </w:rPr>
        <w:t>= 68.93%) (</w:t>
      </w:r>
      <w:r>
        <w:rPr>
          <w:i/>
          <w:highlight w:val="white"/>
        </w:rPr>
        <w:t>U</w:t>
      </w:r>
      <w:r>
        <w:rPr>
          <w:highlight w:val="white"/>
        </w:rPr>
        <w:t xml:space="preserve"> = 20.00, </w:t>
      </w:r>
      <w:r>
        <w:rPr>
          <w:i/>
          <w:highlight w:val="white"/>
        </w:rPr>
        <w:t xml:space="preserve">p </w:t>
      </w:r>
      <w:r>
        <w:rPr>
          <w:highlight w:val="white"/>
        </w:rPr>
        <w:t xml:space="preserve">= .01, </w:t>
      </w:r>
      <w:r>
        <w:rPr>
          <w:i/>
          <w:highlight w:val="white"/>
        </w:rPr>
        <w:t>η</w:t>
      </w:r>
      <w:r>
        <w:rPr>
          <w:i/>
          <w:highlight w:val="white"/>
          <w:vertAlign w:val="superscript"/>
        </w:rPr>
        <w:t>2</w:t>
      </w:r>
      <w:r>
        <w:rPr>
          <w:i/>
          <w:highlight w:val="white"/>
        </w:rPr>
        <w:t xml:space="preserve"> </w:t>
      </w:r>
      <w:r>
        <w:rPr>
          <w:highlight w:val="white"/>
        </w:rPr>
        <w:t>= .32) (see Figure 4). There were no differences in joint attention for the laptop without sound (</w:t>
      </w:r>
      <w:r>
        <w:rPr>
          <w:i/>
          <w:highlight w:val="white"/>
        </w:rPr>
        <w:t>M</w:t>
      </w:r>
      <w:r>
        <w:rPr>
          <w:i/>
          <w:highlight w:val="white"/>
          <w:vertAlign w:val="subscript"/>
        </w:rPr>
        <w:t>UK</w:t>
      </w:r>
      <w:r>
        <w:rPr>
          <w:highlight w:val="white"/>
        </w:rPr>
        <w:t xml:space="preserve"> = 80.13%, </w:t>
      </w:r>
      <w:proofErr w:type="spellStart"/>
      <w:r>
        <w:rPr>
          <w:i/>
          <w:highlight w:val="white"/>
        </w:rPr>
        <w:t>M</w:t>
      </w:r>
      <w:r>
        <w:rPr>
          <w:i/>
          <w:highlight w:val="white"/>
          <w:vertAlign w:val="subscript"/>
        </w:rPr>
        <w:t>Jpn</w:t>
      </w:r>
      <w:proofErr w:type="spellEnd"/>
      <w:r>
        <w:rPr>
          <w:i/>
          <w:highlight w:val="white"/>
          <w:vertAlign w:val="subscript"/>
        </w:rPr>
        <w:t xml:space="preserve"> </w:t>
      </w:r>
      <w:r>
        <w:rPr>
          <w:i/>
          <w:highlight w:val="white"/>
        </w:rPr>
        <w:t xml:space="preserve">= </w:t>
      </w:r>
      <w:r>
        <w:rPr>
          <w:highlight w:val="white"/>
        </w:rPr>
        <w:t>72.13%) (</w:t>
      </w:r>
      <w:r>
        <w:rPr>
          <w:i/>
          <w:highlight w:val="white"/>
        </w:rPr>
        <w:t>U</w:t>
      </w:r>
      <w:r>
        <w:rPr>
          <w:highlight w:val="white"/>
        </w:rPr>
        <w:t xml:space="preserve"> = 43.00, </w:t>
      </w:r>
      <w:r>
        <w:rPr>
          <w:i/>
          <w:highlight w:val="white"/>
        </w:rPr>
        <w:t xml:space="preserve">p </w:t>
      </w:r>
      <w:r>
        <w:rPr>
          <w:highlight w:val="white"/>
        </w:rPr>
        <w:t xml:space="preserve">= .28, </w:t>
      </w:r>
      <w:r>
        <w:rPr>
          <w:i/>
          <w:highlight w:val="white"/>
        </w:rPr>
        <w:t>η</w:t>
      </w:r>
      <w:r>
        <w:rPr>
          <w:i/>
          <w:highlight w:val="white"/>
          <w:vertAlign w:val="superscript"/>
        </w:rPr>
        <w:t>2</w:t>
      </w:r>
      <w:r>
        <w:rPr>
          <w:i/>
          <w:highlight w:val="white"/>
        </w:rPr>
        <w:t xml:space="preserve"> </w:t>
      </w:r>
      <w:r>
        <w:rPr>
          <w:highlight w:val="white"/>
        </w:rPr>
        <w:t>= .06) or the laptop with sound condition (</w:t>
      </w:r>
      <w:r>
        <w:rPr>
          <w:i/>
          <w:highlight w:val="white"/>
        </w:rPr>
        <w:t>M</w:t>
      </w:r>
      <w:r>
        <w:rPr>
          <w:i/>
          <w:highlight w:val="white"/>
          <w:vertAlign w:val="subscript"/>
        </w:rPr>
        <w:t>UK</w:t>
      </w:r>
      <w:r>
        <w:rPr>
          <w:highlight w:val="white"/>
        </w:rPr>
        <w:t xml:space="preserve"> = 86.50%, </w:t>
      </w:r>
      <w:proofErr w:type="spellStart"/>
      <w:r>
        <w:rPr>
          <w:i/>
          <w:highlight w:val="white"/>
        </w:rPr>
        <w:t>M</w:t>
      </w:r>
      <w:r>
        <w:rPr>
          <w:i/>
          <w:highlight w:val="white"/>
          <w:vertAlign w:val="subscript"/>
        </w:rPr>
        <w:t>Jpn</w:t>
      </w:r>
      <w:proofErr w:type="spellEnd"/>
      <w:r>
        <w:rPr>
          <w:i/>
          <w:highlight w:val="white"/>
          <w:vertAlign w:val="subscript"/>
        </w:rPr>
        <w:t xml:space="preserve"> </w:t>
      </w:r>
      <w:r>
        <w:rPr>
          <w:i/>
          <w:highlight w:val="white"/>
        </w:rPr>
        <w:t xml:space="preserve">= </w:t>
      </w:r>
      <w:r>
        <w:rPr>
          <w:highlight w:val="white"/>
        </w:rPr>
        <w:t>64.40%) (</w:t>
      </w:r>
      <w:r>
        <w:rPr>
          <w:i/>
          <w:highlight w:val="white"/>
        </w:rPr>
        <w:t>U</w:t>
      </w:r>
      <w:r>
        <w:rPr>
          <w:highlight w:val="white"/>
        </w:rPr>
        <w:t xml:space="preserve"> = 39.00, </w:t>
      </w:r>
      <w:r>
        <w:rPr>
          <w:i/>
          <w:highlight w:val="white"/>
        </w:rPr>
        <w:t xml:space="preserve">p </w:t>
      </w:r>
      <w:r>
        <w:rPr>
          <w:highlight w:val="white"/>
        </w:rPr>
        <w:t xml:space="preserve">= .18, </w:t>
      </w:r>
      <w:r>
        <w:rPr>
          <w:i/>
          <w:highlight w:val="white"/>
        </w:rPr>
        <w:t>η</w:t>
      </w:r>
      <w:r>
        <w:rPr>
          <w:i/>
          <w:highlight w:val="white"/>
          <w:vertAlign w:val="superscript"/>
        </w:rPr>
        <w:t>2</w:t>
      </w:r>
      <w:r>
        <w:rPr>
          <w:i/>
          <w:highlight w:val="white"/>
        </w:rPr>
        <w:t xml:space="preserve"> </w:t>
      </w:r>
      <w:r>
        <w:rPr>
          <w:highlight w:val="white"/>
        </w:rPr>
        <w:t>= .09).</w:t>
      </w:r>
    </w:p>
    <w:p w14:paraId="06FB0A82" w14:textId="1BA94084" w:rsidR="00FE4B61" w:rsidRDefault="00FE4B61" w:rsidP="009F709D">
      <w:pPr>
        <w:spacing w:line="480" w:lineRule="auto"/>
        <w:rPr>
          <w:highlight w:val="white"/>
        </w:rPr>
      </w:pPr>
    </w:p>
    <w:p w14:paraId="03527E20" w14:textId="2D667817" w:rsidR="009F709D" w:rsidRPr="006F1775" w:rsidRDefault="009F709D" w:rsidP="009F709D">
      <w:pPr>
        <w:spacing w:line="480" w:lineRule="auto"/>
        <w:rPr>
          <w:b/>
          <w:bCs/>
          <w:highlight w:val="white"/>
        </w:rPr>
      </w:pPr>
      <w:r w:rsidRPr="006F1775">
        <w:rPr>
          <w:b/>
          <w:bCs/>
          <w:highlight w:val="white"/>
        </w:rPr>
        <w:t>Figure 4</w:t>
      </w:r>
    </w:p>
    <w:p w14:paraId="0DDFEA52" w14:textId="1E1C06E1" w:rsidR="009F709D" w:rsidRPr="006F1775" w:rsidRDefault="00270C4F" w:rsidP="006F1775">
      <w:pPr>
        <w:spacing w:line="480" w:lineRule="auto"/>
        <w:rPr>
          <w:i/>
          <w:highlight w:val="white"/>
        </w:rPr>
      </w:pPr>
      <w:r>
        <w:rPr>
          <w:i/>
          <w:highlight w:val="white"/>
        </w:rPr>
        <w:t>Dot plot</w:t>
      </w:r>
      <w:r w:rsidR="009F709D">
        <w:rPr>
          <w:i/>
          <w:highlight w:val="white"/>
        </w:rPr>
        <w:t xml:space="preserve"> showing median differences in the proportions of utterances occurring during joint attention (JA) in both the British and Japanese sample</w:t>
      </w:r>
      <w:r>
        <w:rPr>
          <w:i/>
          <w:highlight w:val="white"/>
        </w:rPr>
        <w:t>s.</w:t>
      </w:r>
    </w:p>
    <w:p w14:paraId="72E7AD1C" w14:textId="265FC7F4" w:rsidR="000A6156" w:rsidRPr="005E6AB3" w:rsidRDefault="00B02500" w:rsidP="009F709D">
      <w:pPr>
        <w:spacing w:line="480" w:lineRule="auto"/>
        <w:jc w:val="center"/>
        <w:rPr>
          <w:iCs/>
          <w:highlight w:val="white"/>
        </w:rPr>
      </w:pPr>
      <w:r>
        <w:rPr>
          <w:noProof/>
        </w:rPr>
        <mc:AlternateContent>
          <mc:Choice Requires="wps">
            <w:drawing>
              <wp:anchor distT="45720" distB="45720" distL="114300" distR="114300" simplePos="0" relativeHeight="251726856" behindDoc="0" locked="0" layoutInCell="1" allowOverlap="1" wp14:anchorId="0CDC7FC2" wp14:editId="4386A5BF">
                <wp:simplePos x="0" y="0"/>
                <wp:positionH relativeFrom="margin">
                  <wp:align>right</wp:align>
                </wp:positionH>
                <wp:positionV relativeFrom="paragraph">
                  <wp:posOffset>2111606</wp:posOffset>
                </wp:positionV>
                <wp:extent cx="831273" cy="653142"/>
                <wp:effectExtent l="0" t="0" r="6985" b="0"/>
                <wp:wrapNone/>
                <wp:docPr id="1136792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73" cy="653142"/>
                        </a:xfrm>
                        <a:prstGeom prst="rect">
                          <a:avLst/>
                        </a:prstGeom>
                        <a:solidFill>
                          <a:srgbClr val="FFFFFF"/>
                        </a:solidFill>
                        <a:ln w="9525">
                          <a:noFill/>
                          <a:miter lim="800000"/>
                          <a:headEnd/>
                          <a:tailEnd/>
                        </a:ln>
                      </wps:spPr>
                      <wps:txbx>
                        <w:txbxContent>
                          <w:p w14:paraId="06D63AF6" w14:textId="77777777" w:rsidR="00270C4F" w:rsidRDefault="00270C4F" w:rsidP="006F1775">
                            <w:pPr>
                              <w:spacing w:line="360" w:lineRule="auto"/>
                            </w:pPr>
                            <w:r>
                              <w:t>British *</w:t>
                            </w:r>
                          </w:p>
                          <w:p w14:paraId="63A0B6C6" w14:textId="77777777" w:rsidR="00270C4F" w:rsidRDefault="00270C4F" w:rsidP="006F1775">
                            <w:pPr>
                              <w:spacing w:line="360" w:lineRule="auto"/>
                            </w:pPr>
                            <w:r>
                              <w:t>Japanese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C7FC2" id="_x0000_s1034" type="#_x0000_t202" style="position:absolute;left:0;text-align:left;margin-left:14.25pt;margin-top:166.25pt;width:65.45pt;height:51.45pt;z-index:251726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WFEAIAAP0DAAAOAAAAZHJzL2Uyb0RvYy54bWysU9uO2yAQfa/Uf0C8N46dZC9WnNU221SV&#10;thdp2w/AgGNUzFAgsdOv74C92bR9q8oDYpjhzMyZw/pu6DQ5SucVmIrmszkl0nAQyuwr+u3r7s0N&#10;JT4wI5gGIyt6kp7ebV6/Wve2lAW0oIV0BEGML3tb0TYEW2aZ563smJ+BlQadDbiOBTTdPhOO9Yje&#10;6ayYz6+yHpywDrj0Hm8fRifdJPymkTx8bhovA9EVxdpC2l3a67hnmzUr947ZVvGpDPYPVXRMGUx6&#10;hnpggZGDU39BdYo78NCEGYcug6ZRXKYesJt8/kc3Ty2zMvWC5Hh7psn/P1j+6fhkvzgShrcw4ABT&#10;E94+Av/uiYFty8xe3jsHfSuZwMR5pCzrrS+np5FqX/oIUvcfQeCQ2SFAAhoa10VWsE+C6DiA05l0&#10;OQTC8fJmkRfXC0o4uq5Wi3xZpAysfH5snQ/vJXQkHirqcKYJnB0ffYjFsPI5JObyoJXYKa2T4fb1&#10;VjtyZDj/XVoT+m9h2pC+orerYpWQDcT3SRqdCqhPrTosdB7XqJhIxjsjUkhgSo9nrESbiZ1IyEhN&#10;GOqBKIHUpc4iWzWIE/LlYNQj/h88tOB+UtKjFivqfxyYk5ToDwY5v82XyyjeZCxX1wUa7tJTX3qY&#10;4QhV0UDJeNyGJPjIh4F7nE2jEm8vlUw1o8YSndN/iCK+tFPUy6/d/AIAAP//AwBQSwMEFAAGAAgA&#10;AAAhAFlQm53dAAAACAEAAA8AAABkcnMvZG93bnJldi54bWxMj0FPg0AUhO8m/ofNM/Fi7GKB1iKP&#10;Rk00Xlv7Ax7wCkT2LWG3hf57tyc9TmYy802+nU2vzjy6zgrC0yICxVLZupMG4fD98fgMynmSmnor&#10;jHBhB9vi9ianrLaT7Pi8940KJeIyQmi9HzKtXdWyIbewA0vwjnY05IMcG12PNIVy0+tlFK20oU7C&#10;QksDv7dc/exPBuH4NT2km6n89If1Llm9Ubcu7QXx/m5+fQHlefZ/YbjiB3QoAlNpT1I71SOEIx4h&#10;jpcpqKsdRxtQJUISpwnoItf/DxS/AAAA//8DAFBLAQItABQABgAIAAAAIQC2gziS/gAAAOEBAAAT&#10;AAAAAAAAAAAAAAAAAAAAAABbQ29udGVudF9UeXBlc10ueG1sUEsBAi0AFAAGAAgAAAAhADj9If/W&#10;AAAAlAEAAAsAAAAAAAAAAAAAAAAALwEAAF9yZWxzLy5yZWxzUEsBAi0AFAAGAAgAAAAhAK4+ZYUQ&#10;AgAA/QMAAA4AAAAAAAAAAAAAAAAALgIAAGRycy9lMm9Eb2MueG1sUEsBAi0AFAAGAAgAAAAhAFlQ&#10;m53dAAAACAEAAA8AAAAAAAAAAAAAAAAAagQAAGRycy9kb3ducmV2LnhtbFBLBQYAAAAABAAEAPMA&#10;AAB0BQAAAAA=&#10;" stroked="f">
                <v:textbox>
                  <w:txbxContent>
                    <w:p w14:paraId="06D63AF6" w14:textId="77777777" w:rsidR="00270C4F" w:rsidRDefault="00270C4F" w:rsidP="006F1775">
                      <w:pPr>
                        <w:spacing w:line="360" w:lineRule="auto"/>
                      </w:pPr>
                      <w:r>
                        <w:t>British *</w:t>
                      </w:r>
                    </w:p>
                    <w:p w14:paraId="63A0B6C6" w14:textId="77777777" w:rsidR="00270C4F" w:rsidRDefault="00270C4F" w:rsidP="006F1775">
                      <w:pPr>
                        <w:spacing w:line="360" w:lineRule="auto"/>
                      </w:pPr>
                      <w:r>
                        <w:t>Japanese</w:t>
                      </w:r>
                    </w:p>
                  </w:txbxContent>
                </v:textbox>
                <w10:wrap anchorx="margin"/>
              </v:shape>
            </w:pict>
          </mc:Fallback>
        </mc:AlternateContent>
      </w:r>
      <w:r w:rsidR="00640BC6" w:rsidRPr="00342567">
        <w:rPr>
          <w:iCs/>
          <w:noProof/>
          <w:highlight w:val="white"/>
        </w:rPr>
        <mc:AlternateContent>
          <mc:Choice Requires="wps">
            <w:drawing>
              <wp:anchor distT="45720" distB="45720" distL="114300" distR="114300" simplePos="0" relativeHeight="251735048" behindDoc="0" locked="0" layoutInCell="1" allowOverlap="1" wp14:anchorId="037E7E01" wp14:editId="0C6C3473">
                <wp:simplePos x="0" y="0"/>
                <wp:positionH relativeFrom="margin">
                  <wp:posOffset>1339586</wp:posOffset>
                </wp:positionH>
                <wp:positionV relativeFrom="paragraph">
                  <wp:posOffset>4497079</wp:posOffset>
                </wp:positionV>
                <wp:extent cx="3431969" cy="403761"/>
                <wp:effectExtent l="0" t="0" r="0" b="0"/>
                <wp:wrapNone/>
                <wp:docPr id="97056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969" cy="403761"/>
                        </a:xfrm>
                        <a:prstGeom prst="rect">
                          <a:avLst/>
                        </a:prstGeom>
                        <a:solidFill>
                          <a:srgbClr val="FFFFFF"/>
                        </a:solidFill>
                        <a:ln w="9525">
                          <a:noFill/>
                          <a:miter lim="800000"/>
                          <a:headEnd/>
                          <a:tailEnd/>
                        </a:ln>
                      </wps:spPr>
                      <wps:txbx>
                        <w:txbxContent>
                          <w:p w14:paraId="089DF8BF" w14:textId="77777777" w:rsidR="00640BC6" w:rsidRDefault="00640BC6" w:rsidP="00640BC6">
                            <w:r>
                              <w:t>Book</w:t>
                            </w:r>
                            <w:r>
                              <w:tab/>
                              <w:t xml:space="preserve">    Laptop w/o Sound     Laptop with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E7E01" id="_x0000_s1035" type="#_x0000_t202" style="position:absolute;left:0;text-align:left;margin-left:105.5pt;margin-top:354.1pt;width:270.25pt;height:31.8pt;z-index:251735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dlEAIAAP0DAAAOAAAAZHJzL2Uyb0RvYy54bWysU9tu2zAMfR+wfxD0vti5tjHiFF26DAO6&#10;C9DtAxRZjoXJokYpsbOvHyWnadC9DdODQIrUEXl4tLrrW8OOCr0GW/LxKOdMWQmVtvuS//i+fXfL&#10;mQ/CVsKAVSU/Kc/v1m/frDpXqAk0YCqFjECsLzpX8iYEV2SZl41qhR+BU5aCNWArArm4zyoUHaG3&#10;Jpvk+SLrACuHIJX3dPowBPk64de1kuFrXXsVmCk51RbSjmnfxT1br0SxR+EaLc9liH+oohXa0qMX&#10;qAcRBDug/guq1RLBQx1GEtoM6lpLlXqgbsb5q26eGuFU6oXI8e5Ck/9/sPLL8cl9Qxb699DTAFMT&#10;3j2C/OmZhU0j7F7dI0LXKFHRw+NIWdY5X5yvRqp94SPIrvsMFQ1ZHAIkoL7GNrJCfTJCpwGcLqSr&#10;PjBJh9PZdLxcLDmTFJvl05vF8IQonm879OGjgpZFo+RIQ03o4vjoQ6xGFM8p8TEPRldbbUxycL/b&#10;GGRHQQLYppUaeJVmLOtKvpxP5gnZQryftNHqQAI1ui35bR7XIJnIxgdbpZQgtBlsqsTYMz2RkYGb&#10;0O96pisCiHcjWzuoTsQXwqBH+j9kNIC/OetIiyX3vw4CFWfmkyXOl+PZLIo3ObP5zYQcvI7sriPC&#10;SoIqeeBsMDchCT7SYeGeZlPrRNtLJeeSSWOJzfN/iCK+9lPWy69d/wEAAP//AwBQSwMEFAAGAAgA&#10;AAAhAMbfEB7gAAAACwEAAA8AAABkcnMvZG93bnJldi54bWxMj81OwzAQhO9IvIO1SFwQdRyROqRx&#10;KkACce3PA2zibRI1tqPYbdK3x5zgNqsZzX5TbhczsCtNvndWgVglwMg2Tve2VXA8fD7nwHxAq3Fw&#10;lhTcyMO2ur8rsdButju67kPLYon1BSroQhgLzn3TkUG/ciPZ6J3cZDDEc2q5nnCO5WbgaZKsucHe&#10;xg8djvTRUXPeX4yC0/f8lL3O9Vc4yt3L+h17WbubUo8Py9sGWKAl/IXhFz+iQxWZanex2rNBQSpE&#10;3BIUyCRPgcWEzEQGrI5Cihx4VfL/G6ofAAAA//8DAFBLAQItABQABgAIAAAAIQC2gziS/gAAAOEB&#10;AAATAAAAAAAAAAAAAAAAAAAAAABbQ29udGVudF9UeXBlc10ueG1sUEsBAi0AFAAGAAgAAAAhADj9&#10;If/WAAAAlAEAAAsAAAAAAAAAAAAAAAAALwEAAF9yZWxzLy5yZWxzUEsBAi0AFAAGAAgAAAAhABk2&#10;F2UQAgAA/QMAAA4AAAAAAAAAAAAAAAAALgIAAGRycy9lMm9Eb2MueG1sUEsBAi0AFAAGAAgAAAAh&#10;AMbfEB7gAAAACwEAAA8AAAAAAAAAAAAAAAAAagQAAGRycy9kb3ducmV2LnhtbFBLBQYAAAAABAAE&#10;APMAAAB3BQAAAAA=&#10;" stroked="f">
                <v:textbox>
                  <w:txbxContent>
                    <w:p w14:paraId="089DF8BF" w14:textId="77777777" w:rsidR="00640BC6" w:rsidRDefault="00640BC6" w:rsidP="00640BC6">
                      <w:r>
                        <w:t>Book</w:t>
                      </w:r>
                      <w:r>
                        <w:tab/>
                        <w:t xml:space="preserve">    Laptop w/o Sound     Laptop with Sound</w:t>
                      </w:r>
                    </w:p>
                  </w:txbxContent>
                </v:textbox>
                <w10:wrap anchorx="margin"/>
              </v:shape>
            </w:pict>
          </mc:Fallback>
        </mc:AlternateContent>
      </w:r>
      <w:r w:rsidR="00270C4F">
        <w:rPr>
          <w:noProof/>
        </w:rPr>
        <mc:AlternateContent>
          <mc:Choice Requires="wps">
            <w:drawing>
              <wp:anchor distT="45720" distB="45720" distL="114300" distR="114300" simplePos="0" relativeHeight="251733000" behindDoc="0" locked="0" layoutInCell="1" allowOverlap="1" wp14:anchorId="6A3757B8" wp14:editId="40590AF6">
                <wp:simplePos x="0" y="0"/>
                <wp:positionH relativeFrom="column">
                  <wp:posOffset>3871356</wp:posOffset>
                </wp:positionH>
                <wp:positionV relativeFrom="paragraph">
                  <wp:posOffset>674477</wp:posOffset>
                </wp:positionV>
                <wp:extent cx="344384" cy="261257"/>
                <wp:effectExtent l="0" t="0" r="0" b="5715"/>
                <wp:wrapNone/>
                <wp:docPr id="399358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84" cy="261257"/>
                        </a:xfrm>
                        <a:prstGeom prst="rect">
                          <a:avLst/>
                        </a:prstGeom>
                        <a:noFill/>
                        <a:ln w="9525">
                          <a:noFill/>
                          <a:miter lim="800000"/>
                          <a:headEnd/>
                          <a:tailEnd/>
                        </a:ln>
                      </wps:spPr>
                      <wps:txbx>
                        <w:txbxContent>
                          <w:p w14:paraId="4A238363" w14:textId="77777777" w:rsidR="00270C4F" w:rsidRDefault="00270C4F" w:rsidP="00270C4F">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757B8" id="_x0000_s1036" type="#_x0000_t202" style="position:absolute;left:0;text-align:left;margin-left:304.85pt;margin-top:53.1pt;width:27.1pt;height:20.55pt;z-index:251733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yi/AEAANMDAAAOAAAAZHJzL2Uyb0RvYy54bWysU11v2yAUfZ+0/4B4X+y4TptacaquXadJ&#10;3YfU7QdgjGM04DIgsbNf3wt202h7m+YHBFzfc+8597C5GbUiB+G8BFPT5SKnRBgOrTS7mv74/vBu&#10;TYkPzLRMgRE1PQpPb7Zv32wGW4kCelCtcARBjK8GW9M+BFtlmee90MwvwAqDwQ6cZgGPbpe1jg2I&#10;rlVW5PllNoBrrQMuvMfb+ylItwm/6wQPX7vOi0BUTbG3kFaX1iau2XbDqp1jtpd8boP9QxeaSYNF&#10;T1D3LDCyd/IvKC25Aw9dWHDQGXSd5CJxQDbL/A82Tz2zInFBcbw9yeT/Hyz/cniy3xwJ43sYcYCJ&#10;hLePwH96YuCuZ2Ynbp2DoResxcLLKFk2WF/NqVFqX/kI0gyfocUhs32ABDR2TkdVkCdBdBzA8SS6&#10;GAPheHlRlhfrkhKOoeJyWayuUgVWvSRb58NHAZrETU0dzjSBs8OjD7EZVr38EmsZeJBKpbkqQ4aa&#10;Xq+KVUo4i2gZ0HZK6pqu8/hNRogcP5g2JQcm1bTHAsrMpCPPiXEYm5HIFvFjbtSggfaIKjiYXIav&#10;Ajc9uN+UDOiwmvpfe+YEJeqTQSWvl2UZLZkO5eqqwIM7jzTnEWY4QtU0UDJt70Ky8UT5FhXvZFLj&#10;tZO5ZXROEml2ebTm+Tn99foWt88AAAD//wMAUEsDBBQABgAIAAAAIQAl1fv33gAAAAsBAAAPAAAA&#10;ZHJzL2Rvd25yZXYueG1sTI/BTsMwDIbvSLxDZCRuLGEb2VqaTgjEFbQBk7hljddWNE7VZGt5e8wJ&#10;jvb/6ffnYjP5TpxxiG0gA7czBQKpCq6l2sD72/PNGkRMlpztAqGBb4ywKS8vCpu7MNIWz7tUCy6h&#10;mFsDTUp9LmWsGvQ2zkKPxNkxDN4mHodausGOXO47OVdKS29b4guN7fGxweprd/IGPl6On/uleq2f&#10;/F0/hklJ8pk05vpqergHkXBKfzD86rM6lOx0CCdyUXQGtMpWjHKg9BwEE1ovMhAH3ixXC5BlIf//&#10;UP4AAAD//wMAUEsBAi0AFAAGAAgAAAAhALaDOJL+AAAA4QEAABMAAAAAAAAAAAAAAAAAAAAAAFtD&#10;b250ZW50X1R5cGVzXS54bWxQSwECLQAUAAYACAAAACEAOP0h/9YAAACUAQAACwAAAAAAAAAAAAAA&#10;AAAvAQAAX3JlbHMvLnJlbHNQSwECLQAUAAYACAAAACEAagTcovwBAADTAwAADgAAAAAAAAAAAAAA&#10;AAAuAgAAZHJzL2Uyb0RvYy54bWxQSwECLQAUAAYACAAAACEAJdX7994AAAALAQAADwAAAAAAAAAA&#10;AAAAAABWBAAAZHJzL2Rvd25yZXYueG1sUEsFBgAAAAAEAAQA8wAAAGEFAAAAAA==&#10;" filled="f" stroked="f">
                <v:textbox>
                  <w:txbxContent>
                    <w:p w14:paraId="4A238363" w14:textId="77777777" w:rsidR="00270C4F" w:rsidRDefault="00270C4F" w:rsidP="00270C4F">
                      <w:r>
                        <w:t>*</w:t>
                      </w:r>
                    </w:p>
                  </w:txbxContent>
                </v:textbox>
              </v:shape>
            </w:pict>
          </mc:Fallback>
        </mc:AlternateContent>
      </w:r>
      <w:r w:rsidR="00270C4F">
        <w:rPr>
          <w:noProof/>
        </w:rPr>
        <mc:AlternateContent>
          <mc:Choice Requires="wps">
            <w:drawing>
              <wp:anchor distT="45720" distB="45720" distL="114300" distR="114300" simplePos="0" relativeHeight="251730952" behindDoc="0" locked="0" layoutInCell="1" allowOverlap="1" wp14:anchorId="000DAE40" wp14:editId="6F527655">
                <wp:simplePos x="0" y="0"/>
                <wp:positionH relativeFrom="column">
                  <wp:posOffset>2850078</wp:posOffset>
                </wp:positionH>
                <wp:positionV relativeFrom="paragraph">
                  <wp:posOffset>888233</wp:posOffset>
                </wp:positionV>
                <wp:extent cx="344384" cy="261257"/>
                <wp:effectExtent l="0" t="0" r="0" b="5715"/>
                <wp:wrapNone/>
                <wp:docPr id="1573854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84" cy="261257"/>
                        </a:xfrm>
                        <a:prstGeom prst="rect">
                          <a:avLst/>
                        </a:prstGeom>
                        <a:noFill/>
                        <a:ln w="9525">
                          <a:noFill/>
                          <a:miter lim="800000"/>
                          <a:headEnd/>
                          <a:tailEnd/>
                        </a:ln>
                      </wps:spPr>
                      <wps:txbx>
                        <w:txbxContent>
                          <w:p w14:paraId="25210582" w14:textId="77777777" w:rsidR="00270C4F" w:rsidRDefault="00270C4F" w:rsidP="00270C4F">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DAE40" id="_x0000_s1037" type="#_x0000_t202" style="position:absolute;left:0;text-align:left;margin-left:224.4pt;margin-top:69.95pt;width:27.1pt;height:20.55pt;z-index:251730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BR/AEAANQDAAAOAAAAZHJzL2Uyb0RvYy54bWysU11v2yAUfZ+0/4B4X+y4TptacaquXadJ&#10;3YfU7QdgjGM04DIgsbNf3wt202h7m+YHBFzfc+8597C5GbUiB+G8BFPT5SKnRBgOrTS7mv74/vBu&#10;TYkPzLRMgRE1PQpPb7Zv32wGW4kCelCtcARBjK8GW9M+BFtlmee90MwvwAqDwQ6cZgGPbpe1jg2I&#10;rlVW5PllNoBrrQMuvMfb+ylItwm/6wQPX7vOi0BUTbG3kFaX1iau2XbDqp1jtpd8boP9QxeaSYNF&#10;T1D3LDCyd/IvKC25Aw9dWHDQGXSd5CJxQDbL/A82Tz2zInFBcbw9yeT/Hyz/cniy3xwJ43sYcYCJ&#10;hLePwH96YuCuZ2Ynbp2DoResxcLLKFk2WF/NqVFqX/kI0gyfocUhs32ABDR2TkdVkCdBdBzA8SS6&#10;GAPheHlRlhfrkhKOoeJyWayuUgVWvSRb58NHAZrETU0dzjSBs8OjD7EZVr38EmsZeJBKpbkqQ4aa&#10;Xq+KVUo4i2gZ0HZK6pqu8/hNRogcP5g2JQcm1bTHAsrMpCPPiXEYm5HIFhVJyVGEBtojyuBgshk+&#10;C9z04H5TMqDFaup/7ZkTlKhPBqW8XpZl9GQ6lKurAg/uPNKcR5jhCFXTQMm0vQvJxxPnW5S8k0mO&#10;107mntE6SaXZ5tGb5+f01+tj3D4DAAD//wMAUEsDBBQABgAIAAAAIQCt2Ewz3gAAAAsBAAAPAAAA&#10;ZHJzL2Rvd25yZXYueG1sTI/BTsMwEETvSP0Ha5G4Ubs0rZI0TlWBuIIoBak3N94mEfE6it0m/D3L&#10;CY47M5p9U2wn14krDqH1pGExVyCQKm9bqjUc3p/vUxAhGrKm84QavjHAtpzdFCa3fqQ3vO5jLbiE&#10;Qm40NDH2uZShatCZMPc9EntnPzgT+RxqaQczcrnr5INSa+lMS/yhMT0+Nlh97S9Ow8fL+fiZqNf6&#10;ya360U9Kksuk1ne3024DIuIU/8Lwi8/oUDLTyV/IBtFpSJKU0SMbyywDwYmVWvK6EyvpQoEsC/l/&#10;Q/kDAAD//wMAUEsBAi0AFAAGAAgAAAAhALaDOJL+AAAA4QEAABMAAAAAAAAAAAAAAAAAAAAAAFtD&#10;b250ZW50X1R5cGVzXS54bWxQSwECLQAUAAYACAAAACEAOP0h/9YAAACUAQAACwAAAAAAAAAAAAAA&#10;AAAvAQAAX3JlbHMvLnJlbHNQSwECLQAUAAYACAAAACEAWu5AUfwBAADUAwAADgAAAAAAAAAAAAAA&#10;AAAuAgAAZHJzL2Uyb0RvYy54bWxQSwECLQAUAAYACAAAACEArdhMM94AAAALAQAADwAAAAAAAAAA&#10;AAAAAABWBAAAZHJzL2Rvd25yZXYueG1sUEsFBgAAAAAEAAQA8wAAAGEFAAAAAA==&#10;" filled="f" stroked="f">
                <v:textbox>
                  <w:txbxContent>
                    <w:p w14:paraId="25210582" w14:textId="77777777" w:rsidR="00270C4F" w:rsidRDefault="00270C4F" w:rsidP="00270C4F">
                      <w:r>
                        <w:t>*</w:t>
                      </w:r>
                    </w:p>
                  </w:txbxContent>
                </v:textbox>
              </v:shape>
            </w:pict>
          </mc:Fallback>
        </mc:AlternateContent>
      </w:r>
      <w:r w:rsidR="00270C4F">
        <w:rPr>
          <w:noProof/>
        </w:rPr>
        <mc:AlternateContent>
          <mc:Choice Requires="wps">
            <w:drawing>
              <wp:anchor distT="45720" distB="45720" distL="114300" distR="114300" simplePos="0" relativeHeight="251728904" behindDoc="0" locked="0" layoutInCell="1" allowOverlap="1" wp14:anchorId="5C14B1F1" wp14:editId="2A8F19B3">
                <wp:simplePos x="0" y="0"/>
                <wp:positionH relativeFrom="column">
                  <wp:posOffset>1805049</wp:posOffset>
                </wp:positionH>
                <wp:positionV relativeFrom="paragraph">
                  <wp:posOffset>683013</wp:posOffset>
                </wp:positionV>
                <wp:extent cx="344384" cy="261257"/>
                <wp:effectExtent l="0" t="0" r="0" b="5715"/>
                <wp:wrapNone/>
                <wp:docPr id="900395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84" cy="261257"/>
                        </a:xfrm>
                        <a:prstGeom prst="rect">
                          <a:avLst/>
                        </a:prstGeom>
                        <a:noFill/>
                        <a:ln w="9525">
                          <a:noFill/>
                          <a:miter lim="800000"/>
                          <a:headEnd/>
                          <a:tailEnd/>
                        </a:ln>
                      </wps:spPr>
                      <wps:txbx>
                        <w:txbxContent>
                          <w:p w14:paraId="6D692653" w14:textId="17E51FC9" w:rsidR="00270C4F" w:rsidRDefault="00270C4F" w:rsidP="00270C4F">
                            <w:r>
                              <w:t>*</w:t>
                            </w:r>
                            <w:r w:rsidR="00E02F6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4B1F1" id="_x0000_s1038" type="#_x0000_t202" style="position:absolute;left:0;text-align:left;margin-left:142.15pt;margin-top:53.8pt;width:27.1pt;height:20.55pt;z-index:251728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6n/AEAANQDAAAOAAAAZHJzL2Uyb0RvYy54bWysU11v2yAUfZ+0/4B4X+y4TptacaquXadJ&#10;3YfU7QdgjGM04DIgsbNf3wt202h7m+YHxOWac+8597C5GbUiB+G8BFPT5SKnRBgOrTS7mv74/vBu&#10;TYkPzLRMgRE1PQpPb7Zv32wGW4kCelCtcARBjK8GW9M+BFtlmee90MwvwAqDyQ6cZgFDt8taxwZE&#10;1yor8vwyG8C11gEX3uPp/ZSk24TfdYKHr13nRSCqpthbSKtLaxPXbLth1c4x20s+t8H+oQvNpMGi&#10;J6h7FhjZO/kXlJbcgYcuLDjoDLpOcpE4IJtl/gebp55ZkbigON6eZPL/D5Z/OTzZb46E8T2MOMBE&#10;wttH4D89MXDXM7MTt87B0AvWYuFllCwbrK/mq1FqX/kI0gyfocUhs32ABDR2TkdVkCdBdBzA8SS6&#10;GAPheHhRlhfrkhKOqeJyWayuUgVWvVy2zoePAjSJm5o6nGkCZ4dHH2IzrHr5JdYy8CCVSnNVhgw1&#10;vV4Vq3ThLKNlQNspqWu6zuM3GSFy/GDadDkwqaY9FlBmJh15TozD2IxEtqhIkiSK0EB7RBkcTDbD&#10;Z4GbHtxvSga0WE39rz1zghL1yaCU18uyjJ5MQbm6KjBw55nmPMMMR6iaBkqm7V1IPp4436LknUxy&#10;vHYy94zWSSrNNo/ePI/TX6+PcfsMAAD//wMAUEsDBBQABgAIAAAAIQBtXHzR3wAAAAsBAAAPAAAA&#10;ZHJzL2Rvd25yZXYueG1sTI9NT8MwDIbvSPyHyEjcWMLabaU0nSYQVxDjQ+KWNV5brXGqJlvLv593&#10;gqP9Pnr9uFhPrhMnHELrScP9TIFAqrxtqdbw+fFyl4EI0ZA1nSfU8IsB1uX1VWFy60d6x9M21oJL&#10;KORGQxNjn0sZqgadCTPfI3G294MzkcehlnYwI5e7Ts6VWkpnWuILjenxqcHqsD06DV+v+5/vVL3V&#10;z27Rj35SktyD1Pr2Zto8gog4xT8YLvqsDiU77fyRbBCdhnmWJoxyoFZLEEwkSbYAseNNmq1AloX8&#10;/0N5BgAA//8DAFBLAQItABQABgAIAAAAIQC2gziS/gAAAOEBAAATAAAAAAAAAAAAAAAAAAAAAABb&#10;Q29udGVudF9UeXBlc10ueG1sUEsBAi0AFAAGAAgAAAAhADj9If/WAAAAlAEAAAsAAAAAAAAAAAAA&#10;AAAALwEAAF9yZWxzLy5yZWxzUEsBAi0AFAAGAAgAAAAhAIhZLqf8AQAA1AMAAA4AAAAAAAAAAAAA&#10;AAAALgIAAGRycy9lMm9Eb2MueG1sUEsBAi0AFAAGAAgAAAAhAG1cfNHfAAAACwEAAA8AAAAAAAAA&#10;AAAAAAAAVgQAAGRycy9kb3ducmV2LnhtbFBLBQYAAAAABAAEAPMAAABiBQAAAAA=&#10;" filled="f" stroked="f">
                <v:textbox>
                  <w:txbxContent>
                    <w:p w14:paraId="6D692653" w14:textId="17E51FC9" w:rsidR="00270C4F" w:rsidRDefault="00270C4F" w:rsidP="00270C4F">
                      <w:r>
                        <w:t>*</w:t>
                      </w:r>
                      <w:r w:rsidR="00E02F6D">
                        <w:t>*</w:t>
                      </w:r>
                    </w:p>
                  </w:txbxContent>
                </v:textbox>
              </v:shape>
            </w:pict>
          </mc:Fallback>
        </mc:AlternateContent>
      </w:r>
      <w:r w:rsidR="00270C4F">
        <w:rPr>
          <w:noProof/>
          <w14:ligatures w14:val="standardContextual"/>
        </w:rPr>
        <mc:AlternateContent>
          <mc:Choice Requires="wps">
            <w:drawing>
              <wp:anchor distT="0" distB="0" distL="114300" distR="114300" simplePos="0" relativeHeight="251692040" behindDoc="0" locked="0" layoutInCell="1" allowOverlap="1" wp14:anchorId="3BC45308" wp14:editId="57EC206E">
                <wp:simplePos x="0" y="0"/>
                <wp:positionH relativeFrom="column">
                  <wp:posOffset>-756965</wp:posOffset>
                </wp:positionH>
                <wp:positionV relativeFrom="paragraph">
                  <wp:posOffset>1834388</wp:posOffset>
                </wp:positionV>
                <wp:extent cx="2500008" cy="311285"/>
                <wp:effectExtent l="2223" t="0" r="4127" b="4128"/>
                <wp:wrapNone/>
                <wp:docPr id="379815920" name="Text Box 379815920"/>
                <wp:cNvGraphicFramePr/>
                <a:graphic xmlns:a="http://schemas.openxmlformats.org/drawingml/2006/main">
                  <a:graphicData uri="http://schemas.microsoft.com/office/word/2010/wordprocessingShape">
                    <wps:wsp>
                      <wps:cNvSpPr txBox="1"/>
                      <wps:spPr>
                        <a:xfrm rot="16200000">
                          <a:off x="0" y="0"/>
                          <a:ext cx="2500008" cy="311285"/>
                        </a:xfrm>
                        <a:prstGeom prst="rect">
                          <a:avLst/>
                        </a:prstGeom>
                        <a:solidFill>
                          <a:schemeClr val="lt1"/>
                        </a:solidFill>
                        <a:ln w="6350">
                          <a:noFill/>
                        </a:ln>
                      </wps:spPr>
                      <wps:txbx>
                        <w:txbxContent>
                          <w:p w14:paraId="6B8697DE" w14:textId="77777777" w:rsidR="009F709D" w:rsidRDefault="009F709D" w:rsidP="009F709D">
                            <w:r>
                              <w:t>Proportion of Utterances in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45308" id="Text Box 379815920" o:spid="_x0000_s1039" type="#_x0000_t202" style="position:absolute;left:0;text-align:left;margin-left:-59.6pt;margin-top:144.45pt;width:196.85pt;height:24.5pt;rotation:-90;z-index:251692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LQNgIAAGsEAAAOAAAAZHJzL2Uyb0RvYy54bWysVE1vGyEQvVfqf0Dc6/X6q4nldeQ6clUp&#10;SiI5Vc6YBS8Sy1DA3nV/fQfW67hpT1V9QAPz9jHz3uDFXVtrchTOKzAFzQdDSoThUCqzL+j3l82n&#10;G0p8YKZkGowo6El4erf8+GHR2LkYQQW6FI4gifHzxha0CsHOs8zzStTMD8AKg0kJrmYBt26flY41&#10;yF7rbDQczrIGXGkdcOE9nt53SbpM/FIKHp6k9CIQXVCsLaTVpXUX12y5YPO9Y7ZS/FwG+4cqaqYM&#10;XnqhumeBkYNTf1DVijvwIMOAQ52BlIqL1AN2kw/fdbOtmBWpFxTH24tM/v/R8sfj1j47Etov0KKB&#10;UZDG+rnHw9hPK11NHKBu+Qz1xl9qEwsnCEdFTxcVRRsIx8PRNMLQd465cZ6PbqaRNevIIql1PnwV&#10;UJMYFNShS4mVHR986KA9JMI9aFVulNZpEydDrLUjR4ae6pBKRvLfUNqQpqCz8bQr10D8vGPWBmt5&#10;azFGod21RJXY47jvfwflCWVJnWOX3vKNwmIfmA/PzOGI4CGOfXjCRWrAy+AcUVKB+/m384hH5zBL&#10;SYMjV1D/48CcoER/M+jpbT6ZxBlNm8n08wg37jqzu86YQ70GVCBP1aUw4oPuQ+mgfsXXsYq3YooZ&#10;jncXNPThOnQPAV8XF6tVAuFUWhYezNbySN279dK+MmfPfgV0+hH64WTzd7Z12PilgdUhgFTJ0yh0&#10;p+pZf5zoNBXn1xefzPU+od7+I5a/AAAA//8DAFBLAwQUAAYACAAAACEA3nenUNsAAAAKAQAADwAA&#10;AGRycy9kb3ducmV2LnhtbEyPzU7DMBCE70i8g7VI3KjdoFZViFMhfh6AhkOPbmziiHgdZZ069OnZ&#10;nuC2OzOa/bbaL2EQZzdRH1HDeqVAOGyj7bHT8Nm8P+xAUDJozRDRafhxBPv69qYypY0ZP9z5kDrB&#10;JUil0eBTGkspqfUuGFrF0SF7X3EKJvE6ddJOJnN5GGSh1FYG0yNf8GZ0L96134c5aKC3XKiF8mU3&#10;N55kE7rL8TVrfX+3PD+BSG5Jf2G44jM61Mx0ijNaEoOGzWPBSdbX2w2Ia0AVrJzY4QlkXcn/L9S/&#10;AAAA//8DAFBLAQItABQABgAIAAAAIQC2gziS/gAAAOEBAAATAAAAAAAAAAAAAAAAAAAAAABbQ29u&#10;dGVudF9UeXBlc10ueG1sUEsBAi0AFAAGAAgAAAAhADj9If/WAAAAlAEAAAsAAAAAAAAAAAAAAAAA&#10;LwEAAF9yZWxzLy5yZWxzUEsBAi0AFAAGAAgAAAAhAFjZMtA2AgAAawQAAA4AAAAAAAAAAAAAAAAA&#10;LgIAAGRycy9lMm9Eb2MueG1sUEsBAi0AFAAGAAgAAAAhAN53p1DbAAAACgEAAA8AAAAAAAAAAAAA&#10;AAAAkAQAAGRycy9kb3ducmV2LnhtbFBLBQYAAAAABAAEAPMAAACYBQAAAAA=&#10;" fillcolor="white [3201]" stroked="f" strokeweight=".5pt">
                <v:textbox>
                  <w:txbxContent>
                    <w:p w14:paraId="6B8697DE" w14:textId="77777777" w:rsidR="009F709D" w:rsidRDefault="009F709D" w:rsidP="009F709D">
                      <w:r>
                        <w:t>Proportion of Utterances in JA</w:t>
                      </w:r>
                    </w:p>
                  </w:txbxContent>
                </v:textbox>
              </v:shape>
            </w:pict>
          </mc:Fallback>
        </mc:AlternateContent>
      </w:r>
      <w:r w:rsidR="000A76AE">
        <w:rPr>
          <w:noProof/>
        </w:rPr>
        <w:drawing>
          <wp:inline distT="0" distB="0" distL="0" distR="0" wp14:anchorId="1F579F0B" wp14:editId="4715DC90">
            <wp:extent cx="4954413" cy="4940135"/>
            <wp:effectExtent l="0" t="0" r="0" b="0"/>
            <wp:docPr id="608348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3703" cy="4959370"/>
                    </a:xfrm>
                    <a:prstGeom prst="rect">
                      <a:avLst/>
                    </a:prstGeom>
                    <a:noFill/>
                    <a:ln>
                      <a:noFill/>
                    </a:ln>
                  </pic:spPr>
                </pic:pic>
              </a:graphicData>
            </a:graphic>
          </wp:inline>
        </w:drawing>
      </w:r>
    </w:p>
    <w:p w14:paraId="224BF606" w14:textId="6B6749AA" w:rsidR="006B14D8" w:rsidRPr="006F1775" w:rsidRDefault="00270C4F" w:rsidP="009F709D">
      <w:pPr>
        <w:spacing w:line="480" w:lineRule="auto"/>
      </w:pPr>
      <w:r>
        <w:t>Note: Median lines marked with an asterisk (*) denote those belonging to the British sample.</w:t>
      </w:r>
      <w:r w:rsidR="00E02F6D">
        <w:t xml:space="preserve"> ** indicates a significant difference.</w:t>
      </w:r>
    </w:p>
    <w:p w14:paraId="75AB09F4" w14:textId="77777777" w:rsidR="009F709D" w:rsidRDefault="009F709D" w:rsidP="009F709D">
      <w:pPr>
        <w:jc w:val="center"/>
        <w:rPr>
          <w:color w:val="FF0000"/>
          <w:highlight w:val="white"/>
        </w:rPr>
      </w:pPr>
      <w:r>
        <w:rPr>
          <w:b/>
          <w:color w:val="202124"/>
          <w:highlight w:val="white"/>
        </w:rPr>
        <w:t>Discussion</w:t>
      </w:r>
      <w:r>
        <w:rPr>
          <w:b/>
          <w:color w:val="202124"/>
          <w:highlight w:val="white"/>
        </w:rPr>
        <w:br/>
      </w:r>
    </w:p>
    <w:p w14:paraId="3DA9DE16" w14:textId="7481DF6A" w:rsidR="009F709D" w:rsidRDefault="009F709D" w:rsidP="009F709D">
      <w:pPr>
        <w:spacing w:line="480" w:lineRule="auto"/>
        <w:rPr>
          <w:color w:val="202124"/>
          <w:highlight w:val="white"/>
        </w:rPr>
      </w:pPr>
      <w:r>
        <w:rPr>
          <w:color w:val="202124"/>
          <w:highlight w:val="white"/>
        </w:rPr>
        <w:t xml:space="preserve">Caregivers in both cultures </w:t>
      </w:r>
      <w:r w:rsidR="00E25D22">
        <w:rPr>
          <w:color w:val="202124"/>
          <w:highlight w:val="white"/>
        </w:rPr>
        <w:t xml:space="preserve">made </w:t>
      </w:r>
      <w:r>
        <w:rPr>
          <w:color w:val="202124"/>
          <w:highlight w:val="white"/>
        </w:rPr>
        <w:t xml:space="preserve">significantly more utterances during book play in comparison to story reading using a laptop, and more during laptop play without sound compared to with sound. This supports our first hypothesis, that the medium in which a story is presented influences the frequency of caregiver language use. When examined in more detail, we can see from the breakdown that this relationship is specifically driven by the number of direct labelling/ naming/ describing utterances relating to the content of the story that are used by the caregiver. </w:t>
      </w:r>
    </w:p>
    <w:p w14:paraId="57F9EA92" w14:textId="2030A693" w:rsidR="00694267" w:rsidRDefault="009F709D" w:rsidP="006F1775">
      <w:pPr>
        <w:shd w:val="clear" w:color="auto" w:fill="FFFFFF"/>
        <w:spacing w:line="480" w:lineRule="auto"/>
        <w:ind w:firstLine="720"/>
        <w:rPr>
          <w:color w:val="202124"/>
          <w:highlight w:val="white"/>
        </w:rPr>
      </w:pPr>
      <w:r>
        <w:rPr>
          <w:color w:val="202124"/>
          <w:highlight w:val="white"/>
        </w:rPr>
        <w:t xml:space="preserve">The fact that shared reading with a sound-producing device significantly decreases caregiver naming may be of concern to frequent tech users. Caregivers may be unknowingly reliant on the sound produced by the device as a stimulant for their infants, causing a decrease in their own input to the interaction. </w:t>
      </w:r>
      <w:r w:rsidR="00C676AA">
        <w:rPr>
          <w:color w:val="202124"/>
          <w:highlight w:val="white"/>
        </w:rPr>
        <w:t xml:space="preserve">Whilst the </w:t>
      </w:r>
      <w:r w:rsidR="00E51FFC">
        <w:rPr>
          <w:color w:val="202124"/>
          <w:highlight w:val="white"/>
        </w:rPr>
        <w:t>onomatopoeic wor</w:t>
      </w:r>
      <w:r w:rsidR="00E51FFC" w:rsidRPr="006F1775">
        <w:rPr>
          <w:color w:val="202124"/>
        </w:rPr>
        <w:t xml:space="preserve">ds on the page were ‘read’ by the device during the ‘with sound’ condition, there are many other </w:t>
      </w:r>
      <w:r w:rsidR="00B957F6" w:rsidRPr="006F1775">
        <w:rPr>
          <w:color w:val="202124"/>
        </w:rPr>
        <w:t>utterances</w:t>
      </w:r>
      <w:r w:rsidR="00E51FFC" w:rsidRPr="006F1775">
        <w:rPr>
          <w:color w:val="202124"/>
        </w:rPr>
        <w:t xml:space="preserve"> </w:t>
      </w:r>
      <w:r w:rsidR="00B957F6" w:rsidRPr="006F1775">
        <w:rPr>
          <w:color w:val="202124"/>
        </w:rPr>
        <w:t>to support learning which occur during shared reading</w:t>
      </w:r>
      <w:r w:rsidR="00E51FFC" w:rsidRPr="006F1775">
        <w:rPr>
          <w:color w:val="202124"/>
        </w:rPr>
        <w:t xml:space="preserve"> that caregivers can </w:t>
      </w:r>
      <w:r w:rsidR="00B957F6" w:rsidRPr="006F1775">
        <w:rPr>
          <w:color w:val="202124"/>
        </w:rPr>
        <w:t>engage in</w:t>
      </w:r>
      <w:r w:rsidR="00E51FFC" w:rsidRPr="006F1775">
        <w:rPr>
          <w:color w:val="202124"/>
        </w:rPr>
        <w:t xml:space="preserve"> that extend beyond what is </w:t>
      </w:r>
      <w:r w:rsidR="00B957F6" w:rsidRPr="006F1775">
        <w:rPr>
          <w:color w:val="202124"/>
        </w:rPr>
        <w:t xml:space="preserve">written </w:t>
      </w:r>
      <w:r w:rsidR="00E51FFC" w:rsidRPr="006F1775">
        <w:rPr>
          <w:color w:val="202124"/>
        </w:rPr>
        <w:t>on the page</w:t>
      </w:r>
      <w:r w:rsidR="00492EB3" w:rsidRPr="006F1775">
        <w:rPr>
          <w:color w:val="202124"/>
        </w:rPr>
        <w:t xml:space="preserve"> (</w:t>
      </w:r>
      <w:r w:rsidR="007D7862" w:rsidRPr="006F1775">
        <w:rPr>
          <w:color w:val="202124"/>
        </w:rPr>
        <w:t xml:space="preserve">such as </w:t>
      </w:r>
      <w:r w:rsidR="00A03082" w:rsidRPr="006F1775">
        <w:rPr>
          <w:color w:val="202124"/>
        </w:rPr>
        <w:t xml:space="preserve">describing images, asking questions, </w:t>
      </w:r>
      <w:r w:rsidR="003D3361" w:rsidRPr="006F1775">
        <w:rPr>
          <w:color w:val="202124"/>
        </w:rPr>
        <w:t xml:space="preserve">sustaining child interest with positive affect; </w:t>
      </w:r>
      <w:r w:rsidR="00527989" w:rsidRPr="006F1775">
        <w:rPr>
          <w:color w:val="202124"/>
        </w:rPr>
        <w:t>DeBruin-</w:t>
      </w:r>
      <w:proofErr w:type="spellStart"/>
      <w:r w:rsidR="00527989" w:rsidRPr="006F1775">
        <w:rPr>
          <w:color w:val="202124"/>
        </w:rPr>
        <w:t>Parecki</w:t>
      </w:r>
      <w:proofErr w:type="spellEnd"/>
      <w:r w:rsidR="00527989" w:rsidRPr="006F1775">
        <w:rPr>
          <w:color w:val="202124"/>
        </w:rPr>
        <w:t>, 199</w:t>
      </w:r>
      <w:r w:rsidR="00527989">
        <w:rPr>
          <w:color w:val="202124"/>
        </w:rPr>
        <w:t>9</w:t>
      </w:r>
      <w:r w:rsidR="00527989" w:rsidRPr="006F1775">
        <w:rPr>
          <w:color w:val="202124"/>
        </w:rPr>
        <w:t>)</w:t>
      </w:r>
      <w:r w:rsidR="00E51FFC" w:rsidRPr="006F1775">
        <w:rPr>
          <w:color w:val="202124"/>
        </w:rPr>
        <w:t xml:space="preserve">. </w:t>
      </w:r>
      <w:r w:rsidRPr="006F1775">
        <w:rPr>
          <w:color w:val="202124"/>
        </w:rPr>
        <w:t xml:space="preserve">Given the </w:t>
      </w:r>
      <w:r>
        <w:rPr>
          <w:color w:val="202124"/>
          <w:highlight w:val="white"/>
        </w:rPr>
        <w:t xml:space="preserve">importance of caregiver naming for infant language acquisition (Ninio, 1983), this could potentially be detrimental to infant learning. However, given that recent evidence from Yu et al. (2019) suggests that it is primarily naming occurring during periods of infant sustained attention that relate to later language ability, there may be less cause for concern as the proportion of naming during sustained attention was consistent across conditions, supporting </w:t>
      </w:r>
      <w:r w:rsidR="00694267">
        <w:rPr>
          <w:color w:val="202124"/>
          <w:highlight w:val="white"/>
        </w:rPr>
        <w:t>h</w:t>
      </w:r>
      <w:r>
        <w:rPr>
          <w:color w:val="202124"/>
          <w:highlight w:val="white"/>
        </w:rPr>
        <w:t>ypothesis 2</w:t>
      </w:r>
      <w:r w:rsidR="00694267">
        <w:rPr>
          <w:color w:val="202124"/>
          <w:highlight w:val="white"/>
        </w:rPr>
        <w:t>.</w:t>
      </w:r>
    </w:p>
    <w:p w14:paraId="497A4B50" w14:textId="7FC76C1A" w:rsidR="009F709D" w:rsidRPr="005E6AB3" w:rsidRDefault="009F709D" w:rsidP="006F1775">
      <w:pPr>
        <w:shd w:val="clear" w:color="auto" w:fill="FFFFFF"/>
        <w:spacing w:line="480" w:lineRule="auto"/>
        <w:ind w:firstLine="720"/>
        <w:rPr>
          <w:color w:val="202124"/>
          <w:highlight w:val="white"/>
        </w:rPr>
      </w:pPr>
      <w:r>
        <w:rPr>
          <w:color w:val="202124"/>
          <w:highlight w:val="white"/>
        </w:rPr>
        <w:t xml:space="preserve">Additionally, this variance in the proportion of utterances during sustained and joint attention is partially in line with previous research that suggests higher joint attention occurs in Western (US) cultures compared to Japanese (Dennis et al., 2002). Whilst we did not find support for hypothesis 3 during joint attention for two out of three conditions, we did find differences for sustained attention across every condition. This pattern may differ as the age of this sample is lower than that in Dennis et al. (2002), and it may be the case that this effect is more easily detectable through its scaffolding of sustained attention in this age group rather than of joint attention directly. As western mothers tend to focus more on the infant’s </w:t>
      </w:r>
      <w:r>
        <w:rPr>
          <w:i/>
          <w:iCs/>
          <w:color w:val="202124"/>
          <w:highlight w:val="white"/>
        </w:rPr>
        <w:t xml:space="preserve">individual </w:t>
      </w:r>
      <w:r>
        <w:rPr>
          <w:color w:val="202124"/>
          <w:highlight w:val="white"/>
        </w:rPr>
        <w:t xml:space="preserve">experience in contrast to the </w:t>
      </w:r>
      <w:r>
        <w:rPr>
          <w:i/>
          <w:iCs/>
          <w:color w:val="202124"/>
          <w:highlight w:val="white"/>
        </w:rPr>
        <w:t>shared</w:t>
      </w:r>
      <w:r>
        <w:rPr>
          <w:color w:val="202124"/>
          <w:highlight w:val="white"/>
        </w:rPr>
        <w:t xml:space="preserve"> experience Japanese mothers emphasize (Dennis et al., 2002), this may explain why more sustained attention was observed in our British (Western) sample, as these mothers may place more emphasis on the infant’s individual experience with the </w:t>
      </w:r>
      <w:proofErr w:type="gramStart"/>
      <w:r>
        <w:rPr>
          <w:color w:val="202124"/>
          <w:highlight w:val="white"/>
        </w:rPr>
        <w:t>object, and</w:t>
      </w:r>
      <w:proofErr w:type="gramEnd"/>
      <w:r>
        <w:rPr>
          <w:color w:val="202124"/>
          <w:highlight w:val="white"/>
        </w:rPr>
        <w:t xml:space="preserve"> scaffolded the interaction to facilitate this. We would expect, based on Yu et al. (2019), that this would provide more quality learning opportunities for infants in the UK sample. Further research involving later language measures would be required to establish this.</w:t>
      </w:r>
    </w:p>
    <w:p w14:paraId="73A80903" w14:textId="77777777" w:rsidR="009F709D" w:rsidRDefault="009F709D" w:rsidP="006F1775">
      <w:pPr>
        <w:shd w:val="clear" w:color="auto" w:fill="FFFFFF"/>
        <w:spacing w:line="480" w:lineRule="auto"/>
        <w:rPr>
          <w:color w:val="53565A"/>
        </w:rPr>
      </w:pPr>
      <w:r>
        <w:rPr>
          <w:color w:val="202124"/>
          <w:highlight w:val="white"/>
        </w:rPr>
        <w:t xml:space="preserve"> </w:t>
      </w:r>
      <w:r>
        <w:rPr>
          <w:color w:val="202124"/>
          <w:highlight w:val="white"/>
        </w:rPr>
        <w:tab/>
        <w:t xml:space="preserve">We found partial support for hypothesis 4. Utterance frequency seemed to be very similar across British and Japanese cultures, the only significant difference being that British </w:t>
      </w:r>
      <w:r w:rsidRPr="00BF5C4B">
        <w:rPr>
          <w:color w:val="202124"/>
          <w:highlight w:val="white"/>
        </w:rPr>
        <w:t xml:space="preserve">caregivers produced more </w:t>
      </w:r>
      <w:r w:rsidRPr="00BF5C4B">
        <w:rPr>
          <w:highlight w:val="white"/>
        </w:rPr>
        <w:t xml:space="preserve">direct labelling/ naming/ describing utterances than the Japanese sample during play with laptops that did not produce sound. This is in line with </w:t>
      </w:r>
      <w:r w:rsidRPr="00BF5C4B">
        <w:t xml:space="preserve">Fernald and Morikawa’s (1993) claim that </w:t>
      </w:r>
      <w:r>
        <w:t>We</w:t>
      </w:r>
      <w:r w:rsidRPr="00BF5C4B">
        <w:t xml:space="preserve">stern caregivers use more nouns/ labels in comparison to Japanese caregivers. Unlike Crane and Fernald (2016), we did not find that Japanese caregivers used more utterances overall. </w:t>
      </w:r>
      <w:r w:rsidRPr="00BF5C4B">
        <w:rPr>
          <w:highlight w:val="white"/>
        </w:rPr>
        <w:t xml:space="preserve">When we observe each sample in isolation, we see that the UK sample shows no significant differences in utterances for the laptop without sound condition compared to the other two, whilst the Japanese sample shows a significant difference between the laptop without sound </w:t>
      </w:r>
      <w:r>
        <w:rPr>
          <w:color w:val="202124"/>
          <w:highlight w:val="white"/>
        </w:rPr>
        <w:t>condition and the laptop with sound condition. For both populations there was no difference between the interaction with a book and a laptop without sound. However, in one sample we observe a difference in the laptop conditions depending on whether sound is present. It may be the case that the presence of sound is more influential to the Japanese sample compared to the UK sample. It is unclear as to why this may be the case, and further investigation is required to draw any conclusion as to why we observe this pattern.</w:t>
      </w:r>
    </w:p>
    <w:p w14:paraId="0894EC00" w14:textId="5E667AC0" w:rsidR="001D05FE" w:rsidRPr="00A872FA" w:rsidRDefault="009F709D" w:rsidP="00D266FB">
      <w:pPr>
        <w:spacing w:line="480" w:lineRule="auto"/>
        <w:rPr>
          <w:b/>
          <w:bCs/>
        </w:rPr>
      </w:pPr>
      <w:r>
        <w:rPr>
          <w:color w:val="202124"/>
          <w:highlight w:val="white"/>
        </w:rPr>
        <w:tab/>
        <w:t xml:space="preserve">This study is primarily concerned with the use of electronic media for story reading. However, research shows that young infants also use electronic media for activities such as looking at photos, videos, using baby apps, puzzles, </w:t>
      </w:r>
      <w:proofErr w:type="gramStart"/>
      <w:r>
        <w:rPr>
          <w:color w:val="202124"/>
          <w:highlight w:val="white"/>
        </w:rPr>
        <w:t>games</w:t>
      </w:r>
      <w:proofErr w:type="gramEnd"/>
      <w:r>
        <w:rPr>
          <w:color w:val="202124"/>
          <w:highlight w:val="white"/>
        </w:rPr>
        <w:t xml:space="preserve"> and music (Cristia &amp; Seidl, 2015). Caregivers may interact differently in triadic interactions with their infants when the subject of play changes, for example engaging in a </w:t>
      </w:r>
      <w:r w:rsidR="00A74A60">
        <w:rPr>
          <w:color w:val="202124"/>
          <w:highlight w:val="white"/>
        </w:rPr>
        <w:t>F</w:t>
      </w:r>
      <w:r>
        <w:rPr>
          <w:color w:val="202124"/>
          <w:highlight w:val="white"/>
        </w:rPr>
        <w:t>ace</w:t>
      </w:r>
      <w:r w:rsidR="00A74A60">
        <w:rPr>
          <w:color w:val="202124"/>
          <w:highlight w:val="white"/>
        </w:rPr>
        <w:t>T</w:t>
      </w:r>
      <w:r>
        <w:rPr>
          <w:color w:val="202124"/>
          <w:highlight w:val="white"/>
        </w:rPr>
        <w:t xml:space="preserve">ime or </w:t>
      </w:r>
      <w:r w:rsidR="00A74A60">
        <w:rPr>
          <w:color w:val="202124"/>
          <w:highlight w:val="white"/>
        </w:rPr>
        <w:t>S</w:t>
      </w:r>
      <w:r>
        <w:rPr>
          <w:color w:val="202124"/>
          <w:highlight w:val="white"/>
        </w:rPr>
        <w:t>kype call using a smartphone or playing interactive games on a touchscreen tablet. As is evident from the results of this research, not all types of play are created equal, and it may be the case that caregivers provide more scaffolding, or incorporate more child-centred language, in certain types of tech play compared to others. Additionally, given the cultural variations in infant development (Halberstadt &amp; Lozada, 2011), it is also important for future research to assess more closely how technology influences both the use of devices like tablets and accompanying social interaction in populations as different as the UK and Japan. Caregivers from different countries report significantly different perceptions of infant capabilities (Joshi &amp; MacLean, 1997), which may influence the perceived capacity of their infant to engage in meaningful interactions with modern technology. More detailed exploration and comparison of triadic interaction involving electronic media in comparison to traditional toys is a valuable avenue for future research.</w:t>
      </w:r>
      <w:r>
        <w:rPr>
          <w:color w:val="202124"/>
          <w:highlight w:val="white"/>
        </w:rPr>
        <w:br w:type="page"/>
      </w:r>
      <w:r w:rsidR="00183770" w:rsidRPr="006F1775">
        <w:rPr>
          <w:b/>
          <w:bCs/>
        </w:rPr>
        <w:t>4</w:t>
      </w:r>
      <w:r w:rsidR="00A4400F" w:rsidRPr="00A872FA">
        <w:rPr>
          <w:b/>
          <w:bCs/>
        </w:rPr>
        <w:t>.1</w:t>
      </w:r>
      <w:r w:rsidR="00A4400F" w:rsidRPr="00A872FA">
        <w:rPr>
          <w:b/>
          <w:bCs/>
        </w:rPr>
        <w:tab/>
      </w:r>
      <w:r w:rsidR="00540F01" w:rsidRPr="00A872FA">
        <w:rPr>
          <w:b/>
          <w:bCs/>
        </w:rPr>
        <w:t>Statement of Continual Thesis Commenta</w:t>
      </w:r>
      <w:r w:rsidR="00B42917" w:rsidRPr="00A872FA">
        <w:rPr>
          <w:b/>
          <w:bCs/>
        </w:rPr>
        <w:t>ry</w:t>
      </w:r>
    </w:p>
    <w:p w14:paraId="5D5182DF" w14:textId="5492DDEB" w:rsidR="00BC1676" w:rsidRPr="00C6619F" w:rsidRDefault="001D05FE" w:rsidP="00BC1676">
      <w:pPr>
        <w:spacing w:line="480" w:lineRule="auto"/>
        <w:rPr>
          <w:color w:val="202124"/>
          <w:shd w:val="clear" w:color="auto" w:fill="FFFFFF"/>
        </w:rPr>
      </w:pPr>
      <w:r w:rsidRPr="00A872FA">
        <w:rPr>
          <w:b/>
          <w:bCs/>
        </w:rPr>
        <w:tab/>
      </w:r>
      <w:r w:rsidR="00BC1676" w:rsidRPr="00A872FA">
        <w:rPr>
          <w:color w:val="202124"/>
          <w:shd w:val="clear" w:color="auto" w:fill="FFFFFF"/>
        </w:rPr>
        <w:t>Chapter</w:t>
      </w:r>
      <w:r w:rsidR="00BC1676" w:rsidRPr="00C6619F">
        <w:rPr>
          <w:color w:val="202124"/>
          <w:shd w:val="clear" w:color="auto" w:fill="FFFFFF"/>
        </w:rPr>
        <w:t xml:space="preserve"> 4 offers insight into how technology, both sound producing and non-sound producing, can have an impact on the quality of interaction between adult and </w:t>
      </w:r>
      <w:r w:rsidR="00486415">
        <w:rPr>
          <w:color w:val="202124"/>
          <w:shd w:val="clear" w:color="auto" w:fill="FFFFFF"/>
        </w:rPr>
        <w:t>12-month-old</w:t>
      </w:r>
      <w:r w:rsidR="000E113B">
        <w:rPr>
          <w:color w:val="202124"/>
          <w:shd w:val="clear" w:color="auto" w:fill="FFFFFF"/>
        </w:rPr>
        <w:t xml:space="preserve"> </w:t>
      </w:r>
      <w:r w:rsidR="00BC1676" w:rsidRPr="00C6619F">
        <w:rPr>
          <w:color w:val="202124"/>
          <w:shd w:val="clear" w:color="auto" w:fill="FFFFFF"/>
        </w:rPr>
        <w:t>infant</w:t>
      </w:r>
      <w:r w:rsidR="000E113B">
        <w:rPr>
          <w:color w:val="202124"/>
          <w:shd w:val="clear" w:color="auto" w:fill="FFFFFF"/>
        </w:rPr>
        <w:t>s</w:t>
      </w:r>
      <w:r w:rsidR="00BC1676" w:rsidRPr="00C6619F">
        <w:rPr>
          <w:color w:val="202124"/>
          <w:shd w:val="clear" w:color="auto" w:fill="FFFFFF"/>
        </w:rPr>
        <w:t xml:space="preserve">. However, this chapter is primarily concerned with shared book reading, as opposed to play, which will be explored in the next </w:t>
      </w:r>
      <w:r w:rsidR="00183770">
        <w:rPr>
          <w:color w:val="202124"/>
          <w:shd w:val="clear" w:color="auto" w:fill="FFFFFF"/>
        </w:rPr>
        <w:t>C</w:t>
      </w:r>
      <w:r w:rsidR="00BC1676" w:rsidRPr="00C6619F">
        <w:rPr>
          <w:color w:val="202124"/>
          <w:shd w:val="clear" w:color="auto" w:fill="FFFFFF"/>
        </w:rPr>
        <w:t>hapter</w:t>
      </w:r>
      <w:r w:rsidR="00183770">
        <w:rPr>
          <w:color w:val="202124"/>
          <w:shd w:val="clear" w:color="auto" w:fill="FFFFFF"/>
        </w:rPr>
        <w:t xml:space="preserve"> (5)</w:t>
      </w:r>
      <w:r w:rsidR="00BC1676" w:rsidRPr="00C6619F">
        <w:rPr>
          <w:color w:val="202124"/>
          <w:shd w:val="clear" w:color="auto" w:fill="FFFFFF"/>
        </w:rPr>
        <w:t>.</w:t>
      </w:r>
      <w:r w:rsidR="00486415">
        <w:rPr>
          <w:color w:val="202124"/>
          <w:shd w:val="clear" w:color="auto" w:fill="FFFFFF"/>
        </w:rPr>
        <w:t xml:space="preserve"> In this chapter</w:t>
      </w:r>
      <w:r w:rsidR="00206933">
        <w:rPr>
          <w:color w:val="202124"/>
          <w:shd w:val="clear" w:color="auto" w:fill="FFFFFF"/>
        </w:rPr>
        <w:t>,</w:t>
      </w:r>
      <w:r w:rsidR="00486415">
        <w:rPr>
          <w:color w:val="202124"/>
          <w:shd w:val="clear" w:color="auto" w:fill="FFFFFF"/>
        </w:rPr>
        <w:t xml:space="preserve"> the infants recruited were </w:t>
      </w:r>
      <w:r w:rsidR="009A434D">
        <w:rPr>
          <w:color w:val="202124"/>
          <w:shd w:val="clear" w:color="auto" w:fill="FFFFFF"/>
        </w:rPr>
        <w:t xml:space="preserve">around 9 months of age, as this is </w:t>
      </w:r>
      <w:r w:rsidR="001D512F">
        <w:rPr>
          <w:color w:val="202124"/>
          <w:shd w:val="clear" w:color="auto" w:fill="FFFFFF"/>
        </w:rPr>
        <w:t xml:space="preserve">when </w:t>
      </w:r>
      <w:r w:rsidR="00F30095">
        <w:rPr>
          <w:color w:val="202124"/>
          <w:shd w:val="clear" w:color="auto" w:fill="FFFFFF"/>
        </w:rPr>
        <w:t>Tomasello (</w:t>
      </w:r>
      <w:r w:rsidR="001D512F">
        <w:rPr>
          <w:color w:val="202124"/>
          <w:shd w:val="clear" w:color="auto" w:fill="FFFFFF"/>
        </w:rPr>
        <w:t>1999</w:t>
      </w:r>
      <w:r w:rsidR="00F30095">
        <w:rPr>
          <w:color w:val="202124"/>
          <w:shd w:val="clear" w:color="auto" w:fill="FFFFFF"/>
        </w:rPr>
        <w:t>) posits</w:t>
      </w:r>
      <w:r w:rsidR="001D512F">
        <w:rPr>
          <w:color w:val="202124"/>
          <w:shd w:val="clear" w:color="auto" w:fill="FFFFFF"/>
        </w:rPr>
        <w:t xml:space="preserve"> that</w:t>
      </w:r>
      <w:r w:rsidR="00F30095">
        <w:rPr>
          <w:color w:val="202124"/>
          <w:shd w:val="clear" w:color="auto" w:fill="FFFFFF"/>
        </w:rPr>
        <w:t xml:space="preserve"> infants develop a greater capacity for engaging in joint attention, </w:t>
      </w:r>
      <w:proofErr w:type="gramStart"/>
      <w:r w:rsidR="00F30095">
        <w:rPr>
          <w:color w:val="202124"/>
          <w:shd w:val="clear" w:color="auto" w:fill="FFFFFF"/>
        </w:rPr>
        <w:t>and also</w:t>
      </w:r>
      <w:proofErr w:type="gramEnd"/>
      <w:r w:rsidR="00F30095">
        <w:rPr>
          <w:color w:val="202124"/>
          <w:shd w:val="clear" w:color="auto" w:fill="FFFFFF"/>
        </w:rPr>
        <w:t xml:space="preserve"> as the existing literature</w:t>
      </w:r>
      <w:r w:rsidR="001D512F">
        <w:rPr>
          <w:color w:val="202124"/>
          <w:shd w:val="clear" w:color="auto" w:fill="FFFFFF"/>
        </w:rPr>
        <w:t xml:space="preserve"> does not yet account for how infants this young experience such media within triadic interactions, despite having access to and using such devices (Common Sense Media, 2020).</w:t>
      </w:r>
    </w:p>
    <w:p w14:paraId="1B168A8B" w14:textId="60FB21D5" w:rsidR="00BC1676" w:rsidRPr="00C6619F" w:rsidRDefault="00BC1676" w:rsidP="00BC1676">
      <w:pPr>
        <w:spacing w:line="480" w:lineRule="auto"/>
        <w:rPr>
          <w:color w:val="202124"/>
          <w:shd w:val="clear" w:color="auto" w:fill="FFFFFF"/>
        </w:rPr>
      </w:pPr>
      <w:r w:rsidRPr="00C6619F">
        <w:rPr>
          <w:color w:val="202124"/>
          <w:shd w:val="clear" w:color="auto" w:fill="FFFFFF"/>
        </w:rPr>
        <w:tab/>
        <w:t xml:space="preserve">We can ask </w:t>
      </w:r>
      <w:r w:rsidR="00304F00">
        <w:rPr>
          <w:color w:val="202124"/>
          <w:shd w:val="clear" w:color="auto" w:fill="FFFFFF"/>
        </w:rPr>
        <w:t xml:space="preserve">whether </w:t>
      </w:r>
      <w:r w:rsidRPr="00C6619F">
        <w:rPr>
          <w:color w:val="202124"/>
          <w:shd w:val="clear" w:color="auto" w:fill="FFFFFF"/>
        </w:rPr>
        <w:t>it</w:t>
      </w:r>
      <w:r w:rsidR="00304F00">
        <w:rPr>
          <w:color w:val="202124"/>
          <w:shd w:val="clear" w:color="auto" w:fill="FFFFFF"/>
        </w:rPr>
        <w:t xml:space="preserve"> is</w:t>
      </w:r>
      <w:r w:rsidRPr="00C6619F">
        <w:rPr>
          <w:color w:val="202124"/>
          <w:shd w:val="clear" w:color="auto" w:fill="FFFFFF"/>
        </w:rPr>
        <w:t xml:space="preserve"> </w:t>
      </w:r>
      <w:proofErr w:type="gramStart"/>
      <w:r w:rsidRPr="00C6619F">
        <w:rPr>
          <w:color w:val="202124"/>
          <w:shd w:val="clear" w:color="auto" w:fill="FFFFFF"/>
        </w:rPr>
        <w:t xml:space="preserve">really </w:t>
      </w:r>
      <w:r w:rsidR="00304F00">
        <w:rPr>
          <w:color w:val="202124"/>
          <w:shd w:val="clear" w:color="auto" w:fill="FFFFFF"/>
        </w:rPr>
        <w:t>fair</w:t>
      </w:r>
      <w:proofErr w:type="gramEnd"/>
      <w:r w:rsidR="00304F00">
        <w:rPr>
          <w:color w:val="202124"/>
          <w:shd w:val="clear" w:color="auto" w:fill="FFFFFF"/>
        </w:rPr>
        <w:t xml:space="preserve"> </w:t>
      </w:r>
      <w:r w:rsidRPr="00C6619F">
        <w:rPr>
          <w:color w:val="202124"/>
          <w:shd w:val="clear" w:color="auto" w:fill="FFFFFF"/>
        </w:rPr>
        <w:t xml:space="preserve">to compare a paper book to a sound producing eBook? There are things that technology can do that traditional formats simply cannot, and therefore we may just be measuring the differences in these capabilities, rather than anything intrinsic about the formats themselves. In the following Chapter (5), I examine how the nature of the interaction changes </w:t>
      </w:r>
      <w:proofErr w:type="gramStart"/>
      <w:r w:rsidRPr="00C6619F">
        <w:rPr>
          <w:color w:val="202124"/>
          <w:shd w:val="clear" w:color="auto" w:fill="FFFFFF"/>
        </w:rPr>
        <w:t>as a result of</w:t>
      </w:r>
      <w:proofErr w:type="gramEnd"/>
      <w:r w:rsidRPr="00C6619F">
        <w:rPr>
          <w:color w:val="202124"/>
          <w:shd w:val="clear" w:color="auto" w:fill="FFFFFF"/>
        </w:rPr>
        <w:t xml:space="preserve"> engaging with either an electronic touchscreen tablet, or with traditional toys. </w:t>
      </w:r>
      <w:proofErr w:type="gramStart"/>
      <w:r w:rsidRPr="00C6619F">
        <w:rPr>
          <w:color w:val="202124"/>
          <w:shd w:val="clear" w:color="auto" w:fill="FFFFFF"/>
        </w:rPr>
        <w:t>In order to</w:t>
      </w:r>
      <w:proofErr w:type="gramEnd"/>
      <w:r w:rsidRPr="00C6619F">
        <w:rPr>
          <w:color w:val="202124"/>
          <w:shd w:val="clear" w:color="auto" w:fill="FFFFFF"/>
        </w:rPr>
        <w:t xml:space="preserve"> ensure a level playing field, the media selected for this study were carefully and deliberately matched on a number of criteria to ensure the toys had similar capabilities to the tablet, such as, they had the ability to produce sound, were interactive, and could generate motion.</w:t>
      </w:r>
      <w:r w:rsidR="00AA3874">
        <w:rPr>
          <w:color w:val="202124"/>
          <w:shd w:val="clear" w:color="auto" w:fill="FFFFFF"/>
        </w:rPr>
        <w:t xml:space="preserve"> Images of these stimuli can be found in Appendix </w:t>
      </w:r>
      <w:r w:rsidR="00727291">
        <w:rPr>
          <w:color w:val="202124"/>
          <w:shd w:val="clear" w:color="auto" w:fill="FFFFFF"/>
        </w:rPr>
        <w:t>C</w:t>
      </w:r>
      <w:r w:rsidR="00BF2B92">
        <w:rPr>
          <w:color w:val="202124"/>
          <w:shd w:val="clear" w:color="auto" w:fill="FFFFFF"/>
        </w:rPr>
        <w:t>, and the use frequency questionnaire can be found in Appendix B.</w:t>
      </w:r>
    </w:p>
    <w:p w14:paraId="4ACDAEB1" w14:textId="4BEF8FBE" w:rsidR="00BC1676" w:rsidRPr="00C6619F" w:rsidRDefault="00BC1676" w:rsidP="00BC1676">
      <w:pPr>
        <w:spacing w:line="480" w:lineRule="auto"/>
        <w:rPr>
          <w:color w:val="202124"/>
          <w:shd w:val="clear" w:color="auto" w:fill="FFFFFF"/>
        </w:rPr>
      </w:pPr>
      <w:r w:rsidRPr="00C6619F">
        <w:rPr>
          <w:color w:val="202124"/>
          <w:shd w:val="clear" w:color="auto" w:fill="FFFFFF"/>
        </w:rPr>
        <w:tab/>
        <w:t xml:space="preserve">This paper also utilises state of the art dual head-mounted eye tracking technology. This allowed for precise, moment to moment monitoring of the infant’s attention and visual </w:t>
      </w:r>
      <w:proofErr w:type="gramStart"/>
      <w:r w:rsidRPr="00C6619F">
        <w:rPr>
          <w:color w:val="202124"/>
          <w:shd w:val="clear" w:color="auto" w:fill="FFFFFF"/>
        </w:rPr>
        <w:t>field, and</w:t>
      </w:r>
      <w:proofErr w:type="gramEnd"/>
      <w:r w:rsidRPr="00C6619F">
        <w:rPr>
          <w:color w:val="202124"/>
          <w:shd w:val="clear" w:color="auto" w:fill="FFFFFF"/>
        </w:rPr>
        <w:t xml:space="preserve"> allowed us to identify even the most subtle saccade or break in infant attention. This enables us to be incredibly specific in our appraisals of infant attention. In this paper we transition to measuring joint attention as parallel, or coordinated attention, </w:t>
      </w:r>
      <w:proofErr w:type="gramStart"/>
      <w:r w:rsidRPr="00C6619F">
        <w:rPr>
          <w:color w:val="202124"/>
          <w:shd w:val="clear" w:color="auto" w:fill="FFFFFF"/>
        </w:rPr>
        <w:t>in order to</w:t>
      </w:r>
      <w:proofErr w:type="gramEnd"/>
      <w:r w:rsidRPr="00C6619F">
        <w:rPr>
          <w:color w:val="202124"/>
          <w:shd w:val="clear" w:color="auto" w:fill="FFFFFF"/>
        </w:rPr>
        <w:t xml:space="preserve"> make our results as comparative as possible to similar existing literature (Yu et al., 2019). </w:t>
      </w:r>
      <w:r w:rsidR="007C0CE5">
        <w:rPr>
          <w:color w:val="202124"/>
          <w:shd w:val="clear" w:color="auto" w:fill="FFFFFF"/>
        </w:rPr>
        <w:t xml:space="preserve">The data presented here are part of a larger set of data </w:t>
      </w:r>
      <w:r w:rsidR="008F44A7">
        <w:rPr>
          <w:color w:val="202124"/>
          <w:shd w:val="clear" w:color="auto" w:fill="FFFFFF"/>
        </w:rPr>
        <w:t xml:space="preserve">collected at the same point of observation, which will later be reported in Chapter </w:t>
      </w:r>
      <w:r w:rsidR="00486654">
        <w:rPr>
          <w:color w:val="202124"/>
          <w:shd w:val="clear" w:color="auto" w:fill="FFFFFF"/>
        </w:rPr>
        <w:t>6</w:t>
      </w:r>
      <w:r w:rsidR="008F44A7">
        <w:rPr>
          <w:color w:val="202124"/>
          <w:shd w:val="clear" w:color="auto" w:fill="FFFFFF"/>
        </w:rPr>
        <w:t xml:space="preserve">. Data </w:t>
      </w:r>
      <w:r w:rsidR="00B741E7">
        <w:rPr>
          <w:color w:val="202124"/>
          <w:shd w:val="clear" w:color="auto" w:fill="FFFFFF"/>
        </w:rPr>
        <w:t xml:space="preserve">collected during this investigation but </w:t>
      </w:r>
      <w:r w:rsidR="008F44A7">
        <w:rPr>
          <w:color w:val="202124"/>
          <w:shd w:val="clear" w:color="auto" w:fill="FFFFFF"/>
        </w:rPr>
        <w:t xml:space="preserve">not reported </w:t>
      </w:r>
      <w:r w:rsidR="00B741E7">
        <w:rPr>
          <w:color w:val="202124"/>
          <w:shd w:val="clear" w:color="auto" w:fill="FFFFFF"/>
        </w:rPr>
        <w:t xml:space="preserve">in this </w:t>
      </w:r>
      <w:r w:rsidR="0093208A">
        <w:rPr>
          <w:color w:val="202124"/>
          <w:shd w:val="clear" w:color="auto" w:fill="FFFFFF"/>
        </w:rPr>
        <w:t>C</w:t>
      </w:r>
      <w:r w:rsidR="00B741E7">
        <w:rPr>
          <w:color w:val="202124"/>
          <w:shd w:val="clear" w:color="auto" w:fill="FFFFFF"/>
        </w:rPr>
        <w:t>hapter (5)</w:t>
      </w:r>
      <w:r w:rsidR="008F44A7">
        <w:rPr>
          <w:color w:val="202124"/>
          <w:shd w:val="clear" w:color="auto" w:fill="FFFFFF"/>
        </w:rPr>
        <w:t xml:space="preserve"> include a habituation paradigm assessing the longest looks</w:t>
      </w:r>
      <w:r w:rsidR="0093208A">
        <w:rPr>
          <w:color w:val="202124"/>
          <w:shd w:val="clear" w:color="auto" w:fill="FFFFFF"/>
        </w:rPr>
        <w:t xml:space="preserve"> to a series of geometric stimuli</w:t>
      </w:r>
      <w:r w:rsidR="008F44A7">
        <w:rPr>
          <w:color w:val="202124"/>
          <w:shd w:val="clear" w:color="auto" w:fill="FFFFFF"/>
        </w:rPr>
        <w:t xml:space="preserve">, and an assessment on the Bayley Mental and Motor Scales </w:t>
      </w:r>
      <w:r w:rsidR="008E0BF5">
        <w:rPr>
          <w:color w:val="202124"/>
          <w:shd w:val="clear" w:color="auto" w:fill="FFFFFF"/>
        </w:rPr>
        <w:t xml:space="preserve">if Infant Development </w:t>
      </w:r>
      <w:r w:rsidR="008F44A7">
        <w:rPr>
          <w:color w:val="202124"/>
          <w:shd w:val="clear" w:color="auto" w:fill="FFFFFF"/>
        </w:rPr>
        <w:t>(Bayley, 1993).</w:t>
      </w:r>
    </w:p>
    <w:p w14:paraId="4FB39EFB" w14:textId="77777777" w:rsidR="00BC1676" w:rsidRPr="00C6619F" w:rsidRDefault="00BC1676" w:rsidP="00BC1676">
      <w:pPr>
        <w:spacing w:line="480" w:lineRule="auto"/>
        <w:rPr>
          <w:color w:val="202124"/>
          <w:shd w:val="clear" w:color="auto" w:fill="FFFFFF"/>
        </w:rPr>
      </w:pPr>
    </w:p>
    <w:p w14:paraId="38E6E57E" w14:textId="77777777" w:rsidR="00BC1676" w:rsidRPr="00C6619F" w:rsidRDefault="00BC1676" w:rsidP="00BC1676">
      <w:pPr>
        <w:spacing w:line="480" w:lineRule="auto"/>
        <w:rPr>
          <w:color w:val="202124"/>
          <w:shd w:val="clear" w:color="auto" w:fill="FFFFFF"/>
        </w:rPr>
      </w:pPr>
      <w:r w:rsidRPr="00C6619F">
        <w:rPr>
          <w:color w:val="202124"/>
          <w:shd w:val="clear" w:color="auto" w:fill="FFFFFF"/>
        </w:rPr>
        <w:t xml:space="preserve">Chapter Publication: </w:t>
      </w:r>
      <w:r w:rsidRPr="00C6619F">
        <w:rPr>
          <w:color w:val="222222"/>
          <w:shd w:val="clear" w:color="auto" w:fill="FFFFFF"/>
        </w:rPr>
        <w:t>Hudspeth, K. M., &amp; Lewis, C. (2024). Touchscreens can promote infant object-interlocutor reference switching. </w:t>
      </w:r>
      <w:r w:rsidRPr="00C6619F">
        <w:rPr>
          <w:i/>
          <w:iCs/>
          <w:color w:val="222222"/>
          <w:shd w:val="clear" w:color="auto" w:fill="FFFFFF"/>
        </w:rPr>
        <w:t xml:space="preserve">Infant </w:t>
      </w:r>
      <w:proofErr w:type="spellStart"/>
      <w:r w:rsidRPr="00C6619F">
        <w:rPr>
          <w:i/>
          <w:iCs/>
          <w:color w:val="222222"/>
          <w:shd w:val="clear" w:color="auto" w:fill="FFFFFF"/>
        </w:rPr>
        <w:t>Behavior</w:t>
      </w:r>
      <w:proofErr w:type="spellEnd"/>
      <w:r w:rsidRPr="00C6619F">
        <w:rPr>
          <w:i/>
          <w:iCs/>
          <w:color w:val="222222"/>
          <w:shd w:val="clear" w:color="auto" w:fill="FFFFFF"/>
        </w:rPr>
        <w:t xml:space="preserve"> and Development</w:t>
      </w:r>
      <w:r w:rsidRPr="00C6619F">
        <w:rPr>
          <w:color w:val="222222"/>
          <w:shd w:val="clear" w:color="auto" w:fill="FFFFFF"/>
        </w:rPr>
        <w:t>, </w:t>
      </w:r>
      <w:r w:rsidRPr="00C6619F">
        <w:rPr>
          <w:i/>
          <w:iCs/>
          <w:color w:val="222222"/>
          <w:shd w:val="clear" w:color="auto" w:fill="FFFFFF"/>
        </w:rPr>
        <w:t>74</w:t>
      </w:r>
      <w:r w:rsidRPr="00C6619F">
        <w:rPr>
          <w:color w:val="222222"/>
          <w:shd w:val="clear" w:color="auto" w:fill="FFFFFF"/>
        </w:rPr>
        <w:t>, 101914.</w:t>
      </w:r>
    </w:p>
    <w:p w14:paraId="7702181D" w14:textId="1F6AA981" w:rsidR="002902E4" w:rsidRDefault="002902E4" w:rsidP="006F1775">
      <w:pPr>
        <w:spacing w:line="480" w:lineRule="auto"/>
      </w:pPr>
      <w:r>
        <w:br w:type="page"/>
      </w:r>
    </w:p>
    <w:p w14:paraId="13EDAB3E" w14:textId="533DAEE9" w:rsidR="006D600E" w:rsidRPr="006F1775" w:rsidRDefault="001614A0" w:rsidP="004017FA">
      <w:pPr>
        <w:spacing w:line="480" w:lineRule="auto"/>
        <w:jc w:val="center"/>
        <w:rPr>
          <w:b/>
          <w:bCs/>
        </w:rPr>
      </w:pPr>
      <w:r>
        <w:rPr>
          <w:b/>
          <w:bCs/>
        </w:rPr>
        <w:t>5</w:t>
      </w:r>
      <w:r>
        <w:rPr>
          <w:b/>
          <w:bCs/>
        </w:rPr>
        <w:tab/>
        <w:t xml:space="preserve">Chapter 5: </w:t>
      </w:r>
      <w:r w:rsidR="00AE025D" w:rsidRPr="006F1775">
        <w:rPr>
          <w:b/>
          <w:bCs/>
        </w:rPr>
        <w:t>Touch</w:t>
      </w:r>
      <w:r w:rsidR="004017FA" w:rsidRPr="006F1775">
        <w:rPr>
          <w:b/>
          <w:bCs/>
        </w:rPr>
        <w:t xml:space="preserve">screens </w:t>
      </w:r>
      <w:r>
        <w:rPr>
          <w:b/>
          <w:bCs/>
        </w:rPr>
        <w:t>C</w:t>
      </w:r>
      <w:r w:rsidR="004017FA" w:rsidRPr="006F1775">
        <w:rPr>
          <w:b/>
          <w:bCs/>
        </w:rPr>
        <w:t xml:space="preserve">an </w:t>
      </w:r>
      <w:r w:rsidR="00AF3168">
        <w:rPr>
          <w:b/>
          <w:bCs/>
        </w:rPr>
        <w:t>P</w:t>
      </w:r>
      <w:r w:rsidR="004017FA" w:rsidRPr="006F1775">
        <w:rPr>
          <w:b/>
          <w:bCs/>
        </w:rPr>
        <w:t xml:space="preserve">romote </w:t>
      </w:r>
      <w:r w:rsidR="00AF3168">
        <w:rPr>
          <w:b/>
          <w:bCs/>
        </w:rPr>
        <w:t>I</w:t>
      </w:r>
      <w:r w:rsidR="004017FA" w:rsidRPr="006F1775">
        <w:rPr>
          <w:b/>
          <w:bCs/>
        </w:rPr>
        <w:t xml:space="preserve">nfant </w:t>
      </w:r>
      <w:r w:rsidR="00AF3168">
        <w:rPr>
          <w:b/>
          <w:bCs/>
        </w:rPr>
        <w:t>O</w:t>
      </w:r>
      <w:r w:rsidR="004017FA" w:rsidRPr="006F1775">
        <w:rPr>
          <w:b/>
          <w:bCs/>
        </w:rPr>
        <w:t>bject-</w:t>
      </w:r>
      <w:r w:rsidR="00AF3168">
        <w:rPr>
          <w:b/>
          <w:bCs/>
        </w:rPr>
        <w:t>I</w:t>
      </w:r>
      <w:r w:rsidR="004017FA" w:rsidRPr="006F1775">
        <w:rPr>
          <w:b/>
          <w:bCs/>
        </w:rPr>
        <w:t xml:space="preserve">nterlocutor </w:t>
      </w:r>
      <w:r w:rsidR="00AF3168">
        <w:rPr>
          <w:b/>
          <w:bCs/>
        </w:rPr>
        <w:t>Re</w:t>
      </w:r>
      <w:r w:rsidR="004017FA" w:rsidRPr="006F1775">
        <w:rPr>
          <w:b/>
          <w:bCs/>
        </w:rPr>
        <w:t xml:space="preserve">ference </w:t>
      </w:r>
      <w:r w:rsidR="00EB06F9">
        <w:rPr>
          <w:b/>
          <w:bCs/>
        </w:rPr>
        <w:t>Sw</w:t>
      </w:r>
      <w:r w:rsidR="004017FA" w:rsidRPr="006F1775">
        <w:rPr>
          <w:b/>
          <w:bCs/>
        </w:rPr>
        <w:t>itching</w:t>
      </w:r>
    </w:p>
    <w:p w14:paraId="49D8082E" w14:textId="77777777" w:rsidR="004017FA" w:rsidRDefault="004017FA" w:rsidP="006F1775">
      <w:pPr>
        <w:spacing w:line="480" w:lineRule="auto"/>
        <w:jc w:val="center"/>
      </w:pPr>
    </w:p>
    <w:p w14:paraId="12596974" w14:textId="4E22463F" w:rsidR="006D600E" w:rsidRPr="00821E28" w:rsidRDefault="006D600E" w:rsidP="006D600E">
      <w:pPr>
        <w:spacing w:line="480" w:lineRule="auto"/>
        <w:rPr>
          <w:b/>
          <w:bCs/>
        </w:rPr>
      </w:pPr>
      <w:r w:rsidRPr="00994078">
        <w:rPr>
          <w:b/>
          <w:bCs/>
        </w:rPr>
        <w:t>Abstract</w:t>
      </w:r>
    </w:p>
    <w:p w14:paraId="0B2F4D80" w14:textId="77777777" w:rsidR="006D600E" w:rsidRDefault="006D600E" w:rsidP="006D600E">
      <w:pPr>
        <w:spacing w:line="480" w:lineRule="auto"/>
      </w:pPr>
      <w:r>
        <w:rPr>
          <w:rFonts w:eastAsiaTheme="minorHAnsi"/>
        </w:rPr>
        <w:t>We</w:t>
      </w:r>
      <w:r w:rsidRPr="00821E28">
        <w:rPr>
          <w:rFonts w:eastAsiaTheme="minorHAnsi"/>
        </w:rPr>
        <w:t xml:space="preserve"> re-examine whether the type of toy played</w:t>
      </w:r>
      <w:r w:rsidRPr="00821E28">
        <w:t xml:space="preserve"> with</w:t>
      </w:r>
      <w:r w:rsidRPr="00821E28">
        <w:rPr>
          <w:rFonts w:eastAsiaTheme="minorHAnsi"/>
        </w:rPr>
        <w:t xml:space="preserve"> influences parent-infant joint attention</w:t>
      </w:r>
      <w:r w:rsidRPr="00821E28">
        <w:t xml:space="preserve">. </w:t>
      </w:r>
      <w:proofErr w:type="gramStart"/>
      <w:r w:rsidRPr="00821E28">
        <w:t xml:space="preserve">A within-participants comparison </w:t>
      </w:r>
      <w:r>
        <w:t>of</w:t>
      </w:r>
      <w:r w:rsidRPr="00821E28">
        <w:t xml:space="preserve"> 24 </w:t>
      </w:r>
      <w:r>
        <w:t>parent-9</w:t>
      </w:r>
      <w:r w:rsidRPr="00821E28">
        <w:t xml:space="preserve">-month-old </w:t>
      </w:r>
      <w:r>
        <w:t>dyads</w:t>
      </w:r>
      <w:r w:rsidRPr="00821E28">
        <w:t>,</w:t>
      </w:r>
      <w:proofErr w:type="gramEnd"/>
      <w:r w:rsidRPr="00821E28">
        <w:t xml:space="preserve"> </w:t>
      </w:r>
      <w:r>
        <w:t xml:space="preserve">used head-mounted </w:t>
      </w:r>
      <w:r w:rsidRPr="00821E28">
        <w:t>eye-tracking to measure</w:t>
      </w:r>
      <w:r>
        <w:t xml:space="preserve"> parental naming and infant</w:t>
      </w:r>
      <w:r w:rsidRPr="00821E28">
        <w:t xml:space="preserve"> attention </w:t>
      </w:r>
      <w:r>
        <w:t>during</w:t>
      </w:r>
      <w:r w:rsidRPr="00821E28">
        <w:t xml:space="preserve"> play</w:t>
      </w:r>
      <w:r>
        <w:t xml:space="preserve"> with touchscreen apps or matched interactive toys</w:t>
      </w:r>
      <w:r w:rsidRPr="00821E28">
        <w:t xml:space="preserve">. Infants engaged in sustained attention more to the toy </w:t>
      </w:r>
      <w:r>
        <w:rPr>
          <w:rFonts w:eastAsiaTheme="minorHAnsi"/>
        </w:rPr>
        <w:t>than</w:t>
      </w:r>
      <w:r w:rsidRPr="00821E28">
        <w:t xml:space="preserve"> the </w:t>
      </w:r>
      <w:r>
        <w:t>tablet.</w:t>
      </w:r>
      <w:r w:rsidRPr="00821E28">
        <w:t xml:space="preserve"> </w:t>
      </w:r>
      <w:r w:rsidRPr="00821E28">
        <w:rPr>
          <w:rFonts w:eastAsiaTheme="minorHAnsi"/>
        </w:rPr>
        <w:t xml:space="preserve">Parents named objects less in toy play. </w:t>
      </w:r>
      <w:r w:rsidRPr="00821E28">
        <w:rPr>
          <w:rFonts w:eastAsiaTheme="minorEastAsia"/>
        </w:rPr>
        <w:t xml:space="preserve">Infants </w:t>
      </w:r>
      <w:r>
        <w:rPr>
          <w:rFonts w:eastAsiaTheme="minorEastAsia"/>
        </w:rPr>
        <w:t>exhibited</w:t>
      </w:r>
      <w:r w:rsidRPr="00821E28">
        <w:rPr>
          <w:rFonts w:eastAsiaTheme="minorEastAsia"/>
        </w:rPr>
        <w:t xml:space="preserve"> more gaze shifts </w:t>
      </w:r>
      <w:r>
        <w:rPr>
          <w:rFonts w:eastAsiaTheme="minorEastAsia"/>
        </w:rPr>
        <w:t>during</w:t>
      </w:r>
      <w:r w:rsidRPr="00821E28">
        <w:rPr>
          <w:rFonts w:eastAsiaTheme="minorEastAsia"/>
        </w:rPr>
        <w:t xml:space="preserve"> tablet</w:t>
      </w:r>
      <w:r>
        <w:rPr>
          <w:rFonts w:eastAsiaTheme="minorEastAsia"/>
        </w:rPr>
        <w:t xml:space="preserve"> play.</w:t>
      </w:r>
      <w:r>
        <w:t xml:space="preserve"> Contrasting previous studies, t</w:t>
      </w:r>
      <w:r w:rsidRPr="00821E28">
        <w:t>hese findings suggest</w:t>
      </w:r>
      <w:r>
        <w:t xml:space="preserve"> that</w:t>
      </w:r>
      <w:r w:rsidRPr="00821E28">
        <w:t xml:space="preserve"> </w:t>
      </w:r>
      <w:r>
        <w:t xml:space="preserve">joint </w:t>
      </w:r>
      <w:r w:rsidRPr="00821E28">
        <w:t>tablet play</w:t>
      </w:r>
      <w:r>
        <w:t xml:space="preserve"> </w:t>
      </w:r>
      <w:r w:rsidRPr="00821E28">
        <w:t xml:space="preserve">can be more interactive than with </w:t>
      </w:r>
      <w:proofErr w:type="gramStart"/>
      <w:r w:rsidRPr="00821E28">
        <w:t>toys</w:t>
      </w:r>
      <w:r>
        <w:t>,</w:t>
      </w:r>
      <w:r w:rsidRPr="00821E28">
        <w:t xml:space="preserve"> and</w:t>
      </w:r>
      <w:proofErr w:type="gramEnd"/>
      <w:r w:rsidRPr="00821E28">
        <w:t xml:space="preserve"> raise questions about the recommendation that </w:t>
      </w:r>
      <w:r>
        <w:t>infants</w:t>
      </w:r>
      <w:r w:rsidRPr="00821E28">
        <w:t xml:space="preserve"> should not be exposed at all to such technology.</w:t>
      </w:r>
    </w:p>
    <w:p w14:paraId="30BCF07B" w14:textId="77777777" w:rsidR="006D600E" w:rsidRDefault="006D600E" w:rsidP="006D600E">
      <w:pPr>
        <w:spacing w:line="480" w:lineRule="auto"/>
      </w:pPr>
    </w:p>
    <w:p w14:paraId="5B627560" w14:textId="77777777" w:rsidR="006D600E" w:rsidRDefault="006D600E" w:rsidP="006D600E">
      <w:pPr>
        <w:spacing w:line="480" w:lineRule="auto"/>
      </w:pPr>
      <w:r>
        <w:rPr>
          <w:b/>
          <w:bCs/>
        </w:rPr>
        <w:t>Keywords</w:t>
      </w:r>
      <w:r>
        <w:t>; joint attention, sustained attention, infant development, screen time, triadic interaction, eye-tracking</w:t>
      </w:r>
    </w:p>
    <w:p w14:paraId="22AABCF6" w14:textId="7A4264DD" w:rsidR="00F516D2" w:rsidRDefault="00F516D2">
      <w:r>
        <w:br w:type="page"/>
      </w:r>
    </w:p>
    <w:p w14:paraId="6B346391" w14:textId="77777777" w:rsidR="00F516D2" w:rsidRPr="00821E28" w:rsidRDefault="00F516D2" w:rsidP="006F1775">
      <w:pPr>
        <w:spacing w:line="480" w:lineRule="auto"/>
        <w:jc w:val="center"/>
        <w:rPr>
          <w:b/>
          <w:bCs/>
        </w:rPr>
      </w:pPr>
      <w:r>
        <w:rPr>
          <w:b/>
          <w:bCs/>
        </w:rPr>
        <w:t>Introduction</w:t>
      </w:r>
    </w:p>
    <w:p w14:paraId="53DC9362" w14:textId="77777777" w:rsidR="00F516D2" w:rsidRPr="00821E28" w:rsidRDefault="00F516D2" w:rsidP="00F516D2">
      <w:pPr>
        <w:spacing w:line="480" w:lineRule="auto"/>
        <w:rPr>
          <w:color w:val="000000" w:themeColor="text1"/>
        </w:rPr>
      </w:pPr>
      <w:r w:rsidRPr="00821E28">
        <w:rPr>
          <w:color w:val="000000" w:themeColor="text1"/>
        </w:rPr>
        <w:t>Between 2011 and 2013, the proportion of infants who interacted with mobile technology in the United States increased from 10% to 38%</w:t>
      </w:r>
      <w:r>
        <w:rPr>
          <w:color w:val="000000" w:themeColor="text1"/>
        </w:rPr>
        <w:t xml:space="preserve"> (Common Sense Media, 2013)</w:t>
      </w:r>
      <w:r w:rsidRPr="00821E28">
        <w:rPr>
          <w:color w:val="000000" w:themeColor="text1"/>
        </w:rPr>
        <w:t xml:space="preserve"> and the pace of change has gathered speed</w:t>
      </w:r>
      <w:r>
        <w:rPr>
          <w:color w:val="000000" w:themeColor="text1"/>
        </w:rPr>
        <w:t xml:space="preserve"> (Common Sense Media, 2020; Kabali et al., 2015; Levine et al., 2019)</w:t>
      </w:r>
      <w:r w:rsidRPr="00821E28">
        <w:rPr>
          <w:color w:val="000000" w:themeColor="text1"/>
        </w:rPr>
        <w:t xml:space="preserve"> particularly since the COVID-19 pandemic</w:t>
      </w:r>
      <w:r>
        <w:rPr>
          <w:color w:val="000000" w:themeColor="text1"/>
        </w:rPr>
        <w:t xml:space="preserve"> (Bergmann et al., 2022; New York Times, 2021; “UK Lockdown”, 2020)</w:t>
      </w:r>
      <w:r w:rsidRPr="00821E28">
        <w:rPr>
          <w:color w:val="000000" w:themeColor="text1"/>
        </w:rPr>
        <w:t xml:space="preserve">. This dramatic increase </w:t>
      </w:r>
      <w:r>
        <w:rPr>
          <w:color w:val="000000" w:themeColor="text1"/>
        </w:rPr>
        <w:t>has</w:t>
      </w:r>
      <w:r w:rsidRPr="00821E28">
        <w:rPr>
          <w:color w:val="000000" w:themeColor="text1"/>
        </w:rPr>
        <w:t xml:space="preserve"> be</w:t>
      </w:r>
      <w:r>
        <w:rPr>
          <w:color w:val="000000" w:themeColor="text1"/>
        </w:rPr>
        <w:t>en</w:t>
      </w:r>
      <w:r w:rsidRPr="00821E28">
        <w:rPr>
          <w:color w:val="000000" w:themeColor="text1"/>
        </w:rPr>
        <w:t xml:space="preserve"> linked to parenting pressures</w:t>
      </w:r>
      <w:r>
        <w:rPr>
          <w:color w:val="000000" w:themeColor="text1"/>
        </w:rPr>
        <w:t>, with</w:t>
      </w:r>
      <w:r w:rsidRPr="00821E28">
        <w:rPr>
          <w:color w:val="000000" w:themeColor="text1"/>
        </w:rPr>
        <w:t xml:space="preserve"> screen time </w:t>
      </w:r>
      <w:r>
        <w:rPr>
          <w:color w:val="000000" w:themeColor="text1"/>
        </w:rPr>
        <w:t xml:space="preserve">being used as </w:t>
      </w:r>
      <w:r w:rsidRPr="00821E28">
        <w:rPr>
          <w:color w:val="000000" w:themeColor="text1"/>
        </w:rPr>
        <w:t>an alternative to social interaction and childcare</w:t>
      </w:r>
      <w:r>
        <w:rPr>
          <w:color w:val="000000" w:themeColor="text1"/>
        </w:rPr>
        <w:t xml:space="preserve"> (Hartshorne et al., 2021)</w:t>
      </w:r>
      <w:r w:rsidRPr="00821E28">
        <w:rPr>
          <w:color w:val="000000" w:themeColor="text1"/>
        </w:rPr>
        <w:t xml:space="preserve">. </w:t>
      </w:r>
      <w:r>
        <w:rPr>
          <w:color w:val="000000" w:themeColor="text1"/>
        </w:rPr>
        <w:t>This</w:t>
      </w:r>
      <w:r w:rsidRPr="00821E28">
        <w:rPr>
          <w:color w:val="000000" w:themeColor="text1"/>
        </w:rPr>
        <w:t xml:space="preserve"> comes despite advisory bodies worldwide</w:t>
      </w:r>
      <w:r>
        <w:rPr>
          <w:color w:val="000000" w:themeColor="text1"/>
        </w:rPr>
        <w:t xml:space="preserve"> recommending</w:t>
      </w:r>
      <w:r w:rsidRPr="00821E28">
        <w:rPr>
          <w:color w:val="000000" w:themeColor="text1"/>
        </w:rPr>
        <w:t xml:space="preserve"> that parents should avoid </w:t>
      </w:r>
      <w:r>
        <w:rPr>
          <w:color w:val="000000" w:themeColor="text1"/>
        </w:rPr>
        <w:t xml:space="preserve">exposing </w:t>
      </w:r>
      <w:r w:rsidRPr="00821E28">
        <w:rPr>
          <w:color w:val="000000" w:themeColor="text1"/>
        </w:rPr>
        <w:t>infants up to 18-24 months</w:t>
      </w:r>
      <w:r>
        <w:rPr>
          <w:color w:val="000000" w:themeColor="text1"/>
        </w:rPr>
        <w:t xml:space="preserve"> to digital media (Council on Communications and Media, 2016)</w:t>
      </w:r>
      <w:r w:rsidRPr="00821E28">
        <w:rPr>
          <w:color w:val="000000" w:themeColor="text1"/>
        </w:rPr>
        <w:t xml:space="preserve">, </w:t>
      </w:r>
      <w:r>
        <w:rPr>
          <w:color w:val="000000" w:themeColor="text1"/>
        </w:rPr>
        <w:t>with</w:t>
      </w:r>
      <w:r w:rsidRPr="00821E28">
        <w:rPr>
          <w:color w:val="000000" w:themeColor="text1"/>
        </w:rPr>
        <w:t xml:space="preserve"> one hour</w:t>
      </w:r>
      <w:r>
        <w:rPr>
          <w:color w:val="000000" w:themeColor="text1"/>
        </w:rPr>
        <w:t xml:space="preserve"> per day at most</w:t>
      </w:r>
      <w:r w:rsidRPr="00821E28" w:rsidDel="007F0B33">
        <w:rPr>
          <w:color w:val="000000" w:themeColor="text1"/>
        </w:rPr>
        <w:t xml:space="preserve"> </w:t>
      </w:r>
      <w:r>
        <w:rPr>
          <w:color w:val="000000" w:themeColor="text1"/>
        </w:rPr>
        <w:t>beyond</w:t>
      </w:r>
      <w:r w:rsidRPr="00821E28">
        <w:rPr>
          <w:color w:val="000000" w:themeColor="text1"/>
        </w:rPr>
        <w:t xml:space="preserve"> 24 months </w:t>
      </w:r>
      <w:r>
        <w:rPr>
          <w:color w:val="000000" w:themeColor="text1"/>
        </w:rPr>
        <w:t xml:space="preserve">(World Health Organisation, 2019; </w:t>
      </w:r>
      <w:r w:rsidRPr="00821E28">
        <w:rPr>
          <w:color w:val="000000" w:themeColor="text1"/>
        </w:rPr>
        <w:t>American A</w:t>
      </w:r>
      <w:r>
        <w:rPr>
          <w:color w:val="000000" w:themeColor="text1"/>
        </w:rPr>
        <w:t>cademy</w:t>
      </w:r>
      <w:r w:rsidRPr="00821E28">
        <w:rPr>
          <w:color w:val="000000" w:themeColor="text1"/>
        </w:rPr>
        <w:t xml:space="preserve"> of </w:t>
      </w:r>
      <w:proofErr w:type="spellStart"/>
      <w:r w:rsidRPr="00821E28">
        <w:rPr>
          <w:color w:val="000000" w:themeColor="text1"/>
        </w:rPr>
        <w:t>Pediatrics</w:t>
      </w:r>
      <w:proofErr w:type="spellEnd"/>
      <w:r>
        <w:rPr>
          <w:color w:val="000000" w:themeColor="text1"/>
        </w:rPr>
        <w:t>:</w:t>
      </w:r>
      <w:r w:rsidRPr="00821E28">
        <w:rPr>
          <w:color w:val="000000" w:themeColor="text1"/>
        </w:rPr>
        <w:t xml:space="preserve"> </w:t>
      </w:r>
      <w:r>
        <w:rPr>
          <w:color w:val="000000" w:themeColor="text1"/>
        </w:rPr>
        <w:t>Hill et al., 2016)</w:t>
      </w:r>
      <w:r w:rsidRPr="00821E28">
        <w:rPr>
          <w:color w:val="000000" w:themeColor="text1"/>
        </w:rPr>
        <w:t xml:space="preserve">. </w:t>
      </w:r>
      <w:r w:rsidRPr="00F53ED5">
        <w:rPr>
          <w:color w:val="000000" w:themeColor="text1"/>
        </w:rPr>
        <w:t>Despite th</w:t>
      </w:r>
      <w:r w:rsidRPr="00821E28">
        <w:rPr>
          <w:color w:val="000000" w:themeColor="text1"/>
        </w:rPr>
        <w:t xml:space="preserve">e call for monitoring of screen time exposure levels for young children, </w:t>
      </w:r>
      <w:proofErr w:type="gramStart"/>
      <w:r w:rsidRPr="00821E28">
        <w:rPr>
          <w:color w:val="000000" w:themeColor="text1"/>
        </w:rPr>
        <w:t>the majority of</w:t>
      </w:r>
      <w:proofErr w:type="gramEnd"/>
      <w:r w:rsidRPr="00821E28">
        <w:rPr>
          <w:color w:val="000000" w:themeColor="text1"/>
        </w:rPr>
        <w:t xml:space="preserve"> parents </w:t>
      </w:r>
      <w:r>
        <w:rPr>
          <w:color w:val="000000" w:themeColor="text1"/>
        </w:rPr>
        <w:t>may</w:t>
      </w:r>
      <w:r w:rsidRPr="00821E28">
        <w:rPr>
          <w:color w:val="000000" w:themeColor="text1"/>
        </w:rPr>
        <w:t xml:space="preserve"> underestimate their child’s media use</w:t>
      </w:r>
      <w:r>
        <w:rPr>
          <w:color w:val="000000" w:themeColor="text1"/>
        </w:rPr>
        <w:t xml:space="preserve"> (</w:t>
      </w:r>
      <w:proofErr w:type="spellStart"/>
      <w:r>
        <w:rPr>
          <w:color w:val="000000" w:themeColor="text1"/>
        </w:rPr>
        <w:t>Radesky</w:t>
      </w:r>
      <w:proofErr w:type="spellEnd"/>
      <w:r>
        <w:rPr>
          <w:color w:val="000000" w:themeColor="text1"/>
        </w:rPr>
        <w:t xml:space="preserve"> et al., 2020).</w:t>
      </w:r>
    </w:p>
    <w:p w14:paraId="500EEB0C" w14:textId="77777777" w:rsidR="00F516D2" w:rsidRPr="00821E28" w:rsidRDefault="00F516D2" w:rsidP="00F516D2">
      <w:pPr>
        <w:spacing w:line="480" w:lineRule="auto"/>
        <w:ind w:firstLine="360"/>
      </w:pPr>
      <w:r w:rsidRPr="00821E28">
        <w:rPr>
          <w:color w:val="000000" w:themeColor="text1"/>
        </w:rPr>
        <w:t>Few studies have addressed how infants engage with these devices, particularly those under one year</w:t>
      </w:r>
      <w:r>
        <w:rPr>
          <w:color w:val="000000" w:themeColor="text1"/>
        </w:rPr>
        <w:t xml:space="preserve"> </w:t>
      </w:r>
      <w:r w:rsidRPr="00E771E8">
        <w:rPr>
          <w:color w:val="000000" w:themeColor="text1"/>
        </w:rPr>
        <w:t xml:space="preserve">(Emond et al., 2021; </w:t>
      </w:r>
      <w:proofErr w:type="spellStart"/>
      <w:r w:rsidRPr="00E771E8">
        <w:rPr>
          <w:color w:val="000000" w:themeColor="text1"/>
        </w:rPr>
        <w:t>Hourcade</w:t>
      </w:r>
      <w:proofErr w:type="spellEnd"/>
      <w:r w:rsidRPr="00E771E8">
        <w:rPr>
          <w:color w:val="000000" w:themeColor="text1"/>
        </w:rPr>
        <w:t xml:space="preserve"> et al., 2015</w:t>
      </w:r>
      <w:r>
        <w:rPr>
          <w:color w:val="000000" w:themeColor="text1"/>
        </w:rPr>
        <w:t>; Wan et al., 2021</w:t>
      </w:r>
      <w:r w:rsidRPr="00E771E8">
        <w:rPr>
          <w:color w:val="000000" w:themeColor="text1"/>
        </w:rPr>
        <w:t>)</w:t>
      </w:r>
      <w:r w:rsidRPr="00821E28">
        <w:rPr>
          <w:color w:val="000000" w:themeColor="text1"/>
        </w:rPr>
        <w:t xml:space="preserve">. </w:t>
      </w:r>
      <w:r>
        <w:rPr>
          <w:color w:val="000000" w:themeColor="text1"/>
        </w:rPr>
        <w:t>Most</w:t>
      </w:r>
      <w:r w:rsidRPr="00821E28">
        <w:rPr>
          <w:color w:val="000000" w:themeColor="text1"/>
        </w:rPr>
        <w:t xml:space="preserve"> research focusses on toddlers and pre-schoolers</w:t>
      </w:r>
      <w:r>
        <w:rPr>
          <w:color w:val="000000" w:themeColor="text1"/>
        </w:rPr>
        <w:t xml:space="preserve"> </w:t>
      </w:r>
      <w:r w:rsidRPr="00E771E8">
        <w:rPr>
          <w:color w:val="000000" w:themeColor="text1"/>
        </w:rPr>
        <w:t>(</w:t>
      </w:r>
      <w:proofErr w:type="spellStart"/>
      <w:r w:rsidRPr="00587880">
        <w:rPr>
          <w:color w:val="222222"/>
          <w:shd w:val="clear" w:color="auto" w:fill="FFFFFF"/>
        </w:rPr>
        <w:t>Jusienė</w:t>
      </w:r>
      <w:proofErr w:type="spellEnd"/>
      <w:r>
        <w:t xml:space="preserve"> et al., 2020;</w:t>
      </w:r>
      <w:r w:rsidRPr="006C21F8">
        <w:rPr>
          <w:color w:val="000000" w:themeColor="text1"/>
        </w:rPr>
        <w:t xml:space="preserve"> </w:t>
      </w:r>
      <w:r w:rsidRPr="00E771E8">
        <w:rPr>
          <w:color w:val="000000" w:themeColor="text1"/>
        </w:rPr>
        <w:t>Myers et al., 2017)</w:t>
      </w:r>
      <w:r w:rsidRPr="00821E28">
        <w:rPr>
          <w:color w:val="000000" w:themeColor="text1"/>
        </w:rPr>
        <w:t xml:space="preserve">. </w:t>
      </w:r>
      <w:r>
        <w:t>Frequent</w:t>
      </w:r>
      <w:r w:rsidRPr="00A64F89">
        <w:t xml:space="preserve"> touch screen users</w:t>
      </w:r>
      <w:r>
        <w:t xml:space="preserve"> at 18 and 42 months</w:t>
      </w:r>
      <w:r w:rsidRPr="00A64F89">
        <w:t xml:space="preserve"> </w:t>
      </w:r>
      <w:r>
        <w:t>are</w:t>
      </w:r>
      <w:r w:rsidRPr="00BE26B3">
        <w:t xml:space="preserve"> faster in exogenous visual search</w:t>
      </w:r>
      <w:r>
        <w:t xml:space="preserve"> screen tasks (e.g., searching for a red apple amongst blue ones; </w:t>
      </w:r>
      <w:r w:rsidRPr="00A64F89">
        <w:t>Portugal et al., 2021</w:t>
      </w:r>
      <w:r>
        <w:t>a</w:t>
      </w:r>
      <w:r w:rsidRPr="00A64F89">
        <w:t>)</w:t>
      </w:r>
      <w:r>
        <w:t xml:space="preserve">, but at the cost of being slower to disengage </w:t>
      </w:r>
      <w:r w:rsidRPr="00BE26B3">
        <w:t xml:space="preserve">from a central to a peripheral stimulus </w:t>
      </w:r>
      <w:r>
        <w:t xml:space="preserve">(Portugal et al. 2021b). Two-year-olds will even cut out a parent attempting to share attention to the screen (Munzer et al., 2019b). Even infants fixate on a screen when the computer omits attention grabbing sounds (Sato et al., 2016). </w:t>
      </w:r>
      <w:r w:rsidRPr="00821E28">
        <w:t xml:space="preserve">Toddler-parent dyads </w:t>
      </w:r>
      <w:r>
        <w:t>may</w:t>
      </w:r>
      <w:r w:rsidRPr="00821E28">
        <w:t xml:space="preserve"> take fewer conversational turns and exhibit fewer reciprocal vocalisations when interacting with computerised displays</w:t>
      </w:r>
      <w:r>
        <w:t xml:space="preserve"> in both</w:t>
      </w:r>
      <w:r w:rsidRPr="009A6C1F">
        <w:t xml:space="preserve"> </w:t>
      </w:r>
      <w:r>
        <w:t>one- (Sosa, 2016)</w:t>
      </w:r>
      <w:r w:rsidRPr="00821E28">
        <w:t xml:space="preserve"> </w:t>
      </w:r>
      <w:r>
        <w:t xml:space="preserve">and two- (Munzer et al., 2019b, 2021) year-olds </w:t>
      </w:r>
      <w:r w:rsidRPr="00821E28">
        <w:t>and high screen-time use has been correlated with poorer fine</w:t>
      </w:r>
      <w:r>
        <w:t>-</w:t>
      </w:r>
      <w:r w:rsidRPr="00821E28">
        <w:t>motor skills</w:t>
      </w:r>
      <w:r>
        <w:t xml:space="preserve"> at age 3 (Webster et al., 2019)</w:t>
      </w:r>
      <w:r w:rsidRPr="00821E28">
        <w:t>, decreased endogenous attentional control</w:t>
      </w:r>
      <w:r>
        <w:rPr>
          <w:vertAlign w:val="superscript"/>
        </w:rPr>
        <w:t xml:space="preserve"> </w:t>
      </w:r>
      <w:r>
        <w:t>(Portugal et al., 2021b)</w:t>
      </w:r>
      <w:r w:rsidRPr="00821E28">
        <w:t xml:space="preserve">, </w:t>
      </w:r>
      <w:r>
        <w:t xml:space="preserve">and </w:t>
      </w:r>
      <w:r w:rsidRPr="00821E28">
        <w:t>less disengagement of attention</w:t>
      </w:r>
      <w:r>
        <w:t xml:space="preserve"> at 42 months</w:t>
      </w:r>
      <w:r>
        <w:rPr>
          <w:vertAlign w:val="superscript"/>
        </w:rPr>
        <w:t xml:space="preserve"> </w:t>
      </w:r>
      <w:r>
        <w:t>(Portugal et al., 2021b). In longitudinal research,</w:t>
      </w:r>
      <w:r w:rsidRPr="00821E28">
        <w:t xml:space="preserve"> </w:t>
      </w:r>
      <w:r>
        <w:t>screen use around the child’s second birthday predicts</w:t>
      </w:r>
      <w:r w:rsidRPr="00821E28">
        <w:t xml:space="preserve"> less time </w:t>
      </w:r>
      <w:r>
        <w:t>reported</w:t>
      </w:r>
      <w:r w:rsidRPr="00821E28">
        <w:t xml:space="preserve"> in positive learning activities such as reading</w:t>
      </w:r>
      <w:r>
        <w:t xml:space="preserve"> at age 3 (McArthur et al., 2021)</w:t>
      </w:r>
      <w:r w:rsidRPr="00821E28">
        <w:t>.</w:t>
      </w:r>
    </w:p>
    <w:p w14:paraId="675BFA08" w14:textId="77777777" w:rsidR="00F516D2" w:rsidRDefault="00F516D2" w:rsidP="00F516D2">
      <w:pPr>
        <w:spacing w:line="480" w:lineRule="auto"/>
        <w:ind w:firstLine="360"/>
      </w:pPr>
      <w:r w:rsidRPr="00571DD3">
        <w:rPr>
          <w:color w:val="000000" w:themeColor="text1"/>
        </w:rPr>
        <w:t>Children in the late preschool period may not learn from their attention to screens (e.g., Calvert et al., 2005), but other studies suggest that even young infants can learn from digital media (Anderson &amp; Hanson, 2010; Barr, 2013; Griffith et al., 2020</w:t>
      </w:r>
      <w:r>
        <w:rPr>
          <w:color w:val="000000" w:themeColor="text1"/>
        </w:rPr>
        <w:t xml:space="preserve">). </w:t>
      </w:r>
      <w:r w:rsidRPr="00821E28">
        <w:rPr>
          <w:color w:val="000000" w:themeColor="text1"/>
        </w:rPr>
        <w:t>Their e</w:t>
      </w:r>
      <w:r w:rsidRPr="00821E28">
        <w:t>ngagement with interactive tablet videos correlate</w:t>
      </w:r>
      <w:r>
        <w:t>s</w:t>
      </w:r>
      <w:r w:rsidRPr="00821E28">
        <w:t xml:space="preserve"> with </w:t>
      </w:r>
      <w:r>
        <w:t>faster</w:t>
      </w:r>
      <w:r w:rsidRPr="00821E28">
        <w:t xml:space="preserve"> early word acquisition</w:t>
      </w:r>
      <w:r>
        <w:t xml:space="preserve"> (Kirkorian et al., 2016)</w:t>
      </w:r>
      <w:r w:rsidRPr="00821E28">
        <w:rPr>
          <w:color w:val="000000" w:themeColor="text1"/>
        </w:rPr>
        <w:t xml:space="preserve">, despite concerns that apps </w:t>
      </w:r>
      <w:r>
        <w:rPr>
          <w:color w:val="000000" w:themeColor="text1"/>
        </w:rPr>
        <w:t>for</w:t>
      </w:r>
      <w:r w:rsidRPr="00821E28">
        <w:rPr>
          <w:color w:val="000000" w:themeColor="text1"/>
        </w:rPr>
        <w:t xml:space="preserve"> young children are not </w:t>
      </w:r>
      <w:r>
        <w:rPr>
          <w:color w:val="000000" w:themeColor="text1"/>
        </w:rPr>
        <w:t>based on educational</w:t>
      </w:r>
      <w:r w:rsidRPr="00821E28">
        <w:rPr>
          <w:color w:val="000000" w:themeColor="text1"/>
        </w:rPr>
        <w:t xml:space="preserve"> research </w:t>
      </w:r>
      <w:r>
        <w:rPr>
          <w:color w:val="000000" w:themeColor="text1"/>
        </w:rPr>
        <w:t>(Rich, 2020)</w:t>
      </w:r>
      <w:r w:rsidRPr="00821E28">
        <w:rPr>
          <w:color w:val="000000" w:themeColor="text1"/>
        </w:rPr>
        <w:t xml:space="preserve">. </w:t>
      </w:r>
      <w:r w:rsidRPr="00821E28">
        <w:t xml:space="preserve">It has long been assumed that learning from any medium is maximised </w:t>
      </w:r>
      <w:r>
        <w:t>via</w:t>
      </w:r>
      <w:r w:rsidRPr="00821E28">
        <w:t xml:space="preserve"> joint</w:t>
      </w:r>
      <w:r>
        <w:t xml:space="preserve"> engagement</w:t>
      </w:r>
      <w:r w:rsidRPr="00821E28">
        <w:t xml:space="preserve"> with a caregiver</w:t>
      </w:r>
      <w:r>
        <w:t xml:space="preserve"> (Baldwin, 1995; </w:t>
      </w:r>
      <w:r w:rsidRPr="00A64F89">
        <w:t xml:space="preserve">Carpenter et al., 1998; </w:t>
      </w:r>
      <w:r>
        <w:t xml:space="preserve">Healey et al., 2019; </w:t>
      </w:r>
      <w:r w:rsidRPr="00A64F89">
        <w:t>Mundy &amp; Jarrold, 2010; Tomasello &amp; Todd, 1983; Vaughan Van Hecke et al., 2007</w:t>
      </w:r>
      <w:r>
        <w:t>)</w:t>
      </w:r>
      <w:r w:rsidRPr="00821E28">
        <w:t xml:space="preserve">. </w:t>
      </w:r>
      <w:r>
        <w:rPr>
          <w:color w:val="000000" w:themeColor="text1"/>
        </w:rPr>
        <w:t>Simultaneous</w:t>
      </w:r>
      <w:r w:rsidRPr="00821E28">
        <w:rPr>
          <w:color w:val="000000" w:themeColor="text1"/>
        </w:rPr>
        <w:t xml:space="preserve"> attention to a tablet may increase 15-month-olds’ object </w:t>
      </w:r>
      <w:r>
        <w:rPr>
          <w:color w:val="000000" w:themeColor="text1"/>
        </w:rPr>
        <w:t>identification,</w:t>
      </w:r>
      <w:r w:rsidRPr="00821E28">
        <w:rPr>
          <w:color w:val="000000" w:themeColor="text1"/>
        </w:rPr>
        <w:t xml:space="preserve"> </w:t>
      </w:r>
      <w:r>
        <w:rPr>
          <w:color w:val="000000" w:themeColor="text1"/>
        </w:rPr>
        <w:t>linking</w:t>
      </w:r>
      <w:r w:rsidRPr="00821E28">
        <w:rPr>
          <w:color w:val="000000" w:themeColor="text1"/>
        </w:rPr>
        <w:t xml:space="preserve"> touch </w:t>
      </w:r>
      <w:r w:rsidRPr="00821E28">
        <w:t xml:space="preserve">screen </w:t>
      </w:r>
      <w:r>
        <w:t>images to 3D</w:t>
      </w:r>
      <w:r>
        <w:rPr>
          <w:color w:val="000000" w:themeColor="text1"/>
        </w:rPr>
        <w:t xml:space="preserve"> (Zack &amp; Barr, 2016), even when the other interactant is a peer (Lytle et al., 2018)</w:t>
      </w:r>
      <w:r w:rsidRPr="00821E28">
        <w:rPr>
          <w:color w:val="000000" w:themeColor="text1"/>
        </w:rPr>
        <w:t xml:space="preserve">. </w:t>
      </w:r>
      <w:r w:rsidRPr="00821E28">
        <w:t>Toddlers learn a word from a video when a caregiver</w:t>
      </w:r>
      <w:r w:rsidRPr="00821E28">
        <w:rPr>
          <w:color w:val="000000" w:themeColor="text1"/>
        </w:rPr>
        <w:t xml:space="preserve"> provid</w:t>
      </w:r>
      <w:r>
        <w:rPr>
          <w:color w:val="000000" w:themeColor="text1"/>
        </w:rPr>
        <w:t>es</w:t>
      </w:r>
      <w:r w:rsidRPr="00821E28">
        <w:rPr>
          <w:color w:val="000000" w:themeColor="text1"/>
        </w:rPr>
        <w:t xml:space="preserve"> verbal support and encouragemen</w:t>
      </w:r>
      <w:r>
        <w:rPr>
          <w:color w:val="000000" w:themeColor="text1"/>
        </w:rPr>
        <w:t>t (Strouse &amp; Troseth, 2014)</w:t>
      </w:r>
      <w:r w:rsidRPr="00821E28">
        <w:rPr>
          <w:color w:val="000000" w:themeColor="text1"/>
        </w:rPr>
        <w:t xml:space="preserve">. Infants </w:t>
      </w:r>
      <w:r w:rsidRPr="00821E28">
        <w:t xml:space="preserve">increasingly participate in </w:t>
      </w:r>
      <w:r>
        <w:t>shared</w:t>
      </w:r>
      <w:r w:rsidRPr="00821E28">
        <w:t xml:space="preserve"> attention ‘within’ screen technology, </w:t>
      </w:r>
      <w:r>
        <w:t>e.g.,</w:t>
      </w:r>
      <w:r w:rsidRPr="00821E28">
        <w:t xml:space="preserve"> in video chat with a grandparent</w:t>
      </w:r>
      <w:r>
        <w:t xml:space="preserve">, and </w:t>
      </w:r>
      <w:r w:rsidRPr="00821E28">
        <w:t xml:space="preserve">become </w:t>
      </w:r>
      <w:r>
        <w:t>highly</w:t>
      </w:r>
      <w:r w:rsidRPr="00821E28">
        <w:t xml:space="preserve"> skilled </w:t>
      </w:r>
      <w:r>
        <w:t>by</w:t>
      </w:r>
      <w:r w:rsidRPr="00821E28">
        <w:t xml:space="preserve"> their second birthday</w:t>
      </w:r>
      <w:r>
        <w:t>s (McClure et al., 2018)</w:t>
      </w:r>
      <w:r w:rsidRPr="00821E28">
        <w:t>. Additionally, caregivers can improve infant responsiveness when engaging with others over video chat</w:t>
      </w:r>
      <w:r>
        <w:t xml:space="preserve"> (Myers et al., 2017)</w:t>
      </w:r>
      <w:r w:rsidRPr="00821E28">
        <w:t xml:space="preserve">. It is important to consider media use in terms of </w:t>
      </w:r>
      <w:r w:rsidRPr="00821E28">
        <w:rPr>
          <w:i/>
          <w:iCs/>
        </w:rPr>
        <w:t>what</w:t>
      </w:r>
      <w:r w:rsidRPr="00821E28">
        <w:t xml:space="preserve"> the screens are being used for, as opposed to simply</w:t>
      </w:r>
      <w:r>
        <w:t xml:space="preserve"> for</w:t>
      </w:r>
      <w:r w:rsidRPr="00821E28">
        <w:t xml:space="preserve"> </w:t>
      </w:r>
      <w:r w:rsidRPr="00821E28">
        <w:rPr>
          <w:i/>
          <w:iCs/>
        </w:rPr>
        <w:t>how long</w:t>
      </w:r>
      <w:r w:rsidRPr="00821E28">
        <w:t xml:space="preserve"> they</w:t>
      </w:r>
      <w:r>
        <w:t xml:space="preserve"> a</w:t>
      </w:r>
      <w:r w:rsidRPr="00821E28">
        <w:t xml:space="preserve">re being </w:t>
      </w:r>
      <w:r>
        <w:t>engaged</w:t>
      </w:r>
      <w:r w:rsidRPr="00821E28">
        <w:t xml:space="preserve"> </w:t>
      </w:r>
      <w:r>
        <w:t>(</w:t>
      </w:r>
      <w:proofErr w:type="spellStart"/>
      <w:r>
        <w:t>Radesky</w:t>
      </w:r>
      <w:proofErr w:type="spellEnd"/>
      <w:r>
        <w:t>, 2021)</w:t>
      </w:r>
      <w:r w:rsidRPr="00821E28">
        <w:t>.</w:t>
      </w:r>
    </w:p>
    <w:p w14:paraId="4E93FA78" w14:textId="5D5356AF" w:rsidR="00F516D2" w:rsidRDefault="00F516D2" w:rsidP="00F516D2">
      <w:pPr>
        <w:spacing w:line="480" w:lineRule="auto"/>
        <w:ind w:firstLine="360"/>
      </w:pPr>
      <w:r>
        <w:t xml:space="preserve">The literature </w:t>
      </w:r>
      <w:r w:rsidR="006426A0">
        <w:t>s</w:t>
      </w:r>
      <w:r w:rsidR="006B14D8">
        <w:t>ummar</w:t>
      </w:r>
      <w:r w:rsidR="006426A0">
        <w:t>i</w:t>
      </w:r>
      <w:r>
        <w:t>sed above suggests that the impact of screen media on the quality of infant-caregiver-object triadic interaction is not yet fully understood. Most research focusses on older children (Carr &amp; Dempster, 2021), and there is a greater concern with the interruptive power of screens, i.e., in terms of ‘</w:t>
      </w:r>
      <w:proofErr w:type="spellStart"/>
      <w:r>
        <w:t>technoference</w:t>
      </w:r>
      <w:proofErr w:type="spellEnd"/>
      <w:r>
        <w:t xml:space="preserve">’ (Corkin et al., 2021), or as a background distractor during interactions, which can negatively influence the quality of joint attention episodes (Sato et al., 2016). </w:t>
      </w:r>
    </w:p>
    <w:p w14:paraId="1DFCA736" w14:textId="208B14E9" w:rsidR="00F516D2" w:rsidRDefault="00F516D2" w:rsidP="00F516D2">
      <w:pPr>
        <w:spacing w:line="480" w:lineRule="auto"/>
        <w:ind w:firstLine="360"/>
      </w:pPr>
      <w:r>
        <w:t xml:space="preserve">There is a prevailing assumption in policy statements </w:t>
      </w:r>
      <w:r>
        <w:rPr>
          <w:color w:val="000000" w:themeColor="text1"/>
        </w:rPr>
        <w:t xml:space="preserve">(World Health Organisation, 2019) </w:t>
      </w:r>
      <w:r>
        <w:t xml:space="preserve">and research </w:t>
      </w:r>
      <w:r w:rsidRPr="00A64F89">
        <w:t>(</w:t>
      </w:r>
      <w:r>
        <w:t>Munzer et al., 2019b; Sato et al., 2016</w:t>
      </w:r>
      <w:r w:rsidRPr="00A64F89">
        <w:t>)</w:t>
      </w:r>
      <w:r>
        <w:t xml:space="preserve"> that computer screens grab attention to the exclusion of social interaction. This is resonant with studies showing that screens in general do not lead to learning – the ‘video deficit effect’ that peaks at 15 months (Barr, 2010). We term this the Social Inhibition hypothesis. We examined how interactive touchscreen media can influence infant-caregiver interactions, at the age when joint attention is emerging (Tomasello, 1995). </w:t>
      </w:r>
      <w:r w:rsidRPr="00821E28">
        <w:rPr>
          <w:color w:val="000000" w:themeColor="text1"/>
        </w:rPr>
        <w:t xml:space="preserve">We reasoned that </w:t>
      </w:r>
      <w:r>
        <w:rPr>
          <w:color w:val="000000" w:themeColor="text1"/>
        </w:rPr>
        <w:t>modern</w:t>
      </w:r>
      <w:r w:rsidRPr="00821E28">
        <w:rPr>
          <w:color w:val="000000" w:themeColor="text1"/>
        </w:rPr>
        <w:t xml:space="preserve"> touchscreen technology is more comparable to toys in 3D</w:t>
      </w:r>
      <w:r>
        <w:rPr>
          <w:color w:val="000000" w:themeColor="text1"/>
        </w:rPr>
        <w:t>,</w:t>
      </w:r>
      <w:r w:rsidRPr="00821E28">
        <w:rPr>
          <w:color w:val="000000" w:themeColor="text1"/>
        </w:rPr>
        <w:t xml:space="preserve"> </w:t>
      </w:r>
      <w:r>
        <w:t>compared with more traditional (and passive) screen media such as television</w:t>
      </w:r>
      <w:r>
        <w:rPr>
          <w:color w:val="000000" w:themeColor="text1"/>
        </w:rPr>
        <w:t xml:space="preserve">s – the focus of most research to date (Barr, 2010). Current software </w:t>
      </w:r>
      <w:r w:rsidRPr="00821E28">
        <w:rPr>
          <w:color w:val="000000" w:themeColor="text1"/>
        </w:rPr>
        <w:t>offer</w:t>
      </w:r>
      <w:r>
        <w:rPr>
          <w:color w:val="000000" w:themeColor="text1"/>
        </w:rPr>
        <w:t>s</w:t>
      </w:r>
      <w:r w:rsidRPr="00821E28">
        <w:rPr>
          <w:color w:val="000000" w:themeColor="text1"/>
        </w:rPr>
        <w:t xml:space="preserve"> </w:t>
      </w:r>
      <w:r>
        <w:rPr>
          <w:color w:val="000000" w:themeColor="text1"/>
        </w:rPr>
        <w:t xml:space="preserve">more </w:t>
      </w:r>
      <w:r w:rsidRPr="00821E28">
        <w:rPr>
          <w:color w:val="000000" w:themeColor="text1"/>
        </w:rPr>
        <w:t>similar</w:t>
      </w:r>
      <w:r w:rsidRPr="00821E28">
        <w:t xml:space="preserve"> affordances in the way </w:t>
      </w:r>
      <w:r>
        <w:t>tablets</w:t>
      </w:r>
      <w:r w:rsidRPr="00821E28">
        <w:t xml:space="preserve"> can be held, grabbed, lifted, placed</w:t>
      </w:r>
      <w:r>
        <w:t>,</w:t>
      </w:r>
      <w:r w:rsidRPr="00821E28">
        <w:t xml:space="preserve"> and touched</w:t>
      </w:r>
      <w:r>
        <w:t xml:space="preserve"> (Hiniker et al., 2015).</w:t>
      </w:r>
      <w:r w:rsidRPr="00821E28">
        <w:t xml:space="preserve"> The appeal of many toys is that they have inbuilt sounds which are comparable to such displays in contemporary screens.</w:t>
      </w:r>
      <w:r>
        <w:t xml:space="preserve"> </w:t>
      </w:r>
      <w:r w:rsidRPr="00821E28">
        <w:t>We set up a study in which both touchscreen activities and toys were designed to be interacted with – each omitting a sound and/or motion when touched (tablet) or manipulated (toy) – and examined infants’ attention to the object and to their accompanying parent while they engaged with the toy or tablet.</w:t>
      </w:r>
      <w:r>
        <w:t>, we surmised that tablets with such software would hold the infant’s attention more than toys during the interaction, resulting in more infant sustained attention, fewer looks between the object and social partner, and reduced caregiver language input. We termed this the Social Facilitation hypothesis, that more interactive software would reduce sustained attention and increase infant-caregiver interaction.</w:t>
      </w:r>
    </w:p>
    <w:p w14:paraId="00A77F63" w14:textId="12AE050A" w:rsidR="00F516D2" w:rsidRDefault="00F516D2" w:rsidP="00F516D2">
      <w:pPr>
        <w:spacing w:line="480" w:lineRule="auto"/>
        <w:ind w:firstLine="360"/>
      </w:pPr>
      <w:r>
        <w:t xml:space="preserve">We focussed particularly on joint attention. We defined this as inherently social, as two social partners mutually share an experience of an object (Tomasello, 1995). We selected participants in late infancy, as mutual engagement in activities grows most rapidly from nine to ten months (Carpenter et al., 1998), accompanied by the emergence of social referencing and gestures like giving, </w:t>
      </w:r>
      <w:proofErr w:type="gramStart"/>
      <w:r>
        <w:t>showing</w:t>
      </w:r>
      <w:proofErr w:type="gramEnd"/>
      <w:r>
        <w:t xml:space="preserve"> and pointing (for a review, see </w:t>
      </w:r>
      <w:r w:rsidRPr="001502B3">
        <w:t>Guevara &amp; </w:t>
      </w:r>
      <w:r w:rsidRPr="009D0F74">
        <w:t>Rodríguez</w:t>
      </w:r>
      <w:r w:rsidRPr="001502B3">
        <w:t>, 2023). Infants’ ability to engage in joint attention has been measured in a variety of ways, often within discrete controlled trials (Brooks &amp; Meltzoff, 2005; Reid &amp; Striano, 2005; Scaife &amp; Bruner, 1975), or in their responses to bids (</w:t>
      </w:r>
      <w:proofErr w:type="spellStart"/>
      <w:r w:rsidRPr="00915DBB">
        <w:t>Kasari</w:t>
      </w:r>
      <w:proofErr w:type="spellEnd"/>
      <w:r w:rsidRPr="00915DBB">
        <w:t xml:space="preserve"> et al., 1990; </w:t>
      </w:r>
      <w:r w:rsidR="001C0698" w:rsidRPr="002D437B">
        <w:rPr>
          <w:rStyle w:val="normaltextrun"/>
          <w:color w:val="222222"/>
          <w:shd w:val="clear" w:color="auto" w:fill="FFFFFF"/>
        </w:rPr>
        <w:t>Osóri</w:t>
      </w:r>
      <w:r w:rsidRPr="001C0698">
        <w:t>o et al</w:t>
      </w:r>
      <w:r w:rsidRPr="00915DBB">
        <w:t>., 2011</w:t>
      </w:r>
      <w:r w:rsidRPr="001502B3">
        <w:t xml:space="preserve">). Many researchers have used coordinated looking (Brooks &amp; Meltzoff, 2008; Butterworth, 1995; </w:t>
      </w:r>
      <w:proofErr w:type="spellStart"/>
      <w:r w:rsidRPr="001502B3">
        <w:t>Ko</w:t>
      </w:r>
      <w:r w:rsidRPr="001502B3">
        <w:rPr>
          <w:color w:val="70757A"/>
          <w:shd w:val="clear" w:color="auto" w:fill="FFFFFF"/>
        </w:rPr>
        <w:t>ş</w:t>
      </w:r>
      <w:r w:rsidRPr="001502B3">
        <w:t>kulu</w:t>
      </w:r>
      <w:proofErr w:type="spellEnd"/>
      <w:r w:rsidRPr="001502B3">
        <w:t xml:space="preserve"> et al., 2021</w:t>
      </w:r>
      <w:r w:rsidR="00761E74">
        <w:t>b</w:t>
      </w:r>
      <w:r w:rsidRPr="001502B3">
        <w:t>; Yu &amp; Smith, 2013), for a predetermined duration (e.g., 500ms in Yu et al., 2019).</w:t>
      </w:r>
      <w:r>
        <w:t xml:space="preserve"> This, however, presents us with a conceptual challenge as it does not require interactants to monitor the other’s attention, let alone share the experience (Tomasello, 1995).</w:t>
      </w:r>
    </w:p>
    <w:p w14:paraId="34CEB85B" w14:textId="390414AB" w:rsidR="00F516D2" w:rsidRDefault="00F516D2" w:rsidP="00F516D2">
      <w:pPr>
        <w:spacing w:line="480" w:lineRule="auto"/>
      </w:pPr>
      <w:r w:rsidRPr="00821E28">
        <w:t>The literature which cautions</w:t>
      </w:r>
      <w:r>
        <w:t xml:space="preserve"> against</w:t>
      </w:r>
      <w:r w:rsidRPr="00821E28">
        <w:t xml:space="preserve"> the exposure of young children to screen time assumes that tablet computers grab children’s attention to the detriment of joint attention</w:t>
      </w:r>
      <w:r>
        <w:t xml:space="preserve"> coupled with a decrease in the parent’s interactive and language bids which solicit such exchanges (e.g., Sato et al., 2016)</w:t>
      </w:r>
      <w:r w:rsidRPr="00821E28">
        <w:t>. This is potentially damaging, as a key component of joint attention is the ability to alternate attention between the stimuli and social partner</w:t>
      </w:r>
      <w:r>
        <w:t xml:space="preserve"> </w:t>
      </w:r>
      <w:r w:rsidRPr="00524703">
        <w:t>(Carpenter &amp; Liebal, 2011; Field, 1981; Osório et al., 2011; Tomasello, 1995)</w:t>
      </w:r>
      <w:r w:rsidRPr="00821E28">
        <w:t xml:space="preserve">. We assessed the nature of infants’ concentration on tablets and matched toys by examining their sustained attention for periods of </w:t>
      </w:r>
      <w:r>
        <w:t>three</w:t>
      </w:r>
      <w:r w:rsidRPr="00821E28">
        <w:t xml:space="preserve"> or more seconds to the object of play or caregiver</w:t>
      </w:r>
      <w:r>
        <w:t xml:space="preserve"> (Ruff &amp; Lawson, 1990; Yu &amp; Smith, 2016)</w:t>
      </w:r>
      <w:r w:rsidRPr="00821E28">
        <w:rPr>
          <w:vertAlign w:val="superscript"/>
        </w:rPr>
        <w:t xml:space="preserve"> </w:t>
      </w:r>
      <w:r w:rsidRPr="00821E28">
        <w:t>and compare</w:t>
      </w:r>
      <w:r>
        <w:t>d</w:t>
      </w:r>
      <w:r w:rsidRPr="00821E28">
        <w:t xml:space="preserve"> these with the frequency of their </w:t>
      </w:r>
      <w:r>
        <w:t xml:space="preserve">gaze shifts (as a measure of social engagement) between the object (toy or screen) and the caregiver during the interaction. Given the recent interest in parental naming during sustained attention (e.g., Yu et al., 2019) and a longstanding research interest in parents’ use of nouns to </w:t>
      </w:r>
      <w:r w:rsidRPr="0073483C">
        <w:t xml:space="preserve">how adults offer new words in child-directed speech </w:t>
      </w:r>
      <w:r>
        <w:t xml:space="preserve">across different languages (e.g., </w:t>
      </w:r>
      <w:r w:rsidRPr="00880D0F">
        <w:t xml:space="preserve">Clark </w:t>
      </w:r>
      <w:r w:rsidR="00351EC5">
        <w:t>&amp;</w:t>
      </w:r>
      <w:r w:rsidRPr="00880D0F">
        <w:t xml:space="preserve"> Wong</w:t>
      </w:r>
      <w:r>
        <w:t xml:space="preserve">, </w:t>
      </w:r>
      <w:r w:rsidRPr="00880D0F">
        <w:t>2002)</w:t>
      </w:r>
      <w:r>
        <w:t xml:space="preserve">, we examined parents’ use of nouns to assess references or instructions to act on the objects discussed. We added verb use as these are also used more by adults to one-year-olds when the interaction does not refer to toys, but nouns are used more when the same </w:t>
      </w:r>
      <w:r w:rsidR="00DC719B">
        <w:t>i</w:t>
      </w:r>
      <w:r>
        <w:t>nteraction refers to the provided toys (e.g., Goldfield, 1993).</w:t>
      </w:r>
    </w:p>
    <w:p w14:paraId="3B6F9193" w14:textId="77777777" w:rsidR="00BC7C68" w:rsidRPr="00821E28" w:rsidRDefault="00BC7C68" w:rsidP="00F516D2">
      <w:pPr>
        <w:spacing w:line="480" w:lineRule="auto"/>
      </w:pPr>
    </w:p>
    <w:p w14:paraId="79834828" w14:textId="77777777" w:rsidR="00F516D2" w:rsidRPr="001161EB" w:rsidRDefault="00F516D2" w:rsidP="006F1775">
      <w:pPr>
        <w:spacing w:line="480" w:lineRule="auto"/>
        <w:jc w:val="center"/>
        <w:rPr>
          <w:b/>
          <w:bCs/>
        </w:rPr>
      </w:pPr>
      <w:r w:rsidRPr="001161EB">
        <w:rPr>
          <w:b/>
          <w:bCs/>
        </w:rPr>
        <w:t>Methods</w:t>
      </w:r>
    </w:p>
    <w:p w14:paraId="3C742EB7" w14:textId="77777777" w:rsidR="00F516D2" w:rsidRPr="006F1775" w:rsidRDefault="00F516D2" w:rsidP="00F516D2">
      <w:pPr>
        <w:spacing w:line="480" w:lineRule="auto"/>
        <w:rPr>
          <w:b/>
          <w:bCs/>
        </w:rPr>
      </w:pPr>
      <w:r w:rsidRPr="006F1775">
        <w:rPr>
          <w:b/>
          <w:bCs/>
        </w:rPr>
        <w:t>Participants</w:t>
      </w:r>
    </w:p>
    <w:p w14:paraId="5030EE3B" w14:textId="05113ACA" w:rsidR="00F516D2" w:rsidRPr="00821E28" w:rsidRDefault="00F516D2" w:rsidP="006F1775">
      <w:pPr>
        <w:spacing w:line="480" w:lineRule="auto"/>
        <w:ind w:firstLine="720"/>
      </w:pPr>
      <w:r w:rsidRPr="00821E28">
        <w:t xml:space="preserve">We recruited </w:t>
      </w:r>
      <w:r>
        <w:t>thirty-three</w:t>
      </w:r>
      <w:r w:rsidRPr="00821E28">
        <w:t xml:space="preserve"> parent-infant dyads who had volunteered at the Baby</w:t>
      </w:r>
      <w:r w:rsidR="00936D88">
        <w:t>L</w:t>
      </w:r>
      <w:r w:rsidRPr="00821E28">
        <w:t xml:space="preserve">ab at Lancaster University, following ethical approval from the University Ethics Committee (FST18070, 30/04/2019). </w:t>
      </w:r>
      <w:r>
        <w:t>Nine infants were excluded due to fussiness (</w:t>
      </w:r>
      <w:r w:rsidRPr="00877D6D">
        <w:rPr>
          <w:i/>
          <w:iCs/>
        </w:rPr>
        <w:t>M</w:t>
      </w:r>
      <w:r w:rsidRPr="00877D6D">
        <w:rPr>
          <w:vertAlign w:val="subscript"/>
        </w:rPr>
        <w:t>age</w:t>
      </w:r>
      <w:r>
        <w:t xml:space="preserve"> = 9.14 months, </w:t>
      </w:r>
      <w:r w:rsidRPr="00877D6D">
        <w:rPr>
          <w:i/>
          <w:iCs/>
        </w:rPr>
        <w:t>SD</w:t>
      </w:r>
      <w:r>
        <w:t xml:space="preserve"> = .52), and twenty-four were included in analyses (</w:t>
      </w:r>
      <w:r w:rsidRPr="00877D6D">
        <w:rPr>
          <w:i/>
          <w:iCs/>
        </w:rPr>
        <w:t>M</w:t>
      </w:r>
      <w:r w:rsidRPr="00877D6D">
        <w:rPr>
          <w:vertAlign w:val="subscript"/>
        </w:rPr>
        <w:t>age</w:t>
      </w:r>
      <w:r>
        <w:t xml:space="preserve"> = 9.09 months, </w:t>
      </w:r>
      <w:r w:rsidRPr="00877D6D">
        <w:rPr>
          <w:i/>
          <w:iCs/>
        </w:rPr>
        <w:t>SD</w:t>
      </w:r>
      <w:r>
        <w:t xml:space="preserve"> = .5). </w:t>
      </w:r>
      <w:r w:rsidRPr="00821E28">
        <w:t>Parents on the database of infants</w:t>
      </w:r>
      <w:r>
        <w:t xml:space="preserve"> </w:t>
      </w:r>
      <w:r w:rsidRPr="00821E28">
        <w:t xml:space="preserve">were contacted and agreed to attend the lab to participate. </w:t>
      </w:r>
      <w:r>
        <w:t xml:space="preserve">For details of sample ethnicity and gender, see Table 1. SES of this volunteer sample was mixed, with primarily white-collar participants. </w:t>
      </w:r>
      <w:r w:rsidRPr="00821E28">
        <w:t xml:space="preserve">They provided written informed consent on arrival at the BabyLab and were compensated a set rate for their travel expenses (£10) and a book for the infant to take home. </w:t>
      </w:r>
    </w:p>
    <w:p w14:paraId="00303FC7" w14:textId="77777777" w:rsidR="00F516D2" w:rsidRPr="006F1775" w:rsidRDefault="00F516D2" w:rsidP="00F516D2">
      <w:pPr>
        <w:spacing w:line="480" w:lineRule="auto"/>
        <w:rPr>
          <w:b/>
          <w:bCs/>
        </w:rPr>
      </w:pPr>
      <w:r w:rsidRPr="006F1775">
        <w:rPr>
          <w:b/>
          <w:bCs/>
        </w:rPr>
        <w:t>Procedure</w:t>
      </w:r>
    </w:p>
    <w:p w14:paraId="560B6FD0" w14:textId="77777777" w:rsidR="00F516D2" w:rsidRDefault="00F516D2" w:rsidP="006F1775">
      <w:pPr>
        <w:spacing w:line="480" w:lineRule="auto"/>
        <w:ind w:firstLine="720"/>
      </w:pPr>
      <w:r w:rsidRPr="00821E28">
        <w:t xml:space="preserve">While infants familiarised themselves with the laboratory, caregivers first completed a questionnaire involving demographic questions and a measure of </w:t>
      </w:r>
      <w:r>
        <w:t xml:space="preserve">their </w:t>
      </w:r>
      <w:r w:rsidRPr="00821E28">
        <w:t>infant’s current touchscreen contact</w:t>
      </w:r>
      <w:r>
        <w:t xml:space="preserve"> (Cristia &amp; Seidl, 2015)</w:t>
      </w:r>
      <w:r w:rsidRPr="00821E28">
        <w:t>. The infants were then seated at a table in a highchair, with their caregiver beside them at a 90-degree angle, facing a screen at the other end of the table, to prevent the</w:t>
      </w:r>
      <w:r>
        <w:t xml:space="preserve"> infant</w:t>
      </w:r>
      <w:r w:rsidRPr="00821E28">
        <w:t xml:space="preserve"> becoming distracted. Positive Science, LLC</w:t>
      </w:r>
      <w:r>
        <w:t xml:space="preserve"> (Franchak et al., 2010)</w:t>
      </w:r>
      <w:r w:rsidRPr="00821E28">
        <w:t xml:space="preserve"> head mounted eye trackers were then set up and calibrated for both the caregiver and infant (See Figure 1). A wall-mounted remote camera also captured the interaction and sound. Parents were informed that we were investigating how infants engage with toys and tablets during play and were not given specific details regarding how to engage with their infant, to ensure that communication between them was as natural as possible. Infant-caregiver dyads then engaged </w:t>
      </w:r>
      <w:r>
        <w:t xml:space="preserve">in two play sessions, </w:t>
      </w:r>
      <w:r w:rsidRPr="00821E28">
        <w:t xml:space="preserve">with </w:t>
      </w:r>
      <w:r>
        <w:t>either the toys or the tablet,</w:t>
      </w:r>
      <w:r w:rsidRPr="00821E28">
        <w:t xml:space="preserve"> for six minutes. </w:t>
      </w:r>
      <w:r>
        <w:t xml:space="preserve">Conditions were counterbalanced to control for order effects. </w:t>
      </w:r>
      <w:r w:rsidRPr="00821E28">
        <w:t xml:space="preserve">The age-appropriate mental assessment tasks from the Bayley Scales of Infant Development, Second Edition </w:t>
      </w:r>
      <w:r>
        <w:t xml:space="preserve">(Bayley, 1993) </w:t>
      </w:r>
      <w:r w:rsidRPr="00821E28">
        <w:t>(BSID II) were then administered at the table, following which the corresponding motor assessment was conducted on the floor space in the lab. Caregivers were then debriefed and thanked for their participation.</w:t>
      </w:r>
    </w:p>
    <w:p w14:paraId="0FCD5316" w14:textId="77777777" w:rsidR="00F516D2" w:rsidRDefault="00F516D2" w:rsidP="00F516D2">
      <w:pPr>
        <w:spacing w:line="480" w:lineRule="auto"/>
      </w:pPr>
    </w:p>
    <w:p w14:paraId="52F930A8" w14:textId="77777777" w:rsidR="00F516D2" w:rsidRDefault="00F516D2" w:rsidP="00F516D2">
      <w:r w:rsidRPr="00821E28">
        <w:rPr>
          <w:noProof/>
          <w:color w:val="353535"/>
        </w:rPr>
        <w:drawing>
          <wp:inline distT="0" distB="0" distL="0" distR="0" wp14:anchorId="10A09B09" wp14:editId="7C685406">
            <wp:extent cx="5727700" cy="3221990"/>
            <wp:effectExtent l="0" t="0" r="0" b="3810"/>
            <wp:docPr id="763125391" name="Picture 76312539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CCC89AE" w14:textId="77777777" w:rsidR="00F516D2" w:rsidRDefault="00F516D2" w:rsidP="00F516D2"/>
    <w:p w14:paraId="0DCA9A3A" w14:textId="77777777" w:rsidR="00F516D2" w:rsidRDefault="00F516D2" w:rsidP="00F516D2">
      <w:pPr>
        <w:rPr>
          <w:noProof/>
          <w:color w:val="353535"/>
        </w:rPr>
      </w:pPr>
      <w:r w:rsidRPr="00821E28">
        <w:rPr>
          <w:noProof/>
          <w:color w:val="353535"/>
        </w:rPr>
        <w:t xml:space="preserve">Figure 1: Positioning of participants and their eye trackers in the tablet condition </w:t>
      </w:r>
    </w:p>
    <w:p w14:paraId="308B5785" w14:textId="77777777" w:rsidR="00F516D2" w:rsidRDefault="00F516D2" w:rsidP="00F516D2">
      <w:pPr>
        <w:spacing w:line="480" w:lineRule="auto"/>
        <w:rPr>
          <w:b/>
          <w:bCs/>
          <w:i/>
          <w:iCs/>
        </w:rPr>
      </w:pPr>
    </w:p>
    <w:p w14:paraId="6CA968D9" w14:textId="77777777" w:rsidR="00F516D2" w:rsidRPr="006F1775" w:rsidRDefault="00F516D2" w:rsidP="00F516D2">
      <w:pPr>
        <w:spacing w:line="480" w:lineRule="auto"/>
        <w:rPr>
          <w:b/>
          <w:bCs/>
        </w:rPr>
      </w:pPr>
      <w:r w:rsidRPr="006F1775">
        <w:rPr>
          <w:b/>
          <w:bCs/>
        </w:rPr>
        <w:t>Stimuli</w:t>
      </w:r>
    </w:p>
    <w:p w14:paraId="3A283D60" w14:textId="77777777" w:rsidR="00F516D2" w:rsidRPr="00821E28" w:rsidRDefault="00F516D2" w:rsidP="006F1775">
      <w:pPr>
        <w:spacing w:line="480" w:lineRule="auto"/>
        <w:ind w:firstLine="720"/>
      </w:pPr>
      <w:r w:rsidRPr="00821E28">
        <w:t>The tablet used was an Amazon Fire 7 For Kids, with a yellow (gender neutral) ‘child-proof’ cover, with applications aimed at very young</w:t>
      </w:r>
      <w:r>
        <w:t xml:space="preserve"> infants</w:t>
      </w:r>
      <w:r w:rsidRPr="00821E28">
        <w:t>. All dyads began on the same app</w:t>
      </w:r>
      <w:r>
        <w:t xml:space="preserve"> (</w:t>
      </w:r>
      <w:proofErr w:type="spellStart"/>
      <w:r>
        <w:t>RosiMosi</w:t>
      </w:r>
      <w:proofErr w:type="spellEnd"/>
      <w:r>
        <w:t xml:space="preserve"> LLC, 2012) </w:t>
      </w:r>
      <w:r w:rsidRPr="00821E28">
        <w:t>as it provided several simple interactive scenes (farmyard, aquarium, zoo, balloon popping) which produced sounds and animations when tapped. Two apps also aimed at young infants were installed in case the infant did not find the first engaging (an interactive piano keyboard</w:t>
      </w:r>
      <w:r>
        <w:t xml:space="preserve"> (Superb Apps, 2015)</w:t>
      </w:r>
      <w:r>
        <w:rPr>
          <w:vertAlign w:val="superscript"/>
        </w:rPr>
        <w:t xml:space="preserve"> </w:t>
      </w:r>
      <w:r w:rsidRPr="00821E28">
        <w:t>and a popular ‘baby shark’ app</w:t>
      </w:r>
      <w:r>
        <w:t xml:space="preserve"> (The </w:t>
      </w:r>
      <w:proofErr w:type="spellStart"/>
      <w:r>
        <w:t>Pinkfong</w:t>
      </w:r>
      <w:proofErr w:type="spellEnd"/>
      <w:r>
        <w:t xml:space="preserve"> Company, 2016) </w:t>
      </w:r>
      <w:r w:rsidRPr="00821E28">
        <w:t xml:space="preserve">but these were very rarely utilised. </w:t>
      </w:r>
      <w:r>
        <w:t>Toys suggested to be a</w:t>
      </w:r>
      <w:r w:rsidRPr="00821E28">
        <w:t>ge-appropriate</w:t>
      </w:r>
      <w:r>
        <w:t xml:space="preserve"> and </w:t>
      </w:r>
      <w:r w:rsidRPr="00821E28">
        <w:t>gender-neutral</w:t>
      </w:r>
      <w:r>
        <w:t xml:space="preserve"> (Alexander et al., 2009)</w:t>
      </w:r>
      <w:r w:rsidRPr="00821E28">
        <w:rPr>
          <w:vertAlign w:val="superscript"/>
        </w:rPr>
        <w:t xml:space="preserve"> </w:t>
      </w:r>
      <w:r w:rsidRPr="00821E28">
        <w:t>(pop-up toy with three animals that emerged when buttons were manipulated, stackable helter-skelter with marbles and a rainmaker)</w:t>
      </w:r>
      <w:r>
        <w:t xml:space="preserve"> were selected</w:t>
      </w:r>
      <w:r w:rsidRPr="00821E28">
        <w:t>. The aim was to equate the interactive component</w:t>
      </w:r>
      <w:r>
        <w:t>s</w:t>
      </w:r>
      <w:r w:rsidRPr="00821E28">
        <w:t xml:space="preserve"> of the apps and the </w:t>
      </w:r>
      <w:r>
        <w:t xml:space="preserve">3D </w:t>
      </w:r>
      <w:r w:rsidRPr="00821E28">
        <w:t>toys. For example, both pressing a cow on the app or a button on the pop-up toy produced a visual and auditory change in the object pressed, while some icons, like the sun, produce</w:t>
      </w:r>
      <w:r>
        <w:t>d</w:t>
      </w:r>
      <w:r w:rsidRPr="00821E28">
        <w:t xml:space="preserve"> more general animations across the screen, equivalent to the motion produced of the marble on the helter-skelter.</w:t>
      </w:r>
    </w:p>
    <w:p w14:paraId="34C75F1F" w14:textId="77777777" w:rsidR="00F516D2" w:rsidRPr="006F1775" w:rsidRDefault="00F516D2" w:rsidP="00F516D2">
      <w:pPr>
        <w:spacing w:line="480" w:lineRule="auto"/>
        <w:rPr>
          <w:b/>
          <w:bCs/>
        </w:rPr>
      </w:pPr>
      <w:r w:rsidRPr="006F1775">
        <w:rPr>
          <w:b/>
          <w:bCs/>
        </w:rPr>
        <w:t xml:space="preserve">Outcome Variables </w:t>
      </w:r>
    </w:p>
    <w:p w14:paraId="5F98FA88" w14:textId="77777777" w:rsidR="00F516D2" w:rsidRPr="00821E28" w:rsidRDefault="00F516D2" w:rsidP="006F1775">
      <w:pPr>
        <w:spacing w:line="480" w:lineRule="auto"/>
        <w:ind w:firstLine="720"/>
      </w:pPr>
      <w:r w:rsidRPr="00821E28">
        <w:t>The outputs of the eye-tracker and video were analysed in Blender</w:t>
      </w:r>
      <w:r>
        <w:t xml:space="preserve"> (Blender.org, n.d.)</w:t>
      </w:r>
      <w:r w:rsidRPr="00821E28">
        <w:t xml:space="preserve">. The blended data files for maternal and infant looks were coded to identify periods of looking at either the object/tablet or the caregiver: [1] </w:t>
      </w:r>
      <w:r w:rsidRPr="00821E28">
        <w:rPr>
          <w:i/>
          <w:iCs/>
        </w:rPr>
        <w:t>sustained attention</w:t>
      </w:r>
      <w:r w:rsidRPr="00821E28">
        <w:t xml:space="preserve"> was defined as infant looks of three seconds or longer in duratio</w:t>
      </w:r>
      <w:r>
        <w:t>n (Yu et al., 2019)</w:t>
      </w:r>
      <w:r w:rsidRPr="00821E28">
        <w:t xml:space="preserve"> [2] </w:t>
      </w:r>
      <w:r w:rsidRPr="00821E28">
        <w:rPr>
          <w:i/>
          <w:iCs/>
        </w:rPr>
        <w:t>Caregiver language use</w:t>
      </w:r>
      <w:r w:rsidRPr="00821E28">
        <w:t xml:space="preserve"> was measured in both the total number of object names/labelling (nouns) and verbs used in the period, excluding repetitions when the gaps between words were less than one second. [3] We </w:t>
      </w:r>
      <w:r>
        <w:t>identified an</w:t>
      </w:r>
      <w:r w:rsidRPr="00821E28">
        <w:t xml:space="preserve"> </w:t>
      </w:r>
      <w:r>
        <w:rPr>
          <w:i/>
          <w:iCs/>
        </w:rPr>
        <w:t>infant gaze shift</w:t>
      </w:r>
      <w:r w:rsidRPr="00821E28">
        <w:rPr>
          <w:i/>
          <w:iCs/>
        </w:rPr>
        <w:t xml:space="preserve"> </w:t>
      </w:r>
      <w:r w:rsidRPr="00821E28">
        <w:t xml:space="preserve">when </w:t>
      </w:r>
      <w:r>
        <w:t>he or she</w:t>
      </w:r>
      <w:r w:rsidRPr="00821E28">
        <w:t xml:space="preserve"> </w:t>
      </w:r>
      <w:r>
        <w:t>alternated their</w:t>
      </w:r>
      <w:r w:rsidRPr="00821E28">
        <w:t xml:space="preserve"> attention between the </w:t>
      </w:r>
      <w:r>
        <w:t>object and</w:t>
      </w:r>
      <w:r w:rsidRPr="00821E28">
        <w:t xml:space="preserve"> the caregiver</w:t>
      </w:r>
      <w:r>
        <w:t xml:space="preserve"> (and vice versa)</w:t>
      </w:r>
      <w:r w:rsidRPr="00821E28">
        <w:t xml:space="preserve">. We tallied the total number of these shifts for each infant. </w:t>
      </w:r>
    </w:p>
    <w:p w14:paraId="0AD01E2F" w14:textId="6C99BB43" w:rsidR="00F516D2" w:rsidRPr="00821E28" w:rsidRDefault="00F516D2" w:rsidP="00BB5000">
      <w:pPr>
        <w:spacing w:line="480" w:lineRule="auto"/>
        <w:ind w:firstLine="720"/>
      </w:pPr>
      <w:r>
        <w:t>Three</w:t>
      </w:r>
      <w:r w:rsidRPr="00821E28">
        <w:t xml:space="preserve"> infants became distressed </w:t>
      </w:r>
      <w:r>
        <w:t>before</w:t>
      </w:r>
      <w:r w:rsidRPr="00821E28">
        <w:t xml:space="preserve"> the end of the six-minute </w:t>
      </w:r>
      <w:r>
        <w:t>play periods (range 5 mins – 5 mins 32 secs), due to the discomfort/distraction of the head-mounted eye tracker</w:t>
      </w:r>
      <w:r w:rsidRPr="00821E28">
        <w:t xml:space="preserve">. The activity was terminated, and their </w:t>
      </w:r>
      <w:r>
        <w:t>data</w:t>
      </w:r>
      <w:r w:rsidRPr="00821E28">
        <w:t xml:space="preserve"> </w:t>
      </w:r>
      <w:r>
        <w:t>scaled</w:t>
      </w:r>
      <w:r w:rsidRPr="00821E28">
        <w:t xml:space="preserve">. </w:t>
      </w:r>
      <w:r>
        <w:t>I</w:t>
      </w:r>
      <w:r w:rsidRPr="00821E28">
        <w:t>ntra-rater reliability was obtained by re-coding</w:t>
      </w:r>
      <w:r>
        <w:t xml:space="preserve"> 10% of</w:t>
      </w:r>
      <w:r w:rsidRPr="00821E28">
        <w:t xml:space="preserve"> the data two years after it was first coded. Intraclass correlation was calculated using the </w:t>
      </w:r>
      <w:proofErr w:type="gramStart"/>
      <w:r w:rsidRPr="00821E28">
        <w:t>ICC(</w:t>
      </w:r>
      <w:proofErr w:type="gramEnd"/>
      <w:r w:rsidRPr="00821E28">
        <w:t xml:space="preserve">) function from the </w:t>
      </w:r>
      <w:r w:rsidRPr="000D79BF">
        <w:rPr>
          <w:i/>
          <w:iCs/>
        </w:rPr>
        <w:t>psych</w:t>
      </w:r>
      <w:r w:rsidRPr="00821E28">
        <w:t xml:space="preserve"> package </w:t>
      </w:r>
      <w:r>
        <w:t>(Revelle, 2018)</w:t>
      </w:r>
      <w:r w:rsidRPr="00821E28">
        <w:t xml:space="preserve"> in R</w:t>
      </w:r>
      <w:r>
        <w:t xml:space="preserve"> Studio (R Core Team, 2022) </w:t>
      </w:r>
      <w:r w:rsidRPr="00821E28">
        <w:t>and confirmed consistency of 94%</w:t>
      </w:r>
      <w:r>
        <w:t xml:space="preserve"> for visual attention and 99% for gaze shifts.</w:t>
      </w:r>
    </w:p>
    <w:p w14:paraId="6D229E54" w14:textId="77777777" w:rsidR="00F516D2" w:rsidRPr="00821E28" w:rsidRDefault="00F516D2" w:rsidP="00F516D2">
      <w:pPr>
        <w:spacing w:line="480" w:lineRule="auto"/>
      </w:pPr>
    </w:p>
    <w:p w14:paraId="6420F1A0" w14:textId="77777777" w:rsidR="00F516D2" w:rsidRPr="00821E28" w:rsidRDefault="00F516D2" w:rsidP="006F1775">
      <w:pPr>
        <w:spacing w:line="480" w:lineRule="auto"/>
        <w:jc w:val="center"/>
        <w:rPr>
          <w:b/>
          <w:bCs/>
        </w:rPr>
      </w:pPr>
      <w:r w:rsidRPr="00821E28">
        <w:rPr>
          <w:b/>
          <w:bCs/>
        </w:rPr>
        <w:t>Results</w:t>
      </w:r>
    </w:p>
    <w:p w14:paraId="5EE283BB" w14:textId="77777777" w:rsidR="00F516D2" w:rsidRDefault="00F516D2" w:rsidP="00F516D2">
      <w:pPr>
        <w:spacing w:line="480" w:lineRule="auto"/>
      </w:pPr>
      <w:r w:rsidRPr="00821E28">
        <w:t>Nine infants refused to wear an eye tracker and/or became fussy</w:t>
      </w:r>
      <w:r>
        <w:t>,</w:t>
      </w:r>
      <w:r w:rsidRPr="00821E28">
        <w:t xml:space="preserve"> so testing was ended. Therefore, twenty-four sets of looking data were included in the analysis (</w:t>
      </w:r>
      <w:r w:rsidRPr="00837155">
        <w:rPr>
          <w:i/>
          <w:iCs/>
        </w:rPr>
        <w:t>M</w:t>
      </w:r>
      <w:r w:rsidRPr="00821E28">
        <w:t xml:space="preserve"> = 9.09, </w:t>
      </w:r>
      <w:r w:rsidRPr="00837155">
        <w:rPr>
          <w:i/>
          <w:iCs/>
        </w:rPr>
        <w:t>SD</w:t>
      </w:r>
      <w:r w:rsidRPr="00821E28">
        <w:t xml:space="preserve"> = .5, 54.17% Male). The audio was corrupted on two files, </w:t>
      </w:r>
      <w:r>
        <w:t>so</w:t>
      </w:r>
      <w:r w:rsidRPr="00821E28">
        <w:t xml:space="preserve"> 22 sets of data were included</w:t>
      </w:r>
      <w:r>
        <w:t xml:space="preserve"> for analyses involving parental language</w:t>
      </w:r>
      <w:r w:rsidRPr="00821E28">
        <w:t>.</w:t>
      </w:r>
      <w:r w:rsidRPr="004233E2">
        <w:rPr>
          <w:color w:val="000000"/>
          <w:shd w:val="clear" w:color="auto" w:fill="FFFFFF"/>
        </w:rPr>
        <w:t xml:space="preserve"> </w:t>
      </w:r>
      <w:r>
        <w:t>A priori p</w:t>
      </w:r>
      <w:r w:rsidRPr="004233E2">
        <w:t xml:space="preserve">ower analyses were conducted using G*Power version 3.1.9.6 (Faul et al., 2009), </w:t>
      </w:r>
      <w:r>
        <w:t>to</w:t>
      </w:r>
      <w:r w:rsidRPr="004233E2">
        <w:t xml:space="preserve"> inform</w:t>
      </w:r>
      <w:r>
        <w:t xml:space="preserve"> u</w:t>
      </w:r>
      <w:r w:rsidRPr="004233E2">
        <w:t>s</w:t>
      </w:r>
      <w:r>
        <w:t xml:space="preserve"> of</w:t>
      </w:r>
      <w:r w:rsidRPr="004233E2">
        <w:t xml:space="preserve"> the minimum required sample size necessary to obtain results of sufficient power. Post hoc power analysis for a </w:t>
      </w:r>
      <w:r>
        <w:t>matched pairs</w:t>
      </w:r>
      <w:r w:rsidRPr="004233E2">
        <w:t xml:space="preserve"> t-test, with an effect size </w:t>
      </w:r>
      <w:r w:rsidRPr="004233E2">
        <w:rPr>
          <w:i/>
          <w:iCs/>
        </w:rPr>
        <w:t>d</w:t>
      </w:r>
      <w:r w:rsidRPr="004233E2">
        <w:t xml:space="preserve"> = 1.16, at a significance criterion of α = .05, has power &gt; .99. G*Power suggests we would need a minimum sample size of </w:t>
      </w:r>
      <w:r>
        <w:t>7</w:t>
      </w:r>
      <w:r w:rsidRPr="004233E2">
        <w:t xml:space="preserve"> to achieve power = </w:t>
      </w:r>
      <w:r>
        <w:t>80</w:t>
      </w:r>
      <w:r w:rsidRPr="004233E2">
        <w:t xml:space="preserve">% in a </w:t>
      </w:r>
      <w:r>
        <w:t>matched pairs</w:t>
      </w:r>
      <w:r w:rsidRPr="004233E2">
        <w:t xml:space="preserve"> t-test, which was exceeded in all analyses (including missing values).</w:t>
      </w:r>
      <w:r w:rsidRPr="00821E28">
        <w:t xml:space="preserve"> </w:t>
      </w:r>
      <w:r>
        <w:t xml:space="preserve">Data were sufficiently normal to allow for parametric analyses. </w:t>
      </w:r>
      <w:r w:rsidRPr="00821E28">
        <w:t>All questionnaire responses</w:t>
      </w:r>
      <w:r>
        <w:t xml:space="preserve"> and the infants’ psychometric test data </w:t>
      </w:r>
      <w:r w:rsidRPr="00821E28">
        <w:t>are presented in Table 1. Means and standard errors for all variables are presented in Figure 2.</w:t>
      </w:r>
    </w:p>
    <w:p w14:paraId="32E47965" w14:textId="194699F9" w:rsidR="00F516D2" w:rsidRPr="0004081F" w:rsidRDefault="00F516D2" w:rsidP="006F1775">
      <w:pPr>
        <w:spacing w:after="160" w:line="480" w:lineRule="auto"/>
        <w:rPr>
          <w:color w:val="353535"/>
        </w:rPr>
      </w:pPr>
      <w:r>
        <w:br w:type="page"/>
      </w:r>
      <w:r w:rsidRPr="006F1775">
        <w:rPr>
          <w:b/>
          <w:bCs/>
          <w:color w:val="353535"/>
        </w:rPr>
        <w:t>Table 1</w:t>
      </w:r>
      <w:r w:rsidRPr="00821E28">
        <w:rPr>
          <w:color w:val="353535"/>
        </w:rPr>
        <w:t xml:space="preserve"> </w:t>
      </w:r>
      <w:r w:rsidR="006B14D8">
        <w:rPr>
          <w:color w:val="353535"/>
        </w:rPr>
        <w:br/>
      </w:r>
      <w:r w:rsidRPr="00821E28">
        <w:rPr>
          <w:color w:val="353535"/>
        </w:rPr>
        <w:t>Participant characteristics</w:t>
      </w:r>
      <w:r>
        <w:rPr>
          <w:color w:val="353535"/>
        </w:rPr>
        <w:t xml:space="preserve">: </w:t>
      </w:r>
      <w:r w:rsidRPr="00821E28">
        <w:t>from the 24 participants whose looking time data was included in the analysis</w:t>
      </w:r>
      <w:r w:rsidR="00D26A2F">
        <w:t>.</w:t>
      </w:r>
    </w:p>
    <w:p w14:paraId="0211F714" w14:textId="77777777" w:rsidR="00F516D2" w:rsidRDefault="00F516D2" w:rsidP="00F516D2"/>
    <w:tbl>
      <w:tblPr>
        <w:tblStyle w:val="TableGrid"/>
        <w:tblW w:w="798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86"/>
        <w:gridCol w:w="1789"/>
        <w:gridCol w:w="3309"/>
      </w:tblGrid>
      <w:tr w:rsidR="00F516D2" w:rsidRPr="00821E28" w14:paraId="2C189465" w14:textId="77777777" w:rsidTr="005E6AB3">
        <w:trPr>
          <w:trHeight w:val="21"/>
          <w:jc w:val="center"/>
        </w:trPr>
        <w:tc>
          <w:tcPr>
            <w:tcW w:w="2886" w:type="dxa"/>
            <w:vMerge w:val="restart"/>
            <w:tcBorders>
              <w:top w:val="single" w:sz="4" w:space="0" w:color="auto"/>
              <w:right w:val="nil"/>
            </w:tcBorders>
            <w:shd w:val="clear" w:color="auto" w:fill="FFFFFF" w:themeFill="background1"/>
          </w:tcPr>
          <w:p w14:paraId="06407683" w14:textId="77777777" w:rsidR="00F516D2" w:rsidRPr="0004081F" w:rsidRDefault="00F516D2" w:rsidP="005E6AB3">
            <w:r>
              <w:t>Caregiver Relationship</w:t>
            </w:r>
          </w:p>
        </w:tc>
        <w:tc>
          <w:tcPr>
            <w:tcW w:w="1789" w:type="dxa"/>
            <w:tcBorders>
              <w:top w:val="single" w:sz="4" w:space="0" w:color="auto"/>
              <w:left w:val="nil"/>
              <w:bottom w:val="nil"/>
              <w:right w:val="nil"/>
            </w:tcBorders>
            <w:shd w:val="clear" w:color="auto" w:fill="FFFFFF" w:themeFill="background1"/>
          </w:tcPr>
          <w:p w14:paraId="720F3490" w14:textId="77777777" w:rsidR="00F516D2" w:rsidRPr="0004081F" w:rsidRDefault="00F516D2" w:rsidP="005E6AB3">
            <w:r>
              <w:t>Mothers</w:t>
            </w:r>
          </w:p>
        </w:tc>
        <w:tc>
          <w:tcPr>
            <w:tcW w:w="3309" w:type="dxa"/>
            <w:tcBorders>
              <w:top w:val="single" w:sz="4" w:space="0" w:color="auto"/>
              <w:left w:val="nil"/>
              <w:bottom w:val="nil"/>
            </w:tcBorders>
            <w:shd w:val="clear" w:color="auto" w:fill="FFFFFF" w:themeFill="background1"/>
          </w:tcPr>
          <w:p w14:paraId="4C607941" w14:textId="77777777" w:rsidR="00F516D2" w:rsidRPr="0004081F" w:rsidRDefault="00F516D2" w:rsidP="005E6AB3">
            <w:pPr>
              <w:jc w:val="center"/>
            </w:pPr>
            <w:r>
              <w:t>22</w:t>
            </w:r>
          </w:p>
        </w:tc>
      </w:tr>
      <w:tr w:rsidR="00F516D2" w:rsidRPr="00821E28" w14:paraId="67FAD283" w14:textId="77777777" w:rsidTr="005E6AB3">
        <w:trPr>
          <w:trHeight w:val="21"/>
          <w:jc w:val="center"/>
        </w:trPr>
        <w:tc>
          <w:tcPr>
            <w:tcW w:w="2886" w:type="dxa"/>
            <w:vMerge/>
            <w:tcBorders>
              <w:bottom w:val="single" w:sz="4" w:space="0" w:color="auto"/>
              <w:right w:val="nil"/>
            </w:tcBorders>
            <w:shd w:val="clear" w:color="auto" w:fill="FFFFFF" w:themeFill="background1"/>
          </w:tcPr>
          <w:p w14:paraId="4601C21B" w14:textId="77777777" w:rsidR="00F516D2" w:rsidRPr="0004081F" w:rsidRDefault="00F516D2" w:rsidP="005E6AB3"/>
        </w:tc>
        <w:tc>
          <w:tcPr>
            <w:tcW w:w="1789" w:type="dxa"/>
            <w:tcBorders>
              <w:top w:val="nil"/>
              <w:left w:val="nil"/>
              <w:bottom w:val="single" w:sz="4" w:space="0" w:color="auto"/>
              <w:right w:val="nil"/>
            </w:tcBorders>
            <w:shd w:val="clear" w:color="auto" w:fill="FFFFFF" w:themeFill="background1"/>
          </w:tcPr>
          <w:p w14:paraId="4C80505D" w14:textId="77777777" w:rsidR="00F516D2" w:rsidRPr="0004081F" w:rsidRDefault="00F516D2" w:rsidP="005E6AB3">
            <w:r>
              <w:t>Fathers</w:t>
            </w:r>
          </w:p>
        </w:tc>
        <w:tc>
          <w:tcPr>
            <w:tcW w:w="3309" w:type="dxa"/>
            <w:tcBorders>
              <w:top w:val="nil"/>
              <w:left w:val="nil"/>
              <w:bottom w:val="single" w:sz="4" w:space="0" w:color="auto"/>
            </w:tcBorders>
            <w:shd w:val="clear" w:color="auto" w:fill="FFFFFF" w:themeFill="background1"/>
          </w:tcPr>
          <w:p w14:paraId="7197CF5B" w14:textId="77777777" w:rsidR="00F516D2" w:rsidRPr="0004081F" w:rsidRDefault="00F516D2" w:rsidP="005E6AB3">
            <w:pPr>
              <w:jc w:val="center"/>
            </w:pPr>
            <w:r>
              <w:t>2</w:t>
            </w:r>
          </w:p>
        </w:tc>
      </w:tr>
      <w:tr w:rsidR="00F516D2" w:rsidRPr="00821E28" w14:paraId="5A147026" w14:textId="77777777" w:rsidTr="005E6AB3">
        <w:trPr>
          <w:trHeight w:val="21"/>
          <w:jc w:val="center"/>
        </w:trPr>
        <w:tc>
          <w:tcPr>
            <w:tcW w:w="2886" w:type="dxa"/>
            <w:vMerge w:val="restart"/>
            <w:tcBorders>
              <w:right w:val="nil"/>
            </w:tcBorders>
            <w:shd w:val="clear" w:color="auto" w:fill="FFFFFF" w:themeFill="background1"/>
          </w:tcPr>
          <w:p w14:paraId="1C6AE08E" w14:textId="77777777" w:rsidR="00F516D2" w:rsidRPr="0004081F" w:rsidRDefault="00F516D2" w:rsidP="005E6AB3">
            <w:r>
              <w:t>Ethnicity</w:t>
            </w:r>
          </w:p>
        </w:tc>
        <w:tc>
          <w:tcPr>
            <w:tcW w:w="1789" w:type="dxa"/>
            <w:tcBorders>
              <w:top w:val="single" w:sz="4" w:space="0" w:color="auto"/>
              <w:left w:val="nil"/>
              <w:bottom w:val="nil"/>
              <w:right w:val="nil"/>
            </w:tcBorders>
            <w:shd w:val="clear" w:color="auto" w:fill="FFFFFF" w:themeFill="background1"/>
          </w:tcPr>
          <w:p w14:paraId="4B356FD1" w14:textId="77777777" w:rsidR="00F516D2" w:rsidRDefault="00F516D2" w:rsidP="005E6AB3">
            <w:r>
              <w:t>White</w:t>
            </w:r>
          </w:p>
        </w:tc>
        <w:tc>
          <w:tcPr>
            <w:tcW w:w="3309" w:type="dxa"/>
            <w:tcBorders>
              <w:top w:val="single" w:sz="4" w:space="0" w:color="auto"/>
              <w:left w:val="nil"/>
              <w:bottom w:val="nil"/>
            </w:tcBorders>
            <w:shd w:val="clear" w:color="auto" w:fill="FFFFFF" w:themeFill="background1"/>
          </w:tcPr>
          <w:p w14:paraId="5C0F82A9" w14:textId="77777777" w:rsidR="00F516D2" w:rsidRDefault="00F516D2" w:rsidP="005E6AB3">
            <w:pPr>
              <w:jc w:val="center"/>
            </w:pPr>
            <w:r>
              <w:t>23</w:t>
            </w:r>
          </w:p>
        </w:tc>
      </w:tr>
      <w:tr w:rsidR="00F516D2" w:rsidRPr="00821E28" w14:paraId="1AC9D798" w14:textId="77777777" w:rsidTr="005E6AB3">
        <w:trPr>
          <w:trHeight w:val="21"/>
          <w:jc w:val="center"/>
        </w:trPr>
        <w:tc>
          <w:tcPr>
            <w:tcW w:w="2886" w:type="dxa"/>
            <w:vMerge/>
            <w:tcBorders>
              <w:bottom w:val="single" w:sz="4" w:space="0" w:color="auto"/>
              <w:right w:val="nil"/>
            </w:tcBorders>
            <w:shd w:val="clear" w:color="auto" w:fill="FFFFFF" w:themeFill="background1"/>
          </w:tcPr>
          <w:p w14:paraId="5D1F4B14" w14:textId="77777777" w:rsidR="00F516D2" w:rsidRDefault="00F516D2" w:rsidP="005E6AB3"/>
        </w:tc>
        <w:tc>
          <w:tcPr>
            <w:tcW w:w="1789" w:type="dxa"/>
            <w:tcBorders>
              <w:top w:val="nil"/>
              <w:left w:val="nil"/>
              <w:bottom w:val="single" w:sz="4" w:space="0" w:color="auto"/>
              <w:right w:val="nil"/>
            </w:tcBorders>
            <w:shd w:val="clear" w:color="auto" w:fill="FFFFFF" w:themeFill="background1"/>
          </w:tcPr>
          <w:p w14:paraId="14901FFA" w14:textId="77777777" w:rsidR="00F516D2" w:rsidRDefault="00F516D2" w:rsidP="005E6AB3">
            <w:r>
              <w:t>Asian</w:t>
            </w:r>
          </w:p>
        </w:tc>
        <w:tc>
          <w:tcPr>
            <w:tcW w:w="3309" w:type="dxa"/>
            <w:tcBorders>
              <w:top w:val="nil"/>
              <w:left w:val="nil"/>
              <w:bottom w:val="single" w:sz="4" w:space="0" w:color="auto"/>
            </w:tcBorders>
            <w:shd w:val="clear" w:color="auto" w:fill="FFFFFF" w:themeFill="background1"/>
          </w:tcPr>
          <w:p w14:paraId="782767E6" w14:textId="77777777" w:rsidR="00F516D2" w:rsidRDefault="00F516D2" w:rsidP="005E6AB3">
            <w:pPr>
              <w:jc w:val="center"/>
            </w:pPr>
            <w:r>
              <w:t>1</w:t>
            </w:r>
          </w:p>
        </w:tc>
      </w:tr>
      <w:tr w:rsidR="00F516D2" w:rsidRPr="00821E28" w14:paraId="4D9DC381" w14:textId="77777777" w:rsidTr="005E6AB3">
        <w:trPr>
          <w:trHeight w:val="21"/>
          <w:jc w:val="center"/>
        </w:trPr>
        <w:tc>
          <w:tcPr>
            <w:tcW w:w="2886" w:type="dxa"/>
            <w:tcBorders>
              <w:top w:val="single" w:sz="4" w:space="0" w:color="auto"/>
              <w:bottom w:val="single" w:sz="4" w:space="0" w:color="auto"/>
              <w:right w:val="nil"/>
            </w:tcBorders>
            <w:shd w:val="clear" w:color="auto" w:fill="FFFFFF" w:themeFill="background1"/>
          </w:tcPr>
          <w:p w14:paraId="4C60B191" w14:textId="77777777" w:rsidR="00F516D2" w:rsidRPr="0004081F" w:rsidRDefault="00F516D2" w:rsidP="005E6AB3">
            <w:r w:rsidRPr="0004081F">
              <w:t>Age of infant (months)</w:t>
            </w:r>
          </w:p>
        </w:tc>
        <w:tc>
          <w:tcPr>
            <w:tcW w:w="1789" w:type="dxa"/>
            <w:tcBorders>
              <w:top w:val="single" w:sz="4" w:space="0" w:color="auto"/>
              <w:left w:val="nil"/>
              <w:bottom w:val="single" w:sz="4" w:space="0" w:color="auto"/>
              <w:right w:val="nil"/>
            </w:tcBorders>
            <w:shd w:val="clear" w:color="auto" w:fill="FFFFFF" w:themeFill="background1"/>
          </w:tcPr>
          <w:p w14:paraId="3488EF3A" w14:textId="77777777" w:rsidR="00F516D2" w:rsidRPr="0004081F" w:rsidRDefault="00F516D2" w:rsidP="005E6AB3">
            <w:r w:rsidRPr="0004081F">
              <w:t>Mean(</w:t>
            </w:r>
            <w:proofErr w:type="spellStart"/>
            <w:r w:rsidRPr="0004081F">
              <w:t>sd</w:t>
            </w:r>
            <w:proofErr w:type="spellEnd"/>
            <w:r w:rsidRPr="0004081F">
              <w:t>)</w:t>
            </w:r>
          </w:p>
        </w:tc>
        <w:tc>
          <w:tcPr>
            <w:tcW w:w="3309" w:type="dxa"/>
            <w:tcBorders>
              <w:top w:val="single" w:sz="4" w:space="0" w:color="auto"/>
              <w:left w:val="nil"/>
              <w:bottom w:val="single" w:sz="4" w:space="0" w:color="auto"/>
            </w:tcBorders>
            <w:shd w:val="clear" w:color="auto" w:fill="FFFFFF" w:themeFill="background1"/>
          </w:tcPr>
          <w:p w14:paraId="044E5EF6" w14:textId="77777777" w:rsidR="00F516D2" w:rsidRPr="0004081F" w:rsidRDefault="00F516D2" w:rsidP="005E6AB3">
            <w:pPr>
              <w:jc w:val="center"/>
            </w:pPr>
            <w:r w:rsidRPr="0004081F">
              <w:t>9.09 (.5)</w:t>
            </w:r>
          </w:p>
        </w:tc>
      </w:tr>
      <w:tr w:rsidR="00F516D2" w:rsidRPr="00821E28" w14:paraId="59D5AA67" w14:textId="77777777" w:rsidTr="005E6AB3">
        <w:trPr>
          <w:trHeight w:val="21"/>
          <w:jc w:val="center"/>
        </w:trPr>
        <w:tc>
          <w:tcPr>
            <w:tcW w:w="2886" w:type="dxa"/>
            <w:tcBorders>
              <w:top w:val="single" w:sz="4" w:space="0" w:color="auto"/>
              <w:bottom w:val="nil"/>
              <w:right w:val="nil"/>
            </w:tcBorders>
            <w:shd w:val="clear" w:color="auto" w:fill="FFFFFF" w:themeFill="background1"/>
          </w:tcPr>
          <w:p w14:paraId="38621849" w14:textId="77777777" w:rsidR="00F516D2" w:rsidRPr="0004081F" w:rsidRDefault="00F516D2" w:rsidP="005E6AB3">
            <w:r w:rsidRPr="0004081F">
              <w:t>Gender</w:t>
            </w:r>
          </w:p>
        </w:tc>
        <w:tc>
          <w:tcPr>
            <w:tcW w:w="1789" w:type="dxa"/>
            <w:tcBorders>
              <w:top w:val="single" w:sz="4" w:space="0" w:color="auto"/>
              <w:left w:val="nil"/>
              <w:bottom w:val="nil"/>
              <w:right w:val="nil"/>
            </w:tcBorders>
            <w:shd w:val="clear" w:color="auto" w:fill="FFFFFF" w:themeFill="background1"/>
          </w:tcPr>
          <w:p w14:paraId="264A7BFE" w14:textId="77777777" w:rsidR="00F516D2" w:rsidRPr="0004081F" w:rsidRDefault="00F516D2" w:rsidP="005E6AB3">
            <w:r w:rsidRPr="0004081F">
              <w:t>Male</w:t>
            </w:r>
          </w:p>
        </w:tc>
        <w:tc>
          <w:tcPr>
            <w:tcW w:w="3309" w:type="dxa"/>
            <w:tcBorders>
              <w:top w:val="single" w:sz="4" w:space="0" w:color="auto"/>
              <w:left w:val="nil"/>
              <w:bottom w:val="nil"/>
            </w:tcBorders>
            <w:shd w:val="clear" w:color="auto" w:fill="FFFFFF" w:themeFill="background1"/>
          </w:tcPr>
          <w:p w14:paraId="12838017" w14:textId="77777777" w:rsidR="00F516D2" w:rsidRPr="0004081F" w:rsidRDefault="00F516D2" w:rsidP="005E6AB3">
            <w:pPr>
              <w:jc w:val="center"/>
            </w:pPr>
            <w:r w:rsidRPr="0004081F">
              <w:t>13</w:t>
            </w:r>
          </w:p>
        </w:tc>
      </w:tr>
      <w:tr w:rsidR="00F516D2" w:rsidRPr="00821E28" w14:paraId="1EF275D8" w14:textId="77777777" w:rsidTr="005E6AB3">
        <w:trPr>
          <w:trHeight w:val="21"/>
          <w:jc w:val="center"/>
        </w:trPr>
        <w:tc>
          <w:tcPr>
            <w:tcW w:w="2886" w:type="dxa"/>
            <w:tcBorders>
              <w:top w:val="nil"/>
              <w:bottom w:val="single" w:sz="4" w:space="0" w:color="auto"/>
              <w:right w:val="nil"/>
            </w:tcBorders>
            <w:shd w:val="clear" w:color="auto" w:fill="FFFFFF" w:themeFill="background1"/>
          </w:tcPr>
          <w:p w14:paraId="74F70629" w14:textId="77777777" w:rsidR="00F516D2" w:rsidRPr="0004081F" w:rsidRDefault="00F516D2" w:rsidP="005E6AB3"/>
        </w:tc>
        <w:tc>
          <w:tcPr>
            <w:tcW w:w="1789" w:type="dxa"/>
            <w:tcBorders>
              <w:top w:val="nil"/>
              <w:left w:val="nil"/>
              <w:bottom w:val="single" w:sz="4" w:space="0" w:color="auto"/>
              <w:right w:val="nil"/>
            </w:tcBorders>
            <w:shd w:val="clear" w:color="auto" w:fill="FFFFFF" w:themeFill="background1"/>
          </w:tcPr>
          <w:p w14:paraId="43B43D71" w14:textId="77777777" w:rsidR="00F516D2" w:rsidRPr="0004081F" w:rsidRDefault="00F516D2" w:rsidP="005E6AB3">
            <w:r w:rsidRPr="0004081F">
              <w:t>Female</w:t>
            </w:r>
          </w:p>
        </w:tc>
        <w:tc>
          <w:tcPr>
            <w:tcW w:w="3309" w:type="dxa"/>
            <w:tcBorders>
              <w:top w:val="nil"/>
              <w:left w:val="nil"/>
              <w:bottom w:val="single" w:sz="4" w:space="0" w:color="auto"/>
            </w:tcBorders>
            <w:shd w:val="clear" w:color="auto" w:fill="FFFFFF" w:themeFill="background1"/>
          </w:tcPr>
          <w:p w14:paraId="74A5FD47" w14:textId="77777777" w:rsidR="00F516D2" w:rsidRPr="0004081F" w:rsidRDefault="00F516D2" w:rsidP="005E6AB3">
            <w:pPr>
              <w:jc w:val="center"/>
            </w:pPr>
            <w:r w:rsidRPr="0004081F">
              <w:t>11</w:t>
            </w:r>
          </w:p>
        </w:tc>
      </w:tr>
      <w:tr w:rsidR="00F516D2" w:rsidRPr="00821E28" w14:paraId="08E8AF45" w14:textId="77777777" w:rsidTr="005E6AB3">
        <w:trPr>
          <w:trHeight w:val="21"/>
          <w:jc w:val="center"/>
        </w:trPr>
        <w:tc>
          <w:tcPr>
            <w:tcW w:w="2886" w:type="dxa"/>
            <w:tcBorders>
              <w:top w:val="single" w:sz="4" w:space="0" w:color="auto"/>
              <w:bottom w:val="nil"/>
              <w:right w:val="nil"/>
            </w:tcBorders>
            <w:shd w:val="clear" w:color="auto" w:fill="FFFFFF" w:themeFill="background1"/>
          </w:tcPr>
          <w:p w14:paraId="569FAC6B" w14:textId="77777777" w:rsidR="00F516D2" w:rsidRPr="0004081F" w:rsidRDefault="00F516D2" w:rsidP="005E6AB3">
            <w:r w:rsidRPr="0004081F">
              <w:t>Birth Order</w:t>
            </w:r>
          </w:p>
        </w:tc>
        <w:tc>
          <w:tcPr>
            <w:tcW w:w="1789" w:type="dxa"/>
            <w:tcBorders>
              <w:top w:val="single" w:sz="4" w:space="0" w:color="auto"/>
              <w:left w:val="nil"/>
              <w:bottom w:val="nil"/>
              <w:right w:val="nil"/>
            </w:tcBorders>
            <w:shd w:val="clear" w:color="auto" w:fill="FFFFFF" w:themeFill="background1"/>
          </w:tcPr>
          <w:p w14:paraId="46A6739D" w14:textId="77777777" w:rsidR="00F516D2" w:rsidRPr="0004081F" w:rsidRDefault="00F516D2" w:rsidP="005E6AB3">
            <w:r w:rsidRPr="0004081F">
              <w:t>1</w:t>
            </w:r>
          </w:p>
        </w:tc>
        <w:tc>
          <w:tcPr>
            <w:tcW w:w="3309" w:type="dxa"/>
            <w:tcBorders>
              <w:top w:val="single" w:sz="4" w:space="0" w:color="auto"/>
              <w:left w:val="nil"/>
              <w:bottom w:val="nil"/>
            </w:tcBorders>
            <w:shd w:val="clear" w:color="auto" w:fill="FFFFFF" w:themeFill="background1"/>
          </w:tcPr>
          <w:p w14:paraId="7AAE39B4" w14:textId="77777777" w:rsidR="00F516D2" w:rsidRPr="0004081F" w:rsidRDefault="00F516D2" w:rsidP="005E6AB3">
            <w:pPr>
              <w:jc w:val="center"/>
            </w:pPr>
            <w:r w:rsidRPr="0004081F">
              <w:t>11</w:t>
            </w:r>
          </w:p>
        </w:tc>
      </w:tr>
      <w:tr w:rsidR="00F516D2" w:rsidRPr="00821E28" w14:paraId="1F31931D" w14:textId="77777777" w:rsidTr="005E6AB3">
        <w:trPr>
          <w:trHeight w:val="21"/>
          <w:jc w:val="center"/>
        </w:trPr>
        <w:tc>
          <w:tcPr>
            <w:tcW w:w="2886" w:type="dxa"/>
            <w:tcBorders>
              <w:top w:val="nil"/>
              <w:bottom w:val="nil"/>
              <w:right w:val="nil"/>
            </w:tcBorders>
            <w:shd w:val="clear" w:color="auto" w:fill="FFFFFF" w:themeFill="background1"/>
          </w:tcPr>
          <w:p w14:paraId="6198ADBA" w14:textId="77777777" w:rsidR="00F516D2" w:rsidRPr="0004081F" w:rsidRDefault="00F516D2" w:rsidP="005E6AB3"/>
        </w:tc>
        <w:tc>
          <w:tcPr>
            <w:tcW w:w="1789" w:type="dxa"/>
            <w:tcBorders>
              <w:top w:val="nil"/>
              <w:left w:val="nil"/>
              <w:bottom w:val="nil"/>
              <w:right w:val="nil"/>
            </w:tcBorders>
            <w:shd w:val="clear" w:color="auto" w:fill="FFFFFF" w:themeFill="background1"/>
          </w:tcPr>
          <w:p w14:paraId="394D933C" w14:textId="77777777" w:rsidR="00F516D2" w:rsidRPr="0004081F" w:rsidRDefault="00F516D2" w:rsidP="005E6AB3">
            <w:r w:rsidRPr="0004081F">
              <w:t>2</w:t>
            </w:r>
          </w:p>
        </w:tc>
        <w:tc>
          <w:tcPr>
            <w:tcW w:w="3309" w:type="dxa"/>
            <w:tcBorders>
              <w:top w:val="nil"/>
              <w:left w:val="nil"/>
              <w:bottom w:val="nil"/>
            </w:tcBorders>
            <w:shd w:val="clear" w:color="auto" w:fill="FFFFFF" w:themeFill="background1"/>
          </w:tcPr>
          <w:p w14:paraId="70163664" w14:textId="77777777" w:rsidR="00F516D2" w:rsidRPr="0004081F" w:rsidRDefault="00F516D2" w:rsidP="005E6AB3">
            <w:pPr>
              <w:jc w:val="center"/>
            </w:pPr>
            <w:r w:rsidRPr="0004081F">
              <w:t>12</w:t>
            </w:r>
          </w:p>
        </w:tc>
      </w:tr>
      <w:tr w:rsidR="00F516D2" w:rsidRPr="00821E28" w14:paraId="51CCE633" w14:textId="77777777" w:rsidTr="005E6AB3">
        <w:trPr>
          <w:trHeight w:val="21"/>
          <w:jc w:val="center"/>
        </w:trPr>
        <w:tc>
          <w:tcPr>
            <w:tcW w:w="2886" w:type="dxa"/>
            <w:tcBorders>
              <w:top w:val="nil"/>
              <w:bottom w:val="single" w:sz="4" w:space="0" w:color="auto"/>
              <w:right w:val="nil"/>
            </w:tcBorders>
            <w:shd w:val="clear" w:color="auto" w:fill="FFFFFF" w:themeFill="background1"/>
          </w:tcPr>
          <w:p w14:paraId="4BE591E2" w14:textId="77777777" w:rsidR="00F516D2" w:rsidRPr="0004081F" w:rsidRDefault="00F516D2" w:rsidP="005E6AB3"/>
        </w:tc>
        <w:tc>
          <w:tcPr>
            <w:tcW w:w="1789" w:type="dxa"/>
            <w:tcBorders>
              <w:top w:val="nil"/>
              <w:left w:val="nil"/>
              <w:bottom w:val="single" w:sz="4" w:space="0" w:color="auto"/>
              <w:right w:val="nil"/>
            </w:tcBorders>
            <w:shd w:val="clear" w:color="auto" w:fill="FFFFFF" w:themeFill="background1"/>
          </w:tcPr>
          <w:p w14:paraId="411A567B" w14:textId="77777777" w:rsidR="00F516D2" w:rsidRPr="0004081F" w:rsidRDefault="00F516D2" w:rsidP="005E6AB3">
            <w:r w:rsidRPr="0004081F">
              <w:t>3</w:t>
            </w:r>
          </w:p>
        </w:tc>
        <w:tc>
          <w:tcPr>
            <w:tcW w:w="3309" w:type="dxa"/>
            <w:tcBorders>
              <w:top w:val="nil"/>
              <w:left w:val="nil"/>
              <w:bottom w:val="single" w:sz="4" w:space="0" w:color="auto"/>
            </w:tcBorders>
            <w:shd w:val="clear" w:color="auto" w:fill="FFFFFF" w:themeFill="background1"/>
          </w:tcPr>
          <w:p w14:paraId="2A747C2F" w14:textId="77777777" w:rsidR="00F516D2" w:rsidRPr="0004081F" w:rsidRDefault="00F516D2" w:rsidP="005E6AB3">
            <w:pPr>
              <w:jc w:val="center"/>
            </w:pPr>
            <w:r w:rsidRPr="0004081F">
              <w:t>1</w:t>
            </w:r>
          </w:p>
        </w:tc>
      </w:tr>
      <w:tr w:rsidR="00F516D2" w:rsidRPr="00821E28" w14:paraId="2BFAD5F9" w14:textId="77777777" w:rsidTr="005E6AB3">
        <w:trPr>
          <w:trHeight w:val="21"/>
          <w:jc w:val="center"/>
        </w:trPr>
        <w:tc>
          <w:tcPr>
            <w:tcW w:w="2886" w:type="dxa"/>
            <w:tcBorders>
              <w:top w:val="nil"/>
              <w:bottom w:val="single" w:sz="4" w:space="0" w:color="auto"/>
              <w:right w:val="nil"/>
            </w:tcBorders>
            <w:shd w:val="clear" w:color="auto" w:fill="FFFFFF" w:themeFill="background1"/>
          </w:tcPr>
          <w:p w14:paraId="3CA8052C" w14:textId="77777777" w:rsidR="00F516D2" w:rsidRPr="0004081F" w:rsidRDefault="00F516D2" w:rsidP="005E6AB3">
            <w:r>
              <w:t>Bayley II Mental Scale</w:t>
            </w:r>
          </w:p>
        </w:tc>
        <w:tc>
          <w:tcPr>
            <w:tcW w:w="1789" w:type="dxa"/>
            <w:tcBorders>
              <w:top w:val="nil"/>
              <w:left w:val="nil"/>
              <w:bottom w:val="single" w:sz="4" w:space="0" w:color="auto"/>
              <w:right w:val="nil"/>
            </w:tcBorders>
            <w:shd w:val="clear" w:color="auto" w:fill="FFFFFF" w:themeFill="background1"/>
          </w:tcPr>
          <w:p w14:paraId="14DB503D" w14:textId="77777777" w:rsidR="00F516D2" w:rsidRPr="0004081F" w:rsidRDefault="00F516D2" w:rsidP="005E6AB3">
            <w:r>
              <w:t>Mean(</w:t>
            </w:r>
            <w:proofErr w:type="spellStart"/>
            <w:r>
              <w:t>sd</w:t>
            </w:r>
            <w:proofErr w:type="spellEnd"/>
            <w:r>
              <w:t>)</w:t>
            </w:r>
          </w:p>
        </w:tc>
        <w:tc>
          <w:tcPr>
            <w:tcW w:w="3309" w:type="dxa"/>
            <w:tcBorders>
              <w:top w:val="nil"/>
              <w:left w:val="nil"/>
              <w:bottom w:val="single" w:sz="4" w:space="0" w:color="auto"/>
            </w:tcBorders>
            <w:shd w:val="clear" w:color="auto" w:fill="FFFFFF" w:themeFill="background1"/>
          </w:tcPr>
          <w:p w14:paraId="3CA1F32D" w14:textId="77777777" w:rsidR="00F516D2" w:rsidRPr="0004081F" w:rsidRDefault="00F516D2" w:rsidP="005E6AB3">
            <w:pPr>
              <w:jc w:val="center"/>
            </w:pPr>
            <w:r>
              <w:t>72.54(3.48)</w:t>
            </w:r>
          </w:p>
        </w:tc>
      </w:tr>
      <w:tr w:rsidR="00F516D2" w:rsidRPr="00821E28" w14:paraId="46A95A80" w14:textId="77777777" w:rsidTr="005E6AB3">
        <w:trPr>
          <w:trHeight w:val="21"/>
          <w:jc w:val="center"/>
        </w:trPr>
        <w:tc>
          <w:tcPr>
            <w:tcW w:w="2886" w:type="dxa"/>
            <w:tcBorders>
              <w:top w:val="nil"/>
              <w:bottom w:val="single" w:sz="4" w:space="0" w:color="auto"/>
              <w:right w:val="nil"/>
            </w:tcBorders>
            <w:shd w:val="clear" w:color="auto" w:fill="FFFFFF" w:themeFill="background1"/>
          </w:tcPr>
          <w:p w14:paraId="50EF7604" w14:textId="77777777" w:rsidR="00F516D2" w:rsidRPr="0004081F" w:rsidRDefault="00F516D2" w:rsidP="005E6AB3">
            <w:r>
              <w:t>Bayley II Motor Scale</w:t>
            </w:r>
          </w:p>
        </w:tc>
        <w:tc>
          <w:tcPr>
            <w:tcW w:w="1789" w:type="dxa"/>
            <w:tcBorders>
              <w:top w:val="nil"/>
              <w:left w:val="nil"/>
              <w:bottom w:val="single" w:sz="4" w:space="0" w:color="auto"/>
              <w:right w:val="nil"/>
            </w:tcBorders>
            <w:shd w:val="clear" w:color="auto" w:fill="FFFFFF" w:themeFill="background1"/>
          </w:tcPr>
          <w:p w14:paraId="0D8F5903" w14:textId="77777777" w:rsidR="00F516D2" w:rsidRPr="0004081F" w:rsidRDefault="00F516D2" w:rsidP="005E6AB3">
            <w:r>
              <w:t>Mean(</w:t>
            </w:r>
            <w:proofErr w:type="spellStart"/>
            <w:r>
              <w:t>sd</w:t>
            </w:r>
            <w:proofErr w:type="spellEnd"/>
            <w:r>
              <w:t>)</w:t>
            </w:r>
          </w:p>
        </w:tc>
        <w:tc>
          <w:tcPr>
            <w:tcW w:w="3309" w:type="dxa"/>
            <w:tcBorders>
              <w:top w:val="nil"/>
              <w:left w:val="nil"/>
              <w:bottom w:val="single" w:sz="4" w:space="0" w:color="auto"/>
            </w:tcBorders>
            <w:shd w:val="clear" w:color="auto" w:fill="FFFFFF" w:themeFill="background1"/>
          </w:tcPr>
          <w:p w14:paraId="4F568E99" w14:textId="77777777" w:rsidR="00F516D2" w:rsidRPr="0004081F" w:rsidRDefault="00F516D2" w:rsidP="005E6AB3">
            <w:pPr>
              <w:jc w:val="center"/>
            </w:pPr>
            <w:r>
              <w:t>55.29(2.29)</w:t>
            </w:r>
          </w:p>
        </w:tc>
      </w:tr>
      <w:tr w:rsidR="00F516D2" w:rsidRPr="00821E28" w14:paraId="0737A1D9" w14:textId="77777777" w:rsidTr="005E6AB3">
        <w:trPr>
          <w:trHeight w:val="21"/>
          <w:jc w:val="center"/>
        </w:trPr>
        <w:tc>
          <w:tcPr>
            <w:tcW w:w="2886" w:type="dxa"/>
            <w:tcBorders>
              <w:top w:val="single" w:sz="4" w:space="0" w:color="auto"/>
              <w:bottom w:val="single" w:sz="4" w:space="0" w:color="auto"/>
              <w:right w:val="nil"/>
            </w:tcBorders>
            <w:shd w:val="clear" w:color="auto" w:fill="FFFFFF" w:themeFill="background1"/>
          </w:tcPr>
          <w:p w14:paraId="6A01AEF3" w14:textId="77777777" w:rsidR="00F516D2" w:rsidRPr="0004081F" w:rsidRDefault="00F516D2" w:rsidP="005E6AB3">
            <w:r w:rsidRPr="0004081F">
              <w:t>Older sibling that has not reached developmental milestones</w:t>
            </w:r>
          </w:p>
        </w:tc>
        <w:tc>
          <w:tcPr>
            <w:tcW w:w="1789" w:type="dxa"/>
            <w:tcBorders>
              <w:top w:val="single" w:sz="4" w:space="0" w:color="auto"/>
              <w:left w:val="nil"/>
              <w:bottom w:val="single" w:sz="4" w:space="0" w:color="auto"/>
              <w:right w:val="nil"/>
            </w:tcBorders>
            <w:shd w:val="clear" w:color="auto" w:fill="FFFFFF" w:themeFill="background1"/>
          </w:tcPr>
          <w:p w14:paraId="5DA180EF" w14:textId="77777777" w:rsidR="00F516D2" w:rsidRPr="0004081F" w:rsidRDefault="00F516D2" w:rsidP="005E6AB3"/>
          <w:p w14:paraId="17DC36CE" w14:textId="77777777" w:rsidR="00F516D2" w:rsidRPr="0004081F" w:rsidRDefault="00F516D2" w:rsidP="005E6AB3">
            <w:r w:rsidRPr="0004081F">
              <w:t>Speech Delay</w:t>
            </w:r>
          </w:p>
        </w:tc>
        <w:tc>
          <w:tcPr>
            <w:tcW w:w="3309" w:type="dxa"/>
            <w:tcBorders>
              <w:top w:val="single" w:sz="4" w:space="0" w:color="auto"/>
              <w:left w:val="nil"/>
              <w:bottom w:val="single" w:sz="4" w:space="0" w:color="auto"/>
            </w:tcBorders>
            <w:shd w:val="clear" w:color="auto" w:fill="FFFFFF" w:themeFill="background1"/>
          </w:tcPr>
          <w:p w14:paraId="762F387A" w14:textId="77777777" w:rsidR="00F516D2" w:rsidRPr="0004081F" w:rsidRDefault="00F516D2" w:rsidP="005E6AB3"/>
          <w:p w14:paraId="0C9690A4" w14:textId="77777777" w:rsidR="00F516D2" w:rsidRPr="0004081F" w:rsidRDefault="00F516D2" w:rsidP="005E6AB3">
            <w:pPr>
              <w:jc w:val="center"/>
            </w:pPr>
            <w:r w:rsidRPr="0004081F">
              <w:t>1</w:t>
            </w:r>
          </w:p>
        </w:tc>
      </w:tr>
      <w:tr w:rsidR="00F516D2" w:rsidRPr="00821E28" w14:paraId="6C3A8F0E" w14:textId="77777777" w:rsidTr="005E6AB3">
        <w:trPr>
          <w:trHeight w:val="21"/>
          <w:jc w:val="center"/>
        </w:trPr>
        <w:tc>
          <w:tcPr>
            <w:tcW w:w="2886" w:type="dxa"/>
            <w:vMerge w:val="restart"/>
            <w:tcBorders>
              <w:top w:val="single" w:sz="4" w:space="0" w:color="auto"/>
              <w:right w:val="nil"/>
            </w:tcBorders>
            <w:shd w:val="clear" w:color="auto" w:fill="auto"/>
          </w:tcPr>
          <w:p w14:paraId="7C48B322" w14:textId="77777777" w:rsidR="00F516D2" w:rsidRPr="0004081F" w:rsidRDefault="00F516D2" w:rsidP="005E6AB3"/>
          <w:p w14:paraId="0C0D0D20" w14:textId="77777777" w:rsidR="00F516D2" w:rsidRPr="0004081F" w:rsidRDefault="00F516D2" w:rsidP="005E6AB3"/>
          <w:p w14:paraId="6BBD3C25" w14:textId="77777777" w:rsidR="00F516D2" w:rsidRPr="0004081F" w:rsidRDefault="00F516D2" w:rsidP="005E6AB3">
            <w:r w:rsidRPr="0004081F">
              <w:t>Touchscreen Use Frequency</w:t>
            </w:r>
            <w:r>
              <w:t>*</w:t>
            </w:r>
          </w:p>
        </w:tc>
        <w:tc>
          <w:tcPr>
            <w:tcW w:w="1789" w:type="dxa"/>
            <w:tcBorders>
              <w:top w:val="single" w:sz="4" w:space="0" w:color="auto"/>
              <w:left w:val="nil"/>
              <w:bottom w:val="nil"/>
              <w:right w:val="nil"/>
            </w:tcBorders>
            <w:shd w:val="clear" w:color="auto" w:fill="auto"/>
          </w:tcPr>
          <w:p w14:paraId="55B94822" w14:textId="77777777" w:rsidR="00F516D2" w:rsidRPr="0004081F" w:rsidRDefault="00F516D2" w:rsidP="005E6AB3">
            <w:r w:rsidRPr="0004081F">
              <w:t>0</w:t>
            </w:r>
          </w:p>
        </w:tc>
        <w:tc>
          <w:tcPr>
            <w:tcW w:w="3309" w:type="dxa"/>
            <w:tcBorders>
              <w:top w:val="single" w:sz="4" w:space="0" w:color="auto"/>
              <w:left w:val="nil"/>
              <w:bottom w:val="nil"/>
            </w:tcBorders>
            <w:shd w:val="clear" w:color="auto" w:fill="auto"/>
          </w:tcPr>
          <w:p w14:paraId="40112162" w14:textId="77777777" w:rsidR="00F516D2" w:rsidRPr="0004081F" w:rsidRDefault="00F516D2" w:rsidP="005E6AB3">
            <w:pPr>
              <w:jc w:val="center"/>
            </w:pPr>
            <w:r w:rsidRPr="0004081F">
              <w:t>0</w:t>
            </w:r>
          </w:p>
        </w:tc>
      </w:tr>
      <w:tr w:rsidR="00F516D2" w:rsidRPr="00821E28" w14:paraId="0F5AB148" w14:textId="77777777" w:rsidTr="005E6AB3">
        <w:trPr>
          <w:trHeight w:val="21"/>
          <w:jc w:val="center"/>
        </w:trPr>
        <w:tc>
          <w:tcPr>
            <w:tcW w:w="2886" w:type="dxa"/>
            <w:vMerge/>
            <w:tcBorders>
              <w:right w:val="nil"/>
            </w:tcBorders>
            <w:shd w:val="clear" w:color="auto" w:fill="auto"/>
          </w:tcPr>
          <w:p w14:paraId="1D8EFFDA" w14:textId="77777777" w:rsidR="00F516D2" w:rsidRPr="0004081F" w:rsidRDefault="00F516D2" w:rsidP="005E6AB3"/>
        </w:tc>
        <w:tc>
          <w:tcPr>
            <w:tcW w:w="1789" w:type="dxa"/>
            <w:tcBorders>
              <w:top w:val="nil"/>
              <w:left w:val="nil"/>
              <w:bottom w:val="nil"/>
              <w:right w:val="nil"/>
            </w:tcBorders>
            <w:shd w:val="clear" w:color="auto" w:fill="auto"/>
          </w:tcPr>
          <w:p w14:paraId="11FA1A1A" w14:textId="77777777" w:rsidR="00F516D2" w:rsidRPr="0004081F" w:rsidRDefault="00F516D2" w:rsidP="005E6AB3">
            <w:r w:rsidRPr="0004081F">
              <w:t>1</w:t>
            </w:r>
          </w:p>
        </w:tc>
        <w:tc>
          <w:tcPr>
            <w:tcW w:w="3309" w:type="dxa"/>
            <w:tcBorders>
              <w:top w:val="nil"/>
              <w:left w:val="nil"/>
              <w:bottom w:val="nil"/>
            </w:tcBorders>
            <w:shd w:val="clear" w:color="auto" w:fill="auto"/>
          </w:tcPr>
          <w:p w14:paraId="42C80AFF" w14:textId="77777777" w:rsidR="00F516D2" w:rsidRPr="0004081F" w:rsidRDefault="00F516D2" w:rsidP="005E6AB3">
            <w:pPr>
              <w:jc w:val="center"/>
            </w:pPr>
            <w:r w:rsidRPr="0004081F">
              <w:t>17</w:t>
            </w:r>
          </w:p>
        </w:tc>
      </w:tr>
      <w:tr w:rsidR="00F516D2" w:rsidRPr="00821E28" w14:paraId="3961A466" w14:textId="77777777" w:rsidTr="005E6AB3">
        <w:trPr>
          <w:trHeight w:val="21"/>
          <w:jc w:val="center"/>
        </w:trPr>
        <w:tc>
          <w:tcPr>
            <w:tcW w:w="2886" w:type="dxa"/>
            <w:vMerge/>
            <w:tcBorders>
              <w:right w:val="nil"/>
            </w:tcBorders>
            <w:shd w:val="clear" w:color="auto" w:fill="auto"/>
          </w:tcPr>
          <w:p w14:paraId="254FC610" w14:textId="77777777" w:rsidR="00F516D2" w:rsidRPr="0004081F" w:rsidRDefault="00F516D2" w:rsidP="005E6AB3"/>
        </w:tc>
        <w:tc>
          <w:tcPr>
            <w:tcW w:w="1789" w:type="dxa"/>
            <w:tcBorders>
              <w:top w:val="nil"/>
              <w:left w:val="nil"/>
              <w:bottom w:val="nil"/>
              <w:right w:val="nil"/>
            </w:tcBorders>
            <w:shd w:val="clear" w:color="auto" w:fill="auto"/>
          </w:tcPr>
          <w:p w14:paraId="006E226B" w14:textId="77777777" w:rsidR="00F516D2" w:rsidRPr="0004081F" w:rsidRDefault="00F516D2" w:rsidP="005E6AB3">
            <w:r w:rsidRPr="0004081F">
              <w:t>2</w:t>
            </w:r>
          </w:p>
        </w:tc>
        <w:tc>
          <w:tcPr>
            <w:tcW w:w="3309" w:type="dxa"/>
            <w:tcBorders>
              <w:top w:val="nil"/>
              <w:left w:val="nil"/>
              <w:bottom w:val="nil"/>
            </w:tcBorders>
            <w:shd w:val="clear" w:color="auto" w:fill="auto"/>
          </w:tcPr>
          <w:p w14:paraId="1C2B04BE" w14:textId="77777777" w:rsidR="00F516D2" w:rsidRPr="0004081F" w:rsidRDefault="00F516D2" w:rsidP="005E6AB3">
            <w:pPr>
              <w:jc w:val="center"/>
            </w:pPr>
            <w:r w:rsidRPr="0004081F">
              <w:t>3</w:t>
            </w:r>
          </w:p>
        </w:tc>
      </w:tr>
      <w:tr w:rsidR="00F516D2" w:rsidRPr="00821E28" w14:paraId="6C667890" w14:textId="77777777" w:rsidTr="005E6AB3">
        <w:trPr>
          <w:trHeight w:val="21"/>
          <w:jc w:val="center"/>
        </w:trPr>
        <w:tc>
          <w:tcPr>
            <w:tcW w:w="2886" w:type="dxa"/>
            <w:vMerge/>
            <w:tcBorders>
              <w:right w:val="nil"/>
            </w:tcBorders>
            <w:shd w:val="clear" w:color="auto" w:fill="auto"/>
          </w:tcPr>
          <w:p w14:paraId="71ECA4F2" w14:textId="77777777" w:rsidR="00F516D2" w:rsidRPr="0004081F" w:rsidRDefault="00F516D2" w:rsidP="005E6AB3"/>
        </w:tc>
        <w:tc>
          <w:tcPr>
            <w:tcW w:w="1789" w:type="dxa"/>
            <w:tcBorders>
              <w:top w:val="nil"/>
              <w:left w:val="nil"/>
              <w:bottom w:val="nil"/>
              <w:right w:val="nil"/>
            </w:tcBorders>
            <w:shd w:val="clear" w:color="auto" w:fill="auto"/>
          </w:tcPr>
          <w:p w14:paraId="1E80CFCD" w14:textId="77777777" w:rsidR="00F516D2" w:rsidRPr="0004081F" w:rsidRDefault="00F516D2" w:rsidP="005E6AB3">
            <w:r w:rsidRPr="0004081F">
              <w:t>3</w:t>
            </w:r>
          </w:p>
        </w:tc>
        <w:tc>
          <w:tcPr>
            <w:tcW w:w="3309" w:type="dxa"/>
            <w:tcBorders>
              <w:top w:val="nil"/>
              <w:left w:val="nil"/>
              <w:bottom w:val="nil"/>
            </w:tcBorders>
            <w:shd w:val="clear" w:color="auto" w:fill="auto"/>
          </w:tcPr>
          <w:p w14:paraId="4EB0B6ED" w14:textId="77777777" w:rsidR="00F516D2" w:rsidRPr="0004081F" w:rsidRDefault="00F516D2" w:rsidP="005E6AB3">
            <w:pPr>
              <w:jc w:val="center"/>
            </w:pPr>
            <w:r w:rsidRPr="0004081F">
              <w:t>2</w:t>
            </w:r>
          </w:p>
        </w:tc>
      </w:tr>
      <w:tr w:rsidR="00F516D2" w:rsidRPr="00821E28" w14:paraId="15DD9BED" w14:textId="77777777" w:rsidTr="005E6AB3">
        <w:trPr>
          <w:trHeight w:val="21"/>
          <w:jc w:val="center"/>
        </w:trPr>
        <w:tc>
          <w:tcPr>
            <w:tcW w:w="2886" w:type="dxa"/>
            <w:vMerge/>
            <w:tcBorders>
              <w:right w:val="nil"/>
            </w:tcBorders>
          </w:tcPr>
          <w:p w14:paraId="322C1DAE" w14:textId="77777777" w:rsidR="00F516D2" w:rsidRPr="0004081F" w:rsidRDefault="00F516D2" w:rsidP="005E6AB3"/>
        </w:tc>
        <w:tc>
          <w:tcPr>
            <w:tcW w:w="1789" w:type="dxa"/>
            <w:tcBorders>
              <w:top w:val="nil"/>
              <w:left w:val="nil"/>
              <w:bottom w:val="nil"/>
              <w:right w:val="nil"/>
            </w:tcBorders>
          </w:tcPr>
          <w:p w14:paraId="617B6F4E" w14:textId="77777777" w:rsidR="00F516D2" w:rsidRPr="0004081F" w:rsidRDefault="00F516D2" w:rsidP="005E6AB3">
            <w:r w:rsidRPr="0004081F">
              <w:t>4</w:t>
            </w:r>
          </w:p>
        </w:tc>
        <w:tc>
          <w:tcPr>
            <w:tcW w:w="3309" w:type="dxa"/>
            <w:tcBorders>
              <w:top w:val="nil"/>
              <w:left w:val="nil"/>
              <w:bottom w:val="nil"/>
            </w:tcBorders>
          </w:tcPr>
          <w:p w14:paraId="5769EE08" w14:textId="77777777" w:rsidR="00F516D2" w:rsidRPr="0004081F" w:rsidRDefault="00F516D2" w:rsidP="005E6AB3">
            <w:pPr>
              <w:jc w:val="center"/>
            </w:pPr>
            <w:r w:rsidRPr="0004081F">
              <w:t>1</w:t>
            </w:r>
          </w:p>
        </w:tc>
      </w:tr>
      <w:tr w:rsidR="00F516D2" w:rsidRPr="00821E28" w14:paraId="6C44717B" w14:textId="77777777" w:rsidTr="005E6AB3">
        <w:trPr>
          <w:trHeight w:val="21"/>
          <w:jc w:val="center"/>
        </w:trPr>
        <w:tc>
          <w:tcPr>
            <w:tcW w:w="2886" w:type="dxa"/>
            <w:vMerge/>
            <w:tcBorders>
              <w:bottom w:val="single" w:sz="4" w:space="0" w:color="auto"/>
              <w:right w:val="nil"/>
            </w:tcBorders>
          </w:tcPr>
          <w:p w14:paraId="71B37F9A" w14:textId="77777777" w:rsidR="00F516D2" w:rsidRPr="0004081F" w:rsidRDefault="00F516D2" w:rsidP="005E6AB3"/>
        </w:tc>
        <w:tc>
          <w:tcPr>
            <w:tcW w:w="1789" w:type="dxa"/>
            <w:tcBorders>
              <w:top w:val="nil"/>
              <w:left w:val="nil"/>
              <w:bottom w:val="single" w:sz="4" w:space="0" w:color="auto"/>
              <w:right w:val="nil"/>
            </w:tcBorders>
          </w:tcPr>
          <w:p w14:paraId="0E33331B" w14:textId="77777777" w:rsidR="00F516D2" w:rsidRPr="0004081F" w:rsidRDefault="00F516D2" w:rsidP="005E6AB3">
            <w:r w:rsidRPr="0004081F">
              <w:t>5</w:t>
            </w:r>
          </w:p>
        </w:tc>
        <w:tc>
          <w:tcPr>
            <w:tcW w:w="3309" w:type="dxa"/>
            <w:tcBorders>
              <w:top w:val="nil"/>
              <w:left w:val="nil"/>
              <w:bottom w:val="single" w:sz="4" w:space="0" w:color="auto"/>
            </w:tcBorders>
          </w:tcPr>
          <w:p w14:paraId="5D3C4589" w14:textId="77777777" w:rsidR="00F516D2" w:rsidRPr="0004081F" w:rsidRDefault="00F516D2" w:rsidP="005E6AB3">
            <w:pPr>
              <w:jc w:val="center"/>
            </w:pPr>
            <w:r w:rsidRPr="0004081F">
              <w:t>1</w:t>
            </w:r>
          </w:p>
        </w:tc>
      </w:tr>
      <w:tr w:rsidR="00F516D2" w:rsidRPr="00821E28" w14:paraId="63A37951" w14:textId="77777777" w:rsidTr="005E6AB3">
        <w:trPr>
          <w:trHeight w:val="21"/>
          <w:jc w:val="center"/>
        </w:trPr>
        <w:tc>
          <w:tcPr>
            <w:tcW w:w="2886" w:type="dxa"/>
            <w:vMerge w:val="restart"/>
            <w:tcBorders>
              <w:top w:val="single" w:sz="4" w:space="0" w:color="auto"/>
              <w:right w:val="nil"/>
            </w:tcBorders>
          </w:tcPr>
          <w:p w14:paraId="18C27E49" w14:textId="77777777" w:rsidR="00F516D2" w:rsidRPr="0004081F" w:rsidRDefault="00F516D2" w:rsidP="005E6AB3"/>
          <w:p w14:paraId="78738112" w14:textId="77777777" w:rsidR="00F516D2" w:rsidRPr="0004081F" w:rsidRDefault="00F516D2" w:rsidP="005E6AB3"/>
          <w:p w14:paraId="022B857B" w14:textId="77777777" w:rsidR="00F516D2" w:rsidRPr="0004081F" w:rsidRDefault="00F516D2" w:rsidP="005E6AB3">
            <w:r w:rsidRPr="0004081F">
              <w:t>Things Infants Use Touchscreens to Look At</w:t>
            </w:r>
          </w:p>
        </w:tc>
        <w:tc>
          <w:tcPr>
            <w:tcW w:w="1789" w:type="dxa"/>
            <w:tcBorders>
              <w:top w:val="single" w:sz="4" w:space="0" w:color="auto"/>
              <w:left w:val="nil"/>
              <w:bottom w:val="nil"/>
              <w:right w:val="nil"/>
            </w:tcBorders>
          </w:tcPr>
          <w:p w14:paraId="5AAC6F90" w14:textId="77777777" w:rsidR="00F516D2" w:rsidRPr="0004081F" w:rsidRDefault="00F516D2" w:rsidP="005E6AB3">
            <w:r w:rsidRPr="0004081F">
              <w:t>Photos</w:t>
            </w:r>
          </w:p>
        </w:tc>
        <w:tc>
          <w:tcPr>
            <w:tcW w:w="3309" w:type="dxa"/>
            <w:tcBorders>
              <w:top w:val="single" w:sz="4" w:space="0" w:color="auto"/>
              <w:left w:val="nil"/>
              <w:bottom w:val="nil"/>
            </w:tcBorders>
          </w:tcPr>
          <w:p w14:paraId="2440C3C7" w14:textId="77777777" w:rsidR="00F516D2" w:rsidRPr="0004081F" w:rsidRDefault="00F516D2" w:rsidP="005E6AB3">
            <w:pPr>
              <w:jc w:val="center"/>
            </w:pPr>
            <w:r w:rsidRPr="0004081F">
              <w:t>11</w:t>
            </w:r>
          </w:p>
        </w:tc>
      </w:tr>
      <w:tr w:rsidR="00F516D2" w:rsidRPr="00821E28" w14:paraId="0386D61F" w14:textId="77777777" w:rsidTr="005E6AB3">
        <w:trPr>
          <w:trHeight w:val="21"/>
          <w:jc w:val="center"/>
        </w:trPr>
        <w:tc>
          <w:tcPr>
            <w:tcW w:w="2886" w:type="dxa"/>
            <w:vMerge/>
            <w:tcBorders>
              <w:right w:val="nil"/>
            </w:tcBorders>
          </w:tcPr>
          <w:p w14:paraId="1171F1F8" w14:textId="77777777" w:rsidR="00F516D2" w:rsidRPr="0004081F" w:rsidRDefault="00F516D2" w:rsidP="005E6AB3"/>
        </w:tc>
        <w:tc>
          <w:tcPr>
            <w:tcW w:w="1789" w:type="dxa"/>
            <w:tcBorders>
              <w:top w:val="nil"/>
              <w:left w:val="nil"/>
              <w:bottom w:val="nil"/>
              <w:right w:val="nil"/>
            </w:tcBorders>
          </w:tcPr>
          <w:p w14:paraId="5B5C6CE4" w14:textId="77777777" w:rsidR="00F516D2" w:rsidRPr="0004081F" w:rsidRDefault="00F516D2" w:rsidP="005E6AB3">
            <w:r w:rsidRPr="0004081F">
              <w:t>Videos</w:t>
            </w:r>
          </w:p>
        </w:tc>
        <w:tc>
          <w:tcPr>
            <w:tcW w:w="3309" w:type="dxa"/>
            <w:tcBorders>
              <w:top w:val="nil"/>
              <w:left w:val="nil"/>
              <w:bottom w:val="nil"/>
            </w:tcBorders>
          </w:tcPr>
          <w:p w14:paraId="03CA50B5" w14:textId="77777777" w:rsidR="00F516D2" w:rsidRPr="0004081F" w:rsidRDefault="00F516D2" w:rsidP="005E6AB3">
            <w:pPr>
              <w:jc w:val="center"/>
            </w:pPr>
            <w:r w:rsidRPr="0004081F">
              <w:t>11</w:t>
            </w:r>
          </w:p>
        </w:tc>
      </w:tr>
      <w:tr w:rsidR="00F516D2" w:rsidRPr="00821E28" w14:paraId="4BCD555E" w14:textId="77777777" w:rsidTr="005E6AB3">
        <w:trPr>
          <w:trHeight w:val="21"/>
          <w:jc w:val="center"/>
        </w:trPr>
        <w:tc>
          <w:tcPr>
            <w:tcW w:w="2886" w:type="dxa"/>
            <w:vMerge/>
            <w:tcBorders>
              <w:right w:val="nil"/>
            </w:tcBorders>
          </w:tcPr>
          <w:p w14:paraId="66D116BC" w14:textId="77777777" w:rsidR="00F516D2" w:rsidRPr="0004081F" w:rsidRDefault="00F516D2" w:rsidP="005E6AB3"/>
        </w:tc>
        <w:tc>
          <w:tcPr>
            <w:tcW w:w="1789" w:type="dxa"/>
            <w:tcBorders>
              <w:top w:val="nil"/>
              <w:left w:val="nil"/>
              <w:bottom w:val="nil"/>
              <w:right w:val="nil"/>
            </w:tcBorders>
          </w:tcPr>
          <w:p w14:paraId="7E622254" w14:textId="77777777" w:rsidR="00F516D2" w:rsidRPr="0004081F" w:rsidRDefault="00F516D2" w:rsidP="005E6AB3">
            <w:r w:rsidRPr="0004081F">
              <w:t>Puzzles</w:t>
            </w:r>
          </w:p>
        </w:tc>
        <w:tc>
          <w:tcPr>
            <w:tcW w:w="3309" w:type="dxa"/>
            <w:tcBorders>
              <w:top w:val="nil"/>
              <w:left w:val="nil"/>
              <w:bottom w:val="nil"/>
            </w:tcBorders>
          </w:tcPr>
          <w:p w14:paraId="15CBF045" w14:textId="77777777" w:rsidR="00F516D2" w:rsidRPr="0004081F" w:rsidRDefault="00F516D2" w:rsidP="005E6AB3">
            <w:pPr>
              <w:jc w:val="center"/>
            </w:pPr>
            <w:r w:rsidRPr="0004081F">
              <w:t>0</w:t>
            </w:r>
          </w:p>
        </w:tc>
      </w:tr>
      <w:tr w:rsidR="00F516D2" w:rsidRPr="00821E28" w14:paraId="793C356D" w14:textId="77777777" w:rsidTr="005E6AB3">
        <w:trPr>
          <w:trHeight w:val="21"/>
          <w:jc w:val="center"/>
        </w:trPr>
        <w:tc>
          <w:tcPr>
            <w:tcW w:w="2886" w:type="dxa"/>
            <w:vMerge/>
            <w:tcBorders>
              <w:right w:val="nil"/>
            </w:tcBorders>
          </w:tcPr>
          <w:p w14:paraId="1F50C9DF" w14:textId="77777777" w:rsidR="00F516D2" w:rsidRPr="0004081F" w:rsidRDefault="00F516D2" w:rsidP="005E6AB3"/>
        </w:tc>
        <w:tc>
          <w:tcPr>
            <w:tcW w:w="1789" w:type="dxa"/>
            <w:tcBorders>
              <w:top w:val="nil"/>
              <w:left w:val="nil"/>
              <w:bottom w:val="nil"/>
              <w:right w:val="nil"/>
            </w:tcBorders>
          </w:tcPr>
          <w:p w14:paraId="795D37DD" w14:textId="77777777" w:rsidR="00F516D2" w:rsidRPr="0004081F" w:rsidRDefault="00F516D2" w:rsidP="005E6AB3">
            <w:r w:rsidRPr="0004081F">
              <w:t>Facetime</w:t>
            </w:r>
          </w:p>
        </w:tc>
        <w:tc>
          <w:tcPr>
            <w:tcW w:w="3309" w:type="dxa"/>
            <w:tcBorders>
              <w:top w:val="nil"/>
              <w:left w:val="nil"/>
              <w:bottom w:val="nil"/>
            </w:tcBorders>
          </w:tcPr>
          <w:p w14:paraId="083520E9" w14:textId="77777777" w:rsidR="00F516D2" w:rsidRPr="0004081F" w:rsidRDefault="00F516D2" w:rsidP="005E6AB3">
            <w:pPr>
              <w:jc w:val="center"/>
            </w:pPr>
            <w:r w:rsidRPr="0004081F">
              <w:t>12</w:t>
            </w:r>
          </w:p>
        </w:tc>
      </w:tr>
      <w:tr w:rsidR="00F516D2" w:rsidRPr="00821E28" w14:paraId="6E8CBC22" w14:textId="77777777" w:rsidTr="005E6AB3">
        <w:trPr>
          <w:trHeight w:val="21"/>
          <w:jc w:val="center"/>
        </w:trPr>
        <w:tc>
          <w:tcPr>
            <w:tcW w:w="2886" w:type="dxa"/>
            <w:vMerge/>
            <w:tcBorders>
              <w:right w:val="nil"/>
            </w:tcBorders>
          </w:tcPr>
          <w:p w14:paraId="15DA8BF0" w14:textId="77777777" w:rsidR="00F516D2" w:rsidRPr="0004081F" w:rsidRDefault="00F516D2" w:rsidP="005E6AB3"/>
        </w:tc>
        <w:tc>
          <w:tcPr>
            <w:tcW w:w="1789" w:type="dxa"/>
            <w:tcBorders>
              <w:top w:val="nil"/>
              <w:left w:val="nil"/>
              <w:bottom w:val="nil"/>
              <w:right w:val="nil"/>
            </w:tcBorders>
          </w:tcPr>
          <w:p w14:paraId="7C373B0B" w14:textId="77777777" w:rsidR="00F516D2" w:rsidRPr="0004081F" w:rsidRDefault="00F516D2" w:rsidP="005E6AB3">
            <w:r w:rsidRPr="0004081F">
              <w:t>Baby Apps</w:t>
            </w:r>
          </w:p>
        </w:tc>
        <w:tc>
          <w:tcPr>
            <w:tcW w:w="3309" w:type="dxa"/>
            <w:tcBorders>
              <w:top w:val="nil"/>
              <w:left w:val="nil"/>
              <w:bottom w:val="nil"/>
            </w:tcBorders>
          </w:tcPr>
          <w:p w14:paraId="6DE1126C" w14:textId="77777777" w:rsidR="00F516D2" w:rsidRPr="0004081F" w:rsidRDefault="00F516D2" w:rsidP="005E6AB3">
            <w:pPr>
              <w:jc w:val="center"/>
            </w:pPr>
            <w:r w:rsidRPr="0004081F">
              <w:t>1</w:t>
            </w:r>
          </w:p>
        </w:tc>
      </w:tr>
      <w:tr w:rsidR="00F516D2" w:rsidRPr="00821E28" w14:paraId="4604C683" w14:textId="77777777" w:rsidTr="005E6AB3">
        <w:trPr>
          <w:trHeight w:val="21"/>
          <w:jc w:val="center"/>
        </w:trPr>
        <w:tc>
          <w:tcPr>
            <w:tcW w:w="2886" w:type="dxa"/>
            <w:vMerge/>
            <w:tcBorders>
              <w:bottom w:val="single" w:sz="4" w:space="0" w:color="auto"/>
              <w:right w:val="nil"/>
            </w:tcBorders>
          </w:tcPr>
          <w:p w14:paraId="281A4AC8" w14:textId="77777777" w:rsidR="00F516D2" w:rsidRPr="0004081F" w:rsidRDefault="00F516D2" w:rsidP="005E6AB3"/>
        </w:tc>
        <w:tc>
          <w:tcPr>
            <w:tcW w:w="1789" w:type="dxa"/>
            <w:tcBorders>
              <w:top w:val="nil"/>
              <w:left w:val="nil"/>
              <w:bottom w:val="single" w:sz="4" w:space="0" w:color="auto"/>
              <w:right w:val="nil"/>
            </w:tcBorders>
          </w:tcPr>
          <w:p w14:paraId="13B399D3" w14:textId="77777777" w:rsidR="00F516D2" w:rsidRPr="0004081F" w:rsidRDefault="00F516D2" w:rsidP="005E6AB3">
            <w:r w:rsidRPr="0004081F">
              <w:t>Other</w:t>
            </w:r>
          </w:p>
        </w:tc>
        <w:tc>
          <w:tcPr>
            <w:tcW w:w="3309" w:type="dxa"/>
            <w:tcBorders>
              <w:top w:val="nil"/>
              <w:left w:val="nil"/>
              <w:bottom w:val="single" w:sz="4" w:space="0" w:color="auto"/>
            </w:tcBorders>
          </w:tcPr>
          <w:p w14:paraId="6C20EBD9" w14:textId="77777777" w:rsidR="00F516D2" w:rsidRPr="0004081F" w:rsidRDefault="00F516D2" w:rsidP="005E6AB3">
            <w:pPr>
              <w:jc w:val="center"/>
            </w:pPr>
            <w:r w:rsidRPr="0004081F">
              <w:t>6</w:t>
            </w:r>
          </w:p>
        </w:tc>
      </w:tr>
      <w:tr w:rsidR="00F516D2" w:rsidRPr="00821E28" w14:paraId="7AB8233F" w14:textId="77777777" w:rsidTr="005E6AB3">
        <w:trPr>
          <w:trHeight w:val="21"/>
          <w:jc w:val="center"/>
        </w:trPr>
        <w:tc>
          <w:tcPr>
            <w:tcW w:w="2886" w:type="dxa"/>
            <w:vMerge w:val="restart"/>
            <w:tcBorders>
              <w:top w:val="single" w:sz="4" w:space="0" w:color="auto"/>
              <w:right w:val="nil"/>
            </w:tcBorders>
          </w:tcPr>
          <w:p w14:paraId="404071F9" w14:textId="77777777" w:rsidR="00F516D2" w:rsidRPr="0004081F" w:rsidRDefault="00F516D2" w:rsidP="005E6AB3"/>
          <w:p w14:paraId="036123E5" w14:textId="77777777" w:rsidR="00F516D2" w:rsidRPr="0004081F" w:rsidRDefault="00F516D2" w:rsidP="005E6AB3"/>
          <w:p w14:paraId="40AAB1C7" w14:textId="77777777" w:rsidR="00F516D2" w:rsidRPr="0004081F" w:rsidRDefault="00F516D2" w:rsidP="005E6AB3">
            <w:r w:rsidRPr="0004081F">
              <w:t xml:space="preserve">Parental Report: Gestures Used When Engaging </w:t>
            </w:r>
            <w:proofErr w:type="gramStart"/>
            <w:r w:rsidRPr="0004081F">
              <w:t>With</w:t>
            </w:r>
            <w:proofErr w:type="gramEnd"/>
            <w:r w:rsidRPr="0004081F">
              <w:t xml:space="preserve"> Touchscreen</w:t>
            </w:r>
          </w:p>
        </w:tc>
        <w:tc>
          <w:tcPr>
            <w:tcW w:w="1789" w:type="dxa"/>
            <w:tcBorders>
              <w:top w:val="single" w:sz="4" w:space="0" w:color="auto"/>
              <w:left w:val="nil"/>
              <w:bottom w:val="nil"/>
              <w:right w:val="nil"/>
            </w:tcBorders>
          </w:tcPr>
          <w:p w14:paraId="6F72F1DD" w14:textId="77777777" w:rsidR="00F516D2" w:rsidRPr="0004081F" w:rsidRDefault="00F516D2" w:rsidP="005E6AB3">
            <w:r w:rsidRPr="0004081F">
              <w:t>Open Hand Hit</w:t>
            </w:r>
          </w:p>
        </w:tc>
        <w:tc>
          <w:tcPr>
            <w:tcW w:w="3309" w:type="dxa"/>
            <w:tcBorders>
              <w:top w:val="single" w:sz="4" w:space="0" w:color="auto"/>
              <w:left w:val="nil"/>
              <w:bottom w:val="nil"/>
            </w:tcBorders>
          </w:tcPr>
          <w:p w14:paraId="27B58B92" w14:textId="77777777" w:rsidR="00F516D2" w:rsidRPr="0004081F" w:rsidRDefault="00F516D2" w:rsidP="005E6AB3">
            <w:pPr>
              <w:jc w:val="center"/>
            </w:pPr>
            <w:r w:rsidRPr="0004081F">
              <w:t>20</w:t>
            </w:r>
          </w:p>
        </w:tc>
      </w:tr>
      <w:tr w:rsidR="00F516D2" w:rsidRPr="00821E28" w14:paraId="62E704F3" w14:textId="77777777" w:rsidTr="005E6AB3">
        <w:trPr>
          <w:trHeight w:val="21"/>
          <w:jc w:val="center"/>
        </w:trPr>
        <w:tc>
          <w:tcPr>
            <w:tcW w:w="2886" w:type="dxa"/>
            <w:vMerge/>
            <w:tcBorders>
              <w:right w:val="nil"/>
            </w:tcBorders>
          </w:tcPr>
          <w:p w14:paraId="052D2578" w14:textId="77777777" w:rsidR="00F516D2" w:rsidRPr="0004081F" w:rsidRDefault="00F516D2" w:rsidP="005E6AB3">
            <w:pPr>
              <w:jc w:val="center"/>
            </w:pPr>
          </w:p>
        </w:tc>
        <w:tc>
          <w:tcPr>
            <w:tcW w:w="1789" w:type="dxa"/>
            <w:tcBorders>
              <w:top w:val="nil"/>
              <w:left w:val="nil"/>
              <w:bottom w:val="nil"/>
              <w:right w:val="nil"/>
            </w:tcBorders>
          </w:tcPr>
          <w:p w14:paraId="3003308E" w14:textId="77777777" w:rsidR="00F516D2" w:rsidRPr="0004081F" w:rsidRDefault="00F516D2" w:rsidP="005E6AB3">
            <w:r w:rsidRPr="0004081F">
              <w:t>Tap</w:t>
            </w:r>
          </w:p>
        </w:tc>
        <w:tc>
          <w:tcPr>
            <w:tcW w:w="3309" w:type="dxa"/>
            <w:tcBorders>
              <w:top w:val="nil"/>
              <w:left w:val="nil"/>
              <w:bottom w:val="nil"/>
            </w:tcBorders>
          </w:tcPr>
          <w:p w14:paraId="056A87C3" w14:textId="77777777" w:rsidR="00F516D2" w:rsidRPr="0004081F" w:rsidRDefault="00F516D2" w:rsidP="005E6AB3">
            <w:pPr>
              <w:jc w:val="center"/>
            </w:pPr>
            <w:r w:rsidRPr="0004081F">
              <w:t>8</w:t>
            </w:r>
          </w:p>
        </w:tc>
      </w:tr>
      <w:tr w:rsidR="00F516D2" w:rsidRPr="00821E28" w14:paraId="2D5EEBFD" w14:textId="77777777" w:rsidTr="005E6AB3">
        <w:trPr>
          <w:trHeight w:val="21"/>
          <w:jc w:val="center"/>
        </w:trPr>
        <w:tc>
          <w:tcPr>
            <w:tcW w:w="2886" w:type="dxa"/>
            <w:vMerge/>
            <w:tcBorders>
              <w:right w:val="nil"/>
            </w:tcBorders>
          </w:tcPr>
          <w:p w14:paraId="53B5D88F" w14:textId="77777777" w:rsidR="00F516D2" w:rsidRPr="0004081F" w:rsidRDefault="00F516D2" w:rsidP="005E6AB3">
            <w:pPr>
              <w:jc w:val="center"/>
            </w:pPr>
          </w:p>
        </w:tc>
        <w:tc>
          <w:tcPr>
            <w:tcW w:w="1789" w:type="dxa"/>
            <w:tcBorders>
              <w:top w:val="nil"/>
              <w:left w:val="nil"/>
              <w:bottom w:val="nil"/>
              <w:right w:val="nil"/>
            </w:tcBorders>
          </w:tcPr>
          <w:p w14:paraId="0241D094" w14:textId="77777777" w:rsidR="00F516D2" w:rsidRPr="0004081F" w:rsidRDefault="00F516D2" w:rsidP="005E6AB3">
            <w:r w:rsidRPr="0004081F">
              <w:t>Flick</w:t>
            </w:r>
          </w:p>
        </w:tc>
        <w:tc>
          <w:tcPr>
            <w:tcW w:w="3309" w:type="dxa"/>
            <w:tcBorders>
              <w:top w:val="nil"/>
              <w:left w:val="nil"/>
              <w:bottom w:val="nil"/>
            </w:tcBorders>
          </w:tcPr>
          <w:p w14:paraId="31EB5D16" w14:textId="77777777" w:rsidR="00F516D2" w:rsidRPr="0004081F" w:rsidRDefault="00F516D2" w:rsidP="005E6AB3">
            <w:pPr>
              <w:jc w:val="center"/>
            </w:pPr>
            <w:r w:rsidRPr="0004081F">
              <w:t>4</w:t>
            </w:r>
          </w:p>
        </w:tc>
      </w:tr>
      <w:tr w:rsidR="00F516D2" w:rsidRPr="00821E28" w14:paraId="12B133D3" w14:textId="77777777" w:rsidTr="005E6AB3">
        <w:trPr>
          <w:trHeight w:val="21"/>
          <w:jc w:val="center"/>
        </w:trPr>
        <w:tc>
          <w:tcPr>
            <w:tcW w:w="2886" w:type="dxa"/>
            <w:vMerge/>
            <w:tcBorders>
              <w:right w:val="nil"/>
            </w:tcBorders>
          </w:tcPr>
          <w:p w14:paraId="2D900EF8" w14:textId="77777777" w:rsidR="00F516D2" w:rsidRPr="0004081F" w:rsidRDefault="00F516D2" w:rsidP="005E6AB3">
            <w:pPr>
              <w:jc w:val="center"/>
            </w:pPr>
          </w:p>
        </w:tc>
        <w:tc>
          <w:tcPr>
            <w:tcW w:w="1789" w:type="dxa"/>
            <w:tcBorders>
              <w:top w:val="nil"/>
              <w:left w:val="nil"/>
              <w:bottom w:val="nil"/>
              <w:right w:val="nil"/>
            </w:tcBorders>
          </w:tcPr>
          <w:p w14:paraId="0A9B1391" w14:textId="77777777" w:rsidR="00F516D2" w:rsidRPr="0004081F" w:rsidRDefault="00F516D2" w:rsidP="005E6AB3">
            <w:r w:rsidRPr="0004081F">
              <w:t xml:space="preserve">Press and </w:t>
            </w:r>
            <w:proofErr w:type="gramStart"/>
            <w:r w:rsidRPr="0004081F">
              <w:t>Drag</w:t>
            </w:r>
            <w:proofErr w:type="gramEnd"/>
          </w:p>
        </w:tc>
        <w:tc>
          <w:tcPr>
            <w:tcW w:w="3309" w:type="dxa"/>
            <w:tcBorders>
              <w:top w:val="nil"/>
              <w:left w:val="nil"/>
              <w:bottom w:val="nil"/>
            </w:tcBorders>
          </w:tcPr>
          <w:p w14:paraId="7A4A627C" w14:textId="77777777" w:rsidR="00F516D2" w:rsidRPr="0004081F" w:rsidRDefault="00F516D2" w:rsidP="005E6AB3">
            <w:pPr>
              <w:jc w:val="center"/>
            </w:pPr>
            <w:r w:rsidRPr="0004081F">
              <w:t>4</w:t>
            </w:r>
          </w:p>
        </w:tc>
      </w:tr>
      <w:tr w:rsidR="00F516D2" w:rsidRPr="00821E28" w14:paraId="4951F375" w14:textId="77777777" w:rsidTr="005E6AB3">
        <w:trPr>
          <w:trHeight w:val="21"/>
          <w:jc w:val="center"/>
        </w:trPr>
        <w:tc>
          <w:tcPr>
            <w:tcW w:w="2886" w:type="dxa"/>
            <w:vMerge/>
            <w:tcBorders>
              <w:right w:val="nil"/>
            </w:tcBorders>
          </w:tcPr>
          <w:p w14:paraId="331DD409" w14:textId="77777777" w:rsidR="00F516D2" w:rsidRPr="0004081F" w:rsidRDefault="00F516D2" w:rsidP="005E6AB3">
            <w:pPr>
              <w:jc w:val="center"/>
            </w:pPr>
          </w:p>
        </w:tc>
        <w:tc>
          <w:tcPr>
            <w:tcW w:w="1789" w:type="dxa"/>
            <w:tcBorders>
              <w:top w:val="nil"/>
              <w:left w:val="nil"/>
              <w:bottom w:val="nil"/>
              <w:right w:val="nil"/>
            </w:tcBorders>
          </w:tcPr>
          <w:p w14:paraId="1A5C2175" w14:textId="77777777" w:rsidR="00F516D2" w:rsidRPr="0004081F" w:rsidRDefault="00F516D2" w:rsidP="005E6AB3">
            <w:r w:rsidRPr="0004081F">
              <w:t>Swipe</w:t>
            </w:r>
          </w:p>
        </w:tc>
        <w:tc>
          <w:tcPr>
            <w:tcW w:w="3309" w:type="dxa"/>
            <w:tcBorders>
              <w:top w:val="nil"/>
              <w:left w:val="nil"/>
              <w:bottom w:val="nil"/>
            </w:tcBorders>
          </w:tcPr>
          <w:p w14:paraId="5B7C4438" w14:textId="77777777" w:rsidR="00F516D2" w:rsidRPr="0004081F" w:rsidRDefault="00F516D2" w:rsidP="005E6AB3">
            <w:pPr>
              <w:jc w:val="center"/>
            </w:pPr>
            <w:r w:rsidRPr="0004081F">
              <w:t>3</w:t>
            </w:r>
          </w:p>
        </w:tc>
      </w:tr>
      <w:tr w:rsidR="00F516D2" w:rsidRPr="00821E28" w14:paraId="2ABA3D58" w14:textId="77777777" w:rsidTr="005E6AB3">
        <w:trPr>
          <w:trHeight w:val="90"/>
          <w:jc w:val="center"/>
        </w:trPr>
        <w:tc>
          <w:tcPr>
            <w:tcW w:w="2886" w:type="dxa"/>
            <w:vMerge/>
            <w:tcBorders>
              <w:right w:val="nil"/>
            </w:tcBorders>
          </w:tcPr>
          <w:p w14:paraId="67F5A48C" w14:textId="77777777" w:rsidR="00F516D2" w:rsidRPr="0004081F" w:rsidRDefault="00F516D2" w:rsidP="005E6AB3">
            <w:pPr>
              <w:jc w:val="center"/>
            </w:pPr>
          </w:p>
        </w:tc>
        <w:tc>
          <w:tcPr>
            <w:tcW w:w="1789" w:type="dxa"/>
            <w:tcBorders>
              <w:top w:val="nil"/>
              <w:left w:val="nil"/>
              <w:bottom w:val="nil"/>
              <w:right w:val="nil"/>
            </w:tcBorders>
          </w:tcPr>
          <w:p w14:paraId="55B66EEB" w14:textId="77777777" w:rsidR="00F516D2" w:rsidRPr="0004081F" w:rsidRDefault="00F516D2" w:rsidP="005E6AB3">
            <w:r w:rsidRPr="0004081F">
              <w:t>Pinch</w:t>
            </w:r>
          </w:p>
        </w:tc>
        <w:tc>
          <w:tcPr>
            <w:tcW w:w="3309" w:type="dxa"/>
            <w:tcBorders>
              <w:top w:val="nil"/>
              <w:left w:val="nil"/>
              <w:bottom w:val="nil"/>
            </w:tcBorders>
          </w:tcPr>
          <w:p w14:paraId="52CA01F7" w14:textId="77777777" w:rsidR="00F516D2" w:rsidRPr="0004081F" w:rsidRDefault="00F516D2" w:rsidP="005E6AB3">
            <w:pPr>
              <w:jc w:val="center"/>
            </w:pPr>
            <w:r w:rsidRPr="0004081F">
              <w:t>3</w:t>
            </w:r>
          </w:p>
        </w:tc>
      </w:tr>
      <w:tr w:rsidR="00F516D2" w:rsidRPr="00821E28" w14:paraId="306DFE8C" w14:textId="77777777" w:rsidTr="005E6AB3">
        <w:trPr>
          <w:trHeight w:val="21"/>
          <w:jc w:val="center"/>
        </w:trPr>
        <w:tc>
          <w:tcPr>
            <w:tcW w:w="2886" w:type="dxa"/>
            <w:vMerge/>
            <w:tcBorders>
              <w:bottom w:val="single" w:sz="4" w:space="0" w:color="auto"/>
              <w:right w:val="nil"/>
            </w:tcBorders>
          </w:tcPr>
          <w:p w14:paraId="45D01FED" w14:textId="77777777" w:rsidR="00F516D2" w:rsidRPr="0004081F" w:rsidRDefault="00F516D2" w:rsidP="005E6AB3">
            <w:pPr>
              <w:jc w:val="center"/>
            </w:pPr>
          </w:p>
        </w:tc>
        <w:tc>
          <w:tcPr>
            <w:tcW w:w="1789" w:type="dxa"/>
            <w:tcBorders>
              <w:top w:val="nil"/>
              <w:left w:val="nil"/>
              <w:bottom w:val="single" w:sz="4" w:space="0" w:color="auto"/>
              <w:right w:val="nil"/>
            </w:tcBorders>
          </w:tcPr>
          <w:p w14:paraId="5C65A176" w14:textId="77777777" w:rsidR="00F516D2" w:rsidRPr="0004081F" w:rsidRDefault="00F516D2" w:rsidP="005E6AB3">
            <w:r w:rsidRPr="0004081F">
              <w:t>Spread</w:t>
            </w:r>
          </w:p>
        </w:tc>
        <w:tc>
          <w:tcPr>
            <w:tcW w:w="3309" w:type="dxa"/>
            <w:tcBorders>
              <w:top w:val="nil"/>
              <w:left w:val="nil"/>
              <w:bottom w:val="single" w:sz="4" w:space="0" w:color="auto"/>
            </w:tcBorders>
          </w:tcPr>
          <w:p w14:paraId="41F007F4" w14:textId="77777777" w:rsidR="00F516D2" w:rsidRPr="0004081F" w:rsidRDefault="00F516D2" w:rsidP="005E6AB3">
            <w:pPr>
              <w:jc w:val="center"/>
            </w:pPr>
            <w:r w:rsidRPr="0004081F">
              <w:t>0</w:t>
            </w:r>
          </w:p>
        </w:tc>
      </w:tr>
    </w:tbl>
    <w:p w14:paraId="06CB11B6" w14:textId="77777777" w:rsidR="00F516D2" w:rsidRDefault="00F516D2" w:rsidP="00F516D2"/>
    <w:p w14:paraId="37732638" w14:textId="77777777" w:rsidR="00F516D2" w:rsidRDefault="00F516D2" w:rsidP="00F516D2">
      <w:pPr>
        <w:pStyle w:val="NormalWeb"/>
        <w:shd w:val="clear" w:color="auto" w:fill="FFFFFF"/>
        <w:spacing w:before="0" w:beforeAutospacing="0" w:after="270" w:afterAutospacing="0" w:line="270" w:lineRule="atLeast"/>
        <w:rPr>
          <w:color w:val="202020"/>
        </w:rPr>
      </w:pPr>
      <w:r>
        <w:t>*</w:t>
      </w:r>
      <w:r w:rsidRPr="00821E28">
        <w:t xml:space="preserve"> </w:t>
      </w:r>
      <w:r>
        <w:t xml:space="preserve">   Parental-reported infant t</w:t>
      </w:r>
      <w:r w:rsidRPr="00821E28">
        <w:t>ouchscreen use frequency</w:t>
      </w:r>
      <w:r>
        <w:t>:</w:t>
      </w:r>
      <w:r w:rsidRPr="00821E28">
        <w:t xml:space="preserve"> 0 = “</w:t>
      </w:r>
      <w:r w:rsidRPr="00821E28">
        <w:rPr>
          <w:color w:val="202020"/>
          <w:shd w:val="clear" w:color="auto" w:fill="FFFFFF"/>
        </w:rPr>
        <w:t>never seen or touched; there are no tablets or smartphones at home”, 1 = “</w:t>
      </w:r>
      <w:r w:rsidRPr="00821E28">
        <w:rPr>
          <w:color w:val="202020"/>
        </w:rPr>
        <w:t>never used such technology, although he/she may have seen me and other family members interact with one”</w:t>
      </w:r>
      <w:bookmarkStart w:id="5" w:name="article1.body1.sec8.sec1.p4"/>
      <w:bookmarkEnd w:id="5"/>
      <w:r w:rsidRPr="00821E28">
        <w:rPr>
          <w:color w:val="202020"/>
        </w:rPr>
        <w:t>, 2: has occasionally used such technology, but not more than once a mont</w:t>
      </w:r>
      <w:bookmarkStart w:id="6" w:name="article1.body1.sec8.sec1.p5"/>
      <w:bookmarkEnd w:id="6"/>
      <w:r w:rsidRPr="00821E28">
        <w:rPr>
          <w:color w:val="202020"/>
        </w:rPr>
        <w:t>h”, 3 = “occasionally uses such technology, but not more than once a week</w:t>
      </w:r>
      <w:bookmarkStart w:id="7" w:name="article1.body1.sec8.sec1.p6"/>
      <w:bookmarkEnd w:id="7"/>
      <w:r w:rsidRPr="00821E28">
        <w:rPr>
          <w:color w:val="202020"/>
        </w:rPr>
        <w:t xml:space="preserve">”, 4 = “regularly uses such technology, but not more than once a day”, 5 = </w:t>
      </w:r>
      <w:bookmarkStart w:id="8" w:name="article1.body1.sec8.sec1.p7"/>
      <w:bookmarkEnd w:id="8"/>
      <w:r w:rsidRPr="00821E28">
        <w:rPr>
          <w:color w:val="202020"/>
        </w:rPr>
        <w:t>“uses such technology every day”</w:t>
      </w:r>
    </w:p>
    <w:p w14:paraId="578E0789" w14:textId="77777777" w:rsidR="00F516D2" w:rsidRDefault="00F516D2" w:rsidP="00F516D2">
      <w:pPr>
        <w:spacing w:line="480" w:lineRule="auto"/>
        <w:ind w:firstLine="720"/>
      </w:pPr>
    </w:p>
    <w:p w14:paraId="7EC400C3" w14:textId="60B1DCB1" w:rsidR="00F516D2" w:rsidRPr="00821E28" w:rsidRDefault="00F516D2" w:rsidP="00F516D2">
      <w:pPr>
        <w:spacing w:line="480" w:lineRule="auto"/>
        <w:ind w:firstLine="720"/>
      </w:pPr>
      <w:r>
        <w:t xml:space="preserve">We conducted a series of analyses to test the two contrasting hypotheses outlined in the introduction. </w:t>
      </w:r>
      <w:r w:rsidRPr="00821E28">
        <w:t xml:space="preserve">Within this controlled laboratory environment, infants looked at the object of attention for </w:t>
      </w:r>
      <w:proofErr w:type="gramStart"/>
      <w:r w:rsidRPr="00821E28">
        <w:t>the majority of</w:t>
      </w:r>
      <w:proofErr w:type="gramEnd"/>
      <w:r w:rsidRPr="00821E28">
        <w:t xml:space="preserve"> the exposure period. Compared with sustained attention to the toys (</w:t>
      </w:r>
      <w:r>
        <w:rPr>
          <w:i/>
          <w:iCs/>
        </w:rPr>
        <w:t>M</w:t>
      </w:r>
      <w:r>
        <w:t xml:space="preserve"> </w:t>
      </w:r>
      <w:r>
        <w:rPr>
          <w:i/>
          <w:iCs/>
        </w:rPr>
        <w:t xml:space="preserve">= </w:t>
      </w:r>
      <w:r w:rsidRPr="00821E28">
        <w:t>329.</w:t>
      </w:r>
      <w:r>
        <w:t>59</w:t>
      </w:r>
      <w:r w:rsidRPr="00821E28">
        <w:t xml:space="preserve"> seconds seconds/ 360 maximum possible</w:t>
      </w:r>
      <w:r>
        <w:t xml:space="preserve">, </w:t>
      </w:r>
      <w:r w:rsidRPr="00B72430">
        <w:rPr>
          <w:i/>
          <w:iCs/>
        </w:rPr>
        <w:t>SD</w:t>
      </w:r>
      <w:r w:rsidRPr="00821E28">
        <w:t>= 21.</w:t>
      </w:r>
      <w:r>
        <w:t>83</w:t>
      </w:r>
      <w:r w:rsidRPr="00821E28">
        <w:t>), children engaged significantly less (</w:t>
      </w:r>
      <w:proofErr w:type="gramStart"/>
      <w:r w:rsidRPr="00821E28">
        <w:rPr>
          <w:i/>
          <w:iCs/>
        </w:rPr>
        <w:t>t</w:t>
      </w:r>
      <w:r w:rsidRPr="00821E28">
        <w:t>(</w:t>
      </w:r>
      <w:proofErr w:type="gramEnd"/>
      <w:r w:rsidRPr="00821E28">
        <w:t>23)</w:t>
      </w:r>
      <w:r w:rsidRPr="00821E28">
        <w:rPr>
          <w:i/>
          <w:iCs/>
        </w:rPr>
        <w:t xml:space="preserve"> </w:t>
      </w:r>
      <w:r w:rsidRPr="00821E28">
        <w:t>= 3.54</w:t>
      </w:r>
      <w:r w:rsidRPr="00821E28">
        <w:rPr>
          <w:i/>
          <w:iCs/>
        </w:rPr>
        <w:t>,</w:t>
      </w:r>
      <w:r w:rsidRPr="00821E28">
        <w:t xml:space="preserve"> </w:t>
      </w:r>
      <w:r w:rsidRPr="00821E28">
        <w:rPr>
          <w:i/>
          <w:iCs/>
        </w:rPr>
        <w:t xml:space="preserve">p </w:t>
      </w:r>
      <w:r w:rsidRPr="00821E28">
        <w:t>= .002</w:t>
      </w:r>
      <w:r w:rsidRPr="00821E28">
        <w:rPr>
          <w:i/>
          <w:iCs/>
        </w:rPr>
        <w:t>,</w:t>
      </w:r>
      <w:r w:rsidRPr="00821E28">
        <w:t xml:space="preserve"> </w:t>
      </w:r>
      <w:r w:rsidRPr="00821E28">
        <w:rPr>
          <w:i/>
          <w:iCs/>
        </w:rPr>
        <w:t>d</w:t>
      </w:r>
      <w:r w:rsidRPr="00821E28">
        <w:t xml:space="preserve"> = 1.16) to the tablet (</w:t>
      </w:r>
      <w:r>
        <w:rPr>
          <w:i/>
          <w:iCs/>
        </w:rPr>
        <w:t>M =</w:t>
      </w:r>
      <w:r w:rsidRPr="00821E28">
        <w:t>30</w:t>
      </w:r>
      <w:r>
        <w:t>0</w:t>
      </w:r>
      <w:r w:rsidRPr="00821E28">
        <w:t>.</w:t>
      </w:r>
      <w:r>
        <w:t>01</w:t>
      </w:r>
      <w:r w:rsidRPr="00821E28">
        <w:t xml:space="preserve"> seconds</w:t>
      </w:r>
      <w:r>
        <w:t xml:space="preserve">, </w:t>
      </w:r>
      <w:r w:rsidRPr="00B72430">
        <w:rPr>
          <w:i/>
          <w:iCs/>
        </w:rPr>
        <w:t>SD</w:t>
      </w:r>
      <w:r w:rsidRPr="00821E28">
        <w:t xml:space="preserve"> = 2</w:t>
      </w:r>
      <w:r>
        <w:t>8</w:t>
      </w:r>
      <w:r w:rsidRPr="00821E28">
        <w:t>.</w:t>
      </w:r>
      <w:r>
        <w:t>57</w:t>
      </w:r>
      <w:r w:rsidRPr="00821E28">
        <w:t>). There was no significant relationship between time spent in sustained attention during tablet play and toy play (</w:t>
      </w:r>
      <w:proofErr w:type="gramStart"/>
      <w:r w:rsidRPr="00837155">
        <w:rPr>
          <w:i/>
          <w:iCs/>
        </w:rPr>
        <w:t>r</w:t>
      </w:r>
      <w:r w:rsidRPr="00821E28">
        <w:t>(</w:t>
      </w:r>
      <w:proofErr w:type="gramEnd"/>
      <w:r w:rsidRPr="00821E28">
        <w:t xml:space="preserve">22) = -.31, </w:t>
      </w:r>
      <w:r w:rsidRPr="00837155">
        <w:rPr>
          <w:i/>
          <w:iCs/>
        </w:rPr>
        <w:t>p</w:t>
      </w:r>
      <w:r w:rsidRPr="00821E28">
        <w:t xml:space="preserve"> = .14).</w:t>
      </w:r>
    </w:p>
    <w:p w14:paraId="405E2B8E" w14:textId="226C6D1C" w:rsidR="00F516D2" w:rsidRPr="00821E28" w:rsidRDefault="00F516D2" w:rsidP="00F516D2">
      <w:pPr>
        <w:spacing w:line="480" w:lineRule="auto"/>
      </w:pPr>
      <w:r w:rsidRPr="00821E28">
        <w:t xml:space="preserve">           Infants spent longer sustaining their attention to their caregiver in the tablet (</w:t>
      </w:r>
      <w:r w:rsidRPr="00396491">
        <w:rPr>
          <w:i/>
          <w:iCs/>
        </w:rPr>
        <w:t>M</w:t>
      </w:r>
      <w:r w:rsidRPr="00821E28">
        <w:t xml:space="preserve"> = 16.29 seconds</w:t>
      </w:r>
      <w:r>
        <w:t xml:space="preserve">, </w:t>
      </w:r>
      <w:r>
        <w:rPr>
          <w:i/>
          <w:iCs/>
        </w:rPr>
        <w:t>SD =</w:t>
      </w:r>
      <w:r>
        <w:t xml:space="preserve"> 10.21</w:t>
      </w:r>
      <w:r w:rsidRPr="00821E28">
        <w:t>) than the toy (</w:t>
      </w:r>
      <w:r w:rsidRPr="00396491">
        <w:rPr>
          <w:i/>
          <w:iCs/>
        </w:rPr>
        <w:t>M</w:t>
      </w:r>
      <w:r w:rsidRPr="00821E28">
        <w:t xml:space="preserve"> = 6.54</w:t>
      </w:r>
      <w:r>
        <w:t xml:space="preserve">, </w:t>
      </w:r>
      <w:r>
        <w:rPr>
          <w:i/>
          <w:iCs/>
        </w:rPr>
        <w:t>SD =</w:t>
      </w:r>
      <w:r>
        <w:t xml:space="preserve"> 6.60</w:t>
      </w:r>
      <w:r w:rsidRPr="00396491">
        <w:t>)</w:t>
      </w:r>
      <w:r>
        <w:rPr>
          <w:i/>
          <w:iCs/>
        </w:rPr>
        <w:t xml:space="preserve"> </w:t>
      </w:r>
      <w:r w:rsidRPr="00821E28">
        <w:t>condition</w:t>
      </w:r>
      <w:r w:rsidRPr="00821E28">
        <w:rPr>
          <w:i/>
          <w:iCs/>
        </w:rPr>
        <w:t>,</w:t>
      </w:r>
      <w:r w:rsidRPr="00821E28">
        <w:t xml:space="preserve"> </w:t>
      </w:r>
      <w:proofErr w:type="gramStart"/>
      <w:r w:rsidRPr="00821E28">
        <w:rPr>
          <w:i/>
          <w:iCs/>
        </w:rPr>
        <w:t>t</w:t>
      </w:r>
      <w:r w:rsidRPr="00821E28">
        <w:t>(</w:t>
      </w:r>
      <w:proofErr w:type="gramEnd"/>
      <w:r w:rsidRPr="00821E28">
        <w:t>23) =3.72</w:t>
      </w:r>
      <w:r w:rsidRPr="00821E28">
        <w:rPr>
          <w:i/>
          <w:iCs/>
        </w:rPr>
        <w:t>,</w:t>
      </w:r>
      <w:r w:rsidRPr="00821E28">
        <w:t xml:space="preserve"> </w:t>
      </w:r>
      <w:r w:rsidRPr="00821E28">
        <w:rPr>
          <w:i/>
          <w:iCs/>
        </w:rPr>
        <w:t>p</w:t>
      </w:r>
      <w:r w:rsidRPr="00821E28">
        <w:t xml:space="preserve"> = .001</w:t>
      </w:r>
      <w:r w:rsidRPr="00821E28">
        <w:rPr>
          <w:i/>
          <w:iCs/>
        </w:rPr>
        <w:t>,</w:t>
      </w:r>
      <w:r w:rsidRPr="00821E28">
        <w:t xml:space="preserve"> </w:t>
      </w:r>
      <w:r w:rsidRPr="00396491">
        <w:rPr>
          <w:i/>
          <w:iCs/>
        </w:rPr>
        <w:t>d</w:t>
      </w:r>
      <w:r w:rsidRPr="00821E28">
        <w:t xml:space="preserve"> = 1.13. Again, there was no significant relationship between time spent attending to the caregiver between conditions (</w:t>
      </w:r>
      <w:proofErr w:type="gramStart"/>
      <w:r w:rsidRPr="001161EB">
        <w:rPr>
          <w:i/>
          <w:iCs/>
        </w:rPr>
        <w:t>r</w:t>
      </w:r>
      <w:r w:rsidRPr="00821E28">
        <w:t>(</w:t>
      </w:r>
      <w:proofErr w:type="gramEnd"/>
      <w:r w:rsidRPr="00821E28">
        <w:t xml:space="preserve">22) = -.13, </w:t>
      </w:r>
      <w:r w:rsidRPr="00396491">
        <w:rPr>
          <w:i/>
          <w:iCs/>
        </w:rPr>
        <w:t>p</w:t>
      </w:r>
      <w:r w:rsidRPr="00821E28">
        <w:t xml:space="preserve"> = .55). Infants also made significantly more </w:t>
      </w:r>
      <w:r>
        <w:t>gaze shifts</w:t>
      </w:r>
      <w:r w:rsidRPr="00821E28">
        <w:t xml:space="preserve"> in the tablet condition (</w:t>
      </w:r>
      <w:r w:rsidRPr="00396491">
        <w:rPr>
          <w:i/>
          <w:iCs/>
        </w:rPr>
        <w:t>M</w:t>
      </w:r>
      <w:r w:rsidRPr="00821E28">
        <w:t xml:space="preserve"> = 38.96</w:t>
      </w:r>
      <w:r>
        <w:t xml:space="preserve">, </w:t>
      </w:r>
      <w:r>
        <w:rPr>
          <w:i/>
          <w:iCs/>
        </w:rPr>
        <w:t>SD =</w:t>
      </w:r>
      <w:r>
        <w:t xml:space="preserve"> 15.01</w:t>
      </w:r>
      <w:r w:rsidRPr="00821E28">
        <w:t>) than the toy condition (</w:t>
      </w:r>
      <w:r w:rsidRPr="00396491">
        <w:rPr>
          <w:i/>
          <w:iCs/>
        </w:rPr>
        <w:t>M</w:t>
      </w:r>
      <w:r w:rsidRPr="00821E28">
        <w:t xml:space="preserve"> = 25.79</w:t>
      </w:r>
      <w:r>
        <w:t xml:space="preserve">, </w:t>
      </w:r>
      <w:r>
        <w:rPr>
          <w:i/>
          <w:iCs/>
        </w:rPr>
        <w:t>SD =</w:t>
      </w:r>
      <w:r>
        <w:t xml:space="preserve"> 10.39</w:t>
      </w:r>
      <w:r w:rsidRPr="00396491">
        <w:t>)</w:t>
      </w:r>
      <w:r w:rsidRPr="00821E28">
        <w:rPr>
          <w:i/>
          <w:iCs/>
        </w:rPr>
        <w:t>,</w:t>
      </w:r>
      <w:r w:rsidRPr="00821E28">
        <w:t xml:space="preserve"> </w:t>
      </w:r>
      <w:proofErr w:type="gramStart"/>
      <w:r w:rsidRPr="00821E28">
        <w:rPr>
          <w:i/>
          <w:iCs/>
        </w:rPr>
        <w:t>t</w:t>
      </w:r>
      <w:r w:rsidRPr="00821E28">
        <w:t>(</w:t>
      </w:r>
      <w:proofErr w:type="gramEnd"/>
      <w:r w:rsidRPr="00821E28">
        <w:t>23) = 3.19</w:t>
      </w:r>
      <w:r w:rsidRPr="00821E28">
        <w:rPr>
          <w:i/>
          <w:iCs/>
        </w:rPr>
        <w:t>,</w:t>
      </w:r>
      <w:r w:rsidRPr="00821E28">
        <w:t xml:space="preserve"> </w:t>
      </w:r>
      <w:r w:rsidRPr="00821E28">
        <w:rPr>
          <w:i/>
          <w:iCs/>
        </w:rPr>
        <w:t>p</w:t>
      </w:r>
      <w:r w:rsidRPr="00821E28">
        <w:t xml:space="preserve"> = .004</w:t>
      </w:r>
      <w:r w:rsidRPr="00821E28">
        <w:rPr>
          <w:i/>
          <w:iCs/>
        </w:rPr>
        <w:t>,</w:t>
      </w:r>
      <w:r w:rsidRPr="00821E28">
        <w:t xml:space="preserve"> </w:t>
      </w:r>
      <w:r w:rsidRPr="00821E28">
        <w:rPr>
          <w:i/>
          <w:iCs/>
        </w:rPr>
        <w:t>d</w:t>
      </w:r>
      <w:r w:rsidRPr="00821E28">
        <w:t xml:space="preserve"> = 1.02. Their shifts in looking were not correlated between conditions (</w:t>
      </w:r>
      <w:r w:rsidRPr="001161EB">
        <w:rPr>
          <w:i/>
          <w:iCs/>
        </w:rPr>
        <w:t>r</w:t>
      </w:r>
      <w:r w:rsidRPr="00821E28">
        <w:t xml:space="preserve">(22) = -.24, </w:t>
      </w:r>
      <w:r w:rsidRPr="00396491">
        <w:rPr>
          <w:i/>
          <w:iCs/>
        </w:rPr>
        <w:t>p</w:t>
      </w:r>
      <w:r w:rsidRPr="00821E28">
        <w:t xml:space="preserve"> = .26).</w:t>
      </w:r>
      <w:r w:rsidRPr="00821E28">
        <w:br/>
      </w:r>
      <w:r w:rsidRPr="00821E28">
        <w:tab/>
        <w:t>We checked that infant attention to the object was not influenced by their developmental levels, assessed by the Bayley II Mental (</w:t>
      </w:r>
      <w:proofErr w:type="spellStart"/>
      <w:r w:rsidRPr="001161EB">
        <w:rPr>
          <w:i/>
          <w:iCs/>
        </w:rPr>
        <w:t>r</w:t>
      </w:r>
      <w:r w:rsidRPr="005451AD">
        <w:rPr>
          <w:vertAlign w:val="subscript"/>
        </w:rPr>
        <w:t>toy</w:t>
      </w:r>
      <w:proofErr w:type="spellEnd"/>
      <w:r w:rsidRPr="005451AD">
        <w:rPr>
          <w:vertAlign w:val="subscript"/>
        </w:rPr>
        <w:t xml:space="preserve"> </w:t>
      </w:r>
      <w:r w:rsidRPr="00821E28">
        <w:t xml:space="preserve">(22) = .13, </w:t>
      </w:r>
      <w:r w:rsidRPr="005451AD">
        <w:rPr>
          <w:i/>
          <w:iCs/>
        </w:rPr>
        <w:t>p</w:t>
      </w:r>
      <w:r w:rsidRPr="00821E28">
        <w:t xml:space="preserve"> = .55; </w:t>
      </w:r>
      <w:proofErr w:type="spellStart"/>
      <w:r w:rsidRPr="001161EB">
        <w:rPr>
          <w:i/>
          <w:iCs/>
        </w:rPr>
        <w:t>r</w:t>
      </w:r>
      <w:r w:rsidRPr="005451AD">
        <w:rPr>
          <w:vertAlign w:val="subscript"/>
        </w:rPr>
        <w:t>tablet</w:t>
      </w:r>
      <w:proofErr w:type="spellEnd"/>
      <w:r w:rsidRPr="005451AD">
        <w:rPr>
          <w:vertAlign w:val="subscript"/>
        </w:rPr>
        <w:t xml:space="preserve"> </w:t>
      </w:r>
      <w:r w:rsidRPr="00821E28">
        <w:t>(22) = .25,</w:t>
      </w:r>
      <w:r w:rsidRPr="005451AD">
        <w:rPr>
          <w:i/>
          <w:iCs/>
        </w:rPr>
        <w:t xml:space="preserve"> p</w:t>
      </w:r>
      <w:r w:rsidRPr="00821E28">
        <w:t xml:space="preserve"> = .25), or Motor (</w:t>
      </w:r>
      <w:proofErr w:type="spellStart"/>
      <w:r w:rsidRPr="001161EB">
        <w:rPr>
          <w:i/>
          <w:iCs/>
        </w:rPr>
        <w:t>r</w:t>
      </w:r>
      <w:r w:rsidRPr="005451AD">
        <w:rPr>
          <w:vertAlign w:val="subscript"/>
        </w:rPr>
        <w:t>toy</w:t>
      </w:r>
      <w:proofErr w:type="spellEnd"/>
      <w:r w:rsidRPr="005451AD">
        <w:rPr>
          <w:vertAlign w:val="subscript"/>
        </w:rPr>
        <w:t xml:space="preserve"> </w:t>
      </w:r>
      <w:r w:rsidRPr="00821E28">
        <w:t xml:space="preserve">(22) = .07, </w:t>
      </w:r>
      <w:r w:rsidRPr="005451AD">
        <w:rPr>
          <w:i/>
          <w:iCs/>
        </w:rPr>
        <w:t>p</w:t>
      </w:r>
      <w:r w:rsidRPr="00821E28">
        <w:t xml:space="preserve"> = .74; </w:t>
      </w:r>
      <w:proofErr w:type="spellStart"/>
      <w:r w:rsidRPr="001161EB">
        <w:rPr>
          <w:i/>
          <w:iCs/>
        </w:rPr>
        <w:t>r</w:t>
      </w:r>
      <w:r w:rsidRPr="005451AD">
        <w:rPr>
          <w:vertAlign w:val="subscript"/>
        </w:rPr>
        <w:t>tablet</w:t>
      </w:r>
      <w:proofErr w:type="spellEnd"/>
      <w:r w:rsidRPr="005451AD">
        <w:rPr>
          <w:vertAlign w:val="subscript"/>
        </w:rPr>
        <w:t xml:space="preserve"> </w:t>
      </w:r>
      <w:r w:rsidRPr="00821E28">
        <w:t xml:space="preserve">(22) = -.12, </w:t>
      </w:r>
      <w:r w:rsidRPr="005451AD">
        <w:rPr>
          <w:i/>
          <w:iCs/>
        </w:rPr>
        <w:t>p</w:t>
      </w:r>
      <w:r w:rsidRPr="00821E28">
        <w:t xml:space="preserve"> = .59) scale scores, even though infants’ scores on the former correlated with total caregiver naming (</w:t>
      </w:r>
      <w:r w:rsidRPr="001161EB">
        <w:rPr>
          <w:i/>
          <w:iCs/>
        </w:rPr>
        <w:t>r</w:t>
      </w:r>
      <w:r w:rsidRPr="00821E28">
        <w:t xml:space="preserve">(20) = .47 </w:t>
      </w:r>
      <w:r w:rsidRPr="005451AD">
        <w:rPr>
          <w:i/>
          <w:iCs/>
        </w:rPr>
        <w:t>p</w:t>
      </w:r>
      <w:r w:rsidRPr="00821E28">
        <w:t xml:space="preserve"> = .02). In contrast to previous analysi</w:t>
      </w:r>
      <w:r>
        <w:t>s (Portugal et al., 2021)</w:t>
      </w:r>
      <w:r w:rsidRPr="00821E28">
        <w:t xml:space="preserve"> we found no difference between those with</w:t>
      </w:r>
      <w:r>
        <w:t xml:space="preserve"> (N= 7)</w:t>
      </w:r>
      <w:r w:rsidRPr="00821E28">
        <w:t> vs</w:t>
      </w:r>
      <w:r>
        <w:t>.</w:t>
      </w:r>
      <w:r w:rsidRPr="00821E28">
        <w:t xml:space="preserve"> without </w:t>
      </w:r>
      <w:r>
        <w:t xml:space="preserve">(N= 17) </w:t>
      </w:r>
      <w:r w:rsidRPr="00821E28">
        <w:t xml:space="preserve">experience groups in the time spent sustaining attention to the touchscreen </w:t>
      </w:r>
      <w:proofErr w:type="gramStart"/>
      <w:r w:rsidRPr="00821E28">
        <w:rPr>
          <w:i/>
          <w:iCs/>
        </w:rPr>
        <w:t>t</w:t>
      </w:r>
      <w:r w:rsidRPr="00821E28">
        <w:t>(</w:t>
      </w:r>
      <w:proofErr w:type="gramEnd"/>
      <w:r w:rsidRPr="00821E28">
        <w:t xml:space="preserve">9.15)= 1.31, </w:t>
      </w:r>
      <w:r w:rsidRPr="00821E28">
        <w:rPr>
          <w:i/>
          <w:iCs/>
        </w:rPr>
        <w:t xml:space="preserve">p </w:t>
      </w:r>
      <w:r w:rsidRPr="00821E28">
        <w:t xml:space="preserve">= .22, </w:t>
      </w:r>
      <w:r w:rsidRPr="00821E28">
        <w:rPr>
          <w:i/>
          <w:iCs/>
        </w:rPr>
        <w:t xml:space="preserve">d = </w:t>
      </w:r>
      <w:r w:rsidRPr="00821E28">
        <w:t>.62). We tested the role of parental language in the interaction by examining the parent’s object naming and verbs in each condition. Significantly more nouns were used by the caregiver in the tablet condition (</w:t>
      </w:r>
      <w:r w:rsidRPr="00821E28">
        <w:rPr>
          <w:i/>
          <w:iCs/>
        </w:rPr>
        <w:t>M</w:t>
      </w:r>
      <w:r w:rsidRPr="00821E28">
        <w:t xml:space="preserve"> = 2</w:t>
      </w:r>
      <w:r>
        <w:t>1</w:t>
      </w:r>
      <w:r w:rsidRPr="00821E28">
        <w:t>.</w:t>
      </w:r>
      <w:r>
        <w:t xml:space="preserve">86, </w:t>
      </w:r>
      <w:r>
        <w:rPr>
          <w:i/>
          <w:iCs/>
        </w:rPr>
        <w:t>SD =</w:t>
      </w:r>
      <w:r>
        <w:t xml:space="preserve"> 15.95) </w:t>
      </w:r>
      <w:r w:rsidRPr="00821E28">
        <w:rPr>
          <w:i/>
          <w:iCs/>
        </w:rPr>
        <w:t>t</w:t>
      </w:r>
      <w:r w:rsidRPr="00821E28">
        <w:t>(2</w:t>
      </w:r>
      <w:r>
        <w:t>2</w:t>
      </w:r>
      <w:r w:rsidRPr="00821E28">
        <w:t xml:space="preserve">) = 3.96, </w:t>
      </w:r>
      <w:r w:rsidRPr="00821E28">
        <w:rPr>
          <w:i/>
          <w:iCs/>
        </w:rPr>
        <w:t xml:space="preserve">p = </w:t>
      </w:r>
      <w:r w:rsidRPr="00821E28">
        <w:t xml:space="preserve">.001, </w:t>
      </w:r>
      <w:r w:rsidRPr="00821E28">
        <w:rPr>
          <w:i/>
          <w:iCs/>
        </w:rPr>
        <w:t>d</w:t>
      </w:r>
      <w:r w:rsidRPr="00821E28">
        <w:t xml:space="preserve"> = .8</w:t>
      </w:r>
      <w:r>
        <w:t>6</w:t>
      </w:r>
      <w:r w:rsidRPr="00821E28">
        <w:t>) than the toy condition (</w:t>
      </w:r>
      <w:r w:rsidRPr="00821E28">
        <w:rPr>
          <w:i/>
          <w:iCs/>
        </w:rPr>
        <w:t>M</w:t>
      </w:r>
      <w:r w:rsidRPr="00821E28">
        <w:t xml:space="preserve"> = 10.</w:t>
      </w:r>
      <w:r>
        <w:t xml:space="preserve">50 , </w:t>
      </w:r>
      <w:r>
        <w:rPr>
          <w:i/>
          <w:iCs/>
        </w:rPr>
        <w:t>SD =</w:t>
      </w:r>
      <w:r>
        <w:t xml:space="preserve"> 9.84</w:t>
      </w:r>
      <w:r w:rsidRPr="00821E28">
        <w:t xml:space="preserve">), see Figure </w:t>
      </w:r>
      <w:r>
        <w:t>2</w:t>
      </w:r>
      <w:r w:rsidRPr="00821E28">
        <w:t xml:space="preserve">, but there was no difference between conditions in the number of verbs used by caregivers </w:t>
      </w:r>
      <w:r w:rsidR="002D437B">
        <w:t>(</w:t>
      </w:r>
      <w:r w:rsidRPr="00821E28">
        <w:rPr>
          <w:i/>
          <w:iCs/>
        </w:rPr>
        <w:t>t</w:t>
      </w:r>
      <w:r w:rsidRPr="00821E28">
        <w:t>(2</w:t>
      </w:r>
      <w:r>
        <w:t>2</w:t>
      </w:r>
      <w:r w:rsidRPr="00821E28">
        <w:t>)=.</w:t>
      </w:r>
      <w:r>
        <w:t>57</w:t>
      </w:r>
      <w:r w:rsidRPr="00821E28">
        <w:t xml:space="preserve">, </w:t>
      </w:r>
      <w:r w:rsidRPr="00821E28">
        <w:rPr>
          <w:i/>
          <w:iCs/>
        </w:rPr>
        <w:t xml:space="preserve">p </w:t>
      </w:r>
      <w:r w:rsidRPr="00821E28">
        <w:t>= .</w:t>
      </w:r>
      <w:r>
        <w:t>57</w:t>
      </w:r>
      <w:r w:rsidRPr="00821E28">
        <w:t xml:space="preserve">, </w:t>
      </w:r>
      <w:r w:rsidRPr="00821E28">
        <w:rPr>
          <w:i/>
          <w:iCs/>
        </w:rPr>
        <w:t xml:space="preserve">d = </w:t>
      </w:r>
      <w:r w:rsidRPr="00821E28">
        <w:t>.1</w:t>
      </w:r>
      <w:r>
        <w:t>2</w:t>
      </w:r>
      <w:r w:rsidRPr="00821E28">
        <w:t>).</w:t>
      </w:r>
    </w:p>
    <w:p w14:paraId="7848635B" w14:textId="3744C343" w:rsidR="002121F5" w:rsidRPr="00821E28" w:rsidRDefault="00F516D2" w:rsidP="00F516D2">
      <w:pPr>
        <w:spacing w:line="480" w:lineRule="auto"/>
      </w:pPr>
      <w:r w:rsidRPr="00821E28">
        <w:tab/>
        <w:t xml:space="preserve">The number of infant </w:t>
      </w:r>
      <w:r>
        <w:t>gaze shifts</w:t>
      </w:r>
      <w:r w:rsidRPr="00821E28">
        <w:t xml:space="preserve"> was negatively associated with sustained attention to the object in both the toy (</w:t>
      </w:r>
      <w:proofErr w:type="gramStart"/>
      <w:r w:rsidRPr="00821E28">
        <w:rPr>
          <w:i/>
          <w:iCs/>
        </w:rPr>
        <w:t>r</w:t>
      </w:r>
      <w:r w:rsidRPr="00821E28">
        <w:t>(</w:t>
      </w:r>
      <w:proofErr w:type="gramEnd"/>
      <w:r w:rsidRPr="00821E28">
        <w:t xml:space="preserve">22) = -.88, </w:t>
      </w:r>
      <w:r w:rsidRPr="00821E28">
        <w:rPr>
          <w:i/>
          <w:iCs/>
        </w:rPr>
        <w:t xml:space="preserve">p </w:t>
      </w:r>
      <w:r w:rsidRPr="00821E28">
        <w:t>&lt; .001) and the tablet condition (</w:t>
      </w:r>
      <w:r w:rsidRPr="00821E28">
        <w:rPr>
          <w:i/>
          <w:iCs/>
        </w:rPr>
        <w:t>r</w:t>
      </w:r>
      <w:r w:rsidRPr="00821E28">
        <w:t xml:space="preserve">(22) = -.45, </w:t>
      </w:r>
      <w:r w:rsidRPr="00821E28">
        <w:rPr>
          <w:i/>
          <w:iCs/>
        </w:rPr>
        <w:t>p</w:t>
      </w:r>
      <w:r w:rsidRPr="00821E28">
        <w:t xml:space="preserve"> = .0</w:t>
      </w:r>
      <w:r>
        <w:t>3</w:t>
      </w:r>
      <w:r w:rsidRPr="00821E28">
        <w:t xml:space="preserve">). However, infant </w:t>
      </w:r>
      <w:r>
        <w:t>gaze shifts</w:t>
      </w:r>
      <w:r w:rsidRPr="00821E28">
        <w:t xml:space="preserve"> were positively associated with sustained looking to the caregiver in both the toy (</w:t>
      </w:r>
      <w:proofErr w:type="gramStart"/>
      <w:r w:rsidRPr="00821E28">
        <w:rPr>
          <w:i/>
          <w:iCs/>
        </w:rPr>
        <w:t>r</w:t>
      </w:r>
      <w:r w:rsidRPr="00821E28">
        <w:t>(</w:t>
      </w:r>
      <w:proofErr w:type="gramEnd"/>
      <w:r w:rsidRPr="00821E28">
        <w:t xml:space="preserve">22) = .63, </w:t>
      </w:r>
      <w:r w:rsidRPr="00821E28">
        <w:rPr>
          <w:i/>
          <w:iCs/>
        </w:rPr>
        <w:t xml:space="preserve">p </w:t>
      </w:r>
      <w:r w:rsidRPr="00821E28">
        <w:t>&lt; .001) and the tablet (</w:t>
      </w:r>
      <w:r w:rsidRPr="00821E28">
        <w:rPr>
          <w:i/>
          <w:iCs/>
        </w:rPr>
        <w:t>r</w:t>
      </w:r>
      <w:r w:rsidRPr="00821E28">
        <w:t xml:space="preserve">(22) = .43, </w:t>
      </w:r>
      <w:r w:rsidRPr="00821E28">
        <w:rPr>
          <w:i/>
          <w:iCs/>
        </w:rPr>
        <w:t xml:space="preserve">p </w:t>
      </w:r>
      <w:r w:rsidRPr="00821E28">
        <w:t>= .0</w:t>
      </w:r>
      <w:r>
        <w:t>4</w:t>
      </w:r>
      <w:r w:rsidRPr="00821E28">
        <w:t>) conditions.</w:t>
      </w:r>
    </w:p>
    <w:p w14:paraId="2CA1E110" w14:textId="6AE307BC" w:rsidR="00F516D2" w:rsidRPr="006F1775" w:rsidRDefault="00D26A2F" w:rsidP="006F1775">
      <w:pPr>
        <w:spacing w:line="480" w:lineRule="auto"/>
      </w:pPr>
      <w:r w:rsidRPr="006F1775">
        <w:rPr>
          <w:b/>
          <w:bCs/>
        </w:rPr>
        <w:t>Figure 2</w:t>
      </w:r>
      <w:r w:rsidRPr="0004081F">
        <w:t xml:space="preserve"> </w:t>
      </w:r>
      <w:r w:rsidR="00F74DF8">
        <w:br/>
      </w:r>
      <w:r w:rsidRPr="0004081F">
        <w:t>Mean frequency (with S.E. bars) of infant bouts of sustained attention to the object and caregiver, parental language</w:t>
      </w:r>
      <w:r>
        <w:t>,</w:t>
      </w:r>
      <w:r w:rsidRPr="0004081F">
        <w:t xml:space="preserve"> and changes in infant attention in each condition</w:t>
      </w:r>
    </w:p>
    <w:p w14:paraId="5943F65B" w14:textId="77777777" w:rsidR="00F516D2" w:rsidRDefault="00F516D2" w:rsidP="00F516D2">
      <w:pPr>
        <w:rPr>
          <w:noProof/>
          <w:color w:val="353535"/>
        </w:rPr>
      </w:pPr>
      <w:r>
        <w:rPr>
          <w:noProof/>
          <w:color w:val="353535"/>
        </w:rPr>
        <mc:AlternateContent>
          <mc:Choice Requires="wps">
            <w:drawing>
              <wp:anchor distT="0" distB="0" distL="114300" distR="114300" simplePos="0" relativeHeight="251686912" behindDoc="0" locked="0" layoutInCell="1" allowOverlap="1" wp14:anchorId="496C6D61" wp14:editId="5FACFE2C">
                <wp:simplePos x="0" y="0"/>
                <wp:positionH relativeFrom="column">
                  <wp:posOffset>1593410</wp:posOffset>
                </wp:positionH>
                <wp:positionV relativeFrom="paragraph">
                  <wp:posOffset>2119605</wp:posOffset>
                </wp:positionV>
                <wp:extent cx="0" cy="99060"/>
                <wp:effectExtent l="0" t="0" r="12700" b="15240"/>
                <wp:wrapNone/>
                <wp:docPr id="804415148" name="Straight Connector 5"/>
                <wp:cNvGraphicFramePr/>
                <a:graphic xmlns:a="http://schemas.openxmlformats.org/drawingml/2006/main">
                  <a:graphicData uri="http://schemas.microsoft.com/office/word/2010/wordprocessingShape">
                    <wps:wsp>
                      <wps:cNvCnPr/>
                      <wps:spPr>
                        <a:xfrm>
                          <a:off x="0" y="0"/>
                          <a:ext cx="0" cy="99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1D931" id="Straight Connector 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25.45pt,166.9pt" to="125.4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b9mQEAAJIDAAAOAAAAZHJzL2Uyb0RvYy54bWysU02P0zAQvSPxHyzfadI9rNioaQ+7gguC&#10;FbA/wOuMG0u2xxqbJv33jN02XcFKCMTF8ce8N/PeTDa72TtxAEoWQy/Xq1YKCBoHG/a9fPr+4d17&#10;KVJWYVAOA/TyCEnutm/fbKbYwQ2O6AYgwSQhdVPs5Zhz7Jom6RG8SiuMEPjRIHmV+Uj7ZiA1Mbt3&#10;zU3b3jYT0hAJNaTEtw+nR7mt/MaAzl+MSZCF6yXXlutKdX0ua7PdqG5PKo5Wn8tQ/1CFVzZw0oXq&#10;QWUlfpD9jcpbTZjQ5JVG36AxVkPVwGrW7S9qvo0qQtXC5qS42JT+H63+fLgPj8Q2TDF1KT5SUTEb&#10;8uXL9Ym5mnVczII5C3261Hx7d9feVhubKyxSyh8BvSibXjobigrVqcOnlDkVh15C+HBNXHf56KAE&#10;u/AVjLADp1pXdJ0JuHckDoq7qbSGkNelg8xXowvMWOcWYPtn4Dm+QKHOy9+AF0TNjCEvYG8D0mvZ&#10;83wp2ZziLw6cdBcLnnE41pZUa7jxVeF5SMtkvTxX+PVX2v4EAAD//wMAUEsDBBQABgAIAAAAIQCX&#10;p4cg4AAAAAsBAAAPAAAAZHJzL2Rvd25yZXYueG1sTI9NS8NAEIbvgv9hGcGb3ZhUsTGbUgpiLUix&#10;CvW4zY5JNDsbdrdN+u8d8aDHeefh/Sjmo+3EEX1oHSm4niQgkCpnWqoVvL0+XN2BCFGT0Z0jVHDC&#10;APPy/KzQuXEDveBxG2vBJhRyraCJsc+lDFWDVoeJ65H49+G81ZFPX0vj9cDmtpNpktxKq1vihEb3&#10;uGyw+toerIJnv1otF+vTJ23e7bBL17vN0/io1OXFuLgHEXGMfzD81OfqUHKnvTuQCaJTkN4kM0YV&#10;ZFnGG5j4VfasTGdTkGUh/28ovwEAAP//AwBQSwECLQAUAAYACAAAACEAtoM4kv4AAADhAQAAEwAA&#10;AAAAAAAAAAAAAAAAAAAAW0NvbnRlbnRfVHlwZXNdLnhtbFBLAQItABQABgAIAAAAIQA4/SH/1gAA&#10;AJQBAAALAAAAAAAAAAAAAAAAAC8BAABfcmVscy8ucmVsc1BLAQItABQABgAIAAAAIQBJsyb9mQEA&#10;AJIDAAAOAAAAAAAAAAAAAAAAAC4CAABkcnMvZTJvRG9jLnhtbFBLAQItABQABgAIAAAAIQCXp4cg&#10;4AAAAAsBAAAPAAAAAAAAAAAAAAAAAPMDAABkcnMvZG93bnJldi54bWxQSwUGAAAAAAQABADzAAAA&#10;AAUAAAAA&#10;" strokecolor="#4472c4 [3204]" strokeweight=".5pt">
                <v:stroke joinstyle="miter"/>
              </v:line>
            </w:pict>
          </mc:Fallback>
        </mc:AlternateContent>
      </w:r>
      <w:r>
        <w:rPr>
          <w:noProof/>
          <w:color w:val="353535"/>
        </w:rPr>
        <mc:AlternateContent>
          <mc:Choice Requires="wps">
            <w:drawing>
              <wp:anchor distT="0" distB="0" distL="114300" distR="114300" simplePos="0" relativeHeight="251685888" behindDoc="0" locked="0" layoutInCell="1" allowOverlap="1" wp14:anchorId="0A9FD952" wp14:editId="3160D184">
                <wp:simplePos x="0" y="0"/>
                <wp:positionH relativeFrom="column">
                  <wp:posOffset>2091250</wp:posOffset>
                </wp:positionH>
                <wp:positionV relativeFrom="paragraph">
                  <wp:posOffset>2119605</wp:posOffset>
                </wp:positionV>
                <wp:extent cx="0" cy="99588"/>
                <wp:effectExtent l="0" t="0" r="12700" b="15240"/>
                <wp:wrapNone/>
                <wp:docPr id="202138997" name="Straight Connector 4"/>
                <wp:cNvGraphicFramePr/>
                <a:graphic xmlns:a="http://schemas.openxmlformats.org/drawingml/2006/main">
                  <a:graphicData uri="http://schemas.microsoft.com/office/word/2010/wordprocessingShape">
                    <wps:wsp>
                      <wps:cNvCnPr/>
                      <wps:spPr>
                        <a:xfrm>
                          <a:off x="0" y="0"/>
                          <a:ext cx="0" cy="995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C8D80" id="Straight Connector 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64.65pt,166.9pt" to="164.6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V5mAEAAJIDAAAOAAAAZHJzL2Uyb0RvYy54bWysU8Fu2zAMvRfoPwi6N3YKtEiNOD20aC9F&#10;W2zrB6gyFQuQRIFSY+fvK8mJM3QDhg270BLFR/I90uvb0Rq2AwoaXcuXi5ozcBI77bYtf/vxcLHi&#10;LEThOmHQQcv3EPjt5vxsPfgGLrFH0wGxlMSFZvAt72P0TVUF2YMVYYEeXHpUSFbEdKVt1ZEYUnZr&#10;qsu6vq4GpM4TSgghee+nR74p+ZUCGV+UChCZaXnqLRZLxb5nW23WotmS8L2WhzbEP3RhhXap6Jzq&#10;XkTBPkj/kspqSRhQxYVEW6FSWkLhkNgs6y9svvfCQ+GSxAl+lin8v7TyeXfnXinJMPjQBP9KmcWo&#10;yOZv6o+NRaz9LBaMkcnJKZP35uZqtcoyVieYpxAfAS3Lh5Yb7TIL0YjdU4hT6DEk4U6FyynuDeRg&#10;476BYrpLpZYFXXYC7gyxnUjTFFKCi8tD6RKdYUobMwPrPwMP8RkKZV/+BjwjSmV0cQZb7ZB+Vz2O&#10;x5bVFH9UYOKdJXjHbl9GUqRJgy/iHpY0b9bP9wI//UqbTwAAAP//AwBQSwMEFAAGAAgAAAAhAIZ6&#10;nJPgAAAACwEAAA8AAABkcnMvZG93bnJldi54bWxMj0FLw0AQhe+C/2EZwZvdmKjYmE0pBbEWSrEK&#10;9bjNjkk0Oxt2t0367x3xoLc3M4833ytmo+3EEX1oHSm4niQgkCpnWqoVvL0+Xt2DCFGT0Z0jVHDC&#10;ALPy/KzQuXEDveBxG2vBIRRyraCJsc+lDFWDVoeJ65H49uG81ZFHX0vj9cDhtpNpktxJq1viD43u&#10;cdFg9bU9WAVrv1wu5qvTJ23e7bBLV7vN8/ik1OXFOH8AEXGMf2b4wWd0KJlp7w5kgugUZOk0YyuL&#10;LOMO7Pjd7FncTG9BloX836H8BgAA//8DAFBLAQItABQABgAIAAAAIQC2gziS/gAAAOEBAAATAAAA&#10;AAAAAAAAAAAAAAAAAABbQ29udGVudF9UeXBlc10ueG1sUEsBAi0AFAAGAAgAAAAhADj9If/WAAAA&#10;lAEAAAsAAAAAAAAAAAAAAAAALwEAAF9yZWxzLy5yZWxzUEsBAi0AFAAGAAgAAAAhACsYlXmYAQAA&#10;kgMAAA4AAAAAAAAAAAAAAAAALgIAAGRycy9lMm9Eb2MueG1sUEsBAi0AFAAGAAgAAAAhAIZ6nJPg&#10;AAAACwEAAA8AAAAAAAAAAAAAAAAA8gMAAGRycy9kb3ducmV2LnhtbFBLBQYAAAAABAAEAPMAAAD/&#10;BAAAAAA=&#10;" strokecolor="#4472c4 [3204]" strokeweight=".5pt">
                <v:stroke joinstyle="miter"/>
              </v:line>
            </w:pict>
          </mc:Fallback>
        </mc:AlternateContent>
      </w:r>
      <w:r>
        <w:rPr>
          <w:noProof/>
          <w:color w:val="353535"/>
        </w:rPr>
        <mc:AlternateContent>
          <mc:Choice Requires="wps">
            <w:drawing>
              <wp:anchor distT="0" distB="0" distL="114300" distR="114300" simplePos="0" relativeHeight="251684864" behindDoc="0" locked="0" layoutInCell="1" allowOverlap="1" wp14:anchorId="6A528DAA" wp14:editId="7C11B55B">
                <wp:simplePos x="0" y="0"/>
                <wp:positionH relativeFrom="column">
                  <wp:posOffset>1593410</wp:posOffset>
                </wp:positionH>
                <wp:positionV relativeFrom="paragraph">
                  <wp:posOffset>2119605</wp:posOffset>
                </wp:positionV>
                <wp:extent cx="497940" cy="0"/>
                <wp:effectExtent l="0" t="0" r="10160" b="12700"/>
                <wp:wrapNone/>
                <wp:docPr id="1884525744" name="Straight Connector 3"/>
                <wp:cNvGraphicFramePr/>
                <a:graphic xmlns:a="http://schemas.openxmlformats.org/drawingml/2006/main">
                  <a:graphicData uri="http://schemas.microsoft.com/office/word/2010/wordprocessingShape">
                    <wps:wsp>
                      <wps:cNvCnPr/>
                      <wps:spPr>
                        <a:xfrm>
                          <a:off x="0" y="0"/>
                          <a:ext cx="4979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1629D" id="Straight Connector 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25.45pt,166.9pt" to="164.65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TpmwEAAJMDAAAOAAAAZHJzL2Uyb0RvYy54bWysU02P0zAQvSPxHyzfadLVCtio6R52BRcE&#10;K2B/gNcZN5ZsjzU2TfrvGbttigAJsdqL4495b+a9mWxuZ+/EHihZDL1cr1opIGgcbNj18vH7hzfv&#10;pUhZhUE5DNDLAyR5u339ajPFDq5wRDcACSYJqZtiL8ecY9c0SY/gVVphhMCPBsmrzEfaNQOpidm9&#10;a67a9m0zIQ2RUENKfHt/fJTbym8M6PzFmARZuF5ybbmuVNensjbbjep2pOJo9akM9YwqvLKBky5U&#10;9yor8YPsH1TeasKEJq80+gaNsRqqBlazbn9T821UEaoWNifFxab0crT68/4uPBDbMMXUpfhARcVs&#10;yJcv1yfmatZhMQvmLDRfXt+8u7lmS/X5qbngIqX8EdCLsumls6HIUJ3af0qZc3HoOYQPl8x1lw8O&#10;SrALX8EIO3CudUXXoYA7R2KvuJ1Kawh5XVrIfDW6wIx1bgG2/wae4gsU6sD8D3hB1MwY8gL2NiD9&#10;LXuezyWbY/zZgaPuYsETDofak2oNd74qPE1pGa1fzxV++Ze2PwEAAP//AwBQSwMEFAAGAAgAAAAh&#10;ACveZobgAAAACwEAAA8AAABkcnMvZG93bnJldi54bWxMj9FKw0AQRd8F/2EZwTe7MYtiYzalFMRa&#10;KMUq1Mdtdkyi2dmQ3Tbp3ztCQR9n5nDn3Hw2ulYcsQ+NJw23kwQEUultQ5WG97enmwcQIRqypvWE&#10;Gk4YYFZcXuQms36gVzxuYyU4hEJmNNQxdpmUoazRmTDxHRLfPn3vTOSxr6TtzcDhrpVpktxLZxri&#10;D7XpcFFj+b09OA3rfrlczFenL9p8uGGXrnabl/FZ6+urcf4IIuIY/2D41Wd1KNhp7w9kg2g1pHfJ&#10;lFENSinuwIRKpwrE/ryRRS7/dyh+AAAA//8DAFBLAQItABQABgAIAAAAIQC2gziS/gAAAOEBAAAT&#10;AAAAAAAAAAAAAAAAAAAAAABbQ29udGVudF9UeXBlc10ueG1sUEsBAi0AFAAGAAgAAAAhADj9If/W&#10;AAAAlAEAAAsAAAAAAAAAAAAAAAAALwEAAF9yZWxzLy5yZWxzUEsBAi0AFAAGAAgAAAAhAGmWNOmb&#10;AQAAkwMAAA4AAAAAAAAAAAAAAAAALgIAAGRycy9lMm9Eb2MueG1sUEsBAi0AFAAGAAgAAAAhACve&#10;ZobgAAAACwEAAA8AAAAAAAAAAAAAAAAA9QMAAGRycy9kb3ducmV2LnhtbFBLBQYAAAAABAAEAPMA&#10;AAACBQAAAAA=&#10;" strokecolor="#4472c4 [3204]" strokeweight=".5pt">
                <v:stroke joinstyle="miter"/>
              </v:line>
            </w:pict>
          </mc:Fallback>
        </mc:AlternateContent>
      </w:r>
      <w:r>
        <w:rPr>
          <w:noProof/>
          <w:color w:val="353535"/>
        </w:rPr>
        <mc:AlternateContent>
          <mc:Choice Requires="wps">
            <w:drawing>
              <wp:anchor distT="0" distB="0" distL="114300" distR="114300" simplePos="0" relativeHeight="251683840" behindDoc="0" locked="0" layoutInCell="1" allowOverlap="1" wp14:anchorId="4E6754E6" wp14:editId="6D30EAAC">
                <wp:simplePos x="0" y="0"/>
                <wp:positionH relativeFrom="column">
                  <wp:posOffset>1122202</wp:posOffset>
                </wp:positionH>
                <wp:positionV relativeFrom="paragraph">
                  <wp:posOffset>1341007</wp:posOffset>
                </wp:positionV>
                <wp:extent cx="0" cy="117695"/>
                <wp:effectExtent l="0" t="0" r="12700" b="9525"/>
                <wp:wrapNone/>
                <wp:docPr id="645228545" name="Straight Connector 2"/>
                <wp:cNvGraphicFramePr/>
                <a:graphic xmlns:a="http://schemas.openxmlformats.org/drawingml/2006/main">
                  <a:graphicData uri="http://schemas.microsoft.com/office/word/2010/wordprocessingShape">
                    <wps:wsp>
                      <wps:cNvCnPr/>
                      <wps:spPr>
                        <a:xfrm>
                          <a:off x="0" y="0"/>
                          <a:ext cx="0" cy="117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93C2CB"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88.35pt,105.6pt" to="88.3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QcmQEAAJMDAAAOAAAAZHJzL2Uyb0RvYy54bWysU01v2zAMvRfofxB0X2wXWNcacXposV6G&#10;rejHD1BlKhYgiQKlxc6/nyQnTtEOGDbsQksUH8n3SK9vJmvYDihodB1vVjVn4CT22m07/vL89dMV&#10;ZyEK1wuDDjq+h8BvNudn69G3cIEDmh6IpSQutKPv+BCjb6sqyAGsCCv04NKjQrIipittq57EmLJb&#10;U13U9WU1IvWeUEIIyXs3P/JNya8UyPhDqQCRmY6n3mKxVOxrttVmLdotCT9oeWhD/EMXVmiXii6p&#10;7kQU7CfpD6msloQBVVxJtBUqpSUUDolNU79j8zQID4VLEif4Rabw/9LK77tb90BJhtGHNvgHyiwm&#10;RTZ/U39sKmLtF7FgikzOTpm8TfPl8vpz1rE64TyFeA9oWT503GiXaYhW7L6FOIceQxLuVLmc4t5A&#10;DjbuERTTfarVFHRZCrg1xHYijVNICS42h9IlOsOUNmYB1n8GHuIzFMrC/A14QZTK6OICttoh/a56&#10;nI4tqzn+qMDMO0vwiv2+zKRIkyZfxD1saV6tt/cCP/1Lm18AAAD//wMAUEsDBBQABgAIAAAAIQAX&#10;aKlq4AAAAAsBAAAPAAAAZHJzL2Rvd25yZXYueG1sTI/BTsMwEETvSPyDtUjcqBMfGkjjVFUlRKmE&#10;qhak9ujGSxKI15HtNunf43KB48w+zc4U89F07IzOt5YkpJMEGFJldUu1hI/354dHYD4o0qqzhBIu&#10;6GFe3t4UKtd2oC2ed6FmMYR8riQ0IfQ5575q0Cg/sT1SvH1aZ1SI0tVcOzXEcNNxkSRTblRL8UOj&#10;elw2WH3vTkbCm1utlov15Ys2BzPsxXq/eR1fpLy/GxczYAHH8AfDtX6sDmXsdLQn0p51UWfTLKIS&#10;RJoKYFfi1zlGRzxlwMuC/99Q/gAAAP//AwBQSwECLQAUAAYACAAAACEAtoM4kv4AAADhAQAAEwAA&#10;AAAAAAAAAAAAAAAAAAAAW0NvbnRlbnRfVHlwZXNdLnhtbFBLAQItABQABgAIAAAAIQA4/SH/1gAA&#10;AJQBAAALAAAAAAAAAAAAAAAAAC8BAABfcmVscy8ucmVsc1BLAQItABQABgAIAAAAIQCxaHQcmQEA&#10;AJMDAAAOAAAAAAAAAAAAAAAAAC4CAABkcnMvZTJvRG9jLnhtbFBLAQItABQABgAIAAAAIQAXaKlq&#10;4AAAAAsBAAAPAAAAAAAAAAAAAAAAAPMDAABkcnMvZG93bnJldi54bWxQSwUGAAAAAAQABADzAAAA&#10;AAUAAAAA&#10;" strokecolor="#4472c4 [3204]" strokeweight=".5pt">
                <v:stroke joinstyle="miter"/>
              </v:line>
            </w:pict>
          </mc:Fallback>
        </mc:AlternateContent>
      </w:r>
      <w:r>
        <w:rPr>
          <w:noProof/>
          <w:color w:val="353535"/>
        </w:rPr>
        <mc:AlternateContent>
          <mc:Choice Requires="wps">
            <w:drawing>
              <wp:anchor distT="0" distB="0" distL="114300" distR="114300" simplePos="0" relativeHeight="251682816" behindDoc="0" locked="0" layoutInCell="1" allowOverlap="1" wp14:anchorId="08A7B0A3" wp14:editId="24302346">
                <wp:simplePos x="0" y="0"/>
                <wp:positionH relativeFrom="column">
                  <wp:posOffset>606582</wp:posOffset>
                </wp:positionH>
                <wp:positionV relativeFrom="paragraph">
                  <wp:posOffset>1341007</wp:posOffset>
                </wp:positionV>
                <wp:extent cx="516048" cy="0"/>
                <wp:effectExtent l="0" t="0" r="17780" b="12700"/>
                <wp:wrapNone/>
                <wp:docPr id="1156139934" name="Straight Connector 1"/>
                <wp:cNvGraphicFramePr/>
                <a:graphic xmlns:a="http://schemas.openxmlformats.org/drawingml/2006/main">
                  <a:graphicData uri="http://schemas.microsoft.com/office/word/2010/wordprocessingShape">
                    <wps:wsp>
                      <wps:cNvCnPr/>
                      <wps:spPr>
                        <a:xfrm>
                          <a:off x="0" y="0"/>
                          <a:ext cx="5160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1EBDD4" id="Straight Connector 1"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5pt,105.6pt" to="88.4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v2mgEAAJMDAAAOAAAAZHJzL2Uyb0RvYy54bWysU9uO0zAQfUfiHyy/0yQrWKGo6T7sCl4Q&#10;rLh8gNcZN5ZsjzU2Tfr3jN02RSwSAvHi+DLnzJwzk+3d4p04ACWLYZDdppUCgsbRhv0gv3199+qt&#10;FCmrMCqHAQZ5hCTvdi9fbOfYww1O6EYgwSQh9XMc5JRz7Jsm6Qm8ShuMEPjRIHmV+Uj7ZiQ1M7t3&#10;zU3b3jYz0hgJNaTEtw+nR7mr/MaAzp+MSZCFGyTXlutKdX0qa7Pbqn5PKk5Wn8tQ/1CFVzZw0pXq&#10;QWUlvpN9RuWtJkxo8kajb9AYq6FqYDVd+4uaL5OKULWwOSmuNqX/R6s/Hu7DI7ENc0x9io9UVCyG&#10;fPlyfWKpZh1Xs2DJQvPlm+62fc3d1Zen5oqLlPJ7QC/KZpDOhiJD9erwIWXOxaGXED5cM9ddPjoo&#10;wS58BiPsyLm6iq5DAfeOxEFxO5XWEHJXWsh8NbrAjHVuBbZ/Bp7jCxTqwPwNeEXUzBjyCvY2IP0u&#10;e14uJZtT/MWBk+5iwROOx9qTag13vio8T2kZrZ/PFX79l3Y/AAAA//8DAFBLAwQUAAYACAAAACEA&#10;2zMYpN8AAAAKAQAADwAAAGRycy9kb3ducmV2LnhtbEyP0UrDQBBF3wX/YRnBN7tJoFVjNqUUxFqQ&#10;YhXq4zY7JtHsbNjdNunfOwVBH2fmcOfcYj7aThzRh9aRgnSSgECqnGmpVvD+9nhzByJETUZ3jlDB&#10;CQPMy8uLQufGDfSKx22sBYdQyLWCJsY+lzJUDVodJq5H4tun81ZHHn0tjdcDh9tOZkkyk1a3xB8a&#10;3eOywep7e7AKXvxqtVysT1+0+bDDLlvvNs/jk1LXV+PiAUTEMf7BcNZndSjZae8OZILoFNxPp0wq&#10;yNI0A3EGbmfcZf+7kWUh/1cofwAAAP//AwBQSwECLQAUAAYACAAAACEAtoM4kv4AAADhAQAAEwAA&#10;AAAAAAAAAAAAAAAAAAAAW0NvbnRlbnRfVHlwZXNdLnhtbFBLAQItABQABgAIAAAAIQA4/SH/1gAA&#10;AJQBAAALAAAAAAAAAAAAAAAAAC8BAABfcmVscy8ucmVsc1BLAQItABQABgAIAAAAIQBxOav2mgEA&#10;AJMDAAAOAAAAAAAAAAAAAAAAAC4CAABkcnMvZTJvRG9jLnhtbFBLAQItABQABgAIAAAAIQDbMxik&#10;3wAAAAoBAAAPAAAAAAAAAAAAAAAAAPQDAABkcnMvZG93bnJldi54bWxQSwUGAAAAAAQABADzAAAA&#10;AAUAAAAA&#10;" strokecolor="#4472c4 [3204]" strokeweight=".5pt">
                <v:stroke joinstyle="miter"/>
              </v:line>
            </w:pict>
          </mc:Fallback>
        </mc:AlternateContent>
      </w:r>
      <w:r w:rsidRPr="00690D42">
        <w:rPr>
          <w:noProof/>
          <w:color w:val="353535"/>
        </w:rPr>
        <mc:AlternateContent>
          <mc:Choice Requires="wps">
            <w:drawing>
              <wp:anchor distT="45720" distB="45720" distL="114300" distR="114300" simplePos="0" relativeHeight="251681792" behindDoc="0" locked="0" layoutInCell="1" allowOverlap="1" wp14:anchorId="65C607E6" wp14:editId="7929E9BA">
                <wp:simplePos x="0" y="0"/>
                <wp:positionH relativeFrom="column">
                  <wp:posOffset>4552950</wp:posOffset>
                </wp:positionH>
                <wp:positionV relativeFrom="paragraph">
                  <wp:posOffset>3552190</wp:posOffset>
                </wp:positionV>
                <wp:extent cx="5905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solidFill>
                          <a:srgbClr val="FFFFFF"/>
                        </a:solidFill>
                        <a:ln w="9525">
                          <a:noFill/>
                          <a:miter lim="800000"/>
                          <a:headEnd/>
                          <a:tailEnd/>
                        </a:ln>
                      </wps:spPr>
                      <wps:txbx>
                        <w:txbxContent>
                          <w:p w14:paraId="1E4D51BF" w14:textId="77777777" w:rsidR="00F516D2" w:rsidRPr="006F1775" w:rsidRDefault="00F516D2" w:rsidP="00F516D2">
                            <w:pPr>
                              <w:rPr>
                                <w:color w:val="595959" w:themeColor="text1" w:themeTint="A6"/>
                                <w:sz w:val="21"/>
                                <w:szCs w:val="21"/>
                              </w:rPr>
                            </w:pPr>
                            <w:r w:rsidRPr="006F1775">
                              <w:rPr>
                                <w:color w:val="595959" w:themeColor="text1" w:themeTint="A6"/>
                                <w:sz w:val="21"/>
                                <w:szCs w:val="21"/>
                              </w:rPr>
                              <w:t>G 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607E6" id="_x0000_s1040" type="#_x0000_t202" style="position:absolute;margin-left:358.5pt;margin-top:279.7pt;width:46.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u0EQIAAP4DAAAOAAAAZHJzL2Uyb0RvYy54bWysk1Fv0zAQx9+R+A6W32nSqhl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LVV4UFJEUmi/z5dUidSUT5fNphz58UtCzOKk4UlOTujje+xCzEeXzlniZB6ObnTYmLXBf&#10;bw2yoyAD7NKXCni1zVg2VHxVLIqkbCGeT97odSCDGt1X/DqP32SZSOOjbdKWILSZ5pSJsSc8kcjE&#10;Joz1yHQTy4uHI64amicChjAZkh4QTTrA35wNZMaK+18HgYoz89kS9NV8uYzuTYtl8Z4QMbyM1JcR&#10;YSVJVTxwNk23ITk+8XC31JydTtxeMjnlTCZLOE8PIrr4cp12vTzbzR8AAAD//wMAUEsDBBQABgAI&#10;AAAAIQBEcEnV3wAAAAsBAAAPAAAAZHJzL2Rvd25yZXYueG1sTI/NTsMwEITvSLyDtUjcqB1E2hDi&#10;VBUVFw5IFCQ4uvEmjoh/ZLtpeHuWExx3ZjT7TbNd7MRmjGn0TkKxEsDQdV6PbpDw/vZ0UwFLWTmt&#10;Ju9Qwjcm2LaXF42qtT+7V5wPeWBU4lKtJJicQ8156gxalVY+oCOv99GqTGccuI7qTOV24rdCrLlV&#10;o6MPRgV8NNh9HU5Wwoc1o97Hl89eT/P+ud+VYYlByuurZfcALOOS/8Lwi0/o0BLT0Z+cTmySsCk2&#10;tCVLKMv7O2CUqApBypGsSqyBtw3/v6H9AQAA//8DAFBLAQItABQABgAIAAAAIQC2gziS/gAAAOEB&#10;AAATAAAAAAAAAAAAAAAAAAAAAABbQ29udGVudF9UeXBlc10ueG1sUEsBAi0AFAAGAAgAAAAhADj9&#10;If/WAAAAlAEAAAsAAAAAAAAAAAAAAAAALwEAAF9yZWxzLy5yZWxzUEsBAi0AFAAGAAgAAAAhAAHa&#10;S7QRAgAA/gMAAA4AAAAAAAAAAAAAAAAALgIAAGRycy9lMm9Eb2MueG1sUEsBAi0AFAAGAAgAAAAh&#10;AERwSdXfAAAACwEAAA8AAAAAAAAAAAAAAAAAawQAAGRycy9kb3ducmV2LnhtbFBLBQYAAAAABAAE&#10;APMAAAB3BQAAAAA=&#10;" stroked="f">
                <v:textbox style="mso-fit-shape-to-text:t">
                  <w:txbxContent>
                    <w:p w14:paraId="1E4D51BF" w14:textId="77777777" w:rsidR="00F516D2" w:rsidRPr="006F1775" w:rsidRDefault="00F516D2" w:rsidP="00F516D2">
                      <w:pPr>
                        <w:rPr>
                          <w:color w:val="595959" w:themeColor="text1" w:themeTint="A6"/>
                          <w:sz w:val="21"/>
                          <w:szCs w:val="21"/>
                        </w:rPr>
                      </w:pPr>
                      <w:r w:rsidRPr="006F1775">
                        <w:rPr>
                          <w:color w:val="595959" w:themeColor="text1" w:themeTint="A6"/>
                          <w:sz w:val="21"/>
                          <w:szCs w:val="21"/>
                        </w:rPr>
                        <w:t>G S</w:t>
                      </w:r>
                    </w:p>
                  </w:txbxContent>
                </v:textbox>
              </v:shape>
            </w:pict>
          </mc:Fallback>
        </mc:AlternateContent>
      </w:r>
      <w:r w:rsidRPr="00821E28">
        <w:rPr>
          <w:noProof/>
        </w:rPr>
        <w:drawing>
          <wp:inline distT="0" distB="0" distL="0" distR="0" wp14:anchorId="57F88958" wp14:editId="74B9C9B6">
            <wp:extent cx="5390707" cy="3943217"/>
            <wp:effectExtent l="0" t="0" r="635" b="635"/>
            <wp:docPr id="1615190937" name="Chart 1615190937">
              <a:extLst xmlns:a="http://schemas.openxmlformats.org/drawingml/2006/main">
                <a:ext uri="{FF2B5EF4-FFF2-40B4-BE49-F238E27FC236}">
                  <a16:creationId xmlns:a16="http://schemas.microsoft.com/office/drawing/2014/main" id="{EF39B8C4-2975-514F-AEB5-C07390865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4EEF35" w14:textId="5CF4E908" w:rsidR="00F516D2" w:rsidRDefault="00F516D2" w:rsidP="00F516D2">
      <w:pPr>
        <w:rPr>
          <w:color w:val="222222"/>
          <w:shd w:val="clear" w:color="auto" w:fill="FFFFFF"/>
        </w:rPr>
      </w:pPr>
      <w:r w:rsidRPr="0004081F">
        <w:rPr>
          <w:color w:val="222222"/>
          <w:shd w:val="clear" w:color="auto" w:fill="FFFFFF"/>
        </w:rPr>
        <w:t xml:space="preserve">SA-O = Infant sustained attention to the object; SA-C = Infant sustained attention to the caregiver; O N = Caregiver object naming (nouns regarding the toy/tablet); V = caregiver use of verbs; </w:t>
      </w:r>
      <w:r>
        <w:rPr>
          <w:color w:val="222222"/>
          <w:shd w:val="clear" w:color="auto" w:fill="FFFFFF"/>
        </w:rPr>
        <w:t>G S</w:t>
      </w:r>
      <w:r w:rsidRPr="0004081F">
        <w:rPr>
          <w:color w:val="222222"/>
          <w:shd w:val="clear" w:color="auto" w:fill="FFFFFF"/>
        </w:rPr>
        <w:t xml:space="preserve"> = Infant </w:t>
      </w:r>
      <w:r>
        <w:rPr>
          <w:color w:val="222222"/>
          <w:shd w:val="clear" w:color="auto" w:fill="FFFFFF"/>
        </w:rPr>
        <w:t>gaze shifts</w:t>
      </w:r>
      <w:r w:rsidRPr="0004081F">
        <w:rPr>
          <w:color w:val="222222"/>
          <w:shd w:val="clear" w:color="auto" w:fill="FFFFFF"/>
        </w:rPr>
        <w:t xml:space="preserve"> between </w:t>
      </w:r>
      <w:r>
        <w:rPr>
          <w:color w:val="222222"/>
          <w:shd w:val="clear" w:color="auto" w:fill="FFFFFF"/>
        </w:rPr>
        <w:t xml:space="preserve">the </w:t>
      </w:r>
      <w:r w:rsidRPr="0004081F">
        <w:rPr>
          <w:color w:val="222222"/>
          <w:shd w:val="clear" w:color="auto" w:fill="FFFFFF"/>
        </w:rPr>
        <w:t>object</w:t>
      </w:r>
      <w:r>
        <w:rPr>
          <w:color w:val="222222"/>
          <w:shd w:val="clear" w:color="auto" w:fill="FFFFFF"/>
        </w:rPr>
        <w:t xml:space="preserve"> and</w:t>
      </w:r>
      <w:r w:rsidR="002D437B">
        <w:rPr>
          <w:color w:val="222222"/>
          <w:shd w:val="clear" w:color="auto" w:fill="FFFFFF"/>
        </w:rPr>
        <w:t xml:space="preserve"> </w:t>
      </w:r>
      <w:r w:rsidRPr="0004081F">
        <w:rPr>
          <w:color w:val="222222"/>
          <w:shd w:val="clear" w:color="auto" w:fill="FFFFFF"/>
        </w:rPr>
        <w:t>caregiver</w:t>
      </w:r>
    </w:p>
    <w:p w14:paraId="323B782E" w14:textId="77777777" w:rsidR="00F516D2" w:rsidRDefault="00F516D2" w:rsidP="00F516D2">
      <w:pPr>
        <w:rPr>
          <w:color w:val="222222"/>
          <w:shd w:val="clear" w:color="auto" w:fill="FFFFFF"/>
        </w:rPr>
      </w:pPr>
    </w:p>
    <w:p w14:paraId="2E7E51D5" w14:textId="77777777" w:rsidR="00F516D2" w:rsidRDefault="00F516D2" w:rsidP="00F516D2">
      <w:pPr>
        <w:rPr>
          <w:color w:val="222222"/>
          <w:shd w:val="clear" w:color="auto" w:fill="FFFFFF"/>
        </w:rPr>
      </w:pPr>
      <w:r>
        <w:rPr>
          <w:color w:val="222222"/>
          <w:shd w:val="clear" w:color="auto" w:fill="FFFFFF"/>
        </w:rPr>
        <w:t xml:space="preserve">*  </w:t>
      </w:r>
      <w:r w:rsidRPr="0004081F">
        <w:rPr>
          <w:color w:val="222222"/>
          <w:shd w:val="clear" w:color="auto" w:fill="FFFFFF"/>
        </w:rPr>
        <w:t xml:space="preserve"> </w:t>
      </w:r>
      <w:r>
        <w:rPr>
          <w:color w:val="222222"/>
          <w:shd w:val="clear" w:color="auto" w:fill="FFFFFF"/>
        </w:rPr>
        <w:t xml:space="preserve">    p &lt; .05</w:t>
      </w:r>
    </w:p>
    <w:p w14:paraId="3F16190B" w14:textId="77777777" w:rsidR="00F516D2" w:rsidRDefault="00F516D2" w:rsidP="00F516D2">
      <w:pPr>
        <w:rPr>
          <w:color w:val="222222"/>
          <w:shd w:val="clear" w:color="auto" w:fill="FFFFFF"/>
        </w:rPr>
      </w:pPr>
      <w:r>
        <w:rPr>
          <w:color w:val="222222"/>
          <w:shd w:val="clear" w:color="auto" w:fill="FFFFFF"/>
        </w:rPr>
        <w:t xml:space="preserve">**  </w:t>
      </w:r>
      <w:r w:rsidRPr="0004081F">
        <w:rPr>
          <w:color w:val="222222"/>
          <w:shd w:val="clear" w:color="auto" w:fill="FFFFFF"/>
        </w:rPr>
        <w:t xml:space="preserve"> </w:t>
      </w:r>
      <w:r>
        <w:rPr>
          <w:color w:val="222222"/>
          <w:shd w:val="clear" w:color="auto" w:fill="FFFFFF"/>
        </w:rPr>
        <w:t xml:space="preserve">  p &lt; .01</w:t>
      </w:r>
    </w:p>
    <w:p w14:paraId="4DCB8B78" w14:textId="77777777" w:rsidR="00F516D2" w:rsidRPr="00877D6D" w:rsidRDefault="00F516D2" w:rsidP="00F516D2">
      <w:pPr>
        <w:rPr>
          <w:color w:val="222222"/>
          <w:shd w:val="clear" w:color="auto" w:fill="FFFFFF"/>
        </w:rPr>
      </w:pPr>
      <w:r>
        <w:rPr>
          <w:color w:val="222222"/>
          <w:shd w:val="clear" w:color="auto" w:fill="FFFFFF"/>
        </w:rPr>
        <w:t>***   p &lt; .001</w:t>
      </w:r>
    </w:p>
    <w:p w14:paraId="7F8D2A6E" w14:textId="48C40ED8" w:rsidR="00F516D2" w:rsidRPr="00821E28" w:rsidRDefault="00F516D2" w:rsidP="00F516D2">
      <w:pPr>
        <w:spacing w:line="480" w:lineRule="auto"/>
      </w:pPr>
    </w:p>
    <w:p w14:paraId="65A1C248" w14:textId="77777777" w:rsidR="00F516D2" w:rsidRPr="00336AB9" w:rsidRDefault="00F516D2" w:rsidP="006F1775">
      <w:pPr>
        <w:spacing w:line="480" w:lineRule="auto"/>
        <w:jc w:val="center"/>
        <w:rPr>
          <w:b/>
          <w:bCs/>
        </w:rPr>
      </w:pPr>
      <w:r w:rsidRPr="00821E28">
        <w:rPr>
          <w:b/>
          <w:bCs/>
        </w:rPr>
        <w:t>Discussion</w:t>
      </w:r>
    </w:p>
    <w:p w14:paraId="09A73BF8" w14:textId="17C3E12B" w:rsidR="00F516D2" w:rsidRPr="00821E28" w:rsidRDefault="00F516D2" w:rsidP="00F516D2">
      <w:pPr>
        <w:spacing w:line="480" w:lineRule="auto"/>
      </w:pPr>
      <w:r w:rsidRPr="00821E28">
        <w:t xml:space="preserve">Previous research suggests that </w:t>
      </w:r>
      <w:r>
        <w:t xml:space="preserve">computer </w:t>
      </w:r>
      <w:r w:rsidRPr="00821E28">
        <w:t>screens hook young children i</w:t>
      </w:r>
      <w:r>
        <w:t xml:space="preserve">n </w:t>
      </w:r>
      <w:r w:rsidRPr="00821E28">
        <w:t>more than other objects like toys or books</w:t>
      </w:r>
      <w:r>
        <w:t xml:space="preserve"> (Munzer et al., 2019b)</w:t>
      </w:r>
      <w:r w:rsidRPr="00821E28">
        <w:t xml:space="preserve">, to the detriment of </w:t>
      </w:r>
      <w:r>
        <w:t>cooperative interaction with a caregiver (Carr &amp; Demster, 2021; Sato et al., 2016), in keeping with many studies which show little generalisation from TV and video to objects in the child’s environment (reviewed by Barr, 2010). These data all add to a Social Inhibition hypothesis tested here – that children’s focus on screens prevents the enriched parent-child interaction that normally leads to learning (</w:t>
      </w:r>
      <w:r w:rsidRPr="00877D6D">
        <w:rPr>
          <w:color w:val="222222"/>
          <w:shd w:val="clear" w:color="auto" w:fill="FFFFFF"/>
        </w:rPr>
        <w:t xml:space="preserve">Lauricella et al., </w:t>
      </w:r>
      <w:r>
        <w:rPr>
          <w:color w:val="222222"/>
          <w:shd w:val="clear" w:color="auto" w:fill="FFFFFF"/>
        </w:rPr>
        <w:t>2016)</w:t>
      </w:r>
      <w:r>
        <w:t xml:space="preserve">. </w:t>
      </w:r>
      <w:r w:rsidRPr="00821E28">
        <w:t xml:space="preserve">In contrast, we found that the attention-grabbing toys used here elicited more sustained attention than their electronic equivalents. This coincided with more looking at the caregiver, more caregiver object naming and more shifting of attention </w:t>
      </w:r>
      <w:r>
        <w:t>when</w:t>
      </w:r>
      <w:r w:rsidRPr="00821E28">
        <w:t xml:space="preserve"> infant</w:t>
      </w:r>
      <w:r>
        <w:t>s</w:t>
      </w:r>
      <w:r w:rsidRPr="00821E28">
        <w:t xml:space="preserve"> play</w:t>
      </w:r>
      <w:r>
        <w:t>ed</w:t>
      </w:r>
      <w:r w:rsidRPr="00821E28">
        <w:t xml:space="preserve"> with a tablet</w:t>
      </w:r>
      <w:r>
        <w:t>, thus supporting the Social Facilitation hypothesis</w:t>
      </w:r>
      <w:r w:rsidRPr="00821E28">
        <w:t>. The results are also different to the literature on parental access to the child’s attention when the latter is facing a screen</w:t>
      </w:r>
      <w:r>
        <w:rPr>
          <w:vertAlign w:val="superscript"/>
        </w:rPr>
        <w:t xml:space="preserve"> </w:t>
      </w:r>
      <w:r>
        <w:t>(Munzer et al., 2019</w:t>
      </w:r>
      <w:r w:rsidR="00026D3E">
        <w:t>a</w:t>
      </w:r>
      <w:r>
        <w:t>)</w:t>
      </w:r>
      <w:r w:rsidRPr="00821E28">
        <w:t xml:space="preserve"> and the finding that </w:t>
      </w:r>
      <w:r w:rsidRPr="00821E28">
        <w:rPr>
          <w:color w:val="353535"/>
        </w:rPr>
        <w:t>shared screen viewing to a television can reduce the quality and quantity of caregiver language input on less interactive screen media</w:t>
      </w:r>
      <w:r>
        <w:rPr>
          <w:color w:val="353535"/>
          <w:vertAlign w:val="superscript"/>
        </w:rPr>
        <w:t xml:space="preserve"> </w:t>
      </w:r>
      <w:r>
        <w:rPr>
          <w:color w:val="353535"/>
        </w:rPr>
        <w:t>(Lavigne et al., 2015) and</w:t>
      </w:r>
      <w:r w:rsidRPr="00821E28">
        <w:rPr>
          <w:color w:val="353535"/>
        </w:rPr>
        <w:t xml:space="preserve"> tablet computers</w:t>
      </w:r>
      <w:r>
        <w:rPr>
          <w:color w:val="353535"/>
          <w:vertAlign w:val="superscript"/>
        </w:rPr>
        <w:t xml:space="preserve"> </w:t>
      </w:r>
      <w:r>
        <w:rPr>
          <w:color w:val="353535"/>
        </w:rPr>
        <w:t>(Sosa, 2016)</w:t>
      </w:r>
      <w:r w:rsidRPr="00821E28">
        <w:rPr>
          <w:color w:val="353535"/>
        </w:rPr>
        <w:t xml:space="preserve">. Our results therefore </w:t>
      </w:r>
      <w:r>
        <w:rPr>
          <w:color w:val="353535"/>
        </w:rPr>
        <w:t>suggest</w:t>
      </w:r>
      <w:r w:rsidRPr="00821E28">
        <w:rPr>
          <w:color w:val="353535"/>
        </w:rPr>
        <w:t xml:space="preserve"> that touchscreens do not necessarily encourage solipsistic activity on the part of the young child. That there was less en-face interaction and fewer shifts in the infants</w:t>
      </w:r>
      <w:r>
        <w:rPr>
          <w:color w:val="353535"/>
        </w:rPr>
        <w:t>’</w:t>
      </w:r>
      <w:r w:rsidRPr="00821E28">
        <w:rPr>
          <w:color w:val="353535"/>
        </w:rPr>
        <w:t xml:space="preserve"> looks in the toy condition does not imply that directives should be issued to parents for toys to be withheld from infants. </w:t>
      </w:r>
      <w:r w:rsidRPr="006F1775">
        <w:t>Rather it alerts researchers and professionals to the possibility that the objects that children are exposed to are not as important as the activities which we share with them (Lewis &amp; Gregory, 1987).</w:t>
      </w:r>
    </w:p>
    <w:p w14:paraId="6FB45D93" w14:textId="77777777" w:rsidR="00F516D2" w:rsidRPr="00821E28" w:rsidRDefault="00F516D2" w:rsidP="00F516D2">
      <w:pPr>
        <w:spacing w:line="480" w:lineRule="auto"/>
        <w:ind w:firstLine="360"/>
      </w:pPr>
      <w:r w:rsidRPr="00821E28">
        <w:t>Nevertheless, throughout these observations the infant’s sustained attention to the object was over ten times as long as that to the caregiver. Both the tablet and the toys grabbed the child’s attention. While electronic toys have been deemed to be detrimental to the quality of joint attention</w:t>
      </w:r>
      <w:r>
        <w:t xml:space="preserve"> (Sosa, 2016)</w:t>
      </w:r>
      <w:r w:rsidRPr="00821E28">
        <w:t xml:space="preserve">, recent evidence using the technology employed in this study </w:t>
      </w:r>
      <w:r>
        <w:t>shows</w:t>
      </w:r>
      <w:r w:rsidRPr="00821E28">
        <w:t xml:space="preserve"> that the infant’s increased sustained attention during triadic (infant-caregiver-object) interaction predicts later language ability, even when infant-caregiver interaction is </w:t>
      </w:r>
      <w:proofErr w:type="gramStart"/>
      <w:r w:rsidRPr="00821E28">
        <w:t>taken into account</w:t>
      </w:r>
      <w:proofErr w:type="gramEnd"/>
      <w:r>
        <w:t xml:space="preserve"> (Yu et al., 2019)</w:t>
      </w:r>
      <w:r w:rsidRPr="00821E28">
        <w:t>. This suggests that the role of the parent in such activity may be more about keep</w:t>
      </w:r>
      <w:r>
        <w:t>ing</w:t>
      </w:r>
      <w:r w:rsidRPr="00821E28">
        <w:t xml:space="preserve"> the infant on task than the adult imparting knowledge on her offspring.</w:t>
      </w:r>
    </w:p>
    <w:p w14:paraId="7576D15A" w14:textId="77777777" w:rsidR="00F516D2" w:rsidRPr="00C60379" w:rsidRDefault="00F516D2" w:rsidP="00F516D2">
      <w:pPr>
        <w:spacing w:line="480" w:lineRule="auto"/>
        <w:rPr>
          <w:color w:val="353535"/>
        </w:rPr>
      </w:pPr>
      <w:r w:rsidRPr="00821E28">
        <w:rPr>
          <w:color w:val="353535"/>
        </w:rPr>
        <w:tab/>
        <w:t>Our findings should be tempered by the size</w:t>
      </w:r>
      <w:r>
        <w:rPr>
          <w:color w:val="353535"/>
        </w:rPr>
        <w:t xml:space="preserve"> and characteristics</w:t>
      </w:r>
      <w:r w:rsidRPr="00821E28">
        <w:rPr>
          <w:color w:val="353535"/>
        </w:rPr>
        <w:t xml:space="preserve"> of the sample</w:t>
      </w:r>
      <w:r>
        <w:rPr>
          <w:color w:val="353535"/>
        </w:rPr>
        <w:t>, as a majority were white and white collar,</w:t>
      </w:r>
      <w:r w:rsidRPr="00821E28">
        <w:rPr>
          <w:color w:val="353535"/>
        </w:rPr>
        <w:t xml:space="preserve"> and the simplicity of the manipulation made to compare toys and tablets. It is possible that the infants </w:t>
      </w:r>
      <w:r>
        <w:t xml:space="preserve">engaged in more social interaction with the caregiver due to the unfamiliar nature of the </w:t>
      </w:r>
      <w:proofErr w:type="gramStart"/>
      <w:r>
        <w:t>touchscreen, and</w:t>
      </w:r>
      <w:proofErr w:type="gramEnd"/>
      <w:r>
        <w:t xml:space="preserve"> were seeking guidance or assistance due to the novelty of the stimulus</w:t>
      </w:r>
      <w:r w:rsidRPr="00821E28">
        <w:t xml:space="preserve">. </w:t>
      </w:r>
      <w:r>
        <w:t xml:space="preserve">Whilst many parents reported their infants had “used” touchscreens for FaceTime and photo/video viewing, the majority indicated this was through ‘watching’ someone else control the device as opposed to the infant handling it themselves. Different results may have been obtained had the infants had more screen experience. </w:t>
      </w:r>
      <w:r w:rsidRPr="00821E28">
        <w:t xml:space="preserve">This should be </w:t>
      </w:r>
      <w:r>
        <w:t>explored</w:t>
      </w:r>
      <w:r w:rsidRPr="00821E28">
        <w:t xml:space="preserve"> in further studies. The </w:t>
      </w:r>
      <w:r>
        <w:t>contrast</w:t>
      </w:r>
      <w:r w:rsidRPr="00821E28">
        <w:t xml:space="preserve"> between our findings and those of other </w:t>
      </w:r>
      <w:r>
        <w:t>similar experiments</w:t>
      </w:r>
      <w:r w:rsidRPr="00821E28">
        <w:t xml:space="preserve"> may also stem from the </w:t>
      </w:r>
      <w:r>
        <w:t>age of the infants</w:t>
      </w:r>
      <w:r w:rsidRPr="00821E28">
        <w:t xml:space="preserve">. </w:t>
      </w:r>
      <w:r>
        <w:t>L</w:t>
      </w:r>
      <w:r w:rsidRPr="00821E28">
        <w:t xml:space="preserve">onger looking at tablets have </w:t>
      </w:r>
      <w:r>
        <w:t>been found in</w:t>
      </w:r>
      <w:r w:rsidRPr="00821E28">
        <w:t xml:space="preserve"> toddlers over the age of 12 months</w:t>
      </w:r>
      <w:r w:rsidRPr="00821E28">
        <w:rPr>
          <w:vertAlign w:val="superscript"/>
        </w:rPr>
        <w:t xml:space="preserve"> </w:t>
      </w:r>
      <w:r>
        <w:t xml:space="preserve">(Aziz, 2013; Portugal et al., 2021b) </w:t>
      </w:r>
      <w:r w:rsidRPr="00821E28">
        <w:t xml:space="preserve">so comparisons of infants and toddlers should be made to test our results further. </w:t>
      </w:r>
    </w:p>
    <w:p w14:paraId="6A4A5AC3" w14:textId="77777777" w:rsidR="00F516D2" w:rsidRDefault="00F516D2" w:rsidP="00F516D2">
      <w:pPr>
        <w:spacing w:line="480" w:lineRule="auto"/>
      </w:pPr>
      <w:r>
        <w:tab/>
        <w:t xml:space="preserve">These results should only be considered in one context of which the touchscreen was used, that is, interactively during joint play within a laboratory setting with provided tablets, </w:t>
      </w:r>
      <w:proofErr w:type="gramStart"/>
      <w:r>
        <w:t>software</w:t>
      </w:r>
      <w:proofErr w:type="gramEnd"/>
      <w:r>
        <w:t xml:space="preserve"> and toys. Whilst in everyday life screens are used for a variety of activities, such as during car rides or at mealtimes to keep infants happy or on task, this is a very different kind of passive screen use which was not explored in this investigation. While observed sessions in the laboratory may lack ecological validity, recent research has shown lab-based interactions are highly comparable to those in the home (Suarez-Rivera et al., 2022).</w:t>
      </w:r>
    </w:p>
    <w:p w14:paraId="4188C86D" w14:textId="77777777" w:rsidR="00F516D2" w:rsidRPr="00821E28" w:rsidRDefault="00F516D2" w:rsidP="00F516D2">
      <w:pPr>
        <w:spacing w:line="480" w:lineRule="auto"/>
      </w:pPr>
      <w:r>
        <w:tab/>
        <w:t xml:space="preserve">Future studies should also seek to establish more precisely young infants’ capacity for performing touchscreen-appropriate gestures. Most existing literature relies on parental self-report (Cristia &amp; Seidl, 2015), or uses very broad categories (e.g., 0-2 years, Livingstone, 2016), which makes it difficult to establish capabilities at specific ages. Some experimental studies suggest that infants only explore touchscreens with appropriate gestures by 15 months of age (Ziemer et al., 2021). However, Ziemer et al.’s (2021) research focuses on infant’s exploration of screens alone, rather than shared interactions which are modelled, </w:t>
      </w:r>
      <w:proofErr w:type="gramStart"/>
      <w:r>
        <w:t>scaffolded</w:t>
      </w:r>
      <w:proofErr w:type="gramEnd"/>
      <w:r>
        <w:t xml:space="preserve"> and supported by a caregiver.</w:t>
      </w:r>
    </w:p>
    <w:p w14:paraId="29003F2B" w14:textId="77777777" w:rsidR="00A92C05" w:rsidRDefault="00F516D2" w:rsidP="00A92C05">
      <w:pPr>
        <w:spacing w:line="480" w:lineRule="auto"/>
        <w:ind w:firstLine="360"/>
      </w:pPr>
      <w:r w:rsidRPr="00821E28">
        <w:t xml:space="preserve">Our </w:t>
      </w:r>
      <w:r>
        <w:t>findings</w:t>
      </w:r>
      <w:r w:rsidRPr="00821E28">
        <w:t xml:space="preserve"> may be reassuring for those concerned about the seemingly all-consuming power of computer technology for infant attention. Using touchscreens with software designed to elicit a reaction</w:t>
      </w:r>
      <w:r>
        <w:t xml:space="preserve"> seemed to promote</w:t>
      </w:r>
      <w:r w:rsidRPr="00821E28">
        <w:t xml:space="preserve"> social interaction. If our results are confirmed and extended, current advice that screen time should be discouraged for children under 18 months of age</w:t>
      </w:r>
      <w:r>
        <w:t xml:space="preserve"> (Hill et al., 2016) </w:t>
      </w:r>
      <w:r w:rsidRPr="00821E28">
        <w:t>should perhaps be modified to emphasise the engagement in co-viewing with screen media</w:t>
      </w:r>
      <w:r>
        <w:t xml:space="preserve"> (Padilla-Walker et al., 2020)</w:t>
      </w:r>
      <w:r w:rsidRPr="00821E28">
        <w:t>. Our finding that parents named objects on the tablet more than they did the toys supports the idea that touchscreen technology may have educational value</w:t>
      </w:r>
      <w:r>
        <w:t xml:space="preserve"> (Couse &amp; Chen, 2010; Ginsburg, 2014; </w:t>
      </w:r>
      <w:proofErr w:type="spellStart"/>
      <w:r w:rsidRPr="00386042">
        <w:rPr>
          <w:color w:val="222222"/>
          <w:shd w:val="clear" w:color="auto" w:fill="FFFFFF"/>
        </w:rPr>
        <w:t>Haßler</w:t>
      </w:r>
      <w:proofErr w:type="spellEnd"/>
      <w:r>
        <w:t xml:space="preserve"> et al., 2016; Kosko &amp; Ferdig, 2016; </w:t>
      </w:r>
      <w:proofErr w:type="spellStart"/>
      <w:r>
        <w:t>Montrieux</w:t>
      </w:r>
      <w:proofErr w:type="spellEnd"/>
      <w:r>
        <w:t xml:space="preserve"> et al., 2015)</w:t>
      </w:r>
      <w:r w:rsidRPr="00821E28">
        <w:t>, as caregiver naming is related to language acquisition</w:t>
      </w:r>
      <w:r>
        <w:t xml:space="preserve"> (Ambridge et al., 2015; Diessel, 2007; Ellis, 2002)</w:t>
      </w:r>
      <w:r w:rsidRPr="00821E28">
        <w:t>. Touchscreens have the potential to present a variety of images and means for learning and social interacti</w:t>
      </w:r>
      <w:r w:rsidR="00A92C05">
        <w:t>on</w:t>
      </w:r>
      <w:r w:rsidR="0049575C">
        <w:t>.</w:t>
      </w:r>
    </w:p>
    <w:p w14:paraId="67880F09" w14:textId="2596580A" w:rsidR="00552B14" w:rsidRDefault="00552B14">
      <w:r>
        <w:br w:type="page"/>
      </w:r>
    </w:p>
    <w:p w14:paraId="29A5B64C" w14:textId="135BB9C7" w:rsidR="00F7105A" w:rsidRDefault="00F7105A" w:rsidP="006F1775">
      <w:pPr>
        <w:spacing w:line="480" w:lineRule="auto"/>
        <w:rPr>
          <w:b/>
          <w:bCs/>
        </w:rPr>
      </w:pPr>
      <w:r>
        <w:rPr>
          <w:b/>
          <w:bCs/>
        </w:rPr>
        <w:t xml:space="preserve">5.1 </w:t>
      </w:r>
      <w:r w:rsidR="00064C1C">
        <w:rPr>
          <w:b/>
          <w:bCs/>
        </w:rPr>
        <w:tab/>
      </w:r>
      <w:r>
        <w:rPr>
          <w:b/>
          <w:bCs/>
        </w:rPr>
        <w:t>Statement of Continual Thesis Commentary</w:t>
      </w:r>
    </w:p>
    <w:p w14:paraId="4D40EA14" w14:textId="0482D157" w:rsidR="00F7105A" w:rsidRPr="0053791A" w:rsidRDefault="00F7105A" w:rsidP="00B05881">
      <w:pPr>
        <w:spacing w:line="480" w:lineRule="auto"/>
        <w:ind w:firstLine="720"/>
        <w:rPr>
          <w:b/>
          <w:bCs/>
        </w:rPr>
      </w:pPr>
      <w:r w:rsidRPr="0053791A">
        <w:t>There is substantial evidence that sustained attention is both negatively, and positively, related to later developmental abilities, depending upon the context it is examined in (Colombo, 1993; Slater, 1995; Yu et al., 2019). Until now, such evidence had only been examined from data on unrelated samples. In the following paper, I aimed to clarify our understanding of sustained attention by exploring, within the same sample, the relationship between sustained attention during naming, as well as longest looks during habituation, on later language development.</w:t>
      </w:r>
    </w:p>
    <w:p w14:paraId="4E60D64F" w14:textId="4BCA7E6F" w:rsidR="00F7105A" w:rsidRPr="0053791A" w:rsidRDefault="00F7105A" w:rsidP="00B05881">
      <w:pPr>
        <w:spacing w:line="480" w:lineRule="auto"/>
      </w:pPr>
      <w:r w:rsidRPr="0053791A">
        <w:tab/>
        <w:t xml:space="preserve">Infants who had previously visited the laboratory at 9 months, were assessed on their speech production and comprehension using the UK-CDI (Alcock et al., 2020) at 18 months. </w:t>
      </w:r>
      <w:r w:rsidR="009E38FC">
        <w:t xml:space="preserve">During the visit to the lab at 9 months, these infants also took part in a habituation paradigm. </w:t>
      </w:r>
      <w:r w:rsidRPr="0053791A">
        <w:t xml:space="preserve">By combining </w:t>
      </w:r>
      <w:r w:rsidR="009E38FC">
        <w:t>these</w:t>
      </w:r>
      <w:r w:rsidRPr="0053791A">
        <w:t xml:space="preserve"> sustained attention measures with longitudinal data, I hoped to better understand the relationships between </w:t>
      </w:r>
      <w:r w:rsidR="004C1610">
        <w:t>the</w:t>
      </w:r>
      <w:r w:rsidRPr="0053791A">
        <w:t xml:space="preserve"> conflicting accounts</w:t>
      </w:r>
      <w:r w:rsidR="004C1610">
        <w:t xml:space="preserve"> of </w:t>
      </w:r>
      <w:r w:rsidR="00C45C8F">
        <w:t xml:space="preserve">sustained attention in the context of a </w:t>
      </w:r>
      <w:r w:rsidR="004C1610">
        <w:t xml:space="preserve">habituation </w:t>
      </w:r>
      <w:r w:rsidR="00332F15">
        <w:t xml:space="preserve">(Colombo, 1993; Slater, 1995) </w:t>
      </w:r>
      <w:r w:rsidR="004C1610">
        <w:t xml:space="preserve">compared to </w:t>
      </w:r>
      <w:r w:rsidR="00C45C8F">
        <w:t>during triadic interaction at naming moments</w:t>
      </w:r>
      <w:r w:rsidR="00332F15">
        <w:t xml:space="preserve"> (Yu et al., 2019)</w:t>
      </w:r>
      <w:r w:rsidRPr="0053791A">
        <w:t>. I also included a measure to account for social reciprocity and infant alternating looks, to assess their engagement with the caregiver as well as the object during this investigation. The relationships between these variables and later developmental abilities are discussed.</w:t>
      </w:r>
    </w:p>
    <w:p w14:paraId="43EF1EC2" w14:textId="626EE08F" w:rsidR="000620B7" w:rsidRPr="006F1775" w:rsidRDefault="00F7105A" w:rsidP="006F1775">
      <w:pPr>
        <w:spacing w:line="480" w:lineRule="auto"/>
        <w:rPr>
          <w:b/>
          <w:bCs/>
        </w:rPr>
      </w:pPr>
      <w:r w:rsidRPr="0053791A">
        <w:tab/>
        <w:t xml:space="preserve">Due to the interesting findings presented in this paper, </w:t>
      </w:r>
      <w:r w:rsidR="00E97FDF">
        <w:t>it was initially constructed for publication in Developmental Science</w:t>
      </w:r>
      <w:r w:rsidRPr="0053791A">
        <w:t xml:space="preserve">, who have published similar work in this area (Yu et al., 2019). For the best chance of acceptance, we decided to present this as a Brief Report, and as a result had to shorten the paper considerably. As such, extra information pertaining to the methodology, statistical analyses, and data visualisation are presented in </w:t>
      </w:r>
      <w:r w:rsidR="00C719E3">
        <w:t>Appendices C and D.</w:t>
      </w:r>
      <w:r w:rsidR="000620B7">
        <w:br w:type="page"/>
      </w:r>
    </w:p>
    <w:p w14:paraId="62A8C8C3" w14:textId="4A4D7C70" w:rsidR="00A60508" w:rsidRDefault="00A60508" w:rsidP="00A60508">
      <w:pPr>
        <w:shd w:val="clear" w:color="auto" w:fill="FFFFFF"/>
        <w:spacing w:line="480" w:lineRule="auto"/>
        <w:jc w:val="center"/>
        <w:textAlignment w:val="baseline"/>
        <w:rPr>
          <w:b/>
          <w:bCs/>
          <w:color w:val="000000"/>
          <w:bdr w:val="none" w:sz="0" w:space="0" w:color="auto" w:frame="1"/>
          <w:shd w:val="clear" w:color="auto" w:fill="FFFFFF"/>
        </w:rPr>
      </w:pPr>
      <w:r>
        <w:rPr>
          <w:b/>
          <w:bCs/>
          <w:color w:val="000000"/>
          <w:bdr w:val="none" w:sz="0" w:space="0" w:color="auto" w:frame="1"/>
          <w:shd w:val="clear" w:color="auto" w:fill="FFFFFF"/>
        </w:rPr>
        <w:t>6</w:t>
      </w:r>
      <w:r>
        <w:rPr>
          <w:b/>
          <w:bCs/>
          <w:color w:val="000000"/>
          <w:bdr w:val="none" w:sz="0" w:space="0" w:color="auto" w:frame="1"/>
          <w:shd w:val="clear" w:color="auto" w:fill="FFFFFF"/>
        </w:rPr>
        <w:tab/>
        <w:t xml:space="preserve">Chapter 6: </w:t>
      </w:r>
      <w:r w:rsidRPr="007437C4">
        <w:rPr>
          <w:b/>
          <w:bCs/>
          <w:color w:val="000000"/>
          <w:bdr w:val="none" w:sz="0" w:space="0" w:color="auto" w:frame="1"/>
          <w:shd w:val="clear" w:color="auto" w:fill="FFFFFF"/>
        </w:rPr>
        <w:t>Do</w:t>
      </w:r>
      <w:r>
        <w:rPr>
          <w:b/>
          <w:bCs/>
          <w:color w:val="000000"/>
          <w:bdr w:val="none" w:sz="0" w:space="0" w:color="auto" w:frame="1"/>
          <w:shd w:val="clear" w:color="auto" w:fill="FFFFFF"/>
        </w:rPr>
        <w:t>es</w:t>
      </w:r>
      <w:r w:rsidRPr="007437C4">
        <w:rPr>
          <w:b/>
          <w:bCs/>
          <w:color w:val="000000"/>
          <w:bdr w:val="none" w:sz="0" w:space="0" w:color="auto" w:frame="1"/>
          <w:shd w:val="clear" w:color="auto" w:fill="FFFFFF"/>
        </w:rPr>
        <w:t xml:space="preserve"> </w:t>
      </w:r>
      <w:r w:rsidR="0074730B">
        <w:rPr>
          <w:b/>
          <w:bCs/>
          <w:color w:val="000000"/>
          <w:bdr w:val="none" w:sz="0" w:space="0" w:color="auto" w:frame="1"/>
          <w:shd w:val="clear" w:color="auto" w:fill="FFFFFF"/>
        </w:rPr>
        <w:t>I</w:t>
      </w:r>
      <w:r w:rsidRPr="007437C4">
        <w:rPr>
          <w:b/>
          <w:bCs/>
          <w:color w:val="000000"/>
          <w:bdr w:val="none" w:sz="0" w:space="0" w:color="auto" w:frame="1"/>
          <w:shd w:val="clear" w:color="auto" w:fill="FFFFFF"/>
        </w:rPr>
        <w:t xml:space="preserve">nfant </w:t>
      </w:r>
      <w:r w:rsidR="0074730B">
        <w:rPr>
          <w:b/>
          <w:bCs/>
          <w:color w:val="000000"/>
          <w:bdr w:val="none" w:sz="0" w:space="0" w:color="auto" w:frame="1"/>
          <w:shd w:val="clear" w:color="auto" w:fill="FFFFFF"/>
        </w:rPr>
        <w:t>S</w:t>
      </w:r>
      <w:r w:rsidRPr="007437C4">
        <w:rPr>
          <w:b/>
          <w:bCs/>
          <w:color w:val="000000"/>
          <w:bdr w:val="none" w:sz="0" w:space="0" w:color="auto" w:frame="1"/>
          <w:shd w:val="clear" w:color="auto" w:fill="FFFFFF"/>
        </w:rPr>
        <w:t xml:space="preserve">ustained </w:t>
      </w:r>
      <w:r w:rsidR="0074730B">
        <w:rPr>
          <w:b/>
          <w:bCs/>
          <w:color w:val="000000"/>
          <w:bdr w:val="none" w:sz="0" w:space="0" w:color="auto" w:frame="1"/>
          <w:shd w:val="clear" w:color="auto" w:fill="FFFFFF"/>
        </w:rPr>
        <w:t>A</w:t>
      </w:r>
      <w:r w:rsidRPr="007437C4">
        <w:rPr>
          <w:b/>
          <w:bCs/>
          <w:color w:val="000000"/>
          <w:bdr w:val="none" w:sz="0" w:space="0" w:color="auto" w:frame="1"/>
          <w:shd w:val="clear" w:color="auto" w:fill="FFFFFF"/>
        </w:rPr>
        <w:t xml:space="preserve">ttention </w:t>
      </w:r>
      <w:r w:rsidR="0074730B">
        <w:rPr>
          <w:b/>
          <w:bCs/>
          <w:color w:val="000000"/>
          <w:bdr w:val="none" w:sz="0" w:space="0" w:color="auto" w:frame="1"/>
          <w:shd w:val="clear" w:color="auto" w:fill="FFFFFF"/>
        </w:rPr>
        <w:t>D</w:t>
      </w:r>
      <w:r w:rsidRPr="007437C4">
        <w:rPr>
          <w:b/>
          <w:bCs/>
          <w:color w:val="000000"/>
          <w:bdr w:val="none" w:sz="0" w:space="0" w:color="auto" w:frame="1"/>
          <w:shd w:val="clear" w:color="auto" w:fill="FFFFFF"/>
        </w:rPr>
        <w:t xml:space="preserve">uring </w:t>
      </w:r>
      <w:r w:rsidR="0074730B">
        <w:rPr>
          <w:b/>
          <w:bCs/>
          <w:color w:val="000000"/>
          <w:bdr w:val="none" w:sz="0" w:space="0" w:color="auto" w:frame="1"/>
          <w:shd w:val="clear" w:color="auto" w:fill="FFFFFF"/>
        </w:rPr>
        <w:t>P</w:t>
      </w:r>
      <w:r w:rsidRPr="007437C4">
        <w:rPr>
          <w:b/>
          <w:bCs/>
          <w:color w:val="000000"/>
          <w:bdr w:val="none" w:sz="0" w:space="0" w:color="auto" w:frame="1"/>
          <w:shd w:val="clear" w:color="auto" w:fill="FFFFFF"/>
        </w:rPr>
        <w:t xml:space="preserve">arental </w:t>
      </w:r>
      <w:r w:rsidR="0074730B">
        <w:rPr>
          <w:b/>
          <w:bCs/>
          <w:color w:val="000000"/>
          <w:bdr w:val="none" w:sz="0" w:space="0" w:color="auto" w:frame="1"/>
          <w:shd w:val="clear" w:color="auto" w:fill="FFFFFF"/>
        </w:rPr>
        <w:t>N</w:t>
      </w:r>
      <w:r w:rsidRPr="007437C4">
        <w:rPr>
          <w:b/>
          <w:bCs/>
          <w:color w:val="000000"/>
          <w:bdr w:val="none" w:sz="0" w:space="0" w:color="auto" w:frame="1"/>
          <w:shd w:val="clear" w:color="auto" w:fill="FFFFFF"/>
        </w:rPr>
        <w:t xml:space="preserve">aming or </w:t>
      </w:r>
      <w:r w:rsidR="0074730B">
        <w:rPr>
          <w:b/>
          <w:bCs/>
          <w:color w:val="000000"/>
          <w:bdr w:val="none" w:sz="0" w:space="0" w:color="auto" w:frame="1"/>
          <w:shd w:val="clear" w:color="auto" w:fill="FFFFFF"/>
        </w:rPr>
        <w:t>Infant A</w:t>
      </w:r>
      <w:r w:rsidRPr="007437C4">
        <w:rPr>
          <w:b/>
          <w:bCs/>
          <w:color w:val="000000"/>
          <w:bdr w:val="none" w:sz="0" w:space="0" w:color="auto" w:frame="1"/>
          <w:shd w:val="clear" w:color="auto" w:fill="FFFFFF"/>
        </w:rPr>
        <w:t xml:space="preserve">lternating </w:t>
      </w:r>
      <w:r w:rsidR="0074730B">
        <w:rPr>
          <w:b/>
          <w:bCs/>
          <w:color w:val="000000"/>
          <w:bdr w:val="none" w:sz="0" w:space="0" w:color="auto" w:frame="1"/>
          <w:shd w:val="clear" w:color="auto" w:fill="FFFFFF"/>
        </w:rPr>
        <w:t>L</w:t>
      </w:r>
      <w:r w:rsidRPr="007437C4">
        <w:rPr>
          <w:b/>
          <w:bCs/>
          <w:color w:val="000000"/>
          <w:bdr w:val="none" w:sz="0" w:space="0" w:color="auto" w:frame="1"/>
          <w:shd w:val="clear" w:color="auto" w:fill="FFFFFF"/>
        </w:rPr>
        <w:t xml:space="preserve">ooks </w:t>
      </w:r>
      <w:r w:rsidR="0074730B">
        <w:rPr>
          <w:b/>
          <w:bCs/>
          <w:color w:val="000000"/>
          <w:bdr w:val="none" w:sz="0" w:space="0" w:color="auto" w:frame="1"/>
          <w:shd w:val="clear" w:color="auto" w:fill="FFFFFF"/>
        </w:rPr>
        <w:t>P</w:t>
      </w:r>
      <w:r w:rsidRPr="007437C4">
        <w:rPr>
          <w:b/>
          <w:bCs/>
          <w:color w:val="000000"/>
          <w:bdr w:val="none" w:sz="0" w:space="0" w:color="auto" w:frame="1"/>
          <w:shd w:val="clear" w:color="auto" w:fill="FFFFFF"/>
        </w:rPr>
        <w:t xml:space="preserve">redict </w:t>
      </w:r>
      <w:r w:rsidR="0074730B">
        <w:rPr>
          <w:b/>
          <w:bCs/>
          <w:color w:val="000000"/>
          <w:bdr w:val="none" w:sz="0" w:space="0" w:color="auto" w:frame="1"/>
          <w:shd w:val="clear" w:color="auto" w:fill="FFFFFF"/>
        </w:rPr>
        <w:t>E</w:t>
      </w:r>
      <w:r w:rsidRPr="007437C4">
        <w:rPr>
          <w:b/>
          <w:bCs/>
          <w:color w:val="000000"/>
          <w:bdr w:val="none" w:sz="0" w:space="0" w:color="auto" w:frame="1"/>
          <w:shd w:val="clear" w:color="auto" w:fill="FFFFFF"/>
        </w:rPr>
        <w:t xml:space="preserve">arly </w:t>
      </w:r>
      <w:r w:rsidR="0074730B">
        <w:rPr>
          <w:b/>
          <w:bCs/>
          <w:color w:val="000000"/>
          <w:bdr w:val="none" w:sz="0" w:space="0" w:color="auto" w:frame="1"/>
          <w:shd w:val="clear" w:color="auto" w:fill="FFFFFF"/>
        </w:rPr>
        <w:t>L</w:t>
      </w:r>
      <w:r w:rsidRPr="007437C4">
        <w:rPr>
          <w:b/>
          <w:bCs/>
          <w:color w:val="000000"/>
          <w:bdr w:val="none" w:sz="0" w:space="0" w:color="auto" w:frame="1"/>
          <w:shd w:val="clear" w:color="auto" w:fill="FFFFFF"/>
        </w:rPr>
        <w:t xml:space="preserve">anguage </w:t>
      </w:r>
      <w:r w:rsidR="0074730B">
        <w:rPr>
          <w:b/>
          <w:bCs/>
          <w:color w:val="000000"/>
          <w:bdr w:val="none" w:sz="0" w:space="0" w:color="auto" w:frame="1"/>
          <w:shd w:val="clear" w:color="auto" w:fill="FFFFFF"/>
        </w:rPr>
        <w:t>D</w:t>
      </w:r>
      <w:r w:rsidRPr="007437C4">
        <w:rPr>
          <w:b/>
          <w:bCs/>
          <w:color w:val="000000"/>
          <w:bdr w:val="none" w:sz="0" w:space="0" w:color="auto" w:frame="1"/>
          <w:shd w:val="clear" w:color="auto" w:fill="FFFFFF"/>
        </w:rPr>
        <w:t>evelopment?</w:t>
      </w:r>
    </w:p>
    <w:p w14:paraId="002ACEEA" w14:textId="77777777" w:rsidR="00A60508" w:rsidRDefault="00A60508" w:rsidP="00A60508">
      <w:pPr>
        <w:shd w:val="clear" w:color="auto" w:fill="FFFFFF"/>
        <w:spacing w:line="480" w:lineRule="auto"/>
        <w:textAlignment w:val="baseline"/>
        <w:rPr>
          <w:b/>
          <w:bCs/>
        </w:rPr>
      </w:pPr>
      <w:r>
        <w:rPr>
          <w:b/>
          <w:bCs/>
        </w:rPr>
        <w:t>Abstract</w:t>
      </w:r>
    </w:p>
    <w:p w14:paraId="055093F8" w14:textId="53C69E75" w:rsidR="00A60508" w:rsidRDefault="00A60508" w:rsidP="00A60508">
      <w:pPr>
        <w:spacing w:line="480" w:lineRule="auto"/>
      </w:pPr>
      <w:r>
        <w:t xml:space="preserve">Infant engagement in joint attention episodes has been demonstrated to predict positive later developmental outcomes, including language ability. However, recent evidence suggest that it may be infant sustained attention (during naming), and not joint attention, driving this positive relationship. There are contrasting accounts from sustained attention occurring within habituation paradigms, suggesting a negative relationship between sustained attention and later ability. This study aimed to examine these conflicting accounts together, to clarify the relationship between early triadic interactions and later language ability. Nine-month-old infants (N=20) and their caregivers engaged in play episodes in the laboratory using dual head-mounted eye tracking. Interactions were coded for infant sustained attention, the number of looks infants exchanged between the object and the social partner, caregiver language utterances, and the attentional </w:t>
      </w:r>
      <w:r w:rsidR="00F41F5F">
        <w:t>states</w:t>
      </w:r>
      <w:r>
        <w:t xml:space="preserve"> </w:t>
      </w:r>
      <w:r w:rsidR="00F41F5F">
        <w:t>in</w:t>
      </w:r>
      <w:r>
        <w:t xml:space="preserve"> which these utterances occurred. Infants also took part in a habituation paradigm, in which the longest look to a series of abstract stimuli was recorded. When the infants were 18 months old parents completed the UK-CDI to assess infant speech comprehension and production. The results provide some support for each account. Sustained attention during naming was positively associated with later speech production, whereas longest looks during habituation showed a negative relationship. Additionally, we found that infant alternating looks was positively associated with later speech comprehension. These findings suggest that infants’ grasp of social reciprocity plays a crucial and complementary role to parental naming during their sustained attention in predicting later language skills.</w:t>
      </w:r>
    </w:p>
    <w:p w14:paraId="7F4943F8" w14:textId="77777777" w:rsidR="00A60508" w:rsidRPr="00317529" w:rsidRDefault="00A60508" w:rsidP="00A60508">
      <w:pPr>
        <w:spacing w:line="480" w:lineRule="auto"/>
      </w:pPr>
      <w:r w:rsidRPr="00B87E57">
        <w:rPr>
          <w:b/>
          <w:bCs/>
        </w:rPr>
        <w:t>Keywords</w:t>
      </w:r>
      <w:r>
        <w:t>: Joint attention, sustained attention, language, infant development, triadic interaction</w:t>
      </w:r>
      <w:r>
        <w:br w:type="page"/>
      </w:r>
    </w:p>
    <w:p w14:paraId="38C1761E" w14:textId="77777777" w:rsidR="00A60508" w:rsidRPr="00317529" w:rsidRDefault="00A60508" w:rsidP="00A60508">
      <w:pPr>
        <w:shd w:val="clear" w:color="auto" w:fill="FFFFFF"/>
        <w:spacing w:line="480" w:lineRule="auto"/>
        <w:jc w:val="center"/>
        <w:textAlignment w:val="baseline"/>
        <w:rPr>
          <w:b/>
          <w:bCs/>
          <w:color w:val="000000"/>
          <w:bdr w:val="none" w:sz="0" w:space="0" w:color="auto" w:frame="1"/>
          <w:shd w:val="clear" w:color="auto" w:fill="FFFFFF"/>
        </w:rPr>
      </w:pPr>
      <w:r w:rsidRPr="00F07C2D">
        <w:rPr>
          <w:b/>
          <w:bCs/>
          <w:color w:val="000000"/>
          <w:bdr w:val="none" w:sz="0" w:space="0" w:color="auto" w:frame="1"/>
          <w:shd w:val="clear" w:color="auto" w:fill="FFFFFF"/>
        </w:rPr>
        <w:t xml:space="preserve"> </w:t>
      </w:r>
      <w:r>
        <w:rPr>
          <w:b/>
          <w:bCs/>
          <w:color w:val="000000"/>
          <w:bdr w:val="none" w:sz="0" w:space="0" w:color="auto" w:frame="1"/>
          <w:shd w:val="clear" w:color="auto" w:fill="FFFFFF"/>
        </w:rPr>
        <w:t>Introduction</w:t>
      </w:r>
      <w:r w:rsidRPr="00F07C2D">
        <w:rPr>
          <w:b/>
          <w:bCs/>
          <w:color w:val="000000"/>
          <w:bdr w:val="none" w:sz="0" w:space="0" w:color="auto" w:frame="1"/>
          <w:shd w:val="clear" w:color="auto" w:fill="FFFFFF"/>
        </w:rPr>
        <w:t xml:space="preserve"> </w:t>
      </w:r>
    </w:p>
    <w:p w14:paraId="70DD3BAE" w14:textId="77777777" w:rsidR="00A60508" w:rsidRPr="008F4059" w:rsidRDefault="00A60508" w:rsidP="00A60508">
      <w:pPr>
        <w:spacing w:line="480" w:lineRule="auto"/>
      </w:pPr>
      <w:r w:rsidRPr="008F4059">
        <w:tab/>
      </w:r>
      <w:r>
        <w:t>A r</w:t>
      </w:r>
      <w:r w:rsidRPr="008F4059">
        <w:t xml:space="preserve">ecent </w:t>
      </w:r>
      <w:r>
        <w:t>study</w:t>
      </w:r>
      <w:r w:rsidRPr="008F4059">
        <w:t xml:space="preserve"> </w:t>
      </w:r>
      <w:r>
        <w:t>(</w:t>
      </w:r>
      <w:r w:rsidRPr="008F4059">
        <w:t>Yu et al.</w:t>
      </w:r>
      <w:r>
        <w:t xml:space="preserve">, </w:t>
      </w:r>
      <w:r w:rsidRPr="008F4059">
        <w:t xml:space="preserve">2019) has challenged </w:t>
      </w:r>
      <w:r>
        <w:t>a longstanding assumption</w:t>
      </w:r>
      <w:r w:rsidRPr="008F4059">
        <w:t xml:space="preserve"> that joint attention is the fundamental predictor of later language ability (Bates, 1979; Bruner, 1974; Tomasello 19</w:t>
      </w:r>
      <w:r>
        <w:t>8</w:t>
      </w:r>
      <w:r w:rsidRPr="008F4059">
        <w:t>8). Yu et al</w:t>
      </w:r>
      <w:r>
        <w:t xml:space="preserve">. </w:t>
      </w:r>
      <w:r w:rsidRPr="008F4059">
        <w:t>suggest</w:t>
      </w:r>
      <w:r>
        <w:t>ed that</w:t>
      </w:r>
      <w:r w:rsidRPr="008F4059">
        <w:t xml:space="preserve"> </w:t>
      </w:r>
      <w:r>
        <w:t>parental naming of objects while the infant is in</w:t>
      </w:r>
      <w:r w:rsidRPr="008F4059">
        <w:t xml:space="preserve"> sustained attention is the driving force behind the </w:t>
      </w:r>
      <w:r>
        <w:t>link</w:t>
      </w:r>
      <w:r w:rsidRPr="008F4059">
        <w:t xml:space="preserve"> </w:t>
      </w:r>
      <w:r>
        <w:t>between</w:t>
      </w:r>
      <w:r w:rsidRPr="008F4059">
        <w:t xml:space="preserve"> joint attention and later </w:t>
      </w:r>
      <w:r>
        <w:t xml:space="preserve">language </w:t>
      </w:r>
      <w:r w:rsidRPr="008F4059">
        <w:t xml:space="preserve">development. Infants spend more time engaging in sustained attention during triadic interactions compared to solo play (Wass et al., 2018), so </w:t>
      </w:r>
      <w:r>
        <w:t>a key question concerns which skills influence the infant’s communicative abilities. Yet, t</w:t>
      </w:r>
      <w:r w:rsidRPr="008F4059">
        <w:t>he concept of sustained attention is ambiguous</w:t>
      </w:r>
      <w:r>
        <w:t xml:space="preserve"> </w:t>
      </w:r>
      <w:r w:rsidRPr="008F4059">
        <w:t>(Hudspeth &amp; Lewis, 2021), and</w:t>
      </w:r>
      <w:r>
        <w:t xml:space="preserve"> we cannot be sure that it predicts later language ability</w:t>
      </w:r>
      <w:r w:rsidRPr="008F4059">
        <w:t xml:space="preserve">. </w:t>
      </w:r>
      <w:r>
        <w:t>Some research has even suggested that l</w:t>
      </w:r>
      <w:r w:rsidRPr="008F4059">
        <w:t xml:space="preserve">onger looks </w:t>
      </w:r>
      <w:r>
        <w:t>in infancy</w:t>
      </w:r>
      <w:r w:rsidRPr="008F4059">
        <w:t xml:space="preserve"> are associated with </w:t>
      </w:r>
      <w:r>
        <w:t>poorer outcomes</w:t>
      </w:r>
      <w:r w:rsidRPr="008F4059">
        <w:t xml:space="preserve"> (</w:t>
      </w:r>
      <w:r>
        <w:t xml:space="preserve">e.g., </w:t>
      </w:r>
      <w:proofErr w:type="spellStart"/>
      <w:r w:rsidRPr="008F4059">
        <w:t>Freeseman</w:t>
      </w:r>
      <w:proofErr w:type="spellEnd"/>
      <w:r w:rsidRPr="008F4059">
        <w:t xml:space="preserve"> </w:t>
      </w:r>
      <w:r>
        <w:t>et al.</w:t>
      </w:r>
      <w:r w:rsidRPr="008F4059">
        <w:t xml:space="preserve">, 1993). This </w:t>
      </w:r>
      <w:r>
        <w:t>paper</w:t>
      </w:r>
      <w:r w:rsidRPr="008F4059">
        <w:t xml:space="preserve"> </w:t>
      </w:r>
      <w:r>
        <w:t>examines Yu et al.’s claims alongside competing interpretations of the association between verbal labelling during infant sustained attention and subsequent language skills.</w:t>
      </w:r>
    </w:p>
    <w:p w14:paraId="724779CB" w14:textId="77777777" w:rsidR="00A60508" w:rsidRPr="008F4059" w:rsidRDefault="00A60508" w:rsidP="00A60508">
      <w:pPr>
        <w:spacing w:line="480" w:lineRule="auto"/>
      </w:pPr>
      <w:r w:rsidRPr="008F4059">
        <w:tab/>
      </w:r>
      <w:r>
        <w:t>J</w:t>
      </w:r>
      <w:r w:rsidRPr="008F4059">
        <w:t xml:space="preserve">oint attention </w:t>
      </w:r>
      <w:r>
        <w:t>has been considered a key prerequisite for</w:t>
      </w:r>
      <w:r w:rsidRPr="008F4059">
        <w:t xml:space="preserve"> infant early language (Baldwin, 1995; Markus et al. 2000; Tomasello &amp; Todd 1983), symbolic thinking (Mundy &amp; Jarrold, 2010), social development (Vaughan Van Hecke et al., 2007) and emotional regulation (Morales et al. 2005). </w:t>
      </w:r>
      <w:r>
        <w:t xml:space="preserve">Such consistency across different domains has strengthened the case that it is fundamental </w:t>
      </w:r>
      <w:r w:rsidRPr="003F107C">
        <w:rPr>
          <w:color w:val="000000" w:themeColor="text1"/>
        </w:rPr>
        <w:t xml:space="preserve">(Carpenter et al., 1998). </w:t>
      </w:r>
      <w:r w:rsidRPr="008F4059">
        <w:t>Yu et al.</w:t>
      </w:r>
      <w:r>
        <w:t>’s</w:t>
      </w:r>
      <w:r w:rsidRPr="008F4059">
        <w:t xml:space="preserve"> </w:t>
      </w:r>
      <w:r>
        <w:t>(2019)</w:t>
      </w:r>
      <w:r w:rsidRPr="008F4059">
        <w:t xml:space="preserve"> f</w:t>
      </w:r>
      <w:r>
        <w:t>inding</w:t>
      </w:r>
      <w:r w:rsidRPr="008F4059">
        <w:t xml:space="preserve"> that joint attention during </w:t>
      </w:r>
      <w:r>
        <w:t xml:space="preserve">parental </w:t>
      </w:r>
      <w:r w:rsidRPr="008F4059">
        <w:t>naming predict</w:t>
      </w:r>
      <w:r>
        <w:t xml:space="preserve">ed </w:t>
      </w:r>
      <w:r w:rsidRPr="008F4059">
        <w:t>later language ability</w:t>
      </w:r>
      <w:r>
        <w:t xml:space="preserve"> was</w:t>
      </w:r>
      <w:r w:rsidRPr="008F4059">
        <w:t xml:space="preserve"> </w:t>
      </w:r>
      <w:r>
        <w:t>analysed in terms of its component parts. Periods of infant s</w:t>
      </w:r>
      <w:r w:rsidRPr="008F4059">
        <w:t>ustained</w:t>
      </w:r>
      <w:r>
        <w:t xml:space="preserve"> attention without parent-infant coordinated attention </w:t>
      </w:r>
      <w:r w:rsidRPr="008F4059">
        <w:t>predict</w:t>
      </w:r>
      <w:r>
        <w:t>ed</w:t>
      </w:r>
      <w:r w:rsidRPr="008F4059">
        <w:t xml:space="preserve"> </w:t>
      </w:r>
      <w:r>
        <w:t>later toddler</w:t>
      </w:r>
      <w:r w:rsidRPr="008F4059">
        <w:t xml:space="preserve"> </w:t>
      </w:r>
      <w:r>
        <w:t>communication, but the opposite (joint- without sustained-attention) was nonsignificant. This may suggest that joint attention provides the necessary but not sufficient conditions for language development (Scofield &amp; Behrend, 2011). If true, j</w:t>
      </w:r>
      <w:r w:rsidRPr="008F4059">
        <w:t xml:space="preserve">oint attention </w:t>
      </w:r>
      <w:r>
        <w:t>may</w:t>
      </w:r>
      <w:r w:rsidRPr="008F4059">
        <w:t xml:space="preserve"> be considered a facilitator of sustained attention, as parental naming and gesture</w:t>
      </w:r>
      <w:r>
        <w:t>s</w:t>
      </w:r>
      <w:r w:rsidRPr="008F4059">
        <w:t xml:space="preserve"> </w:t>
      </w:r>
      <w:r>
        <w:t>may</w:t>
      </w:r>
      <w:r w:rsidRPr="008F4059">
        <w:t xml:space="preserve"> prolong infants</w:t>
      </w:r>
      <w:r>
        <w:t>’ focus on objects</w:t>
      </w:r>
      <w:r w:rsidRPr="008F4059">
        <w:t xml:space="preserve"> (Suarez-Rivera </w:t>
      </w:r>
      <w:r>
        <w:t>et al.</w:t>
      </w:r>
      <w:r w:rsidRPr="008F4059">
        <w:t>, 2019</w:t>
      </w:r>
      <w:r>
        <w:t>; Wass et al., 2018</w:t>
      </w:r>
      <w:r w:rsidRPr="008F4059">
        <w:t xml:space="preserve">). </w:t>
      </w:r>
    </w:p>
    <w:p w14:paraId="3B185D0E" w14:textId="77777777" w:rsidR="00A60508" w:rsidRPr="008F4059" w:rsidRDefault="00A60508" w:rsidP="00A60508">
      <w:pPr>
        <w:spacing w:line="480" w:lineRule="auto"/>
      </w:pPr>
      <w:r w:rsidRPr="008F4059">
        <w:tab/>
        <w:t>Sustained attention in infancy has recently been</w:t>
      </w:r>
      <w:r>
        <w:t xml:space="preserve"> suggested as an important possible</w:t>
      </w:r>
      <w:r w:rsidRPr="008F4059">
        <w:t xml:space="preserve"> predictor of later cognitive ability (Fisher, 2019). This applies to communicative development (Yu et al., 2019), problem solving (Choudhury &amp; Gorman, 2000), and vocabulary acquisition (Brooks </w:t>
      </w:r>
      <w:r>
        <w:t>et al.</w:t>
      </w:r>
      <w:r w:rsidRPr="008F4059">
        <w:t xml:space="preserve">, 2018) in typical </w:t>
      </w:r>
      <w:r>
        <w:t xml:space="preserve">and </w:t>
      </w:r>
      <w:r w:rsidRPr="008F4059">
        <w:t>atypically developing</w:t>
      </w:r>
      <w:r>
        <w:t xml:space="preserve"> children</w:t>
      </w:r>
      <w:r w:rsidRPr="008F4059">
        <w:t xml:space="preserve"> (Ebert &amp; Kohnert, 2011</w:t>
      </w:r>
      <w:r>
        <w:t xml:space="preserve">; </w:t>
      </w:r>
      <w:r w:rsidRPr="008F4059">
        <w:t xml:space="preserve">Garretson </w:t>
      </w:r>
      <w:r>
        <w:t>et al.</w:t>
      </w:r>
      <w:r w:rsidRPr="008F4059">
        <w:t>, 1990</w:t>
      </w:r>
      <w:r>
        <w:t xml:space="preserve">; </w:t>
      </w:r>
      <w:r w:rsidRPr="008F4059">
        <w:t xml:space="preserve">Seidel &amp; </w:t>
      </w:r>
      <w:proofErr w:type="spellStart"/>
      <w:r w:rsidRPr="008F4059">
        <w:t>Joschko</w:t>
      </w:r>
      <w:proofErr w:type="spellEnd"/>
      <w:r w:rsidRPr="008F4059">
        <w:t>, 1990</w:t>
      </w:r>
      <w:r>
        <w:t xml:space="preserve">; </w:t>
      </w:r>
      <w:r w:rsidRPr="008F4059">
        <w:t>Shalev et al., 2019).</w:t>
      </w:r>
      <w:r>
        <w:t xml:space="preserve"> Given the broad applications of this behavioural phenomenon, it is important to address the theoretical inconsistencies in the literature (Hudspeth &amp; Lewis, 2021).</w:t>
      </w:r>
    </w:p>
    <w:p w14:paraId="30B6A2C0" w14:textId="50A1FBB9" w:rsidR="00A60508" w:rsidRDefault="00A60508" w:rsidP="00A60508">
      <w:pPr>
        <w:spacing w:line="480" w:lineRule="auto"/>
      </w:pPr>
      <w:r>
        <w:tab/>
        <w:t xml:space="preserve">To explore differences in the long-term predictions of sustained attention, we need to consider the nature of the measures taken in the two sets of studies. </w:t>
      </w:r>
      <w:r w:rsidRPr="008F4059">
        <w:t>During habituation</w:t>
      </w:r>
      <w:r>
        <w:t xml:space="preserve"> procedures</w:t>
      </w:r>
      <w:r w:rsidRPr="008F4059">
        <w:t>, infants</w:t>
      </w:r>
      <w:r>
        <w:t>’ attention to visual displays is measured. L</w:t>
      </w:r>
      <w:r w:rsidRPr="008F4059">
        <w:t xml:space="preserve">onger periods of sustained attention are </w:t>
      </w:r>
      <w:r>
        <w:t>found to predict</w:t>
      </w:r>
      <w:r w:rsidRPr="008F4059">
        <w:t xml:space="preserve"> </w:t>
      </w:r>
      <w:r w:rsidRPr="00B2493F">
        <w:rPr>
          <w:u w:val="single"/>
        </w:rPr>
        <w:t>lower</w:t>
      </w:r>
      <w:r w:rsidRPr="008F4059">
        <w:t xml:space="preserve"> cognitive abilities at later ages (Colombo 1993, Colombo et al., 1991</w:t>
      </w:r>
      <w:r>
        <w:t>).</w:t>
      </w:r>
      <w:r w:rsidRPr="008F4059">
        <w:t xml:space="preserve"> </w:t>
      </w:r>
      <w:r>
        <w:t>‘L</w:t>
      </w:r>
      <w:r w:rsidRPr="008F4059">
        <w:t xml:space="preserve">onger </w:t>
      </w:r>
      <w:proofErr w:type="gramStart"/>
      <w:r w:rsidRPr="008F4059">
        <w:t>lookers</w:t>
      </w:r>
      <w:r>
        <w:t>’</w:t>
      </w:r>
      <w:proofErr w:type="gramEnd"/>
      <w:r>
        <w:t xml:space="preserve"> may</w:t>
      </w:r>
      <w:r w:rsidRPr="008F4059">
        <w:t xml:space="preserve"> </w:t>
      </w:r>
      <w:r>
        <w:t>have slower information</w:t>
      </w:r>
      <w:r w:rsidRPr="008F4059">
        <w:t xml:space="preserve"> process</w:t>
      </w:r>
      <w:r>
        <w:t>ing</w:t>
      </w:r>
      <w:r w:rsidRPr="008F4059">
        <w:t xml:space="preserve"> </w:t>
      </w:r>
      <w:r>
        <w:t>capabilities (</w:t>
      </w:r>
      <w:r w:rsidRPr="008F4059">
        <w:t>Slater, 1995).</w:t>
      </w:r>
      <w:r>
        <w:t xml:space="preserve"> Thus, Hypothesis 1a predicts that</w:t>
      </w:r>
      <w:r w:rsidRPr="008F4059">
        <w:t xml:space="preserve"> </w:t>
      </w:r>
      <w:r>
        <w:t>nine-month-olds</w:t>
      </w:r>
      <w:r w:rsidRPr="008F4059">
        <w:t xml:space="preserve"> who </w:t>
      </w:r>
      <w:r>
        <w:t>make</w:t>
      </w:r>
      <w:r w:rsidRPr="008F4059">
        <w:t xml:space="preserve"> longer looks </w:t>
      </w:r>
      <w:r>
        <w:t>in</w:t>
      </w:r>
      <w:r w:rsidRPr="008F4059">
        <w:t xml:space="preserve"> habituation </w:t>
      </w:r>
      <w:r>
        <w:t>procedures</w:t>
      </w:r>
      <w:r w:rsidRPr="008F4059">
        <w:t xml:space="preserve"> will have </w:t>
      </w:r>
      <w:r>
        <w:t>less advanced</w:t>
      </w:r>
      <w:r w:rsidRPr="008F4059">
        <w:t xml:space="preserve"> language at 18 months. </w:t>
      </w:r>
    </w:p>
    <w:p w14:paraId="698E7039" w14:textId="7142BE86" w:rsidR="00A60508" w:rsidRDefault="00A60508" w:rsidP="00A60508">
      <w:pPr>
        <w:spacing w:line="480" w:lineRule="auto"/>
      </w:pPr>
      <w:r>
        <w:tab/>
        <w:t xml:space="preserve">The evidence suggesting a positive connection between sustained attention and later cognitive performance assesses infants’ attention to objects during social interaction, particularly when parents name objects (Yu et al., 2019). Yu et al. classified sustained attention as looks longer than three seconds. We replicated </w:t>
      </w:r>
      <w:r w:rsidR="006D6A1F">
        <w:t>their</w:t>
      </w:r>
      <w:r>
        <w:t xml:space="preserve"> methods and measures to test </w:t>
      </w:r>
      <w:r w:rsidRPr="00D9054D">
        <w:t>Hypothesis 1b that sustained attention would predict enhanced language development at 18 months</w:t>
      </w:r>
      <w:r>
        <w:t>, to contrast with the opposite claim of Hypothesis 1a.</w:t>
      </w:r>
    </w:p>
    <w:p w14:paraId="187417B2" w14:textId="7BDBBDEE" w:rsidR="00A60508" w:rsidRPr="00976D49" w:rsidRDefault="00A60508" w:rsidP="00A60508">
      <w:pPr>
        <w:spacing w:line="480" w:lineRule="auto"/>
        <w:ind w:firstLine="720"/>
      </w:pPr>
      <w:r w:rsidRPr="00976D49">
        <w:t>In Yu et al.’s (2019)</w:t>
      </w:r>
      <w:r>
        <w:t xml:space="preserve"> </w:t>
      </w:r>
      <w:r w:rsidRPr="00976D49">
        <w:t>analysis join</w:t>
      </w:r>
      <w:r>
        <w:t>t</w:t>
      </w:r>
      <w:r w:rsidRPr="00976D49">
        <w:t xml:space="preserve"> attention </w:t>
      </w:r>
      <w:r w:rsidRPr="00BF4CBB">
        <w:t xml:space="preserve">is assessed by </w:t>
      </w:r>
      <w:r>
        <w:t>the infant and parent attending to the same object, known as coordinated looking (</w:t>
      </w:r>
      <w:proofErr w:type="spellStart"/>
      <w:r w:rsidRPr="00583666">
        <w:rPr>
          <w:color w:val="222222"/>
          <w:shd w:val="clear" w:color="auto" w:fill="FFFFFF"/>
        </w:rPr>
        <w:t>Koşkulu</w:t>
      </w:r>
      <w:proofErr w:type="spellEnd"/>
      <w:r w:rsidRPr="00583666">
        <w:rPr>
          <w:color w:val="000000" w:themeColor="text1"/>
        </w:rPr>
        <w:t xml:space="preserve"> et al., 2021</w:t>
      </w:r>
      <w:r w:rsidR="00276B70">
        <w:rPr>
          <w:color w:val="000000" w:themeColor="text1"/>
        </w:rPr>
        <w:t>b</w:t>
      </w:r>
      <w:r>
        <w:t>). Yet, this construct can also be theorised (Tomasello, 1995) and assessed (Os</w:t>
      </w:r>
      <w:r w:rsidRPr="007C4301">
        <w:rPr>
          <w:rStyle w:val="normaltextrun"/>
          <w:color w:val="222222"/>
          <w:shd w:val="clear" w:color="auto" w:fill="FFFFFF"/>
        </w:rPr>
        <w:t>ó</w:t>
      </w:r>
      <w:r>
        <w:t>rio et al., 2011) in terms of infants’ propensity to shift gaze between the object and their interlocutor. We thus added a measure of gaze shifting to broaden our operationalisation of joint attention, and Hypotheses 2 states that it is these that predict later language development, as they identify true coordination between parent and child.</w:t>
      </w:r>
    </w:p>
    <w:p w14:paraId="38BDCB1A" w14:textId="2893FE1C" w:rsidR="00A60508" w:rsidRDefault="00A60508" w:rsidP="00A60508">
      <w:pPr>
        <w:spacing w:line="480" w:lineRule="auto"/>
        <w:ind w:firstLine="720"/>
      </w:pPr>
      <w:r>
        <w:t xml:space="preserve">Our next two hypotheses are exploratory and attempt to identify the nature of sustained attention. We aimed to identify the possible causes of variation in the child’s ability to focus on the toys, and explored two </w:t>
      </w:r>
      <w:r w:rsidRPr="008F4059">
        <w:t xml:space="preserve">factors </w:t>
      </w:r>
      <w:r>
        <w:t>which are known to vary in early language development. The first is</w:t>
      </w:r>
      <w:r w:rsidRPr="008F4059">
        <w:t xml:space="preserve"> gender</w:t>
      </w:r>
      <w:r>
        <w:t>, as t</w:t>
      </w:r>
      <w:r w:rsidRPr="008F4059">
        <w:t xml:space="preserve">riadic interactions </w:t>
      </w:r>
      <w:r>
        <w:t>have long been shown clear sex differences in</w:t>
      </w:r>
      <w:r w:rsidRPr="008F4059">
        <w:t xml:space="preserve"> caregiver</w:t>
      </w:r>
      <w:r>
        <w:t>-</w:t>
      </w:r>
      <w:r w:rsidRPr="008F4059">
        <w:t>infant</w:t>
      </w:r>
      <w:r>
        <w:t xml:space="preserve"> interaction</w:t>
      </w:r>
      <w:r w:rsidRPr="008F4059">
        <w:t xml:space="preserve"> (</w:t>
      </w:r>
      <w:proofErr w:type="spellStart"/>
      <w:r w:rsidRPr="008F4059">
        <w:t>Tronick</w:t>
      </w:r>
      <w:proofErr w:type="spellEnd"/>
      <w:r w:rsidRPr="008F4059">
        <w:t xml:space="preserve"> &amp; Cohn, 198</w:t>
      </w:r>
      <w:r>
        <w:t>9) and its effects on</w:t>
      </w:r>
      <w:r w:rsidRPr="008F4059">
        <w:t xml:space="preserve"> motor (Dinkel &amp; Snyder, 2020)</w:t>
      </w:r>
      <w:r>
        <w:t xml:space="preserve">, </w:t>
      </w:r>
      <w:r w:rsidRPr="008F4059">
        <w:t>cognitive</w:t>
      </w:r>
      <w:r>
        <w:t xml:space="preserve"> </w:t>
      </w:r>
      <w:r w:rsidRPr="008F4059">
        <w:t xml:space="preserve">(Hindmarsh et al., 2000) </w:t>
      </w:r>
      <w:r>
        <w:t xml:space="preserve">and communication </w:t>
      </w:r>
      <w:r w:rsidRPr="008F4059">
        <w:t xml:space="preserve">(Berglund </w:t>
      </w:r>
      <w:r>
        <w:t>et al.</w:t>
      </w:r>
      <w:r w:rsidRPr="008F4059">
        <w:t xml:space="preserve">, 2005) </w:t>
      </w:r>
      <w:r>
        <w:t>skills. Secondly, a</w:t>
      </w:r>
      <w:r w:rsidRPr="008F4059">
        <w:t xml:space="preserve"> relationship between birth order and </w:t>
      </w:r>
      <w:r>
        <w:t>later development has been identified</w:t>
      </w:r>
      <w:r w:rsidRPr="008F4059">
        <w:t xml:space="preserve"> </w:t>
      </w:r>
      <w:r>
        <w:t>many cultures</w:t>
      </w:r>
      <w:r w:rsidRPr="008F4059">
        <w:t xml:space="preserve"> (</w:t>
      </w:r>
      <w:r>
        <w:t xml:space="preserve">e.g., </w:t>
      </w:r>
      <w:r w:rsidRPr="008F4059">
        <w:t>Belmont &amp; Marolla, 1973; Cherian, 1990; Kaur &amp; Dheer, 1982)</w:t>
      </w:r>
      <w:r>
        <w:t xml:space="preserve">, particularly the quality of firstborns’ </w:t>
      </w:r>
      <w:r w:rsidRPr="008F4059">
        <w:t xml:space="preserve">interaction time with their caregivers </w:t>
      </w:r>
      <w:r>
        <w:t xml:space="preserve">(Birdsall, 1991; Price, 2008) and their </w:t>
      </w:r>
      <w:r w:rsidRPr="008F4059">
        <w:t>more advanced lexical and grammatical ability (Hoff-Ginsberg, 1998).</w:t>
      </w:r>
      <w:r>
        <w:t xml:space="preserve"> Hypotheses 3 and 4 predict that the amount of quality learning opportunities (sustained attention during naming) infants are exposed to will be predicted by birth order (with firstborns scoring highest) and higher in girls. </w:t>
      </w:r>
    </w:p>
    <w:p w14:paraId="64256A34" w14:textId="51986987" w:rsidR="00A60508" w:rsidRDefault="00A60508" w:rsidP="00A60508">
      <w:pPr>
        <w:spacing w:line="480" w:lineRule="auto"/>
        <w:ind w:firstLine="720"/>
      </w:pPr>
      <w:r>
        <w:t xml:space="preserve"> Yu et al.’s (2019) measure of attentional </w:t>
      </w:r>
      <w:r w:rsidR="00F41F5F">
        <w:t>states</w:t>
      </w:r>
      <w:r>
        <w:t xml:space="preserve"> focused on parental object naming. Yet, nouns only represent a portion of the total language input during free play (Tamis-</w:t>
      </w:r>
      <w:proofErr w:type="spellStart"/>
      <w:r>
        <w:t>LeMonda</w:t>
      </w:r>
      <w:proofErr w:type="spellEnd"/>
      <w:r>
        <w:t xml:space="preserve"> et al., 2019), as verbs are also a feature of language input by caregivers that is associated with later language development (Nomikou et al., 2017</w:t>
      </w:r>
      <w:r w:rsidR="00E20D04">
        <w:t>a</w:t>
      </w:r>
      <w:r>
        <w:t>), such that a higher frequency of parental verb use is positively associated with later language acquisition (</w:t>
      </w:r>
      <w:proofErr w:type="spellStart"/>
      <w:r>
        <w:t>Naigles</w:t>
      </w:r>
      <w:proofErr w:type="spellEnd"/>
      <w:r>
        <w:t xml:space="preserve"> &amp; Hoff-Ginsberg, 1998). Infants initially produce fewer verbs than nouns, although their comprehension skills may be as good (Goldin-Meadow et al., 1976). Hypothesis 5 predicts that infant attentional </w:t>
      </w:r>
      <w:r w:rsidR="00F41F5F">
        <w:t>states</w:t>
      </w:r>
      <w:r>
        <w:t xml:space="preserve"> during parental verb use would also relate to early language development. </w:t>
      </w:r>
    </w:p>
    <w:p w14:paraId="0A682ADB" w14:textId="77777777" w:rsidR="00A60508" w:rsidRDefault="00A60508" w:rsidP="00A60508">
      <w:pPr>
        <w:spacing w:line="480" w:lineRule="auto"/>
        <w:ind w:firstLine="720"/>
      </w:pPr>
      <w:r>
        <w:t xml:space="preserve">Finally, we return to the crux of the paper. </w:t>
      </w:r>
      <w:proofErr w:type="gramStart"/>
      <w:r>
        <w:t>The majority of</w:t>
      </w:r>
      <w:proofErr w:type="gramEnd"/>
      <w:r>
        <w:t xml:space="preserve"> studies have examined sustained looking without specifying the context (Brandes-Aitken et al., 2019; Colombo, 2001; Fisher &amp; Kloos, 2016; Frick et al., 2018; Johansson et al., 2015; Richards, 1989; Xie et al., 2018). </w:t>
      </w:r>
      <w:r w:rsidRPr="008F4059">
        <w:t xml:space="preserve">Yu et al. </w:t>
      </w:r>
      <w:r>
        <w:t xml:space="preserve">(2019) </w:t>
      </w:r>
      <w:proofErr w:type="gramStart"/>
      <w:r>
        <w:t>were</w:t>
      </w:r>
      <w:proofErr w:type="gramEnd"/>
      <w:r>
        <w:t xml:space="preserve"> specifically interested in the conjunction of parental naming and longer looks on the infant’s part</w:t>
      </w:r>
      <w:r w:rsidRPr="007C4301">
        <w:t>. Following them, Hypothesis 6 predicts that it is parental naming during infant sustained attention that is related to language development. We</w:t>
      </w:r>
      <w:r>
        <w:t xml:space="preserve"> re-examine this relationship found in their study, considering the other research issues, particularly Hypothesis 3 concerning the role of the infant’s coordination of looking between the caregiver and the toy, as a more appropriate measure of joint attention.</w:t>
      </w:r>
    </w:p>
    <w:p w14:paraId="5940BE7E" w14:textId="77777777" w:rsidR="00A60508" w:rsidRDefault="00A60508" w:rsidP="00A60508">
      <w:pPr>
        <w:spacing w:line="480" w:lineRule="auto"/>
        <w:ind w:firstLine="720"/>
      </w:pPr>
    </w:p>
    <w:p w14:paraId="23D8C4B0" w14:textId="77777777" w:rsidR="00A60508" w:rsidRPr="00A21801" w:rsidRDefault="00A60508" w:rsidP="00A60508">
      <w:pPr>
        <w:spacing w:line="480" w:lineRule="auto"/>
        <w:jc w:val="center"/>
      </w:pPr>
      <w:r>
        <w:rPr>
          <w:b/>
          <w:bCs/>
        </w:rPr>
        <w:t>Method</w:t>
      </w:r>
    </w:p>
    <w:p w14:paraId="4DFE5067" w14:textId="77777777" w:rsidR="00A60508" w:rsidRPr="00A21801" w:rsidRDefault="00A60508" w:rsidP="00A60508">
      <w:pPr>
        <w:spacing w:line="480" w:lineRule="auto"/>
        <w:rPr>
          <w:b/>
          <w:bCs/>
        </w:rPr>
      </w:pPr>
      <w:r w:rsidRPr="00A21801">
        <w:rPr>
          <w:b/>
          <w:bCs/>
        </w:rPr>
        <w:t>Participants</w:t>
      </w:r>
    </w:p>
    <w:p w14:paraId="29759935" w14:textId="77777777" w:rsidR="00D7204F" w:rsidRDefault="00A60508" w:rsidP="00A60508">
      <w:pPr>
        <w:spacing w:line="480" w:lineRule="auto"/>
      </w:pPr>
      <w:r w:rsidRPr="00A21801">
        <w:tab/>
        <w:t>Thirty-three typically developing full-term nine</w:t>
      </w:r>
      <w:r>
        <w:t>-</w:t>
      </w:r>
      <w:r w:rsidRPr="00A21801">
        <w:t>months</w:t>
      </w:r>
      <w:r>
        <w:t xml:space="preserve">-olds </w:t>
      </w:r>
      <w:r w:rsidRPr="00A21801">
        <w:t>(</w:t>
      </w:r>
      <w:r w:rsidRPr="00A80441">
        <w:rPr>
          <w:i/>
          <w:iCs/>
        </w:rPr>
        <w:t>M</w:t>
      </w:r>
      <w:r w:rsidRPr="00A21801">
        <w:t xml:space="preserve"> = 9.11 months, </w:t>
      </w:r>
      <w:r w:rsidRPr="00A80441">
        <w:rPr>
          <w:i/>
          <w:iCs/>
        </w:rPr>
        <w:t>SD</w:t>
      </w:r>
      <w:r w:rsidRPr="00A21801">
        <w:t xml:space="preserve"> = .5 months</w:t>
      </w:r>
      <w:r>
        <w:t>, range = 8.25 – 9.25 months, 17 males</w:t>
      </w:r>
      <w:r w:rsidRPr="00A21801">
        <w:t>)</w:t>
      </w:r>
      <w:r>
        <w:t xml:space="preserve"> whose</w:t>
      </w:r>
      <w:r w:rsidRPr="00A21801">
        <w:t xml:space="preserve"> </w:t>
      </w:r>
      <w:r>
        <w:t>parents (Mothers = 31, Fathers = 2; White = 32, Asian = 1) volunteered at</w:t>
      </w:r>
      <w:r w:rsidRPr="00A21801">
        <w:t xml:space="preserve"> </w:t>
      </w:r>
      <w:r>
        <w:t xml:space="preserve">Lancaster </w:t>
      </w:r>
      <w:r w:rsidRPr="00A21801">
        <w:t>University Baby-Lab</w:t>
      </w:r>
      <w:r>
        <w:t xml:space="preserve"> and provided written consent participated in a lab session. We derived our sample size based on similar previous research (Sosa, 2016; Yu et al., 2019). Twenty-four</w:t>
      </w:r>
      <w:r w:rsidRPr="00A21801">
        <w:t xml:space="preserve"> </w:t>
      </w:r>
      <w:r>
        <w:t>of these</w:t>
      </w:r>
      <w:r w:rsidRPr="00A21801">
        <w:t xml:space="preserve"> completed the UK-CDI as a follow up nine months </w:t>
      </w:r>
      <w:r>
        <w:t>later</w:t>
      </w:r>
      <w:r w:rsidRPr="00A21801">
        <w:t>.</w:t>
      </w:r>
      <w:r>
        <w:t xml:space="preserve"> Four participants had incomplete data due to the infants becoming fussy, and therefore had to be excluded, and so 20 sets of data were used for the longitudinal analysis. </w:t>
      </w:r>
    </w:p>
    <w:p w14:paraId="1B3F86DD" w14:textId="77777777" w:rsidR="00D7204F" w:rsidRDefault="00D7204F">
      <w:r>
        <w:br w:type="page"/>
      </w:r>
    </w:p>
    <w:p w14:paraId="64130900" w14:textId="748130F1" w:rsidR="00A60508" w:rsidRPr="006F1775" w:rsidRDefault="00A60508" w:rsidP="00A60508">
      <w:pPr>
        <w:spacing w:line="480" w:lineRule="auto"/>
      </w:pPr>
      <w:r w:rsidRPr="00A21801">
        <w:rPr>
          <w:b/>
          <w:bCs/>
        </w:rPr>
        <w:t>Materials</w:t>
      </w:r>
    </w:p>
    <w:p w14:paraId="494D3684" w14:textId="77777777" w:rsidR="00A60508" w:rsidRDefault="00A60508" w:rsidP="00A60508">
      <w:pPr>
        <w:spacing w:line="480" w:lineRule="auto"/>
      </w:pPr>
      <w:r w:rsidRPr="00A21801">
        <w:tab/>
        <w:t>Eye tracking data</w:t>
      </w:r>
      <w:r>
        <w:t xml:space="preserve"> and wide-angle video</w:t>
      </w:r>
      <w:r w:rsidRPr="00A21801">
        <w:t xml:space="preserve"> w</w:t>
      </w:r>
      <w:r>
        <w:t>ere</w:t>
      </w:r>
      <w:r w:rsidRPr="00A21801">
        <w:t xml:space="preserve"> collected using the Positive Science</w:t>
      </w:r>
      <w:r>
        <w:t>, LLC (Franchak et al., 2010)</w:t>
      </w:r>
      <w:r w:rsidRPr="00A21801">
        <w:t xml:space="preserve"> head mounted eye-tracking hardware and analysed </w:t>
      </w:r>
      <w:r>
        <w:t xml:space="preserve">frame-by-frame </w:t>
      </w:r>
      <w:r w:rsidRPr="00A21801">
        <w:t>in Blender</w:t>
      </w:r>
      <w:r>
        <w:t xml:space="preserve"> (Blender Online Community, 2018)</w:t>
      </w:r>
      <w:r w:rsidRPr="00A21801">
        <w:t xml:space="preserve">. </w:t>
      </w:r>
      <w:r>
        <w:t>I</w:t>
      </w:r>
      <w:r w:rsidRPr="00A21801">
        <w:t xml:space="preserve">nfants </w:t>
      </w:r>
      <w:r>
        <w:t>were tested on</w:t>
      </w:r>
      <w:r w:rsidRPr="00A21801">
        <w:t xml:space="preserve"> the Bayley Scales of Infant Development (BSID II</w:t>
      </w:r>
      <w:r>
        <w:t>; Bayley, 1993)</w:t>
      </w:r>
      <w:r w:rsidRPr="00A21801">
        <w:t>, and their language skills at 18 months w</w:t>
      </w:r>
      <w:r>
        <w:t>ere</w:t>
      </w:r>
      <w:r w:rsidRPr="00A21801">
        <w:t xml:space="preserve"> measured using the UK Communicative Development Inventory (Alcock</w:t>
      </w:r>
      <w:r w:rsidRPr="00340A40">
        <w:rPr>
          <w:color w:val="0A0A0A"/>
          <w:shd w:val="clear" w:color="auto" w:fill="FFFFFF"/>
        </w:rPr>
        <w:t xml:space="preserve"> </w:t>
      </w:r>
      <w:r>
        <w:rPr>
          <w:color w:val="0A0A0A"/>
          <w:shd w:val="clear" w:color="auto" w:fill="FFFFFF"/>
        </w:rPr>
        <w:t>et al., 2020</w:t>
      </w:r>
      <w:r w:rsidRPr="00A21801">
        <w:t xml:space="preserve">). </w:t>
      </w:r>
      <w:r>
        <w:t>Three</w:t>
      </w:r>
      <w:r w:rsidRPr="00A21801">
        <w:t xml:space="preserve"> age-appropriate</w:t>
      </w:r>
      <w:r>
        <w:t>, gender-neutral toys (</w:t>
      </w:r>
      <w:r w:rsidRPr="00A21801">
        <w:t xml:space="preserve">rainmaker, </w:t>
      </w:r>
      <w:r>
        <w:t>stacking</w:t>
      </w:r>
      <w:r w:rsidRPr="00A21801">
        <w:t xml:space="preserve"> </w:t>
      </w:r>
      <w:r>
        <w:t>ball slide &amp;</w:t>
      </w:r>
      <w:r w:rsidRPr="00A21801">
        <w:t>, pop-up animals</w:t>
      </w:r>
      <w:r>
        <w:t>) were provided</w:t>
      </w:r>
      <w:r w:rsidRPr="00A21801">
        <w:t>.</w:t>
      </w:r>
      <w:r>
        <w:t xml:space="preserve"> The habituation stimuli consisted of 20 geometric images created in Microsoft PowerPoint. The infant-caregiver dyads also engaged in 6 minutes of interaction with a touchscreen tablet that is not reported here. </w:t>
      </w:r>
    </w:p>
    <w:p w14:paraId="323146E9" w14:textId="77777777" w:rsidR="00A60508" w:rsidRPr="00FE2EB0" w:rsidRDefault="00A60508" w:rsidP="00A60508">
      <w:pPr>
        <w:spacing w:line="480" w:lineRule="auto"/>
        <w:rPr>
          <w:i/>
          <w:iCs/>
        </w:rPr>
      </w:pPr>
    </w:p>
    <w:p w14:paraId="277A3422" w14:textId="77777777" w:rsidR="00A60508" w:rsidRPr="00A21801" w:rsidRDefault="00A60508" w:rsidP="00A60508">
      <w:pPr>
        <w:spacing w:line="480" w:lineRule="auto"/>
        <w:rPr>
          <w:b/>
          <w:bCs/>
        </w:rPr>
      </w:pPr>
      <w:r w:rsidRPr="00A21801">
        <w:rPr>
          <w:b/>
          <w:bCs/>
        </w:rPr>
        <w:t>Procedure</w:t>
      </w:r>
    </w:p>
    <w:p w14:paraId="162ECDE0" w14:textId="50885382" w:rsidR="00A60508" w:rsidRDefault="00A60508" w:rsidP="00A60508">
      <w:pPr>
        <w:spacing w:line="480" w:lineRule="auto"/>
      </w:pPr>
      <w:r w:rsidRPr="00A21801">
        <w:tab/>
      </w:r>
      <w:r>
        <w:t>After</w:t>
      </w:r>
      <w:r w:rsidRPr="00A21801">
        <w:t xml:space="preserve"> </w:t>
      </w:r>
      <w:r>
        <w:t xml:space="preserve">the </w:t>
      </w:r>
      <w:r w:rsidRPr="00A21801">
        <w:t xml:space="preserve">caregiver </w:t>
      </w:r>
      <w:r>
        <w:t>had completed</w:t>
      </w:r>
      <w:r w:rsidRPr="00A21801">
        <w:t xml:space="preserve"> a </w:t>
      </w:r>
      <w:r>
        <w:t xml:space="preserve">demographic </w:t>
      </w:r>
      <w:r w:rsidRPr="00A21801">
        <w:t xml:space="preserve">questionnaire </w:t>
      </w:r>
      <w:r>
        <w:t>including their children’s birth order, the infant</w:t>
      </w:r>
      <w:r w:rsidRPr="00A21801">
        <w:t xml:space="preserve"> w</w:t>
      </w:r>
      <w:r>
        <w:t>as</w:t>
      </w:r>
      <w:r w:rsidRPr="00A21801">
        <w:t xml:space="preserve"> s</w:t>
      </w:r>
      <w:r>
        <w:t>e</w:t>
      </w:r>
      <w:r w:rsidRPr="00A21801">
        <w:t>at</w:t>
      </w:r>
      <w:r>
        <w:t>ed</w:t>
      </w:r>
      <w:r w:rsidRPr="00A21801">
        <w:t xml:space="preserve"> in a highchair</w:t>
      </w:r>
      <w:r>
        <w:t xml:space="preserve"> </w:t>
      </w:r>
      <w:r w:rsidRPr="00A21801">
        <w:t xml:space="preserve">at </w:t>
      </w:r>
      <w:r>
        <w:t>a</w:t>
      </w:r>
      <w:r w:rsidRPr="00A21801">
        <w:t xml:space="preserve"> table, with the </w:t>
      </w:r>
      <w:r>
        <w:t>caregiver</w:t>
      </w:r>
      <w:r w:rsidRPr="00A21801">
        <w:t xml:space="preserve"> at a 90-degree angle</w:t>
      </w:r>
      <w:r>
        <w:t xml:space="preserve">. Both faced a screen to avoid distraction. </w:t>
      </w:r>
      <w:r w:rsidRPr="00A21801">
        <w:t>The</w:t>
      </w:r>
      <w:r>
        <w:t>ir</w:t>
      </w:r>
      <w:r w:rsidRPr="00A21801">
        <w:t xml:space="preserve"> head-mounted eye tracker</w:t>
      </w:r>
      <w:r>
        <w:t>s</w:t>
      </w:r>
      <w:r w:rsidRPr="00A21801">
        <w:t xml:space="preserve"> </w:t>
      </w:r>
      <w:r>
        <w:t>were</w:t>
      </w:r>
      <w:r w:rsidRPr="00A21801">
        <w:t xml:space="preserve"> set up </w:t>
      </w:r>
      <w:r>
        <w:t>and the caregiver</w:t>
      </w:r>
      <w:r w:rsidRPr="00A21801">
        <w:t xml:space="preserve">s </w:t>
      </w:r>
      <w:r>
        <w:t>reminded that the research examined</w:t>
      </w:r>
      <w:r w:rsidRPr="00A21801">
        <w:t xml:space="preserve"> how infants engage with toys and tablets during play</w:t>
      </w:r>
      <w:r>
        <w:t>,</w:t>
      </w:r>
      <w:r w:rsidRPr="00A21801">
        <w:t xml:space="preserve"> to ensure the</w:t>
      </w:r>
      <w:r>
        <w:t>ir</w:t>
      </w:r>
      <w:r w:rsidRPr="00A21801">
        <w:t xml:space="preserve"> </w:t>
      </w:r>
      <w:r>
        <w:t>interaction</w:t>
      </w:r>
      <w:r w:rsidRPr="00A21801">
        <w:t xml:space="preserve"> was as natural as possible. Infant</w:t>
      </w:r>
      <w:r>
        <w:t>-</w:t>
      </w:r>
      <w:r w:rsidRPr="00A21801">
        <w:t>caregiver</w:t>
      </w:r>
      <w:r>
        <w:t xml:space="preserve"> dyad</w:t>
      </w:r>
      <w:r w:rsidRPr="00A21801">
        <w:t xml:space="preserve">s then engaged in </w:t>
      </w:r>
      <w:r>
        <w:t xml:space="preserve">two </w:t>
      </w:r>
      <w:r w:rsidRPr="00A21801">
        <w:t>six</w:t>
      </w:r>
      <w:r>
        <w:t>-</w:t>
      </w:r>
      <w:r w:rsidRPr="00A21801">
        <w:t>minute</w:t>
      </w:r>
      <w:r>
        <w:t xml:space="preserve"> period</w:t>
      </w:r>
      <w:r w:rsidRPr="00A21801">
        <w:t>s of triadic interaction</w:t>
      </w:r>
      <w:r>
        <w:t xml:space="preserve"> with each type of medium (counterbalanced)</w:t>
      </w:r>
      <w:r w:rsidRPr="00A21801">
        <w:t xml:space="preserve">. </w:t>
      </w:r>
      <w:r>
        <w:t>T</w:t>
      </w:r>
      <w:r w:rsidRPr="00A21801">
        <w:t>he infant then took part in a habituation task</w:t>
      </w:r>
      <w:r>
        <w:t>, with each stimulus presented for six seconds on a screen one metre distant with the lights dimmed, followed by the</w:t>
      </w:r>
      <w:r w:rsidRPr="00A21801">
        <w:t xml:space="preserve"> Bayley II </w:t>
      </w:r>
      <w:r>
        <w:t xml:space="preserve">(1993) </w:t>
      </w:r>
      <w:r w:rsidRPr="00A21801">
        <w:t xml:space="preserve">Mental </w:t>
      </w:r>
      <w:r>
        <w:t xml:space="preserve">and Motor </w:t>
      </w:r>
      <w:r w:rsidRPr="00A21801">
        <w:t>Scale</w:t>
      </w:r>
      <w:r>
        <w:t>s for this age group</w:t>
      </w:r>
      <w:r w:rsidRPr="00A21801">
        <w:t xml:space="preserve">. </w:t>
      </w:r>
    </w:p>
    <w:p w14:paraId="1C9CD5D5" w14:textId="77777777" w:rsidR="00A60508" w:rsidRPr="00A21801" w:rsidRDefault="00A60508" w:rsidP="00A60508">
      <w:pPr>
        <w:spacing w:line="480" w:lineRule="auto"/>
      </w:pPr>
    </w:p>
    <w:p w14:paraId="47C3FC7C" w14:textId="77777777" w:rsidR="00A60508" w:rsidRPr="008F4059" w:rsidRDefault="00A60508" w:rsidP="00A60508">
      <w:pPr>
        <w:spacing w:line="480" w:lineRule="auto"/>
        <w:jc w:val="center"/>
      </w:pPr>
      <w:r w:rsidRPr="008F4059">
        <w:rPr>
          <w:b/>
          <w:bCs/>
        </w:rPr>
        <w:t>Results</w:t>
      </w:r>
    </w:p>
    <w:p w14:paraId="44B9EC0D" w14:textId="18F88C2E" w:rsidR="00A60508" w:rsidRPr="00A21801" w:rsidRDefault="00A60508" w:rsidP="00A60508">
      <w:pPr>
        <w:spacing w:line="480" w:lineRule="auto"/>
      </w:pPr>
      <w:r w:rsidRPr="00A21801">
        <w:tab/>
      </w:r>
      <w:r>
        <w:t>Following Yu et al., (2019), a</w:t>
      </w:r>
      <w:r w:rsidRPr="00A21801">
        <w:t xml:space="preserve">ll </w:t>
      </w:r>
      <w:r>
        <w:t xml:space="preserve">infant </w:t>
      </w:r>
      <w:r w:rsidRPr="00A21801">
        <w:t>looking time data</w:t>
      </w:r>
      <w:r>
        <w:t xml:space="preserve"> </w:t>
      </w:r>
      <w:r w:rsidRPr="00A21801">
        <w:t>w</w:t>
      </w:r>
      <w:r>
        <w:t>ere</w:t>
      </w:r>
      <w:r w:rsidRPr="00A21801">
        <w:t xml:space="preserve"> coded for periods of sustained attention</w:t>
      </w:r>
      <w:r>
        <w:t xml:space="preserve"> of 3 or more seconds,</w:t>
      </w:r>
      <w:r w:rsidRPr="00A21801">
        <w:t xml:space="preserve"> to either the </w:t>
      </w:r>
      <w:r>
        <w:t>toy</w:t>
      </w:r>
      <w:r w:rsidRPr="00A21801">
        <w:t xml:space="preserve"> or to the caregiver. </w:t>
      </w:r>
      <w:r>
        <w:t xml:space="preserve">Joint attention was coded if the parent and infant attended to the object for 500ms, or longer (which could include a brief, 300ms saccade elsewhere). </w:t>
      </w:r>
      <w:r w:rsidRPr="00A80441">
        <w:t>Following their</w:t>
      </w:r>
      <w:r w:rsidRPr="00EF361D">
        <w:t xml:space="preserve"> system</w:t>
      </w:r>
      <w:r>
        <w:t xml:space="preserve">, </w:t>
      </w:r>
      <w:r w:rsidRPr="00A21801">
        <w:t>the caregiver</w:t>
      </w:r>
      <w:r>
        <w:t>’s</w:t>
      </w:r>
      <w:r w:rsidRPr="00A21801">
        <w:t xml:space="preserve"> </w:t>
      </w:r>
      <w:r>
        <w:t>utterance of</w:t>
      </w:r>
      <w:r w:rsidRPr="00A21801">
        <w:t xml:space="preserve"> a noun or verb </w:t>
      </w:r>
      <w:r>
        <w:t>was recorded along with</w:t>
      </w:r>
      <w:r w:rsidRPr="00A21801">
        <w:t xml:space="preserve"> the infant</w:t>
      </w:r>
      <w:r>
        <w:t>’s</w:t>
      </w:r>
      <w:r w:rsidRPr="00A21801">
        <w:t xml:space="preserve"> </w:t>
      </w:r>
      <w:r>
        <w:t>attentional state (</w:t>
      </w:r>
      <w:r w:rsidRPr="00A21801">
        <w:t>sustained attention, joint attention, both, or neither</w:t>
      </w:r>
      <w:r>
        <w:t>)</w:t>
      </w:r>
      <w:r w:rsidRPr="00A21801">
        <w:t xml:space="preserve">. </w:t>
      </w:r>
      <w:r>
        <w:t>Habituation scores</w:t>
      </w:r>
      <w:r w:rsidRPr="00A21801">
        <w:t xml:space="preserve"> </w:t>
      </w:r>
      <w:r>
        <w:t>consisted of</w:t>
      </w:r>
      <w:r w:rsidRPr="00A21801">
        <w:t xml:space="preserve"> the ‘longest look’ </w:t>
      </w:r>
      <w:r>
        <w:t xml:space="preserve">to a stimulus </w:t>
      </w:r>
      <w:r w:rsidRPr="00A21801">
        <w:t xml:space="preserve">during the habituation task (Colombo, 1993). </w:t>
      </w:r>
    </w:p>
    <w:p w14:paraId="2BA181BF" w14:textId="77777777" w:rsidR="00A60508" w:rsidRDefault="00A60508" w:rsidP="00A60508">
      <w:pPr>
        <w:spacing w:line="480" w:lineRule="auto"/>
      </w:pPr>
      <w:r w:rsidRPr="008F4059">
        <w:tab/>
      </w:r>
      <w:r>
        <w:t>Given that the parent-child dyads also interacted with a tablet, within a counterbalanced design, we conducted a</w:t>
      </w:r>
      <w:r w:rsidRPr="008F4059">
        <w:t xml:space="preserve"> preliminary check to test for order effects of the conditions on the amount of time infants spent in sustained attention during </w:t>
      </w:r>
      <w:r>
        <w:t xml:space="preserve">each. This </w:t>
      </w:r>
      <w:r w:rsidRPr="008F4059">
        <w:t>was nonsignificant</w:t>
      </w:r>
      <w:r>
        <w:t xml:space="preserve"> </w:t>
      </w:r>
      <w:r w:rsidRPr="008F4059">
        <w:t>so the whole database</w:t>
      </w:r>
      <w:r>
        <w:t xml:space="preserve"> of toy play</w:t>
      </w:r>
      <w:r w:rsidRPr="008F4059">
        <w:t xml:space="preserve"> was used.</w:t>
      </w:r>
      <w:r>
        <w:t xml:space="preserve"> </w:t>
      </w:r>
      <w:r w:rsidRPr="008F4059">
        <w:t xml:space="preserve">Raw naming scores were converted into ‘per minute’ values for each participant, </w:t>
      </w:r>
      <w:r>
        <w:t>following</w:t>
      </w:r>
      <w:r w:rsidRPr="008F4059">
        <w:t xml:space="preserve"> </w:t>
      </w:r>
      <w:r>
        <w:t>Yu et al. (2019)</w:t>
      </w:r>
      <w:r w:rsidRPr="008F4059">
        <w:t>.</w:t>
      </w:r>
    </w:p>
    <w:p w14:paraId="6DFB39C0" w14:textId="12266E0C" w:rsidR="00A60508" w:rsidRDefault="00A60508" w:rsidP="00A60508">
      <w:pPr>
        <w:spacing w:line="480" w:lineRule="auto"/>
      </w:pPr>
      <w:r>
        <w:tab/>
        <w:t>The descriptive statistics are summarised in Table 1. Parental use of nouns was lower than reported in Yu et al. (2019), who found naming instances per minute ranged from 4.43 – 16.42 (</w:t>
      </w:r>
      <w:r w:rsidRPr="001D2636">
        <w:rPr>
          <w:i/>
          <w:iCs/>
        </w:rPr>
        <w:t>M</w:t>
      </w:r>
      <w:r>
        <w:t xml:space="preserve"> = 9.62, </w:t>
      </w:r>
      <w:r w:rsidRPr="001D2636">
        <w:rPr>
          <w:i/>
          <w:iCs/>
        </w:rPr>
        <w:t>SD</w:t>
      </w:r>
      <w:r>
        <w:t xml:space="preserve"> = 2.31). Table 1 shows that verbs were uttered significantly more frequently than nouns, </w:t>
      </w:r>
      <w:proofErr w:type="gramStart"/>
      <w:r w:rsidRPr="007C4301">
        <w:rPr>
          <w:i/>
          <w:iCs/>
        </w:rPr>
        <w:t>t</w:t>
      </w:r>
      <w:r w:rsidRPr="003B1285">
        <w:t>(</w:t>
      </w:r>
      <w:proofErr w:type="gramEnd"/>
      <w:r>
        <w:t>23</w:t>
      </w:r>
      <w:r w:rsidRPr="003B1285">
        <w:t xml:space="preserve">) = </w:t>
      </w:r>
      <w:r>
        <w:t>7</w:t>
      </w:r>
      <w:r w:rsidRPr="003B1285">
        <w:t>.</w:t>
      </w:r>
      <w:r>
        <w:t>18</w:t>
      </w:r>
      <w:r w:rsidRPr="003B1285">
        <w:t xml:space="preserve">, </w:t>
      </w:r>
      <w:r w:rsidRPr="003B1285">
        <w:rPr>
          <w:i/>
          <w:iCs/>
        </w:rPr>
        <w:t xml:space="preserve">p &lt; </w:t>
      </w:r>
      <w:r w:rsidRPr="003B1285">
        <w:t>.001</w:t>
      </w:r>
      <w:r>
        <w:t xml:space="preserve">, </w:t>
      </w:r>
      <w:r>
        <w:rPr>
          <w:i/>
          <w:iCs/>
        </w:rPr>
        <w:t>d =</w:t>
      </w:r>
      <w:r>
        <w:t xml:space="preserve"> 1.64, presumably because the toys were selected for their interactive capacity. The proportion of time spent in joint attention while the parent was naming one or more objects was twice as frequent as in Yu et al.’s data, where the mean was 21.07%, and even higher for verbs, although the ranges for each were very wide. Infant sustained attention during parental naming was twice as high in this sample compared to Yu et al., who recorded a mean of 25.78%, which was equivalent to verb use during sustained attention in this study. Table 1 also reports the frequency of infant shifts in attention from toy to caregiver, or vice versa.</w:t>
      </w:r>
    </w:p>
    <w:p w14:paraId="59E371E2" w14:textId="77777777" w:rsidR="00A60508" w:rsidRDefault="00A60508" w:rsidP="00A60508">
      <w:pPr>
        <w:spacing w:line="480" w:lineRule="auto"/>
      </w:pPr>
    </w:p>
    <w:p w14:paraId="42E97401" w14:textId="77777777" w:rsidR="00A60508" w:rsidRDefault="00A60508" w:rsidP="00A60508">
      <w:pPr>
        <w:spacing w:line="480" w:lineRule="auto"/>
      </w:pPr>
    </w:p>
    <w:p w14:paraId="2AB3C9B9" w14:textId="77777777" w:rsidR="00AA2D83" w:rsidRDefault="00AA2D83" w:rsidP="00A60508">
      <w:pPr>
        <w:spacing w:line="480" w:lineRule="auto"/>
      </w:pPr>
    </w:p>
    <w:p w14:paraId="1114179E" w14:textId="1754D938" w:rsidR="00A60508" w:rsidRDefault="00A60508" w:rsidP="00A60508">
      <w:pPr>
        <w:spacing w:line="480" w:lineRule="auto"/>
      </w:pPr>
      <w:r w:rsidRPr="00FC7D4F">
        <w:rPr>
          <w:b/>
          <w:bCs/>
        </w:rPr>
        <w:t>Table 1</w:t>
      </w:r>
      <w:r>
        <w:rPr>
          <w:b/>
          <w:bCs/>
        </w:rPr>
        <w:t xml:space="preserve"> </w:t>
      </w:r>
      <w:r w:rsidR="00D7204F">
        <w:br/>
      </w:r>
      <w:r w:rsidRPr="006F1775">
        <w:rPr>
          <w:i/>
          <w:iCs/>
        </w:rPr>
        <w:t>Descriptive statistics of parental total language use and looks between the toy and caregiver per minute, and the percentage of utterances (Nouns and Verbs) which occurred in both joint (JA) and sustained attention (SA).</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52"/>
        <w:gridCol w:w="1952"/>
        <w:gridCol w:w="2253"/>
        <w:gridCol w:w="2253"/>
      </w:tblGrid>
      <w:tr w:rsidR="00A60508" w14:paraId="43D3C0DD" w14:textId="77777777" w:rsidTr="005E6AB3">
        <w:tc>
          <w:tcPr>
            <w:tcW w:w="2552" w:type="dxa"/>
            <w:tcBorders>
              <w:top w:val="single" w:sz="4" w:space="0" w:color="auto"/>
              <w:bottom w:val="single" w:sz="4" w:space="0" w:color="auto"/>
            </w:tcBorders>
          </w:tcPr>
          <w:p w14:paraId="4ADAC64A" w14:textId="77777777" w:rsidR="00A60508" w:rsidRDefault="00A60508" w:rsidP="005E6AB3">
            <w:pPr>
              <w:spacing w:line="480" w:lineRule="auto"/>
            </w:pPr>
          </w:p>
        </w:tc>
        <w:tc>
          <w:tcPr>
            <w:tcW w:w="1952" w:type="dxa"/>
            <w:tcBorders>
              <w:top w:val="single" w:sz="4" w:space="0" w:color="auto"/>
              <w:bottom w:val="single" w:sz="4" w:space="0" w:color="auto"/>
            </w:tcBorders>
          </w:tcPr>
          <w:p w14:paraId="45F5E012" w14:textId="77777777" w:rsidR="00A60508" w:rsidRDefault="00A60508" w:rsidP="005E6AB3">
            <w:pPr>
              <w:spacing w:line="480" w:lineRule="auto"/>
              <w:jc w:val="center"/>
            </w:pPr>
            <w:r>
              <w:t>Mean</w:t>
            </w:r>
          </w:p>
        </w:tc>
        <w:tc>
          <w:tcPr>
            <w:tcW w:w="2253" w:type="dxa"/>
            <w:tcBorders>
              <w:top w:val="single" w:sz="4" w:space="0" w:color="auto"/>
              <w:bottom w:val="single" w:sz="4" w:space="0" w:color="auto"/>
            </w:tcBorders>
          </w:tcPr>
          <w:p w14:paraId="04A1EE8E" w14:textId="77777777" w:rsidR="00A60508" w:rsidRDefault="00A60508" w:rsidP="005E6AB3">
            <w:pPr>
              <w:spacing w:line="480" w:lineRule="auto"/>
              <w:jc w:val="center"/>
            </w:pPr>
            <w:r>
              <w:t>Standard Deviation</w:t>
            </w:r>
          </w:p>
        </w:tc>
        <w:tc>
          <w:tcPr>
            <w:tcW w:w="2253" w:type="dxa"/>
            <w:tcBorders>
              <w:top w:val="single" w:sz="4" w:space="0" w:color="auto"/>
              <w:bottom w:val="single" w:sz="4" w:space="0" w:color="auto"/>
            </w:tcBorders>
          </w:tcPr>
          <w:p w14:paraId="53497329" w14:textId="77777777" w:rsidR="00A60508" w:rsidRDefault="00A60508" w:rsidP="005E6AB3">
            <w:pPr>
              <w:spacing w:line="480" w:lineRule="auto"/>
              <w:jc w:val="center"/>
            </w:pPr>
            <w:r>
              <w:t>Range</w:t>
            </w:r>
          </w:p>
        </w:tc>
      </w:tr>
      <w:tr w:rsidR="00A60508" w14:paraId="6D711721" w14:textId="77777777" w:rsidTr="005E6AB3">
        <w:tc>
          <w:tcPr>
            <w:tcW w:w="2552" w:type="dxa"/>
            <w:tcBorders>
              <w:top w:val="single" w:sz="4" w:space="0" w:color="auto"/>
              <w:bottom w:val="nil"/>
            </w:tcBorders>
          </w:tcPr>
          <w:p w14:paraId="2D9AB760" w14:textId="77777777" w:rsidR="00A60508" w:rsidRDefault="00A60508" w:rsidP="005E6AB3">
            <w:pPr>
              <w:spacing w:line="480" w:lineRule="auto"/>
            </w:pPr>
            <w:r>
              <w:t>Nouns (total)</w:t>
            </w:r>
          </w:p>
        </w:tc>
        <w:tc>
          <w:tcPr>
            <w:tcW w:w="1952" w:type="dxa"/>
            <w:tcBorders>
              <w:top w:val="single" w:sz="4" w:space="0" w:color="auto"/>
              <w:bottom w:val="nil"/>
            </w:tcBorders>
          </w:tcPr>
          <w:p w14:paraId="2379B698" w14:textId="77777777" w:rsidR="00A60508" w:rsidRDefault="00A60508" w:rsidP="005E6AB3">
            <w:pPr>
              <w:spacing w:line="480" w:lineRule="auto"/>
              <w:jc w:val="center"/>
            </w:pPr>
            <w:r>
              <w:t>1.82</w:t>
            </w:r>
          </w:p>
        </w:tc>
        <w:tc>
          <w:tcPr>
            <w:tcW w:w="2253" w:type="dxa"/>
            <w:tcBorders>
              <w:top w:val="single" w:sz="4" w:space="0" w:color="auto"/>
              <w:bottom w:val="nil"/>
            </w:tcBorders>
          </w:tcPr>
          <w:p w14:paraId="0F5E9B18" w14:textId="77777777" w:rsidR="00A60508" w:rsidRDefault="00A60508" w:rsidP="005E6AB3">
            <w:pPr>
              <w:spacing w:line="480" w:lineRule="auto"/>
              <w:jc w:val="center"/>
            </w:pPr>
            <w:r>
              <w:t>1.63</w:t>
            </w:r>
          </w:p>
        </w:tc>
        <w:tc>
          <w:tcPr>
            <w:tcW w:w="2253" w:type="dxa"/>
            <w:tcBorders>
              <w:top w:val="single" w:sz="4" w:space="0" w:color="auto"/>
              <w:bottom w:val="nil"/>
            </w:tcBorders>
          </w:tcPr>
          <w:p w14:paraId="3B70B233" w14:textId="77777777" w:rsidR="00A60508" w:rsidRDefault="00A60508" w:rsidP="005E6AB3">
            <w:pPr>
              <w:spacing w:line="480" w:lineRule="auto"/>
              <w:jc w:val="center"/>
            </w:pPr>
            <w:r>
              <w:t>0 – 5.83</w:t>
            </w:r>
          </w:p>
        </w:tc>
      </w:tr>
      <w:tr w:rsidR="00A60508" w14:paraId="0767253C" w14:textId="77777777" w:rsidTr="005E6AB3">
        <w:tc>
          <w:tcPr>
            <w:tcW w:w="2552" w:type="dxa"/>
            <w:tcBorders>
              <w:top w:val="nil"/>
              <w:bottom w:val="single" w:sz="4" w:space="0" w:color="auto"/>
            </w:tcBorders>
          </w:tcPr>
          <w:p w14:paraId="26914D91" w14:textId="77777777" w:rsidR="00A60508" w:rsidRDefault="00A60508" w:rsidP="005E6AB3">
            <w:pPr>
              <w:spacing w:line="480" w:lineRule="auto"/>
            </w:pPr>
            <w:r>
              <w:t>Verbs (total)</w:t>
            </w:r>
          </w:p>
          <w:p w14:paraId="2F5981D4" w14:textId="77777777" w:rsidR="00A60508" w:rsidRDefault="00A60508" w:rsidP="005E6AB3">
            <w:pPr>
              <w:spacing w:line="480" w:lineRule="auto"/>
              <w:ind w:right="-269"/>
            </w:pPr>
            <w:r w:rsidRPr="007C4301">
              <w:t>Looks Caregiver</w:t>
            </w:r>
            <w:r w:rsidRPr="007C4301">
              <w:rPr>
                <w:sz w:val="28"/>
                <w:szCs w:val="28"/>
              </w:rPr>
              <w:t xml:space="preserve"> </w:t>
            </w:r>
            <w:r w:rsidRPr="00B73CC7">
              <w:rPr>
                <w:rFonts w:ascii="Wingdings" w:eastAsia="Wingdings" w:hAnsi="Wingdings" w:cs="Wingdings"/>
                <w:sz w:val="10"/>
                <w:szCs w:val="10"/>
              </w:rPr>
              <w:t>ßà</w:t>
            </w:r>
            <w:r>
              <w:t xml:space="preserve"> T</w:t>
            </w:r>
            <w:r w:rsidRPr="007C4301">
              <w:t>oy</w:t>
            </w:r>
          </w:p>
        </w:tc>
        <w:tc>
          <w:tcPr>
            <w:tcW w:w="1952" w:type="dxa"/>
            <w:tcBorders>
              <w:top w:val="nil"/>
              <w:bottom w:val="nil"/>
            </w:tcBorders>
          </w:tcPr>
          <w:p w14:paraId="17D666CD" w14:textId="77777777" w:rsidR="00A60508" w:rsidRDefault="00A60508" w:rsidP="005E6AB3">
            <w:pPr>
              <w:spacing w:line="480" w:lineRule="auto"/>
              <w:jc w:val="center"/>
            </w:pPr>
            <w:r>
              <w:t>5.91</w:t>
            </w:r>
          </w:p>
          <w:p w14:paraId="17329693" w14:textId="77777777" w:rsidR="00A60508" w:rsidRDefault="00A60508" w:rsidP="005E6AB3">
            <w:pPr>
              <w:spacing w:line="480" w:lineRule="auto"/>
            </w:pPr>
            <w:r>
              <w:t xml:space="preserve">           3.14 </w:t>
            </w:r>
          </w:p>
        </w:tc>
        <w:tc>
          <w:tcPr>
            <w:tcW w:w="2253" w:type="dxa"/>
            <w:tcBorders>
              <w:top w:val="nil"/>
              <w:bottom w:val="nil"/>
            </w:tcBorders>
          </w:tcPr>
          <w:p w14:paraId="0AC73F8D" w14:textId="77777777" w:rsidR="00A60508" w:rsidRDefault="00A60508" w:rsidP="005E6AB3">
            <w:pPr>
              <w:spacing w:line="480" w:lineRule="auto"/>
              <w:jc w:val="center"/>
            </w:pPr>
            <w:r>
              <w:t>3.14</w:t>
            </w:r>
          </w:p>
          <w:p w14:paraId="18DDB5E7" w14:textId="77777777" w:rsidR="00A60508" w:rsidRDefault="00A60508" w:rsidP="005E6AB3">
            <w:pPr>
              <w:spacing w:line="480" w:lineRule="auto"/>
              <w:jc w:val="center"/>
            </w:pPr>
            <w:r>
              <w:t>1.72</w:t>
            </w:r>
          </w:p>
        </w:tc>
        <w:tc>
          <w:tcPr>
            <w:tcW w:w="2253" w:type="dxa"/>
            <w:tcBorders>
              <w:top w:val="nil"/>
              <w:bottom w:val="nil"/>
            </w:tcBorders>
          </w:tcPr>
          <w:p w14:paraId="0C9822CE" w14:textId="77777777" w:rsidR="00A60508" w:rsidRDefault="00A60508" w:rsidP="005E6AB3">
            <w:pPr>
              <w:spacing w:line="480" w:lineRule="auto"/>
              <w:jc w:val="center"/>
            </w:pPr>
            <w:r>
              <w:t>1.50 – 11.67</w:t>
            </w:r>
          </w:p>
          <w:p w14:paraId="437C020A" w14:textId="77777777" w:rsidR="00A60508" w:rsidRDefault="00A60508" w:rsidP="005E6AB3">
            <w:pPr>
              <w:spacing w:line="480" w:lineRule="auto"/>
              <w:jc w:val="center"/>
            </w:pPr>
            <w:r>
              <w:t xml:space="preserve">.67 </w:t>
            </w:r>
            <w:proofErr w:type="gramStart"/>
            <w:r>
              <w:t>–  6</w:t>
            </w:r>
            <w:proofErr w:type="gramEnd"/>
            <w:r>
              <w:t>.67</w:t>
            </w:r>
          </w:p>
        </w:tc>
      </w:tr>
      <w:tr w:rsidR="00A60508" w14:paraId="65FFC8D9" w14:textId="77777777" w:rsidTr="005E6AB3">
        <w:tc>
          <w:tcPr>
            <w:tcW w:w="2552" w:type="dxa"/>
            <w:tcBorders>
              <w:top w:val="single" w:sz="4" w:space="0" w:color="auto"/>
              <w:bottom w:val="nil"/>
            </w:tcBorders>
          </w:tcPr>
          <w:p w14:paraId="1B0C1BFB" w14:textId="77777777" w:rsidR="00A60508" w:rsidRDefault="00A60508" w:rsidP="005E6AB3">
            <w:pPr>
              <w:spacing w:line="480" w:lineRule="auto"/>
            </w:pPr>
            <w:r>
              <w:t>Nouns (JA)</w:t>
            </w:r>
          </w:p>
        </w:tc>
        <w:tc>
          <w:tcPr>
            <w:tcW w:w="1952" w:type="dxa"/>
            <w:tcBorders>
              <w:top w:val="nil"/>
              <w:bottom w:val="nil"/>
            </w:tcBorders>
          </w:tcPr>
          <w:p w14:paraId="3A9A33F7" w14:textId="77777777" w:rsidR="00A60508" w:rsidRDefault="00A60508" w:rsidP="005E6AB3">
            <w:pPr>
              <w:spacing w:line="480" w:lineRule="auto"/>
              <w:jc w:val="center"/>
            </w:pPr>
            <w:r>
              <w:t>41%</w:t>
            </w:r>
          </w:p>
        </w:tc>
        <w:tc>
          <w:tcPr>
            <w:tcW w:w="2253" w:type="dxa"/>
            <w:tcBorders>
              <w:top w:val="nil"/>
              <w:bottom w:val="nil"/>
            </w:tcBorders>
          </w:tcPr>
          <w:p w14:paraId="48C86505" w14:textId="77777777" w:rsidR="00A60508" w:rsidRDefault="00A60508" w:rsidP="005E6AB3">
            <w:pPr>
              <w:spacing w:line="480" w:lineRule="auto"/>
              <w:jc w:val="center"/>
            </w:pPr>
            <w:r>
              <w:t>30%</w:t>
            </w:r>
          </w:p>
        </w:tc>
        <w:tc>
          <w:tcPr>
            <w:tcW w:w="2253" w:type="dxa"/>
            <w:tcBorders>
              <w:top w:val="nil"/>
              <w:bottom w:val="nil"/>
            </w:tcBorders>
          </w:tcPr>
          <w:p w14:paraId="4AD845EF" w14:textId="77777777" w:rsidR="00A60508" w:rsidRDefault="00A60508" w:rsidP="005E6AB3">
            <w:pPr>
              <w:spacing w:line="480" w:lineRule="auto"/>
              <w:jc w:val="center"/>
            </w:pPr>
            <w:proofErr w:type="gramStart"/>
            <w:r>
              <w:t>0  –</w:t>
            </w:r>
            <w:proofErr w:type="gramEnd"/>
            <w:r>
              <w:t xml:space="preserve">  100%</w:t>
            </w:r>
          </w:p>
        </w:tc>
      </w:tr>
      <w:tr w:rsidR="00A60508" w14:paraId="16C788ED" w14:textId="77777777" w:rsidTr="006F1775">
        <w:tc>
          <w:tcPr>
            <w:tcW w:w="2552" w:type="dxa"/>
            <w:tcBorders>
              <w:top w:val="nil"/>
              <w:bottom w:val="single" w:sz="4" w:space="0" w:color="auto"/>
            </w:tcBorders>
          </w:tcPr>
          <w:p w14:paraId="20C923AC" w14:textId="77777777" w:rsidR="00A60508" w:rsidRDefault="00A60508" w:rsidP="005E6AB3">
            <w:pPr>
              <w:spacing w:line="480" w:lineRule="auto"/>
            </w:pPr>
            <w:r>
              <w:t>Verbs (JA)</w:t>
            </w:r>
          </w:p>
        </w:tc>
        <w:tc>
          <w:tcPr>
            <w:tcW w:w="1952" w:type="dxa"/>
            <w:tcBorders>
              <w:top w:val="nil"/>
              <w:bottom w:val="nil"/>
            </w:tcBorders>
          </w:tcPr>
          <w:p w14:paraId="5F6A341B" w14:textId="77777777" w:rsidR="00A60508" w:rsidRDefault="00A60508" w:rsidP="005E6AB3">
            <w:pPr>
              <w:spacing w:line="480" w:lineRule="auto"/>
              <w:jc w:val="center"/>
            </w:pPr>
            <w:r>
              <w:t>53%</w:t>
            </w:r>
          </w:p>
        </w:tc>
        <w:tc>
          <w:tcPr>
            <w:tcW w:w="2253" w:type="dxa"/>
            <w:tcBorders>
              <w:top w:val="nil"/>
              <w:bottom w:val="nil"/>
            </w:tcBorders>
          </w:tcPr>
          <w:p w14:paraId="085DD99C" w14:textId="77777777" w:rsidR="00A60508" w:rsidRDefault="00A60508" w:rsidP="005E6AB3">
            <w:pPr>
              <w:spacing w:line="480" w:lineRule="auto"/>
              <w:jc w:val="center"/>
            </w:pPr>
            <w:r>
              <w:t>17%</w:t>
            </w:r>
          </w:p>
        </w:tc>
        <w:tc>
          <w:tcPr>
            <w:tcW w:w="2253" w:type="dxa"/>
            <w:tcBorders>
              <w:top w:val="nil"/>
              <w:bottom w:val="nil"/>
            </w:tcBorders>
          </w:tcPr>
          <w:p w14:paraId="1371FB6F" w14:textId="77777777" w:rsidR="00A60508" w:rsidRDefault="00A60508" w:rsidP="005E6AB3">
            <w:pPr>
              <w:spacing w:line="480" w:lineRule="auto"/>
              <w:jc w:val="center"/>
            </w:pPr>
            <w:proofErr w:type="gramStart"/>
            <w:r>
              <w:t>14  –</w:t>
            </w:r>
            <w:proofErr w:type="gramEnd"/>
            <w:r>
              <w:t xml:space="preserve"> 83%</w:t>
            </w:r>
          </w:p>
        </w:tc>
      </w:tr>
      <w:tr w:rsidR="00A60508" w14:paraId="57E6D2CB" w14:textId="77777777" w:rsidTr="006F1775">
        <w:tc>
          <w:tcPr>
            <w:tcW w:w="2552" w:type="dxa"/>
            <w:tcBorders>
              <w:top w:val="single" w:sz="4" w:space="0" w:color="auto"/>
              <w:bottom w:val="nil"/>
            </w:tcBorders>
          </w:tcPr>
          <w:p w14:paraId="7FDC9707" w14:textId="77777777" w:rsidR="00A60508" w:rsidRDefault="00A60508" w:rsidP="005E6AB3">
            <w:pPr>
              <w:spacing w:line="480" w:lineRule="auto"/>
            </w:pPr>
            <w:r>
              <w:t>Nouns (SA)</w:t>
            </w:r>
          </w:p>
        </w:tc>
        <w:tc>
          <w:tcPr>
            <w:tcW w:w="1952" w:type="dxa"/>
            <w:tcBorders>
              <w:top w:val="nil"/>
              <w:bottom w:val="nil"/>
            </w:tcBorders>
          </w:tcPr>
          <w:p w14:paraId="4C9AEAD1" w14:textId="77777777" w:rsidR="00A60508" w:rsidRDefault="00A60508" w:rsidP="005E6AB3">
            <w:pPr>
              <w:spacing w:line="480" w:lineRule="auto"/>
              <w:jc w:val="center"/>
            </w:pPr>
            <w:r>
              <w:t>59%</w:t>
            </w:r>
          </w:p>
        </w:tc>
        <w:tc>
          <w:tcPr>
            <w:tcW w:w="2253" w:type="dxa"/>
            <w:tcBorders>
              <w:top w:val="nil"/>
              <w:bottom w:val="nil"/>
            </w:tcBorders>
          </w:tcPr>
          <w:p w14:paraId="6E2F36C1" w14:textId="77777777" w:rsidR="00A60508" w:rsidRDefault="00A60508" w:rsidP="005E6AB3">
            <w:pPr>
              <w:spacing w:line="480" w:lineRule="auto"/>
              <w:jc w:val="center"/>
            </w:pPr>
            <w:r>
              <w:t>38%</w:t>
            </w:r>
          </w:p>
        </w:tc>
        <w:tc>
          <w:tcPr>
            <w:tcW w:w="2253" w:type="dxa"/>
            <w:tcBorders>
              <w:top w:val="nil"/>
              <w:bottom w:val="nil"/>
            </w:tcBorders>
          </w:tcPr>
          <w:p w14:paraId="24547A5C" w14:textId="77777777" w:rsidR="00A60508" w:rsidRDefault="00A60508" w:rsidP="005E6AB3">
            <w:pPr>
              <w:spacing w:line="480" w:lineRule="auto"/>
              <w:jc w:val="center"/>
            </w:pPr>
            <w:r>
              <w:t>0 – 100%</w:t>
            </w:r>
          </w:p>
        </w:tc>
      </w:tr>
      <w:tr w:rsidR="00576C5C" w14:paraId="7E95F9B3" w14:textId="77777777" w:rsidTr="006F1775">
        <w:tc>
          <w:tcPr>
            <w:tcW w:w="2552" w:type="dxa"/>
            <w:tcBorders>
              <w:top w:val="nil"/>
              <w:bottom w:val="single" w:sz="4" w:space="0" w:color="auto"/>
            </w:tcBorders>
          </w:tcPr>
          <w:p w14:paraId="50C26B85" w14:textId="1E68D1DC" w:rsidR="00576C5C" w:rsidRDefault="002F0946" w:rsidP="005E6AB3">
            <w:pPr>
              <w:spacing w:line="480" w:lineRule="auto"/>
            </w:pPr>
            <w:r>
              <w:t>Verbs (SA)</w:t>
            </w:r>
          </w:p>
        </w:tc>
        <w:tc>
          <w:tcPr>
            <w:tcW w:w="1952" w:type="dxa"/>
            <w:tcBorders>
              <w:top w:val="nil"/>
              <w:bottom w:val="single" w:sz="4" w:space="0" w:color="auto"/>
            </w:tcBorders>
          </w:tcPr>
          <w:p w14:paraId="4DA3A50F" w14:textId="68573D7F" w:rsidR="00576C5C" w:rsidRDefault="002F0946" w:rsidP="005E6AB3">
            <w:pPr>
              <w:spacing w:line="480" w:lineRule="auto"/>
              <w:jc w:val="center"/>
            </w:pPr>
            <w:r>
              <w:t>23%</w:t>
            </w:r>
          </w:p>
        </w:tc>
        <w:tc>
          <w:tcPr>
            <w:tcW w:w="2253" w:type="dxa"/>
            <w:tcBorders>
              <w:top w:val="nil"/>
              <w:bottom w:val="single" w:sz="4" w:space="0" w:color="auto"/>
            </w:tcBorders>
          </w:tcPr>
          <w:p w14:paraId="19FFFED4" w14:textId="1F3FBB39" w:rsidR="00576C5C" w:rsidRDefault="002F0946" w:rsidP="005E6AB3">
            <w:pPr>
              <w:spacing w:line="480" w:lineRule="auto"/>
              <w:jc w:val="center"/>
            </w:pPr>
            <w:r>
              <w:t>17%</w:t>
            </w:r>
          </w:p>
        </w:tc>
        <w:tc>
          <w:tcPr>
            <w:tcW w:w="2253" w:type="dxa"/>
            <w:tcBorders>
              <w:top w:val="nil"/>
              <w:bottom w:val="single" w:sz="4" w:space="0" w:color="auto"/>
            </w:tcBorders>
          </w:tcPr>
          <w:p w14:paraId="0CDFBE58" w14:textId="0EC98745" w:rsidR="00576C5C" w:rsidRDefault="002F0946" w:rsidP="005E6AB3">
            <w:pPr>
              <w:spacing w:line="480" w:lineRule="auto"/>
              <w:jc w:val="center"/>
            </w:pPr>
            <w:r>
              <w:t>4 - 68%</w:t>
            </w:r>
          </w:p>
        </w:tc>
      </w:tr>
    </w:tbl>
    <w:p w14:paraId="12671893" w14:textId="77777777" w:rsidR="00A60508" w:rsidRPr="002C55AE" w:rsidRDefault="00A60508" w:rsidP="00A60508">
      <w:pPr>
        <w:spacing w:line="480" w:lineRule="auto"/>
      </w:pPr>
    </w:p>
    <w:p w14:paraId="18267414" w14:textId="30D14FE9" w:rsidR="00A60508" w:rsidRPr="00875912" w:rsidRDefault="00A60508" w:rsidP="00A60508">
      <w:pPr>
        <w:spacing w:line="480" w:lineRule="auto"/>
        <w:ind w:firstLine="720"/>
      </w:pPr>
      <w:r w:rsidRPr="00875912">
        <w:t>A key</w:t>
      </w:r>
      <w:r w:rsidRPr="00E17556">
        <w:t xml:space="preserve"> </w:t>
      </w:r>
      <w:r w:rsidRPr="004F61B8">
        <w:t xml:space="preserve">set of </w:t>
      </w:r>
      <w:r w:rsidRPr="008C1510">
        <w:t>findings</w:t>
      </w:r>
      <w:r w:rsidRPr="00DA3CAF">
        <w:t xml:space="preserve"> of </w:t>
      </w:r>
      <w:r w:rsidRPr="00760242">
        <w:t>Yu et al.</w:t>
      </w:r>
      <w:r w:rsidRPr="000E4224">
        <w:t xml:space="preserve"> (2019) </w:t>
      </w:r>
      <w:r w:rsidRPr="00E8565E">
        <w:t>was</w:t>
      </w:r>
      <w:r w:rsidRPr="00C10AEB">
        <w:t xml:space="preserve"> the absence </w:t>
      </w:r>
      <w:r w:rsidRPr="0007799B">
        <w:t>of correlation</w:t>
      </w:r>
      <w:r w:rsidRPr="0040407D">
        <w:t xml:space="preserve">s between the proportions of time that the infant engaged in joint or sustained attention, and their relation to the total frequency of parental naming. They suggested that parents who produced more names did not provide </w:t>
      </w:r>
      <w:r w:rsidRPr="007C4301">
        <w:rPr>
          <w:i/>
          <w:iCs/>
        </w:rPr>
        <w:t>proportionally</w:t>
      </w:r>
      <w:r w:rsidRPr="0040407D">
        <w:t xml:space="preserve"> more/less effective learning instances</w:t>
      </w:r>
      <w:r>
        <w:t>.</w:t>
      </w:r>
      <w:r w:rsidRPr="0040407D">
        <w:t xml:space="preserve"> </w:t>
      </w:r>
      <w:r w:rsidRPr="003B1285">
        <w:t>This study replicates the first for these findings (</w:t>
      </w:r>
      <w:proofErr w:type="gramStart"/>
      <w:r w:rsidRPr="003B1285">
        <w:rPr>
          <w:i/>
          <w:iCs/>
        </w:rPr>
        <w:t>r</w:t>
      </w:r>
      <w:r>
        <w:t>(</w:t>
      </w:r>
      <w:proofErr w:type="gramEnd"/>
      <w:r>
        <w:t>22)</w:t>
      </w:r>
      <w:r w:rsidRPr="003B1285">
        <w:rPr>
          <w:i/>
          <w:iCs/>
        </w:rPr>
        <w:t xml:space="preserve">= </w:t>
      </w:r>
      <w:r w:rsidRPr="003B1285">
        <w:t>.1</w:t>
      </w:r>
      <w:r>
        <w:t>1</w:t>
      </w:r>
      <w:r w:rsidRPr="003B1285">
        <w:t>,</w:t>
      </w:r>
      <w:r>
        <w:t xml:space="preserve"> </w:t>
      </w:r>
      <w:r w:rsidRPr="003B1285">
        <w:rPr>
          <w:i/>
          <w:iCs/>
        </w:rPr>
        <w:t xml:space="preserve">p = </w:t>
      </w:r>
      <w:r w:rsidRPr="003B1285">
        <w:t>.61), but did show a significant relationship between the infant’s sustained attention during the parent’s naming events and the latter’s total noun use (</w:t>
      </w:r>
      <w:r w:rsidRPr="003B1285">
        <w:rPr>
          <w:i/>
          <w:iCs/>
        </w:rPr>
        <w:t>r</w:t>
      </w:r>
      <w:r>
        <w:t>(22)</w:t>
      </w:r>
      <w:r w:rsidRPr="003B1285">
        <w:rPr>
          <w:i/>
          <w:iCs/>
        </w:rPr>
        <w:t xml:space="preserve">= </w:t>
      </w:r>
      <w:r w:rsidRPr="003B1285">
        <w:t>.49,</w:t>
      </w:r>
      <w:r>
        <w:t xml:space="preserve"> </w:t>
      </w:r>
      <w:r w:rsidRPr="003B1285">
        <w:rPr>
          <w:i/>
          <w:iCs/>
        </w:rPr>
        <w:t xml:space="preserve">p = </w:t>
      </w:r>
      <w:r w:rsidRPr="003B1285">
        <w:t>.02). We found no such relationships for verb use and either form of infant attention (</w:t>
      </w:r>
      <w:proofErr w:type="spellStart"/>
      <w:proofErr w:type="gramStart"/>
      <w:r w:rsidRPr="003B1285">
        <w:rPr>
          <w:i/>
          <w:iCs/>
        </w:rPr>
        <w:t>r</w:t>
      </w:r>
      <w:r w:rsidRPr="003B1285">
        <w:rPr>
          <w:vertAlign w:val="subscript"/>
        </w:rPr>
        <w:t>JA</w:t>
      </w:r>
      <w:proofErr w:type="spellEnd"/>
      <w:r>
        <w:t>(</w:t>
      </w:r>
      <w:proofErr w:type="gramEnd"/>
      <w:r>
        <w:t>22)</w:t>
      </w:r>
      <w:r w:rsidRPr="003B1285">
        <w:t xml:space="preserve"> = .21,</w:t>
      </w:r>
      <w:r>
        <w:t xml:space="preserve"> </w:t>
      </w:r>
      <w:r w:rsidRPr="003B1285">
        <w:rPr>
          <w:i/>
          <w:iCs/>
        </w:rPr>
        <w:t xml:space="preserve">p = </w:t>
      </w:r>
      <w:r w:rsidRPr="003B1285">
        <w:t xml:space="preserve">.32; </w:t>
      </w:r>
      <w:proofErr w:type="spellStart"/>
      <w:r w:rsidRPr="003B1285">
        <w:rPr>
          <w:i/>
          <w:iCs/>
        </w:rPr>
        <w:t>r</w:t>
      </w:r>
      <w:r w:rsidRPr="003B1285">
        <w:rPr>
          <w:vertAlign w:val="subscript"/>
        </w:rPr>
        <w:t>SA</w:t>
      </w:r>
      <w:proofErr w:type="spellEnd"/>
      <w:r>
        <w:t xml:space="preserve">(22) </w:t>
      </w:r>
      <w:r w:rsidRPr="003B1285">
        <w:t xml:space="preserve">= </w:t>
      </w:r>
      <w:r>
        <w:t>-</w:t>
      </w:r>
      <w:r w:rsidRPr="003B1285">
        <w:t>.</w:t>
      </w:r>
      <w:r>
        <w:t>15</w:t>
      </w:r>
      <w:r w:rsidRPr="003B1285">
        <w:t>,</w:t>
      </w:r>
      <w:r>
        <w:t xml:space="preserve"> </w:t>
      </w:r>
      <w:r w:rsidRPr="003B1285">
        <w:rPr>
          <w:i/>
          <w:iCs/>
        </w:rPr>
        <w:t xml:space="preserve">p = </w:t>
      </w:r>
      <w:r w:rsidRPr="003B1285">
        <w:t>.</w:t>
      </w:r>
      <w:r>
        <w:t>48</w:t>
      </w:r>
      <w:r w:rsidRPr="003B1285">
        <w:t>).</w:t>
      </w:r>
    </w:p>
    <w:p w14:paraId="163FF158" w14:textId="6027571D" w:rsidR="00A60508" w:rsidRPr="001704ED" w:rsidRDefault="00A60508" w:rsidP="00A60508">
      <w:pPr>
        <w:spacing w:line="480" w:lineRule="auto"/>
        <w:ind w:firstLine="720"/>
      </w:pPr>
      <w:r w:rsidRPr="00963F13">
        <w:t xml:space="preserve">We </w:t>
      </w:r>
      <w:r w:rsidRPr="004F61B8">
        <w:t>might</w:t>
      </w:r>
      <w:r w:rsidRPr="0008734A">
        <w:t xml:space="preserve"> expect that </w:t>
      </w:r>
      <w:r w:rsidRPr="003B1285">
        <w:t xml:space="preserve">infants’ sustained attention to the toys would </w:t>
      </w:r>
      <w:r>
        <w:t>correlate with</w:t>
      </w:r>
      <w:r w:rsidRPr="003B1285">
        <w:t xml:space="preserve"> a higher proportion of parental utterances to keep them on task. In general, this was not the case for either parental noun (</w:t>
      </w:r>
      <w:proofErr w:type="gramStart"/>
      <w:r w:rsidRPr="003B1285">
        <w:rPr>
          <w:i/>
          <w:iCs/>
        </w:rPr>
        <w:t>r</w:t>
      </w:r>
      <w:r>
        <w:t>(</w:t>
      </w:r>
      <w:proofErr w:type="gramEnd"/>
      <w:r>
        <w:t>21)</w:t>
      </w:r>
      <w:r w:rsidRPr="003B1285">
        <w:rPr>
          <w:i/>
          <w:iCs/>
        </w:rPr>
        <w:t xml:space="preserve"> = </w:t>
      </w:r>
      <w:r w:rsidRPr="003B1285">
        <w:t>.</w:t>
      </w:r>
      <w:r>
        <w:t>28</w:t>
      </w:r>
      <w:r w:rsidRPr="003B1285">
        <w:t xml:space="preserve">, </w:t>
      </w:r>
      <w:r w:rsidRPr="003B1285">
        <w:rPr>
          <w:i/>
          <w:iCs/>
        </w:rPr>
        <w:t xml:space="preserve">p = </w:t>
      </w:r>
      <w:r w:rsidRPr="003B1285">
        <w:t>.1</w:t>
      </w:r>
      <w:r>
        <w:t>9</w:t>
      </w:r>
      <w:r w:rsidRPr="003B1285">
        <w:t>) or verb (</w:t>
      </w:r>
      <w:r w:rsidRPr="003B1285">
        <w:rPr>
          <w:i/>
          <w:iCs/>
        </w:rPr>
        <w:t>r</w:t>
      </w:r>
      <w:r>
        <w:t>(21)</w:t>
      </w:r>
      <w:r w:rsidRPr="003B1285">
        <w:rPr>
          <w:i/>
          <w:iCs/>
        </w:rPr>
        <w:t xml:space="preserve"> = </w:t>
      </w:r>
      <w:r w:rsidRPr="003B1285">
        <w:t>.</w:t>
      </w:r>
      <w:r>
        <w:t>1</w:t>
      </w:r>
      <w:r w:rsidRPr="003B1285">
        <w:t xml:space="preserve">1, </w:t>
      </w:r>
      <w:r w:rsidRPr="003B1285">
        <w:rPr>
          <w:i/>
          <w:iCs/>
        </w:rPr>
        <w:t xml:space="preserve">p = </w:t>
      </w:r>
      <w:r w:rsidRPr="003B1285">
        <w:t>.</w:t>
      </w:r>
      <w:r>
        <w:t>62</w:t>
      </w:r>
      <w:r w:rsidRPr="003B1285">
        <w:t>) use.</w:t>
      </w:r>
      <w:r w:rsidRPr="00875912">
        <w:t xml:space="preserve"> </w:t>
      </w:r>
      <w:r w:rsidRPr="003B1285">
        <w:t>However, infants’ attention did seem to vary in systematic ways. Their time</w:t>
      </w:r>
      <w:r>
        <w:t>s</w:t>
      </w:r>
      <w:r w:rsidRPr="003B1285">
        <w:t xml:space="preserve"> spent sustaining attention to the caregiver and to the toys were negatively correlated (</w:t>
      </w:r>
      <w:proofErr w:type="gramStart"/>
      <w:r w:rsidRPr="003B1285">
        <w:rPr>
          <w:i/>
          <w:iCs/>
        </w:rPr>
        <w:t>r</w:t>
      </w:r>
      <w:r>
        <w:t>(</w:t>
      </w:r>
      <w:proofErr w:type="gramEnd"/>
      <w:r>
        <w:t>23)</w:t>
      </w:r>
      <w:r w:rsidRPr="003B1285">
        <w:rPr>
          <w:i/>
          <w:iCs/>
        </w:rPr>
        <w:t xml:space="preserve"> = </w:t>
      </w:r>
      <w:r w:rsidRPr="003B1285">
        <w:t>-.</w:t>
      </w:r>
      <w:r>
        <w:t>71</w:t>
      </w:r>
      <w:r w:rsidRPr="003B1285">
        <w:t xml:space="preserve">, </w:t>
      </w:r>
      <w:r w:rsidRPr="003B1285">
        <w:rPr>
          <w:i/>
          <w:iCs/>
        </w:rPr>
        <w:t xml:space="preserve">p </w:t>
      </w:r>
      <w:r>
        <w:t>&lt;</w:t>
      </w:r>
      <w:r w:rsidRPr="003B1285">
        <w:t xml:space="preserve"> .00</w:t>
      </w:r>
      <w:r>
        <w:t>1</w:t>
      </w:r>
      <w:r w:rsidRPr="003B1285">
        <w:t xml:space="preserve">). When parents named objects, infants’ </w:t>
      </w:r>
      <w:r>
        <w:t xml:space="preserve">proportion of </w:t>
      </w:r>
      <w:r w:rsidRPr="003B1285">
        <w:t>time in joint attention and was strongly positively correlated with the</w:t>
      </w:r>
      <w:r>
        <w:t xml:space="preserve"> proportion of</w:t>
      </w:r>
      <w:r w:rsidRPr="003B1285">
        <w:t xml:space="preserve"> time in sustained attention (</w:t>
      </w:r>
      <w:proofErr w:type="gramStart"/>
      <w:r w:rsidRPr="003B1285">
        <w:rPr>
          <w:i/>
          <w:iCs/>
        </w:rPr>
        <w:t>r</w:t>
      </w:r>
      <w:r>
        <w:t>(</w:t>
      </w:r>
      <w:proofErr w:type="gramEnd"/>
      <w:r>
        <w:t>22)</w:t>
      </w:r>
      <w:r w:rsidRPr="003B1285">
        <w:rPr>
          <w:i/>
          <w:iCs/>
        </w:rPr>
        <w:t xml:space="preserve"> = </w:t>
      </w:r>
      <w:r w:rsidRPr="003B1285">
        <w:t>.</w:t>
      </w:r>
      <w:r>
        <w:t>79</w:t>
      </w:r>
      <w:r w:rsidRPr="003B1285">
        <w:t xml:space="preserve">, </w:t>
      </w:r>
      <w:r w:rsidRPr="003B1285">
        <w:rPr>
          <w:i/>
          <w:iCs/>
        </w:rPr>
        <w:t xml:space="preserve">p &lt; </w:t>
      </w:r>
      <w:r w:rsidRPr="003B1285">
        <w:t xml:space="preserve">.001), but </w:t>
      </w:r>
      <w:r>
        <w:t xml:space="preserve">these </w:t>
      </w:r>
      <w:r w:rsidRPr="003B1285">
        <w:t>w</w:t>
      </w:r>
      <w:r>
        <w:t>ere</w:t>
      </w:r>
      <w:r w:rsidRPr="003B1285">
        <w:t xml:space="preserve"> negatively correlated </w:t>
      </w:r>
      <w:r>
        <w:t>during</w:t>
      </w:r>
      <w:r w:rsidRPr="003B1285">
        <w:t xml:space="preserve"> verb use (</w:t>
      </w:r>
      <w:r w:rsidRPr="003B1285">
        <w:rPr>
          <w:i/>
          <w:iCs/>
        </w:rPr>
        <w:t xml:space="preserve">r = </w:t>
      </w:r>
      <w:r w:rsidRPr="003B1285">
        <w:t xml:space="preserve">-.63, </w:t>
      </w:r>
      <w:r w:rsidRPr="003B1285">
        <w:rPr>
          <w:i/>
          <w:iCs/>
        </w:rPr>
        <w:t xml:space="preserve">p = </w:t>
      </w:r>
      <w:r w:rsidRPr="003B1285">
        <w:t xml:space="preserve">.001). </w:t>
      </w:r>
      <w:r w:rsidR="003E53B1">
        <w:t>One interpretation of this finding might be</w:t>
      </w:r>
      <w:r w:rsidRPr="003B1285">
        <w:t xml:space="preserve"> that parents name objects </w:t>
      </w:r>
      <w:r w:rsidR="001444BB">
        <w:t xml:space="preserve">whilst infants are already orientated towards them, potentially to extend their </w:t>
      </w:r>
      <w:r w:rsidRPr="003B1285">
        <w:t xml:space="preserve">engagement with them, </w:t>
      </w:r>
      <w:r w:rsidR="001444BB">
        <w:t>whereas</w:t>
      </w:r>
      <w:r w:rsidRPr="001704ED">
        <w:t xml:space="preserve"> verbs </w:t>
      </w:r>
      <w:r w:rsidR="001444BB">
        <w:t>may be</w:t>
      </w:r>
      <w:r w:rsidRPr="001704ED">
        <w:t xml:space="preserve"> used more to</w:t>
      </w:r>
      <w:r w:rsidR="001444BB">
        <w:t xml:space="preserve"> reorientate infants, and</w:t>
      </w:r>
      <w:r w:rsidRPr="001704ED">
        <w:t xml:space="preserve"> attract the</w:t>
      </w:r>
      <w:r w:rsidR="001444BB">
        <w:t>ir</w:t>
      </w:r>
      <w:r w:rsidRPr="001704ED">
        <w:t xml:space="preserve"> attention to the toys.</w:t>
      </w:r>
    </w:p>
    <w:p w14:paraId="2E1A7AC9" w14:textId="77777777" w:rsidR="00A60508" w:rsidRPr="008F4059" w:rsidRDefault="00A60508" w:rsidP="00A60508">
      <w:pPr>
        <w:spacing w:line="480" w:lineRule="auto"/>
        <w:ind w:firstLine="720"/>
      </w:pPr>
      <w:r>
        <w:t xml:space="preserve">Next, we wished to specify more precisely what predicted the infant’s propensity to engage in sustained attention at the earlier period. </w:t>
      </w:r>
      <w:r w:rsidRPr="58BD717A">
        <w:rPr>
          <w:rFonts w:eastAsiaTheme="minorEastAsia"/>
          <w:lang w:eastAsia="en-US"/>
        </w:rPr>
        <w:t>We conducted a standard multiple regression, where infant sustained attention during noun use was the outcome variable and total caregiver noun use, verb use, total time spent in sustained attention to the toys (regardless of language use), birth order, gender and habituation score were entered as predictor variables. The model was significant (</w:t>
      </w:r>
      <w:proofErr w:type="gramStart"/>
      <w:r w:rsidRPr="58BD717A">
        <w:rPr>
          <w:rFonts w:eastAsiaTheme="minorEastAsia"/>
          <w:i/>
          <w:iCs/>
          <w:lang w:eastAsia="en-US"/>
        </w:rPr>
        <w:t>F</w:t>
      </w:r>
      <w:r w:rsidRPr="58BD717A">
        <w:rPr>
          <w:rFonts w:eastAsiaTheme="minorEastAsia"/>
          <w:lang w:eastAsia="en-US"/>
        </w:rPr>
        <w:t>(</w:t>
      </w:r>
      <w:proofErr w:type="gramEnd"/>
      <w:r w:rsidRPr="58BD717A">
        <w:rPr>
          <w:rFonts w:eastAsiaTheme="minorEastAsia"/>
          <w:lang w:eastAsia="en-US"/>
        </w:rPr>
        <w:t xml:space="preserve">6, 15) = 71.65, </w:t>
      </w:r>
      <w:r w:rsidRPr="58BD717A">
        <w:rPr>
          <w:rFonts w:eastAsiaTheme="minorEastAsia"/>
          <w:i/>
          <w:iCs/>
          <w:lang w:eastAsia="en-US"/>
        </w:rPr>
        <w:t xml:space="preserve">p &lt; </w:t>
      </w:r>
      <w:r w:rsidRPr="58BD717A">
        <w:rPr>
          <w:rFonts w:eastAsiaTheme="minorEastAsia"/>
          <w:lang w:eastAsia="en-US"/>
        </w:rPr>
        <w:t xml:space="preserve">.001, </w:t>
      </w:r>
      <w:r w:rsidRPr="58BD717A">
        <w:rPr>
          <w:i/>
          <w:iCs/>
        </w:rPr>
        <w:t>R</w:t>
      </w:r>
      <w:r w:rsidRPr="58BD717A">
        <w:rPr>
          <w:vertAlign w:val="superscript"/>
        </w:rPr>
        <w:t>2</w:t>
      </w:r>
      <w:r>
        <w:t xml:space="preserve"> = .97, </w:t>
      </w:r>
      <w:r w:rsidRPr="58BD717A">
        <w:rPr>
          <w:i/>
          <w:iCs/>
        </w:rPr>
        <w:t>R</w:t>
      </w:r>
      <w:r w:rsidRPr="58BD717A">
        <w:rPr>
          <w:vertAlign w:val="superscript"/>
        </w:rPr>
        <w:t>2</w:t>
      </w:r>
      <w:r w:rsidRPr="58BD717A">
        <w:rPr>
          <w:vertAlign w:val="subscript"/>
        </w:rPr>
        <w:t>adj</w:t>
      </w:r>
      <w:r>
        <w:t xml:space="preserve"> = .95), but only birth order (</w:t>
      </w:r>
      <w:r w:rsidRPr="58BD717A">
        <w:rPr>
          <w:i/>
          <w:iCs/>
        </w:rPr>
        <w:t xml:space="preserve">B = </w:t>
      </w:r>
      <w:r>
        <w:t xml:space="preserve">-2.28, </w:t>
      </w:r>
      <w:r w:rsidRPr="58BD717A">
        <w:rPr>
          <w:i/>
          <w:iCs/>
        </w:rPr>
        <w:t>p =</w:t>
      </w:r>
      <w:r>
        <w:t xml:space="preserve"> .01) and gender (</w:t>
      </w:r>
      <w:r w:rsidRPr="58BD717A">
        <w:rPr>
          <w:i/>
          <w:iCs/>
        </w:rPr>
        <w:t xml:space="preserve">B = </w:t>
      </w:r>
      <w:r>
        <w:t xml:space="preserve">2.4, </w:t>
      </w:r>
      <w:r w:rsidRPr="58BD717A">
        <w:rPr>
          <w:i/>
          <w:iCs/>
        </w:rPr>
        <w:t>p =</w:t>
      </w:r>
      <w:r>
        <w:t xml:space="preserve"> .01) were significant contributors. By removing the lowest nonsignificant contributors individually to identify the best fitting model, each time the </w:t>
      </w:r>
      <w:r w:rsidRPr="58BD717A">
        <w:rPr>
          <w:i/>
          <w:iCs/>
        </w:rPr>
        <w:t>F</w:t>
      </w:r>
      <w:r>
        <w:t xml:space="preserve"> value was larger. This model, summarised in Table 2 </w:t>
      </w:r>
      <w:r w:rsidRPr="58BD717A">
        <w:rPr>
          <w:rFonts w:eastAsiaTheme="minorEastAsia"/>
          <w:color w:val="353535"/>
          <w:lang w:eastAsia="en-US"/>
        </w:rPr>
        <w:t>(</w:t>
      </w:r>
      <w:proofErr w:type="gramStart"/>
      <w:r w:rsidRPr="58BD717A">
        <w:rPr>
          <w:rFonts w:eastAsiaTheme="minorEastAsia"/>
          <w:i/>
          <w:iCs/>
          <w:color w:val="353535"/>
          <w:lang w:eastAsia="en-US"/>
        </w:rPr>
        <w:t>F</w:t>
      </w:r>
      <w:r w:rsidRPr="58BD717A">
        <w:rPr>
          <w:rFonts w:eastAsiaTheme="minorEastAsia"/>
          <w:color w:val="353535"/>
          <w:lang w:eastAsia="en-US"/>
        </w:rPr>
        <w:t>(</w:t>
      </w:r>
      <w:proofErr w:type="gramEnd"/>
      <w:r w:rsidRPr="58BD717A">
        <w:rPr>
          <w:rFonts w:eastAsiaTheme="minorEastAsia"/>
          <w:color w:val="353535"/>
          <w:lang w:eastAsia="en-US"/>
        </w:rPr>
        <w:t xml:space="preserve">4, 19) = 112.90, </w:t>
      </w:r>
      <w:r w:rsidRPr="58BD717A">
        <w:rPr>
          <w:rFonts w:eastAsiaTheme="minorEastAsia"/>
          <w:i/>
          <w:iCs/>
          <w:color w:val="353535"/>
          <w:lang w:eastAsia="en-US"/>
        </w:rPr>
        <w:t xml:space="preserve">p &lt; </w:t>
      </w:r>
      <w:r w:rsidRPr="58BD717A">
        <w:rPr>
          <w:rFonts w:eastAsiaTheme="minorEastAsia"/>
          <w:color w:val="353535"/>
          <w:lang w:eastAsia="en-US"/>
        </w:rPr>
        <w:t xml:space="preserve">.001, </w:t>
      </w:r>
      <w:r w:rsidRPr="58BD717A">
        <w:rPr>
          <w:i/>
          <w:iCs/>
        </w:rPr>
        <w:t>R</w:t>
      </w:r>
      <w:r w:rsidRPr="58BD717A">
        <w:rPr>
          <w:vertAlign w:val="superscript"/>
        </w:rPr>
        <w:t>2</w:t>
      </w:r>
      <w:r>
        <w:t xml:space="preserve"> = .96, </w:t>
      </w:r>
      <w:r w:rsidRPr="58BD717A">
        <w:rPr>
          <w:i/>
          <w:iCs/>
        </w:rPr>
        <w:t>R</w:t>
      </w:r>
      <w:r w:rsidRPr="58BD717A">
        <w:rPr>
          <w:vertAlign w:val="superscript"/>
        </w:rPr>
        <w:t>2</w:t>
      </w:r>
      <w:r w:rsidRPr="58BD717A">
        <w:rPr>
          <w:vertAlign w:val="subscript"/>
        </w:rPr>
        <w:t>adj</w:t>
      </w:r>
      <w:r>
        <w:t xml:space="preserve"> = .95), identified the infant’s birth order (</w:t>
      </w:r>
      <w:r w:rsidRPr="58BD717A">
        <w:rPr>
          <w:i/>
          <w:iCs/>
        </w:rPr>
        <w:t xml:space="preserve">B = </w:t>
      </w:r>
      <w:r>
        <w:t xml:space="preserve">-2.44, </w:t>
      </w:r>
      <w:r w:rsidRPr="58BD717A">
        <w:rPr>
          <w:i/>
          <w:iCs/>
        </w:rPr>
        <w:t>p =</w:t>
      </w:r>
      <w:r>
        <w:t xml:space="preserve"> .004) and gender (</w:t>
      </w:r>
      <w:r w:rsidRPr="58BD717A">
        <w:rPr>
          <w:i/>
          <w:iCs/>
        </w:rPr>
        <w:t xml:space="preserve">B = </w:t>
      </w:r>
      <w:r>
        <w:t xml:space="preserve">2.00, </w:t>
      </w:r>
      <w:r w:rsidRPr="58BD717A">
        <w:rPr>
          <w:i/>
          <w:iCs/>
        </w:rPr>
        <w:t>p =</w:t>
      </w:r>
      <w:r>
        <w:t xml:space="preserve"> .02), plus total parental noun (</w:t>
      </w:r>
      <w:r w:rsidRPr="58BD717A">
        <w:rPr>
          <w:i/>
          <w:iCs/>
        </w:rPr>
        <w:t xml:space="preserve">B = </w:t>
      </w:r>
      <w:r>
        <w:t xml:space="preserve">.77, </w:t>
      </w:r>
      <w:r w:rsidRPr="58BD717A">
        <w:rPr>
          <w:i/>
          <w:iCs/>
        </w:rPr>
        <w:t>p &lt;</w:t>
      </w:r>
      <w:r>
        <w:t xml:space="preserve"> .001) and verb use (</w:t>
      </w:r>
      <w:r w:rsidRPr="58BD717A">
        <w:rPr>
          <w:i/>
          <w:iCs/>
        </w:rPr>
        <w:t>B = -</w:t>
      </w:r>
      <w:r>
        <w:t xml:space="preserve">.05, </w:t>
      </w:r>
      <w:r w:rsidRPr="58BD717A">
        <w:rPr>
          <w:i/>
          <w:iCs/>
        </w:rPr>
        <w:t>p &lt;</w:t>
      </w:r>
      <w:r>
        <w:t xml:space="preserve"> .04) as significant predictors. </w:t>
      </w:r>
    </w:p>
    <w:p w14:paraId="48E5453D" w14:textId="77777777" w:rsidR="00A60508" w:rsidRDefault="00A60508" w:rsidP="00A60508">
      <w:pPr>
        <w:spacing w:line="480" w:lineRule="auto"/>
      </w:pPr>
    </w:p>
    <w:p w14:paraId="442E38B2" w14:textId="77777777" w:rsidR="00A60508" w:rsidRPr="008F4059" w:rsidRDefault="00A60508" w:rsidP="00A60508">
      <w:pPr>
        <w:spacing w:line="480" w:lineRule="auto"/>
      </w:pPr>
    </w:p>
    <w:p w14:paraId="7BEE37DB" w14:textId="77777777" w:rsidR="00AA2D83" w:rsidRDefault="00AA2D83">
      <w:pPr>
        <w:rPr>
          <w:b/>
          <w:bCs/>
        </w:rPr>
      </w:pPr>
      <w:r>
        <w:rPr>
          <w:b/>
          <w:bCs/>
        </w:rPr>
        <w:br w:type="page"/>
      </w:r>
    </w:p>
    <w:p w14:paraId="3C41CC25" w14:textId="30F8C9C2" w:rsidR="00A60508" w:rsidRPr="008F4059" w:rsidRDefault="00A60508" w:rsidP="00A60508">
      <w:pPr>
        <w:spacing w:line="480" w:lineRule="auto"/>
        <w:rPr>
          <w:i/>
          <w:iCs/>
        </w:rPr>
      </w:pPr>
      <w:r w:rsidRPr="008F4059">
        <w:rPr>
          <w:b/>
          <w:bCs/>
        </w:rPr>
        <w:t xml:space="preserve">Table </w:t>
      </w:r>
      <w:r>
        <w:rPr>
          <w:b/>
          <w:bCs/>
        </w:rPr>
        <w:t>2</w:t>
      </w:r>
      <w:r w:rsidRPr="008F4059">
        <w:rPr>
          <w:b/>
          <w:bCs/>
        </w:rPr>
        <w:t xml:space="preserve"> </w:t>
      </w:r>
      <w:r w:rsidRPr="008F4059">
        <w:rPr>
          <w:i/>
          <w:iCs/>
        </w:rPr>
        <w:t xml:space="preserve"> </w:t>
      </w:r>
      <w:r w:rsidR="00FC7D4F">
        <w:rPr>
          <w:i/>
          <w:iCs/>
        </w:rPr>
        <w:br/>
      </w:r>
      <w:r w:rsidRPr="008F4059">
        <w:rPr>
          <w:i/>
          <w:iCs/>
        </w:rPr>
        <w:t xml:space="preserve">Details of each predictor variable in </w:t>
      </w:r>
      <w:r>
        <w:rPr>
          <w:i/>
          <w:iCs/>
        </w:rPr>
        <w:t>the best fit</w:t>
      </w:r>
      <w:r w:rsidRPr="008F4059">
        <w:rPr>
          <w:i/>
          <w:iCs/>
        </w:rPr>
        <w:t xml:space="preserve"> </w:t>
      </w:r>
      <w:r>
        <w:rPr>
          <w:i/>
          <w:iCs/>
        </w:rPr>
        <w:t>regression</w:t>
      </w:r>
      <w:r w:rsidRPr="008F4059">
        <w:rPr>
          <w:i/>
          <w:iCs/>
        </w:rPr>
        <w:t xml:space="preserve"> model predicting time spent in sustained attention during noun events at 9 months.</w:t>
      </w:r>
    </w:p>
    <w:tbl>
      <w:tblPr>
        <w:tblStyle w:val="TableGrid"/>
        <w:tblW w:w="9520"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1904"/>
        <w:gridCol w:w="1904"/>
        <w:gridCol w:w="1904"/>
        <w:gridCol w:w="1904"/>
      </w:tblGrid>
      <w:tr w:rsidR="00A60508" w:rsidRPr="008F4059" w14:paraId="2D33AD01" w14:textId="77777777" w:rsidTr="005E6AB3">
        <w:trPr>
          <w:trHeight w:val="361"/>
        </w:trPr>
        <w:tc>
          <w:tcPr>
            <w:tcW w:w="1904" w:type="dxa"/>
            <w:tcBorders>
              <w:top w:val="single" w:sz="4" w:space="0" w:color="auto"/>
              <w:bottom w:val="single" w:sz="4" w:space="0" w:color="auto"/>
            </w:tcBorders>
          </w:tcPr>
          <w:p w14:paraId="43418C38" w14:textId="77777777" w:rsidR="00A60508" w:rsidRPr="008F4059" w:rsidRDefault="00A60508" w:rsidP="005E6AB3">
            <w:pPr>
              <w:spacing w:line="480" w:lineRule="auto"/>
            </w:pPr>
            <w:r w:rsidRPr="008F4059">
              <w:t>Variable</w:t>
            </w:r>
          </w:p>
        </w:tc>
        <w:tc>
          <w:tcPr>
            <w:tcW w:w="1904" w:type="dxa"/>
            <w:tcBorders>
              <w:top w:val="single" w:sz="4" w:space="0" w:color="auto"/>
              <w:bottom w:val="single" w:sz="4" w:space="0" w:color="auto"/>
            </w:tcBorders>
          </w:tcPr>
          <w:p w14:paraId="44AD25F2" w14:textId="77777777" w:rsidR="00A60508" w:rsidRPr="008F4059" w:rsidRDefault="00A60508" w:rsidP="005E6AB3">
            <w:pPr>
              <w:spacing w:line="480" w:lineRule="auto"/>
              <w:jc w:val="center"/>
            </w:pPr>
            <w:r w:rsidRPr="008F4059">
              <w:t>Coefficient</w:t>
            </w:r>
          </w:p>
        </w:tc>
        <w:tc>
          <w:tcPr>
            <w:tcW w:w="1904" w:type="dxa"/>
            <w:tcBorders>
              <w:top w:val="single" w:sz="4" w:space="0" w:color="auto"/>
              <w:bottom w:val="single" w:sz="4" w:space="0" w:color="auto"/>
            </w:tcBorders>
          </w:tcPr>
          <w:p w14:paraId="41959A71" w14:textId="77777777" w:rsidR="00A60508" w:rsidRPr="008F4059" w:rsidRDefault="00A60508" w:rsidP="005E6AB3">
            <w:pPr>
              <w:spacing w:line="480" w:lineRule="auto"/>
              <w:jc w:val="center"/>
            </w:pPr>
            <w:r w:rsidRPr="008F4059">
              <w:t>Standard Error</w:t>
            </w:r>
          </w:p>
        </w:tc>
        <w:tc>
          <w:tcPr>
            <w:tcW w:w="1904" w:type="dxa"/>
            <w:tcBorders>
              <w:top w:val="single" w:sz="4" w:space="0" w:color="auto"/>
              <w:bottom w:val="single" w:sz="4" w:space="0" w:color="auto"/>
            </w:tcBorders>
          </w:tcPr>
          <w:p w14:paraId="2352BF9D" w14:textId="77777777" w:rsidR="00A60508" w:rsidRPr="008F4059" w:rsidRDefault="00A60508" w:rsidP="005E6AB3">
            <w:pPr>
              <w:spacing w:line="480" w:lineRule="auto"/>
              <w:jc w:val="center"/>
            </w:pPr>
            <w:r w:rsidRPr="008F4059">
              <w:t xml:space="preserve">t </w:t>
            </w:r>
          </w:p>
        </w:tc>
        <w:tc>
          <w:tcPr>
            <w:tcW w:w="1904" w:type="dxa"/>
            <w:tcBorders>
              <w:top w:val="single" w:sz="4" w:space="0" w:color="auto"/>
              <w:bottom w:val="single" w:sz="4" w:space="0" w:color="auto"/>
            </w:tcBorders>
          </w:tcPr>
          <w:p w14:paraId="388DA65A" w14:textId="77777777" w:rsidR="00A60508" w:rsidRPr="008F4059" w:rsidRDefault="00A60508" w:rsidP="005E6AB3">
            <w:pPr>
              <w:spacing w:line="480" w:lineRule="auto"/>
              <w:jc w:val="center"/>
            </w:pPr>
            <w:r w:rsidRPr="008F4059">
              <w:t xml:space="preserve">p </w:t>
            </w:r>
          </w:p>
        </w:tc>
      </w:tr>
      <w:tr w:rsidR="00A60508" w:rsidRPr="008F4059" w14:paraId="06E33B15" w14:textId="77777777" w:rsidTr="005E6AB3">
        <w:trPr>
          <w:trHeight w:val="376"/>
        </w:trPr>
        <w:tc>
          <w:tcPr>
            <w:tcW w:w="1904" w:type="dxa"/>
            <w:tcBorders>
              <w:top w:val="single" w:sz="4" w:space="0" w:color="auto"/>
            </w:tcBorders>
          </w:tcPr>
          <w:p w14:paraId="3280BED4" w14:textId="77777777" w:rsidR="00A60508" w:rsidRPr="008F4059" w:rsidRDefault="00A60508" w:rsidP="005E6AB3">
            <w:pPr>
              <w:spacing w:line="480" w:lineRule="auto"/>
            </w:pPr>
            <w:r w:rsidRPr="008F4059">
              <w:t>Constant</w:t>
            </w:r>
          </w:p>
        </w:tc>
        <w:tc>
          <w:tcPr>
            <w:tcW w:w="1904" w:type="dxa"/>
            <w:tcBorders>
              <w:top w:val="single" w:sz="4" w:space="0" w:color="auto"/>
            </w:tcBorders>
          </w:tcPr>
          <w:p w14:paraId="10259F17" w14:textId="77777777" w:rsidR="00A60508" w:rsidRPr="008F4059" w:rsidRDefault="00A60508" w:rsidP="005E6AB3">
            <w:pPr>
              <w:spacing w:line="480" w:lineRule="auto"/>
              <w:jc w:val="center"/>
            </w:pPr>
            <w:r>
              <w:t>2.41</w:t>
            </w:r>
          </w:p>
        </w:tc>
        <w:tc>
          <w:tcPr>
            <w:tcW w:w="1904" w:type="dxa"/>
            <w:tcBorders>
              <w:top w:val="single" w:sz="4" w:space="0" w:color="auto"/>
            </w:tcBorders>
          </w:tcPr>
          <w:p w14:paraId="0E54E131" w14:textId="77777777" w:rsidR="00A60508" w:rsidRPr="008F4059" w:rsidRDefault="00A60508" w:rsidP="005E6AB3">
            <w:pPr>
              <w:spacing w:line="480" w:lineRule="auto"/>
              <w:jc w:val="center"/>
            </w:pPr>
            <w:r>
              <w:t>1.84</w:t>
            </w:r>
          </w:p>
        </w:tc>
        <w:tc>
          <w:tcPr>
            <w:tcW w:w="1904" w:type="dxa"/>
            <w:tcBorders>
              <w:top w:val="single" w:sz="4" w:space="0" w:color="auto"/>
            </w:tcBorders>
          </w:tcPr>
          <w:p w14:paraId="694FD23D" w14:textId="77777777" w:rsidR="00A60508" w:rsidRPr="008F4059" w:rsidRDefault="00A60508" w:rsidP="005E6AB3">
            <w:pPr>
              <w:spacing w:line="480" w:lineRule="auto"/>
              <w:jc w:val="center"/>
            </w:pPr>
            <w:r>
              <w:t>1.31</w:t>
            </w:r>
          </w:p>
        </w:tc>
        <w:tc>
          <w:tcPr>
            <w:tcW w:w="1904" w:type="dxa"/>
            <w:tcBorders>
              <w:top w:val="single" w:sz="4" w:space="0" w:color="auto"/>
            </w:tcBorders>
          </w:tcPr>
          <w:p w14:paraId="36416C44" w14:textId="77777777" w:rsidR="00A60508" w:rsidRPr="008F4059" w:rsidRDefault="00A60508" w:rsidP="005E6AB3">
            <w:pPr>
              <w:spacing w:line="480" w:lineRule="auto"/>
              <w:jc w:val="center"/>
            </w:pPr>
            <w:r w:rsidRPr="008F4059">
              <w:t>.</w:t>
            </w:r>
            <w:r>
              <w:t>20</w:t>
            </w:r>
          </w:p>
        </w:tc>
      </w:tr>
      <w:tr w:rsidR="00A60508" w:rsidRPr="008F4059" w14:paraId="4A6C6E14" w14:textId="77777777" w:rsidTr="005E6AB3">
        <w:trPr>
          <w:trHeight w:val="361"/>
        </w:trPr>
        <w:tc>
          <w:tcPr>
            <w:tcW w:w="1904" w:type="dxa"/>
          </w:tcPr>
          <w:p w14:paraId="565E47F4" w14:textId="77777777" w:rsidR="00A60508" w:rsidRPr="008F4059" w:rsidRDefault="00A60508" w:rsidP="005E6AB3">
            <w:pPr>
              <w:spacing w:line="480" w:lineRule="auto"/>
            </w:pPr>
            <w:r w:rsidRPr="008F4059">
              <w:t>Birth Order</w:t>
            </w:r>
          </w:p>
        </w:tc>
        <w:tc>
          <w:tcPr>
            <w:tcW w:w="1904" w:type="dxa"/>
          </w:tcPr>
          <w:p w14:paraId="79FB45BC" w14:textId="77777777" w:rsidR="00A60508" w:rsidRPr="008F4059" w:rsidRDefault="00A60508" w:rsidP="005E6AB3">
            <w:pPr>
              <w:spacing w:line="480" w:lineRule="auto"/>
              <w:jc w:val="center"/>
            </w:pPr>
            <w:r w:rsidRPr="008F4059">
              <w:t>-</w:t>
            </w:r>
            <w:r>
              <w:t>2</w:t>
            </w:r>
            <w:r w:rsidRPr="008F4059">
              <w:t>.</w:t>
            </w:r>
            <w:r>
              <w:t>44</w:t>
            </w:r>
          </w:p>
        </w:tc>
        <w:tc>
          <w:tcPr>
            <w:tcW w:w="1904" w:type="dxa"/>
          </w:tcPr>
          <w:p w14:paraId="37AF454B" w14:textId="77777777" w:rsidR="00A60508" w:rsidRPr="008F4059" w:rsidRDefault="00A60508" w:rsidP="005E6AB3">
            <w:pPr>
              <w:spacing w:line="480" w:lineRule="auto"/>
              <w:jc w:val="center"/>
            </w:pPr>
            <w:r w:rsidRPr="008F4059">
              <w:t>.</w:t>
            </w:r>
            <w:r>
              <w:t>75</w:t>
            </w:r>
          </w:p>
        </w:tc>
        <w:tc>
          <w:tcPr>
            <w:tcW w:w="1904" w:type="dxa"/>
          </w:tcPr>
          <w:p w14:paraId="5A021BCC" w14:textId="77777777" w:rsidR="00A60508" w:rsidRPr="008F4059" w:rsidRDefault="00A60508" w:rsidP="005E6AB3">
            <w:pPr>
              <w:spacing w:line="480" w:lineRule="auto"/>
              <w:jc w:val="center"/>
            </w:pPr>
            <w:r w:rsidRPr="008F4059">
              <w:t>-</w:t>
            </w:r>
            <w:r>
              <w:t>3.23</w:t>
            </w:r>
          </w:p>
        </w:tc>
        <w:tc>
          <w:tcPr>
            <w:tcW w:w="1904" w:type="dxa"/>
          </w:tcPr>
          <w:p w14:paraId="1DF13AE0" w14:textId="77777777" w:rsidR="00A60508" w:rsidRPr="008F4059" w:rsidRDefault="00A60508" w:rsidP="005E6AB3">
            <w:pPr>
              <w:spacing w:line="480" w:lineRule="auto"/>
              <w:jc w:val="center"/>
            </w:pPr>
            <w:r w:rsidRPr="008F4059">
              <w:t>.0</w:t>
            </w:r>
            <w:r>
              <w:t>04*</w:t>
            </w:r>
            <w:r w:rsidRPr="008F4059">
              <w:t>*</w:t>
            </w:r>
          </w:p>
        </w:tc>
      </w:tr>
      <w:tr w:rsidR="00A60508" w:rsidRPr="008F4059" w14:paraId="595B536A" w14:textId="77777777" w:rsidTr="005E6AB3">
        <w:trPr>
          <w:trHeight w:val="361"/>
        </w:trPr>
        <w:tc>
          <w:tcPr>
            <w:tcW w:w="1904" w:type="dxa"/>
          </w:tcPr>
          <w:p w14:paraId="3CC7D2C7" w14:textId="77777777" w:rsidR="00A60508" w:rsidRPr="008F4059" w:rsidRDefault="00A60508" w:rsidP="005E6AB3">
            <w:pPr>
              <w:spacing w:line="480" w:lineRule="auto"/>
            </w:pPr>
            <w:r w:rsidRPr="008F4059">
              <w:t>Total Noun Use</w:t>
            </w:r>
          </w:p>
        </w:tc>
        <w:tc>
          <w:tcPr>
            <w:tcW w:w="1904" w:type="dxa"/>
          </w:tcPr>
          <w:p w14:paraId="58EDEA24" w14:textId="77777777" w:rsidR="00A60508" w:rsidRPr="008F4059" w:rsidRDefault="00A60508" w:rsidP="005E6AB3">
            <w:pPr>
              <w:spacing w:line="480" w:lineRule="auto"/>
              <w:jc w:val="center"/>
            </w:pPr>
            <w:r w:rsidRPr="008F4059">
              <w:t>.</w:t>
            </w:r>
            <w:r>
              <w:t>77</w:t>
            </w:r>
          </w:p>
        </w:tc>
        <w:tc>
          <w:tcPr>
            <w:tcW w:w="1904" w:type="dxa"/>
          </w:tcPr>
          <w:p w14:paraId="3A3C5CB7" w14:textId="77777777" w:rsidR="00A60508" w:rsidRPr="008F4059" w:rsidRDefault="00A60508" w:rsidP="005E6AB3">
            <w:pPr>
              <w:spacing w:line="480" w:lineRule="auto"/>
              <w:jc w:val="center"/>
            </w:pPr>
            <w:r w:rsidRPr="008F4059">
              <w:t>.0</w:t>
            </w:r>
            <w:r>
              <w:t>5</w:t>
            </w:r>
          </w:p>
        </w:tc>
        <w:tc>
          <w:tcPr>
            <w:tcW w:w="1904" w:type="dxa"/>
          </w:tcPr>
          <w:p w14:paraId="38BDB910" w14:textId="77777777" w:rsidR="00A60508" w:rsidRPr="008F4059" w:rsidRDefault="00A60508" w:rsidP="005E6AB3">
            <w:pPr>
              <w:spacing w:line="480" w:lineRule="auto"/>
              <w:jc w:val="center"/>
            </w:pPr>
            <w:r>
              <w:t>14</w:t>
            </w:r>
            <w:r w:rsidRPr="008F4059">
              <w:t>.</w:t>
            </w:r>
            <w:r>
              <w:t>49</w:t>
            </w:r>
          </w:p>
        </w:tc>
        <w:tc>
          <w:tcPr>
            <w:tcW w:w="1904" w:type="dxa"/>
          </w:tcPr>
          <w:p w14:paraId="617179D2" w14:textId="77777777" w:rsidR="00A60508" w:rsidRPr="008F4059" w:rsidRDefault="00A60508" w:rsidP="005E6AB3">
            <w:pPr>
              <w:spacing w:line="480" w:lineRule="auto"/>
              <w:jc w:val="center"/>
            </w:pPr>
            <w:r w:rsidRPr="008F4059">
              <w:t>.0</w:t>
            </w:r>
            <w:r>
              <w:t>00*</w:t>
            </w:r>
            <w:r w:rsidRPr="008F4059">
              <w:t>**</w:t>
            </w:r>
          </w:p>
        </w:tc>
      </w:tr>
      <w:tr w:rsidR="00A60508" w:rsidRPr="008F4059" w14:paraId="28F7E3CD" w14:textId="77777777" w:rsidTr="005E6AB3">
        <w:trPr>
          <w:trHeight w:val="361"/>
        </w:trPr>
        <w:tc>
          <w:tcPr>
            <w:tcW w:w="1904" w:type="dxa"/>
          </w:tcPr>
          <w:p w14:paraId="1F9BF974" w14:textId="77777777" w:rsidR="00A60508" w:rsidRPr="008F4059" w:rsidRDefault="00A60508" w:rsidP="005E6AB3">
            <w:pPr>
              <w:spacing w:line="480" w:lineRule="auto"/>
            </w:pPr>
            <w:r w:rsidRPr="008F4059">
              <w:t xml:space="preserve">Total </w:t>
            </w:r>
            <w:r>
              <w:t>Verb Use</w:t>
            </w:r>
          </w:p>
        </w:tc>
        <w:tc>
          <w:tcPr>
            <w:tcW w:w="1904" w:type="dxa"/>
          </w:tcPr>
          <w:p w14:paraId="3DBD98DA" w14:textId="77777777" w:rsidR="00A60508" w:rsidRPr="008F4059" w:rsidRDefault="00A60508" w:rsidP="005E6AB3">
            <w:pPr>
              <w:spacing w:line="480" w:lineRule="auto"/>
              <w:jc w:val="center"/>
            </w:pPr>
            <w:r>
              <w:t>-</w:t>
            </w:r>
            <w:r w:rsidRPr="008F4059">
              <w:t>.</w:t>
            </w:r>
            <w:r>
              <w:t>05</w:t>
            </w:r>
          </w:p>
        </w:tc>
        <w:tc>
          <w:tcPr>
            <w:tcW w:w="1904" w:type="dxa"/>
          </w:tcPr>
          <w:p w14:paraId="2D9DC880" w14:textId="77777777" w:rsidR="00A60508" w:rsidRPr="008F4059" w:rsidRDefault="00A60508" w:rsidP="005E6AB3">
            <w:pPr>
              <w:spacing w:line="480" w:lineRule="auto"/>
              <w:jc w:val="center"/>
            </w:pPr>
            <w:r w:rsidRPr="008F4059">
              <w:t>.0</w:t>
            </w:r>
            <w:r>
              <w:t>2</w:t>
            </w:r>
          </w:p>
        </w:tc>
        <w:tc>
          <w:tcPr>
            <w:tcW w:w="1904" w:type="dxa"/>
          </w:tcPr>
          <w:p w14:paraId="1921A028" w14:textId="77777777" w:rsidR="00A60508" w:rsidRPr="008F4059" w:rsidRDefault="00A60508" w:rsidP="005E6AB3">
            <w:pPr>
              <w:spacing w:line="480" w:lineRule="auto"/>
              <w:jc w:val="center"/>
            </w:pPr>
            <w:r>
              <w:t>-2.26</w:t>
            </w:r>
          </w:p>
        </w:tc>
        <w:tc>
          <w:tcPr>
            <w:tcW w:w="1904" w:type="dxa"/>
          </w:tcPr>
          <w:p w14:paraId="3A09E736" w14:textId="77777777" w:rsidR="00A60508" w:rsidRPr="008F4059" w:rsidRDefault="00A60508" w:rsidP="005E6AB3">
            <w:pPr>
              <w:spacing w:line="480" w:lineRule="auto"/>
              <w:jc w:val="center"/>
            </w:pPr>
            <w:r w:rsidRPr="008F4059">
              <w:t>.</w:t>
            </w:r>
            <w:r>
              <w:t>04*</w:t>
            </w:r>
          </w:p>
        </w:tc>
      </w:tr>
      <w:tr w:rsidR="00A60508" w:rsidRPr="008F4059" w14:paraId="4E6E0297" w14:textId="77777777" w:rsidTr="005E6AB3">
        <w:trPr>
          <w:trHeight w:val="361"/>
        </w:trPr>
        <w:tc>
          <w:tcPr>
            <w:tcW w:w="1904" w:type="dxa"/>
          </w:tcPr>
          <w:p w14:paraId="48EAF980" w14:textId="77777777" w:rsidR="00A60508" w:rsidRPr="008F4059" w:rsidRDefault="00A60508" w:rsidP="005E6AB3">
            <w:pPr>
              <w:spacing w:line="480" w:lineRule="auto"/>
            </w:pPr>
            <w:r>
              <w:t>Gender</w:t>
            </w:r>
          </w:p>
        </w:tc>
        <w:tc>
          <w:tcPr>
            <w:tcW w:w="1904" w:type="dxa"/>
          </w:tcPr>
          <w:p w14:paraId="79728F05" w14:textId="77777777" w:rsidR="00A60508" w:rsidRPr="008F4059" w:rsidRDefault="00A60508" w:rsidP="005E6AB3">
            <w:pPr>
              <w:spacing w:line="480" w:lineRule="auto"/>
              <w:jc w:val="center"/>
            </w:pPr>
            <w:r>
              <w:t>2.00</w:t>
            </w:r>
          </w:p>
        </w:tc>
        <w:tc>
          <w:tcPr>
            <w:tcW w:w="1904" w:type="dxa"/>
          </w:tcPr>
          <w:p w14:paraId="3AE5A5C2" w14:textId="77777777" w:rsidR="00A60508" w:rsidRPr="008F4059" w:rsidRDefault="00A60508" w:rsidP="005E6AB3">
            <w:pPr>
              <w:spacing w:line="480" w:lineRule="auto"/>
              <w:jc w:val="center"/>
            </w:pPr>
            <w:r>
              <w:t>.81</w:t>
            </w:r>
          </w:p>
        </w:tc>
        <w:tc>
          <w:tcPr>
            <w:tcW w:w="1904" w:type="dxa"/>
          </w:tcPr>
          <w:p w14:paraId="1714CF88" w14:textId="77777777" w:rsidR="00A60508" w:rsidRPr="008F4059" w:rsidRDefault="00A60508" w:rsidP="005E6AB3">
            <w:pPr>
              <w:spacing w:line="480" w:lineRule="auto"/>
              <w:jc w:val="center"/>
            </w:pPr>
            <w:r>
              <w:t>2.47</w:t>
            </w:r>
          </w:p>
        </w:tc>
        <w:tc>
          <w:tcPr>
            <w:tcW w:w="1904" w:type="dxa"/>
          </w:tcPr>
          <w:p w14:paraId="146A55E6" w14:textId="77777777" w:rsidR="00A60508" w:rsidRPr="008F4059" w:rsidRDefault="00A60508" w:rsidP="005E6AB3">
            <w:pPr>
              <w:spacing w:line="480" w:lineRule="auto"/>
              <w:jc w:val="center"/>
            </w:pPr>
            <w:r>
              <w:t>.02*</w:t>
            </w:r>
          </w:p>
        </w:tc>
      </w:tr>
    </w:tbl>
    <w:p w14:paraId="6D6630DF" w14:textId="77777777" w:rsidR="00A60508" w:rsidRDefault="00A60508" w:rsidP="00A60508">
      <w:pPr>
        <w:spacing w:line="480" w:lineRule="auto"/>
      </w:pPr>
      <w:r w:rsidRPr="008F4059">
        <w:t xml:space="preserve">* = p </w:t>
      </w:r>
      <w:r w:rsidRPr="008F4059">
        <w:rPr>
          <w:color w:val="202124"/>
          <w:shd w:val="clear" w:color="auto" w:fill="FFFFFF"/>
        </w:rPr>
        <w:t>≤</w:t>
      </w:r>
      <w:r w:rsidRPr="008F4059">
        <w:t xml:space="preserve"> .05, ** = p &lt; .01</w:t>
      </w:r>
      <w:r>
        <w:t>, *** = p &lt; .001</w:t>
      </w:r>
    </w:p>
    <w:p w14:paraId="046DC8EF" w14:textId="77777777" w:rsidR="00A60508" w:rsidRPr="008F4059" w:rsidRDefault="00A60508" w:rsidP="00A60508">
      <w:pPr>
        <w:spacing w:line="480" w:lineRule="auto"/>
      </w:pPr>
    </w:p>
    <w:p w14:paraId="6E6A1C5C" w14:textId="77777777" w:rsidR="00FC7D4F" w:rsidRDefault="00A60508" w:rsidP="00A60508">
      <w:pPr>
        <w:spacing w:line="480" w:lineRule="auto"/>
        <w:rPr>
          <w:b/>
          <w:bCs/>
        </w:rPr>
      </w:pPr>
      <w:r w:rsidRPr="008F4059">
        <w:tab/>
      </w:r>
      <w:r>
        <w:t>T</w:t>
      </w:r>
      <w:r w:rsidRPr="008F4059">
        <w:t xml:space="preserve">o establish </w:t>
      </w:r>
      <w:r>
        <w:t>whether parental naming during the infant’s</w:t>
      </w:r>
      <w:r w:rsidRPr="008F4059">
        <w:t xml:space="preserve"> </w:t>
      </w:r>
      <w:r>
        <w:t xml:space="preserve">joint and </w:t>
      </w:r>
      <w:r w:rsidRPr="008F4059">
        <w:t xml:space="preserve">sustained attention </w:t>
      </w:r>
      <w:r>
        <w:t>are</w:t>
      </w:r>
      <w:r w:rsidRPr="008F4059">
        <w:t xml:space="preserve"> predictor</w:t>
      </w:r>
      <w:r>
        <w:t>s</w:t>
      </w:r>
      <w:r w:rsidRPr="008F4059">
        <w:t xml:space="preserve"> of later language ability</w:t>
      </w:r>
      <w:r>
        <w:t>,</w:t>
      </w:r>
      <w:r w:rsidRPr="008F4059">
        <w:t xml:space="preserve"> </w:t>
      </w:r>
      <w:r>
        <w:t>we followed</w:t>
      </w:r>
      <w:r w:rsidRPr="008F4059">
        <w:t xml:space="preserve"> </w:t>
      </w:r>
      <w:r>
        <w:t>Yu et al. (2019) by first examining the correlations between these variables and later infant language. Secondly, we derived</w:t>
      </w:r>
      <w:r w:rsidRPr="008F4059">
        <w:t xml:space="preserve"> interaction terms </w:t>
      </w:r>
      <w:r>
        <w:t xml:space="preserve">separately for sustained and joint attention, </w:t>
      </w:r>
      <w:r w:rsidRPr="008F4059">
        <w:t>denoted</w:t>
      </w:r>
      <w:r>
        <w:t xml:space="preserve"> in Table 3</w:t>
      </w:r>
      <w:r w:rsidRPr="008F4059">
        <w:t xml:space="preserve"> as Noun/Verb use x JA and Noun/Verb use x SA. </w:t>
      </w:r>
      <w:r>
        <w:t>This reports both Production, which is equivalent to the ‘Vocabulary’ measure used by Yu et al., and an additional measure of Comprehension which is assessed in the UK version (Alcock, et al., 2020). Replicating Yu et al.’s findings</w:t>
      </w:r>
      <w:r w:rsidRPr="008F4059">
        <w:t xml:space="preserve">, the </w:t>
      </w:r>
      <w:r>
        <w:t>correlation</w:t>
      </w:r>
      <w:r w:rsidRPr="008F4059">
        <w:t xml:space="preserve"> between the interaction term Noun use x SA </w:t>
      </w:r>
      <w:r>
        <w:t xml:space="preserve">at 12 months </w:t>
      </w:r>
      <w:r w:rsidRPr="008F4059">
        <w:t xml:space="preserve">and word Production at 18 months </w:t>
      </w:r>
      <w:r>
        <w:t xml:space="preserve">was significant </w:t>
      </w:r>
      <w:r w:rsidRPr="008F4059">
        <w:t xml:space="preserve">(see Table </w:t>
      </w:r>
      <w:r>
        <w:t>3</w:t>
      </w:r>
      <w:r w:rsidRPr="008F4059">
        <w:t>).</w:t>
      </w:r>
      <w:r>
        <w:t xml:space="preserve"> They also produced an effect of naming during joint attention, but this was not quite significant in this sample.</w:t>
      </w:r>
      <w:r w:rsidRPr="008F4059">
        <w:t xml:space="preserve"> For our </w:t>
      </w:r>
      <w:r>
        <w:t>additional measures concerning parental</w:t>
      </w:r>
      <w:r w:rsidRPr="008F4059">
        <w:t xml:space="preserve"> verb use, </w:t>
      </w:r>
      <w:r>
        <w:t>neither</w:t>
      </w:r>
      <w:r w:rsidRPr="008F4059">
        <w:t xml:space="preserve"> interaction term</w:t>
      </w:r>
      <w:r>
        <w:t xml:space="preserve"> was associated with later language, but</w:t>
      </w:r>
      <w:r w:rsidRPr="008F4059">
        <w:t xml:space="preserve"> a significant correlation was found between total </w:t>
      </w:r>
      <w:r>
        <w:t xml:space="preserve">parental </w:t>
      </w:r>
      <w:r w:rsidRPr="008F4059">
        <w:t>verb use and word Production at 18 months.</w:t>
      </w:r>
      <w:r>
        <w:t xml:space="preserve"> The left-hand column in Table 2 shows only one significant positive correlation between parental naming at 12 months and the child’s language comprehension at 18 months, concerning the frequency of infant caregiver-toy attentional shifts.</w:t>
      </w:r>
      <w:r>
        <w:br/>
      </w:r>
      <w:r>
        <w:rPr>
          <w:b/>
          <w:bCs/>
        </w:rPr>
        <w:br/>
      </w:r>
      <w:r w:rsidRPr="008F4059">
        <w:rPr>
          <w:b/>
          <w:bCs/>
        </w:rPr>
        <w:t>Table</w:t>
      </w:r>
      <w:r>
        <w:rPr>
          <w:b/>
          <w:bCs/>
        </w:rPr>
        <w:t xml:space="preserve"> 3</w:t>
      </w:r>
    </w:p>
    <w:p w14:paraId="02C23E49" w14:textId="04E8B4BB" w:rsidR="00A60508" w:rsidRPr="008F4059" w:rsidRDefault="00A60508" w:rsidP="00A60508">
      <w:pPr>
        <w:spacing w:line="480" w:lineRule="auto"/>
      </w:pPr>
      <w:r w:rsidRPr="008F4059">
        <w:rPr>
          <w:i/>
          <w:iCs/>
        </w:rPr>
        <w:t>Correlations between UK-CDI scores at 18 months, and measures derived from naming instances during play at 9 months; total noun/ verb use, and the interaction terms of noun/verb use and joint attention, and noun/verb use and sustained attention.</w:t>
      </w:r>
    </w:p>
    <w:tbl>
      <w:tblPr>
        <w:tblStyle w:val="TableGrid"/>
        <w:tblW w:w="95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168"/>
        <w:gridCol w:w="3169"/>
      </w:tblGrid>
      <w:tr w:rsidR="00A60508" w:rsidRPr="008F4059" w14:paraId="2309D56B" w14:textId="77777777" w:rsidTr="005E6AB3">
        <w:trPr>
          <w:trHeight w:val="545"/>
        </w:trPr>
        <w:tc>
          <w:tcPr>
            <w:tcW w:w="3168" w:type="dxa"/>
            <w:tcBorders>
              <w:top w:val="single" w:sz="4" w:space="0" w:color="auto"/>
              <w:bottom w:val="single" w:sz="4" w:space="0" w:color="auto"/>
            </w:tcBorders>
          </w:tcPr>
          <w:p w14:paraId="70DC389B" w14:textId="77777777" w:rsidR="00A60508" w:rsidRPr="008F4059" w:rsidRDefault="00A60508" w:rsidP="005E6AB3">
            <w:pPr>
              <w:spacing w:line="480" w:lineRule="auto"/>
              <w:jc w:val="center"/>
            </w:pPr>
          </w:p>
        </w:tc>
        <w:tc>
          <w:tcPr>
            <w:tcW w:w="3168" w:type="dxa"/>
            <w:tcBorders>
              <w:top w:val="single" w:sz="4" w:space="0" w:color="auto"/>
              <w:bottom w:val="single" w:sz="4" w:space="0" w:color="auto"/>
            </w:tcBorders>
          </w:tcPr>
          <w:p w14:paraId="4B747418" w14:textId="77777777" w:rsidR="00A60508" w:rsidRPr="008F4059" w:rsidRDefault="00A60508" w:rsidP="005E6AB3">
            <w:pPr>
              <w:spacing w:line="480" w:lineRule="auto"/>
              <w:jc w:val="center"/>
            </w:pPr>
            <w:r w:rsidRPr="008F4059">
              <w:t>Comprehension</w:t>
            </w:r>
          </w:p>
        </w:tc>
        <w:tc>
          <w:tcPr>
            <w:tcW w:w="3169" w:type="dxa"/>
            <w:tcBorders>
              <w:top w:val="single" w:sz="4" w:space="0" w:color="auto"/>
              <w:bottom w:val="single" w:sz="4" w:space="0" w:color="auto"/>
            </w:tcBorders>
          </w:tcPr>
          <w:p w14:paraId="4D9688C5" w14:textId="77777777" w:rsidR="00A60508" w:rsidRPr="008F4059" w:rsidRDefault="00A60508" w:rsidP="005E6AB3">
            <w:pPr>
              <w:spacing w:line="480" w:lineRule="auto"/>
              <w:jc w:val="center"/>
            </w:pPr>
            <w:r w:rsidRPr="008F4059">
              <w:t>Production</w:t>
            </w:r>
          </w:p>
        </w:tc>
      </w:tr>
      <w:tr w:rsidR="00A60508" w:rsidRPr="008F4059" w14:paraId="630844AE" w14:textId="77777777" w:rsidTr="005E6AB3">
        <w:trPr>
          <w:trHeight w:val="528"/>
        </w:trPr>
        <w:tc>
          <w:tcPr>
            <w:tcW w:w="3168" w:type="dxa"/>
            <w:tcBorders>
              <w:top w:val="single" w:sz="4" w:space="0" w:color="auto"/>
            </w:tcBorders>
          </w:tcPr>
          <w:p w14:paraId="4B4D3A45" w14:textId="77777777" w:rsidR="00A60508" w:rsidRPr="008F4059" w:rsidRDefault="00A60508" w:rsidP="005E6AB3">
            <w:pPr>
              <w:spacing w:line="480" w:lineRule="auto"/>
            </w:pPr>
            <w:r w:rsidRPr="008F4059">
              <w:t>Noun use</w:t>
            </w:r>
            <w:r>
              <w:t xml:space="preserve"> (total)</w:t>
            </w:r>
          </w:p>
        </w:tc>
        <w:tc>
          <w:tcPr>
            <w:tcW w:w="3168" w:type="dxa"/>
            <w:tcBorders>
              <w:top w:val="single" w:sz="4" w:space="0" w:color="auto"/>
            </w:tcBorders>
          </w:tcPr>
          <w:p w14:paraId="6CC13F15" w14:textId="77777777" w:rsidR="00A60508" w:rsidRPr="008F4059" w:rsidRDefault="00A60508" w:rsidP="005E6AB3">
            <w:pPr>
              <w:spacing w:line="480" w:lineRule="auto"/>
              <w:jc w:val="center"/>
            </w:pPr>
            <w:r w:rsidRPr="008F4059">
              <w:t>.30</w:t>
            </w:r>
          </w:p>
        </w:tc>
        <w:tc>
          <w:tcPr>
            <w:tcW w:w="3169" w:type="dxa"/>
            <w:tcBorders>
              <w:top w:val="single" w:sz="4" w:space="0" w:color="auto"/>
            </w:tcBorders>
          </w:tcPr>
          <w:p w14:paraId="4C9DF68C" w14:textId="77777777" w:rsidR="00A60508" w:rsidRPr="008F4059" w:rsidRDefault="00A60508" w:rsidP="005E6AB3">
            <w:pPr>
              <w:spacing w:line="480" w:lineRule="auto"/>
              <w:jc w:val="center"/>
            </w:pPr>
            <w:r w:rsidRPr="008F4059">
              <w:t>.40</w:t>
            </w:r>
            <w:r>
              <w:t>+</w:t>
            </w:r>
          </w:p>
        </w:tc>
      </w:tr>
      <w:tr w:rsidR="00A60508" w:rsidRPr="008F4059" w14:paraId="7515A064" w14:textId="77777777" w:rsidTr="005E6AB3">
        <w:trPr>
          <w:trHeight w:val="545"/>
        </w:trPr>
        <w:tc>
          <w:tcPr>
            <w:tcW w:w="3168" w:type="dxa"/>
          </w:tcPr>
          <w:p w14:paraId="4F3FAFA9" w14:textId="77777777" w:rsidR="00A60508" w:rsidRPr="008F4059" w:rsidRDefault="00A60508" w:rsidP="005E6AB3">
            <w:pPr>
              <w:spacing w:line="480" w:lineRule="auto"/>
            </w:pPr>
            <w:r w:rsidRPr="008F4059">
              <w:t>Noun use x JA</w:t>
            </w:r>
          </w:p>
        </w:tc>
        <w:tc>
          <w:tcPr>
            <w:tcW w:w="3168" w:type="dxa"/>
          </w:tcPr>
          <w:p w14:paraId="5942C82D" w14:textId="77777777" w:rsidR="00A60508" w:rsidRPr="008F4059" w:rsidRDefault="00A60508" w:rsidP="005E6AB3">
            <w:pPr>
              <w:spacing w:line="480" w:lineRule="auto"/>
              <w:jc w:val="center"/>
            </w:pPr>
            <w:r w:rsidRPr="008F4059">
              <w:t>.24</w:t>
            </w:r>
          </w:p>
        </w:tc>
        <w:tc>
          <w:tcPr>
            <w:tcW w:w="3169" w:type="dxa"/>
          </w:tcPr>
          <w:p w14:paraId="720641C2" w14:textId="77777777" w:rsidR="00A60508" w:rsidRPr="008F4059" w:rsidRDefault="00A60508" w:rsidP="005E6AB3">
            <w:pPr>
              <w:spacing w:line="480" w:lineRule="auto"/>
              <w:jc w:val="center"/>
            </w:pPr>
            <w:r w:rsidRPr="008F4059">
              <w:t>.42</w:t>
            </w:r>
            <w:r>
              <w:t>+</w:t>
            </w:r>
          </w:p>
        </w:tc>
      </w:tr>
      <w:tr w:rsidR="00A60508" w:rsidRPr="008F4059" w14:paraId="36DED892" w14:textId="77777777" w:rsidTr="005E6AB3">
        <w:trPr>
          <w:trHeight w:val="545"/>
        </w:trPr>
        <w:tc>
          <w:tcPr>
            <w:tcW w:w="3168" w:type="dxa"/>
          </w:tcPr>
          <w:p w14:paraId="59B71257" w14:textId="77777777" w:rsidR="00A60508" w:rsidRPr="008F4059" w:rsidRDefault="00A60508" w:rsidP="005E6AB3">
            <w:pPr>
              <w:spacing w:line="480" w:lineRule="auto"/>
            </w:pPr>
            <w:r w:rsidRPr="008F4059">
              <w:t>Noun use x SA</w:t>
            </w:r>
          </w:p>
        </w:tc>
        <w:tc>
          <w:tcPr>
            <w:tcW w:w="3168" w:type="dxa"/>
          </w:tcPr>
          <w:p w14:paraId="5F4770BD" w14:textId="77777777" w:rsidR="00A60508" w:rsidRPr="008F4059" w:rsidRDefault="00A60508" w:rsidP="005E6AB3">
            <w:pPr>
              <w:spacing w:line="480" w:lineRule="auto"/>
              <w:jc w:val="center"/>
            </w:pPr>
            <w:r w:rsidRPr="008F4059">
              <w:t>.28</w:t>
            </w:r>
          </w:p>
        </w:tc>
        <w:tc>
          <w:tcPr>
            <w:tcW w:w="3169" w:type="dxa"/>
          </w:tcPr>
          <w:p w14:paraId="52BCFA65" w14:textId="77777777" w:rsidR="00A60508" w:rsidRPr="008F4059" w:rsidRDefault="00A60508" w:rsidP="005E6AB3">
            <w:pPr>
              <w:spacing w:line="480" w:lineRule="auto"/>
              <w:jc w:val="center"/>
            </w:pPr>
            <w:r w:rsidRPr="008F4059">
              <w:t>.45*</w:t>
            </w:r>
          </w:p>
        </w:tc>
      </w:tr>
      <w:tr w:rsidR="00A60508" w:rsidRPr="008F4059" w14:paraId="5E845F2C" w14:textId="77777777" w:rsidTr="005E6AB3">
        <w:trPr>
          <w:trHeight w:val="545"/>
        </w:trPr>
        <w:tc>
          <w:tcPr>
            <w:tcW w:w="3168" w:type="dxa"/>
          </w:tcPr>
          <w:p w14:paraId="1E2737C0" w14:textId="77777777" w:rsidR="00A60508" w:rsidRPr="008F4059" w:rsidRDefault="00A60508" w:rsidP="005E6AB3">
            <w:pPr>
              <w:spacing w:line="480" w:lineRule="auto"/>
            </w:pPr>
            <w:r w:rsidRPr="008F4059">
              <w:t>Verb use</w:t>
            </w:r>
            <w:r>
              <w:t xml:space="preserve"> (total)</w:t>
            </w:r>
          </w:p>
        </w:tc>
        <w:tc>
          <w:tcPr>
            <w:tcW w:w="3168" w:type="dxa"/>
          </w:tcPr>
          <w:p w14:paraId="61928B01" w14:textId="77777777" w:rsidR="00A60508" w:rsidRPr="008F4059" w:rsidRDefault="00A60508" w:rsidP="005E6AB3">
            <w:pPr>
              <w:spacing w:line="480" w:lineRule="auto"/>
              <w:jc w:val="center"/>
            </w:pPr>
            <w:r w:rsidRPr="008F4059">
              <w:t>.31</w:t>
            </w:r>
          </w:p>
        </w:tc>
        <w:tc>
          <w:tcPr>
            <w:tcW w:w="3169" w:type="dxa"/>
          </w:tcPr>
          <w:p w14:paraId="4DEB7F6D" w14:textId="77777777" w:rsidR="00A60508" w:rsidRPr="008F4059" w:rsidRDefault="00A60508" w:rsidP="005E6AB3">
            <w:pPr>
              <w:spacing w:line="480" w:lineRule="auto"/>
              <w:jc w:val="center"/>
            </w:pPr>
            <w:r w:rsidRPr="008F4059">
              <w:t>.47*</w:t>
            </w:r>
          </w:p>
        </w:tc>
      </w:tr>
      <w:tr w:rsidR="00A60508" w:rsidRPr="008F4059" w14:paraId="7455B0DD" w14:textId="77777777" w:rsidTr="005E6AB3">
        <w:trPr>
          <w:trHeight w:val="545"/>
        </w:trPr>
        <w:tc>
          <w:tcPr>
            <w:tcW w:w="3168" w:type="dxa"/>
          </w:tcPr>
          <w:p w14:paraId="17440E60" w14:textId="77777777" w:rsidR="00A60508" w:rsidRPr="008F4059" w:rsidRDefault="00A60508" w:rsidP="005E6AB3">
            <w:pPr>
              <w:spacing w:line="480" w:lineRule="auto"/>
            </w:pPr>
            <w:r w:rsidRPr="008F4059">
              <w:t>Verb use x JA</w:t>
            </w:r>
          </w:p>
        </w:tc>
        <w:tc>
          <w:tcPr>
            <w:tcW w:w="3168" w:type="dxa"/>
          </w:tcPr>
          <w:p w14:paraId="28E8483A" w14:textId="77777777" w:rsidR="00A60508" w:rsidRPr="008F4059" w:rsidRDefault="00A60508" w:rsidP="005E6AB3">
            <w:pPr>
              <w:spacing w:line="480" w:lineRule="auto"/>
              <w:jc w:val="center"/>
            </w:pPr>
            <w:r w:rsidRPr="008F4059">
              <w:t>.31</w:t>
            </w:r>
          </w:p>
        </w:tc>
        <w:tc>
          <w:tcPr>
            <w:tcW w:w="3169" w:type="dxa"/>
          </w:tcPr>
          <w:p w14:paraId="72279A41" w14:textId="77777777" w:rsidR="00A60508" w:rsidRPr="008F4059" w:rsidRDefault="00A60508" w:rsidP="005E6AB3">
            <w:pPr>
              <w:spacing w:line="480" w:lineRule="auto"/>
              <w:jc w:val="center"/>
            </w:pPr>
            <w:r w:rsidRPr="008F4059">
              <w:t>.35</w:t>
            </w:r>
          </w:p>
        </w:tc>
      </w:tr>
      <w:tr w:rsidR="00A60508" w:rsidRPr="008F4059" w14:paraId="160F908A" w14:textId="77777777" w:rsidTr="005E6AB3">
        <w:trPr>
          <w:trHeight w:val="545"/>
        </w:trPr>
        <w:tc>
          <w:tcPr>
            <w:tcW w:w="3168" w:type="dxa"/>
          </w:tcPr>
          <w:p w14:paraId="166EF4DD" w14:textId="77777777" w:rsidR="00A60508" w:rsidRDefault="00A60508" w:rsidP="005E6AB3">
            <w:pPr>
              <w:spacing w:line="480" w:lineRule="auto"/>
            </w:pPr>
            <w:r w:rsidRPr="008F4059">
              <w:t xml:space="preserve">Verb use x </w:t>
            </w:r>
            <w:proofErr w:type="gramStart"/>
            <w:r w:rsidRPr="008F4059">
              <w:t>SA</w:t>
            </w:r>
            <w:proofErr w:type="gramEnd"/>
          </w:p>
          <w:p w14:paraId="39B48F63" w14:textId="77777777" w:rsidR="00A60508" w:rsidRPr="00DA3CAF" w:rsidRDefault="00A60508" w:rsidP="005E6AB3">
            <w:pPr>
              <w:spacing w:line="480" w:lineRule="auto"/>
            </w:pPr>
            <w:r>
              <w:t xml:space="preserve">Looks Caregiver </w:t>
            </w:r>
            <w:r>
              <w:rPr>
                <w:rFonts w:ascii="Wingdings" w:eastAsia="Wingdings" w:hAnsi="Wingdings" w:cs="Wingdings"/>
              </w:rPr>
              <w:t>ßà</w:t>
            </w:r>
            <w:r>
              <w:t xml:space="preserve"> Toy</w:t>
            </w:r>
          </w:p>
        </w:tc>
        <w:tc>
          <w:tcPr>
            <w:tcW w:w="3168" w:type="dxa"/>
          </w:tcPr>
          <w:p w14:paraId="5EED9F48" w14:textId="77777777" w:rsidR="00A60508" w:rsidRDefault="00A60508" w:rsidP="005E6AB3">
            <w:pPr>
              <w:spacing w:line="480" w:lineRule="auto"/>
              <w:jc w:val="center"/>
            </w:pPr>
            <w:r w:rsidRPr="008F4059">
              <w:t>.03</w:t>
            </w:r>
          </w:p>
          <w:p w14:paraId="5D047096" w14:textId="77777777" w:rsidR="00A60508" w:rsidRPr="008F4059" w:rsidRDefault="00A60508" w:rsidP="005E6AB3">
            <w:pPr>
              <w:spacing w:line="480" w:lineRule="auto"/>
              <w:jc w:val="center"/>
            </w:pPr>
            <w:r>
              <w:t>.45*</w:t>
            </w:r>
          </w:p>
        </w:tc>
        <w:tc>
          <w:tcPr>
            <w:tcW w:w="3169" w:type="dxa"/>
          </w:tcPr>
          <w:p w14:paraId="0E6005C2" w14:textId="77777777" w:rsidR="00A60508" w:rsidRDefault="00A60508" w:rsidP="005E6AB3">
            <w:pPr>
              <w:spacing w:line="480" w:lineRule="auto"/>
              <w:jc w:val="center"/>
            </w:pPr>
            <w:r w:rsidRPr="008F4059">
              <w:t>-.05</w:t>
            </w:r>
          </w:p>
          <w:p w14:paraId="14C9A019" w14:textId="77777777" w:rsidR="00A60508" w:rsidRPr="008F4059" w:rsidRDefault="00A60508" w:rsidP="005E6AB3">
            <w:pPr>
              <w:spacing w:line="480" w:lineRule="auto"/>
              <w:jc w:val="center"/>
            </w:pPr>
            <w:r>
              <w:t>.40+</w:t>
            </w:r>
          </w:p>
        </w:tc>
      </w:tr>
    </w:tbl>
    <w:p w14:paraId="6E28AD1C" w14:textId="77777777" w:rsidR="00A60508" w:rsidRDefault="00A60508" w:rsidP="00A60508">
      <w:pPr>
        <w:spacing w:line="480" w:lineRule="auto"/>
      </w:pPr>
      <w:r>
        <w:t>+ p &lt; .</w:t>
      </w:r>
      <w:proofErr w:type="gramStart"/>
      <w:r>
        <w:t xml:space="preserve">10,  </w:t>
      </w:r>
      <w:r w:rsidRPr="008F4059">
        <w:t>*</w:t>
      </w:r>
      <w:proofErr w:type="gramEnd"/>
      <w:r w:rsidRPr="008F4059">
        <w:t xml:space="preserve"> = p </w:t>
      </w:r>
      <w:r w:rsidRPr="008F4059">
        <w:rPr>
          <w:color w:val="202124"/>
          <w:shd w:val="clear" w:color="auto" w:fill="FFFFFF"/>
        </w:rPr>
        <w:t xml:space="preserve">≤ </w:t>
      </w:r>
      <w:r w:rsidRPr="008F4059">
        <w:t>.05, ** = p &lt; .01</w:t>
      </w:r>
    </w:p>
    <w:p w14:paraId="2986071B" w14:textId="77777777" w:rsidR="00A60508" w:rsidRPr="008F4059" w:rsidRDefault="00A60508" w:rsidP="00A60508">
      <w:pPr>
        <w:spacing w:line="480" w:lineRule="auto"/>
      </w:pPr>
    </w:p>
    <w:p w14:paraId="15CB5B12" w14:textId="71ED21A5" w:rsidR="00A60508" w:rsidRPr="004D486B" w:rsidRDefault="00A60508" w:rsidP="00A60508">
      <w:pPr>
        <w:spacing w:line="480" w:lineRule="auto"/>
      </w:pPr>
      <w:r w:rsidRPr="008F4059">
        <w:rPr>
          <w:b/>
          <w:bCs/>
        </w:rPr>
        <w:tab/>
      </w:r>
      <w:r w:rsidRPr="00953B32">
        <w:t>We followed</w:t>
      </w:r>
      <w:r>
        <w:rPr>
          <w:b/>
          <w:bCs/>
        </w:rPr>
        <w:t xml:space="preserve"> </w:t>
      </w:r>
      <w:r>
        <w:t>Yu et al.’s (2019) procedures to follow up these correlations. First, we conducted regressions to compare the competing variables as predictors of later language development identified in Table 3. For Comprehension there was only one predictor, so we did not conduct further analysis. For Production the regression with parental noun use during infant sustained attention and total parental verb use was significant (</w:t>
      </w:r>
      <w:proofErr w:type="gramStart"/>
      <w:r w:rsidRPr="00F07C2D">
        <w:rPr>
          <w:i/>
          <w:iCs/>
        </w:rPr>
        <w:t>F</w:t>
      </w:r>
      <w:r>
        <w:t>(</w:t>
      </w:r>
      <w:proofErr w:type="gramEnd"/>
      <w:r>
        <w:t xml:space="preserve">2, 17) = 3.67, </w:t>
      </w:r>
      <w:r w:rsidRPr="00F07C2D">
        <w:rPr>
          <w:i/>
          <w:iCs/>
        </w:rPr>
        <w:t xml:space="preserve">p </w:t>
      </w:r>
      <w:r>
        <w:t>= .047,</w:t>
      </w:r>
      <w:r w:rsidRPr="001704ED">
        <w:rPr>
          <w:i/>
          <w:iCs/>
        </w:rPr>
        <w:t xml:space="preserve"> </w:t>
      </w:r>
      <w:r w:rsidRPr="008F4059">
        <w:rPr>
          <w:i/>
          <w:iCs/>
        </w:rPr>
        <w:t>R</w:t>
      </w:r>
      <w:r w:rsidRPr="008F4059">
        <w:rPr>
          <w:vertAlign w:val="superscript"/>
        </w:rPr>
        <w:t>2</w:t>
      </w:r>
      <w:r>
        <w:t xml:space="preserve">= .30, </w:t>
      </w:r>
      <w:r w:rsidRPr="008F4059">
        <w:rPr>
          <w:i/>
          <w:iCs/>
        </w:rPr>
        <w:t>R</w:t>
      </w:r>
      <w:r w:rsidRPr="008F4059">
        <w:rPr>
          <w:vertAlign w:val="superscript"/>
        </w:rPr>
        <w:t>2</w:t>
      </w:r>
      <w:r w:rsidRPr="008F4059">
        <w:rPr>
          <w:vertAlign w:val="subscript"/>
        </w:rPr>
        <w:t>ad</w:t>
      </w:r>
      <w:r>
        <w:rPr>
          <w:vertAlign w:val="subscript"/>
        </w:rPr>
        <w:t>j</w:t>
      </w:r>
      <w:r w:rsidRPr="008F4059">
        <w:t xml:space="preserve"> = .</w:t>
      </w:r>
      <w:r>
        <w:t>22) but neither variable was a significant contributor to the model, so we could not identify whether one factor was more important than the other. W</w:t>
      </w:r>
      <w:r w:rsidRPr="008F4059">
        <w:t xml:space="preserve">e </w:t>
      </w:r>
      <w:r>
        <w:t>next</w:t>
      </w:r>
      <w:r w:rsidRPr="008F4059">
        <w:t xml:space="preserve"> derived terms that reflected naming during periods of (1) joint attention but no sustained attention (JA w/o SA), (2) sustained attention but no joint attention (SA w/o JA), and (3) joint and sustained attention occurring together (JA and SA). Six interaction terms were then created with these items multiplied by naming frequency, labelled nouns/verbs x (JA w/o SA), nouns/verbs x (SA w/o JA), and nouns/verbs x (JA and SA). Correlations between these and the </w:t>
      </w:r>
      <w:r>
        <w:t>two</w:t>
      </w:r>
      <w:r w:rsidRPr="008F4059">
        <w:t xml:space="preserve"> </w:t>
      </w:r>
      <w:r>
        <w:t>language</w:t>
      </w:r>
      <w:r w:rsidRPr="008F4059">
        <w:t xml:space="preserve"> measures can be found in Table </w:t>
      </w:r>
      <w:r>
        <w:t>4</w:t>
      </w:r>
      <w:r w:rsidRPr="00953B32">
        <w:t xml:space="preserve">. </w:t>
      </w:r>
      <w:r w:rsidRPr="00F07C2D">
        <w:t xml:space="preserve">The original study found significant relationships for SA w/o JA, and JA </w:t>
      </w:r>
      <w:r w:rsidRPr="00953B32">
        <w:t xml:space="preserve">with SA, but not JA w/o SA. </w:t>
      </w:r>
      <w:r w:rsidRPr="00F07C2D">
        <w:t>We replicated one of these links, between the interaction of noun use and sustained attention without joint attention, and speech production at 18 months (</w:t>
      </w:r>
      <w:proofErr w:type="gramStart"/>
      <w:r w:rsidRPr="00F07C2D">
        <w:rPr>
          <w:i/>
          <w:iCs/>
        </w:rPr>
        <w:t>r</w:t>
      </w:r>
      <w:r>
        <w:t>(</w:t>
      </w:r>
      <w:proofErr w:type="gramEnd"/>
      <w:r>
        <w:t>18)</w:t>
      </w:r>
      <w:r w:rsidRPr="00F07C2D">
        <w:rPr>
          <w:i/>
          <w:iCs/>
        </w:rPr>
        <w:t xml:space="preserve"> = </w:t>
      </w:r>
      <w:r w:rsidRPr="00F07C2D">
        <w:t xml:space="preserve">.44, </w:t>
      </w:r>
      <w:r w:rsidRPr="00F07C2D">
        <w:rPr>
          <w:i/>
          <w:iCs/>
        </w:rPr>
        <w:t xml:space="preserve">p = </w:t>
      </w:r>
      <w:r w:rsidRPr="00F07C2D">
        <w:t>.05).</w:t>
      </w:r>
      <w:r w:rsidRPr="00953B32">
        <w:t xml:space="preserve"> </w:t>
      </w:r>
      <w:r>
        <w:t>To check for the specificity of</w:t>
      </w:r>
      <w:r w:rsidRPr="00953B32">
        <w:t xml:space="preserve"> sustained attention during naming, we measured total sustained attention the infants engaged in across the whole interaction. </w:t>
      </w:r>
      <w:r>
        <w:t>T</w:t>
      </w:r>
      <w:r w:rsidRPr="00953B32">
        <w:t xml:space="preserve">here was </w:t>
      </w:r>
      <w:r>
        <w:t>no relationship between</w:t>
      </w:r>
      <w:r w:rsidRPr="00953B32">
        <w:t xml:space="preserve"> total time spent in sustained attention to the toys and language comprehension, (</w:t>
      </w:r>
      <w:proofErr w:type="gramStart"/>
      <w:r w:rsidRPr="00F07C2D">
        <w:rPr>
          <w:i/>
          <w:iCs/>
        </w:rPr>
        <w:t>r</w:t>
      </w:r>
      <w:r>
        <w:t>(</w:t>
      </w:r>
      <w:proofErr w:type="gramEnd"/>
      <w:r>
        <w:t>19</w:t>
      </w:r>
      <w:r w:rsidRPr="00953B32">
        <w:t>) = -.</w:t>
      </w:r>
      <w:r>
        <w:t>20</w:t>
      </w:r>
      <w:r w:rsidRPr="00953B32">
        <w:t xml:space="preserve">, </w:t>
      </w:r>
      <w:r w:rsidRPr="00F07C2D">
        <w:rPr>
          <w:i/>
          <w:iCs/>
        </w:rPr>
        <w:t>p</w:t>
      </w:r>
      <w:r w:rsidRPr="00953B32">
        <w:t xml:space="preserve"> =.</w:t>
      </w:r>
      <w:r>
        <w:t>3</w:t>
      </w:r>
      <w:r w:rsidRPr="00953B32">
        <w:t>7)</w:t>
      </w:r>
      <w:r>
        <w:t xml:space="preserve"> or speech production (</w:t>
      </w:r>
      <w:r w:rsidRPr="00F37A10">
        <w:rPr>
          <w:i/>
          <w:iCs/>
        </w:rPr>
        <w:t>r</w:t>
      </w:r>
      <w:r>
        <w:t>(19</w:t>
      </w:r>
      <w:r w:rsidRPr="00953B32">
        <w:t>) = -.</w:t>
      </w:r>
      <w:r>
        <w:t>19</w:t>
      </w:r>
      <w:r w:rsidRPr="00953B32">
        <w:t xml:space="preserve">, </w:t>
      </w:r>
      <w:r w:rsidRPr="00F37A10">
        <w:rPr>
          <w:i/>
          <w:iCs/>
        </w:rPr>
        <w:t>p</w:t>
      </w:r>
      <w:r w:rsidRPr="00953B32">
        <w:t xml:space="preserve"> =.</w:t>
      </w:r>
      <w:r>
        <w:t>42)</w:t>
      </w:r>
    </w:p>
    <w:p w14:paraId="35718739" w14:textId="77777777" w:rsidR="00A60508" w:rsidRPr="008F4059" w:rsidRDefault="00A60508" w:rsidP="00A60508">
      <w:pPr>
        <w:spacing w:line="480" w:lineRule="auto"/>
      </w:pPr>
    </w:p>
    <w:p w14:paraId="330E862E" w14:textId="46E5CB79" w:rsidR="00FC7D4F" w:rsidRDefault="00A60508" w:rsidP="00A60508">
      <w:pPr>
        <w:spacing w:line="480" w:lineRule="auto"/>
        <w:rPr>
          <w:b/>
          <w:bCs/>
        </w:rPr>
      </w:pPr>
      <w:r w:rsidRPr="008F4059">
        <w:rPr>
          <w:b/>
          <w:bCs/>
        </w:rPr>
        <w:t xml:space="preserve">Table </w:t>
      </w:r>
      <w:r>
        <w:rPr>
          <w:b/>
          <w:bCs/>
        </w:rPr>
        <w:t>4</w:t>
      </w:r>
    </w:p>
    <w:p w14:paraId="5F5D6CB2" w14:textId="4CE973DB" w:rsidR="00A60508" w:rsidRPr="008F4059" w:rsidRDefault="00A60508" w:rsidP="00A60508">
      <w:pPr>
        <w:spacing w:line="480" w:lineRule="auto"/>
        <w:rPr>
          <w:i/>
          <w:iCs/>
        </w:rPr>
      </w:pPr>
      <w:r w:rsidRPr="008F4059">
        <w:rPr>
          <w:i/>
          <w:iCs/>
        </w:rPr>
        <w:t>Correlations between the interaction terms of noun/verb use frequency and attentional phase, and scores on the UK-CDI at 18 months.</w:t>
      </w:r>
    </w:p>
    <w:tbl>
      <w:tblPr>
        <w:tblStyle w:val="TableGrid"/>
        <w:tblW w:w="952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71"/>
        <w:gridCol w:w="2953"/>
        <w:gridCol w:w="2538"/>
        <w:gridCol w:w="2566"/>
      </w:tblGrid>
      <w:tr w:rsidR="00A60508" w:rsidRPr="008F4059" w14:paraId="62C11B2B" w14:textId="77777777" w:rsidTr="005E6AB3">
        <w:trPr>
          <w:trHeight w:val="405"/>
        </w:trPr>
        <w:tc>
          <w:tcPr>
            <w:tcW w:w="1471" w:type="dxa"/>
            <w:tcBorders>
              <w:top w:val="single" w:sz="4" w:space="0" w:color="auto"/>
              <w:bottom w:val="single" w:sz="4" w:space="0" w:color="auto"/>
              <w:right w:val="nil"/>
            </w:tcBorders>
          </w:tcPr>
          <w:p w14:paraId="1E1FE473" w14:textId="77777777" w:rsidR="00A60508" w:rsidRPr="008F4059" w:rsidRDefault="00A60508" w:rsidP="005E6AB3">
            <w:pPr>
              <w:spacing w:line="480" w:lineRule="auto"/>
            </w:pPr>
          </w:p>
        </w:tc>
        <w:tc>
          <w:tcPr>
            <w:tcW w:w="2953" w:type="dxa"/>
            <w:tcBorders>
              <w:top w:val="single" w:sz="4" w:space="0" w:color="auto"/>
              <w:left w:val="nil"/>
              <w:bottom w:val="single" w:sz="4" w:space="0" w:color="auto"/>
              <w:right w:val="nil"/>
            </w:tcBorders>
          </w:tcPr>
          <w:p w14:paraId="488BC5F3" w14:textId="77777777" w:rsidR="00A60508" w:rsidRPr="008F4059" w:rsidRDefault="00A60508" w:rsidP="005E6AB3">
            <w:pPr>
              <w:spacing w:line="480" w:lineRule="auto"/>
            </w:pPr>
          </w:p>
        </w:tc>
        <w:tc>
          <w:tcPr>
            <w:tcW w:w="2538" w:type="dxa"/>
            <w:tcBorders>
              <w:top w:val="single" w:sz="4" w:space="0" w:color="auto"/>
              <w:left w:val="nil"/>
              <w:bottom w:val="single" w:sz="4" w:space="0" w:color="auto"/>
              <w:right w:val="nil"/>
            </w:tcBorders>
          </w:tcPr>
          <w:p w14:paraId="3535E1A1" w14:textId="77777777" w:rsidR="00A60508" w:rsidRPr="008F4059" w:rsidRDefault="00A60508" w:rsidP="005E6AB3">
            <w:pPr>
              <w:spacing w:line="480" w:lineRule="auto"/>
              <w:jc w:val="center"/>
            </w:pPr>
            <w:r w:rsidRPr="008F4059">
              <w:t>Comprehension</w:t>
            </w:r>
          </w:p>
        </w:tc>
        <w:tc>
          <w:tcPr>
            <w:tcW w:w="2566" w:type="dxa"/>
            <w:tcBorders>
              <w:top w:val="single" w:sz="4" w:space="0" w:color="auto"/>
              <w:left w:val="nil"/>
              <w:bottom w:val="single" w:sz="4" w:space="0" w:color="auto"/>
              <w:right w:val="nil"/>
            </w:tcBorders>
          </w:tcPr>
          <w:p w14:paraId="6F1DBBF8" w14:textId="77777777" w:rsidR="00A60508" w:rsidRPr="008F4059" w:rsidRDefault="00A60508" w:rsidP="005E6AB3">
            <w:pPr>
              <w:spacing w:line="480" w:lineRule="auto"/>
              <w:jc w:val="center"/>
            </w:pPr>
            <w:r w:rsidRPr="008F4059">
              <w:t>Production</w:t>
            </w:r>
          </w:p>
        </w:tc>
      </w:tr>
      <w:tr w:rsidR="00A60508" w:rsidRPr="008F4059" w14:paraId="2858B907" w14:textId="77777777" w:rsidTr="005E6AB3">
        <w:trPr>
          <w:trHeight w:val="422"/>
        </w:trPr>
        <w:tc>
          <w:tcPr>
            <w:tcW w:w="1471" w:type="dxa"/>
            <w:tcBorders>
              <w:top w:val="single" w:sz="4" w:space="0" w:color="auto"/>
              <w:right w:val="nil"/>
            </w:tcBorders>
          </w:tcPr>
          <w:p w14:paraId="253C270D" w14:textId="77777777" w:rsidR="00A60508" w:rsidRPr="008F4059" w:rsidRDefault="00A60508" w:rsidP="005E6AB3">
            <w:pPr>
              <w:spacing w:line="480" w:lineRule="auto"/>
            </w:pPr>
          </w:p>
        </w:tc>
        <w:tc>
          <w:tcPr>
            <w:tcW w:w="2953" w:type="dxa"/>
            <w:tcBorders>
              <w:top w:val="single" w:sz="4" w:space="0" w:color="auto"/>
              <w:left w:val="nil"/>
              <w:right w:val="nil"/>
            </w:tcBorders>
          </w:tcPr>
          <w:p w14:paraId="0FB2DCD1" w14:textId="77777777" w:rsidR="00A60508" w:rsidRPr="008F4059" w:rsidRDefault="00A60508" w:rsidP="005E6AB3">
            <w:pPr>
              <w:spacing w:line="480" w:lineRule="auto"/>
            </w:pPr>
            <w:r w:rsidRPr="008F4059">
              <w:t>JA w/o SA</w:t>
            </w:r>
          </w:p>
        </w:tc>
        <w:tc>
          <w:tcPr>
            <w:tcW w:w="2538" w:type="dxa"/>
            <w:tcBorders>
              <w:top w:val="single" w:sz="4" w:space="0" w:color="auto"/>
              <w:left w:val="nil"/>
              <w:right w:val="nil"/>
            </w:tcBorders>
          </w:tcPr>
          <w:p w14:paraId="5BCDEF27" w14:textId="77777777" w:rsidR="00A60508" w:rsidRPr="008F4059" w:rsidRDefault="00A60508" w:rsidP="005E6AB3">
            <w:pPr>
              <w:spacing w:line="480" w:lineRule="auto"/>
              <w:jc w:val="center"/>
            </w:pPr>
            <w:r w:rsidRPr="008F4059">
              <w:t>.13</w:t>
            </w:r>
          </w:p>
        </w:tc>
        <w:tc>
          <w:tcPr>
            <w:tcW w:w="2566" w:type="dxa"/>
            <w:tcBorders>
              <w:top w:val="single" w:sz="4" w:space="0" w:color="auto"/>
              <w:left w:val="nil"/>
              <w:right w:val="nil"/>
            </w:tcBorders>
          </w:tcPr>
          <w:p w14:paraId="065C91F9" w14:textId="77777777" w:rsidR="00A60508" w:rsidRPr="008F4059" w:rsidRDefault="00A60508" w:rsidP="005E6AB3">
            <w:pPr>
              <w:spacing w:line="480" w:lineRule="auto"/>
              <w:jc w:val="center"/>
            </w:pPr>
            <w:r w:rsidRPr="008F4059">
              <w:t>.25</w:t>
            </w:r>
          </w:p>
        </w:tc>
      </w:tr>
      <w:tr w:rsidR="00A60508" w:rsidRPr="008F4059" w14:paraId="4443EA0D" w14:textId="77777777" w:rsidTr="005E6AB3">
        <w:trPr>
          <w:trHeight w:val="405"/>
        </w:trPr>
        <w:tc>
          <w:tcPr>
            <w:tcW w:w="1471" w:type="dxa"/>
            <w:tcBorders>
              <w:bottom w:val="nil"/>
              <w:right w:val="nil"/>
            </w:tcBorders>
          </w:tcPr>
          <w:p w14:paraId="6EBF0487" w14:textId="77777777" w:rsidR="00A60508" w:rsidRPr="008F4059" w:rsidRDefault="00A60508" w:rsidP="005E6AB3">
            <w:pPr>
              <w:spacing w:line="480" w:lineRule="auto"/>
            </w:pPr>
            <w:r w:rsidRPr="008F4059">
              <w:t>Nouns</w:t>
            </w:r>
          </w:p>
        </w:tc>
        <w:tc>
          <w:tcPr>
            <w:tcW w:w="2953" w:type="dxa"/>
            <w:tcBorders>
              <w:left w:val="nil"/>
              <w:bottom w:val="nil"/>
              <w:right w:val="nil"/>
            </w:tcBorders>
          </w:tcPr>
          <w:p w14:paraId="311D97B8" w14:textId="77777777" w:rsidR="00A60508" w:rsidRPr="008F4059" w:rsidRDefault="00A60508" w:rsidP="005E6AB3">
            <w:pPr>
              <w:spacing w:line="480" w:lineRule="auto"/>
            </w:pPr>
            <w:r w:rsidRPr="008F4059">
              <w:t>SA w/o JA</w:t>
            </w:r>
          </w:p>
        </w:tc>
        <w:tc>
          <w:tcPr>
            <w:tcW w:w="2538" w:type="dxa"/>
            <w:tcBorders>
              <w:left w:val="nil"/>
              <w:right w:val="nil"/>
            </w:tcBorders>
          </w:tcPr>
          <w:p w14:paraId="57523E3E" w14:textId="77777777" w:rsidR="00A60508" w:rsidRPr="008F4059" w:rsidRDefault="00A60508" w:rsidP="005E6AB3">
            <w:pPr>
              <w:spacing w:line="480" w:lineRule="auto"/>
              <w:jc w:val="center"/>
            </w:pPr>
            <w:r w:rsidRPr="008F4059">
              <w:t>.28</w:t>
            </w:r>
          </w:p>
        </w:tc>
        <w:tc>
          <w:tcPr>
            <w:tcW w:w="2566" w:type="dxa"/>
            <w:tcBorders>
              <w:left w:val="nil"/>
              <w:right w:val="nil"/>
            </w:tcBorders>
          </w:tcPr>
          <w:p w14:paraId="092AA68B" w14:textId="77777777" w:rsidR="00A60508" w:rsidRPr="008F4059" w:rsidRDefault="00A60508" w:rsidP="005E6AB3">
            <w:pPr>
              <w:spacing w:line="480" w:lineRule="auto"/>
              <w:jc w:val="center"/>
            </w:pPr>
            <w:r w:rsidRPr="008F4059">
              <w:t>.44*</w:t>
            </w:r>
          </w:p>
        </w:tc>
      </w:tr>
      <w:tr w:rsidR="00A60508" w:rsidRPr="008F4059" w14:paraId="42E13D36" w14:textId="77777777" w:rsidTr="005E6AB3">
        <w:trPr>
          <w:trHeight w:val="405"/>
        </w:trPr>
        <w:tc>
          <w:tcPr>
            <w:tcW w:w="1471" w:type="dxa"/>
            <w:tcBorders>
              <w:bottom w:val="single" w:sz="4" w:space="0" w:color="auto"/>
              <w:right w:val="nil"/>
            </w:tcBorders>
          </w:tcPr>
          <w:p w14:paraId="7C76E077" w14:textId="77777777" w:rsidR="00A60508" w:rsidRPr="008F4059" w:rsidRDefault="00A60508" w:rsidP="005E6AB3">
            <w:pPr>
              <w:spacing w:line="480" w:lineRule="auto"/>
            </w:pPr>
          </w:p>
        </w:tc>
        <w:tc>
          <w:tcPr>
            <w:tcW w:w="2953" w:type="dxa"/>
            <w:tcBorders>
              <w:left w:val="nil"/>
              <w:bottom w:val="single" w:sz="4" w:space="0" w:color="auto"/>
              <w:right w:val="nil"/>
            </w:tcBorders>
          </w:tcPr>
          <w:p w14:paraId="778E3D13" w14:textId="77777777" w:rsidR="00A60508" w:rsidRPr="008F4059" w:rsidRDefault="00A60508" w:rsidP="005E6AB3">
            <w:pPr>
              <w:spacing w:line="480" w:lineRule="auto"/>
            </w:pPr>
            <w:r w:rsidRPr="008F4059">
              <w:t>JA and SA</w:t>
            </w:r>
          </w:p>
        </w:tc>
        <w:tc>
          <w:tcPr>
            <w:tcW w:w="2538" w:type="dxa"/>
            <w:tcBorders>
              <w:left w:val="nil"/>
              <w:right w:val="nil"/>
            </w:tcBorders>
          </w:tcPr>
          <w:p w14:paraId="26C9E7E2" w14:textId="77777777" w:rsidR="00A60508" w:rsidRPr="008F4059" w:rsidRDefault="00A60508" w:rsidP="005E6AB3">
            <w:pPr>
              <w:spacing w:line="480" w:lineRule="auto"/>
              <w:jc w:val="center"/>
            </w:pPr>
            <w:r w:rsidRPr="008F4059">
              <w:t>.22</w:t>
            </w:r>
          </w:p>
        </w:tc>
        <w:tc>
          <w:tcPr>
            <w:tcW w:w="2566" w:type="dxa"/>
            <w:tcBorders>
              <w:left w:val="nil"/>
              <w:right w:val="nil"/>
            </w:tcBorders>
          </w:tcPr>
          <w:p w14:paraId="2AD184D2" w14:textId="77777777" w:rsidR="00A60508" w:rsidRPr="008F4059" w:rsidRDefault="00A60508" w:rsidP="005E6AB3">
            <w:pPr>
              <w:spacing w:line="480" w:lineRule="auto"/>
              <w:jc w:val="center"/>
            </w:pPr>
            <w:r w:rsidRPr="008F4059">
              <w:t>.38</w:t>
            </w:r>
          </w:p>
        </w:tc>
      </w:tr>
      <w:tr w:rsidR="00A60508" w:rsidRPr="008F4059" w14:paraId="1B4F03B1" w14:textId="77777777" w:rsidTr="005E6AB3">
        <w:trPr>
          <w:trHeight w:val="422"/>
        </w:trPr>
        <w:tc>
          <w:tcPr>
            <w:tcW w:w="1471" w:type="dxa"/>
            <w:tcBorders>
              <w:top w:val="single" w:sz="4" w:space="0" w:color="auto"/>
              <w:right w:val="nil"/>
            </w:tcBorders>
          </w:tcPr>
          <w:p w14:paraId="55F6210D" w14:textId="77777777" w:rsidR="00A60508" w:rsidRPr="008F4059" w:rsidRDefault="00A60508" w:rsidP="005E6AB3">
            <w:pPr>
              <w:spacing w:line="480" w:lineRule="auto"/>
            </w:pPr>
          </w:p>
        </w:tc>
        <w:tc>
          <w:tcPr>
            <w:tcW w:w="2953" w:type="dxa"/>
            <w:tcBorders>
              <w:top w:val="single" w:sz="4" w:space="0" w:color="auto"/>
              <w:left w:val="nil"/>
              <w:right w:val="nil"/>
            </w:tcBorders>
          </w:tcPr>
          <w:p w14:paraId="5E5EC0CB" w14:textId="77777777" w:rsidR="00A60508" w:rsidRPr="008F4059" w:rsidRDefault="00A60508" w:rsidP="005E6AB3">
            <w:pPr>
              <w:spacing w:line="480" w:lineRule="auto"/>
            </w:pPr>
            <w:r w:rsidRPr="008F4059">
              <w:t>JA w/o SA</w:t>
            </w:r>
          </w:p>
        </w:tc>
        <w:tc>
          <w:tcPr>
            <w:tcW w:w="2538" w:type="dxa"/>
            <w:tcBorders>
              <w:left w:val="nil"/>
              <w:right w:val="nil"/>
            </w:tcBorders>
          </w:tcPr>
          <w:p w14:paraId="74171A1D" w14:textId="77777777" w:rsidR="00A60508" w:rsidRPr="008F4059" w:rsidRDefault="00A60508" w:rsidP="005E6AB3">
            <w:pPr>
              <w:spacing w:line="480" w:lineRule="auto"/>
              <w:jc w:val="center"/>
            </w:pPr>
            <w:r w:rsidRPr="008F4059">
              <w:t>.15</w:t>
            </w:r>
          </w:p>
        </w:tc>
        <w:tc>
          <w:tcPr>
            <w:tcW w:w="2566" w:type="dxa"/>
            <w:tcBorders>
              <w:left w:val="nil"/>
              <w:right w:val="nil"/>
            </w:tcBorders>
          </w:tcPr>
          <w:p w14:paraId="3551B9BB" w14:textId="77777777" w:rsidR="00A60508" w:rsidRPr="008F4059" w:rsidRDefault="00A60508" w:rsidP="005E6AB3">
            <w:pPr>
              <w:spacing w:line="480" w:lineRule="auto"/>
              <w:jc w:val="center"/>
            </w:pPr>
            <w:r w:rsidRPr="008F4059">
              <w:t>.09</w:t>
            </w:r>
          </w:p>
        </w:tc>
      </w:tr>
      <w:tr w:rsidR="00A60508" w:rsidRPr="008F4059" w14:paraId="225401A5" w14:textId="77777777" w:rsidTr="005E6AB3">
        <w:trPr>
          <w:trHeight w:val="405"/>
        </w:trPr>
        <w:tc>
          <w:tcPr>
            <w:tcW w:w="1471" w:type="dxa"/>
            <w:tcBorders>
              <w:right w:val="nil"/>
            </w:tcBorders>
          </w:tcPr>
          <w:p w14:paraId="414D5F17" w14:textId="77777777" w:rsidR="00A60508" w:rsidRPr="008F4059" w:rsidRDefault="00A60508" w:rsidP="005E6AB3">
            <w:pPr>
              <w:spacing w:line="480" w:lineRule="auto"/>
            </w:pPr>
            <w:r w:rsidRPr="008F4059">
              <w:t>Verbs</w:t>
            </w:r>
          </w:p>
        </w:tc>
        <w:tc>
          <w:tcPr>
            <w:tcW w:w="2953" w:type="dxa"/>
            <w:tcBorders>
              <w:left w:val="nil"/>
              <w:right w:val="nil"/>
            </w:tcBorders>
          </w:tcPr>
          <w:p w14:paraId="5045BB43" w14:textId="77777777" w:rsidR="00A60508" w:rsidRPr="008F4059" w:rsidRDefault="00A60508" w:rsidP="005E6AB3">
            <w:pPr>
              <w:spacing w:line="480" w:lineRule="auto"/>
            </w:pPr>
            <w:r w:rsidRPr="008F4059">
              <w:t>SA w/o JA</w:t>
            </w:r>
          </w:p>
        </w:tc>
        <w:tc>
          <w:tcPr>
            <w:tcW w:w="2538" w:type="dxa"/>
            <w:tcBorders>
              <w:left w:val="nil"/>
              <w:right w:val="nil"/>
            </w:tcBorders>
          </w:tcPr>
          <w:p w14:paraId="1E2DE53D" w14:textId="77777777" w:rsidR="00A60508" w:rsidRPr="008F4059" w:rsidRDefault="00A60508" w:rsidP="005E6AB3">
            <w:pPr>
              <w:spacing w:line="480" w:lineRule="auto"/>
              <w:jc w:val="center"/>
            </w:pPr>
            <w:r w:rsidRPr="008F4059">
              <w:t>.03</w:t>
            </w:r>
          </w:p>
        </w:tc>
        <w:tc>
          <w:tcPr>
            <w:tcW w:w="2566" w:type="dxa"/>
            <w:tcBorders>
              <w:left w:val="nil"/>
              <w:right w:val="nil"/>
            </w:tcBorders>
          </w:tcPr>
          <w:p w14:paraId="61C01E37" w14:textId="77777777" w:rsidR="00A60508" w:rsidRPr="008F4059" w:rsidRDefault="00A60508" w:rsidP="005E6AB3">
            <w:pPr>
              <w:spacing w:line="480" w:lineRule="auto"/>
              <w:jc w:val="center"/>
            </w:pPr>
            <w:r w:rsidRPr="008F4059">
              <w:t>-.05</w:t>
            </w:r>
          </w:p>
        </w:tc>
      </w:tr>
      <w:tr w:rsidR="00A60508" w:rsidRPr="008F4059" w14:paraId="169F7CA6" w14:textId="77777777" w:rsidTr="005E6AB3">
        <w:trPr>
          <w:trHeight w:val="405"/>
        </w:trPr>
        <w:tc>
          <w:tcPr>
            <w:tcW w:w="1471" w:type="dxa"/>
            <w:tcBorders>
              <w:bottom w:val="single" w:sz="4" w:space="0" w:color="auto"/>
              <w:right w:val="nil"/>
            </w:tcBorders>
          </w:tcPr>
          <w:p w14:paraId="0BCFCC5E" w14:textId="77777777" w:rsidR="00A60508" w:rsidRPr="008F4059" w:rsidRDefault="00A60508" w:rsidP="005E6AB3">
            <w:pPr>
              <w:spacing w:line="480" w:lineRule="auto"/>
            </w:pPr>
          </w:p>
        </w:tc>
        <w:tc>
          <w:tcPr>
            <w:tcW w:w="2953" w:type="dxa"/>
            <w:tcBorders>
              <w:left w:val="nil"/>
              <w:bottom w:val="single" w:sz="4" w:space="0" w:color="auto"/>
              <w:right w:val="nil"/>
            </w:tcBorders>
          </w:tcPr>
          <w:p w14:paraId="3DDFF92E" w14:textId="77777777" w:rsidR="00A60508" w:rsidRPr="008F4059" w:rsidRDefault="00A60508" w:rsidP="005E6AB3">
            <w:pPr>
              <w:spacing w:line="480" w:lineRule="auto"/>
            </w:pPr>
            <w:r w:rsidRPr="008F4059">
              <w:t>JA and SA</w:t>
            </w:r>
          </w:p>
        </w:tc>
        <w:tc>
          <w:tcPr>
            <w:tcW w:w="2538" w:type="dxa"/>
            <w:tcBorders>
              <w:left w:val="nil"/>
              <w:bottom w:val="single" w:sz="4" w:space="0" w:color="auto"/>
              <w:right w:val="nil"/>
            </w:tcBorders>
          </w:tcPr>
          <w:p w14:paraId="54673B0B" w14:textId="77777777" w:rsidR="00A60508" w:rsidRPr="008F4059" w:rsidRDefault="00A60508" w:rsidP="005E6AB3">
            <w:pPr>
              <w:spacing w:line="480" w:lineRule="auto"/>
              <w:jc w:val="center"/>
            </w:pPr>
            <w:r w:rsidRPr="008F4059">
              <w:t>.28</w:t>
            </w:r>
          </w:p>
        </w:tc>
        <w:tc>
          <w:tcPr>
            <w:tcW w:w="2566" w:type="dxa"/>
            <w:tcBorders>
              <w:left w:val="nil"/>
              <w:bottom w:val="single" w:sz="4" w:space="0" w:color="auto"/>
              <w:right w:val="nil"/>
            </w:tcBorders>
          </w:tcPr>
          <w:p w14:paraId="1750ECF7" w14:textId="77777777" w:rsidR="00A60508" w:rsidRPr="008F4059" w:rsidRDefault="00A60508" w:rsidP="005E6AB3">
            <w:pPr>
              <w:spacing w:line="480" w:lineRule="auto"/>
              <w:jc w:val="center"/>
            </w:pPr>
            <w:r w:rsidRPr="008F4059">
              <w:t>.36</w:t>
            </w:r>
          </w:p>
        </w:tc>
      </w:tr>
    </w:tbl>
    <w:p w14:paraId="7F7DB9A1" w14:textId="77777777" w:rsidR="00A60508" w:rsidRPr="008F4059" w:rsidRDefault="00A60508" w:rsidP="00A60508">
      <w:pPr>
        <w:spacing w:line="480" w:lineRule="auto"/>
      </w:pPr>
      <w:r w:rsidRPr="008F4059">
        <w:t xml:space="preserve">* = p </w:t>
      </w:r>
      <w:r w:rsidRPr="008F4059">
        <w:rPr>
          <w:color w:val="202124"/>
          <w:shd w:val="clear" w:color="auto" w:fill="FFFFFF"/>
        </w:rPr>
        <w:t>≤</w:t>
      </w:r>
      <w:r w:rsidRPr="008F4059">
        <w:t xml:space="preserve"> .05, ** = p &lt; .01</w:t>
      </w:r>
    </w:p>
    <w:p w14:paraId="154740B7" w14:textId="77777777" w:rsidR="00A60508" w:rsidRPr="008F4059" w:rsidRDefault="00A60508" w:rsidP="00A60508">
      <w:pPr>
        <w:spacing w:line="480" w:lineRule="auto"/>
      </w:pPr>
    </w:p>
    <w:p w14:paraId="698A5D42" w14:textId="3130BB31" w:rsidR="00A60508" w:rsidRPr="008F4059" w:rsidRDefault="00A60508" w:rsidP="00A60508">
      <w:pPr>
        <w:spacing w:line="480" w:lineRule="auto"/>
      </w:pPr>
      <w:r w:rsidRPr="008F4059">
        <w:tab/>
        <w:t>The</w:t>
      </w:r>
      <w:r>
        <w:t>re was some support for</w:t>
      </w:r>
      <w:r w:rsidRPr="008F4059">
        <w:t xml:space="preserve"> </w:t>
      </w:r>
      <w:r>
        <w:t>H</w:t>
      </w:r>
      <w:r w:rsidRPr="008F4059">
        <w:t>ypothesis</w:t>
      </w:r>
      <w:r>
        <w:t xml:space="preserve"> 1a (</w:t>
      </w:r>
      <w:r w:rsidRPr="008F4059">
        <w:t>following Colombo</w:t>
      </w:r>
      <w:r>
        <w:t xml:space="preserve"> et al., </w:t>
      </w:r>
      <w:r w:rsidRPr="008F4059">
        <w:t xml:space="preserve">1991; </w:t>
      </w:r>
      <w:r>
        <w:t xml:space="preserve">Colombo, </w:t>
      </w:r>
      <w:r w:rsidRPr="008F4059">
        <w:t>1993),</w:t>
      </w:r>
      <w:r>
        <w:t xml:space="preserve"> that</w:t>
      </w:r>
      <w:r w:rsidRPr="008F4059">
        <w:t xml:space="preserve"> longer habituation at 9 months </w:t>
      </w:r>
      <w:r>
        <w:t xml:space="preserve">would </w:t>
      </w:r>
      <w:r w:rsidRPr="008F4059">
        <w:t xml:space="preserve">predict poorer </w:t>
      </w:r>
      <w:r>
        <w:t xml:space="preserve">later </w:t>
      </w:r>
      <w:r w:rsidRPr="008F4059">
        <w:t>language ability.</w:t>
      </w:r>
      <w:r>
        <w:t xml:space="preserve"> Earlier h</w:t>
      </w:r>
      <w:r w:rsidRPr="008F4059">
        <w:t xml:space="preserve">abituation scores </w:t>
      </w:r>
      <w:r>
        <w:t>correlated with</w:t>
      </w:r>
      <w:r w:rsidRPr="008F4059">
        <w:t xml:space="preserve"> </w:t>
      </w:r>
      <w:r>
        <w:t>lower speech production</w:t>
      </w:r>
      <w:r w:rsidRPr="008F4059">
        <w:t xml:space="preserve"> at 18 months (</w:t>
      </w:r>
      <w:proofErr w:type="gramStart"/>
      <w:r w:rsidRPr="008F4059">
        <w:rPr>
          <w:i/>
          <w:iCs/>
        </w:rPr>
        <w:t>r</w:t>
      </w:r>
      <w:r>
        <w:t>(</w:t>
      </w:r>
      <w:proofErr w:type="gramEnd"/>
      <w:r>
        <w:t>18)</w:t>
      </w:r>
      <w:r w:rsidRPr="008F4059">
        <w:rPr>
          <w:i/>
          <w:iCs/>
        </w:rPr>
        <w:t xml:space="preserve"> = </w:t>
      </w:r>
      <w:r w:rsidRPr="008F4059">
        <w:t xml:space="preserve">-.45, </w:t>
      </w:r>
      <w:r w:rsidRPr="008F4059">
        <w:rPr>
          <w:i/>
          <w:iCs/>
        </w:rPr>
        <w:t xml:space="preserve">p </w:t>
      </w:r>
      <w:r>
        <w:rPr>
          <w:i/>
          <w:iCs/>
        </w:rPr>
        <w:t>&lt;</w:t>
      </w:r>
      <w:r w:rsidRPr="008F4059">
        <w:rPr>
          <w:i/>
          <w:iCs/>
        </w:rPr>
        <w:t xml:space="preserve"> </w:t>
      </w:r>
      <w:r w:rsidRPr="008F4059">
        <w:t xml:space="preserve">.05). </w:t>
      </w:r>
      <w:r>
        <w:t>N</w:t>
      </w:r>
      <w:r w:rsidRPr="008F4059">
        <w:t xml:space="preserve">o significant relationship </w:t>
      </w:r>
      <w:r>
        <w:t xml:space="preserve">was </w:t>
      </w:r>
      <w:r w:rsidRPr="008F4059">
        <w:t>found for Comprehension scores (</w:t>
      </w:r>
      <w:proofErr w:type="gramStart"/>
      <w:r w:rsidRPr="008F4059">
        <w:rPr>
          <w:i/>
          <w:iCs/>
        </w:rPr>
        <w:t>r</w:t>
      </w:r>
      <w:r>
        <w:t>(</w:t>
      </w:r>
      <w:proofErr w:type="gramEnd"/>
      <w:r>
        <w:t>18)</w:t>
      </w:r>
      <w:r w:rsidRPr="008F4059">
        <w:rPr>
          <w:i/>
          <w:iCs/>
        </w:rPr>
        <w:t xml:space="preserve"> = -</w:t>
      </w:r>
      <w:r w:rsidRPr="008F4059">
        <w:t xml:space="preserve">.24, </w:t>
      </w:r>
      <w:r w:rsidRPr="008F4059">
        <w:rPr>
          <w:i/>
          <w:iCs/>
        </w:rPr>
        <w:t xml:space="preserve">p = </w:t>
      </w:r>
      <w:r w:rsidRPr="008F4059">
        <w:t>.32)</w:t>
      </w:r>
      <w:r>
        <w:t>.</w:t>
      </w:r>
    </w:p>
    <w:p w14:paraId="7C289054" w14:textId="76E4F5DE" w:rsidR="00A60508" w:rsidRDefault="00A60508" w:rsidP="00A60508">
      <w:pPr>
        <w:spacing w:line="480" w:lineRule="auto"/>
        <w:ind w:firstLine="720"/>
      </w:pPr>
      <w:r>
        <w:t>Following</w:t>
      </w:r>
      <w:r w:rsidRPr="008F4059">
        <w:t xml:space="preserve"> Colombo (1991</w:t>
      </w:r>
      <w:r>
        <w:t>,</w:t>
      </w:r>
      <w:r w:rsidRPr="008F4059">
        <w:t xml:space="preserve"> 1993) and Yu et al. (2019), </w:t>
      </w:r>
      <w:r>
        <w:t xml:space="preserve">we also predicted </w:t>
      </w:r>
      <w:r w:rsidRPr="008F4059">
        <w:t>that longer habituation w</w:t>
      </w:r>
      <w:r>
        <w:t>ould</w:t>
      </w:r>
      <w:r w:rsidRPr="008F4059">
        <w:t xml:space="preserve"> be associated with less time spent in sustained attention </w:t>
      </w:r>
      <w:r>
        <w:t>during the toy play</w:t>
      </w:r>
      <w:r w:rsidRPr="008F4059">
        <w:t>.</w:t>
      </w:r>
      <w:r>
        <w:t xml:space="preserve"> We found no correlations</w:t>
      </w:r>
      <w:r w:rsidRPr="008F4059">
        <w:t xml:space="preserve"> between habituation score, and the total time spent in sustained attention during the interaction</w:t>
      </w:r>
      <w:r>
        <w:t xml:space="preserve"> as a whole</w:t>
      </w:r>
      <w:r w:rsidRPr="008F4059">
        <w:t xml:space="preserve"> (</w:t>
      </w:r>
      <w:proofErr w:type="gramStart"/>
      <w:r w:rsidRPr="008F4059">
        <w:rPr>
          <w:i/>
          <w:iCs/>
        </w:rPr>
        <w:t>r</w:t>
      </w:r>
      <w:r>
        <w:t>(</w:t>
      </w:r>
      <w:proofErr w:type="gramEnd"/>
      <w:r>
        <w:t>22)</w:t>
      </w:r>
      <w:r w:rsidRPr="008F4059">
        <w:rPr>
          <w:i/>
          <w:iCs/>
        </w:rPr>
        <w:t xml:space="preserve"> = </w:t>
      </w:r>
      <w:r w:rsidRPr="008F4059">
        <w:t>.</w:t>
      </w:r>
      <w:r>
        <w:t>18</w:t>
      </w:r>
      <w:r w:rsidRPr="008F4059">
        <w:t xml:space="preserve">, </w:t>
      </w:r>
      <w:r w:rsidRPr="008F4059">
        <w:rPr>
          <w:i/>
          <w:iCs/>
        </w:rPr>
        <w:t xml:space="preserve">p = </w:t>
      </w:r>
      <w:r w:rsidRPr="008F4059">
        <w:t>.</w:t>
      </w:r>
      <w:r>
        <w:t>4</w:t>
      </w:r>
      <w:r w:rsidRPr="008F4059">
        <w:t>0)</w:t>
      </w:r>
      <w:r>
        <w:t>,</w:t>
      </w:r>
      <w:r w:rsidRPr="008F4059">
        <w:t xml:space="preserve"> </w:t>
      </w:r>
      <w:r>
        <w:t>or during parental</w:t>
      </w:r>
      <w:r w:rsidRPr="008F4059">
        <w:t xml:space="preserve"> noun (</w:t>
      </w:r>
      <w:r w:rsidRPr="008F4059">
        <w:rPr>
          <w:i/>
          <w:iCs/>
        </w:rPr>
        <w:t>r</w:t>
      </w:r>
      <w:r>
        <w:t>(20)</w:t>
      </w:r>
      <w:r w:rsidRPr="008F4059">
        <w:rPr>
          <w:i/>
          <w:iCs/>
        </w:rPr>
        <w:t xml:space="preserve"> = -</w:t>
      </w:r>
      <w:r w:rsidRPr="008F4059">
        <w:t>.</w:t>
      </w:r>
      <w:r>
        <w:t>07</w:t>
      </w:r>
      <w:r w:rsidRPr="008F4059">
        <w:t xml:space="preserve">, </w:t>
      </w:r>
      <w:r w:rsidRPr="008F4059">
        <w:rPr>
          <w:i/>
          <w:iCs/>
        </w:rPr>
        <w:t xml:space="preserve">p = </w:t>
      </w:r>
      <w:r w:rsidRPr="008F4059">
        <w:t>.</w:t>
      </w:r>
      <w:r>
        <w:t>74</w:t>
      </w:r>
      <w:r w:rsidRPr="008F4059">
        <w:t>) or verb (</w:t>
      </w:r>
      <w:r w:rsidRPr="008F4059">
        <w:rPr>
          <w:i/>
          <w:iCs/>
        </w:rPr>
        <w:t>r</w:t>
      </w:r>
      <w:r>
        <w:t>(20)</w:t>
      </w:r>
      <w:r w:rsidRPr="008F4059">
        <w:rPr>
          <w:i/>
          <w:iCs/>
        </w:rPr>
        <w:t xml:space="preserve"> = </w:t>
      </w:r>
      <w:r w:rsidRPr="008F4059">
        <w:t>.</w:t>
      </w:r>
      <w:r>
        <w:t>11</w:t>
      </w:r>
      <w:r w:rsidRPr="008F4059">
        <w:t xml:space="preserve">, </w:t>
      </w:r>
      <w:r w:rsidRPr="008F4059">
        <w:rPr>
          <w:i/>
          <w:iCs/>
        </w:rPr>
        <w:t xml:space="preserve">p = </w:t>
      </w:r>
      <w:r w:rsidRPr="008F4059">
        <w:t>.</w:t>
      </w:r>
      <w:r>
        <w:t>61</w:t>
      </w:r>
      <w:r w:rsidRPr="008F4059">
        <w:t>)</w:t>
      </w:r>
      <w:r>
        <w:t xml:space="preserve"> </w:t>
      </w:r>
      <w:r w:rsidRPr="008F4059">
        <w:t>use.</w:t>
      </w:r>
      <w:r>
        <w:rPr>
          <w:b/>
          <w:bCs/>
        </w:rPr>
        <w:t xml:space="preserve"> </w:t>
      </w:r>
      <w:r>
        <w:t>Finally, w</w:t>
      </w:r>
      <w:r w:rsidRPr="008F4059">
        <w:t>e used linear</w:t>
      </w:r>
      <w:r>
        <w:t xml:space="preserve"> mixed</w:t>
      </w:r>
      <w:r w:rsidRPr="008F4059">
        <w:t xml:space="preserve"> models</w:t>
      </w:r>
      <w:r>
        <w:t xml:space="preserve"> </w:t>
      </w:r>
      <w:r w:rsidR="008D5BBF">
        <w:t>(</w:t>
      </w:r>
      <w:r>
        <w:t>the “stats” core package in R)</w:t>
      </w:r>
      <w:r w:rsidRPr="008F4059">
        <w:t xml:space="preserve"> to assess the </w:t>
      </w:r>
      <w:r>
        <w:t xml:space="preserve">relative </w:t>
      </w:r>
      <w:r w:rsidRPr="008F4059">
        <w:t>impact</w:t>
      </w:r>
      <w:r>
        <w:t>s</w:t>
      </w:r>
      <w:r w:rsidRPr="008F4059">
        <w:t xml:space="preserve"> of </w:t>
      </w:r>
      <w:r>
        <w:t xml:space="preserve">sustained attention during parental naming and infant habituation scores </w:t>
      </w:r>
      <w:r w:rsidRPr="008F4059">
        <w:t xml:space="preserve">on </w:t>
      </w:r>
      <w:r>
        <w:t>infant speech</w:t>
      </w:r>
      <w:r w:rsidRPr="008F4059">
        <w:t xml:space="preserve"> Production at 18 months</w:t>
      </w:r>
      <w:r>
        <w:t>. T</w:t>
      </w:r>
      <w:r w:rsidRPr="008F4059">
        <w:t>he overall model was significant (</w:t>
      </w:r>
      <w:proofErr w:type="gramStart"/>
      <w:r w:rsidRPr="008F4059">
        <w:rPr>
          <w:i/>
          <w:iCs/>
        </w:rPr>
        <w:t>F</w:t>
      </w:r>
      <w:r w:rsidRPr="008F4059">
        <w:t>(</w:t>
      </w:r>
      <w:proofErr w:type="gramEnd"/>
      <w:r w:rsidRPr="008F4059">
        <w:t xml:space="preserve">2, 16) = 5.46, </w:t>
      </w:r>
      <w:r w:rsidRPr="008F4059">
        <w:rPr>
          <w:i/>
          <w:iCs/>
        </w:rPr>
        <w:t xml:space="preserve">p = </w:t>
      </w:r>
      <w:r w:rsidRPr="008F4059">
        <w:t xml:space="preserve">.02, </w:t>
      </w:r>
      <w:r w:rsidRPr="008F4059">
        <w:rPr>
          <w:i/>
          <w:iCs/>
        </w:rPr>
        <w:t>R</w:t>
      </w:r>
      <w:r w:rsidRPr="008F4059">
        <w:rPr>
          <w:vertAlign w:val="superscript"/>
        </w:rPr>
        <w:t>2</w:t>
      </w:r>
      <w:r w:rsidRPr="008F4059">
        <w:rPr>
          <w:vertAlign w:val="subscript"/>
        </w:rPr>
        <w:t>ad</w:t>
      </w:r>
      <w:r>
        <w:rPr>
          <w:vertAlign w:val="subscript"/>
        </w:rPr>
        <w:t>j</w:t>
      </w:r>
      <w:r w:rsidRPr="008F4059">
        <w:t xml:space="preserve"> = .33)</w:t>
      </w:r>
      <w:r>
        <w:t xml:space="preserve">. Both predictors were significant, with </w:t>
      </w:r>
      <w:r w:rsidRPr="008F4059">
        <w:t>sustained attention during noun use</w:t>
      </w:r>
      <w:r>
        <w:t xml:space="preserve"> showing a positive effect</w:t>
      </w:r>
      <w:r w:rsidRPr="008F4059">
        <w:t xml:space="preserve"> (</w:t>
      </w:r>
      <w:r w:rsidRPr="008F4059">
        <w:rPr>
          <w:i/>
          <w:iCs/>
        </w:rPr>
        <w:t>B</w:t>
      </w:r>
      <w:r w:rsidRPr="008F4059">
        <w:t xml:space="preserve"> = </w:t>
      </w:r>
      <w:r>
        <w:t>13</w:t>
      </w:r>
      <w:r w:rsidRPr="008F4059">
        <w:t>.</w:t>
      </w:r>
      <w:r>
        <w:t xml:space="preserve">64, </w:t>
      </w:r>
      <w:r w:rsidRPr="008F4059">
        <w:rPr>
          <w:i/>
          <w:iCs/>
        </w:rPr>
        <w:t xml:space="preserve">p = </w:t>
      </w:r>
      <w:r w:rsidRPr="008F4059">
        <w:t>.04)</w:t>
      </w:r>
      <w:r>
        <w:t xml:space="preserve">, and earlier </w:t>
      </w:r>
      <w:r w:rsidRPr="008F4059">
        <w:t>Habituation score</w:t>
      </w:r>
      <w:r>
        <w:t>s</w:t>
      </w:r>
      <w:r w:rsidRPr="008F4059">
        <w:t xml:space="preserve"> (</w:t>
      </w:r>
      <w:r w:rsidRPr="008F4059">
        <w:rPr>
          <w:i/>
          <w:iCs/>
        </w:rPr>
        <w:t>B</w:t>
      </w:r>
      <w:r w:rsidRPr="008F4059">
        <w:t xml:space="preserve"> = -4.10</w:t>
      </w:r>
      <w:r>
        <w:t xml:space="preserve">, </w:t>
      </w:r>
      <w:r w:rsidRPr="008F4059">
        <w:rPr>
          <w:i/>
          <w:iCs/>
        </w:rPr>
        <w:t xml:space="preserve">p = </w:t>
      </w:r>
      <w:r w:rsidRPr="008F4059">
        <w:t>.03)</w:t>
      </w:r>
      <w:r>
        <w:t xml:space="preserve"> negatively predicting later language production</w:t>
      </w:r>
      <w:r w:rsidRPr="008F4059">
        <w:t>.</w:t>
      </w:r>
    </w:p>
    <w:p w14:paraId="3B35E12D" w14:textId="77777777" w:rsidR="00A60508" w:rsidRPr="008F4059" w:rsidRDefault="00A60508" w:rsidP="00A60508">
      <w:pPr>
        <w:spacing w:line="480" w:lineRule="auto"/>
        <w:ind w:firstLine="720"/>
      </w:pPr>
    </w:p>
    <w:p w14:paraId="1D0C3C2A" w14:textId="77777777" w:rsidR="00A60508" w:rsidRDefault="00A60508" w:rsidP="00A60508">
      <w:pPr>
        <w:spacing w:line="480" w:lineRule="auto"/>
        <w:jc w:val="center"/>
        <w:rPr>
          <w:b/>
          <w:bCs/>
        </w:rPr>
      </w:pPr>
      <w:r>
        <w:rPr>
          <w:b/>
          <w:bCs/>
        </w:rPr>
        <w:t>Discussion</w:t>
      </w:r>
    </w:p>
    <w:p w14:paraId="796CCF4D" w14:textId="0CC2DFE5" w:rsidR="00A60508" w:rsidRDefault="00A60508" w:rsidP="00A60508">
      <w:pPr>
        <w:spacing w:line="480" w:lineRule="auto"/>
        <w:ind w:firstLine="720"/>
      </w:pPr>
      <w:r>
        <w:t xml:space="preserve">The results of this study provide some support for each of the three of the main hypotheses. Aspects of both joint (Hypothesis 2) and sustained (Hypothesis 6) attention were significant predictors of the infant’s language development nine months later, and habituation to </w:t>
      </w:r>
      <w:r w:rsidR="00D9233B">
        <w:t>geometric</w:t>
      </w:r>
      <w:r>
        <w:t xml:space="preserve"> images at nine months was a negative predictor (Hypothesis 1b). We will discuss in turn the relative roles of infant looking patterns at stimuli, joint attention and the specific link between parental naming and the infant’s attention to objects. </w:t>
      </w:r>
    </w:p>
    <w:p w14:paraId="5E59B814" w14:textId="2B140C2A" w:rsidR="00A60508" w:rsidRDefault="00A60508" w:rsidP="00A60508">
      <w:pPr>
        <w:spacing w:line="480" w:lineRule="auto"/>
        <w:ind w:firstLine="720"/>
      </w:pPr>
      <w:r>
        <w:t xml:space="preserve">The final regression analysis conducted showed one predictor of language production nine months later, was the length to which infants focus upon novel stimuli. Longer looks were associated with poorer subsequent verbal output. This replicates the series of studies from over 20 years ago which find similar negative predictions (Colombo 1991, 1993). The trend showing that infants’ sustained attention to toys during their interaction with their parents to predict poorer language comprehension, provides further evidence that infant looking at objects is a sign of poorer processing (Slater, 1995) and should be </w:t>
      </w:r>
      <w:proofErr w:type="gramStart"/>
      <w:r>
        <w:t>taken into account</w:t>
      </w:r>
      <w:proofErr w:type="gramEnd"/>
      <w:r>
        <w:t xml:space="preserve"> in further research on the links between infants’ focus on objects. </w:t>
      </w:r>
    </w:p>
    <w:p w14:paraId="32F7C1E4" w14:textId="5A4DA293" w:rsidR="00A60508" w:rsidRDefault="00A60508" w:rsidP="00A60508">
      <w:pPr>
        <w:spacing w:line="480" w:lineRule="auto"/>
        <w:ind w:firstLine="720"/>
      </w:pPr>
      <w:r>
        <w:t>Our measure of joint attention, reciprocal looking between parent and toy, correlated with later language comprehension. This ability to triangulate between the interlocutor and the object may aid, or reflect, comprehension (see Chapman, 1991). The correlation supports the view that j</w:t>
      </w:r>
      <w:r w:rsidRPr="00221361">
        <w:t>oint attention represents important developmental milestones for infants (Tomasello, 1995) and</w:t>
      </w:r>
      <w:r>
        <w:t xml:space="preserve"> </w:t>
      </w:r>
      <w:r w:rsidRPr="00221361">
        <w:t xml:space="preserve">requires the ability to detect </w:t>
      </w:r>
      <w:r>
        <w:t>an</w:t>
      </w:r>
      <w:r w:rsidRPr="00221361">
        <w:t>other</w:t>
      </w:r>
      <w:r>
        <w:t>’</w:t>
      </w:r>
      <w:r w:rsidRPr="00221361">
        <w:t>s</w:t>
      </w:r>
      <w:r>
        <w:t xml:space="preserve"> attention and </w:t>
      </w:r>
      <w:r w:rsidRPr="00221361">
        <w:t>orientate their own attention</w:t>
      </w:r>
      <w:r>
        <w:t xml:space="preserve"> within</w:t>
      </w:r>
      <w:r w:rsidRPr="00221361">
        <w:t xml:space="preserve"> social </w:t>
      </w:r>
      <w:r>
        <w:t>referencing</w:t>
      </w:r>
      <w:r w:rsidRPr="00221361">
        <w:t xml:space="preserve"> (Bruner, 1995; Carpenter &amp; Tomasello, 2000; Kaplan &amp; Hafner, 2006; Mundy &amp; Newell, 2007). </w:t>
      </w:r>
      <w:r>
        <w:t>It also reinforces the position that c</w:t>
      </w:r>
      <w:r w:rsidRPr="00221361">
        <w:t xml:space="preserve">oordinated gaze does not necessarily </w:t>
      </w:r>
      <w:r>
        <w:t>mark</w:t>
      </w:r>
      <w:r w:rsidRPr="00221361">
        <w:t xml:space="preserve"> joint attention (Kaplan &amp; Hafner, 2006)</w:t>
      </w:r>
      <w:r>
        <w:t>,</w:t>
      </w:r>
      <w:r w:rsidRPr="00221361">
        <w:t xml:space="preserve"> </w:t>
      </w:r>
      <w:r>
        <w:t xml:space="preserve">but </w:t>
      </w:r>
      <w:r w:rsidRPr="00221361">
        <w:t xml:space="preserve">requires </w:t>
      </w:r>
      <w:r>
        <w:t>the</w:t>
      </w:r>
      <w:r w:rsidRPr="00221361">
        <w:t xml:space="preserve"> ebb and flow </w:t>
      </w:r>
      <w:r>
        <w:t>of</w:t>
      </w:r>
      <w:r w:rsidRPr="00221361">
        <w:t xml:space="preserve"> interaction (Kidwell &amp; Zimmerman, 2007; Murray &amp; Trevarthen, 1986). </w:t>
      </w:r>
      <w:r>
        <w:t>As Carpenter et al. (1998) showed, a sufficient measure needs to identify</w:t>
      </w:r>
      <w:r w:rsidRPr="00221361">
        <w:t xml:space="preserve"> </w:t>
      </w:r>
      <w:r>
        <w:t xml:space="preserve">infants’ actions like </w:t>
      </w:r>
      <w:r w:rsidRPr="00221361">
        <w:t>gaz</w:t>
      </w:r>
      <w:r>
        <w:t>e</w:t>
      </w:r>
      <w:r w:rsidRPr="00221361">
        <w:t xml:space="preserve"> or point following, </w:t>
      </w:r>
      <w:r>
        <w:t xml:space="preserve">identifying whether their own gestures </w:t>
      </w:r>
      <w:r w:rsidRPr="00221361">
        <w:t xml:space="preserve">direct the caregiver’s attention (Bates et al., 1975), or ‘checking back’ with the caregiver </w:t>
      </w:r>
      <w:r>
        <w:t xml:space="preserve">to ensure that </w:t>
      </w:r>
      <w:r w:rsidRPr="00221361">
        <w:t>the interaction</w:t>
      </w:r>
      <w:r>
        <w:t xml:space="preserve"> is</w:t>
      </w:r>
      <w:r w:rsidRPr="00221361">
        <w:t xml:space="preserve"> reciprocal</w:t>
      </w:r>
      <w:r>
        <w:t xml:space="preserve"> (</w:t>
      </w:r>
      <w:r w:rsidRPr="00F37A10">
        <w:rPr>
          <w:rStyle w:val="normaltextrun"/>
          <w:color w:val="222222"/>
          <w:shd w:val="clear" w:color="auto" w:fill="FFFFFF"/>
        </w:rPr>
        <w:t>Osório</w:t>
      </w:r>
      <w:r w:rsidDel="00F07C2D">
        <w:t xml:space="preserve"> </w:t>
      </w:r>
      <w:r>
        <w:t>et al., 2011). The longitudinal predictions identified here</w:t>
      </w:r>
      <w:r w:rsidRPr="00221361">
        <w:t xml:space="preserve"> </w:t>
      </w:r>
      <w:r>
        <w:t xml:space="preserve">suggest that </w:t>
      </w:r>
      <w:r w:rsidRPr="00221361">
        <w:t xml:space="preserve">examining infant look exchanges </w:t>
      </w:r>
      <w:r>
        <w:t>between</w:t>
      </w:r>
      <w:r w:rsidRPr="00221361">
        <w:t xml:space="preserve"> the caregiver </w:t>
      </w:r>
      <w:r>
        <w:t xml:space="preserve">and </w:t>
      </w:r>
      <w:r w:rsidRPr="00221361">
        <w:t xml:space="preserve">object </w:t>
      </w:r>
      <w:r>
        <w:t>should be used in studies of the precursors of language</w:t>
      </w:r>
      <w:r w:rsidRPr="00221361">
        <w:t xml:space="preserve">. </w:t>
      </w:r>
      <w:r>
        <w:t xml:space="preserve">It is perhaps only with such measures that research will test the claim that </w:t>
      </w:r>
      <w:r w:rsidRPr="00221361">
        <w:t>joint attention serve</w:t>
      </w:r>
      <w:r>
        <w:t>s simply</w:t>
      </w:r>
      <w:r w:rsidRPr="00221361">
        <w:t xml:space="preserve"> as a facilitator for</w:t>
      </w:r>
      <w:r>
        <w:t xml:space="preserve"> the infant’s</w:t>
      </w:r>
      <w:r w:rsidRPr="00221361">
        <w:t xml:space="preserve"> sustained attention (Wass et al., 2018)</w:t>
      </w:r>
      <w:r>
        <w:t>.</w:t>
      </w:r>
    </w:p>
    <w:p w14:paraId="65D60D82" w14:textId="2F0C7E03" w:rsidR="00A60508" w:rsidRDefault="00A60508" w:rsidP="00A60508">
      <w:pPr>
        <w:spacing w:line="480" w:lineRule="auto"/>
        <w:ind w:firstLine="720"/>
      </w:pPr>
      <w:r>
        <w:t>We found support for previous accounts which suggest a relationship between total verb exposure and later language outcomes (</w:t>
      </w:r>
      <w:proofErr w:type="spellStart"/>
      <w:r>
        <w:t>Naigles</w:t>
      </w:r>
      <w:proofErr w:type="spellEnd"/>
      <w:r>
        <w:t xml:space="preserve"> &amp; Hoff-Ginsberg, 1998). Given that joint attention is known to facilitate learning (Baldwin, 1995), we may have expected to see a relationship for the Verbs x JA measure as well as for the total frequency. Given that the sample size was slightly underpowered due to lockdown restrictions, this may be why our .31 and .35 correlations failed to reach statistical significance. Alternatively, as verbs generally relate to ‘actions’ rather than physical objects, it may be that the infant’s attentional orientation to the object is less important in comparison for the direct mapping of object-label that we see in the relationship between attention and nouns (Yu et al., 2019). It could also be explained from an embodied account, given that caregiver verb use is often applied simultaneously with infant actions, or very responsively to infant actions, which is associated with later infant verb acquisition (Nomikou et al., 2017</w:t>
      </w:r>
      <w:r w:rsidR="00E20D04">
        <w:t>a</w:t>
      </w:r>
      <w:r>
        <w:t>). This suggests that the mechanism for verb acquisition may differ from what we know about how object labels are learned, which could explain why we only found a relationship between total verb use and later speech production in this study.</w:t>
      </w:r>
    </w:p>
    <w:p w14:paraId="5FD13194" w14:textId="76B56F77" w:rsidR="00A60508" w:rsidRDefault="00A60508" w:rsidP="00A60508">
      <w:pPr>
        <w:spacing w:line="480" w:lineRule="auto"/>
        <w:ind w:firstLine="720"/>
      </w:pPr>
      <w:r>
        <w:t xml:space="preserve"> Following Yu et al. (2019) we found that it was the combination of parental naming and infant sustained attention that predicted later toddler language production, particularly when not combined with shared reference </w:t>
      </w:r>
      <w:proofErr w:type="gramStart"/>
      <w:r>
        <w:t>with</w:t>
      </w:r>
      <w:proofErr w:type="gramEnd"/>
      <w:r>
        <w:t xml:space="preserve"> the parent. Indeed</w:t>
      </w:r>
      <w:r w:rsidR="00251042">
        <w:t>,</w:t>
      </w:r>
      <w:r>
        <w:t xml:space="preserve"> periods of sustained, without joint, attention during naming were correlated with speech production at 18 months. Our data raise three further issues which need to be addressed. First, that both of our social correlates, birth order and gender, were related to the amount that infants engaged in sustained attention suggests that infants’ orientation to stimuli has its origins in their social experience. It alerts us to the need to explore the way in which the child becomes focused upon the objects of shared attention. </w:t>
      </w:r>
    </w:p>
    <w:p w14:paraId="7767F68B" w14:textId="77777777" w:rsidR="00A60508" w:rsidRDefault="00A60508" w:rsidP="00A60508">
      <w:pPr>
        <w:spacing w:line="480" w:lineRule="auto"/>
        <w:ind w:firstLine="720"/>
      </w:pPr>
      <w:r>
        <w:t>Secondly, as with the habituation measure, the link between infant sustained attention to the object and poorer later language production, coupled with the finding that sustained attention to the caregiver was positively related to toddler word production, suggests that research should examine the dynamics of interactions involving the child’s attention, in that parental naming when infants look may be part of a more complex interactive and developmental tapestry.</w:t>
      </w:r>
      <w:r>
        <w:rPr>
          <w:b/>
          <w:bCs/>
        </w:rPr>
        <w:t xml:space="preserve"> </w:t>
      </w:r>
      <w:r>
        <w:t xml:space="preserve">It is seen, for example, in studies of younger infants, where </w:t>
      </w:r>
      <w:r w:rsidRPr="00A6393C">
        <w:t>parental language redirections correlate with joint attention at six and eight months (Saxon, 1997)</w:t>
      </w:r>
      <w:r w:rsidRPr="00F07C2D">
        <w:t>.</w:t>
      </w:r>
    </w:p>
    <w:p w14:paraId="6A6A3565" w14:textId="12A61F6E" w:rsidR="00A60508" w:rsidRDefault="00A60508" w:rsidP="00A60508">
      <w:pPr>
        <w:spacing w:line="480" w:lineRule="auto"/>
        <w:ind w:firstLine="720"/>
      </w:pPr>
      <w:r>
        <w:t xml:space="preserve">The contrasting relationship between sustained attention in the context of habituation, and at naming moments during triadic interactions, may be due to the fact we are observing different underlying processes. The combination of language exposure and infant sustained attention during triadic interaction may be a </w:t>
      </w:r>
      <w:r>
        <w:rPr>
          <w:i/>
          <w:iCs/>
        </w:rPr>
        <w:t>mechanism</w:t>
      </w:r>
      <w:r>
        <w:t xml:space="preserve"> by which learning is achieved, whereas longer looks during a habituation paradigm may be a </w:t>
      </w:r>
      <w:r>
        <w:rPr>
          <w:i/>
          <w:iCs/>
        </w:rPr>
        <w:t>marker</w:t>
      </w:r>
      <w:r>
        <w:t xml:space="preserve"> for a different underlying cognitive process. Neural evidence suggests the ‘jointness’ of the interaction achieved through engaging with a social partner, may serve to facilitate the infant’s ability to focus their attentions (Striano et al., 2006</w:t>
      </w:r>
      <w:r w:rsidR="00471438">
        <w:t>b</w:t>
      </w:r>
      <w:r>
        <w:t xml:space="preserve">). Elsewhere, research has demonstrated that joint engagement heavily mediates the effectiveness of joint attention intervention programmes and increases infant initiated joint attention (likely a result of endogenous attentional control, Phillips et al., 2023), which in turn is associated with better language outcomes (Shih et al., 2021). The ability to </w:t>
      </w:r>
      <w:r>
        <w:rPr>
          <w:i/>
          <w:iCs/>
        </w:rPr>
        <w:t>selectively</w:t>
      </w:r>
      <w:r>
        <w:t xml:space="preserve"> sustained attention in the presence of distractors reflects an early developmental foundation for executive function (Fisher, 2019), and this process of actively attending to a stimulus combined with meaningful language input, may reflect the mechanism by which infants acquire object labels (Yu et al., 2019). </w:t>
      </w:r>
    </w:p>
    <w:p w14:paraId="078F4A1F" w14:textId="780A9EA9" w:rsidR="00A60508" w:rsidRDefault="00A60508" w:rsidP="00A60508">
      <w:pPr>
        <w:spacing w:line="480" w:lineRule="auto"/>
        <w:ind w:firstLine="720"/>
      </w:pPr>
      <w:r>
        <w:t xml:space="preserve">Conversely, when infants are placed in a controlled environment without the presence of distractors competing for their attention (i.e., in a habituation paradigm), they are not necessarily needing to </w:t>
      </w:r>
      <w:r>
        <w:rPr>
          <w:i/>
          <w:iCs/>
        </w:rPr>
        <w:t>selectively</w:t>
      </w:r>
      <w:r>
        <w:t xml:space="preserve"> sustain their attention, given that the screen stimuli they are presented with will be the only thing they have to attend to. In this case, we are not assessing a mechanism of attention, just a marker (or proxy) that reflects a slower ability to process information (Colombo, 1991). Associations have been found between longer lookers and the ability to disengage attention, such that infants who are longer lookers are slower at disengaging their attention (i.e. exercising their endogenous attentional control) in the presence of a distractor compared to shorter looking infants (Frick et al., 2003). This suggests that what we observe during habituations may be a different process to what we observe in the context of a triadic interaction, such that longer looking (i.e. slower processing) where exercising endogenous attentional control to </w:t>
      </w:r>
      <w:r>
        <w:rPr>
          <w:i/>
          <w:iCs/>
        </w:rPr>
        <w:t xml:space="preserve">selectively </w:t>
      </w:r>
      <w:r>
        <w:t>sustain attention is not necessary may reflect weaker processing abilities. Whereas, selectively focussing and attending in the presence of distractors and utilising endogenous control of attention may represent more superior cognitive capabilities.</w:t>
      </w:r>
    </w:p>
    <w:p w14:paraId="238A60FB" w14:textId="7F06ACAD" w:rsidR="00A60508" w:rsidRDefault="00A60508" w:rsidP="006F1775">
      <w:pPr>
        <w:spacing w:line="480" w:lineRule="auto"/>
      </w:pPr>
      <w:r>
        <w:tab/>
        <w:t xml:space="preserve">Finally, the differences between these data and those of previous studies should be explored further. It </w:t>
      </w:r>
      <w:r w:rsidRPr="008C2A05">
        <w:t>is perhaps unsurprising that total verb use is related to later speech production, given that frequency</w:t>
      </w:r>
      <w:r>
        <w:t xml:space="preserve"> of</w:t>
      </w:r>
      <w:r w:rsidRPr="008C2A05">
        <w:t xml:space="preserve"> language </w:t>
      </w:r>
      <w:r>
        <w:t>exposure</w:t>
      </w:r>
      <w:r w:rsidRPr="008C2A05">
        <w:t xml:space="preserve"> is a key factor in how infants </w:t>
      </w:r>
      <w:r>
        <w:t>acquire</w:t>
      </w:r>
      <w:r w:rsidRPr="008C2A05">
        <w:t xml:space="preserve"> language (Shi et al., 2006)</w:t>
      </w:r>
      <w:r>
        <w:t>. V</w:t>
      </w:r>
      <w:r w:rsidRPr="008C2A05">
        <w:t xml:space="preserve">erb use may simply indicate more language exposure for the infant. Our data did not distinguish between verb usage across attentional </w:t>
      </w:r>
      <w:r w:rsidR="00F41F5F">
        <w:t>states</w:t>
      </w:r>
      <w:r w:rsidRPr="008C2A05">
        <w:t xml:space="preserve">, but the total </w:t>
      </w:r>
      <w:r>
        <w:t>verb use</w:t>
      </w:r>
      <w:r w:rsidRPr="008C2A05">
        <w:t xml:space="preserve"> was predictive when parental naming during sustained attention was </w:t>
      </w:r>
      <w:proofErr w:type="gramStart"/>
      <w:r w:rsidRPr="008C2A05">
        <w:t>taken into account</w:t>
      </w:r>
      <w:proofErr w:type="gramEnd"/>
      <w:r w:rsidRPr="008C2A05">
        <w:t xml:space="preserve">. These data suggest that further research must specify which aspects of parental input and the child’s attention reliably predict later language. </w:t>
      </w:r>
      <w:r>
        <w:t>It has been shown that</w:t>
      </w:r>
      <w:r w:rsidRPr="008C2A05">
        <w:t xml:space="preserve"> infants have</w:t>
      </w:r>
      <w:r>
        <w:t xml:space="preserve"> greater</w:t>
      </w:r>
      <w:r w:rsidRPr="008C2A05">
        <w:t xml:space="preserve"> difficult</w:t>
      </w:r>
      <w:r>
        <w:t>y</w:t>
      </w:r>
      <w:r w:rsidRPr="008C2A05">
        <w:t xml:space="preserve"> identifying verbs compared to nouns even when controlling for frequency and phonotactics (Willits et al., 2014)</w:t>
      </w:r>
      <w:r>
        <w:t>, so our findings might be a proxy for</w:t>
      </w:r>
      <w:r w:rsidRPr="008C2A05">
        <w:t xml:space="preserve"> factors such as phoneme structure (Mattys &amp; </w:t>
      </w:r>
      <w:proofErr w:type="spellStart"/>
      <w:r w:rsidRPr="008C2A05">
        <w:t>Jusczyk</w:t>
      </w:r>
      <w:proofErr w:type="spellEnd"/>
      <w:r w:rsidRPr="008C2A05">
        <w:t xml:space="preserve">, 2001) or rhythmic sequence (Echols et al., 1997). </w:t>
      </w:r>
      <w:r>
        <w:t>By extending Yu et al.’s (2019) finding of a link between parental naming with infant sustained attention and later language, this study reveals that we have much to learn about the causes and links of this association.</w:t>
      </w:r>
    </w:p>
    <w:p w14:paraId="62DC1B3C" w14:textId="2392F30E" w:rsidR="007A004D" w:rsidRPr="000246EE" w:rsidDel="00EA58C2" w:rsidRDefault="007A004D" w:rsidP="006F1775">
      <w:pPr>
        <w:spacing w:line="480" w:lineRule="auto"/>
      </w:pPr>
    </w:p>
    <w:p w14:paraId="310DAAD5" w14:textId="77777777" w:rsidR="007A004D" w:rsidRPr="000246EE" w:rsidRDefault="007A004D" w:rsidP="007A004D">
      <w:pPr>
        <w:spacing w:line="480" w:lineRule="auto"/>
      </w:pPr>
    </w:p>
    <w:p w14:paraId="2FF1BBDF" w14:textId="77777777" w:rsidR="00660004" w:rsidRPr="004F45CF" w:rsidRDefault="00660004" w:rsidP="00660004">
      <w:pPr>
        <w:spacing w:line="480" w:lineRule="auto"/>
      </w:pPr>
    </w:p>
    <w:p w14:paraId="7F039640" w14:textId="6BDCC0E2" w:rsidR="0085166B" w:rsidRPr="004F45CF" w:rsidRDefault="0085166B" w:rsidP="0085166B">
      <w:pPr>
        <w:spacing w:line="360" w:lineRule="auto"/>
        <w:rPr>
          <w:highlight w:val="lightGray"/>
        </w:rPr>
      </w:pPr>
      <w:r w:rsidRPr="004F45CF">
        <w:rPr>
          <w:highlight w:val="lightGray"/>
        </w:rPr>
        <w:br w:type="page"/>
      </w:r>
    </w:p>
    <w:p w14:paraId="06C3286F" w14:textId="7D44B59D" w:rsidR="00C1271B" w:rsidRPr="00C53D6F" w:rsidRDefault="00C1271B" w:rsidP="004872FE">
      <w:pPr>
        <w:spacing w:line="480" w:lineRule="auto"/>
        <w:jc w:val="center"/>
        <w:textAlignment w:val="baseline"/>
        <w:rPr>
          <w:rFonts w:ascii="Segoe UI" w:hAnsi="Segoe UI" w:cs="Segoe UI"/>
          <w:sz w:val="18"/>
          <w:szCs w:val="18"/>
        </w:rPr>
      </w:pPr>
      <w:r w:rsidRPr="00C53D6F">
        <w:rPr>
          <w:b/>
          <w:bCs/>
        </w:rPr>
        <w:t>7</w:t>
      </w:r>
      <w:r w:rsidRPr="00C53D6F">
        <w:rPr>
          <w:rFonts w:ascii="Calibri" w:hAnsi="Calibri" w:cs="Calibri"/>
        </w:rPr>
        <w:tab/>
      </w:r>
      <w:r w:rsidRPr="00C53D6F">
        <w:rPr>
          <w:b/>
          <w:bCs/>
        </w:rPr>
        <w:t>Chapter 7: General Discussion</w:t>
      </w:r>
    </w:p>
    <w:p w14:paraId="07F2D3C3" w14:textId="48B934B1" w:rsidR="00C1271B" w:rsidRPr="00C53D6F" w:rsidRDefault="00C1271B" w:rsidP="00C1271B">
      <w:pPr>
        <w:spacing w:line="480" w:lineRule="auto"/>
        <w:textAlignment w:val="baseline"/>
        <w:rPr>
          <w:rFonts w:ascii="Segoe UI" w:hAnsi="Segoe UI" w:cs="Segoe UI"/>
          <w:sz w:val="18"/>
          <w:szCs w:val="18"/>
        </w:rPr>
      </w:pPr>
      <w:r w:rsidRPr="00C53D6F">
        <w:t xml:space="preserve">This thesis offers contributions to both the research into how infants and caregivers interact with traditional toys and electronic devices, as well as the theoretical literature on both sustained and joint attention stemming from the findings of our laboratory work. Infant interaction with electronic media is at its highest in human history, and the need for understanding of how </w:t>
      </w:r>
      <w:proofErr w:type="gramStart"/>
      <w:r w:rsidRPr="00C53D6F">
        <w:t>this medium influences</w:t>
      </w:r>
      <w:proofErr w:type="gramEnd"/>
      <w:r w:rsidRPr="00C53D6F">
        <w:t xml:space="preserve"> such a critical component of their development, namely, joint attention, is essential for guidelines prescribing recommendations for infant screen exposure. Coupling this modern type of exchange between infants, </w:t>
      </w:r>
      <w:proofErr w:type="gramStart"/>
      <w:r w:rsidRPr="00C53D6F">
        <w:t>caregivers</w:t>
      </w:r>
      <w:proofErr w:type="gramEnd"/>
      <w:r w:rsidRPr="00C53D6F">
        <w:t xml:space="preserve"> and technology, with the extensive forty-year history of joint attention literature, facilitates a step towards a fresh perspective on the phenomenon of joint attention from the perspective of the object, as opposed to traditional accounts that focus on the social partners. In contrast to previous work examining the differences across varying media, this research placed emphasis on matching the interactive and attention-grabbing components from the electronic media to the traditional toys, </w:t>
      </w:r>
      <w:proofErr w:type="gramStart"/>
      <w:r w:rsidRPr="00C53D6F">
        <w:t>in order to</w:t>
      </w:r>
      <w:proofErr w:type="gramEnd"/>
      <w:r w:rsidRPr="00C53D6F">
        <w:t xml:space="preserve"> assess the influence of these stimuli on a level playing field. This is also a first step in comparing such interactions with infants of this age, with </w:t>
      </w:r>
      <w:proofErr w:type="gramStart"/>
      <w:r w:rsidRPr="00C53D6F">
        <w:t>the majority of</w:t>
      </w:r>
      <w:proofErr w:type="gramEnd"/>
      <w:r w:rsidRPr="00C53D6F">
        <w:t xml:space="preserve"> the literature on touchscreens focussing on older populations, despite prevalent exposure of such technology within this age group.  </w:t>
      </w:r>
    </w:p>
    <w:p w14:paraId="09B2A47A"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t>This general discussion will first provide a summary of chapters which will recap the main findings and conclusions from each of the papers presented within this thesis. I will then draw together the key strands from each paper and discuss in reference to the main topics of this thesis: infant interaction with digital media, sustained attention, joint attention, and social influences of language development. Next, I will reflect on some of the limitations of this thesis, before considering potential avenues for future research, and drawing final conclusions. </w:t>
      </w:r>
    </w:p>
    <w:p w14:paraId="255C9E7C" w14:textId="77777777" w:rsidR="00C1271B" w:rsidRPr="00C53D6F" w:rsidRDefault="00C1271B" w:rsidP="00C1271B">
      <w:pPr>
        <w:spacing w:line="480" w:lineRule="auto"/>
        <w:textAlignment w:val="baseline"/>
        <w:rPr>
          <w:rFonts w:ascii="Segoe UI" w:hAnsi="Segoe UI" w:cs="Segoe UI"/>
          <w:sz w:val="18"/>
          <w:szCs w:val="18"/>
        </w:rPr>
      </w:pPr>
      <w:r w:rsidRPr="00C53D6F">
        <w:t> </w:t>
      </w:r>
    </w:p>
    <w:p w14:paraId="6D38BD6E" w14:textId="77777777" w:rsidR="00C1271B" w:rsidRPr="00C53D6F" w:rsidRDefault="00C1271B" w:rsidP="00C1271B">
      <w:pPr>
        <w:spacing w:line="480" w:lineRule="auto"/>
        <w:textAlignment w:val="baseline"/>
        <w:rPr>
          <w:rFonts w:ascii="Segoe UI" w:hAnsi="Segoe UI" w:cs="Segoe UI"/>
          <w:sz w:val="18"/>
          <w:szCs w:val="18"/>
        </w:rPr>
      </w:pPr>
      <w:r w:rsidRPr="00C53D6F">
        <w:rPr>
          <w:b/>
          <w:bCs/>
        </w:rPr>
        <w:t>7.1</w:t>
      </w:r>
      <w:r w:rsidRPr="00C53D6F">
        <w:rPr>
          <w:rFonts w:ascii="Calibri" w:hAnsi="Calibri" w:cs="Calibri"/>
        </w:rPr>
        <w:tab/>
      </w:r>
      <w:r w:rsidRPr="00C53D6F">
        <w:rPr>
          <w:b/>
          <w:bCs/>
        </w:rPr>
        <w:t>Summary of Chapters</w:t>
      </w:r>
      <w:r w:rsidRPr="00C53D6F">
        <w:rPr>
          <w:rFonts w:ascii="Calibri" w:hAnsi="Calibri" w:cs="Calibri"/>
        </w:rPr>
        <w:tab/>
      </w:r>
      <w:r w:rsidRPr="00C53D6F">
        <w:t> </w:t>
      </w:r>
    </w:p>
    <w:p w14:paraId="34C8229E" w14:textId="5E246CDB"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The empirical research conducted in this thesis demonstrates many of the nuanced differences in how infant and caregiver dyads engage in triadic interactions with various types of media. Chapter </w:t>
      </w:r>
      <w:r w:rsidR="00734AAC">
        <w:t>4</w:t>
      </w:r>
      <w:r w:rsidR="00946332" w:rsidRPr="00C53D6F">
        <w:t xml:space="preserve"> </w:t>
      </w:r>
      <w:r w:rsidR="00946332">
        <w:t>presents</w:t>
      </w:r>
      <w:r w:rsidRPr="00C53D6F">
        <w:t xml:space="preserve"> evidence that the same activity, namely shared book reading, influences the dynamic of the interaction depending on the format in which the story is presented in, be that paper, or electronic (with and without sound). Our findings are in line with existing literature</w:t>
      </w:r>
      <w:r w:rsidR="00946332">
        <w:t>,</w:t>
      </w:r>
      <w:r w:rsidRPr="00C53D6F">
        <w:t xml:space="preserve"> such as Sosa (2016), where it was found that caregivers produce less language during electronic toy play in comparison to book play. Caregivers in our study tended to produce significantly more utterances when engaged in shared reading with a paper book, in comparison to a laptop that produced sound. We additionally found that the British infants were exposed to more utterances during sustained attention across all three conditions, and more joint attention in the paper book condition in comparison to the Japanese sample. </w:t>
      </w:r>
    </w:p>
    <w:p w14:paraId="7CE4D266" w14:textId="0414DF11"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Chapter </w:t>
      </w:r>
      <w:r w:rsidR="00734AAC">
        <w:t>5</w:t>
      </w:r>
      <w:r w:rsidRPr="00C53D6F">
        <w:t xml:space="preserve"> focuses on play rather than shared reading, specifically play with traditional toys compared to an electronic tablet. Unlike the previous study where some formats had the capacity to produce sound and others did</w:t>
      </w:r>
      <w:r w:rsidR="00724FAC">
        <w:t xml:space="preserve"> no</w:t>
      </w:r>
      <w:r w:rsidRPr="00C53D6F">
        <w:t>t, we sought to match the capabilities of the two types of media on criteria such as this, as well as interactivity. Insufficiently matched stimuli are a potential confound in previous research, and so this study aimed to ensure the toys used had potential to be as equally captivating as the interactive, and sound producing tablet. In doing so, we found the opposite to what we might have anticipated based on previous research (Sato et al., 2016), that infants spend longer attending to toys in comparison to the electronic device and spend longer engaging to their caregiver in the electronic device condition. Additionally, we found that caregivers produced significantly more nouns during play with an electronic tablet in comparison to toys, in contrast to the effect that electronic media has previously been demonstrated to have in the previous chapter, during shared reading.  </w:t>
      </w:r>
    </w:p>
    <w:p w14:paraId="71688C70" w14:textId="52437615"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The theoretical contributions of Chapter </w:t>
      </w:r>
      <w:r w:rsidR="00734AAC">
        <w:t>3</w:t>
      </w:r>
      <w:r w:rsidRPr="00C53D6F">
        <w:t xml:space="preserve"> sought to highlight a critical yet overlooked disparity between accounts for the predictive capacity of infant sustained attention for later development. The stark difference in </w:t>
      </w:r>
      <w:r w:rsidR="00174BCF">
        <w:t>findings</w:t>
      </w:r>
      <w:r w:rsidRPr="00C53D6F">
        <w:t xml:space="preserve"> between sustained looking to visual displays (being negatively associated with later ability), and Yu et al.’s (2019) </w:t>
      </w:r>
      <w:r w:rsidR="00F27EFE">
        <w:t>account</w:t>
      </w:r>
      <w:r w:rsidRPr="00C53D6F">
        <w:t xml:space="preserve"> that suggested a positive relationship between sustained attention and later language ability. The observations made in this paper informed the development of Chapter </w:t>
      </w:r>
      <w:r w:rsidR="0071715D">
        <w:t>6</w:t>
      </w:r>
      <w:r w:rsidRPr="00C53D6F">
        <w:t xml:space="preserve">, the first attempt to observe these conflicting predictive </w:t>
      </w:r>
      <w:r w:rsidR="00E23447">
        <w:t>capacities</w:t>
      </w:r>
      <w:r w:rsidRPr="00C53D6F">
        <w:t xml:space="preserve"> of sustained attention (between habituation and during triadic interaction) within the same sample. </w:t>
      </w:r>
    </w:p>
    <w:p w14:paraId="52E0886B" w14:textId="29214F69"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Chapter </w:t>
      </w:r>
      <w:r w:rsidR="0071715D">
        <w:t>6</w:t>
      </w:r>
      <w:r w:rsidRPr="00C53D6F">
        <w:t xml:space="preserve"> aimed to replicate and extend the findings from Yu et al. ‘s (2019) influential paper, which suggested </w:t>
      </w:r>
      <w:r w:rsidR="00D1688E">
        <w:t xml:space="preserve">that </w:t>
      </w:r>
      <w:r w:rsidRPr="00C53D6F">
        <w:t xml:space="preserve">sustained, but not joint attention, was predictive of later language ability. Not only did we </w:t>
      </w:r>
      <w:r w:rsidR="00D1688E">
        <w:t>produce</w:t>
      </w:r>
      <w:r w:rsidR="00D1688E" w:rsidRPr="00C53D6F">
        <w:t xml:space="preserve"> </w:t>
      </w:r>
      <w:r w:rsidRPr="00C53D6F">
        <w:t>a partial replication for these findings, but our investigation</w:t>
      </w:r>
      <w:r w:rsidR="00D1688E">
        <w:t xml:space="preserve"> as </w:t>
      </w:r>
      <w:r w:rsidR="00D1688E" w:rsidRPr="00C53D6F">
        <w:t>extended</w:t>
      </w:r>
      <w:r w:rsidRPr="00C53D6F">
        <w:t xml:space="preserve"> to include play across differing </w:t>
      </w:r>
      <w:proofErr w:type="gramStart"/>
      <w:r w:rsidRPr="00C53D6F">
        <w:t>media, and</w:t>
      </w:r>
      <w:proofErr w:type="gramEnd"/>
      <w:r w:rsidRPr="00C53D6F">
        <w:t xml:space="preserve"> combined with the conflicting account from habituation paradigms (Slater, 1995). Unlike the original paper, we found that total language use (specifically, verb use), was predictive of infant speech production at 18 months. This is supported by other areas of the literature that also show support for the importance of total language exposure (Caskey et al., 2014). We also found a relationship between infant looks from social partner to </w:t>
      </w:r>
      <w:r w:rsidR="00D1688E">
        <w:t xml:space="preserve">the shared </w:t>
      </w:r>
      <w:r w:rsidRPr="00C53D6F">
        <w:t>object (and vice versa) were associated with speech comprehension at 18 months. Our regression analysis found a significant negative effect for the contribution of social influences (birth order) to the proportion of nouns occurring during infant sustained attention. In addition to this, higher birth order was also related to lower proportions of total time in sustained and joint attention over the course of the interaction.  </w:t>
      </w:r>
    </w:p>
    <w:p w14:paraId="0ADE41B9" w14:textId="7B0CD7C7"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Chapter </w:t>
      </w:r>
      <w:r w:rsidR="0071715D">
        <w:t>1</w:t>
      </w:r>
      <w:r w:rsidRPr="00C53D6F">
        <w:t xml:space="preserve"> brings together many of the key themes present throughout the rest of this thesis. Exploring how the nature of triadic interactions, including both joint and sustained attention, varies </w:t>
      </w:r>
      <w:proofErr w:type="gramStart"/>
      <w:r w:rsidRPr="00C53D6F">
        <w:t>as a result of</w:t>
      </w:r>
      <w:proofErr w:type="gramEnd"/>
      <w:r w:rsidRPr="00C53D6F">
        <w:t xml:space="preserve"> manipulating the object of the interaction. Our theoretical understanding of joint attention has progressed a long way since describing it as simply two people looking at the same thing at the same time (Butterworth, 1995), thanks to the contributions of Tomasello (1995) emphasising joint attention as social cognition. </w:t>
      </w:r>
      <w:proofErr w:type="gramStart"/>
      <w:r w:rsidRPr="00C53D6F">
        <w:t>The majority of</w:t>
      </w:r>
      <w:proofErr w:type="gramEnd"/>
      <w:r w:rsidRPr="00C53D6F">
        <w:t xml:space="preserve"> current contributions focus on either the role of the infants and their capacity to engage jointly, or on the caregiver and their monitoring of the interaction, input and responsivity. What</w:t>
      </w:r>
      <w:r w:rsidR="00D1688E">
        <w:t>,</w:t>
      </w:r>
      <w:r w:rsidRPr="00C53D6F">
        <w:t xml:space="preserve"> I suggest</w:t>
      </w:r>
      <w:r w:rsidR="00D1688E">
        <w:t>,</w:t>
      </w:r>
      <w:r w:rsidRPr="00C53D6F">
        <w:t xml:space="preserve"> can be taken from this thesis is that to fully appreciate a triadic interaction, we must approach it with an understanding of the role of the object. </w:t>
      </w:r>
    </w:p>
    <w:p w14:paraId="0B8C0950" w14:textId="77777777" w:rsidR="00C1271B" w:rsidRPr="00C53D6F" w:rsidRDefault="00C1271B" w:rsidP="00C1271B">
      <w:pPr>
        <w:spacing w:line="480" w:lineRule="auto"/>
        <w:textAlignment w:val="baseline"/>
        <w:rPr>
          <w:rFonts w:ascii="Segoe UI" w:hAnsi="Segoe UI" w:cs="Segoe UI"/>
          <w:sz w:val="18"/>
          <w:szCs w:val="18"/>
        </w:rPr>
      </w:pPr>
      <w:r w:rsidRPr="00C53D6F">
        <w:t> </w:t>
      </w:r>
    </w:p>
    <w:p w14:paraId="164DF0E5" w14:textId="77777777" w:rsidR="00C1271B" w:rsidRPr="00C53D6F" w:rsidRDefault="00C1271B" w:rsidP="00C1271B">
      <w:pPr>
        <w:spacing w:line="480" w:lineRule="auto"/>
        <w:textAlignment w:val="baseline"/>
        <w:rPr>
          <w:rFonts w:ascii="Segoe UI" w:hAnsi="Segoe UI" w:cs="Segoe UI"/>
          <w:sz w:val="18"/>
          <w:szCs w:val="18"/>
        </w:rPr>
      </w:pPr>
      <w:r w:rsidRPr="00C53D6F">
        <w:rPr>
          <w:b/>
          <w:bCs/>
        </w:rPr>
        <w:t>7.2</w:t>
      </w:r>
      <w:r w:rsidRPr="00C53D6F">
        <w:rPr>
          <w:rFonts w:ascii="Calibri" w:hAnsi="Calibri" w:cs="Calibri"/>
        </w:rPr>
        <w:tab/>
      </w:r>
      <w:r w:rsidRPr="00C53D6F">
        <w:rPr>
          <w:b/>
          <w:bCs/>
        </w:rPr>
        <w:t>Infants and Screen Media</w:t>
      </w:r>
      <w:r w:rsidRPr="00C53D6F">
        <w:rPr>
          <w:color w:val="6D276A"/>
        </w:rPr>
        <w:t>  </w:t>
      </w:r>
    </w:p>
    <w:p w14:paraId="471F48D3"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t>This thesis has examined the exploration of infant interaction with digital media in two ways. First, from the perspective of shared book reading, with the same story presented in three different formats (two of which being electronic). Secondly, by exploring infant play with touchscreen tablets, in comparison to traditional toys. Given the differences between the types of media used in each study, it is important to revisit and compare these findings.  </w:t>
      </w:r>
    </w:p>
    <w:p w14:paraId="16399302" w14:textId="1D4DA0B9" w:rsidR="00C1271B" w:rsidRPr="00C53D6F" w:rsidRDefault="00C1271B" w:rsidP="00C1271B">
      <w:pPr>
        <w:spacing w:line="480" w:lineRule="auto"/>
        <w:ind w:firstLine="720"/>
        <w:textAlignment w:val="baseline"/>
        <w:rPr>
          <w:rFonts w:ascii="Segoe UI" w:hAnsi="Segoe UI" w:cs="Segoe UI"/>
          <w:sz w:val="18"/>
          <w:szCs w:val="18"/>
        </w:rPr>
      </w:pPr>
      <w:r w:rsidRPr="00C53D6F">
        <w:rPr>
          <w:color w:val="000000"/>
        </w:rPr>
        <w:t xml:space="preserve">This thesis contains both consistencies and conflicts with existing literature regarding infants’ interaction with screen media within triadic interactions. First, the evidence suggests that multisensory stimuli (i.e., </w:t>
      </w:r>
      <w:proofErr w:type="gramStart"/>
      <w:r w:rsidRPr="00C53D6F">
        <w:rPr>
          <w:color w:val="000000"/>
        </w:rPr>
        <w:t>sound</w:t>
      </w:r>
      <w:proofErr w:type="gramEnd"/>
      <w:r w:rsidRPr="00C53D6F">
        <w:rPr>
          <w:color w:val="000000"/>
        </w:rPr>
        <w:t xml:space="preserve"> and visual producing media such as tablets/ laptops) are more efficient at attracting infant sustained attention (</w:t>
      </w:r>
      <w:proofErr w:type="spellStart"/>
      <w:r w:rsidRPr="00C53D6F">
        <w:rPr>
          <w:color w:val="000000"/>
        </w:rPr>
        <w:t>Curtindale</w:t>
      </w:r>
      <w:proofErr w:type="spellEnd"/>
      <w:r w:rsidRPr="00C53D6F">
        <w:rPr>
          <w:color w:val="000000"/>
        </w:rPr>
        <w:t xml:space="preserve"> et al., 2019). In Chapter </w:t>
      </w:r>
      <w:r w:rsidR="006136D7">
        <w:rPr>
          <w:color w:val="000000"/>
        </w:rPr>
        <w:t>4</w:t>
      </w:r>
      <w:r w:rsidRPr="00C53D6F">
        <w:rPr>
          <w:color w:val="000000"/>
        </w:rPr>
        <w:t xml:space="preserve">, the story format did not influence the proportion of sustained attention during caregiver naming. This does not necessarily mean that the format did not influence infant attention, as caregiver naming may not occur randomly, and instead could be used selectively when infants are in optimal attentional </w:t>
      </w:r>
      <w:r w:rsidR="00F41F5F">
        <w:rPr>
          <w:color w:val="000000"/>
        </w:rPr>
        <w:t>states</w:t>
      </w:r>
      <w:r w:rsidRPr="00C53D6F">
        <w:rPr>
          <w:color w:val="000000"/>
        </w:rPr>
        <w:t xml:space="preserve">. For Chapter </w:t>
      </w:r>
      <w:r w:rsidR="00B35657">
        <w:rPr>
          <w:color w:val="000000"/>
        </w:rPr>
        <w:t>5</w:t>
      </w:r>
      <w:r w:rsidRPr="00C53D6F">
        <w:rPr>
          <w:color w:val="000000"/>
        </w:rPr>
        <w:t>, we ensured, as far as is possible, that our toys and tablets were matched on interactive capacities, and their ability to produce motion and sound. As a result, we found that infants engaged in sustained attention longer to the toys than to the tablet, whereas previous literature that did not use the same matching approach found electronic media detrimental to the social nature of the interaction (Sato et al., 2016; Sosa, 2016). </w:t>
      </w:r>
    </w:p>
    <w:p w14:paraId="39C96ABA" w14:textId="5ACE1ABA" w:rsidR="00C1271B" w:rsidRPr="00C53D6F" w:rsidRDefault="00C1271B" w:rsidP="00C1271B">
      <w:pPr>
        <w:spacing w:line="480" w:lineRule="auto"/>
        <w:ind w:firstLine="720"/>
        <w:textAlignment w:val="baseline"/>
        <w:rPr>
          <w:rFonts w:ascii="Segoe UI" w:hAnsi="Segoe UI" w:cs="Segoe UI"/>
          <w:sz w:val="18"/>
          <w:szCs w:val="18"/>
        </w:rPr>
      </w:pPr>
      <w:r w:rsidRPr="00C53D6F">
        <w:rPr>
          <w:color w:val="000000"/>
        </w:rPr>
        <w:t xml:space="preserve">In Chapter </w:t>
      </w:r>
      <w:r w:rsidR="00B35657">
        <w:rPr>
          <w:color w:val="000000"/>
        </w:rPr>
        <w:t>4</w:t>
      </w:r>
      <w:r w:rsidRPr="00C53D6F">
        <w:rPr>
          <w:color w:val="000000"/>
        </w:rPr>
        <w:t xml:space="preserve"> we found that shared reading with a book resulted in more caregiver utterances than reading with an eBook on a laptop. This is not necessarily sufficient reason to rule out potential benefits of eBook as a medium for reading, given that, by applying certain techniques to eBooks (e.g., characters modelling dialogic reading), we can dramatically increase adult utterances during these interactions (Troseth et al., 2020). Equally, as we observe in Chapter </w:t>
      </w:r>
      <w:r w:rsidR="00B35657">
        <w:rPr>
          <w:color w:val="000000"/>
        </w:rPr>
        <w:t>5</w:t>
      </w:r>
      <w:r w:rsidRPr="00C53D6F">
        <w:rPr>
          <w:color w:val="000000"/>
        </w:rPr>
        <w:t xml:space="preserve">, there are situations where electronic media can </w:t>
      </w:r>
      <w:proofErr w:type="gramStart"/>
      <w:r w:rsidRPr="00C53D6F">
        <w:rPr>
          <w:color w:val="000000"/>
        </w:rPr>
        <w:t>actually elicit</w:t>
      </w:r>
      <w:proofErr w:type="gramEnd"/>
      <w:r w:rsidRPr="00C53D6F">
        <w:rPr>
          <w:color w:val="000000"/>
        </w:rPr>
        <w:t xml:space="preserve"> more naming than traditional, non-electronic formats. There are a few reasons why we might observe differences in these findings. First, the infants in the shared reading study were, on average, three months older than the infants who took part in the tablet play study. Whilst three months may not sound like a long time, at such a young age, this is a very formative developmental period and a lot can change in a short space of time. As such, they may behave differently (therefore leading caregivers to behave differently) despite taking part in very similar study designs. Secondly, there is a nuanced difference in the activity being engaged with across each of these studies. In Chapter </w:t>
      </w:r>
      <w:r w:rsidR="009904FB">
        <w:rPr>
          <w:color w:val="000000"/>
        </w:rPr>
        <w:t>4</w:t>
      </w:r>
      <w:r w:rsidRPr="00C53D6F">
        <w:rPr>
          <w:color w:val="000000"/>
        </w:rPr>
        <w:t xml:space="preserve">, the activity that social partners are engaged in is shared book reading, as opposed to Chapters </w:t>
      </w:r>
      <w:r w:rsidR="009904FB">
        <w:rPr>
          <w:color w:val="000000"/>
        </w:rPr>
        <w:t>5</w:t>
      </w:r>
      <w:r w:rsidRPr="00C53D6F">
        <w:rPr>
          <w:color w:val="000000"/>
        </w:rPr>
        <w:t xml:space="preserve"> and </w:t>
      </w:r>
      <w:r w:rsidR="009904FB">
        <w:rPr>
          <w:color w:val="000000"/>
        </w:rPr>
        <w:t>6</w:t>
      </w:r>
      <w:r w:rsidRPr="00C53D6F">
        <w:rPr>
          <w:color w:val="000000"/>
        </w:rPr>
        <w:t xml:space="preserve"> where dyads are engaged in free play. Sosa (2016) demonstrates there are differences between variations of play with toys compared to shared reading, and it may be that the differences in each kind of activity influence the impact of the inclusion of screen-based media. Finally, the type of screen employed in each of these studies varies too, as the shared reading study used a laptop whilst the joint play papers used a touchscreen tablet. Whilst these are both screen-based media, they each have different affordances which affects how they can be used jointly within the interaction. For example, a touchscreen tablet (in a child proof case) can be directly held and engaged with physically by the infant. They can tap and press the screen, and hold the device themselves, supported and directed by their social partner. In doing so, they experience first-hand the causal dynamics between pressing an image on a </w:t>
      </w:r>
      <w:proofErr w:type="gramStart"/>
      <w:r w:rsidRPr="00C53D6F">
        <w:rPr>
          <w:color w:val="000000"/>
        </w:rPr>
        <w:t>screen, and</w:t>
      </w:r>
      <w:proofErr w:type="gramEnd"/>
      <w:r w:rsidRPr="00C53D6F">
        <w:rPr>
          <w:color w:val="000000"/>
        </w:rPr>
        <w:t xml:space="preserve"> seeing the resulting animation and sound effect. With the laptop in the shared reading study, this device was not handled directly by the infants. Instead, it was placed on a table in front of the </w:t>
      </w:r>
      <w:proofErr w:type="gramStart"/>
      <w:r w:rsidRPr="00C53D6F">
        <w:rPr>
          <w:color w:val="000000"/>
        </w:rPr>
        <w:t>dyads, and</w:t>
      </w:r>
      <w:proofErr w:type="gramEnd"/>
      <w:r w:rsidRPr="00C53D6F">
        <w:rPr>
          <w:color w:val="000000"/>
        </w:rPr>
        <w:t xml:space="preserve"> was primarily controlled by the caregiver given that these devices are less robust and require more technical ability and control to use successfully. This means that each electronic device played a slightly different role in the interactions. It would be interesting for future research to establish whether we observe the same effects as we did in the shared reading study in Chapter </w:t>
      </w:r>
      <w:r w:rsidR="009904FB">
        <w:rPr>
          <w:color w:val="000000"/>
        </w:rPr>
        <w:t>4</w:t>
      </w:r>
      <w:r w:rsidRPr="00C53D6F">
        <w:rPr>
          <w:color w:val="000000"/>
        </w:rPr>
        <w:t>, if the digital stories were presented on handheld touchscreen tablets as opposed to a more remote laptop. </w:t>
      </w:r>
    </w:p>
    <w:p w14:paraId="7F10217B" w14:textId="77777777" w:rsidR="00C1271B" w:rsidRPr="00C53D6F" w:rsidRDefault="00C1271B" w:rsidP="00C1271B">
      <w:pPr>
        <w:spacing w:line="480" w:lineRule="auto"/>
        <w:textAlignment w:val="baseline"/>
        <w:rPr>
          <w:rFonts w:ascii="Segoe UI" w:hAnsi="Segoe UI" w:cs="Segoe UI"/>
          <w:sz w:val="18"/>
          <w:szCs w:val="18"/>
        </w:rPr>
      </w:pPr>
      <w:r w:rsidRPr="00C53D6F">
        <w:rPr>
          <w:color w:val="6D276A"/>
        </w:rPr>
        <w:t> </w:t>
      </w:r>
    </w:p>
    <w:p w14:paraId="28E16991" w14:textId="77777777" w:rsidR="00C1271B" w:rsidRPr="00C53D6F" w:rsidRDefault="00C1271B" w:rsidP="00C1271B">
      <w:pPr>
        <w:spacing w:line="480" w:lineRule="auto"/>
        <w:textAlignment w:val="baseline"/>
        <w:rPr>
          <w:rFonts w:ascii="Segoe UI" w:hAnsi="Segoe UI" w:cs="Segoe UI"/>
          <w:sz w:val="18"/>
          <w:szCs w:val="18"/>
        </w:rPr>
      </w:pPr>
      <w:r w:rsidRPr="00C53D6F">
        <w:rPr>
          <w:b/>
          <w:bCs/>
        </w:rPr>
        <w:t>7.3</w:t>
      </w:r>
      <w:r w:rsidRPr="00C53D6F">
        <w:rPr>
          <w:rFonts w:ascii="Calibri" w:hAnsi="Calibri" w:cs="Calibri"/>
        </w:rPr>
        <w:tab/>
      </w:r>
      <w:r w:rsidRPr="00C53D6F">
        <w:rPr>
          <w:b/>
          <w:bCs/>
        </w:rPr>
        <w:t>Infant Sustained Attention</w:t>
      </w:r>
      <w:r w:rsidRPr="00C53D6F">
        <w:t> </w:t>
      </w:r>
    </w:p>
    <w:p w14:paraId="6A9B9925" w14:textId="4EC34B90"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The papers presented in this thesis all centre around the concept of sustained attention, particularly in relation to its role in joint attention. The longitudinal results from Chapter </w:t>
      </w:r>
      <w:r w:rsidR="009904FB">
        <w:t>6</w:t>
      </w:r>
      <w:r w:rsidRPr="00C53D6F">
        <w:t xml:space="preserve"> help us understand the role of sustained attention in later language development, from both the perspective of triadic interaction as well as during a habituation-style setup. Firstly, we will review how the findings from this thesis fit into the literature. Secondly, these empirical findings also raise theoretical questions which will be explored, developing from the considerations presented in Chapter </w:t>
      </w:r>
      <w:r w:rsidR="00685339">
        <w:t>3</w:t>
      </w:r>
      <w:r w:rsidRPr="00C53D6F">
        <w:t>. </w:t>
      </w:r>
    </w:p>
    <w:p w14:paraId="6E4F067E"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The relationship between infant sustained attention and other components of development has generated conflicting narratives in the existing literature (Slater, 1995; Yu et al., 2019). This research is the first attempt to examine these conflicting relationships between interaction and habituation within the same sample. We found support for both perspectives, that infant sustained attention during a habituation paradigm at 9 months was negatively associated with language ability at 18 months, and sustained attention during naming at 9 months was positively associated with language ability at 18 months. In an extension of Yu et al.’s (2019) findings, we also measured the total amount of sustained attention </w:t>
      </w:r>
      <w:proofErr w:type="gramStart"/>
      <w:r w:rsidRPr="00C53D6F">
        <w:t>during the course of</w:t>
      </w:r>
      <w:proofErr w:type="gramEnd"/>
      <w:r w:rsidRPr="00C53D6F">
        <w:t xml:space="preserve"> the interaction. We did not find any significant relationship between total sustained attention and later development irrespective of naming, which provides support for Yu et al.’s claim that the role of parental language input is fundamental in driving this relationship we observe between sustained attention and positive developmental outcomes.  </w:t>
      </w:r>
    </w:p>
    <w:p w14:paraId="68B8F8BF" w14:textId="3A314E30" w:rsidR="00C1271B" w:rsidRDefault="00C1271B" w:rsidP="00C1271B">
      <w:pPr>
        <w:spacing w:line="480" w:lineRule="auto"/>
        <w:ind w:firstLine="720"/>
        <w:textAlignment w:val="baseline"/>
      </w:pPr>
      <w:r w:rsidRPr="00C53D6F">
        <w:t xml:space="preserve">To develop the construct further in theoretical terms, it is perhaps necessary to focus on our understanding of the internal processes that take place during sustained attention. Whilst in Chapter </w:t>
      </w:r>
      <w:r w:rsidR="00685339">
        <w:t>3</w:t>
      </w:r>
      <w:r w:rsidRPr="00C53D6F">
        <w:t xml:space="preserve"> I suggested definitions of Sustained Attention that refer to ‘internal thought processes’ (Richards &amp; Casey, 1992) are vague, establishing what these processes are may aid us in explaining how we observe different relationships. We need to explore further whether the processes that are engaged during these extended looks are objectively different to shorter look glances, in terms of both what they constitute and their influences on later development. It may well be that a longer looking/ focus simply channels the same kind of processes as shorter looks, but they give the infant more time to absorb whatever information is being attended to. </w:t>
      </w:r>
    </w:p>
    <w:p w14:paraId="1B2BA3A9"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In addition to considering </w:t>
      </w:r>
      <w:r w:rsidRPr="00C53D6F">
        <w:rPr>
          <w:i/>
          <w:iCs/>
        </w:rPr>
        <w:t>what</w:t>
      </w:r>
      <w:r w:rsidRPr="00C53D6F">
        <w:t xml:space="preserve"> sustained attention is, it is also necessary to consider </w:t>
      </w:r>
      <w:r w:rsidRPr="00C53D6F">
        <w:rPr>
          <w:i/>
          <w:iCs/>
        </w:rPr>
        <w:t>when</w:t>
      </w:r>
      <w:r w:rsidRPr="00C53D6F">
        <w:t xml:space="preserve"> attention is sustained attention. Even if we accept that 3 seconds is the minimal threshold for establishing when an individual is in a period of sustained attention, does this mean that infants (and possibly older children) process objects, and their interactions with them, differently before and after the threshold? If so, then we would have to accept that there is something objectively different about a look of 2.99 seconds and a look of 3+ seconds. It feels unlikely that this is the case, but only by exploring sustained attention further can we establish what changes internally, between short and extended looks. Additionally, we can consider if the level of focus achieved during a bout of sustained attention begins from the onset of the look, or whether it only progress to this after 3 seconds. If this level of focus is something which simply increases in intensity over time, does this increase exponentially after 3 seconds has elapsed? Is a look of 12 seconds inherently more focussed or attentive than a sustained bout of 3 seconds? Again</w:t>
      </w:r>
      <w:r>
        <w:t>,</w:t>
      </w:r>
      <w:r w:rsidRPr="00C53D6F">
        <w:t xml:space="preserve"> the role of context becomes critical, given that sustained looks during a habituation paradigm are negatively associated with later development, whilst in the context of naming during interactions, it is positively associated. </w:t>
      </w:r>
    </w:p>
    <w:p w14:paraId="74324FED" w14:textId="77777777" w:rsidR="00C1271B" w:rsidRDefault="00C1271B" w:rsidP="00C1271B">
      <w:pPr>
        <w:spacing w:line="480" w:lineRule="auto"/>
        <w:ind w:firstLine="720"/>
      </w:pPr>
      <w:r w:rsidRPr="00C53D6F">
        <w:t xml:space="preserve">In the same way that it may serve as a proxy for joint attention (Yu et al., 2019), it is possible that sustained attention may be masking another phenomenon. It could be that during triadic interactions, infants are exercising </w:t>
      </w:r>
      <w:r w:rsidRPr="69D48B5B">
        <w:rPr>
          <w:i/>
          <w:iCs/>
        </w:rPr>
        <w:t xml:space="preserve">selective, </w:t>
      </w:r>
      <w:r w:rsidRPr="69D48B5B">
        <w:t>endogenous</w:t>
      </w:r>
      <w:r w:rsidRPr="69D48B5B">
        <w:rPr>
          <w:i/>
          <w:iCs/>
        </w:rPr>
        <w:t xml:space="preserve"> </w:t>
      </w:r>
      <w:r w:rsidRPr="00C53D6F">
        <w:t>attention</w:t>
      </w:r>
      <w:r w:rsidRPr="69D48B5B">
        <w:t>al control</w:t>
      </w:r>
      <w:r w:rsidRPr="00C53D6F">
        <w:t>, in the presence of many competing stimuli vying for their attention</w:t>
      </w:r>
      <w:r w:rsidRPr="69D48B5B">
        <w:t xml:space="preserve"> (Fisher, 2019). </w:t>
      </w:r>
      <w:r w:rsidRPr="00C53D6F">
        <w:t>In contrast to</w:t>
      </w:r>
      <w:r w:rsidRPr="69D48B5B">
        <w:t xml:space="preserve"> the</w:t>
      </w:r>
      <w:r w:rsidRPr="00C53D6F">
        <w:t xml:space="preserve"> sustained </w:t>
      </w:r>
      <w:r w:rsidRPr="69D48B5B">
        <w:t>looking we observe during habituations</w:t>
      </w:r>
      <w:r w:rsidRPr="00C53D6F">
        <w:t xml:space="preserve"> (focussing for an extended </w:t>
      </w:r>
      <w:proofErr w:type="gramStart"/>
      <w:r w:rsidRPr="00C53D6F">
        <w:t>period of time</w:t>
      </w:r>
      <w:proofErr w:type="gramEnd"/>
      <w:r w:rsidRPr="00C53D6F">
        <w:t xml:space="preserve">), selective attention refers to the ability to select and focus on a specific input for deeper processing, simultaneously filtering out less relevant or distracting stimuli (Johnston &amp; Dark, 1986). </w:t>
      </w:r>
      <w:r w:rsidRPr="69D48B5B">
        <w:t>There are two possibilities for which mechanism is responsible for the looking measured during a habituation. In these controlled habituation settings, potentially distracting visual stimuli are controlled for, and infant attention to the screen may be primarily driven by the exogenous pull of the visual display (given no other salient stimuli are present). If indeed endogenous attentional control is a more sophisticated skill that develops with age (</w:t>
      </w:r>
      <w:r w:rsidRPr="005E6AB3">
        <w:t>Colombo &amp; Cheatham, 2006</w:t>
      </w:r>
      <w:r w:rsidRPr="69D48B5B">
        <w:t xml:space="preserve">), and as this may not be required in a habituation (given other competing stimuli are reduced/ eliminated), we might not be capturing endogenous processes during this paradigm. This would align with the finding that longer looking in this context is a marker for slower cognitive processing (Colombo, 1991), suggesting these two contexts (in a triadic interaction vs. in a habituation) may assess different cognitive mechanisms. Alternatively, it could also be argued that the attention assessed as part of a habituation may still </w:t>
      </w:r>
      <w:proofErr w:type="gramStart"/>
      <w:r w:rsidRPr="69D48B5B">
        <w:t>be a reflection of</w:t>
      </w:r>
      <w:proofErr w:type="gramEnd"/>
      <w:r w:rsidRPr="69D48B5B">
        <w:t xml:space="preserve"> endogenous processes which are keeping the infant on target, but those with more developed cognitive abilities (i.e., higher endogenous attentional control), are completing whatever “processing” is taking place cognitively, sooner (Slater, 1995). This account may not hold up to scrutiny, when we consider broadly evidence associated with endogenous attentional control and cognitive ability (ref to say endo is a skill). It would be conflicting to accept that longer lookers are slower processors, </w:t>
      </w:r>
      <w:proofErr w:type="gramStart"/>
      <w:r w:rsidRPr="69D48B5B">
        <w:t>and also</w:t>
      </w:r>
      <w:proofErr w:type="gramEnd"/>
      <w:r w:rsidRPr="69D48B5B">
        <w:t xml:space="preserve"> suggesting that habituations assess endogenous attentional control, as we would logically expect those with weaker attentional control (i.e., less developed cognitive abilities) to get distracted from the novel setup sooner and spend less time looking towards the stimuli. This perspective therefore does not align with the evidence we see between habituations and later cognitive abilities (Colombo, 1993), meaning we might accept the first account, that when we assess attention during a habituation, we’re capturing the mechanism of exogenous attentional pull of the stimuli. Further research should strive to disentangle these mechanisms that may be at play during sustained attention in different contexts.</w:t>
      </w:r>
    </w:p>
    <w:p w14:paraId="49312684"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Sustained attention implies continuous processing, but EEG data suggest that attention is modulated periodically (Busch &amp; </w:t>
      </w:r>
      <w:proofErr w:type="spellStart"/>
      <w:r w:rsidRPr="00C53D6F">
        <w:t>VanRullen</w:t>
      </w:r>
      <w:proofErr w:type="spellEnd"/>
      <w:r w:rsidRPr="00C53D6F">
        <w:t xml:space="preserve">, 2010). It may be the case that the use of eye tracking measures of visual attention may inhibit researchers’ ability to assess </w:t>
      </w:r>
      <w:r w:rsidRPr="00C53D6F">
        <w:rPr>
          <w:i/>
          <w:iCs/>
        </w:rPr>
        <w:t>selective</w:t>
      </w:r>
      <w:r w:rsidRPr="00C53D6F">
        <w:t xml:space="preserve"> attention, and in fact employing neuropsychological methods may allow us to differentiate between selective and sustained attention. In general, habituation paradigms present fewer stimuli competing for infant attention, given that these usually take place in a dark room with the infant orientated deliberately towards the screen. In triadic interactions, infants have the freedom to explore the room, both visually and in terms of movement, plus they have a social partner engaging dynamically (and usually, vocalising), as well as many other stimuli that could potentially draw attention. It is highly likely that the dynamic of selective attention within sustained attention varies across each context. </w:t>
      </w:r>
    </w:p>
    <w:p w14:paraId="7D9F73AF"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t>Ultimately, we cannot discuss sustained attention without consideration of joint attention, given that it occurs within the same framework. This thesis has explored sustained attention in both isolation (habituation) and within the joint attention paradigm, which will be discussed in more detail next.  </w:t>
      </w:r>
    </w:p>
    <w:p w14:paraId="692609B1"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rPr>
          <w:color w:val="6D276A"/>
        </w:rPr>
        <w:t> </w:t>
      </w:r>
    </w:p>
    <w:p w14:paraId="734EB4B9" w14:textId="77777777" w:rsidR="00C1271B" w:rsidRPr="00C53D6F" w:rsidRDefault="00C1271B" w:rsidP="00C1271B">
      <w:pPr>
        <w:spacing w:line="480" w:lineRule="auto"/>
        <w:textAlignment w:val="baseline"/>
        <w:rPr>
          <w:rFonts w:ascii="Segoe UI" w:hAnsi="Segoe UI" w:cs="Segoe UI"/>
          <w:sz w:val="18"/>
          <w:szCs w:val="18"/>
        </w:rPr>
      </w:pPr>
      <w:r w:rsidRPr="00C53D6F">
        <w:rPr>
          <w:b/>
          <w:bCs/>
        </w:rPr>
        <w:t>7.4</w:t>
      </w:r>
      <w:r w:rsidRPr="00C53D6F">
        <w:rPr>
          <w:rFonts w:ascii="Calibri" w:hAnsi="Calibri" w:cs="Calibri"/>
        </w:rPr>
        <w:tab/>
      </w:r>
      <w:r w:rsidRPr="00C53D6F">
        <w:rPr>
          <w:b/>
          <w:bCs/>
        </w:rPr>
        <w:t>Joint Attention and Triadic Interaction</w:t>
      </w:r>
      <w:r w:rsidRPr="00C53D6F">
        <w:t> </w:t>
      </w:r>
    </w:p>
    <w:p w14:paraId="2D780CDA"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Each paper in this thesis is concerned in some capacity with the nature of infant joint attention. In this section I will first pull together the strands pertaining to joint attention from each </w:t>
      </w:r>
      <w:proofErr w:type="gramStart"/>
      <w:r w:rsidRPr="00C53D6F">
        <w:t>paper</w:t>
      </w:r>
      <w:r>
        <w:t>, and</w:t>
      </w:r>
      <w:proofErr w:type="gramEnd"/>
      <w:r>
        <w:t xml:space="preserve"> revisit the underlying mechanisms which may be at play during joint attention episodes</w:t>
      </w:r>
      <w:r w:rsidRPr="00C53D6F">
        <w:t>. Next, I will posit suggestions for future research directions that stem from the findings presented in the thesis. Finally, I will reflect upon the use of remote cameras in comparison to head-mounted eye tracking (and the methods used to code this), in their ability to reliably and accurately code infant joint attention. </w:t>
      </w:r>
    </w:p>
    <w:p w14:paraId="7191D38B" w14:textId="7DF04409"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Joint </w:t>
      </w:r>
      <w:r w:rsidR="00802C29">
        <w:t>a</w:t>
      </w:r>
      <w:r w:rsidR="00802C29" w:rsidRPr="00C53D6F">
        <w:t xml:space="preserve">ttention </w:t>
      </w:r>
      <w:r w:rsidRPr="00C53D6F">
        <w:t xml:space="preserve">has historically been oversimplified in some areas of research, in terms of its operationalisation (Butterworth, 1995). More recently there has been a transition towards acknowledging the complexity of the joint attention dynamic (Gabouer &amp; </w:t>
      </w:r>
      <w:proofErr w:type="spellStart"/>
      <w:r w:rsidRPr="00C53D6F">
        <w:t>Bortfeld</w:t>
      </w:r>
      <w:proofErr w:type="spellEnd"/>
      <w:r w:rsidRPr="00C53D6F">
        <w:t xml:space="preserve">, 2021; Jacobson &amp; </w:t>
      </w:r>
      <w:proofErr w:type="spellStart"/>
      <w:r w:rsidRPr="00C53D6F">
        <w:t>Degotardi</w:t>
      </w:r>
      <w:proofErr w:type="spellEnd"/>
      <w:r w:rsidRPr="00C53D6F">
        <w:t xml:space="preserve">, 2022; </w:t>
      </w:r>
      <w:proofErr w:type="spellStart"/>
      <w:r w:rsidRPr="00C53D6F">
        <w:t>Siposova</w:t>
      </w:r>
      <w:proofErr w:type="spellEnd"/>
      <w:r w:rsidRPr="00C53D6F">
        <w:t xml:space="preserve"> &amp; Carpenter, 2019; Suarez-Rivera et al., 2022), yet, as suggested in Chapter </w:t>
      </w:r>
      <w:r w:rsidR="00685339">
        <w:t>2</w:t>
      </w:r>
      <w:r w:rsidRPr="00C53D6F">
        <w:t xml:space="preserve">, these accounts fail to sufficiently acknowledge the role of the object in shaping the dynamic of the interaction. Recent challenges from the concept of sustained attention have generated new debate about the role of this concept within the joint attention framework (Yu et al., 2019). It is unlikely to fully account for the relationships we observe between joint attention and later development, given that the social interaction that is fundamental to joint attention directly facilitates infant sustained attention (Wass et al., 2018). This key component of joint attention, the </w:t>
      </w:r>
      <w:r w:rsidRPr="00C53D6F">
        <w:rPr>
          <w:i/>
          <w:iCs/>
        </w:rPr>
        <w:t>social interaction</w:t>
      </w:r>
      <w:r w:rsidRPr="00C53D6F">
        <w:t xml:space="preserve"> between interlocutors about an object or topic of shared reference, is why, fundamentally, attempting to measure it by way of coordinated attention is flawed. Whilst Yu et al.’s findings pertaining to sustained attention are interesting, and seemingly robust, it seems dangerous to conclude that sustained is more important than joint attention, when their measure of joint attention does not capture the essence of what joint attention is – a social interaction. As we can see from Chapter </w:t>
      </w:r>
      <w:r w:rsidR="00685339">
        <w:t>6</w:t>
      </w:r>
      <w:r w:rsidRPr="00C53D6F">
        <w:t>, our measure of infant alternating looks (irrespective of language used by the caregiver), was predictive of later language comprehension. This demonstrates the value of examining the infant’s capacity to demonstrate their attempts to share the object with their social partner, and why this ability should not be overlooked in our appraisals of joint attention interactions. This thesis offers a starting point for isolating the contributions of the social components of joint attention from other elements such as naming during sustained attention. Future research should aim further to examine isolated components of the interaction, and their respective associations with later development. In doing so, the evidence suggests that we need to develop our understanding of the cognitive processes associated with specific dynamics of the interaction. </w:t>
      </w:r>
    </w:p>
    <w:p w14:paraId="026D7F39" w14:textId="0F3C99F4" w:rsidR="00C1271B" w:rsidRDefault="00C1271B" w:rsidP="00C1271B">
      <w:pPr>
        <w:spacing w:line="480" w:lineRule="auto"/>
        <w:ind w:firstLine="720"/>
        <w:textAlignment w:val="baseline"/>
        <w:rPr>
          <w:color w:val="000000"/>
        </w:rPr>
      </w:pPr>
      <w:r w:rsidRPr="00C53D6F">
        <w:rPr>
          <w:color w:val="000000"/>
        </w:rPr>
        <w:t>We found some support for existing literature suggest</w:t>
      </w:r>
      <w:r w:rsidR="00802C29">
        <w:rPr>
          <w:color w:val="000000"/>
        </w:rPr>
        <w:t>in</w:t>
      </w:r>
      <w:r w:rsidR="002D437B">
        <w:rPr>
          <w:color w:val="000000"/>
        </w:rPr>
        <w:t>g</w:t>
      </w:r>
      <w:r w:rsidR="00802C29">
        <w:rPr>
          <w:color w:val="000000"/>
        </w:rPr>
        <w:t xml:space="preserve"> that</w:t>
      </w:r>
      <w:r w:rsidRPr="00C53D6F">
        <w:rPr>
          <w:color w:val="000000"/>
        </w:rPr>
        <w:t xml:space="preserve"> Western cultures exhibit higher levels of joint attention in comparison to Japanese cultures (Dennis et al., 2002), as we observed higher levels of joint attention in one of the three conditions, but higher proportions of sustained attention in all three conditions. Not only does this suggest that joint attention manifests differently between dyads from different cultures, </w:t>
      </w:r>
      <w:proofErr w:type="gramStart"/>
      <w:r w:rsidRPr="00C53D6F">
        <w:rPr>
          <w:color w:val="000000"/>
        </w:rPr>
        <w:t>it</w:t>
      </w:r>
      <w:proofErr w:type="gramEnd"/>
      <w:r w:rsidRPr="00C53D6F">
        <w:rPr>
          <w:color w:val="000000"/>
        </w:rPr>
        <w:t xml:space="preserve"> is also unclear whether these differences manifest in variation in the development of language acquisition, or any of the other outcomes known to be related to engagement in joint attention. Research comparing social approaches to child education between Japanese and Western cultures (USA) has found cultural differences within early school years settings (Tobin et al., 2009) and parent-infant interactions</w:t>
      </w:r>
      <w:r w:rsidRPr="00C53D6F">
        <w:rPr>
          <w:color w:val="333333"/>
          <w:shd w:val="clear" w:color="auto" w:fill="FFFFFF"/>
        </w:rPr>
        <w:t xml:space="preserve"> (Kawakami et al 1994). </w:t>
      </w:r>
      <w:r w:rsidRPr="00C53D6F">
        <w:rPr>
          <w:color w:val="000000"/>
        </w:rPr>
        <w:t xml:space="preserve">Both types of studies observe that Japanese mothers and educators are less reactive than their Western counterparts, as the Japanese approach is more reserved. Adults tend to watch, monitor, allow children to initiate interactions, and in preschool to make mistakes </w:t>
      </w:r>
      <w:proofErr w:type="gramStart"/>
      <w:r w:rsidRPr="00C53D6F">
        <w:rPr>
          <w:color w:val="000000"/>
        </w:rPr>
        <w:t>in order to</w:t>
      </w:r>
      <w:proofErr w:type="gramEnd"/>
      <w:r w:rsidRPr="00C53D6F">
        <w:rPr>
          <w:color w:val="000000"/>
        </w:rPr>
        <w:t xml:space="preserve"> learn from them. Considering this in the context of triadic interactions, it is unsurprising that the British sample engaged in more joint attention, particularly if it is the case that, culturally, Japanese adults emphasise children’s explorations over the dynamics of interaction. Future research could seek to clarify more precisely the differences that occur culturally within triadic interactions, potentially expanding to consider many global cultures. Additionally, it would be interesting to examine whether these differences influence the processes in which infants develop, and which developmental outcomes they are associated with.</w:t>
      </w:r>
    </w:p>
    <w:p w14:paraId="3DB66DC5" w14:textId="77777777" w:rsidR="00C1271B" w:rsidRPr="003F04FE" w:rsidRDefault="00C1271B" w:rsidP="00C1271B">
      <w:pPr>
        <w:spacing w:line="480" w:lineRule="auto"/>
        <w:ind w:firstLine="720"/>
        <w:textAlignment w:val="baseline"/>
        <w:rPr>
          <w:color w:val="000000"/>
        </w:rPr>
      </w:pPr>
      <w:r w:rsidRPr="69D48B5B">
        <w:rPr>
          <w:color w:val="000000" w:themeColor="text1"/>
        </w:rPr>
        <w:t xml:space="preserve">It is challenging to </w:t>
      </w:r>
      <w:r>
        <w:rPr>
          <w:color w:val="000000" w:themeColor="text1"/>
        </w:rPr>
        <w:t>unravel</w:t>
      </w:r>
      <w:r w:rsidRPr="69D48B5B">
        <w:rPr>
          <w:color w:val="000000" w:themeColor="text1"/>
        </w:rPr>
        <w:t xml:space="preserve"> the underlying mechanisms at play during joint attention which facilitate language learning, based on behavioural data, given the complex dynamic tapestry that constitutes joint attention. There has been promising work recently conducted by Yu et al. (2019) which begins to isolate these mechanisms, highlighting that during naming it is </w:t>
      </w:r>
      <w:proofErr w:type="gramStart"/>
      <w:r w:rsidRPr="69D48B5B">
        <w:rPr>
          <w:color w:val="000000" w:themeColor="text1"/>
        </w:rPr>
        <w:t>actually sustained</w:t>
      </w:r>
      <w:proofErr w:type="gramEnd"/>
      <w:r w:rsidRPr="69D48B5B">
        <w:rPr>
          <w:color w:val="000000" w:themeColor="text1"/>
        </w:rPr>
        <w:t xml:space="preserve"> attention, </w:t>
      </w:r>
      <w:r w:rsidRPr="005E6AB3">
        <w:rPr>
          <w:i/>
          <w:iCs/>
          <w:color w:val="000000" w:themeColor="text1"/>
        </w:rPr>
        <w:t xml:space="preserve">not </w:t>
      </w:r>
      <w:r w:rsidRPr="69D48B5B">
        <w:rPr>
          <w:color w:val="000000" w:themeColor="text1"/>
        </w:rPr>
        <w:t xml:space="preserve">coordinated looking, that is predictive of later language ability. This may </w:t>
      </w:r>
      <w:proofErr w:type="gramStart"/>
      <w:r w:rsidRPr="69D48B5B">
        <w:rPr>
          <w:color w:val="000000" w:themeColor="text1"/>
        </w:rPr>
        <w:t>serve to explain</w:t>
      </w:r>
      <w:proofErr w:type="gramEnd"/>
      <w:r w:rsidRPr="69D48B5B">
        <w:rPr>
          <w:color w:val="000000" w:themeColor="text1"/>
        </w:rPr>
        <w:t xml:space="preserve"> why we see associations between joint attention and later ability elsewhere (Bakeman &amp; Adamson, 1984), given that coordinated looking alone is insufficient in predicting later ability (Yu et al., 2019). Yu and colleagues posit the mechanism by which learning occurs is through mapping of the object label during these periods of sustained looking, meaning they can connect the two concepts. This is partially supported by the findings in Chapter 6, as we also found a significant positive relationship between naming during sustained attention and later ability. Crucially, there was no relationship between overall sustained looking and language outcomes</w:t>
      </w:r>
      <w:r w:rsidRPr="005E6AB3">
        <w:rPr>
          <w:color w:val="000000" w:themeColor="text1"/>
        </w:rPr>
        <w:t xml:space="preserve"> (</w:t>
      </w:r>
      <w:r w:rsidRPr="69D48B5B">
        <w:rPr>
          <w:color w:val="000000" w:themeColor="text1"/>
        </w:rPr>
        <w:t>Chapter 6</w:t>
      </w:r>
      <w:r w:rsidRPr="005E6AB3">
        <w:rPr>
          <w:color w:val="000000" w:themeColor="text1"/>
        </w:rPr>
        <w:t>)</w:t>
      </w:r>
      <w:r w:rsidRPr="69D48B5B">
        <w:rPr>
          <w:color w:val="000000" w:themeColor="text1"/>
        </w:rPr>
        <w:t xml:space="preserve">, demonstrating that it is not just sustained attention occurring in a triadic context which is important (as opposed to a habituation), but sustained attention </w:t>
      </w:r>
      <w:r w:rsidRPr="69D48B5B">
        <w:rPr>
          <w:i/>
          <w:iCs/>
          <w:color w:val="000000" w:themeColor="text1"/>
        </w:rPr>
        <w:t>combined with naming</w:t>
      </w:r>
      <w:r w:rsidRPr="69D48B5B">
        <w:rPr>
          <w:color w:val="000000" w:themeColor="text1"/>
        </w:rPr>
        <w:t>. This highlights the need to take a holistic and multimodal approach when considering joint attention as a concept.</w:t>
      </w:r>
    </w:p>
    <w:p w14:paraId="1A9E0406" w14:textId="712BE69F" w:rsidR="00C1271B" w:rsidRPr="00DA3ADA" w:rsidRDefault="00C1271B" w:rsidP="00C1271B">
      <w:pPr>
        <w:spacing w:line="480" w:lineRule="auto"/>
        <w:ind w:firstLine="720"/>
        <w:textAlignment w:val="baseline"/>
        <w:rPr>
          <w:color w:val="000000"/>
        </w:rPr>
      </w:pPr>
      <w:r w:rsidRPr="69D48B5B">
        <w:rPr>
          <w:color w:val="000000" w:themeColor="text1"/>
        </w:rPr>
        <w:t xml:space="preserve">It is important to clarify that the role of the caregiver need not be reduced to just ‘language inputter’ during these interactions, as there are additional contributions which may well serve to scaffold sustained attention during these naming moments. Adult orientation towards the object of interest allows the infant to gaze follow and visually identify the object being referred to (Brooks &amp; Meltzoff, 2008; Slaughter &amp; McConnell, 2003). Observed in isolation, coordinated looking may be considered an insufficient measure of joint attention, given that it is perceptually indistinguishable from dyadic interaction (Kaplan &amp; Hafner, 2006). That is not to say joint attention is never occurring during coordinated looking, just that we cannot discern between when there is ‘jointness’ cognitively between social partners, and when it is just individual engagement with an object. By engaging in looks back to the social partner, the infant can both check-in with the gaze of the social partner, engage in exchanges of affect (Striano &amp; Stahl, 2005), and receive ostensive cues that can promote gaze following (Senju &amp; </w:t>
      </w:r>
      <w:proofErr w:type="spellStart"/>
      <w:r w:rsidRPr="69D48B5B">
        <w:rPr>
          <w:color w:val="000000" w:themeColor="text1"/>
        </w:rPr>
        <w:t>Csibra</w:t>
      </w:r>
      <w:proofErr w:type="spellEnd"/>
      <w:r w:rsidRPr="69D48B5B">
        <w:rPr>
          <w:color w:val="000000" w:themeColor="text1"/>
        </w:rPr>
        <w:t xml:space="preserve">, 2008). Similarly, this </w:t>
      </w:r>
      <w:r w:rsidRPr="005E6AB3">
        <w:rPr>
          <w:i/>
          <w:iCs/>
          <w:color w:val="000000" w:themeColor="text1"/>
        </w:rPr>
        <w:t>alone</w:t>
      </w:r>
      <w:r w:rsidRPr="69D48B5B">
        <w:rPr>
          <w:color w:val="000000" w:themeColor="text1"/>
        </w:rPr>
        <w:t xml:space="preserve"> may be insufficient as an assessor of joint attention, given that looking does not </w:t>
      </w:r>
      <w:r w:rsidRPr="005E6AB3">
        <w:rPr>
          <w:color w:val="000000" w:themeColor="text1"/>
        </w:rPr>
        <w:t xml:space="preserve">necessarily </w:t>
      </w:r>
      <w:r w:rsidRPr="69D48B5B">
        <w:rPr>
          <w:color w:val="000000" w:themeColor="text1"/>
        </w:rPr>
        <w:t xml:space="preserve">mean </w:t>
      </w:r>
      <w:r w:rsidRPr="69D48B5B">
        <w:rPr>
          <w:i/>
          <w:iCs/>
          <w:color w:val="000000" w:themeColor="text1"/>
        </w:rPr>
        <w:t>attending</w:t>
      </w:r>
      <w:r w:rsidRPr="69D48B5B">
        <w:rPr>
          <w:color w:val="000000" w:themeColor="text1"/>
        </w:rPr>
        <w:t xml:space="preserve"> to something (Posner et al., 1980). Furthermore, Akhtar and </w:t>
      </w:r>
      <w:proofErr w:type="spellStart"/>
      <w:r w:rsidRPr="69D48B5B">
        <w:rPr>
          <w:color w:val="000000" w:themeColor="text1"/>
        </w:rPr>
        <w:t>Gernbacher</w:t>
      </w:r>
      <w:proofErr w:type="spellEnd"/>
      <w:r w:rsidRPr="69D48B5B">
        <w:rPr>
          <w:color w:val="000000" w:themeColor="text1"/>
        </w:rPr>
        <w:t xml:space="preserve"> (2008) highlight that we should be wary of crediting eye-contact as a fundamental indicator of social engagement, given that there are vast cultural difference in how infants are typically held and carried (Feldman et al., 2006; Fogel et al., 1999), such that many parent-infant dyads do not spend as much time engaging face to face (Ochs </w:t>
      </w:r>
      <w:r w:rsidR="00FA02D1">
        <w:rPr>
          <w:color w:val="000000" w:themeColor="text1"/>
        </w:rPr>
        <w:t>et al.</w:t>
      </w:r>
      <w:r w:rsidRPr="69D48B5B">
        <w:rPr>
          <w:color w:val="000000" w:themeColor="text1"/>
        </w:rPr>
        <w:t xml:space="preserve">, 1984; Richman et al., 1992), suggesting that physical touch may serve to play a similar role to eye contact for these infants (Akhtar &amp; </w:t>
      </w:r>
      <w:proofErr w:type="spellStart"/>
      <w:r w:rsidRPr="69D48B5B">
        <w:rPr>
          <w:color w:val="000000" w:themeColor="text1"/>
        </w:rPr>
        <w:t>Gernbacher</w:t>
      </w:r>
      <w:proofErr w:type="spellEnd"/>
      <w:r w:rsidRPr="69D48B5B">
        <w:rPr>
          <w:color w:val="000000" w:themeColor="text1"/>
        </w:rPr>
        <w:t>, 2008)</w:t>
      </w:r>
    </w:p>
    <w:p w14:paraId="3B0D2269" w14:textId="0A993C93" w:rsidR="00C1271B" w:rsidRPr="005E6AB3" w:rsidRDefault="00C1271B" w:rsidP="00C1271B">
      <w:pPr>
        <w:spacing w:line="480" w:lineRule="auto"/>
        <w:ind w:firstLine="720"/>
        <w:rPr>
          <w:color w:val="000000" w:themeColor="text1"/>
        </w:rPr>
      </w:pPr>
      <w:r w:rsidRPr="69D48B5B">
        <w:rPr>
          <w:color w:val="000000" w:themeColor="text1"/>
        </w:rPr>
        <w:t xml:space="preserve">Furthermore, there may be some additional mechanism associated with social cognition that serves to facilitate learning that is not yet fully understood or explored. Evidence from Lytle et al. (2018) suggests that at 9 months, infant language learning from digital media can be enhanced in the presence of a peer (in comparison to learning alone). Evidently, a 9-month-old pre-verbal peer is not what we might recognise as a more knowledgeable other (Vygotsky, 1978), and therefore there must be some other mechanism at play to support this enhanced </w:t>
      </w:r>
      <w:r w:rsidR="002C4410" w:rsidRPr="69D48B5B">
        <w:rPr>
          <w:color w:val="000000" w:themeColor="text1"/>
        </w:rPr>
        <w:t>learning if</w:t>
      </w:r>
      <w:r w:rsidRPr="69D48B5B">
        <w:rPr>
          <w:color w:val="000000" w:themeColor="text1"/>
        </w:rPr>
        <w:t xml:space="preserve"> it can occur without educated instruction. One explanation for this finding is that the mechanisms involved in acquiring language are ‘gated’ (Kuhl, 2007, p110) by social interaction, with the authors (Lytle et al., 2018) suggesting this could be influencing motivation (Walton et al., 2012). Lytle and colleagues also posit that gaze cues from the social partner occurring during the interaction could also serve to facilitate learning (Brooks &amp; Meltzoff, 2005), despite the fact these come from a peer as opposed to an adult social partner. Crucially, these findings from Lytle et al. (2018) were identified through neural findings rather than behavioural evidence, which have allowed for the detection of learning which otherwise would not have been evident from behavioural measures alone. Depending on the variables we are interested in (in this case, speech-sound learning), neurological approaches may yield us greater insights than relying on behavioural measures, given that this can occur at a pre-attentive level (Tremblay et al., 1998). This further supports the notion that we should take a broader perspective when evaluating developmental outcomes in relation to social interactions, and future research is required to better understand the mechanisms at play.</w:t>
      </w:r>
    </w:p>
    <w:p w14:paraId="01EDF3E2" w14:textId="22EADB24" w:rsidR="00C1271B" w:rsidRPr="00C53D6F" w:rsidRDefault="00C1271B" w:rsidP="00C1271B">
      <w:pPr>
        <w:spacing w:line="480" w:lineRule="auto"/>
        <w:ind w:firstLine="720"/>
        <w:textAlignment w:val="baseline"/>
        <w:rPr>
          <w:rFonts w:ascii="Segoe UI" w:hAnsi="Segoe UI" w:cs="Segoe UI"/>
          <w:sz w:val="18"/>
          <w:szCs w:val="18"/>
        </w:rPr>
      </w:pPr>
      <w:r w:rsidRPr="00C53D6F">
        <w:rPr>
          <w:shd w:val="clear" w:color="auto" w:fill="FFFFFF"/>
        </w:rPr>
        <w:t xml:space="preserve">Depending on the object being engaged with during a triadic interaction, the nature of the joint attention episode looks different. These changes may be desirable or undesirable, and this is contingent on the goal or purpose of the interaction as determined by the object. There are several potential investigative avenues that could be explored in relation to this. First, it would be interesting to establish, qualitatively, how parents describe the goal or purpose in their interactions with their children. This could offer insight into how the adult social partners are </w:t>
      </w:r>
      <w:r w:rsidRPr="00C53D6F">
        <w:rPr>
          <w:i/>
          <w:iCs/>
          <w:shd w:val="clear" w:color="auto" w:fill="FFFFFF"/>
        </w:rPr>
        <w:t>intending</w:t>
      </w:r>
      <w:r w:rsidRPr="00C53D6F">
        <w:rPr>
          <w:shd w:val="clear" w:color="auto" w:fill="FFFFFF"/>
        </w:rPr>
        <w:t xml:space="preserve"> to scaffold the interactions, and what they are </w:t>
      </w:r>
      <w:proofErr w:type="gramStart"/>
      <w:r w:rsidRPr="00C53D6F">
        <w:rPr>
          <w:shd w:val="clear" w:color="auto" w:fill="FFFFFF"/>
        </w:rPr>
        <w:t>hoping</w:t>
      </w:r>
      <w:proofErr w:type="gramEnd"/>
      <w:r w:rsidRPr="00C53D6F">
        <w:rPr>
          <w:shd w:val="clear" w:color="auto" w:fill="FFFFFF"/>
        </w:rPr>
        <w:t xml:space="preserve"> their child’s responses and engagement will be. Ideally this would take a grounded theory or phenomenological approach, </w:t>
      </w:r>
      <w:proofErr w:type="gramStart"/>
      <w:r w:rsidRPr="00C53D6F">
        <w:rPr>
          <w:shd w:val="clear" w:color="auto" w:fill="FFFFFF"/>
        </w:rPr>
        <w:t>in order to</w:t>
      </w:r>
      <w:proofErr w:type="gramEnd"/>
      <w:r w:rsidRPr="00C53D6F">
        <w:rPr>
          <w:shd w:val="clear" w:color="auto" w:fill="FFFFFF"/>
        </w:rPr>
        <w:t xml:space="preserve"> develop understanding of the parent’s perceptions of the purposes and goals of various types of triadic interactions. An additional research approach would be to attempt to document the ways in which infants’ capacity to engage with different types of media develops over time, and as they pass various developmental milestones. The object of attention offers </w:t>
      </w:r>
      <w:proofErr w:type="gramStart"/>
      <w:r w:rsidRPr="00C53D6F">
        <w:rPr>
          <w:shd w:val="clear" w:color="auto" w:fill="FFFFFF"/>
        </w:rPr>
        <w:t>particular affordances</w:t>
      </w:r>
      <w:proofErr w:type="gramEnd"/>
      <w:r w:rsidRPr="00C53D6F">
        <w:rPr>
          <w:shd w:val="clear" w:color="auto" w:fill="FFFFFF"/>
        </w:rPr>
        <w:t xml:space="preserve"> for the infant to engage with, and the ways in which they are able to interact with them (and their social partner) change as they develop. Understanding specifically the capabilities of infants at </w:t>
      </w:r>
      <w:proofErr w:type="gramStart"/>
      <w:r w:rsidRPr="00C53D6F">
        <w:rPr>
          <w:shd w:val="clear" w:color="auto" w:fill="FFFFFF"/>
        </w:rPr>
        <w:t>particular developmental</w:t>
      </w:r>
      <w:proofErr w:type="gramEnd"/>
      <w:r w:rsidRPr="00C53D6F">
        <w:rPr>
          <w:shd w:val="clear" w:color="auto" w:fill="FFFFFF"/>
        </w:rPr>
        <w:t xml:space="preserve"> levels, the behaviours in which they can successfully engage with varying types of media, can help us in appraising the success of an interaction. Different objects also influence the way the adult social partner shapes and scaffolds the interaction. Similarly, it would be interesting to examine more closely the ways in which caregivers scaffold interactions with infants as they develop. This may consist of examining </w:t>
      </w:r>
      <w:r w:rsidR="00F44DAE">
        <w:rPr>
          <w:shd w:val="clear" w:color="auto" w:fill="FFFFFF"/>
        </w:rPr>
        <w:t>how</w:t>
      </w:r>
      <w:r w:rsidRPr="00C53D6F">
        <w:rPr>
          <w:shd w:val="clear" w:color="auto" w:fill="FFFFFF"/>
        </w:rPr>
        <w:t xml:space="preserve"> they use gesture</w:t>
      </w:r>
      <w:r w:rsidR="00F44DAE">
        <w:rPr>
          <w:shd w:val="clear" w:color="auto" w:fill="FFFFFF"/>
        </w:rPr>
        <w:t xml:space="preserve"> during this development</w:t>
      </w:r>
      <w:r w:rsidRPr="00C53D6F">
        <w:rPr>
          <w:shd w:val="clear" w:color="auto" w:fill="FFFFFF"/>
        </w:rPr>
        <w:t>, the number of bids for attention they use, how much they encourage independent object manipulation as opposed to managing the object themselves, whether their utterances change from being more descriptive to more directive</w:t>
      </w:r>
      <w:r w:rsidR="00F44DAE">
        <w:rPr>
          <w:shd w:val="clear" w:color="auto" w:fill="FFFFFF"/>
        </w:rPr>
        <w:t>,</w:t>
      </w:r>
      <w:r w:rsidRPr="00C53D6F">
        <w:rPr>
          <w:shd w:val="clear" w:color="auto" w:fill="FFFFFF"/>
        </w:rPr>
        <w:t xml:space="preserve"> etc. In terms of how infants </w:t>
      </w:r>
      <w:proofErr w:type="gramStart"/>
      <w:r w:rsidRPr="00C53D6F">
        <w:rPr>
          <w:shd w:val="clear" w:color="auto" w:fill="FFFFFF"/>
        </w:rPr>
        <w:t>are able to</w:t>
      </w:r>
      <w:proofErr w:type="gramEnd"/>
      <w:r w:rsidRPr="00C53D6F">
        <w:rPr>
          <w:shd w:val="clear" w:color="auto" w:fill="FFFFFF"/>
        </w:rPr>
        <w:t xml:space="preserve"> engage with certain media, research should explore the ways in which caregivers support those interactions, and their </w:t>
      </w:r>
      <w:r w:rsidRPr="00C53D6F">
        <w:rPr>
          <w:i/>
          <w:iCs/>
          <w:shd w:val="clear" w:color="auto" w:fill="FFFFFF"/>
        </w:rPr>
        <w:t xml:space="preserve">intentions </w:t>
      </w:r>
      <w:r w:rsidRPr="00C53D6F">
        <w:rPr>
          <w:shd w:val="clear" w:color="auto" w:fill="FFFFFF"/>
        </w:rPr>
        <w:t>behind those supportive actions. Such developments in research may offer us new perspectives for theoretically conceptualising successful joint attention episodes.</w:t>
      </w:r>
      <w:r w:rsidRPr="00C53D6F">
        <w:t> </w:t>
      </w:r>
      <w:r w:rsidRPr="00C53D6F">
        <w:br/>
        <w:t> </w:t>
      </w:r>
    </w:p>
    <w:p w14:paraId="20B1E17F" w14:textId="77777777" w:rsidR="00C1271B" w:rsidRPr="00C53D6F" w:rsidRDefault="00C1271B" w:rsidP="00C1271B">
      <w:pPr>
        <w:spacing w:line="480" w:lineRule="auto"/>
        <w:textAlignment w:val="baseline"/>
        <w:rPr>
          <w:rFonts w:ascii="Segoe UI" w:hAnsi="Segoe UI" w:cs="Segoe UI"/>
          <w:sz w:val="18"/>
          <w:szCs w:val="18"/>
        </w:rPr>
      </w:pPr>
      <w:r w:rsidRPr="00C53D6F">
        <w:rPr>
          <w:b/>
          <w:bCs/>
          <w:i/>
          <w:iCs/>
          <w:shd w:val="clear" w:color="auto" w:fill="FFFFFF"/>
        </w:rPr>
        <w:t>A Reflection on the Use of Eye Tracking and Remote Cameras</w:t>
      </w:r>
      <w:r w:rsidRPr="00C53D6F">
        <w:t> </w:t>
      </w:r>
    </w:p>
    <w:p w14:paraId="6324880C" w14:textId="0AC33ECB" w:rsidR="00C1271B" w:rsidRPr="00C53D6F" w:rsidRDefault="00C1271B" w:rsidP="00C1271B">
      <w:pPr>
        <w:spacing w:line="480" w:lineRule="auto"/>
        <w:ind w:firstLine="720"/>
        <w:textAlignment w:val="baseline"/>
        <w:rPr>
          <w:rFonts w:ascii="Segoe UI" w:hAnsi="Segoe UI" w:cs="Segoe UI"/>
          <w:sz w:val="18"/>
          <w:szCs w:val="18"/>
        </w:rPr>
      </w:pPr>
      <w:r w:rsidRPr="00C53D6F">
        <w:rPr>
          <w:shd w:val="clear" w:color="auto" w:fill="FFFFFF"/>
        </w:rPr>
        <w:t xml:space="preserve">Historically, joint attention has been appraised in </w:t>
      </w:r>
      <w:proofErr w:type="gramStart"/>
      <w:r w:rsidRPr="00C53D6F">
        <w:rPr>
          <w:shd w:val="clear" w:color="auto" w:fill="FFFFFF"/>
        </w:rPr>
        <w:t>a number of</w:t>
      </w:r>
      <w:proofErr w:type="gramEnd"/>
      <w:r w:rsidRPr="00C53D6F">
        <w:rPr>
          <w:shd w:val="clear" w:color="auto" w:fill="FFFFFF"/>
        </w:rPr>
        <w:t xml:space="preserve"> ways. Previous research has employed discrete, trial-based set-ups (Brooks &amp; Meltzoff, 2005), </w:t>
      </w:r>
      <w:proofErr w:type="gramStart"/>
      <w:r w:rsidRPr="00C53D6F">
        <w:rPr>
          <w:shd w:val="clear" w:color="auto" w:fill="FFFFFF"/>
        </w:rPr>
        <w:t>and also</w:t>
      </w:r>
      <w:proofErr w:type="gramEnd"/>
      <w:r w:rsidRPr="00C53D6F">
        <w:rPr>
          <w:shd w:val="clear" w:color="auto" w:fill="FFFFFF"/>
        </w:rPr>
        <w:t xml:space="preserve"> recordings of free-flowing interactions using remote cameras (Wass et al., 2018). More recent work has begun expanding into the use of head-mounted eye tracking technology, which allows for more precise tracking of infant eye gaze (Slone et al., 2018; Suarez-Rivera et al., 2019). This thesis examines data collected both with remote cameras (Chapter </w:t>
      </w:r>
      <w:r w:rsidR="00356F7C">
        <w:rPr>
          <w:shd w:val="clear" w:color="auto" w:fill="FFFFFF"/>
        </w:rPr>
        <w:t>4</w:t>
      </w:r>
      <w:r w:rsidRPr="00C53D6F">
        <w:rPr>
          <w:shd w:val="clear" w:color="auto" w:fill="FFFFFF"/>
        </w:rPr>
        <w:t xml:space="preserve">), and head-mounted eye tracking with an additional remote camera (Chapters </w:t>
      </w:r>
      <w:r w:rsidR="00356F7C">
        <w:rPr>
          <w:shd w:val="clear" w:color="auto" w:fill="FFFFFF"/>
        </w:rPr>
        <w:t>5</w:t>
      </w:r>
      <w:r w:rsidRPr="00C53D6F">
        <w:rPr>
          <w:shd w:val="clear" w:color="auto" w:fill="FFFFFF"/>
        </w:rPr>
        <w:t xml:space="preserve"> and </w:t>
      </w:r>
      <w:r w:rsidR="00356F7C">
        <w:rPr>
          <w:shd w:val="clear" w:color="auto" w:fill="FFFFFF"/>
        </w:rPr>
        <w:t>6</w:t>
      </w:r>
      <w:r w:rsidRPr="00C53D6F">
        <w:rPr>
          <w:shd w:val="clear" w:color="auto" w:fill="FFFFFF"/>
        </w:rPr>
        <w:t>). Here, I will offer some reflection upon the use of these methods for their ability to accurately measure joint attention.</w:t>
      </w:r>
      <w:r w:rsidRPr="00C53D6F">
        <w:t> </w:t>
      </w:r>
    </w:p>
    <w:p w14:paraId="0B842D13" w14:textId="23FC4A41" w:rsidR="00C1271B" w:rsidRPr="00C53D6F" w:rsidRDefault="00C1271B" w:rsidP="00C1271B">
      <w:pPr>
        <w:spacing w:line="480" w:lineRule="auto"/>
        <w:ind w:firstLine="720"/>
        <w:textAlignment w:val="baseline"/>
        <w:rPr>
          <w:rFonts w:ascii="Segoe UI" w:hAnsi="Segoe UI" w:cs="Segoe UI"/>
          <w:sz w:val="18"/>
          <w:szCs w:val="18"/>
        </w:rPr>
      </w:pPr>
      <w:r w:rsidRPr="00C53D6F">
        <w:rPr>
          <w:shd w:val="clear" w:color="auto" w:fill="FFFFFF"/>
        </w:rPr>
        <w:t>Remote cameras allow for a broad perspective over the whole scene of the interaction. This allows us to see what each party is doing, as well as objects of engagement, at any given point. The use of a single remote camera may potentially mean aspects of the scene become obscured: for example, if the infant turns their back to the camera, or an object being played with is not visible due to body positioning. This is easily rectified by adding a second camera at an opposing angle to ensure the full scope of play is detectable. Despite the detailed overview of the scene</w:t>
      </w:r>
      <w:r w:rsidR="00F44DAE">
        <w:rPr>
          <w:shd w:val="clear" w:color="auto" w:fill="FFFFFF"/>
        </w:rPr>
        <w:t xml:space="preserve"> that</w:t>
      </w:r>
      <w:r w:rsidRPr="00C53D6F">
        <w:rPr>
          <w:shd w:val="clear" w:color="auto" w:fill="FFFFFF"/>
        </w:rPr>
        <w:t xml:space="preserve"> these cameras provide, very subtle changes in visual attention that are not accompanied by a head or body position change, may easily be missed by coders. This could include brief saccades, glances, or even whole eye movements across large portions of the scene, which may not be detectable from a distance, particularly if an infant is looking downwards. This is where the head-mounted eye tracker comes into its own. Having a camera pointed both at the infant’s eye, and at the scene in front of the infant, allows us to </w:t>
      </w:r>
      <w:proofErr w:type="gramStart"/>
      <w:r w:rsidRPr="00C53D6F">
        <w:rPr>
          <w:shd w:val="clear" w:color="auto" w:fill="FFFFFF"/>
        </w:rPr>
        <w:t>detect clearly</w:t>
      </w:r>
      <w:proofErr w:type="gramEnd"/>
      <w:r w:rsidRPr="00C53D6F">
        <w:rPr>
          <w:shd w:val="clear" w:color="auto" w:fill="FFFFFF"/>
        </w:rPr>
        <w:t xml:space="preserve"> those subtle changes in gaze that otherwise may not have been noticeable. Additionally, it allows for extra conviction in where the infant truly is looking. During an interaction an infant may look up and in the direction of their interlocutor, at which point it might be easy to assume that they are looking at their caregiver, but they may in fact be attracted to the window immediately behind the caregiver. Such a subtle difference may be missed with a remote camera, but with a head-mounted eye tracker it would be discernible. </w:t>
      </w:r>
      <w:r w:rsidRPr="00C53D6F">
        <w:t> </w:t>
      </w:r>
    </w:p>
    <w:p w14:paraId="68C1D6EA"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rPr>
          <w:shd w:val="clear" w:color="auto" w:fill="FFFFFF"/>
        </w:rPr>
        <w:t xml:space="preserve">Whilst the head-mounted eye tracker may seem like the obvious choice based on accuracy, I did recognise several limitations of this technology during testing and coding. First, I believe it may potentially weaken the ecological validity of testing. Despite testing occurring (in these studies) in a laboratory, we hope to capture an episode of as close to naturalistic play as possible. Given that the head-mounted eye trackers must be worn, these were in many cases, very distracting for the infants during the sessions. Secondly, many of the infants refused to wear the cap necessary for attaching the eye tracker. Of those who were willing to cooperate with the cap, many grew tired of it and attempted to pull it off during the session (which skewed the calibration), and many were successful in removing it. </w:t>
      </w:r>
      <w:proofErr w:type="gramStart"/>
      <w:r w:rsidRPr="00C53D6F">
        <w:rPr>
          <w:shd w:val="clear" w:color="auto" w:fill="FFFFFF"/>
        </w:rPr>
        <w:t>In order to</w:t>
      </w:r>
      <w:proofErr w:type="gramEnd"/>
      <w:r w:rsidRPr="00C53D6F">
        <w:rPr>
          <w:shd w:val="clear" w:color="auto" w:fill="FFFFFF"/>
        </w:rPr>
        <w:t xml:space="preserve"> record the eye, one of the cameras hangs slightly forward in front of the field of view, which again is obviously distracting for many infants. Whilst a few were able to forget it was there and proceed with play, many grew distracted by the equipment during the testing. </w:t>
      </w:r>
      <w:r w:rsidRPr="00C53D6F">
        <w:t> </w:t>
      </w:r>
    </w:p>
    <w:p w14:paraId="6F5EC4DE"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rPr>
          <w:shd w:val="clear" w:color="auto" w:fill="FFFFFF"/>
        </w:rPr>
        <w:t>Furthermore, caregivers were also given eye trackers so we could accurately code episodes of coordinated attention. For the infant, seeing their caregiver wearing this strange equipment also caused many to attempt to reach and grab it at times. Equally, this would have partially obscured the caregiver’s face, which may have been an unusual experience for the infant who is obviously used to seeing the social partner’s full face during interactions. Therefore, such visually intrusive technology may weaken the ecological validity of the play session. It is important to note that this only pertains to infants of this age (9 months), as it may be that older infants and toddlers are able to ‘look past’ this unusual kit and behave as if it were not there, but I am unable to comment on the extent of distractibility this technology induces in infants other than 9 months of age.</w:t>
      </w:r>
      <w:r w:rsidRPr="00C53D6F">
        <w:t> </w:t>
      </w:r>
    </w:p>
    <w:p w14:paraId="21B36E23" w14:textId="3C2B5367" w:rsidR="00C1271B" w:rsidRPr="00C53D6F" w:rsidRDefault="00C1271B" w:rsidP="00C1271B">
      <w:pPr>
        <w:spacing w:line="480" w:lineRule="auto"/>
        <w:ind w:firstLine="720"/>
        <w:textAlignment w:val="baseline"/>
        <w:rPr>
          <w:rFonts w:ascii="Segoe UI" w:hAnsi="Segoe UI" w:cs="Segoe UI"/>
          <w:sz w:val="18"/>
          <w:szCs w:val="18"/>
        </w:rPr>
      </w:pPr>
      <w:r w:rsidRPr="00C53D6F">
        <w:rPr>
          <w:shd w:val="clear" w:color="auto" w:fill="FFFFFF"/>
        </w:rPr>
        <w:t xml:space="preserve">The coding of the data offered further insight as to the useability and accuracy of these data. For this study, a blended approach to coding was taken, in that, the infant head-mounted eye tracking data was used primarily, but additional cameras were used where necessary to validate or clarify looks that were, for any reason, ambiguous or undetectable. This allowed us to discern most accurately what was going on in the </w:t>
      </w:r>
      <w:proofErr w:type="gramStart"/>
      <w:r w:rsidRPr="00C53D6F">
        <w:rPr>
          <w:shd w:val="clear" w:color="auto" w:fill="FFFFFF"/>
        </w:rPr>
        <w:t>interaction, and</w:t>
      </w:r>
      <w:proofErr w:type="gramEnd"/>
      <w:r w:rsidRPr="00C53D6F">
        <w:rPr>
          <w:shd w:val="clear" w:color="auto" w:fill="FFFFFF"/>
        </w:rPr>
        <w:t xml:space="preserve"> offered us multiple views of the scene of play. Head mounted eye tracker calibration was done in </w:t>
      </w:r>
      <w:proofErr w:type="spellStart"/>
      <w:r w:rsidRPr="00C53D6F">
        <w:rPr>
          <w:shd w:val="clear" w:color="auto" w:fill="FFFFFF"/>
        </w:rPr>
        <w:t>Yarbus</w:t>
      </w:r>
      <w:proofErr w:type="spellEnd"/>
      <w:r w:rsidRPr="00C53D6F">
        <w:rPr>
          <w:shd w:val="clear" w:color="auto" w:fill="FFFFFF"/>
        </w:rPr>
        <w:t xml:space="preserve"> by Positive Science LLC (Franchak et al., 2010). I found this software easy to use, and it seemed to provide (mostly) accurate output. An example of this output is presented in Appendix </w:t>
      </w:r>
      <w:r w:rsidR="00727291">
        <w:rPr>
          <w:shd w:val="clear" w:color="auto" w:fill="FFFFFF"/>
        </w:rPr>
        <w:t>C</w:t>
      </w:r>
      <w:r w:rsidRPr="00C53D6F">
        <w:rPr>
          <w:shd w:val="clear" w:color="auto" w:fill="FFFFFF"/>
        </w:rPr>
        <w:t xml:space="preserve">, Figure 2. There were occasional moments where the crosshairs seem jittery or would skew out of position (despite there being no change in gaze), but these were easy to discern from genuine look changes, given the perspective of the camera on the eye. The software produced by the hardware developers to code the content of the videos, I found less successful with this kind of data. </w:t>
      </w:r>
      <w:proofErr w:type="spellStart"/>
      <w:r w:rsidRPr="00C53D6F">
        <w:rPr>
          <w:shd w:val="clear" w:color="auto" w:fill="FFFFFF"/>
        </w:rPr>
        <w:t>GazeTag</w:t>
      </w:r>
      <w:proofErr w:type="spellEnd"/>
      <w:r w:rsidRPr="00C53D6F">
        <w:rPr>
          <w:shd w:val="clear" w:color="auto" w:fill="FFFFFF"/>
        </w:rPr>
        <w:t xml:space="preserve"> (Franchak et al., 2010) will automatically group similar frames together that contain the same items (e.g., the object of the interaction or the caregivers face), allowing you to label them and, essentially, attempt to code the data for you. Whilst I appreciate this may be a great time saver for certain experimental setups, upon reviewing these automatic codes, I found that a lot of frames (I would estimate an average of between 20-50%) were incorrectly </w:t>
      </w:r>
      <w:proofErr w:type="gramStart"/>
      <w:r w:rsidRPr="00C53D6F">
        <w:rPr>
          <w:shd w:val="clear" w:color="auto" w:fill="FFFFFF"/>
        </w:rPr>
        <w:t>labelled, or</w:t>
      </w:r>
      <w:proofErr w:type="gramEnd"/>
      <w:r w:rsidRPr="00C53D6F">
        <w:rPr>
          <w:shd w:val="clear" w:color="auto" w:fill="FFFFFF"/>
        </w:rPr>
        <w:t xml:space="preserve"> had detected components of the scene the infant was not necessarily looking at. Due to the sheer volume of inconsistencies, the data were instead coded frame by frame in Blender instead, to achieve the highest level of accuracy.</w:t>
      </w:r>
      <w:r w:rsidRPr="00C53D6F">
        <w:t> </w:t>
      </w:r>
    </w:p>
    <w:p w14:paraId="7B95075C"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rPr>
          <w:shd w:val="clear" w:color="auto" w:fill="FFFFFF"/>
        </w:rPr>
        <w:t>I had originally intended to write a short standalone chapter on the accuracy of this methodology, and so I ran some brief analyses to compare the values obtained for sustained attention episodes 1) from coding the remote camera, 2) the head-mounted eye tracker coded by GazeTag, and 3) the head-mounted eye tracker coded manually, frame by frame in Blender (p values adjusted to .017 for multiple comparisons). Proponents of eye-tracking approaches may be surprised that there was a high level of similarity between the remote camera and the Blender coded eye tracker data (</w:t>
      </w:r>
      <w:proofErr w:type="gramStart"/>
      <w:r w:rsidRPr="00C53D6F">
        <w:rPr>
          <w:i/>
          <w:iCs/>
          <w:shd w:val="clear" w:color="auto" w:fill="FFFFFF"/>
        </w:rPr>
        <w:t>r</w:t>
      </w:r>
      <w:r w:rsidRPr="00C53D6F">
        <w:rPr>
          <w:shd w:val="clear" w:color="auto" w:fill="FFFFFF"/>
        </w:rPr>
        <w:t>(</w:t>
      </w:r>
      <w:proofErr w:type="gramEnd"/>
      <w:r w:rsidRPr="00C53D6F">
        <w:rPr>
          <w:shd w:val="clear" w:color="auto" w:fill="FFFFFF"/>
        </w:rPr>
        <w:t xml:space="preserve">11)= .74, </w:t>
      </w:r>
      <w:r w:rsidRPr="00C53D6F">
        <w:rPr>
          <w:i/>
          <w:iCs/>
          <w:shd w:val="clear" w:color="auto" w:fill="FFFFFF"/>
        </w:rPr>
        <w:t xml:space="preserve">p </w:t>
      </w:r>
      <w:r w:rsidRPr="00C53D6F">
        <w:rPr>
          <w:shd w:val="clear" w:color="auto" w:fill="FFFFFF"/>
        </w:rPr>
        <w:t>= .004), and these outputs were significantly correlated. At the same time, the GazeTag codes did not have significant or strong correlations with either the remote camera data (</w:t>
      </w:r>
      <w:proofErr w:type="gramStart"/>
      <w:r w:rsidRPr="00C53D6F">
        <w:rPr>
          <w:i/>
          <w:iCs/>
          <w:shd w:val="clear" w:color="auto" w:fill="FFFFFF"/>
        </w:rPr>
        <w:t>r</w:t>
      </w:r>
      <w:r w:rsidRPr="00C53D6F">
        <w:rPr>
          <w:shd w:val="clear" w:color="auto" w:fill="FFFFFF"/>
        </w:rPr>
        <w:t>(</w:t>
      </w:r>
      <w:proofErr w:type="gramEnd"/>
      <w:r w:rsidRPr="00C53D6F">
        <w:rPr>
          <w:shd w:val="clear" w:color="auto" w:fill="FFFFFF"/>
        </w:rPr>
        <w:t xml:space="preserve">11)= .32, </w:t>
      </w:r>
      <w:r w:rsidRPr="00C53D6F">
        <w:rPr>
          <w:i/>
          <w:iCs/>
          <w:shd w:val="clear" w:color="auto" w:fill="FFFFFF"/>
        </w:rPr>
        <w:t xml:space="preserve">p </w:t>
      </w:r>
      <w:r w:rsidRPr="00C53D6F">
        <w:rPr>
          <w:shd w:val="clear" w:color="auto" w:fill="FFFFFF"/>
        </w:rPr>
        <w:t>= .29), or the Blender coded eye tracker data (</w:t>
      </w:r>
      <w:r w:rsidRPr="00C53D6F">
        <w:rPr>
          <w:i/>
          <w:iCs/>
          <w:shd w:val="clear" w:color="auto" w:fill="FFFFFF"/>
        </w:rPr>
        <w:t>r</w:t>
      </w:r>
      <w:r w:rsidRPr="00C53D6F">
        <w:rPr>
          <w:shd w:val="clear" w:color="auto" w:fill="FFFFFF"/>
        </w:rPr>
        <w:t xml:space="preserve">(16)= .44, </w:t>
      </w:r>
      <w:r w:rsidRPr="00C53D6F">
        <w:rPr>
          <w:i/>
          <w:iCs/>
          <w:shd w:val="clear" w:color="auto" w:fill="FFFFFF"/>
        </w:rPr>
        <w:t xml:space="preserve">p </w:t>
      </w:r>
      <w:r w:rsidRPr="00C53D6F">
        <w:rPr>
          <w:shd w:val="clear" w:color="auto" w:fill="FFFFFF"/>
        </w:rPr>
        <w:t>= .07). The GateTag coding was so different that a paired t-test showed that the exact same video coded by hand in Blender was not likely to be from the same population (</w:t>
      </w:r>
      <w:proofErr w:type="gramStart"/>
      <w:r w:rsidRPr="00C53D6F">
        <w:rPr>
          <w:i/>
          <w:iCs/>
          <w:shd w:val="clear" w:color="auto" w:fill="FFFFFF"/>
        </w:rPr>
        <w:t>t</w:t>
      </w:r>
      <w:r w:rsidRPr="00C53D6F">
        <w:rPr>
          <w:shd w:val="clear" w:color="auto" w:fill="FFFFFF"/>
        </w:rPr>
        <w:t>(</w:t>
      </w:r>
      <w:proofErr w:type="gramEnd"/>
      <w:r w:rsidRPr="00C53D6F">
        <w:rPr>
          <w:shd w:val="clear" w:color="auto" w:fill="FFFFFF"/>
        </w:rPr>
        <w:t xml:space="preserve">17) = 4.33, </w:t>
      </w:r>
      <w:r w:rsidRPr="00C53D6F">
        <w:rPr>
          <w:i/>
          <w:iCs/>
          <w:shd w:val="clear" w:color="auto" w:fill="FFFFFF"/>
        </w:rPr>
        <w:t xml:space="preserve">p </w:t>
      </w:r>
      <w:r w:rsidRPr="00C53D6F">
        <w:rPr>
          <w:shd w:val="clear" w:color="auto" w:fill="FFFFFF"/>
        </w:rPr>
        <w:t>&lt; .001). For these reasons I would suggest, to reliably code interaction data, it is necessary to take the time to code frame by frame rather than relying upon auto-detection software such as GazeTag to do it for you.</w:t>
      </w:r>
      <w:r w:rsidRPr="00C53D6F">
        <w:t> </w:t>
      </w:r>
    </w:p>
    <w:p w14:paraId="1F483BAD" w14:textId="26E5C215" w:rsidR="00C1271B" w:rsidRPr="00C53D6F" w:rsidRDefault="00C1271B" w:rsidP="00C1271B">
      <w:pPr>
        <w:spacing w:line="480" w:lineRule="auto"/>
        <w:ind w:firstLine="720"/>
        <w:textAlignment w:val="baseline"/>
        <w:rPr>
          <w:rFonts w:ascii="Segoe UI" w:hAnsi="Segoe UI" w:cs="Segoe UI"/>
          <w:sz w:val="18"/>
          <w:szCs w:val="18"/>
        </w:rPr>
      </w:pPr>
      <w:r w:rsidRPr="00C53D6F">
        <w:rPr>
          <w:shd w:val="clear" w:color="auto" w:fill="FFFFFF"/>
        </w:rPr>
        <w:t>Given the high levels of similarity between the remote camera and the head-mounted eye tracker, we can question whether such technology is worth the extra expense and time. Despite these concerns regarding the effectiveness of such technology on the ecological validity of studies of parent-infant interaction, I feel the precision</w:t>
      </w:r>
      <w:r w:rsidR="00F44DAE">
        <w:rPr>
          <w:shd w:val="clear" w:color="auto" w:fill="FFFFFF"/>
        </w:rPr>
        <w:t xml:space="preserve"> of</w:t>
      </w:r>
      <w:r w:rsidRPr="00C53D6F">
        <w:rPr>
          <w:shd w:val="clear" w:color="auto" w:fill="FFFFFF"/>
        </w:rPr>
        <w:t xml:space="preserve"> such equipment allows the researcher to detect minute changes in visual attention, so it is very much worth the loss of participants. I propose the most effective means of recording interactions is to utilise both a remote and head-mounted eye tracker, enabling interactions not only to be coded in instances where the infant may remove the device part-way through the interaction, but also as a means of ensuring a broad overview of the scene of play. The methodological literature on infant research would greatly benefit from further investigation into the reliability of coding across various methods of recording infant visual attention.</w:t>
      </w:r>
      <w:r w:rsidRPr="00C53D6F">
        <w:t> </w:t>
      </w:r>
    </w:p>
    <w:p w14:paraId="31261B03" w14:textId="77777777" w:rsidR="00C1271B" w:rsidRPr="00C53D6F" w:rsidRDefault="00C1271B" w:rsidP="00C1271B">
      <w:pPr>
        <w:spacing w:line="480" w:lineRule="auto"/>
        <w:textAlignment w:val="baseline"/>
        <w:rPr>
          <w:rFonts w:ascii="Segoe UI" w:hAnsi="Segoe UI" w:cs="Segoe UI"/>
          <w:sz w:val="18"/>
          <w:szCs w:val="18"/>
        </w:rPr>
      </w:pPr>
      <w:r w:rsidRPr="00C53D6F">
        <w:rPr>
          <w:color w:val="C00000"/>
        </w:rPr>
        <w:t> </w:t>
      </w:r>
    </w:p>
    <w:p w14:paraId="1DE720A7" w14:textId="77777777" w:rsidR="00C1271B" w:rsidRPr="00C53D6F" w:rsidRDefault="00C1271B" w:rsidP="00C1271B">
      <w:pPr>
        <w:spacing w:line="480" w:lineRule="auto"/>
        <w:textAlignment w:val="baseline"/>
        <w:rPr>
          <w:rFonts w:ascii="Segoe UI" w:hAnsi="Segoe UI" w:cs="Segoe UI"/>
          <w:sz w:val="18"/>
          <w:szCs w:val="18"/>
        </w:rPr>
      </w:pPr>
      <w:r w:rsidRPr="00C53D6F">
        <w:rPr>
          <w:b/>
          <w:bCs/>
        </w:rPr>
        <w:t>7.5</w:t>
      </w:r>
      <w:r w:rsidRPr="00C53D6F">
        <w:rPr>
          <w:rFonts w:ascii="Calibri" w:hAnsi="Calibri" w:cs="Calibri"/>
        </w:rPr>
        <w:tab/>
      </w:r>
      <w:r w:rsidRPr="00C53D6F">
        <w:rPr>
          <w:b/>
          <w:bCs/>
        </w:rPr>
        <w:t>Are There Social and Environmental Predictors of Language?</w:t>
      </w:r>
      <w:r w:rsidRPr="00C53D6F">
        <w:rPr>
          <w:color w:val="FF0000"/>
        </w:rPr>
        <w:t>  </w:t>
      </w:r>
    </w:p>
    <w:p w14:paraId="46DC62FC" w14:textId="43622393"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This section considers first, the evidence that caregiver language input is influenced by the object of the interaction. Secondly, I suggest how the components of language currently distinguished in the literature may be explored further in relation to the findings of this thesis. I draw upon the data relating to language drawn from the empirical papers reported here and discuss these in relation to the theoretical concepts of sustained and joint attention. Finally, I reflect upon the use of the language measure (UK-CDI) used in the empirical investigation presented in Chapter </w:t>
      </w:r>
      <w:r w:rsidR="00070733">
        <w:t>6</w:t>
      </w:r>
      <w:r w:rsidRPr="00C53D6F">
        <w:t>. </w:t>
      </w:r>
    </w:p>
    <w:p w14:paraId="0FCE3FDB"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rPr>
          <w:color w:val="000000"/>
        </w:rPr>
        <w:t>Caregivers use language differently depending on the medium being engaged with (Sosa, 2016), be that for shared reading or traditional toy play (Lewis &amp; Gregory, 1987). Shared book reading is an important caregiver-child activity, as caregivers generally produce higher quality language during shared reading in comparison to other activities (Ece Demir-Lira et al., 2019), and increased shared reading is positively associated with later developmental outcomes (</w:t>
      </w:r>
      <w:proofErr w:type="spellStart"/>
      <w:r w:rsidRPr="00C53D6F">
        <w:rPr>
          <w:color w:val="000000"/>
        </w:rPr>
        <w:t>Karrass</w:t>
      </w:r>
      <w:proofErr w:type="spellEnd"/>
      <w:r w:rsidRPr="00C53D6F">
        <w:rPr>
          <w:color w:val="000000"/>
        </w:rPr>
        <w:t xml:space="preserve"> &amp; </w:t>
      </w:r>
      <w:proofErr w:type="spellStart"/>
      <w:r w:rsidRPr="00C53D6F">
        <w:rPr>
          <w:color w:val="000000"/>
        </w:rPr>
        <w:t>Braungart</w:t>
      </w:r>
      <w:proofErr w:type="spellEnd"/>
      <w:r w:rsidRPr="00C53D6F">
        <w:rPr>
          <w:color w:val="000000"/>
        </w:rPr>
        <w:t xml:space="preserve">-Rieker, 2005). Furthermore, different types of language use can be positively associated with the reciprocal and responsive nature of joint attention (Menashe &amp; </w:t>
      </w:r>
      <w:proofErr w:type="spellStart"/>
      <w:r w:rsidRPr="00C53D6F">
        <w:rPr>
          <w:color w:val="000000"/>
        </w:rPr>
        <w:t>Atzaba</w:t>
      </w:r>
      <w:proofErr w:type="spellEnd"/>
      <w:r w:rsidRPr="00C53D6F">
        <w:rPr>
          <w:color w:val="000000"/>
        </w:rPr>
        <w:t xml:space="preserve">-Poria, 2016). Parents who used higher levels of language encouraging exploration had higher levels of ‘dyadic mutuality’ (reciprocal and responsive) joint attention, whereas controlling language did not influence dyadic mutuality ratings, even when parental behaviours of sensitivity and non-intrusiveness were controlled for (Menashe &amp; </w:t>
      </w:r>
      <w:proofErr w:type="spellStart"/>
      <w:r w:rsidRPr="00C53D6F">
        <w:rPr>
          <w:color w:val="000000"/>
        </w:rPr>
        <w:t>Atzaba</w:t>
      </w:r>
      <w:proofErr w:type="spellEnd"/>
      <w:r w:rsidRPr="00C53D6F">
        <w:rPr>
          <w:color w:val="000000"/>
        </w:rPr>
        <w:t>-Poria, 2016). It is therefore important to discern not just the amount of language used, but the differences in types of utterance.  </w:t>
      </w:r>
    </w:p>
    <w:p w14:paraId="76747405" w14:textId="33295EA9" w:rsidR="00C1271B" w:rsidRPr="00C53D6F" w:rsidRDefault="00C1271B" w:rsidP="00C1271B">
      <w:pPr>
        <w:spacing w:line="480" w:lineRule="auto"/>
        <w:ind w:firstLine="720"/>
        <w:textAlignment w:val="baseline"/>
        <w:rPr>
          <w:rFonts w:ascii="Segoe UI" w:hAnsi="Segoe UI" w:cs="Segoe UI"/>
          <w:sz w:val="18"/>
          <w:szCs w:val="18"/>
        </w:rPr>
      </w:pPr>
      <w:r w:rsidRPr="00C53D6F">
        <w:rPr>
          <w:color w:val="000000"/>
        </w:rPr>
        <w:t xml:space="preserve">Language is an incredibly complex phenomenon, which can be broken down and examined in a multitude of different ways. In this thesis, the difference between descriptive, directive, and general utterances, as well as some elements of syntax (nouns and verbs) are examined. We can examine language from many other perspectives. As mentioned, we can also examine parental utterances in terms of exploration encouraging versus controlling (Menashe &amp; </w:t>
      </w:r>
      <w:proofErr w:type="spellStart"/>
      <w:r w:rsidRPr="00C53D6F">
        <w:rPr>
          <w:color w:val="000000"/>
        </w:rPr>
        <w:t>Atzaba</w:t>
      </w:r>
      <w:proofErr w:type="spellEnd"/>
      <w:r w:rsidRPr="00C53D6F">
        <w:rPr>
          <w:color w:val="000000"/>
        </w:rPr>
        <w:t xml:space="preserve">-Poria, 2016), but also question asking (Sheehan et al., 2019), utterance length (Leung et al., 2021; Quigley &amp; Nixon, 2022), utterance complexity (Ece Demir-Lira et al., 2019; Quigley &amp; Nixon, 2022), vocabulary diversity (Ece Demir-Lira et al., 2019), prosody (Morningstar et al., 2019), or </w:t>
      </w:r>
      <w:r w:rsidR="003D2624">
        <w:rPr>
          <w:color w:val="000000"/>
        </w:rPr>
        <w:t xml:space="preserve">their </w:t>
      </w:r>
      <w:r w:rsidRPr="00C53D6F">
        <w:rPr>
          <w:color w:val="000000"/>
        </w:rPr>
        <w:t xml:space="preserve">specific content (e.g., about a particular subject) (Hendrix et al., 2019). Future research could examine whether there is any interplay between these factors, using attentional episodes as explored within this thesis. It may be the case that some of these factors interact with infant attentional </w:t>
      </w:r>
      <w:r w:rsidR="00F41F5F">
        <w:rPr>
          <w:color w:val="000000"/>
        </w:rPr>
        <w:t>states</w:t>
      </w:r>
      <w:r w:rsidRPr="00C53D6F">
        <w:rPr>
          <w:color w:val="000000"/>
        </w:rPr>
        <w:t xml:space="preserve">, such as sustained attention, or their ability to alternate gaze and engage in reciprocal social interaction. As with Yu et al. (2019)’s finding that naming </w:t>
      </w:r>
      <w:r w:rsidRPr="00C53D6F">
        <w:rPr>
          <w:i/>
          <w:iCs/>
          <w:color w:val="000000"/>
        </w:rPr>
        <w:t>during sustained attention</w:t>
      </w:r>
      <w:r w:rsidRPr="00C53D6F">
        <w:rPr>
          <w:color w:val="000000"/>
        </w:rPr>
        <w:t xml:space="preserve"> was a critical predictor of later ability, it may be the case that many of these other components of language have similar relationships to specific attentional states. </w:t>
      </w:r>
    </w:p>
    <w:p w14:paraId="6C93DE3F" w14:textId="3B56D872" w:rsidR="00C1271B" w:rsidRPr="00C53D6F" w:rsidRDefault="00C1271B" w:rsidP="00C1271B">
      <w:pPr>
        <w:spacing w:line="480" w:lineRule="auto"/>
        <w:ind w:firstLine="720"/>
        <w:textAlignment w:val="baseline"/>
        <w:rPr>
          <w:rFonts w:ascii="Segoe UI" w:hAnsi="Segoe UI" w:cs="Segoe UI"/>
          <w:sz w:val="18"/>
          <w:szCs w:val="18"/>
        </w:rPr>
      </w:pPr>
      <w:r w:rsidRPr="00C53D6F">
        <w:rPr>
          <w:color w:val="000000"/>
        </w:rPr>
        <w:t xml:space="preserve">Chapter </w:t>
      </w:r>
      <w:r w:rsidR="00070733">
        <w:rPr>
          <w:color w:val="000000"/>
        </w:rPr>
        <w:t>4</w:t>
      </w:r>
      <w:r w:rsidRPr="00C53D6F">
        <w:rPr>
          <w:color w:val="000000"/>
        </w:rPr>
        <w:t xml:space="preserve"> demonstrated that caregivers use significantly more descriptive utterances (i.e., language describing something directly related to the story) in comparison to utterances that encouraged interaction or language unrelated to the activity. Given our subsequent findings that naming during sustained attention facilitates later development, if activities such as reading promote increased description and labelling from the caregiver, this supports the idea that such activity may be particularly beneficial for later development. However, given that modern shared reading involves the capacity for engagement with eBooks presented on laptops, tablets, mobiles and various other screen media, consideration of how this influences language is essential for informing how best to maximise shared reading. Our results showed that the most language used by caregivers occurred during reading with traditional paper books, as opposed to either of the electronic alternatives. This supports a lot of existing literature that suggests </w:t>
      </w:r>
      <w:r w:rsidR="00EF3BCC">
        <w:rPr>
          <w:color w:val="000000"/>
        </w:rPr>
        <w:t xml:space="preserve">that </w:t>
      </w:r>
      <w:r w:rsidRPr="00C53D6F">
        <w:rPr>
          <w:color w:val="000000"/>
        </w:rPr>
        <w:t xml:space="preserve">electronic media can impede the quality of triadic interactions (Miller et al., 2017; Sosa, 2016). Cultural differences were observed between the number of Described utterances during play with non-sound producing eBooks, such that British caregivers used more of these utterances in comparison to Japanese sample. Whilst this is in line with research suggesting Western caregivers use more labels (Fernald &amp; </w:t>
      </w:r>
      <w:proofErr w:type="spellStart"/>
      <w:r w:rsidRPr="00C53D6F">
        <w:rPr>
          <w:color w:val="000000"/>
        </w:rPr>
        <w:t>Marikawa</w:t>
      </w:r>
      <w:proofErr w:type="spellEnd"/>
      <w:r w:rsidRPr="00C53D6F">
        <w:rPr>
          <w:color w:val="000000"/>
        </w:rPr>
        <w:t>, 1993). As discussed previously, this may be a result of cultural differences between Western and Japanese adults, where the latter take a more distanced approach to education, allowing children to explore and make discoveries for themselves (Tobin et al., 2009). It is unclear without any longitudinal data whether these cultural differences in labelling influence later language development. Further research could explore these cultural differences in more detail, to establish whether there are relationships between the differences in caregiver language use and later infant ability. </w:t>
      </w:r>
    </w:p>
    <w:p w14:paraId="7FC20F98" w14:textId="295FDD9B" w:rsidR="00C1271B" w:rsidRPr="00C53D6F" w:rsidRDefault="00C1271B" w:rsidP="00C1271B">
      <w:pPr>
        <w:spacing w:line="480" w:lineRule="auto"/>
        <w:ind w:firstLine="720"/>
        <w:textAlignment w:val="baseline"/>
        <w:rPr>
          <w:rFonts w:ascii="Segoe UI" w:hAnsi="Segoe UI" w:cs="Segoe UI"/>
          <w:sz w:val="18"/>
          <w:szCs w:val="18"/>
        </w:rPr>
      </w:pPr>
      <w:r w:rsidRPr="00C53D6F">
        <w:rPr>
          <w:color w:val="000000"/>
        </w:rPr>
        <w:t xml:space="preserve">In Chapter </w:t>
      </w:r>
      <w:r w:rsidR="00070733">
        <w:rPr>
          <w:color w:val="000000"/>
        </w:rPr>
        <w:t>6</w:t>
      </w:r>
      <w:r w:rsidRPr="00C53D6F">
        <w:rPr>
          <w:color w:val="000000"/>
        </w:rPr>
        <w:t xml:space="preserve">, we examined the relationship between sustained attention in different contexts and later language abilities. By using the UK-CDI (Alcock et al., 2020), we were able to distinguish between speech comprehension and speech production in infants’ longitudinal language development. This is an important distinction to draw given that, whilst neurologically closely related (Fairs et al., 2022; Okada &amp; Hickok, 2006), the literature provides some evidence to suggest that comprehension and production belong to separate cognitive systems (Meyer et al., 2016). Whilst research in this area primarily uses adult participants (Fricke et al., 2016; Tamargo et al., 2016), this research may offer insight into the speech production and comprehension in 18-month-old infants. We found that the number of social </w:t>
      </w:r>
      <w:proofErr w:type="gramStart"/>
      <w:r w:rsidRPr="00C53D6F">
        <w:rPr>
          <w:color w:val="000000"/>
        </w:rPr>
        <w:t>orientation</w:t>
      </w:r>
      <w:proofErr w:type="gramEnd"/>
      <w:r w:rsidRPr="00C53D6F">
        <w:rPr>
          <w:color w:val="000000"/>
        </w:rPr>
        <w:t xml:space="preserve"> changes an infant engaged in, directly between the social partner and the object of attention during play at 9 months, was positively correlated with speech comprehension at 18 months. There was, however, no correlation between orientation changes and speech production.  </w:t>
      </w:r>
    </w:p>
    <w:p w14:paraId="52DD2C09" w14:textId="3A28DCD5" w:rsidR="00C1271B" w:rsidRPr="00C53D6F" w:rsidRDefault="00C1271B" w:rsidP="00C1271B">
      <w:pPr>
        <w:spacing w:line="480" w:lineRule="auto"/>
        <w:ind w:firstLine="720"/>
        <w:textAlignment w:val="baseline"/>
        <w:rPr>
          <w:rFonts w:ascii="Segoe UI" w:hAnsi="Segoe UI" w:cs="Segoe UI"/>
          <w:sz w:val="18"/>
          <w:szCs w:val="18"/>
        </w:rPr>
      </w:pPr>
      <w:r w:rsidRPr="00C53D6F">
        <w:rPr>
          <w:color w:val="000000"/>
        </w:rPr>
        <w:t xml:space="preserve">Similarly, we found positive relationships between naming during sustained attention and total verb use during the interaction at 9 months and speech production at 18 months, but no relationship to comprehension. </w:t>
      </w:r>
      <w:r w:rsidR="00EF3BCC">
        <w:rPr>
          <w:color w:val="000000"/>
        </w:rPr>
        <w:t>S</w:t>
      </w:r>
      <w:r w:rsidRPr="00C53D6F">
        <w:rPr>
          <w:color w:val="000000"/>
        </w:rPr>
        <w:t xml:space="preserve">ocial reciprocity (which we observe in measuring orientation changes) is fundamental to joint attention interactions (Tomasello, 1995), </w:t>
      </w:r>
      <w:r w:rsidR="00EF3BCC">
        <w:rPr>
          <w:color w:val="000000"/>
        </w:rPr>
        <w:t>but</w:t>
      </w:r>
      <w:r w:rsidR="00EF3BCC" w:rsidRPr="00C53D6F">
        <w:rPr>
          <w:color w:val="000000"/>
        </w:rPr>
        <w:t xml:space="preserve"> </w:t>
      </w:r>
      <w:r w:rsidRPr="00C53D6F">
        <w:rPr>
          <w:color w:val="000000"/>
        </w:rPr>
        <w:t>is not accounted for in the operationalisation of joint attention used in some research (Yu et al., 2019)</w:t>
      </w:r>
      <w:r w:rsidR="00EF3BCC">
        <w:rPr>
          <w:color w:val="000000"/>
        </w:rPr>
        <w:t>. The evidence presented here suggests that it</w:t>
      </w:r>
      <w:r w:rsidRPr="00C53D6F">
        <w:rPr>
          <w:color w:val="000000"/>
        </w:rPr>
        <w:t xml:space="preserve"> plays a role in development that is specifically associated with comprehension as opposed to production. Perhaps this ability to orientate and control social attention facilitates better understanding, and therefore comprehension, of the social partner? Or alternatively, the ability to exercise such advance</w:t>
      </w:r>
      <w:r w:rsidR="00EF3BCC">
        <w:rPr>
          <w:color w:val="000000"/>
        </w:rPr>
        <w:t>d</w:t>
      </w:r>
      <w:r w:rsidRPr="00C53D6F">
        <w:rPr>
          <w:color w:val="000000"/>
        </w:rPr>
        <w:t xml:space="preserve"> social behaviours early in infancy may be a mark of higher intelligence. The bouts of sustained focus on the object during an interaction when the caregiver names objects seem to primarily influence speech production, which corroborates findings from Yu et al. (2019). This relation between naming and sustained attention appears to be related to production (and not comprehension), and this may be because these naming moments offer an opportunity for the infant to consolidate the pairing between the </w:t>
      </w:r>
      <w:r w:rsidRPr="00C53D6F">
        <w:rPr>
          <w:i/>
          <w:iCs/>
          <w:color w:val="000000"/>
        </w:rPr>
        <w:t xml:space="preserve">label </w:t>
      </w:r>
      <w:r w:rsidRPr="00C53D6F">
        <w:rPr>
          <w:color w:val="000000"/>
        </w:rPr>
        <w:t xml:space="preserve">(i.e., parental utterance) and the </w:t>
      </w:r>
      <w:r w:rsidRPr="00C53D6F">
        <w:rPr>
          <w:i/>
          <w:iCs/>
          <w:color w:val="000000"/>
        </w:rPr>
        <w:t>referent</w:t>
      </w:r>
      <w:r w:rsidRPr="00C53D6F">
        <w:rPr>
          <w:color w:val="000000"/>
        </w:rPr>
        <w:t xml:space="preserve"> (i.e., the object), whilst they are attending to it. This may not extend to a deep, complex mental understanding, or </w:t>
      </w:r>
      <w:r w:rsidRPr="00C53D6F">
        <w:rPr>
          <w:i/>
          <w:iCs/>
          <w:color w:val="000000"/>
        </w:rPr>
        <w:t xml:space="preserve">comprehension </w:t>
      </w:r>
      <w:r w:rsidRPr="00C53D6F">
        <w:rPr>
          <w:color w:val="000000"/>
        </w:rPr>
        <w:t>of the object, but allows the infant to develop their cognitive pairing of object plus label. Comprehension may be more closely associated with the alternating, social reciprocity</w:t>
      </w:r>
      <w:r w:rsidR="00EF3BCC">
        <w:rPr>
          <w:color w:val="000000"/>
        </w:rPr>
        <w:t>,</w:t>
      </w:r>
      <w:r w:rsidRPr="00C53D6F">
        <w:rPr>
          <w:color w:val="000000"/>
        </w:rPr>
        <w:t xml:space="preserve"> component of the interaction</w:t>
      </w:r>
      <w:r w:rsidR="00EF3BCC" w:rsidRPr="00C53D6F">
        <w:rPr>
          <w:color w:val="000000"/>
        </w:rPr>
        <w:t xml:space="preserve"> </w:t>
      </w:r>
      <w:r w:rsidRPr="00C53D6F">
        <w:rPr>
          <w:color w:val="000000"/>
        </w:rPr>
        <w:t xml:space="preserve">as an infant’s ability to triangulate their focus between the social partner and the referent they are sharing an experience of, may reflect a deeper process of attempting to </w:t>
      </w:r>
      <w:r w:rsidRPr="00C53D6F">
        <w:rPr>
          <w:i/>
          <w:iCs/>
          <w:color w:val="000000"/>
        </w:rPr>
        <w:t>understand</w:t>
      </w:r>
      <w:r w:rsidRPr="00C53D6F">
        <w:rPr>
          <w:color w:val="000000"/>
        </w:rPr>
        <w:t>, or comprehend, the experience. These findings, particularly if replicated, pose interesting theoretical considerations for the systems of human speech comprehension and production. Whilst it is still unclear whether comprehension and production are related (Meyer et al., 2016), or whether there are theoretical benefits of combining or separating the two, I hope that the findings from this thesis can offer insight for psycholinguists into the early origins and differences between these concepts. </w:t>
      </w:r>
    </w:p>
    <w:p w14:paraId="09EF2BD1" w14:textId="77777777" w:rsidR="00C1271B" w:rsidRPr="00C53D6F" w:rsidRDefault="00C1271B" w:rsidP="00C1271B">
      <w:pPr>
        <w:spacing w:line="480" w:lineRule="auto"/>
        <w:textAlignment w:val="baseline"/>
        <w:rPr>
          <w:rFonts w:ascii="Segoe UI" w:hAnsi="Segoe UI" w:cs="Segoe UI"/>
          <w:sz w:val="18"/>
          <w:szCs w:val="18"/>
        </w:rPr>
      </w:pPr>
      <w:r w:rsidRPr="00C53D6F">
        <w:rPr>
          <w:color w:val="000000"/>
        </w:rPr>
        <w:t> </w:t>
      </w:r>
    </w:p>
    <w:p w14:paraId="37709C89" w14:textId="77777777" w:rsidR="00C1271B" w:rsidRPr="00C53D6F" w:rsidRDefault="00C1271B" w:rsidP="00C1271B">
      <w:pPr>
        <w:spacing w:line="480" w:lineRule="auto"/>
        <w:textAlignment w:val="baseline"/>
        <w:rPr>
          <w:rFonts w:ascii="Segoe UI" w:hAnsi="Segoe UI" w:cs="Segoe UI"/>
          <w:sz w:val="18"/>
          <w:szCs w:val="18"/>
        </w:rPr>
      </w:pPr>
      <w:r w:rsidRPr="00C53D6F">
        <w:rPr>
          <w:b/>
          <w:bCs/>
          <w:i/>
          <w:iCs/>
          <w:color w:val="000000"/>
        </w:rPr>
        <w:t>A Reflection on the use of the UK-CDI</w:t>
      </w:r>
      <w:r w:rsidRPr="00C53D6F">
        <w:rPr>
          <w:color w:val="000000"/>
        </w:rPr>
        <w:t> </w:t>
      </w:r>
    </w:p>
    <w:p w14:paraId="763202AB"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rPr>
          <w:color w:val="000000"/>
        </w:rPr>
        <w:t xml:space="preserve">Here I will critically reflect upon the use of the UK-CDI in this research. This measure was selected primarily </w:t>
      </w:r>
      <w:proofErr w:type="gramStart"/>
      <w:r w:rsidRPr="00C53D6F">
        <w:rPr>
          <w:color w:val="000000"/>
        </w:rPr>
        <w:t>in order to</w:t>
      </w:r>
      <w:proofErr w:type="gramEnd"/>
      <w:r w:rsidRPr="00C53D6F">
        <w:rPr>
          <w:color w:val="000000"/>
        </w:rPr>
        <w:t xml:space="preserve"> replicate, as closely as possible, the findings from Yu et al., (2019) to ensure that our results on language outcomes were comparable. Given that our sample were British and not American, it seemed most appropriate to utilise the UK-CDI (Alcock et al., 2020) as opposed to the MacArthur-Bates CDI (Fenson et al., 1993). The UK-CDI makes a distinction between speech comprehension and production. However, there are theoretical questions to be raised around the way in which the UK-CDI draws this distinction, </w:t>
      </w:r>
      <w:proofErr w:type="gramStart"/>
      <w:r w:rsidRPr="00C53D6F">
        <w:rPr>
          <w:color w:val="000000"/>
        </w:rPr>
        <w:t>and also</w:t>
      </w:r>
      <w:proofErr w:type="gramEnd"/>
      <w:r w:rsidRPr="00C53D6F">
        <w:rPr>
          <w:color w:val="000000"/>
        </w:rPr>
        <w:t xml:space="preserve"> how it obtains its scores. </w:t>
      </w:r>
    </w:p>
    <w:p w14:paraId="779D3E39" w14:textId="4CACB94F" w:rsidR="00C1271B" w:rsidRPr="00C53D6F" w:rsidRDefault="00C1271B" w:rsidP="00C1271B">
      <w:pPr>
        <w:spacing w:line="480" w:lineRule="auto"/>
        <w:ind w:firstLine="720"/>
        <w:textAlignment w:val="baseline"/>
        <w:rPr>
          <w:rFonts w:ascii="Segoe UI" w:hAnsi="Segoe UI" w:cs="Segoe UI"/>
          <w:sz w:val="18"/>
          <w:szCs w:val="18"/>
        </w:rPr>
      </w:pPr>
      <w:r w:rsidRPr="00C53D6F">
        <w:rPr>
          <w:color w:val="000000"/>
        </w:rPr>
        <w:t xml:space="preserve">First, the way in which the UK-CDI discerns between scores for ‘comprehension’ versus ‘production’ is potentially </w:t>
      </w:r>
      <w:r w:rsidR="00EA50A5">
        <w:rPr>
          <w:color w:val="000000"/>
        </w:rPr>
        <w:t>challenging</w:t>
      </w:r>
      <w:r w:rsidRPr="00C53D6F">
        <w:rPr>
          <w:color w:val="000000"/>
        </w:rPr>
        <w:t xml:space="preserve">. For scores of </w:t>
      </w:r>
      <w:proofErr w:type="gramStart"/>
      <w:r w:rsidRPr="00C53D6F">
        <w:rPr>
          <w:color w:val="000000"/>
        </w:rPr>
        <w:t>comprehension</w:t>
      </w:r>
      <w:proofErr w:type="gramEnd"/>
      <w:r w:rsidRPr="00C53D6F">
        <w:rPr>
          <w:color w:val="000000"/>
        </w:rPr>
        <w:t xml:space="preserve">, the UK-CDI asks parents to indicate which of the listed words, their child ‘understands’. For the speech production measure, parents are asked to indicate which scores their child both ‘understands and says’. This has the potential to fundamentally confound the two aspects, as the criterion for comprehension is also a necessary criterion for speech production. This is problematic because, as previously discussed, theoretically and empirically we do not fully understand the extent to which the concepts of production and comprehension are related. If these are in fact, two distinct and unrelated cognitive faculties, this crossover in how they are measured does not allow us to discern words infants may say, but that they do not fully understand. Children use words incorrectly on a regular basis, whether this is incorrectly labelling their father ‘mummy’, using the wrong name for a toy, or using a word they have overheard in adult conversation that they do not know the meaning of. Whether children understand or comprehend a word does not inhibit their ability to produce the word. If what we are interested in is truly ‘words that an infant can produce’, adding in a criterion that the infant must also understand the word they are saying does not measure speech production in its fullest sense. In this measure, speech production could be considered an extension of, or even a progression from, speech comprehension. As formulated the measure implies that words must necessarily be understood </w:t>
      </w:r>
      <w:proofErr w:type="gramStart"/>
      <w:r w:rsidRPr="00C53D6F">
        <w:rPr>
          <w:color w:val="000000"/>
        </w:rPr>
        <w:t>in order to</w:t>
      </w:r>
      <w:proofErr w:type="gramEnd"/>
      <w:r w:rsidRPr="00C53D6F">
        <w:rPr>
          <w:color w:val="000000"/>
        </w:rPr>
        <w:t xml:space="preserve"> be produced, which is not always the case. It may also mean that we miss important relationships during research, as with this measure, children would not be credited for being able to produce a word if the parent/ scorer did not believe that the child understands it. </w:t>
      </w:r>
    </w:p>
    <w:p w14:paraId="66690452"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rPr>
          <w:color w:val="000000"/>
        </w:rPr>
        <w:t xml:space="preserve">This issue feeds into my second point, that parental self-report may not be the most accurate measure of infant language ability. Given the longitudinal component of my research took place during the COVID-19 lockdown, it was necessary that the measure selected was plausible to be employed remotely, which self-report measures facilitated. However, it is important to acknowledge the limitations of these. First, social desirability biases may lead parents to declare their child to be more competent than they </w:t>
      </w:r>
      <w:proofErr w:type="gramStart"/>
      <w:r w:rsidRPr="00C53D6F">
        <w:rPr>
          <w:color w:val="000000"/>
        </w:rPr>
        <w:t>actually are</w:t>
      </w:r>
      <w:proofErr w:type="gramEnd"/>
      <w:r w:rsidRPr="00C53D6F">
        <w:rPr>
          <w:color w:val="000000"/>
        </w:rPr>
        <w:t xml:space="preserve">. They may have been more likely to credit their child with understanding or being able to produce a word if they were unsure, </w:t>
      </w:r>
      <w:proofErr w:type="gramStart"/>
      <w:r w:rsidRPr="00C53D6F">
        <w:rPr>
          <w:color w:val="000000"/>
        </w:rPr>
        <w:t>in order to</w:t>
      </w:r>
      <w:proofErr w:type="gramEnd"/>
      <w:r w:rsidRPr="00C53D6F">
        <w:rPr>
          <w:color w:val="000000"/>
        </w:rPr>
        <w:t xml:space="preserve"> make their child appear more cognitively advanced, which they may feel is a reflection of their parenting skills. Secondly, given that parents are very closely attuned with the ways in which their child communicates, they may understand what their infant means by something, but it might not be an actual complete utterance or articulate the whole word. Their child may have a unique way of referring to something, that would not be correctly identified by someone who was not familiar with that child’s communication. The UK-CDI does allow parents to give credit for using alternative words with the same meaning (e.g., baby talk, such as ‘</w:t>
      </w:r>
      <w:proofErr w:type="spellStart"/>
      <w:r w:rsidRPr="00C53D6F">
        <w:rPr>
          <w:color w:val="000000"/>
        </w:rPr>
        <w:t>goggy</w:t>
      </w:r>
      <w:proofErr w:type="spellEnd"/>
      <w:r w:rsidRPr="00C53D6F">
        <w:rPr>
          <w:color w:val="000000"/>
        </w:rPr>
        <w:t xml:space="preserve">’ for dog). Whilst this may be advantageous because it allows for flexibility in vernacular usage whilst still ensuring the </w:t>
      </w:r>
      <w:r w:rsidRPr="00C53D6F">
        <w:rPr>
          <w:i/>
          <w:iCs/>
          <w:color w:val="000000"/>
        </w:rPr>
        <w:t>meaning</w:t>
      </w:r>
      <w:r w:rsidRPr="00C53D6F">
        <w:rPr>
          <w:color w:val="000000"/>
        </w:rPr>
        <w:t xml:space="preserve"> of the words stays the same, the manual is unclear in its instructions for incomplete words. For example, if an infant could not say the word ‘broken’ and instead said ‘</w:t>
      </w:r>
      <w:proofErr w:type="spellStart"/>
      <w:r w:rsidRPr="00C53D6F">
        <w:rPr>
          <w:color w:val="000000"/>
        </w:rPr>
        <w:t>bo</w:t>
      </w:r>
      <w:proofErr w:type="spellEnd"/>
      <w:r w:rsidRPr="00C53D6F">
        <w:rPr>
          <w:color w:val="000000"/>
        </w:rPr>
        <w:t>-un’, would, or should, this be credited as successful speech production? The UK-CDI does not offer instructions for caregivers on what to do in these instances. Ambiguities such as these may be resolved differently by each parent. Some may conclude this is not a successful utterance and therefore not provide credit, whereas others may credit their child with successful production because they ‘know what they mean’. This may result in inconsistency between scorers. </w:t>
      </w:r>
    </w:p>
    <w:p w14:paraId="65D7A21E"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rPr>
          <w:color w:val="000000"/>
        </w:rPr>
        <w:t xml:space="preserve">An alternative would be to examine infant </w:t>
      </w:r>
      <w:r w:rsidRPr="00C53D6F">
        <w:rPr>
          <w:i/>
          <w:iCs/>
          <w:color w:val="000000"/>
        </w:rPr>
        <w:t xml:space="preserve">actual </w:t>
      </w:r>
      <w:r w:rsidRPr="00C53D6F">
        <w:rPr>
          <w:color w:val="000000"/>
        </w:rPr>
        <w:t>language use in free-flowing interactions. This could consist of inviting dyads to an extended play session in a laboratory, or recording infant language output in the home, from which the infant’s language use is transcribed and coded for factors such as complexity, semantics, utterance lengths, diversity etc. Whilst this would require more time and resources in comparison to a parental self-report measure, it would eliminate concerns regarding social-desirability bias, and parents misinterpreting or over crediting utterances. Potentially such an investigation could be used in tandem with measures such as the UK-CDI, to see how accurately parental self-report aligns with actual language use in a play setting. This would provide more credibility to self-report measures such as the UK-CDI, meaning we could trust they provide a valid reflection of infant language capabilities. </w:t>
      </w:r>
      <w:r w:rsidRPr="00C53D6F">
        <w:rPr>
          <w:color w:val="000000"/>
        </w:rPr>
        <w:br/>
      </w:r>
      <w:r w:rsidRPr="00C53D6F">
        <w:t> </w:t>
      </w:r>
    </w:p>
    <w:p w14:paraId="1C733B0F" w14:textId="77777777" w:rsidR="00C1271B" w:rsidRPr="00C53D6F" w:rsidRDefault="00C1271B" w:rsidP="00C1271B">
      <w:pPr>
        <w:spacing w:line="480" w:lineRule="auto"/>
        <w:textAlignment w:val="baseline"/>
        <w:rPr>
          <w:rFonts w:ascii="Segoe UI" w:hAnsi="Segoe UI" w:cs="Segoe UI"/>
          <w:sz w:val="18"/>
          <w:szCs w:val="18"/>
        </w:rPr>
      </w:pPr>
      <w:r w:rsidRPr="00C53D6F">
        <w:rPr>
          <w:b/>
          <w:bCs/>
        </w:rPr>
        <w:t>7.6</w:t>
      </w:r>
      <w:r w:rsidRPr="00C53D6F">
        <w:rPr>
          <w:rFonts w:ascii="Calibri" w:hAnsi="Calibri" w:cs="Calibri"/>
        </w:rPr>
        <w:tab/>
      </w:r>
      <w:r w:rsidRPr="00C53D6F">
        <w:rPr>
          <w:b/>
          <w:bCs/>
        </w:rPr>
        <w:t>General Limitations </w:t>
      </w:r>
      <w:r w:rsidRPr="00C53D6F">
        <w:t> </w:t>
      </w:r>
    </w:p>
    <w:p w14:paraId="0BAD5FFB"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As with all research, there are general limitations of the investigations conducted in this thesis which will be discussed here. It is important to acknowledge and reflect on how far we </w:t>
      </w:r>
      <w:proofErr w:type="gramStart"/>
      <w:r w:rsidRPr="00C53D6F">
        <w:t>are able to</w:t>
      </w:r>
      <w:proofErr w:type="gramEnd"/>
      <w:r w:rsidRPr="00C53D6F">
        <w:t xml:space="preserve"> extend the findings, particularly in relation to ecological validity and the sample used for this research. </w:t>
      </w:r>
    </w:p>
    <w:p w14:paraId="1547D623" w14:textId="0CD213C5" w:rsidR="00C1271B" w:rsidRPr="00C53D6F" w:rsidRDefault="00C1271B" w:rsidP="00C1271B">
      <w:pPr>
        <w:spacing w:line="480" w:lineRule="auto"/>
        <w:ind w:firstLine="720"/>
        <w:textAlignment w:val="baseline"/>
        <w:rPr>
          <w:rFonts w:ascii="Segoe UI" w:hAnsi="Segoe UI" w:cs="Segoe UI"/>
          <w:sz w:val="18"/>
          <w:szCs w:val="18"/>
        </w:rPr>
      </w:pPr>
      <w:r w:rsidRPr="00C53D6F">
        <w:t>The decision was made to collect the triadic interaction data in the laboratory rather than in the home for this thesis. This was primarily made because it then allowed us the use of the cutting-edge dual head mounted eye tracking hardware, a much newer and accurate tool for assessing infant looking directions compared to remote cameras alone. Additionally, it allowed us to observe free-flowing, dynamic triadic interactions to measure joint attention, rather than relying on discrete trial-based methods (Brooks &amp; Meltzoff, 2005) which lack ecological validity (</w:t>
      </w:r>
      <w:proofErr w:type="spellStart"/>
      <w:r w:rsidRPr="00C53D6F">
        <w:t>Schmuckler</w:t>
      </w:r>
      <w:proofErr w:type="spellEnd"/>
      <w:r w:rsidRPr="00C53D6F">
        <w:t>, 2001). It could still be argued</w:t>
      </w:r>
      <w:r w:rsidR="00B8229D">
        <w:t>,</w:t>
      </w:r>
      <w:r w:rsidRPr="00C53D6F">
        <w:t xml:space="preserve"> however, that the controlled nature of the lab is very different from infant home environments where triadic interactions typically occur. The trade-off seemed justifiable </w:t>
      </w:r>
      <w:proofErr w:type="gramStart"/>
      <w:r w:rsidRPr="00C53D6F">
        <w:t>in order to</w:t>
      </w:r>
      <w:proofErr w:type="gramEnd"/>
      <w:r w:rsidRPr="00C53D6F">
        <w:t xml:space="preserve"> utilise such precise eye tracking methodology, as we were able to obtain accurate readings that allowed for a much more detailed insight into the moment-to-moment dynamics of infant-caregiver interactions. Recent research also suggests that naturalistic home-based studies of infant joint attention episodes are comparable to data obtained in the laboratory (Suarez-Rivera et al., 2022), and so I feel these findings do in fact offer reliable insight into the nature of joint attention.  </w:t>
      </w:r>
    </w:p>
    <w:p w14:paraId="7FEEA7CC" w14:textId="194DF50D" w:rsidR="00C1271B" w:rsidRPr="00C53D6F" w:rsidRDefault="00C1271B" w:rsidP="00C1271B">
      <w:pPr>
        <w:spacing w:line="480" w:lineRule="auto"/>
        <w:ind w:firstLine="720"/>
        <w:textAlignment w:val="baseline"/>
        <w:rPr>
          <w:rFonts w:ascii="Segoe UI" w:hAnsi="Segoe UI" w:cs="Segoe UI"/>
          <w:sz w:val="18"/>
          <w:szCs w:val="18"/>
        </w:rPr>
      </w:pPr>
      <w:r w:rsidRPr="00C53D6F">
        <w:t>As outlined in the COVID-19 declaration at the start of this thesis, government restrictions on household mixing meant that I was unable to collect as much data as I had hoped for when I commenced my studies and</w:t>
      </w:r>
      <w:r w:rsidR="00B8229D">
        <w:t>,</w:t>
      </w:r>
      <w:r w:rsidRPr="00C53D6F">
        <w:t xml:space="preserve"> therefore</w:t>
      </w:r>
      <w:r w:rsidR="00B8229D">
        <w:t>,</w:t>
      </w:r>
      <w:r w:rsidRPr="00C53D6F">
        <w:t xml:space="preserve"> the sample sizes are smaller than intended. Whilst the studies may benefit from more data for the analysis, the effect sizes reported are respectable, and there are many comparable studies in the literature with similar sample sizes (Sosa, 2016; Yu et al., 2019) and the numbers of significant results were above 5% of the statistical tests conducted, so it is possible tentatively to conclude that the sample sizes do not necessarily challenge the integrity of the findings. Additionally, the analyses conducted are comparable to similar research in this field (Yu et al., 2019). Yet is it important to conduct additional research to consolidate these findings, given that many of the correlation results from Chapter </w:t>
      </w:r>
      <w:r w:rsidR="00070733">
        <w:t>6</w:t>
      </w:r>
      <w:r w:rsidRPr="00C53D6F">
        <w:t xml:space="preserve"> indicate insignificant </w:t>
      </w:r>
      <w:r w:rsidRPr="00C53D6F">
        <w:rPr>
          <w:i/>
          <w:iCs/>
        </w:rPr>
        <w:t>p</w:t>
      </w:r>
      <w:r w:rsidRPr="00C53D6F">
        <w:t xml:space="preserve"> values for correlations of .40, a value that would normally be significant in a slightly larger sample size.  </w:t>
      </w:r>
    </w:p>
    <w:p w14:paraId="01A827F6" w14:textId="0DBA50C7"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Whilst Chapter </w:t>
      </w:r>
      <w:r w:rsidR="00070733">
        <w:t>4</w:t>
      </w:r>
      <w:r w:rsidRPr="00C53D6F">
        <w:t xml:space="preserve"> provides a comparison of triadic interactions across two diverse cultures, the data from our second and third study were only collected at one research facility, reflecting primarily (but not exclusively) white British parents and children. Given that increasing access to screen media is not limited to the UK, it would be beneficial for future research to establish whether similar effects of screen media on triadic interactions are observed within a broader spectrum of cultures, especially given that media engagement levels are known to vary geographically (Ribner &amp; McHarg, 2021). It may well be the case that countries with different screen use recommendations, or different cultural uses and reliance on screens, reveal that the way in which screens are both utilised by the parents </w:t>
      </w:r>
      <w:proofErr w:type="gramStart"/>
      <w:r w:rsidRPr="00C53D6F">
        <w:t>and also</w:t>
      </w:r>
      <w:proofErr w:type="gramEnd"/>
      <w:r w:rsidRPr="00C53D6F">
        <w:t xml:space="preserve"> received by the infant during these interactions vary across cultural and social groups. </w:t>
      </w:r>
    </w:p>
    <w:p w14:paraId="2B11BCBE" w14:textId="03796146"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It is also important to note that the findings reported in this thesis are only generalisable to infants of the age ranges observed, that being 12 months old for Chapter </w:t>
      </w:r>
      <w:r w:rsidR="006230DB">
        <w:t>4</w:t>
      </w:r>
      <w:r w:rsidRPr="00C53D6F">
        <w:t xml:space="preserve"> and 9 months old for Chapters </w:t>
      </w:r>
      <w:r w:rsidR="006230DB">
        <w:t>5</w:t>
      </w:r>
      <w:r w:rsidRPr="00C53D6F">
        <w:t xml:space="preserve"> and </w:t>
      </w:r>
      <w:r w:rsidR="006230DB">
        <w:t>6</w:t>
      </w:r>
      <w:r w:rsidRPr="00C53D6F">
        <w:t xml:space="preserve">. These ages are younger than what is usually sampled for research into screen media (Madigan et al., 2020). Our findings </w:t>
      </w:r>
      <w:proofErr w:type="gramStart"/>
      <w:r w:rsidRPr="00C53D6F">
        <w:t>are in contrast to</w:t>
      </w:r>
      <w:proofErr w:type="gramEnd"/>
      <w:r w:rsidRPr="00C53D6F">
        <w:t xml:space="preserve"> much of the previous literature in this area, such literature which has undoubtably been used to provide the guidance issued by advisory bodies regarding children’s use of screen media. The infants used in this study were selected because the research is yet to fully include samples of this age. We found </w:t>
      </w:r>
      <w:r w:rsidR="00B8229D">
        <w:t xml:space="preserve">that </w:t>
      </w:r>
      <w:r w:rsidRPr="00C53D6F">
        <w:t>9-month-olds did not cut out their social partner, and parents used more naming during tablet play</w:t>
      </w:r>
      <w:r w:rsidR="00B8229D">
        <w:t>.</w:t>
      </w:r>
      <w:r w:rsidR="00B8229D" w:rsidRPr="00C53D6F">
        <w:t xml:space="preserve"> </w:t>
      </w:r>
      <w:r w:rsidR="00B8229D">
        <w:t>T</w:t>
      </w:r>
      <w:r w:rsidR="00B8229D" w:rsidRPr="00C53D6F">
        <w:t xml:space="preserve">his </w:t>
      </w:r>
      <w:r w:rsidRPr="00C53D6F">
        <w:t>may not necessarily extend to older infants and young children. It is important to recognise these findings reflect the behaviours of infants at this age, and further investigation is required to establish how far this pattern of results extend, and if not, at what age is the pivotal moment at which behaviour turns to mirror the detrimental influence of electronic media found elsewhere in the literature. </w:t>
      </w:r>
    </w:p>
    <w:p w14:paraId="62829D97" w14:textId="77777777" w:rsidR="00C1271B" w:rsidRPr="00C53D6F" w:rsidRDefault="00C1271B" w:rsidP="00C1271B">
      <w:pPr>
        <w:spacing w:line="480" w:lineRule="auto"/>
        <w:textAlignment w:val="baseline"/>
        <w:rPr>
          <w:rFonts w:ascii="Segoe UI" w:hAnsi="Segoe UI" w:cs="Segoe UI"/>
          <w:sz w:val="18"/>
          <w:szCs w:val="18"/>
        </w:rPr>
      </w:pPr>
      <w:r w:rsidRPr="00C53D6F">
        <w:t> </w:t>
      </w:r>
    </w:p>
    <w:p w14:paraId="47E483A8" w14:textId="77777777" w:rsidR="00C1271B" w:rsidRPr="00C53D6F" w:rsidRDefault="00C1271B" w:rsidP="00C1271B">
      <w:pPr>
        <w:spacing w:line="480" w:lineRule="auto"/>
        <w:textAlignment w:val="baseline"/>
        <w:rPr>
          <w:rFonts w:ascii="Segoe UI" w:hAnsi="Segoe UI" w:cs="Segoe UI"/>
          <w:sz w:val="18"/>
          <w:szCs w:val="18"/>
        </w:rPr>
      </w:pPr>
      <w:r w:rsidRPr="00C53D6F">
        <w:rPr>
          <w:b/>
          <w:bCs/>
        </w:rPr>
        <w:t>7.7</w:t>
      </w:r>
      <w:r w:rsidRPr="00C53D6F">
        <w:rPr>
          <w:rFonts w:ascii="Calibri" w:hAnsi="Calibri" w:cs="Calibri"/>
        </w:rPr>
        <w:tab/>
      </w:r>
      <w:r w:rsidRPr="00C53D6F">
        <w:rPr>
          <w:b/>
          <w:bCs/>
        </w:rPr>
        <w:t>General Future Research Directions</w:t>
      </w:r>
      <w:r w:rsidRPr="00C53D6F">
        <w:t> </w:t>
      </w:r>
    </w:p>
    <w:p w14:paraId="249BA571"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t>Whilst many suggestions for future research have been offered throughout this discussion, I have a few more general suggestions for avenues of exploration which future research may consider. These are broader suggestions, pertaining to general findings from this thesis. </w:t>
      </w:r>
    </w:p>
    <w:p w14:paraId="022698A0" w14:textId="346DB76F"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The longitudinal research included in this study provides support for the overall quantity of language exposure being of importance for later language development. This is in accordance with a large proportion of existing literature that cites quantity of exposure as positively related to later development (Caskey et al., 2014; Rowe, 2012; Zimmerman et al, 2009), despite there being many studies that do not manage to find support for such an effect (Yu et al., 2019). We additionally provided data to suggest a role of the quality of language input as well as an effect of quantity, with quality identified by utterances which occurred whilst infants are engaged in a period of sustained attention (Yu et al., 2019). Whilst quality input can be considered as naming/ labelling during a period of infant sustained attention within a triadic interaction, there are many other factors that influence the quality of joint attention as outlined in Chapter </w:t>
      </w:r>
      <w:r w:rsidR="006230DB">
        <w:t>2</w:t>
      </w:r>
      <w:r w:rsidRPr="00C53D6F">
        <w:t xml:space="preserve">, such as sustained attention, alternating gaze, coordinated attention, </w:t>
      </w:r>
      <w:proofErr w:type="gramStart"/>
      <w:r w:rsidRPr="00C53D6F">
        <w:t>distractions</w:t>
      </w:r>
      <w:proofErr w:type="gramEnd"/>
      <w:r w:rsidRPr="00C53D6F">
        <w:t xml:space="preserve"> or background stimuli. Given that joint attention is multimodal (Suarez-Rivera et al., 2022), it is important to take a holistic approach to examining joint attention. Multiple regression analyses could be utilised to explore the relative influences of the possible components of the interaction aside from language that have been less explored in relation to later development, to help build a richer picture of how multimodal components of joint attention interactions can influence infant cognitive development. An example of this might be proximity of social partners during interactions. Whilst in Chapters </w:t>
      </w:r>
      <w:r w:rsidR="006230DB">
        <w:t>5</w:t>
      </w:r>
      <w:r w:rsidRPr="00C53D6F">
        <w:t xml:space="preserve"> and </w:t>
      </w:r>
      <w:r w:rsidR="006A3B02">
        <w:t>6</w:t>
      </w:r>
      <w:r w:rsidRPr="00C53D6F">
        <w:t xml:space="preserve"> were constructed so proximity of social partners was fixed, other research conducted in the home environment where proximity of social partners is more dynamic shows that when social partners are in </w:t>
      </w:r>
      <w:proofErr w:type="gramStart"/>
      <w:r w:rsidRPr="00C53D6F">
        <w:t>close proximity</w:t>
      </w:r>
      <w:proofErr w:type="gramEnd"/>
      <w:r w:rsidRPr="00C53D6F">
        <w:t xml:space="preserve"> this is related to higher rates of parental touch, gesture, and object related language (Suarez-Rivera et al., 2022). What is yet to be examined, is whether the proportions of time spent in </w:t>
      </w:r>
      <w:proofErr w:type="gramStart"/>
      <w:r w:rsidRPr="00C53D6F">
        <w:t>close proximity</w:t>
      </w:r>
      <w:proofErr w:type="gramEnd"/>
      <w:r w:rsidRPr="00C53D6F">
        <w:t xml:space="preserve"> during interactions are associated with later developmental outcomes. It may be the case that </w:t>
      </w:r>
      <w:proofErr w:type="gramStart"/>
      <w:r w:rsidRPr="00C53D6F">
        <w:t>close proximity</w:t>
      </w:r>
      <w:proofErr w:type="gramEnd"/>
      <w:r w:rsidRPr="00C53D6F">
        <w:t xml:space="preserve"> during interactions and play are beneficial for infant learning than communication that occurs across the room or from a slightly greater distance. It is likely that infants find it easier to triangulate their attention with a social partner in </w:t>
      </w:r>
      <w:proofErr w:type="gramStart"/>
      <w:r w:rsidRPr="00C53D6F">
        <w:t>close proximity</w:t>
      </w:r>
      <w:proofErr w:type="gramEnd"/>
      <w:r w:rsidRPr="00C53D6F">
        <w:t xml:space="preserve"> than when at a distance. This is just one example of the many components of join attention interactions that may play a role in developmental outcomes. </w:t>
      </w:r>
    </w:p>
    <w:p w14:paraId="1DB9EAEC"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More research is required to establish whether young infants who have frequent or higher exposure to touch screen technology, have a different quality or quantity of joint attention with caregivers in comparison to infants with low exposure/ familiarity with these types of devices. This was something we had endeavoured to establish within this research. However, the population sampled was predominately a low exposure sample, meaning no meaningful conclusions could be made with such a small number of high exposure infants to compare against. It may well be the case that infants with different familiarity levels with such technology engage in interactions with it differently. Given that infants over time may learn very different and changing skills from such media (Strouse &amp; Samson, 2021), it is reasonable to anticipate infants naïve to such technology do not engage with it in the same way, but we know little about any differences caused by the changes to the technology itself. The existing literature suggests that toddlers who are high frequency touchscreen users have poorer working memory and cognitive flexibility skills in comparison to low frequency use peers (Portugal et al., 2023). It may be that the infants themselves perform differently during these interactions as a result of their familiarity with such devices, or it may be that </w:t>
      </w:r>
      <w:proofErr w:type="gramStart"/>
      <w:r w:rsidRPr="00C53D6F">
        <w:t>caregivers</w:t>
      </w:r>
      <w:proofErr w:type="gramEnd"/>
      <w:r w:rsidRPr="00C53D6F">
        <w:t xml:space="preserve"> model and scaffold the interaction differently, as a result of the infants’ competencies.  </w:t>
      </w:r>
    </w:p>
    <w:p w14:paraId="00762D71" w14:textId="44D77A61" w:rsidR="00C1271B" w:rsidRPr="00C53D6F" w:rsidRDefault="00C1271B" w:rsidP="00C1271B">
      <w:pPr>
        <w:spacing w:line="480" w:lineRule="auto"/>
        <w:ind w:firstLine="720"/>
        <w:textAlignment w:val="baseline"/>
        <w:rPr>
          <w:rFonts w:ascii="Segoe UI" w:hAnsi="Segoe UI" w:cs="Segoe UI"/>
          <w:sz w:val="18"/>
          <w:szCs w:val="18"/>
        </w:rPr>
      </w:pPr>
      <w:r w:rsidRPr="00C53D6F">
        <w:t>The findings regarding the negative influence of social factors, like the infant’s position in the birth order</w:t>
      </w:r>
      <w:r w:rsidR="007C1016">
        <w:t>,</w:t>
      </w:r>
      <w:r w:rsidRPr="00C53D6F">
        <w:t xml:space="preserve"> on the quality of triadic interactions should be investigated further. As stated in the </w:t>
      </w:r>
      <w:r w:rsidR="006A3B02">
        <w:t>C</w:t>
      </w:r>
      <w:r w:rsidRPr="00C53D6F">
        <w:t xml:space="preserve">hapter </w:t>
      </w:r>
      <w:r w:rsidR="006A3B02">
        <w:t>6</w:t>
      </w:r>
      <w:r w:rsidRPr="00C53D6F">
        <w:t xml:space="preserve"> discussion, the well-established relationship between birth order and intelligence (Galton, 187</w:t>
      </w:r>
      <w:r w:rsidR="008B02B0">
        <w:t>5</w:t>
      </w:r>
      <w:r w:rsidRPr="00C53D6F">
        <w:t xml:space="preserve">; Bellmont &amp; Marolla, 1973) has incurred much research into explaining it. Whilst there </w:t>
      </w:r>
      <w:proofErr w:type="gramStart"/>
      <w:r w:rsidRPr="00C53D6F">
        <w:t>is</w:t>
      </w:r>
      <w:proofErr w:type="gramEnd"/>
      <w:r w:rsidRPr="00C53D6F">
        <w:t xml:space="preserve"> research denoting explanations for between family variance (Rodgers et al., 2000), there is little explanation to be offered for within family variance. Whilst it is of course possible that caregivers have more care responsibilities with each subsequent sibling, meaning that they have fewer resources to allocate to higher birth order children, this investigation was conducted in a controlled laboratory setting rather than in the home, so distractions from older siblings and associated responsibilities were not there to influence the interaction. It could be the case that what we witness in parent-infant interactions is the pattern of how they normally interact, so birth order effects may reflect this. One possible explanation for the results is that the caregiver may be influenced by a ‘fatigue effect’, whereby with each subsequent child, their input and interaction scaffolding deplete slightly. Further investigation is required to establish if this is indeed the case, and perhaps offer insight into other components of the interaction that are influenced by increasing birth order.  </w:t>
      </w:r>
    </w:p>
    <w:p w14:paraId="50B9FA07" w14:textId="700FF0E2"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It would also be worth exploring whether the findings from Chapters </w:t>
      </w:r>
      <w:r w:rsidR="00AC2214">
        <w:t>5</w:t>
      </w:r>
      <w:r w:rsidRPr="00C53D6F">
        <w:t xml:space="preserve"> </w:t>
      </w:r>
      <w:r w:rsidR="00AC2214">
        <w:t>and</w:t>
      </w:r>
      <w:r w:rsidRPr="00C53D6F">
        <w:t xml:space="preserve"> </w:t>
      </w:r>
      <w:r w:rsidR="00AC2214">
        <w:t>6</w:t>
      </w:r>
      <w:r w:rsidRPr="00C53D6F">
        <w:t xml:space="preserve"> are generalisable to other forms of screen media and activities besides app-based interaction on touchscreen tablets. The most common form of interactive screen media infants </w:t>
      </w:r>
      <w:proofErr w:type="gramStart"/>
      <w:r w:rsidRPr="00C53D6F">
        <w:t>are</w:t>
      </w:r>
      <w:proofErr w:type="gramEnd"/>
      <w:r w:rsidRPr="00C53D6F">
        <w:t xml:space="preserve"> generally exposed to are smart phones as opposed to tablets (Thomas et al., 2020), and the most commonly reporting activity engaged with on said devices is photograph and video viewing (Cristia &amp; Seidl, 2015). It would be good to establish whether similar results are observed when screen media is used in such ways that occur on 1) a more familiar device, and 2) more closely represent the </w:t>
      </w:r>
      <w:proofErr w:type="gramStart"/>
      <w:r w:rsidRPr="00C53D6F">
        <w:t>most commonly reported</w:t>
      </w:r>
      <w:proofErr w:type="gramEnd"/>
      <w:r w:rsidRPr="00C53D6F">
        <w:t xml:space="preserve"> screen activities that infants of this age engage in, such as viewing photos and videos as opposed to engaging with interactive applications.  </w:t>
      </w:r>
    </w:p>
    <w:p w14:paraId="09B9BE4E" w14:textId="4AC1AA7A" w:rsidR="00C1271B" w:rsidRPr="00C53D6F" w:rsidRDefault="00C1271B" w:rsidP="00C1271B">
      <w:pPr>
        <w:spacing w:line="480" w:lineRule="auto"/>
        <w:ind w:firstLine="720"/>
        <w:textAlignment w:val="baseline"/>
        <w:rPr>
          <w:rFonts w:ascii="Segoe UI" w:hAnsi="Segoe UI" w:cs="Segoe UI"/>
          <w:sz w:val="18"/>
          <w:szCs w:val="18"/>
        </w:rPr>
      </w:pPr>
      <w:r w:rsidRPr="00C53D6F">
        <w:t>Infants’ capacity for sustained attention changes as they develop (Courage et al., 2006), yet it is unclear if the relationships between sustained attention and later developmental abilities change during this transformation too. Additionally, an infant’s capacity to engage both jointly with a caregiver, and physically through their own developing manual dexterity, may influence each other across the course of development too. The evidence suggests that an infant’s capacity for engaging with touchscreen technology is largely contingent on their developmental level (Yadav &amp; Chakraborty, 2022) As stated previous</w:t>
      </w:r>
      <w:r w:rsidR="007C1016">
        <w:t>ly</w:t>
      </w:r>
      <w:r w:rsidRPr="00C53D6F">
        <w:t>, the findings of this thesis are only generalisable to 12- and 9-month-old infants respectively. Further investigation to establish how consistent these relationships are into later development would help us in further understanding the influence of screens on the dynamics of triadic interactions. </w:t>
      </w:r>
    </w:p>
    <w:p w14:paraId="35C67A86" w14:textId="77777777" w:rsidR="00C1271B" w:rsidRPr="00C53D6F" w:rsidRDefault="00C1271B" w:rsidP="00C1271B">
      <w:pPr>
        <w:spacing w:line="480" w:lineRule="auto"/>
        <w:textAlignment w:val="baseline"/>
        <w:rPr>
          <w:rFonts w:ascii="Segoe UI" w:hAnsi="Segoe UI" w:cs="Segoe UI"/>
          <w:sz w:val="18"/>
          <w:szCs w:val="18"/>
        </w:rPr>
      </w:pPr>
      <w:r w:rsidRPr="00C53D6F">
        <w:t> </w:t>
      </w:r>
    </w:p>
    <w:p w14:paraId="1A572566" w14:textId="77777777" w:rsidR="00C1271B" w:rsidRPr="00C53D6F" w:rsidRDefault="00C1271B" w:rsidP="00C1271B">
      <w:pPr>
        <w:spacing w:line="480" w:lineRule="auto"/>
        <w:textAlignment w:val="baseline"/>
        <w:rPr>
          <w:rFonts w:ascii="Segoe UI" w:hAnsi="Segoe UI" w:cs="Segoe UI"/>
          <w:sz w:val="18"/>
          <w:szCs w:val="18"/>
        </w:rPr>
      </w:pPr>
      <w:r w:rsidRPr="00C53D6F">
        <w:rPr>
          <w:b/>
          <w:bCs/>
        </w:rPr>
        <w:t>7.8</w:t>
      </w:r>
      <w:r w:rsidRPr="00C53D6F">
        <w:rPr>
          <w:rFonts w:ascii="Calibri" w:hAnsi="Calibri" w:cs="Calibri"/>
        </w:rPr>
        <w:tab/>
      </w:r>
      <w:r w:rsidRPr="00C53D6F">
        <w:rPr>
          <w:b/>
          <w:bCs/>
        </w:rPr>
        <w:t>Conclusions</w:t>
      </w:r>
      <w:r w:rsidRPr="00C53D6F">
        <w:t> </w:t>
      </w:r>
    </w:p>
    <w:p w14:paraId="1C426ECF" w14:textId="77777777"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In this thesis I have reflected upon both the empirical research on how young infants engage with touchscreen media, and the theoretical literature surrounding the concept of joint attention. This is some of the first research to investigate how infants as young as 9-months-old engage with touchscreen technology, and to compare tablets specifically to play with toys matched on interactive capabilities. I investigated how shared book reading interactions differed depending on the medium that the story is presented in and compared this cross culturally between British and Japanese populations. I also explored how play interactions with 9-month-olds vary </w:t>
      </w:r>
      <w:proofErr w:type="gramStart"/>
      <w:r w:rsidRPr="00C53D6F">
        <w:t>as a result of</w:t>
      </w:r>
      <w:proofErr w:type="gramEnd"/>
      <w:r w:rsidRPr="00C53D6F">
        <w:t xml:space="preserve"> engagement with traditional toys or a touchscreen tablet, and how these differences relate to later language ability at 18 months. Furthermore, this research also </w:t>
      </w:r>
      <w:proofErr w:type="gramStart"/>
      <w:r w:rsidRPr="00C53D6F">
        <w:t>address</w:t>
      </w:r>
      <w:proofErr w:type="gramEnd"/>
      <w:r w:rsidRPr="00C53D6F">
        <w:t xml:space="preserve"> some disparities within the concept of sustained attention that have not been highlighted within the literature, and discuss what our findings mean for the consideration of joint attention as a concept. </w:t>
      </w:r>
    </w:p>
    <w:p w14:paraId="3BA1A9E1" w14:textId="3FB9A115" w:rsidR="00C1271B" w:rsidRPr="00C53D6F" w:rsidRDefault="00C1271B" w:rsidP="00C1271B">
      <w:pPr>
        <w:spacing w:line="480" w:lineRule="auto"/>
        <w:ind w:firstLine="720"/>
        <w:textAlignment w:val="baseline"/>
        <w:rPr>
          <w:rFonts w:ascii="Segoe UI" w:hAnsi="Segoe UI" w:cs="Segoe UI"/>
          <w:sz w:val="18"/>
          <w:szCs w:val="18"/>
        </w:rPr>
      </w:pPr>
      <w:r w:rsidRPr="00C53D6F">
        <w:t xml:space="preserve">Thus, I conclude, first, that context seems to be crucial for the consideration of triadic interactions relating to electronic media. Chapter </w:t>
      </w:r>
      <w:r w:rsidR="004D7375">
        <w:t>4</w:t>
      </w:r>
      <w:r w:rsidRPr="00C53D6F">
        <w:t xml:space="preserve"> demonstrates that joint engagement in electronic media may reduce caregiver language use in the context of shared book reading. Chapter </w:t>
      </w:r>
      <w:r w:rsidR="004D7375">
        <w:t>5</w:t>
      </w:r>
      <w:r w:rsidRPr="00C53D6F">
        <w:t xml:space="preserve"> shows that, in the context of free play, electronic media can promote greater caregiver language use. The medium (story books or toys) informs the purpose of the interaction (reading or play), which influences whether the use of electronic media is a hinderance or an aid. Chapter </w:t>
      </w:r>
      <w:r w:rsidR="004D7375">
        <w:t>6</w:t>
      </w:r>
      <w:r w:rsidRPr="00C53D6F">
        <w:t xml:space="preserve"> offers support for the notion that naming during sustained attention positively predicts later language development. However, it also suggests that our operationalisations of concepts like ‘joint attention’ need focus also on the social reciprocity of looks by the infant and not merely coordinated looking. Only by considering joint attention from the perspective of the medium can we determine the desirable nuances of an interaction. The studies and theoretical reflections in this thesis suggest that we should move towards a broader and holistic method for operationalising joint attention. Based on the findings in Chapters 5 and </w:t>
      </w:r>
      <w:r w:rsidR="004D7375">
        <w:t>6</w:t>
      </w:r>
      <w:r w:rsidRPr="00C53D6F">
        <w:t xml:space="preserve">, I do not suggest </w:t>
      </w:r>
      <w:r w:rsidR="007C1016">
        <w:t xml:space="preserve">that </w:t>
      </w:r>
      <w:r w:rsidRPr="00C53D6F">
        <w:t xml:space="preserve">we need to reinvent the wheel regarding our current societal guidance on infant interaction with screens, but </w:t>
      </w:r>
      <w:r w:rsidR="007C1016">
        <w:t xml:space="preserve">the findings of the thesis imply that </w:t>
      </w:r>
      <w:r w:rsidRPr="00C53D6F">
        <w:t>more research is needed for us to understand the full picture of how young infants experience screen media.</w:t>
      </w:r>
    </w:p>
    <w:p w14:paraId="43FEFCCC" w14:textId="77777777" w:rsidR="00C1271B" w:rsidRDefault="00C1271B" w:rsidP="00C1271B">
      <w:pPr>
        <w:spacing w:line="480" w:lineRule="auto"/>
        <w:rPr>
          <w:color w:val="000000"/>
        </w:rPr>
      </w:pPr>
    </w:p>
    <w:p w14:paraId="2834F2B5" w14:textId="77777777" w:rsidR="00C1271B" w:rsidRDefault="00C1271B" w:rsidP="00C1271B">
      <w:pPr>
        <w:spacing w:line="480" w:lineRule="auto"/>
        <w:rPr>
          <w:color w:val="000000"/>
        </w:rPr>
      </w:pPr>
    </w:p>
    <w:p w14:paraId="3056E10D" w14:textId="45A3CA23" w:rsidR="00C1271B" w:rsidRPr="006F1775" w:rsidRDefault="00C1271B" w:rsidP="006F1775">
      <w:pPr>
        <w:rPr>
          <w:color w:val="000000"/>
        </w:rPr>
      </w:pPr>
      <w:r w:rsidRPr="005E6AB3">
        <w:br/>
      </w:r>
    </w:p>
    <w:p w14:paraId="15576E44" w14:textId="77777777" w:rsidR="001C6385" w:rsidRPr="002D437B" w:rsidRDefault="001C6385" w:rsidP="006F1775">
      <w:pPr>
        <w:spacing w:line="480" w:lineRule="auto"/>
      </w:pPr>
    </w:p>
    <w:p w14:paraId="2B614EE1" w14:textId="77777777" w:rsidR="00E019CE" w:rsidRPr="002D437B" w:rsidRDefault="00E019CE" w:rsidP="00E019CE"/>
    <w:p w14:paraId="7F274B14" w14:textId="77777777" w:rsidR="00D13E50" w:rsidRPr="002D437B" w:rsidRDefault="00D13E50" w:rsidP="007437C4">
      <w:pPr>
        <w:spacing w:line="480" w:lineRule="auto"/>
      </w:pPr>
    </w:p>
    <w:p w14:paraId="5AB2F3B8" w14:textId="77777777" w:rsidR="004F45CF" w:rsidRPr="002D437B" w:rsidRDefault="004F45CF" w:rsidP="00D13E50">
      <w:pPr>
        <w:spacing w:line="480" w:lineRule="auto"/>
      </w:pPr>
    </w:p>
    <w:p w14:paraId="1BF1EA07" w14:textId="77777777" w:rsidR="00026A45" w:rsidRPr="002D437B" w:rsidRDefault="00026A45" w:rsidP="00186339">
      <w:pPr>
        <w:spacing w:line="480" w:lineRule="auto"/>
        <w:jc w:val="center"/>
        <w:rPr>
          <w:highlight w:val="lightGray"/>
        </w:rPr>
      </w:pPr>
    </w:p>
    <w:p w14:paraId="4125515E" w14:textId="77777777" w:rsidR="00026A45" w:rsidRPr="002D437B" w:rsidRDefault="00026A45" w:rsidP="00186339">
      <w:pPr>
        <w:spacing w:line="480" w:lineRule="auto"/>
      </w:pPr>
    </w:p>
    <w:p w14:paraId="44B24B86" w14:textId="77777777" w:rsidR="00026A45" w:rsidRPr="002D437B" w:rsidRDefault="00026A45" w:rsidP="00186339">
      <w:pPr>
        <w:spacing w:line="480" w:lineRule="auto"/>
        <w:jc w:val="center"/>
        <w:rPr>
          <w:b/>
          <w:bCs/>
        </w:rPr>
      </w:pPr>
    </w:p>
    <w:p w14:paraId="12004A32" w14:textId="163AEF72" w:rsidR="000E0030" w:rsidRPr="002D437B" w:rsidRDefault="00026A45" w:rsidP="00270DB0">
      <w:pPr>
        <w:spacing w:line="480" w:lineRule="auto"/>
        <w:jc w:val="center"/>
        <w:rPr>
          <w:b/>
          <w:bCs/>
        </w:rPr>
      </w:pPr>
      <w:r w:rsidRPr="002D437B">
        <w:br w:type="page"/>
      </w:r>
      <w:r w:rsidR="00270DB0" w:rsidRPr="002D437B">
        <w:rPr>
          <w:b/>
          <w:bCs/>
        </w:rPr>
        <w:t>8</w:t>
      </w:r>
      <w:r w:rsidR="00270DB0" w:rsidRPr="002D437B">
        <w:rPr>
          <w:b/>
          <w:bCs/>
        </w:rPr>
        <w:tab/>
        <w:t>Consolidated Bibliography</w:t>
      </w:r>
    </w:p>
    <w:p w14:paraId="6DFA9233" w14:textId="77777777" w:rsidR="0009056B" w:rsidRPr="000246EE" w:rsidRDefault="0009056B" w:rsidP="006F1775">
      <w:pPr>
        <w:spacing w:line="480" w:lineRule="auto"/>
      </w:pPr>
      <w:r w:rsidRPr="002D437B">
        <w:rPr>
          <w:rStyle w:val="normaltextrun"/>
          <w:color w:val="222222"/>
          <w:shd w:val="clear" w:color="auto" w:fill="FFFFFF"/>
        </w:rPr>
        <w:t xml:space="preserve">Akhtar, N., &amp; </w:t>
      </w:r>
      <w:proofErr w:type="spellStart"/>
      <w:r w:rsidRPr="002D437B">
        <w:rPr>
          <w:rStyle w:val="normaltextrun"/>
          <w:color w:val="222222"/>
          <w:shd w:val="clear" w:color="auto" w:fill="FFFFFF"/>
        </w:rPr>
        <w:t>Gernsbacher</w:t>
      </w:r>
      <w:proofErr w:type="spellEnd"/>
      <w:r w:rsidRPr="002D437B">
        <w:rPr>
          <w:rStyle w:val="normaltextrun"/>
          <w:color w:val="222222"/>
          <w:shd w:val="clear" w:color="auto" w:fill="FFFFFF"/>
        </w:rPr>
        <w:t xml:space="preserve">, M. A. (2008). </w:t>
      </w:r>
      <w:r w:rsidRPr="000246EE">
        <w:rPr>
          <w:rStyle w:val="normaltextrun"/>
          <w:color w:val="222222"/>
          <w:shd w:val="clear" w:color="auto" w:fill="FFFFFF"/>
        </w:rPr>
        <w:t xml:space="preserve">On privileging the role of gaze in infant social </w:t>
      </w:r>
      <w:r w:rsidRPr="000246EE">
        <w:rPr>
          <w:rStyle w:val="tabchar"/>
          <w:color w:val="222222"/>
        </w:rPr>
        <w:tab/>
      </w:r>
      <w:r w:rsidRPr="000246EE">
        <w:rPr>
          <w:rStyle w:val="normaltextrun"/>
          <w:color w:val="222222"/>
          <w:shd w:val="clear" w:color="auto" w:fill="FFFFFF"/>
        </w:rPr>
        <w:t>cognition. </w:t>
      </w:r>
      <w:r w:rsidRPr="000246EE">
        <w:rPr>
          <w:rStyle w:val="normaltextrun"/>
          <w:i/>
          <w:iCs/>
          <w:color w:val="222222"/>
          <w:shd w:val="clear" w:color="auto" w:fill="FFFFFF"/>
        </w:rPr>
        <w:t>Child Development Perspectives</w:t>
      </w:r>
      <w:r w:rsidRPr="000246EE">
        <w:rPr>
          <w:rStyle w:val="normaltextrun"/>
          <w:color w:val="222222"/>
          <w:shd w:val="clear" w:color="auto" w:fill="FFFFFF"/>
        </w:rPr>
        <w:t>, </w:t>
      </w:r>
      <w:r w:rsidRPr="000246EE">
        <w:rPr>
          <w:rStyle w:val="normaltextrun"/>
          <w:i/>
          <w:iCs/>
          <w:color w:val="222222"/>
          <w:shd w:val="clear" w:color="auto" w:fill="FFFFFF"/>
        </w:rPr>
        <w:t>2</w:t>
      </w:r>
      <w:r w:rsidRPr="000246EE">
        <w:rPr>
          <w:rStyle w:val="normaltextrun"/>
          <w:color w:val="222222"/>
          <w:shd w:val="clear" w:color="auto" w:fill="FFFFFF"/>
        </w:rPr>
        <w:t>(2), 59-65.</w:t>
      </w:r>
      <w:r w:rsidRPr="000246EE">
        <w:rPr>
          <w:rStyle w:val="eop"/>
          <w:color w:val="222222"/>
        </w:rPr>
        <w:t> </w:t>
      </w:r>
    </w:p>
    <w:p w14:paraId="40C791CF" w14:textId="77777777" w:rsidR="0009056B" w:rsidRPr="00DA7F73" w:rsidRDefault="0009056B" w:rsidP="00E85962">
      <w:pPr>
        <w:spacing w:line="480" w:lineRule="auto"/>
        <w:rPr>
          <w:color w:val="0A0A0A"/>
          <w:shd w:val="clear" w:color="auto" w:fill="FFFFFF"/>
        </w:rPr>
      </w:pPr>
      <w:r w:rsidRPr="00DA7F73">
        <w:rPr>
          <w:color w:val="0A0A0A"/>
          <w:shd w:val="clear" w:color="auto" w:fill="FFFFFF"/>
        </w:rPr>
        <w:t>Alcock, K., Meints, K., Rowland, C.</w:t>
      </w:r>
      <w:r>
        <w:rPr>
          <w:color w:val="0A0A0A"/>
          <w:shd w:val="clear" w:color="auto" w:fill="FFFFFF"/>
        </w:rPr>
        <w:t xml:space="preserve"> </w:t>
      </w:r>
      <w:r w:rsidRPr="00DA7F73">
        <w:rPr>
          <w:color w:val="0A0A0A"/>
          <w:shd w:val="clear" w:color="auto" w:fill="FFFFFF"/>
        </w:rPr>
        <w:t xml:space="preserve">F., Brelsford, V., Christopher, A. &amp; Just, J., (2020). </w:t>
      </w:r>
      <w:r w:rsidRPr="00DA7F73">
        <w:rPr>
          <w:i/>
          <w:iCs/>
          <w:color w:val="0A0A0A"/>
          <w:shd w:val="clear" w:color="auto" w:fill="FFFFFF"/>
        </w:rPr>
        <w:t xml:space="preserve">The </w:t>
      </w:r>
      <w:r w:rsidRPr="00DA7F73">
        <w:rPr>
          <w:i/>
          <w:iCs/>
          <w:color w:val="0A0A0A"/>
          <w:shd w:val="clear" w:color="auto" w:fill="FFFFFF"/>
        </w:rPr>
        <w:tab/>
        <w:t xml:space="preserve">UK Communicative Development Inventories: Words and Gestures – Manual and </w:t>
      </w:r>
      <w:r w:rsidRPr="00DA7F73">
        <w:rPr>
          <w:i/>
          <w:iCs/>
          <w:color w:val="0A0A0A"/>
          <w:shd w:val="clear" w:color="auto" w:fill="FFFFFF"/>
        </w:rPr>
        <w:tab/>
        <w:t>Norms.</w:t>
      </w:r>
      <w:r w:rsidRPr="00DA7F73">
        <w:rPr>
          <w:color w:val="0A0A0A"/>
          <w:shd w:val="clear" w:color="auto" w:fill="FFFFFF"/>
        </w:rPr>
        <w:t xml:space="preserve"> Emsworth, </w:t>
      </w:r>
      <w:proofErr w:type="gramStart"/>
      <w:r w:rsidRPr="00DA7F73">
        <w:rPr>
          <w:color w:val="0A0A0A"/>
          <w:shd w:val="clear" w:color="auto" w:fill="FFFFFF"/>
        </w:rPr>
        <w:t>UK :</w:t>
      </w:r>
      <w:proofErr w:type="gramEnd"/>
      <w:r w:rsidRPr="00DA7F73">
        <w:rPr>
          <w:color w:val="0A0A0A"/>
          <w:shd w:val="clear" w:color="auto" w:fill="FFFFFF"/>
        </w:rPr>
        <w:t xml:space="preserve"> J &amp; R Press. ISBN: 9781907826405</w:t>
      </w:r>
    </w:p>
    <w:p w14:paraId="43317F9A" w14:textId="77777777" w:rsidR="0009056B" w:rsidRPr="006C21F8" w:rsidRDefault="0009056B" w:rsidP="00E85962">
      <w:pPr>
        <w:spacing w:line="480" w:lineRule="auto"/>
        <w:rPr>
          <w:color w:val="222222"/>
          <w:shd w:val="clear" w:color="auto" w:fill="FFFFFF"/>
        </w:rPr>
      </w:pPr>
      <w:r w:rsidRPr="006C21F8">
        <w:rPr>
          <w:color w:val="222222"/>
          <w:shd w:val="clear" w:color="auto" w:fill="FFFFFF"/>
        </w:rPr>
        <w:t xml:space="preserve">Alexander, G. M., Wilcox, T., &amp; Woods, R. (2009). Sex differences in infants’ visual interest </w:t>
      </w:r>
      <w:r w:rsidRPr="006C21F8">
        <w:rPr>
          <w:color w:val="222222"/>
          <w:shd w:val="clear" w:color="auto" w:fill="FFFFFF"/>
        </w:rPr>
        <w:tab/>
        <w:t>in toys. </w:t>
      </w:r>
      <w:r w:rsidRPr="006C21F8">
        <w:rPr>
          <w:i/>
          <w:iCs/>
          <w:color w:val="222222"/>
          <w:shd w:val="clear" w:color="auto" w:fill="FFFFFF"/>
        </w:rPr>
        <w:t xml:space="preserve">Archives of </w:t>
      </w:r>
      <w:r>
        <w:rPr>
          <w:i/>
          <w:iCs/>
          <w:color w:val="222222"/>
          <w:shd w:val="clear" w:color="auto" w:fill="FFFFFF"/>
        </w:rPr>
        <w:t>S</w:t>
      </w:r>
      <w:r w:rsidRPr="006C21F8">
        <w:rPr>
          <w:i/>
          <w:iCs/>
          <w:color w:val="222222"/>
          <w:shd w:val="clear" w:color="auto" w:fill="FFFFFF"/>
        </w:rPr>
        <w:t xml:space="preserve">exual </w:t>
      </w:r>
      <w:proofErr w:type="spellStart"/>
      <w:r>
        <w:rPr>
          <w:i/>
          <w:iCs/>
          <w:color w:val="222222"/>
          <w:shd w:val="clear" w:color="auto" w:fill="FFFFFF"/>
        </w:rPr>
        <w:t>B</w:t>
      </w:r>
      <w:r w:rsidRPr="006C21F8">
        <w:rPr>
          <w:i/>
          <w:iCs/>
          <w:color w:val="222222"/>
          <w:shd w:val="clear" w:color="auto" w:fill="FFFFFF"/>
        </w:rPr>
        <w:t>ehavior</w:t>
      </w:r>
      <w:proofErr w:type="spellEnd"/>
      <w:r w:rsidRPr="006C21F8">
        <w:rPr>
          <w:color w:val="222222"/>
          <w:shd w:val="clear" w:color="auto" w:fill="FFFFFF"/>
        </w:rPr>
        <w:t>, </w:t>
      </w:r>
      <w:r w:rsidRPr="006C21F8">
        <w:rPr>
          <w:i/>
          <w:iCs/>
          <w:color w:val="222222"/>
          <w:shd w:val="clear" w:color="auto" w:fill="FFFFFF"/>
        </w:rPr>
        <w:t>38</w:t>
      </w:r>
      <w:r w:rsidRPr="006C21F8">
        <w:rPr>
          <w:color w:val="222222"/>
          <w:shd w:val="clear" w:color="auto" w:fill="FFFFFF"/>
        </w:rPr>
        <w:t>(3), 427-433.</w:t>
      </w:r>
    </w:p>
    <w:p w14:paraId="5CF902C5" w14:textId="77777777" w:rsidR="0009056B" w:rsidRDefault="0009056B" w:rsidP="00E85962">
      <w:pPr>
        <w:spacing w:line="480" w:lineRule="auto"/>
        <w:rPr>
          <w:color w:val="222222"/>
          <w:shd w:val="clear" w:color="auto" w:fill="FFFFFF"/>
        </w:rPr>
      </w:pPr>
      <w:r w:rsidRPr="00583666">
        <w:rPr>
          <w:color w:val="222222"/>
          <w:shd w:val="clear" w:color="auto" w:fill="FFFFFF"/>
        </w:rPr>
        <w:t>Allely, C. S., Purves, D., McConnachie, A., Marwick, H., Johnson, P., Doolin, O.,</w:t>
      </w:r>
      <w:r>
        <w:rPr>
          <w:color w:val="222222"/>
          <w:shd w:val="clear" w:color="auto" w:fill="FFFFFF"/>
        </w:rPr>
        <w:t xml:space="preserve"> Puckering, </w:t>
      </w:r>
      <w:r>
        <w:rPr>
          <w:color w:val="222222"/>
          <w:shd w:val="clear" w:color="auto" w:fill="FFFFFF"/>
        </w:rPr>
        <w:tab/>
        <w:t xml:space="preserve">C., Golding, J., </w:t>
      </w:r>
      <w:proofErr w:type="spellStart"/>
      <w:r>
        <w:rPr>
          <w:color w:val="222222"/>
          <w:shd w:val="clear" w:color="auto" w:fill="FFFFFF"/>
        </w:rPr>
        <w:t>Gillberg</w:t>
      </w:r>
      <w:proofErr w:type="spellEnd"/>
      <w:r>
        <w:rPr>
          <w:color w:val="222222"/>
          <w:shd w:val="clear" w:color="auto" w:fill="FFFFFF"/>
        </w:rPr>
        <w:t>, C.,</w:t>
      </w:r>
      <w:r w:rsidRPr="00583666">
        <w:rPr>
          <w:color w:val="222222"/>
          <w:shd w:val="clear" w:color="auto" w:fill="FFFFFF"/>
        </w:rPr>
        <w:t xml:space="preserve"> &amp; Wilson, P. (2013). Parent–infant vocalisations at 12 </w:t>
      </w:r>
      <w:r>
        <w:rPr>
          <w:color w:val="222222"/>
          <w:shd w:val="clear" w:color="auto" w:fill="FFFFFF"/>
        </w:rPr>
        <w:tab/>
      </w:r>
      <w:r w:rsidRPr="00583666">
        <w:rPr>
          <w:color w:val="222222"/>
          <w:shd w:val="clear" w:color="auto" w:fill="FFFFFF"/>
        </w:rPr>
        <w:t>months predict psychopathology at 7 years. </w:t>
      </w:r>
      <w:r w:rsidRPr="00583666">
        <w:rPr>
          <w:i/>
          <w:iCs/>
          <w:color w:val="222222"/>
          <w:shd w:val="clear" w:color="auto" w:fill="FFFFFF"/>
        </w:rPr>
        <w:t xml:space="preserve">Research in Developmental </w:t>
      </w:r>
      <w:r>
        <w:rPr>
          <w:i/>
          <w:iCs/>
          <w:color w:val="222222"/>
          <w:shd w:val="clear" w:color="auto" w:fill="FFFFFF"/>
        </w:rPr>
        <w:tab/>
      </w:r>
      <w:r w:rsidRPr="00583666">
        <w:rPr>
          <w:i/>
          <w:iCs/>
          <w:color w:val="222222"/>
          <w:shd w:val="clear" w:color="auto" w:fill="FFFFFF"/>
        </w:rPr>
        <w:t>Disabilities</w:t>
      </w:r>
      <w:r w:rsidRPr="00583666">
        <w:rPr>
          <w:color w:val="222222"/>
          <w:shd w:val="clear" w:color="auto" w:fill="FFFFFF"/>
        </w:rPr>
        <w:t>, </w:t>
      </w:r>
      <w:r w:rsidRPr="00583666">
        <w:rPr>
          <w:i/>
          <w:iCs/>
          <w:color w:val="222222"/>
          <w:shd w:val="clear" w:color="auto" w:fill="FFFFFF"/>
        </w:rPr>
        <w:t>34</w:t>
      </w:r>
      <w:r w:rsidRPr="00583666">
        <w:rPr>
          <w:color w:val="222222"/>
          <w:shd w:val="clear" w:color="auto" w:fill="FFFFFF"/>
        </w:rPr>
        <w:t>(3), 985-993.</w:t>
      </w:r>
    </w:p>
    <w:p w14:paraId="57EC38E0" w14:textId="77777777" w:rsidR="0009056B" w:rsidRPr="006F1775" w:rsidRDefault="0009056B" w:rsidP="00E85962">
      <w:pPr>
        <w:spacing w:line="480" w:lineRule="auto"/>
        <w:rPr>
          <w:color w:val="222222"/>
          <w:shd w:val="clear" w:color="auto" w:fill="FFFFFF"/>
        </w:rPr>
      </w:pPr>
      <w:r w:rsidRPr="005E6AB3">
        <w:rPr>
          <w:color w:val="222222"/>
          <w:shd w:val="clear" w:color="auto" w:fill="FFFFFF"/>
        </w:rPr>
        <w:t xml:space="preserve">Amano, S., </w:t>
      </w:r>
      <w:proofErr w:type="spellStart"/>
      <w:r w:rsidRPr="005E6AB3">
        <w:rPr>
          <w:color w:val="222222"/>
          <w:shd w:val="clear" w:color="auto" w:fill="FFFFFF"/>
        </w:rPr>
        <w:t>Kezuka</w:t>
      </w:r>
      <w:proofErr w:type="spellEnd"/>
      <w:r w:rsidRPr="005E6AB3">
        <w:rPr>
          <w:color w:val="222222"/>
          <w:shd w:val="clear" w:color="auto" w:fill="FFFFFF"/>
        </w:rPr>
        <w:t xml:space="preserve">, E., &amp; Yamamoto, A. (2004). Infant shifting attention from an adult’s </w:t>
      </w:r>
      <w:r>
        <w:rPr>
          <w:color w:val="222222"/>
          <w:shd w:val="clear" w:color="auto" w:fill="FFFFFF"/>
        </w:rPr>
        <w:tab/>
      </w:r>
      <w:r w:rsidRPr="005E6AB3">
        <w:rPr>
          <w:color w:val="222222"/>
          <w:shd w:val="clear" w:color="auto" w:fill="FFFFFF"/>
        </w:rPr>
        <w:t>face to an adult’s hand: A precursor of joint attention. </w:t>
      </w:r>
      <w:r w:rsidRPr="005E6AB3">
        <w:rPr>
          <w:i/>
          <w:iCs/>
          <w:color w:val="222222"/>
          <w:shd w:val="clear" w:color="auto" w:fill="FFFFFF"/>
        </w:rPr>
        <w:t xml:space="preserve">Infant </w:t>
      </w:r>
      <w:proofErr w:type="spellStart"/>
      <w:r w:rsidRPr="005E6AB3">
        <w:rPr>
          <w:i/>
          <w:iCs/>
          <w:color w:val="222222"/>
          <w:shd w:val="clear" w:color="auto" w:fill="FFFFFF"/>
        </w:rPr>
        <w:t>Behavior</w:t>
      </w:r>
      <w:proofErr w:type="spellEnd"/>
      <w:r w:rsidRPr="005E6AB3">
        <w:rPr>
          <w:i/>
          <w:iCs/>
          <w:color w:val="222222"/>
          <w:shd w:val="clear" w:color="auto" w:fill="FFFFFF"/>
        </w:rPr>
        <w:t xml:space="preserve"> and </w:t>
      </w:r>
      <w:r>
        <w:rPr>
          <w:i/>
          <w:iCs/>
          <w:color w:val="222222"/>
          <w:shd w:val="clear" w:color="auto" w:fill="FFFFFF"/>
        </w:rPr>
        <w:tab/>
      </w:r>
      <w:r w:rsidRPr="005E6AB3">
        <w:rPr>
          <w:i/>
          <w:iCs/>
          <w:color w:val="222222"/>
          <w:shd w:val="clear" w:color="auto" w:fill="FFFFFF"/>
        </w:rPr>
        <w:t>Development</w:t>
      </w:r>
      <w:r w:rsidRPr="005E6AB3">
        <w:rPr>
          <w:color w:val="222222"/>
          <w:shd w:val="clear" w:color="auto" w:fill="FFFFFF"/>
        </w:rPr>
        <w:t>, </w:t>
      </w:r>
      <w:r w:rsidRPr="005E6AB3">
        <w:rPr>
          <w:i/>
          <w:iCs/>
          <w:color w:val="222222"/>
          <w:shd w:val="clear" w:color="auto" w:fill="FFFFFF"/>
        </w:rPr>
        <w:t>27</w:t>
      </w:r>
      <w:r w:rsidRPr="005E6AB3">
        <w:rPr>
          <w:color w:val="222222"/>
          <w:shd w:val="clear" w:color="auto" w:fill="FFFFFF"/>
        </w:rPr>
        <w:t>(1), 64-80.</w:t>
      </w:r>
    </w:p>
    <w:p w14:paraId="1C4EC624" w14:textId="77777777" w:rsidR="0009056B" w:rsidRPr="006C21F8" w:rsidRDefault="0009056B" w:rsidP="00E85962">
      <w:pPr>
        <w:spacing w:line="480" w:lineRule="auto"/>
      </w:pPr>
      <w:r w:rsidRPr="006C21F8">
        <w:rPr>
          <w:color w:val="222222"/>
          <w:shd w:val="clear" w:color="auto" w:fill="FFFFFF"/>
        </w:rPr>
        <w:t xml:space="preserve">Ambridge, B., Kidd, E., Rowland, C. F., &amp; Theakston, A. L. (2015). The ubiquity of </w:t>
      </w:r>
      <w:r w:rsidRPr="006C21F8">
        <w:rPr>
          <w:color w:val="222222"/>
          <w:shd w:val="clear" w:color="auto" w:fill="FFFFFF"/>
        </w:rPr>
        <w:tab/>
        <w:t>frequency effects in first language acquisition. </w:t>
      </w:r>
      <w:r w:rsidRPr="006C21F8">
        <w:rPr>
          <w:i/>
          <w:iCs/>
          <w:color w:val="222222"/>
          <w:shd w:val="clear" w:color="auto" w:fill="FFFFFF"/>
        </w:rPr>
        <w:t xml:space="preserve">Journal of </w:t>
      </w:r>
      <w:r>
        <w:rPr>
          <w:i/>
          <w:iCs/>
          <w:color w:val="222222"/>
          <w:shd w:val="clear" w:color="auto" w:fill="FFFFFF"/>
        </w:rPr>
        <w:t>C</w:t>
      </w:r>
      <w:r w:rsidRPr="006C21F8">
        <w:rPr>
          <w:i/>
          <w:iCs/>
          <w:color w:val="222222"/>
          <w:shd w:val="clear" w:color="auto" w:fill="FFFFFF"/>
        </w:rPr>
        <w:t xml:space="preserve">hild </w:t>
      </w:r>
      <w:r>
        <w:rPr>
          <w:i/>
          <w:iCs/>
          <w:color w:val="222222"/>
          <w:shd w:val="clear" w:color="auto" w:fill="FFFFFF"/>
        </w:rPr>
        <w:t>L</w:t>
      </w:r>
      <w:r w:rsidRPr="006C21F8">
        <w:rPr>
          <w:i/>
          <w:iCs/>
          <w:color w:val="222222"/>
          <w:shd w:val="clear" w:color="auto" w:fill="FFFFFF"/>
        </w:rPr>
        <w:t>anguage</w:t>
      </w:r>
      <w:r w:rsidRPr="006C21F8">
        <w:rPr>
          <w:color w:val="222222"/>
          <w:shd w:val="clear" w:color="auto" w:fill="FFFFFF"/>
        </w:rPr>
        <w:t>, </w:t>
      </w:r>
      <w:r w:rsidRPr="006C21F8">
        <w:rPr>
          <w:i/>
          <w:iCs/>
          <w:color w:val="222222"/>
          <w:shd w:val="clear" w:color="auto" w:fill="FFFFFF"/>
        </w:rPr>
        <w:t>42</w:t>
      </w:r>
      <w:r w:rsidRPr="006C21F8">
        <w:rPr>
          <w:color w:val="222222"/>
          <w:shd w:val="clear" w:color="auto" w:fill="FFFFFF"/>
        </w:rPr>
        <w:t xml:space="preserve">(2), </w:t>
      </w:r>
      <w:r>
        <w:rPr>
          <w:color w:val="222222"/>
          <w:shd w:val="clear" w:color="auto" w:fill="FFFFFF"/>
        </w:rPr>
        <w:tab/>
      </w:r>
      <w:r w:rsidRPr="006C21F8">
        <w:rPr>
          <w:color w:val="222222"/>
          <w:shd w:val="clear" w:color="auto" w:fill="FFFFFF"/>
        </w:rPr>
        <w:t>239-273.</w:t>
      </w:r>
    </w:p>
    <w:p w14:paraId="1514019D" w14:textId="77777777" w:rsidR="0009056B" w:rsidRPr="00583666" w:rsidRDefault="0009056B" w:rsidP="00E85962">
      <w:pPr>
        <w:spacing w:line="480" w:lineRule="auto"/>
        <w:rPr>
          <w:color w:val="222222"/>
          <w:shd w:val="clear" w:color="auto" w:fill="FFFFFF"/>
        </w:rPr>
      </w:pPr>
      <w:r w:rsidRPr="002D437B">
        <w:rPr>
          <w:color w:val="222222"/>
          <w:shd w:val="clear" w:color="auto" w:fill="FFFFFF"/>
          <w:lang w:val="sv-SE"/>
        </w:rPr>
        <w:t xml:space="preserve">Anand, S., &amp; Krosnick, J. A. (2005). </w:t>
      </w:r>
      <w:r w:rsidRPr="00583666">
        <w:rPr>
          <w:color w:val="222222"/>
          <w:shd w:val="clear" w:color="auto" w:fill="FFFFFF"/>
        </w:rPr>
        <w:t xml:space="preserve">Demographic predictors of media use among infants, </w:t>
      </w:r>
      <w:r w:rsidRPr="00583666">
        <w:rPr>
          <w:color w:val="222222"/>
          <w:shd w:val="clear" w:color="auto" w:fill="FFFFFF"/>
        </w:rPr>
        <w:tab/>
        <w:t>toddlers, and preschoolers. </w:t>
      </w:r>
      <w:r w:rsidRPr="00583666">
        <w:rPr>
          <w:i/>
          <w:iCs/>
          <w:color w:val="222222"/>
          <w:shd w:val="clear" w:color="auto" w:fill="FFFFFF"/>
        </w:rPr>
        <w:t xml:space="preserve">American </w:t>
      </w:r>
      <w:proofErr w:type="spellStart"/>
      <w:r w:rsidRPr="00583666">
        <w:rPr>
          <w:i/>
          <w:iCs/>
          <w:color w:val="222222"/>
          <w:shd w:val="clear" w:color="auto" w:fill="FFFFFF"/>
        </w:rPr>
        <w:t>Behavioral</w:t>
      </w:r>
      <w:proofErr w:type="spellEnd"/>
      <w:r w:rsidRPr="00583666">
        <w:rPr>
          <w:i/>
          <w:iCs/>
          <w:color w:val="222222"/>
          <w:shd w:val="clear" w:color="auto" w:fill="FFFFFF"/>
        </w:rPr>
        <w:t xml:space="preserve"> Scientist</w:t>
      </w:r>
      <w:r w:rsidRPr="00583666">
        <w:rPr>
          <w:color w:val="222222"/>
          <w:shd w:val="clear" w:color="auto" w:fill="FFFFFF"/>
        </w:rPr>
        <w:t>, </w:t>
      </w:r>
      <w:r w:rsidRPr="00583666">
        <w:rPr>
          <w:i/>
          <w:iCs/>
          <w:color w:val="222222"/>
          <w:shd w:val="clear" w:color="auto" w:fill="FFFFFF"/>
        </w:rPr>
        <w:t>48</w:t>
      </w:r>
      <w:r w:rsidRPr="00583666">
        <w:rPr>
          <w:color w:val="222222"/>
          <w:shd w:val="clear" w:color="auto" w:fill="FFFFFF"/>
        </w:rPr>
        <w:t>(5), 539-561.</w:t>
      </w:r>
    </w:p>
    <w:p w14:paraId="3B8E8FCB" w14:textId="77777777" w:rsidR="0009056B" w:rsidRPr="006C21F8" w:rsidRDefault="0009056B" w:rsidP="00E85962">
      <w:pPr>
        <w:spacing w:line="480" w:lineRule="auto"/>
        <w:rPr>
          <w:color w:val="222222"/>
          <w:shd w:val="clear" w:color="auto" w:fill="FFFFFF"/>
        </w:rPr>
      </w:pPr>
      <w:r w:rsidRPr="006C21F8">
        <w:rPr>
          <w:color w:val="222222"/>
          <w:shd w:val="clear" w:color="auto" w:fill="FFFFFF"/>
        </w:rPr>
        <w:t xml:space="preserve">Anderson, D. R., &amp; Hanson, K. G. (2010). From blooming, buzzing confusion to media </w:t>
      </w:r>
      <w:r w:rsidRPr="006C21F8">
        <w:rPr>
          <w:color w:val="222222"/>
          <w:shd w:val="clear" w:color="auto" w:fill="FFFFFF"/>
        </w:rPr>
        <w:tab/>
        <w:t>literacy: The early development of television viewing. </w:t>
      </w:r>
      <w:r w:rsidRPr="006C21F8">
        <w:rPr>
          <w:i/>
          <w:iCs/>
          <w:color w:val="222222"/>
          <w:shd w:val="clear" w:color="auto" w:fill="FFFFFF"/>
        </w:rPr>
        <w:t>Developmental Review</w:t>
      </w:r>
      <w:r w:rsidRPr="006C21F8">
        <w:rPr>
          <w:color w:val="222222"/>
          <w:shd w:val="clear" w:color="auto" w:fill="FFFFFF"/>
        </w:rPr>
        <w:t>, </w:t>
      </w:r>
      <w:r w:rsidRPr="006C21F8">
        <w:rPr>
          <w:i/>
          <w:iCs/>
          <w:color w:val="222222"/>
          <w:shd w:val="clear" w:color="auto" w:fill="FFFFFF"/>
        </w:rPr>
        <w:t>30</w:t>
      </w:r>
      <w:r w:rsidRPr="006C21F8">
        <w:rPr>
          <w:color w:val="222222"/>
          <w:shd w:val="clear" w:color="auto" w:fill="FFFFFF"/>
        </w:rPr>
        <w:t xml:space="preserve">(2), </w:t>
      </w:r>
      <w:r w:rsidRPr="006C21F8">
        <w:rPr>
          <w:color w:val="222222"/>
          <w:shd w:val="clear" w:color="auto" w:fill="FFFFFF"/>
        </w:rPr>
        <w:tab/>
        <w:t>239-255.</w:t>
      </w:r>
    </w:p>
    <w:p w14:paraId="672F3B95" w14:textId="77777777" w:rsidR="0009056B" w:rsidRPr="006C21F8" w:rsidRDefault="0009056B" w:rsidP="00E85962">
      <w:pPr>
        <w:spacing w:line="480" w:lineRule="auto"/>
        <w:rPr>
          <w:color w:val="222222"/>
          <w:shd w:val="clear" w:color="auto" w:fill="FFFFFF"/>
        </w:rPr>
      </w:pPr>
      <w:r w:rsidRPr="006C21F8">
        <w:rPr>
          <w:color w:val="222222"/>
          <w:shd w:val="clear" w:color="auto" w:fill="FFFFFF"/>
        </w:rPr>
        <w:t xml:space="preserve">Aziz, N. A. A. (2013). Children’s interaction with tablet applications: Gestures and interface </w:t>
      </w:r>
      <w:r w:rsidRPr="006C21F8">
        <w:rPr>
          <w:color w:val="222222"/>
          <w:shd w:val="clear" w:color="auto" w:fill="FFFFFF"/>
        </w:rPr>
        <w:tab/>
        <w:t>design. </w:t>
      </w:r>
      <w:r w:rsidRPr="006C21F8">
        <w:rPr>
          <w:i/>
          <w:iCs/>
          <w:color w:val="222222"/>
          <w:shd w:val="clear" w:color="auto" w:fill="FFFFFF"/>
        </w:rPr>
        <w:t>Children</w:t>
      </w:r>
      <w:r w:rsidRPr="006C21F8">
        <w:rPr>
          <w:color w:val="222222"/>
          <w:shd w:val="clear" w:color="auto" w:fill="FFFFFF"/>
        </w:rPr>
        <w:t>, </w:t>
      </w:r>
      <w:r w:rsidRPr="006C21F8">
        <w:rPr>
          <w:i/>
          <w:iCs/>
          <w:color w:val="222222"/>
          <w:shd w:val="clear" w:color="auto" w:fill="FFFFFF"/>
        </w:rPr>
        <w:t>2</w:t>
      </w:r>
      <w:r w:rsidRPr="006C21F8">
        <w:rPr>
          <w:color w:val="222222"/>
          <w:shd w:val="clear" w:color="auto" w:fill="FFFFFF"/>
        </w:rPr>
        <w:t>(3), 447-450</w:t>
      </w:r>
    </w:p>
    <w:p w14:paraId="1A0D9EFE" w14:textId="77777777" w:rsidR="0009056B" w:rsidRDefault="0009056B" w:rsidP="00E85962">
      <w:pPr>
        <w:pStyle w:val="paragraph"/>
        <w:spacing w:before="0" w:beforeAutospacing="0" w:after="0" w:afterAutospacing="0" w:line="480" w:lineRule="auto"/>
        <w:textAlignment w:val="baseline"/>
        <w:rPr>
          <w:rStyle w:val="eop"/>
          <w:color w:val="222222"/>
        </w:rPr>
      </w:pPr>
      <w:r w:rsidRPr="000246EE">
        <w:rPr>
          <w:rStyle w:val="normaltextrun"/>
          <w:color w:val="222222"/>
          <w:shd w:val="clear" w:color="auto" w:fill="FFFFFF"/>
        </w:rPr>
        <w:t xml:space="preserve">Bakeman, R., &amp; Adamson, L. B. (1984). Coordinating attention to people and objects in </w:t>
      </w:r>
      <w:r w:rsidRPr="000246EE">
        <w:rPr>
          <w:rStyle w:val="tabchar"/>
          <w:color w:val="222222"/>
        </w:rPr>
        <w:tab/>
      </w:r>
      <w:r w:rsidRPr="000246EE">
        <w:rPr>
          <w:rStyle w:val="normaltextrun"/>
          <w:color w:val="222222"/>
          <w:shd w:val="clear" w:color="auto" w:fill="FFFFFF"/>
        </w:rPr>
        <w:t>mother-infant and peer-infant interaction. </w:t>
      </w:r>
      <w:r w:rsidRPr="000246EE">
        <w:rPr>
          <w:rStyle w:val="normaltextrun"/>
          <w:i/>
          <w:iCs/>
          <w:color w:val="222222"/>
          <w:shd w:val="clear" w:color="auto" w:fill="FFFFFF"/>
        </w:rPr>
        <w:t>Child Development</w:t>
      </w:r>
      <w:r w:rsidRPr="000246EE">
        <w:rPr>
          <w:rStyle w:val="normaltextrun"/>
          <w:color w:val="222222"/>
          <w:shd w:val="clear" w:color="auto" w:fill="FFFFFF"/>
        </w:rPr>
        <w:t>,</w:t>
      </w:r>
      <w:r>
        <w:rPr>
          <w:rStyle w:val="normaltextrun"/>
          <w:color w:val="222222"/>
          <w:shd w:val="clear" w:color="auto" w:fill="FFFFFF"/>
        </w:rPr>
        <w:t xml:space="preserve"> </w:t>
      </w:r>
      <w:r w:rsidRPr="00DA2C68">
        <w:rPr>
          <w:rStyle w:val="normaltextrun"/>
          <w:i/>
          <w:iCs/>
          <w:color w:val="222222"/>
          <w:shd w:val="clear" w:color="auto" w:fill="FFFFFF"/>
        </w:rPr>
        <w:t>55</w:t>
      </w:r>
      <w:r>
        <w:rPr>
          <w:rStyle w:val="normaltextrun"/>
          <w:color w:val="222222"/>
          <w:shd w:val="clear" w:color="auto" w:fill="FFFFFF"/>
        </w:rPr>
        <w:t>(4)</w:t>
      </w:r>
      <w:r w:rsidRPr="000246EE">
        <w:rPr>
          <w:rStyle w:val="normaltextrun"/>
          <w:color w:val="222222"/>
          <w:shd w:val="clear" w:color="auto" w:fill="FFFFFF"/>
        </w:rPr>
        <w:t xml:space="preserve"> 1278-1289.</w:t>
      </w:r>
      <w:r w:rsidRPr="000246EE">
        <w:rPr>
          <w:rStyle w:val="eop"/>
          <w:color w:val="222222"/>
        </w:rPr>
        <w:t> </w:t>
      </w:r>
    </w:p>
    <w:p w14:paraId="17994447" w14:textId="77777777" w:rsidR="0009056B" w:rsidRPr="009529C1" w:rsidRDefault="0009056B" w:rsidP="00E85962">
      <w:pPr>
        <w:spacing w:line="480" w:lineRule="auto"/>
      </w:pPr>
      <w:r w:rsidRPr="009529C1">
        <w:rPr>
          <w:color w:val="323232"/>
        </w:rPr>
        <w:t xml:space="preserve">Baldwin, D. A. (1995). Understanding the link between joint attention and language. In C. </w:t>
      </w:r>
      <w:r w:rsidRPr="009529C1">
        <w:rPr>
          <w:color w:val="323232"/>
        </w:rPr>
        <w:tab/>
        <w:t>Moore &amp; P. Dunham (Eds.), </w:t>
      </w:r>
      <w:r w:rsidRPr="009529C1">
        <w:rPr>
          <w:i/>
          <w:iCs/>
          <w:color w:val="323232"/>
        </w:rPr>
        <w:t>Joint attention: Its origins and role in development</w:t>
      </w:r>
      <w:r w:rsidRPr="009529C1">
        <w:rPr>
          <w:color w:val="323232"/>
        </w:rPr>
        <w:t xml:space="preserve"> (pp. </w:t>
      </w:r>
      <w:r w:rsidRPr="009529C1">
        <w:rPr>
          <w:color w:val="323232"/>
        </w:rPr>
        <w:tab/>
        <w:t>131–158). Hillsdale, NJ: Erlbaum</w:t>
      </w:r>
    </w:p>
    <w:p w14:paraId="6DDD0EA3" w14:textId="77777777" w:rsidR="0009056B" w:rsidRPr="00583666" w:rsidRDefault="0009056B" w:rsidP="00A10DC6">
      <w:pPr>
        <w:spacing w:line="480" w:lineRule="auto"/>
      </w:pPr>
      <w:r w:rsidRPr="002D437B">
        <w:rPr>
          <w:color w:val="222222"/>
          <w:shd w:val="clear" w:color="auto" w:fill="FFFFFF"/>
        </w:rPr>
        <w:t xml:space="preserve">Barbir, M., Babineau, M. J., </w:t>
      </w:r>
      <w:proofErr w:type="spellStart"/>
      <w:r w:rsidRPr="002D437B">
        <w:rPr>
          <w:color w:val="222222"/>
          <w:shd w:val="clear" w:color="auto" w:fill="FFFFFF"/>
        </w:rPr>
        <w:t>Fiévet</w:t>
      </w:r>
      <w:proofErr w:type="spellEnd"/>
      <w:r w:rsidRPr="002D437B">
        <w:rPr>
          <w:color w:val="222222"/>
          <w:shd w:val="clear" w:color="auto" w:fill="FFFFFF"/>
        </w:rPr>
        <w:t xml:space="preserve">, A. C., &amp; Christophe, A. (2023). </w:t>
      </w:r>
      <w:r w:rsidRPr="00583666">
        <w:rPr>
          <w:color w:val="222222"/>
          <w:shd w:val="clear" w:color="auto" w:fill="FFFFFF"/>
        </w:rPr>
        <w:t xml:space="preserve">Rapid infant learning of </w:t>
      </w:r>
      <w:r w:rsidRPr="00583666">
        <w:rPr>
          <w:color w:val="222222"/>
          <w:shd w:val="clear" w:color="auto" w:fill="FFFFFF"/>
        </w:rPr>
        <w:tab/>
        <w:t>syntactic–semantic links. </w:t>
      </w:r>
      <w:r w:rsidRPr="00583666">
        <w:rPr>
          <w:i/>
          <w:iCs/>
          <w:color w:val="222222"/>
          <w:shd w:val="clear" w:color="auto" w:fill="FFFFFF"/>
        </w:rPr>
        <w:t>Proceedings of the National Academy of Sciences</w:t>
      </w:r>
      <w:r w:rsidRPr="00583666">
        <w:rPr>
          <w:color w:val="222222"/>
          <w:shd w:val="clear" w:color="auto" w:fill="FFFFFF"/>
        </w:rPr>
        <w:t>, </w:t>
      </w:r>
      <w:r w:rsidRPr="00583666">
        <w:rPr>
          <w:i/>
          <w:iCs/>
          <w:color w:val="222222"/>
          <w:shd w:val="clear" w:color="auto" w:fill="FFFFFF"/>
        </w:rPr>
        <w:t>120</w:t>
      </w:r>
      <w:r w:rsidRPr="00583666">
        <w:rPr>
          <w:color w:val="222222"/>
          <w:shd w:val="clear" w:color="auto" w:fill="FFFFFF"/>
        </w:rPr>
        <w:t xml:space="preserve">(1), </w:t>
      </w:r>
      <w:r w:rsidRPr="00583666">
        <w:rPr>
          <w:color w:val="222222"/>
          <w:shd w:val="clear" w:color="auto" w:fill="FFFFFF"/>
        </w:rPr>
        <w:tab/>
        <w:t>e2209153119.</w:t>
      </w:r>
    </w:p>
    <w:p w14:paraId="548781EB" w14:textId="77777777" w:rsidR="0009056B" w:rsidRPr="00583666" w:rsidRDefault="0009056B" w:rsidP="00E85962">
      <w:pPr>
        <w:spacing w:line="480" w:lineRule="auto"/>
        <w:rPr>
          <w:color w:val="222222"/>
          <w:shd w:val="clear" w:color="auto" w:fill="FFFFFF"/>
          <w:lang w:val="pt-BR"/>
        </w:rPr>
      </w:pPr>
      <w:r w:rsidRPr="00583666">
        <w:rPr>
          <w:color w:val="222222"/>
          <w:shd w:val="clear" w:color="auto" w:fill="FFFFFF"/>
        </w:rPr>
        <w:t>Bar-Lev, Y., &amp; Elias, N. (2019). Learning from screen media in early childhood: a double-</w:t>
      </w:r>
      <w:r w:rsidRPr="00583666">
        <w:rPr>
          <w:color w:val="222222"/>
          <w:shd w:val="clear" w:color="auto" w:fill="FFFFFF"/>
        </w:rPr>
        <w:tab/>
        <w:t>edged sword. </w:t>
      </w:r>
      <w:r w:rsidRPr="00583666">
        <w:rPr>
          <w:i/>
          <w:iCs/>
          <w:color w:val="222222"/>
          <w:shd w:val="clear" w:color="auto" w:fill="FFFFFF"/>
          <w:lang w:val="pt-BR"/>
        </w:rPr>
        <w:t>Crianças, famílias e tecnologias. Que desafios? Que caminhos?</w:t>
      </w:r>
      <w:r w:rsidRPr="00583666">
        <w:rPr>
          <w:color w:val="222222"/>
          <w:shd w:val="clear" w:color="auto" w:fill="FFFFFF"/>
          <w:lang w:val="pt-BR"/>
        </w:rPr>
        <w:t>, 18-28.</w:t>
      </w:r>
    </w:p>
    <w:p w14:paraId="6D8FF434" w14:textId="77777777" w:rsidR="0009056B" w:rsidRPr="00583666" w:rsidRDefault="0009056B" w:rsidP="00E85962">
      <w:pPr>
        <w:spacing w:line="480" w:lineRule="auto"/>
      </w:pPr>
      <w:r w:rsidRPr="00583666">
        <w:rPr>
          <w:color w:val="222222"/>
          <w:shd w:val="clear" w:color="auto" w:fill="FFFFFF"/>
          <w:lang w:val="pt-BR"/>
        </w:rPr>
        <w:t xml:space="preserve">Barr, R. (2010). </w:t>
      </w:r>
      <w:r w:rsidRPr="00583666">
        <w:rPr>
          <w:color w:val="222222"/>
          <w:shd w:val="clear" w:color="auto" w:fill="FFFFFF"/>
        </w:rPr>
        <w:t xml:space="preserve">Transfer of learning between 2D and 3D sources during infancy: Informing </w:t>
      </w:r>
      <w:r w:rsidRPr="00583666">
        <w:rPr>
          <w:color w:val="222222"/>
          <w:shd w:val="clear" w:color="auto" w:fill="FFFFFF"/>
        </w:rPr>
        <w:tab/>
        <w:t>theory and practice. </w:t>
      </w:r>
      <w:r w:rsidRPr="00583666">
        <w:rPr>
          <w:i/>
          <w:iCs/>
          <w:color w:val="222222"/>
          <w:shd w:val="clear" w:color="auto" w:fill="FFFFFF"/>
        </w:rPr>
        <w:t xml:space="preserve">Developmental </w:t>
      </w:r>
      <w:r>
        <w:rPr>
          <w:i/>
          <w:iCs/>
          <w:color w:val="222222"/>
          <w:shd w:val="clear" w:color="auto" w:fill="FFFFFF"/>
        </w:rPr>
        <w:t>R</w:t>
      </w:r>
      <w:r w:rsidRPr="00583666">
        <w:rPr>
          <w:i/>
          <w:iCs/>
          <w:color w:val="222222"/>
          <w:shd w:val="clear" w:color="auto" w:fill="FFFFFF"/>
        </w:rPr>
        <w:t>eview</w:t>
      </w:r>
      <w:r w:rsidRPr="00583666">
        <w:rPr>
          <w:color w:val="222222"/>
          <w:shd w:val="clear" w:color="auto" w:fill="FFFFFF"/>
        </w:rPr>
        <w:t>, </w:t>
      </w:r>
      <w:r w:rsidRPr="00583666">
        <w:rPr>
          <w:i/>
          <w:iCs/>
          <w:color w:val="222222"/>
          <w:shd w:val="clear" w:color="auto" w:fill="FFFFFF"/>
        </w:rPr>
        <w:t>30</w:t>
      </w:r>
      <w:r w:rsidRPr="00583666">
        <w:rPr>
          <w:color w:val="222222"/>
          <w:shd w:val="clear" w:color="auto" w:fill="FFFFFF"/>
        </w:rPr>
        <w:t>(2), 128-154.</w:t>
      </w:r>
    </w:p>
    <w:p w14:paraId="469854F1"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Barr, R. (2013). Memory constraints on infant learning from picture books, television, and </w:t>
      </w:r>
      <w:r w:rsidRPr="00583666">
        <w:rPr>
          <w:color w:val="222222"/>
          <w:shd w:val="clear" w:color="auto" w:fill="FFFFFF"/>
        </w:rPr>
        <w:tab/>
        <w:t>touchscreens. </w:t>
      </w:r>
      <w:r w:rsidRPr="00583666">
        <w:rPr>
          <w:i/>
          <w:iCs/>
          <w:color w:val="222222"/>
          <w:shd w:val="clear" w:color="auto" w:fill="FFFFFF"/>
        </w:rPr>
        <w:t>Child Development Perspectives</w:t>
      </w:r>
      <w:r w:rsidRPr="00583666">
        <w:rPr>
          <w:color w:val="222222"/>
          <w:shd w:val="clear" w:color="auto" w:fill="FFFFFF"/>
        </w:rPr>
        <w:t>, </w:t>
      </w:r>
      <w:r w:rsidRPr="00583666">
        <w:rPr>
          <w:i/>
          <w:iCs/>
          <w:color w:val="222222"/>
          <w:shd w:val="clear" w:color="auto" w:fill="FFFFFF"/>
        </w:rPr>
        <w:t>7</w:t>
      </w:r>
      <w:r w:rsidRPr="00583666">
        <w:rPr>
          <w:color w:val="222222"/>
          <w:shd w:val="clear" w:color="auto" w:fill="FFFFFF"/>
        </w:rPr>
        <w:t>(4), 205-210.</w:t>
      </w:r>
    </w:p>
    <w:p w14:paraId="5CFF8AAC" w14:textId="77777777" w:rsidR="0009056B" w:rsidRDefault="0009056B" w:rsidP="00E85962">
      <w:pPr>
        <w:pStyle w:val="paragraph"/>
        <w:spacing w:before="0" w:beforeAutospacing="0" w:after="0" w:afterAutospacing="0" w:line="480" w:lineRule="auto"/>
        <w:textAlignment w:val="baseline"/>
        <w:rPr>
          <w:color w:val="222222"/>
          <w:shd w:val="clear" w:color="auto" w:fill="FFFFFF"/>
          <w:lang w:eastAsia="zh-CN"/>
        </w:rPr>
      </w:pPr>
      <w:r w:rsidRPr="00DA2C68">
        <w:rPr>
          <w:color w:val="222222"/>
          <w:shd w:val="clear" w:color="auto" w:fill="FFFFFF"/>
          <w:lang w:eastAsia="zh-CN"/>
        </w:rPr>
        <w:t>Bates, E. (1979). </w:t>
      </w:r>
      <w:r w:rsidRPr="00DA2C68">
        <w:rPr>
          <w:i/>
          <w:iCs/>
          <w:color w:val="222222"/>
          <w:lang w:eastAsia="zh-CN"/>
        </w:rPr>
        <w:t>The emergence of symbols: Cognition and communication in infancy</w:t>
      </w:r>
      <w:r w:rsidRPr="00DA2C68">
        <w:rPr>
          <w:color w:val="222222"/>
          <w:shd w:val="clear" w:color="auto" w:fill="FFFFFF"/>
          <w:lang w:eastAsia="zh-CN"/>
        </w:rPr>
        <w:t xml:space="preserve">. New </w:t>
      </w:r>
      <w:r>
        <w:rPr>
          <w:color w:val="222222"/>
          <w:shd w:val="clear" w:color="auto" w:fill="FFFFFF"/>
          <w:lang w:eastAsia="zh-CN"/>
        </w:rPr>
        <w:tab/>
      </w:r>
      <w:r w:rsidRPr="00DA2C68">
        <w:rPr>
          <w:color w:val="222222"/>
          <w:shd w:val="clear" w:color="auto" w:fill="FFFFFF"/>
          <w:lang w:eastAsia="zh-CN"/>
        </w:rPr>
        <w:t>York: Academic Press.</w:t>
      </w:r>
    </w:p>
    <w:p w14:paraId="5277E29E" w14:textId="77777777" w:rsidR="0009056B" w:rsidRDefault="0009056B" w:rsidP="00E85962">
      <w:pPr>
        <w:spacing w:line="480" w:lineRule="auto"/>
        <w:rPr>
          <w:color w:val="222222"/>
          <w:shd w:val="clear" w:color="auto" w:fill="FFFFFF"/>
        </w:rPr>
      </w:pPr>
      <w:r w:rsidRPr="003601D1">
        <w:rPr>
          <w:color w:val="222222"/>
          <w:shd w:val="clear" w:color="auto" w:fill="FFFFFF"/>
        </w:rPr>
        <w:t xml:space="preserve">Bates, E., Camaioni, L., &amp; Volterra, V. (1975). The acquisition of performatives prior to </w:t>
      </w:r>
      <w:r>
        <w:rPr>
          <w:color w:val="222222"/>
          <w:shd w:val="clear" w:color="auto" w:fill="FFFFFF"/>
        </w:rPr>
        <w:tab/>
      </w:r>
      <w:r w:rsidRPr="003601D1">
        <w:rPr>
          <w:color w:val="222222"/>
          <w:shd w:val="clear" w:color="auto" w:fill="FFFFFF"/>
        </w:rPr>
        <w:t>speech. </w:t>
      </w:r>
      <w:r w:rsidRPr="003601D1">
        <w:rPr>
          <w:i/>
          <w:iCs/>
          <w:color w:val="222222"/>
          <w:shd w:val="clear" w:color="auto" w:fill="FFFFFF"/>
        </w:rPr>
        <w:t xml:space="preserve">Merrill-Palmer </w:t>
      </w:r>
      <w:r>
        <w:rPr>
          <w:i/>
          <w:iCs/>
          <w:color w:val="222222"/>
          <w:shd w:val="clear" w:color="auto" w:fill="FFFFFF"/>
        </w:rPr>
        <w:t>Q</w:t>
      </w:r>
      <w:r w:rsidRPr="003601D1">
        <w:rPr>
          <w:i/>
          <w:iCs/>
          <w:color w:val="222222"/>
          <w:shd w:val="clear" w:color="auto" w:fill="FFFFFF"/>
        </w:rPr>
        <w:t xml:space="preserve">uarterly of </w:t>
      </w:r>
      <w:r>
        <w:rPr>
          <w:i/>
          <w:iCs/>
          <w:color w:val="222222"/>
          <w:shd w:val="clear" w:color="auto" w:fill="FFFFFF"/>
        </w:rPr>
        <w:t>Behaviour</w:t>
      </w:r>
      <w:r w:rsidRPr="003601D1">
        <w:rPr>
          <w:i/>
          <w:iCs/>
          <w:color w:val="222222"/>
          <w:shd w:val="clear" w:color="auto" w:fill="FFFFFF"/>
        </w:rPr>
        <w:t xml:space="preserve"> and </w:t>
      </w:r>
      <w:r>
        <w:rPr>
          <w:i/>
          <w:iCs/>
          <w:color w:val="222222"/>
          <w:shd w:val="clear" w:color="auto" w:fill="FFFFFF"/>
        </w:rPr>
        <w:t>D</w:t>
      </w:r>
      <w:r w:rsidRPr="003601D1">
        <w:rPr>
          <w:i/>
          <w:iCs/>
          <w:color w:val="222222"/>
          <w:shd w:val="clear" w:color="auto" w:fill="FFFFFF"/>
        </w:rPr>
        <w:t>evelopment</w:t>
      </w:r>
      <w:r w:rsidRPr="003601D1">
        <w:rPr>
          <w:color w:val="222222"/>
          <w:shd w:val="clear" w:color="auto" w:fill="FFFFFF"/>
        </w:rPr>
        <w:t>, </w:t>
      </w:r>
      <w:r w:rsidRPr="003601D1">
        <w:rPr>
          <w:i/>
          <w:iCs/>
          <w:color w:val="222222"/>
          <w:shd w:val="clear" w:color="auto" w:fill="FFFFFF"/>
        </w:rPr>
        <w:t>21</w:t>
      </w:r>
      <w:r w:rsidRPr="003601D1">
        <w:rPr>
          <w:color w:val="222222"/>
          <w:shd w:val="clear" w:color="auto" w:fill="FFFFFF"/>
        </w:rPr>
        <w:t>(3), 205-226.</w:t>
      </w:r>
    </w:p>
    <w:p w14:paraId="5C3DA415" w14:textId="77777777" w:rsidR="0009056B" w:rsidRPr="006F1775" w:rsidRDefault="0009056B" w:rsidP="00E85962">
      <w:pPr>
        <w:spacing w:line="480" w:lineRule="auto"/>
        <w:rPr>
          <w:color w:val="222222"/>
          <w:shd w:val="clear" w:color="auto" w:fill="FFFFFF"/>
        </w:rPr>
      </w:pPr>
      <w:proofErr w:type="spellStart"/>
      <w:r w:rsidRPr="005E6AB3">
        <w:rPr>
          <w:color w:val="222222"/>
          <w:shd w:val="clear" w:color="auto" w:fill="FFFFFF"/>
        </w:rPr>
        <w:t>Baumwell</w:t>
      </w:r>
      <w:proofErr w:type="spellEnd"/>
      <w:r w:rsidRPr="005E6AB3">
        <w:rPr>
          <w:color w:val="222222"/>
          <w:shd w:val="clear" w:color="auto" w:fill="FFFFFF"/>
        </w:rPr>
        <w:t>, L., Tamis-</w:t>
      </w:r>
      <w:proofErr w:type="spellStart"/>
      <w:r w:rsidRPr="005E6AB3">
        <w:rPr>
          <w:color w:val="222222"/>
          <w:shd w:val="clear" w:color="auto" w:fill="FFFFFF"/>
        </w:rPr>
        <w:t>LeMonda</w:t>
      </w:r>
      <w:proofErr w:type="spellEnd"/>
      <w:r w:rsidRPr="005E6AB3">
        <w:rPr>
          <w:color w:val="222222"/>
          <w:shd w:val="clear" w:color="auto" w:fill="FFFFFF"/>
        </w:rPr>
        <w:t xml:space="preserve">, C. S., &amp; Bornstein, M. H. (1997). Maternal verbal sensitivity </w:t>
      </w:r>
      <w:r>
        <w:rPr>
          <w:color w:val="222222"/>
          <w:shd w:val="clear" w:color="auto" w:fill="FFFFFF"/>
        </w:rPr>
        <w:tab/>
      </w:r>
      <w:r w:rsidRPr="005E6AB3">
        <w:rPr>
          <w:color w:val="222222"/>
          <w:shd w:val="clear" w:color="auto" w:fill="FFFFFF"/>
        </w:rPr>
        <w:t>and child language comprehension. </w:t>
      </w:r>
      <w:r w:rsidRPr="005E6AB3">
        <w:rPr>
          <w:i/>
          <w:iCs/>
          <w:color w:val="222222"/>
          <w:shd w:val="clear" w:color="auto" w:fill="FFFFFF"/>
        </w:rPr>
        <w:t xml:space="preserve">Infant </w:t>
      </w:r>
      <w:proofErr w:type="spellStart"/>
      <w:r>
        <w:rPr>
          <w:i/>
          <w:iCs/>
          <w:color w:val="222222"/>
          <w:shd w:val="clear" w:color="auto" w:fill="FFFFFF"/>
        </w:rPr>
        <w:t>B</w:t>
      </w:r>
      <w:r w:rsidRPr="005E6AB3">
        <w:rPr>
          <w:i/>
          <w:iCs/>
          <w:color w:val="222222"/>
          <w:shd w:val="clear" w:color="auto" w:fill="FFFFFF"/>
        </w:rPr>
        <w:t>ehavior</w:t>
      </w:r>
      <w:proofErr w:type="spellEnd"/>
      <w:r w:rsidRPr="005E6AB3">
        <w:rPr>
          <w:i/>
          <w:iCs/>
          <w:color w:val="222222"/>
          <w:shd w:val="clear" w:color="auto" w:fill="FFFFFF"/>
        </w:rPr>
        <w:t xml:space="preserve"> and Development</w:t>
      </w:r>
      <w:r w:rsidRPr="005E6AB3">
        <w:rPr>
          <w:color w:val="222222"/>
          <w:shd w:val="clear" w:color="auto" w:fill="FFFFFF"/>
        </w:rPr>
        <w:t>, </w:t>
      </w:r>
      <w:r w:rsidRPr="005E6AB3">
        <w:rPr>
          <w:i/>
          <w:iCs/>
          <w:color w:val="222222"/>
          <w:shd w:val="clear" w:color="auto" w:fill="FFFFFF"/>
        </w:rPr>
        <w:t>20</w:t>
      </w:r>
      <w:r w:rsidRPr="005E6AB3">
        <w:rPr>
          <w:color w:val="222222"/>
          <w:shd w:val="clear" w:color="auto" w:fill="FFFFFF"/>
        </w:rPr>
        <w:t>(2), 247-</w:t>
      </w:r>
      <w:r>
        <w:rPr>
          <w:color w:val="222222"/>
          <w:shd w:val="clear" w:color="auto" w:fill="FFFFFF"/>
        </w:rPr>
        <w:tab/>
      </w:r>
      <w:r w:rsidRPr="005E6AB3">
        <w:rPr>
          <w:color w:val="222222"/>
          <w:shd w:val="clear" w:color="auto" w:fill="FFFFFF"/>
        </w:rPr>
        <w:t>258.</w:t>
      </w:r>
    </w:p>
    <w:p w14:paraId="43CCADEB" w14:textId="77777777" w:rsidR="0009056B" w:rsidRPr="002D437B" w:rsidRDefault="0009056B" w:rsidP="00E85962">
      <w:pPr>
        <w:spacing w:line="480" w:lineRule="auto"/>
        <w:rPr>
          <w:color w:val="1C1D1E"/>
          <w:shd w:val="clear" w:color="auto" w:fill="FFFFFF"/>
        </w:rPr>
      </w:pPr>
      <w:r w:rsidRPr="00C47A6D">
        <w:rPr>
          <w:color w:val="1C1D1E"/>
          <w:shd w:val="clear" w:color="auto" w:fill="FFFFFF"/>
        </w:rPr>
        <w:t>Bayley, N. (1993)</w:t>
      </w:r>
      <w:r>
        <w:rPr>
          <w:color w:val="1C1D1E"/>
          <w:shd w:val="clear" w:color="auto" w:fill="FFFFFF"/>
        </w:rPr>
        <w:t>.</w:t>
      </w:r>
      <w:r w:rsidRPr="00C47A6D">
        <w:rPr>
          <w:color w:val="1C1D1E"/>
          <w:shd w:val="clear" w:color="auto" w:fill="FFFFFF"/>
        </w:rPr>
        <w:t> </w:t>
      </w:r>
      <w:r w:rsidRPr="00C47A6D">
        <w:rPr>
          <w:i/>
          <w:iCs/>
          <w:color w:val="1C1D1E"/>
          <w:shd w:val="clear" w:color="auto" w:fill="FFFFFF"/>
        </w:rPr>
        <w:t>Bayley II.</w:t>
      </w:r>
      <w:r w:rsidRPr="00C47A6D">
        <w:rPr>
          <w:color w:val="1C1D1E"/>
          <w:shd w:val="clear" w:color="auto" w:fill="FFFFFF"/>
        </w:rPr>
        <w:t> </w:t>
      </w:r>
      <w:r w:rsidRPr="002D437B">
        <w:rPr>
          <w:color w:val="1C1D1E"/>
          <w:shd w:val="clear" w:color="auto" w:fill="FFFFFF"/>
        </w:rPr>
        <w:t>Psychological Corporation, San Antonio.</w:t>
      </w:r>
    </w:p>
    <w:p w14:paraId="1E38E69E"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Bedford, R., Saez de </w:t>
      </w:r>
      <w:proofErr w:type="spellStart"/>
      <w:r w:rsidRPr="00583666">
        <w:rPr>
          <w:color w:val="222222"/>
          <w:shd w:val="clear" w:color="auto" w:fill="FFFFFF"/>
        </w:rPr>
        <w:t>Urabain</w:t>
      </w:r>
      <w:proofErr w:type="spellEnd"/>
      <w:r w:rsidRPr="00583666">
        <w:rPr>
          <w:color w:val="222222"/>
          <w:shd w:val="clear" w:color="auto" w:fill="FFFFFF"/>
        </w:rPr>
        <w:t xml:space="preserve">, I. R., Cheung, C. H., Karmiloff-Smith, A., &amp; Smith, T. J. </w:t>
      </w:r>
      <w:r w:rsidRPr="00583666">
        <w:rPr>
          <w:color w:val="222222"/>
          <w:shd w:val="clear" w:color="auto" w:fill="FFFFFF"/>
        </w:rPr>
        <w:tab/>
        <w:t xml:space="preserve">(2016). Toddlers’ fine motor milestone achievement is associated with early </w:t>
      </w:r>
      <w:r w:rsidRPr="00583666">
        <w:rPr>
          <w:color w:val="222222"/>
          <w:shd w:val="clear" w:color="auto" w:fill="FFFFFF"/>
        </w:rPr>
        <w:tab/>
        <w:t>touchscreen scrolling. </w:t>
      </w:r>
      <w:r w:rsidRPr="00583666">
        <w:rPr>
          <w:i/>
          <w:iCs/>
          <w:color w:val="222222"/>
          <w:shd w:val="clear" w:color="auto" w:fill="FFFFFF"/>
        </w:rPr>
        <w:t xml:space="preserve">Frontiers in </w:t>
      </w:r>
      <w:r>
        <w:rPr>
          <w:i/>
          <w:iCs/>
          <w:color w:val="222222"/>
          <w:shd w:val="clear" w:color="auto" w:fill="FFFFFF"/>
        </w:rPr>
        <w:t>P</w:t>
      </w:r>
      <w:r w:rsidRPr="00583666">
        <w:rPr>
          <w:i/>
          <w:iCs/>
          <w:color w:val="222222"/>
          <w:shd w:val="clear" w:color="auto" w:fill="FFFFFF"/>
        </w:rPr>
        <w:t>sychology</w:t>
      </w:r>
      <w:r w:rsidRPr="00583666">
        <w:rPr>
          <w:color w:val="222222"/>
          <w:shd w:val="clear" w:color="auto" w:fill="FFFFFF"/>
        </w:rPr>
        <w:t>, 1108.</w:t>
      </w:r>
    </w:p>
    <w:p w14:paraId="07F3F180" w14:textId="77777777" w:rsidR="0009056B" w:rsidRPr="00DA7F73" w:rsidRDefault="0009056B" w:rsidP="00E85962">
      <w:pPr>
        <w:spacing w:line="480" w:lineRule="auto"/>
      </w:pPr>
      <w:r w:rsidRPr="00DA7F73">
        <w:rPr>
          <w:color w:val="222222"/>
          <w:shd w:val="clear" w:color="auto" w:fill="FFFFFF"/>
        </w:rPr>
        <w:t xml:space="preserve">Belmont, L., &amp; Marolla, F. A. (1973). Birth order, family size, and intelligence: A study of a </w:t>
      </w:r>
      <w:r w:rsidRPr="00DA7F73">
        <w:rPr>
          <w:color w:val="222222"/>
          <w:shd w:val="clear" w:color="auto" w:fill="FFFFFF"/>
        </w:rPr>
        <w:tab/>
        <w:t xml:space="preserve">total population of 19-year-old men born in the Netherlands is </w:t>
      </w:r>
      <w:r w:rsidRPr="00DA7F73">
        <w:rPr>
          <w:color w:val="222222"/>
          <w:shd w:val="clear" w:color="auto" w:fill="FFFFFF"/>
        </w:rPr>
        <w:tab/>
        <w:t>presented. </w:t>
      </w:r>
      <w:r w:rsidRPr="00DA7F73">
        <w:rPr>
          <w:i/>
          <w:iCs/>
          <w:color w:val="222222"/>
          <w:shd w:val="clear" w:color="auto" w:fill="FFFFFF"/>
        </w:rPr>
        <w:t>Science</w:t>
      </w:r>
      <w:r w:rsidRPr="00DA7F73">
        <w:rPr>
          <w:color w:val="222222"/>
          <w:shd w:val="clear" w:color="auto" w:fill="FFFFFF"/>
        </w:rPr>
        <w:t>, </w:t>
      </w:r>
      <w:r w:rsidRPr="00DA7F73">
        <w:rPr>
          <w:i/>
          <w:iCs/>
          <w:color w:val="222222"/>
          <w:shd w:val="clear" w:color="auto" w:fill="FFFFFF"/>
        </w:rPr>
        <w:t>182</w:t>
      </w:r>
      <w:r w:rsidRPr="00DA7F73">
        <w:rPr>
          <w:color w:val="222222"/>
          <w:shd w:val="clear" w:color="auto" w:fill="FFFFFF"/>
        </w:rPr>
        <w:t>(4117), 1096-1101.</w:t>
      </w:r>
    </w:p>
    <w:p w14:paraId="34847485" w14:textId="77777777" w:rsidR="0009056B" w:rsidRPr="00F2623B" w:rsidRDefault="0009056B" w:rsidP="00E85962">
      <w:pPr>
        <w:pStyle w:val="paragraph"/>
        <w:spacing w:before="0" w:beforeAutospacing="0" w:after="0" w:afterAutospacing="0" w:line="480" w:lineRule="auto"/>
        <w:textAlignment w:val="baseline"/>
      </w:pPr>
      <w:r w:rsidRPr="002D437B">
        <w:rPr>
          <w:color w:val="222222"/>
        </w:rPr>
        <w:t xml:space="preserve">Bergen, D., Hutchinson, K., Nolan, J. T., &amp; Weber, D. (2009). </w:t>
      </w:r>
      <w:r w:rsidRPr="00DA2C68">
        <w:rPr>
          <w:color w:val="222222"/>
        </w:rPr>
        <w:t xml:space="preserve">Effects of infant-parent play </w:t>
      </w:r>
      <w:r>
        <w:rPr>
          <w:color w:val="222222"/>
        </w:rPr>
        <w:tab/>
      </w:r>
      <w:r w:rsidRPr="00DA2C68">
        <w:rPr>
          <w:color w:val="222222"/>
        </w:rPr>
        <w:t xml:space="preserve">with a technology-enhanced toy: Affordance-related actions and communicative </w:t>
      </w:r>
      <w:r>
        <w:rPr>
          <w:color w:val="222222"/>
        </w:rPr>
        <w:tab/>
      </w:r>
      <w:r w:rsidRPr="00DA2C68">
        <w:rPr>
          <w:color w:val="222222"/>
        </w:rPr>
        <w:t>interactions. </w:t>
      </w:r>
      <w:r w:rsidRPr="00DA2C68">
        <w:rPr>
          <w:i/>
          <w:iCs/>
          <w:color w:val="222222"/>
        </w:rPr>
        <w:t>Journal of Research in Childhood Education</w:t>
      </w:r>
      <w:r w:rsidRPr="00DA2C68">
        <w:rPr>
          <w:color w:val="222222"/>
        </w:rPr>
        <w:t>, </w:t>
      </w:r>
      <w:r w:rsidRPr="00DA2C68">
        <w:rPr>
          <w:i/>
          <w:iCs/>
          <w:color w:val="222222"/>
        </w:rPr>
        <w:t>24</w:t>
      </w:r>
      <w:r w:rsidRPr="00DA2C68">
        <w:rPr>
          <w:color w:val="222222"/>
        </w:rPr>
        <w:t>(1), 1-17.</w:t>
      </w:r>
    </w:p>
    <w:p w14:paraId="5876F4EC" w14:textId="77777777" w:rsidR="0009056B" w:rsidRDefault="0009056B" w:rsidP="00E85962">
      <w:pPr>
        <w:spacing w:line="480" w:lineRule="auto"/>
        <w:rPr>
          <w:color w:val="222222"/>
          <w:shd w:val="clear" w:color="auto" w:fill="FFFFFF"/>
        </w:rPr>
      </w:pPr>
      <w:r w:rsidRPr="00E01932">
        <w:rPr>
          <w:color w:val="222222"/>
          <w:shd w:val="clear" w:color="auto" w:fill="FFFFFF"/>
        </w:rPr>
        <w:t xml:space="preserve">Berglund, E. V. A., Eriksson, M., &amp; Westerlund, M. (2005). Communicative skills in relation </w:t>
      </w:r>
      <w:r w:rsidRPr="00C47A6D">
        <w:rPr>
          <w:color w:val="222222"/>
          <w:shd w:val="clear" w:color="auto" w:fill="FFFFFF"/>
        </w:rPr>
        <w:tab/>
      </w:r>
      <w:r w:rsidRPr="00E01932">
        <w:rPr>
          <w:color w:val="222222"/>
          <w:shd w:val="clear" w:color="auto" w:fill="FFFFFF"/>
        </w:rPr>
        <w:t xml:space="preserve">to gender, birth order, </w:t>
      </w:r>
      <w:proofErr w:type="gramStart"/>
      <w:r w:rsidRPr="00E01932">
        <w:rPr>
          <w:color w:val="222222"/>
          <w:shd w:val="clear" w:color="auto" w:fill="FFFFFF"/>
        </w:rPr>
        <w:t>childcare</w:t>
      </w:r>
      <w:proofErr w:type="gramEnd"/>
      <w:r w:rsidRPr="00E01932">
        <w:rPr>
          <w:color w:val="222222"/>
          <w:shd w:val="clear" w:color="auto" w:fill="FFFFFF"/>
        </w:rPr>
        <w:t xml:space="preserve"> and socioeconomic status in 18‐month‐old </w:t>
      </w:r>
      <w:r w:rsidRPr="00C47A6D">
        <w:rPr>
          <w:color w:val="222222"/>
          <w:shd w:val="clear" w:color="auto" w:fill="FFFFFF"/>
        </w:rPr>
        <w:tab/>
      </w:r>
      <w:r w:rsidRPr="00E01932">
        <w:rPr>
          <w:color w:val="222222"/>
          <w:shd w:val="clear" w:color="auto" w:fill="FFFFFF"/>
        </w:rPr>
        <w:t>children. </w:t>
      </w:r>
      <w:r w:rsidRPr="00E01932">
        <w:rPr>
          <w:i/>
          <w:iCs/>
          <w:color w:val="222222"/>
          <w:shd w:val="clear" w:color="auto" w:fill="FFFFFF"/>
        </w:rPr>
        <w:t xml:space="preserve">Scandinavian </w:t>
      </w:r>
      <w:r>
        <w:rPr>
          <w:i/>
          <w:iCs/>
          <w:color w:val="222222"/>
          <w:shd w:val="clear" w:color="auto" w:fill="FFFFFF"/>
        </w:rPr>
        <w:t>J</w:t>
      </w:r>
      <w:r w:rsidRPr="00E01932">
        <w:rPr>
          <w:i/>
          <w:iCs/>
          <w:color w:val="222222"/>
          <w:shd w:val="clear" w:color="auto" w:fill="FFFFFF"/>
        </w:rPr>
        <w:t xml:space="preserve">ournal of </w:t>
      </w:r>
      <w:r>
        <w:rPr>
          <w:i/>
          <w:iCs/>
          <w:color w:val="222222"/>
          <w:shd w:val="clear" w:color="auto" w:fill="FFFFFF"/>
        </w:rPr>
        <w:t>P</w:t>
      </w:r>
      <w:r w:rsidRPr="00E01932">
        <w:rPr>
          <w:i/>
          <w:iCs/>
          <w:color w:val="222222"/>
          <w:shd w:val="clear" w:color="auto" w:fill="FFFFFF"/>
        </w:rPr>
        <w:t>sychology</w:t>
      </w:r>
      <w:r w:rsidRPr="00E01932">
        <w:rPr>
          <w:color w:val="222222"/>
          <w:shd w:val="clear" w:color="auto" w:fill="FFFFFF"/>
        </w:rPr>
        <w:t>, </w:t>
      </w:r>
      <w:r w:rsidRPr="00E01932">
        <w:rPr>
          <w:i/>
          <w:iCs/>
          <w:color w:val="222222"/>
          <w:shd w:val="clear" w:color="auto" w:fill="FFFFFF"/>
        </w:rPr>
        <w:t>46</w:t>
      </w:r>
      <w:r w:rsidRPr="00E01932">
        <w:rPr>
          <w:color w:val="222222"/>
          <w:shd w:val="clear" w:color="auto" w:fill="FFFFFF"/>
        </w:rPr>
        <w:t>(6), 485-491.</w:t>
      </w:r>
    </w:p>
    <w:p w14:paraId="669EDD12" w14:textId="77777777" w:rsidR="0009056B" w:rsidRPr="006C21F8" w:rsidRDefault="0009056B" w:rsidP="00E85962">
      <w:pPr>
        <w:spacing w:line="480" w:lineRule="auto"/>
      </w:pPr>
      <w:r w:rsidRPr="006C21F8">
        <w:t xml:space="preserve">Bergmann, C., Dimitrova, N., </w:t>
      </w:r>
      <w:proofErr w:type="spellStart"/>
      <w:r w:rsidRPr="006C21F8">
        <w:t>Alaslani</w:t>
      </w:r>
      <w:proofErr w:type="spellEnd"/>
      <w:r w:rsidRPr="006C21F8">
        <w:t xml:space="preserve">, K., </w:t>
      </w:r>
      <w:proofErr w:type="spellStart"/>
      <w:r w:rsidRPr="006C21F8">
        <w:t>Almohammadi</w:t>
      </w:r>
      <w:proofErr w:type="spellEnd"/>
      <w:r w:rsidRPr="006C21F8">
        <w:t xml:space="preserve">, A., </w:t>
      </w:r>
      <w:proofErr w:type="spellStart"/>
      <w:r w:rsidRPr="006C21F8">
        <w:t>Alroqi</w:t>
      </w:r>
      <w:proofErr w:type="spellEnd"/>
      <w:r w:rsidRPr="006C21F8">
        <w:t xml:space="preserve">, H., </w:t>
      </w:r>
      <w:proofErr w:type="spellStart"/>
      <w:r w:rsidRPr="006C21F8">
        <w:t>Aussems</w:t>
      </w:r>
      <w:proofErr w:type="spellEnd"/>
      <w:r w:rsidRPr="006C21F8">
        <w:t>, S.</w:t>
      </w:r>
      <w:r>
        <w:t xml:space="preserve">, </w:t>
      </w:r>
      <w:r>
        <w:tab/>
      </w:r>
      <w:proofErr w:type="spellStart"/>
      <w:r>
        <w:t>Barokova</w:t>
      </w:r>
      <w:proofErr w:type="spellEnd"/>
      <w:r>
        <w:t>, M., Davies, C., Gonzalez-Gomez, N., Gibson, S. P., Havron, N., Horowitz-</w:t>
      </w:r>
      <w:r>
        <w:tab/>
        <w:t xml:space="preserve">Kraus, T., </w:t>
      </w:r>
      <w:proofErr w:type="spellStart"/>
      <w:r>
        <w:t>Kanero</w:t>
      </w:r>
      <w:proofErr w:type="spellEnd"/>
      <w:r>
        <w:t xml:space="preserve">, J., </w:t>
      </w:r>
      <w:proofErr w:type="spellStart"/>
      <w:r>
        <w:t>Kartushina</w:t>
      </w:r>
      <w:proofErr w:type="spellEnd"/>
      <w:r>
        <w:t xml:space="preserve">, N., Keller, C., Mayor, J., </w:t>
      </w:r>
      <w:proofErr w:type="spellStart"/>
      <w:r>
        <w:t>Mundry</w:t>
      </w:r>
      <w:proofErr w:type="spellEnd"/>
      <w:r>
        <w:t xml:space="preserve">, R, </w:t>
      </w:r>
      <w:proofErr w:type="spellStart"/>
      <w:r>
        <w:t>Shinskey</w:t>
      </w:r>
      <w:proofErr w:type="spellEnd"/>
      <w:r>
        <w:t xml:space="preserve">, J., </w:t>
      </w:r>
      <w:r>
        <w:tab/>
        <w:t>&amp;</w:t>
      </w:r>
      <w:r w:rsidRPr="006C21F8">
        <w:t xml:space="preserve"> Mani, N. (2022, May 31). Young children’s screen time during the first COVID-19 </w:t>
      </w:r>
      <w:r w:rsidRPr="006C21F8">
        <w:tab/>
        <w:t>lockdown in 12 countries. </w:t>
      </w:r>
      <w:r w:rsidRPr="006C21F8">
        <w:rPr>
          <w:i/>
          <w:iCs/>
        </w:rPr>
        <w:t>Scientific Reports</w:t>
      </w:r>
      <w:r w:rsidRPr="006C21F8">
        <w:t>, </w:t>
      </w:r>
      <w:r w:rsidRPr="006C21F8">
        <w:rPr>
          <w:i/>
          <w:iCs/>
        </w:rPr>
        <w:t>12</w:t>
      </w:r>
      <w:r w:rsidRPr="006C21F8">
        <w:t>(1), 1-15.</w:t>
      </w:r>
    </w:p>
    <w:p w14:paraId="7793E57C"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Bigelow, A. E., MacLean, K., &amp; Proctor, J. (2004). The role of joint attention in the </w:t>
      </w:r>
      <w:r w:rsidRPr="00583666">
        <w:rPr>
          <w:color w:val="222222"/>
          <w:shd w:val="clear" w:color="auto" w:fill="FFFFFF"/>
        </w:rPr>
        <w:tab/>
        <w:t>development of infants’ play with objects.</w:t>
      </w:r>
      <w:r>
        <w:rPr>
          <w:color w:val="222222"/>
          <w:shd w:val="clear" w:color="auto" w:fill="FFFFFF"/>
        </w:rPr>
        <w:t xml:space="preserve"> </w:t>
      </w:r>
      <w:r>
        <w:rPr>
          <w:i/>
          <w:iCs/>
          <w:color w:val="222222"/>
          <w:shd w:val="clear" w:color="auto" w:fill="FFFFFF"/>
        </w:rPr>
        <w:t>Developmental Science, 7</w:t>
      </w:r>
      <w:r>
        <w:rPr>
          <w:color w:val="222222"/>
          <w:shd w:val="clear" w:color="auto" w:fill="FFFFFF"/>
        </w:rPr>
        <w:t>(5), 518-526</w:t>
      </w:r>
    </w:p>
    <w:p w14:paraId="7FD7C01A" w14:textId="77777777" w:rsidR="0009056B" w:rsidRPr="00F07C2D" w:rsidRDefault="0009056B" w:rsidP="00E85962">
      <w:pPr>
        <w:spacing w:line="480" w:lineRule="auto"/>
      </w:pPr>
      <w:r w:rsidRPr="00F07C2D">
        <w:rPr>
          <w:color w:val="222222"/>
          <w:shd w:val="clear" w:color="auto" w:fill="FFFFFF"/>
        </w:rPr>
        <w:t>Birdsall, N. (1991). Birth order effects and time allocation. </w:t>
      </w:r>
      <w:r w:rsidRPr="00F07C2D">
        <w:rPr>
          <w:i/>
          <w:iCs/>
          <w:color w:val="222222"/>
          <w:shd w:val="clear" w:color="auto" w:fill="FFFFFF"/>
        </w:rPr>
        <w:t xml:space="preserve">Research in </w:t>
      </w:r>
      <w:r>
        <w:rPr>
          <w:i/>
          <w:iCs/>
          <w:color w:val="222222"/>
          <w:shd w:val="clear" w:color="auto" w:fill="FFFFFF"/>
        </w:rPr>
        <w:t>P</w:t>
      </w:r>
      <w:r w:rsidRPr="00F07C2D">
        <w:rPr>
          <w:i/>
          <w:iCs/>
          <w:color w:val="222222"/>
          <w:shd w:val="clear" w:color="auto" w:fill="FFFFFF"/>
        </w:rPr>
        <w:t xml:space="preserve">opulation </w:t>
      </w:r>
      <w:r>
        <w:rPr>
          <w:i/>
          <w:iCs/>
          <w:color w:val="222222"/>
          <w:shd w:val="clear" w:color="auto" w:fill="FFFFFF"/>
        </w:rPr>
        <w:tab/>
        <w:t>E</w:t>
      </w:r>
      <w:r w:rsidRPr="00F07C2D">
        <w:rPr>
          <w:i/>
          <w:iCs/>
          <w:color w:val="222222"/>
          <w:shd w:val="clear" w:color="auto" w:fill="FFFFFF"/>
        </w:rPr>
        <w:t>conomics</w:t>
      </w:r>
      <w:r w:rsidRPr="00F07C2D">
        <w:rPr>
          <w:color w:val="222222"/>
          <w:shd w:val="clear" w:color="auto" w:fill="FFFFFF"/>
        </w:rPr>
        <w:t>, </w:t>
      </w:r>
      <w:r w:rsidRPr="00F07C2D">
        <w:rPr>
          <w:i/>
          <w:iCs/>
          <w:color w:val="222222"/>
          <w:shd w:val="clear" w:color="auto" w:fill="FFFFFF"/>
        </w:rPr>
        <w:t>7</w:t>
      </w:r>
      <w:r w:rsidRPr="00F07C2D">
        <w:rPr>
          <w:color w:val="222222"/>
          <w:shd w:val="clear" w:color="auto" w:fill="FFFFFF"/>
        </w:rPr>
        <w:t>, 191-213.</w:t>
      </w:r>
    </w:p>
    <w:p w14:paraId="12F1A19B" w14:textId="77777777" w:rsidR="0009056B" w:rsidRDefault="0009056B" w:rsidP="00824C02">
      <w:pPr>
        <w:spacing w:line="480" w:lineRule="auto"/>
        <w:rPr>
          <w:color w:val="32363A"/>
          <w:shd w:val="clear" w:color="auto" w:fill="FFFFFF"/>
        </w:rPr>
      </w:pPr>
      <w:r w:rsidRPr="001817E3">
        <w:rPr>
          <w:color w:val="32363A"/>
          <w:shd w:val="clear" w:color="auto" w:fill="FFFFFF"/>
        </w:rPr>
        <w:t>Blender Online Community</w:t>
      </w:r>
      <w:r>
        <w:rPr>
          <w:color w:val="32363A"/>
          <w:shd w:val="clear" w:color="auto" w:fill="FFFFFF"/>
        </w:rPr>
        <w:t>.</w:t>
      </w:r>
      <w:r w:rsidRPr="001817E3">
        <w:rPr>
          <w:color w:val="32363A"/>
          <w:shd w:val="clear" w:color="auto" w:fill="FFFFFF"/>
        </w:rPr>
        <w:t xml:space="preserve"> (2018). </w:t>
      </w:r>
      <w:r w:rsidRPr="001817E3">
        <w:rPr>
          <w:i/>
          <w:iCs/>
          <w:color w:val="32363A"/>
          <w:shd w:val="clear" w:color="auto" w:fill="FFFFFF"/>
        </w:rPr>
        <w:t>Blender - a 3D modelling and rendering package</w:t>
      </w:r>
      <w:r w:rsidRPr="001817E3">
        <w:rPr>
          <w:color w:val="32363A"/>
          <w:shd w:val="clear" w:color="auto" w:fill="FFFFFF"/>
        </w:rPr>
        <w:t xml:space="preserve">. </w:t>
      </w:r>
      <w:r>
        <w:rPr>
          <w:color w:val="32363A"/>
          <w:shd w:val="clear" w:color="auto" w:fill="FFFFFF"/>
        </w:rPr>
        <w:tab/>
      </w:r>
      <w:proofErr w:type="spellStart"/>
      <w:r w:rsidRPr="001817E3">
        <w:rPr>
          <w:color w:val="32363A"/>
          <w:shd w:val="clear" w:color="auto" w:fill="FFFFFF"/>
        </w:rPr>
        <w:t>Stichting</w:t>
      </w:r>
      <w:proofErr w:type="spellEnd"/>
      <w:r w:rsidRPr="001817E3">
        <w:rPr>
          <w:color w:val="32363A"/>
          <w:shd w:val="clear" w:color="auto" w:fill="FFFFFF"/>
        </w:rPr>
        <w:t xml:space="preserve"> Blender Foundation, Amsterdam. Retrieved from </w:t>
      </w:r>
      <w:hyperlink r:id="rId21" w:history="1">
        <w:r w:rsidRPr="00D778B2">
          <w:rPr>
            <w:rStyle w:val="Hyperlink"/>
            <w:shd w:val="clear" w:color="auto" w:fill="FFFFFF"/>
          </w:rPr>
          <w:t>http://www.blender.org</w:t>
        </w:r>
      </w:hyperlink>
    </w:p>
    <w:p w14:paraId="5AD16A09" w14:textId="77777777" w:rsidR="0009056B" w:rsidRPr="006F1775" w:rsidRDefault="0009056B" w:rsidP="00824C02">
      <w:pPr>
        <w:spacing w:line="480" w:lineRule="auto"/>
      </w:pPr>
      <w:r w:rsidRPr="00362BA9">
        <w:t xml:space="preserve">Bornstein, M. H., &amp; Sigman, M. D. (1986). Continuity in Mental Development from Infancy. </w:t>
      </w:r>
      <w:r>
        <w:tab/>
      </w:r>
      <w:r w:rsidRPr="00362BA9">
        <w:rPr>
          <w:i/>
          <w:iCs/>
        </w:rPr>
        <w:t>Child Development</w:t>
      </w:r>
      <w:r w:rsidRPr="00362BA9">
        <w:t xml:space="preserve">, </w:t>
      </w:r>
      <w:r w:rsidRPr="00362BA9">
        <w:rPr>
          <w:i/>
          <w:iCs/>
        </w:rPr>
        <w:t>57</w:t>
      </w:r>
      <w:r w:rsidRPr="00362BA9">
        <w:t xml:space="preserve">(2), 251–274. </w:t>
      </w:r>
      <w:hyperlink r:id="rId22" w:history="1">
        <w:r w:rsidRPr="00D778B2">
          <w:rPr>
            <w:rStyle w:val="Hyperlink"/>
          </w:rPr>
          <w:t>https://doi.org/10.2307/1130581</w:t>
        </w:r>
      </w:hyperlink>
    </w:p>
    <w:p w14:paraId="2EDDB3FC" w14:textId="77777777" w:rsidR="0009056B" w:rsidRPr="009559F8" w:rsidRDefault="0009056B" w:rsidP="00E62D45">
      <w:pPr>
        <w:spacing w:line="480" w:lineRule="auto"/>
        <w:rPr>
          <w:color w:val="222222"/>
          <w:shd w:val="clear" w:color="auto" w:fill="FFFFFF"/>
        </w:rPr>
      </w:pPr>
      <w:r w:rsidRPr="005E6AB3">
        <w:rPr>
          <w:color w:val="222222"/>
          <w:shd w:val="clear" w:color="auto" w:fill="FFFFFF"/>
        </w:rPr>
        <w:t>Bornstein, M. H., Tamis‐</w:t>
      </w:r>
      <w:proofErr w:type="spellStart"/>
      <w:r w:rsidRPr="005E6AB3">
        <w:rPr>
          <w:color w:val="222222"/>
          <w:shd w:val="clear" w:color="auto" w:fill="FFFFFF"/>
        </w:rPr>
        <w:t>LeMonda</w:t>
      </w:r>
      <w:proofErr w:type="spellEnd"/>
      <w:r w:rsidRPr="005E6AB3">
        <w:rPr>
          <w:color w:val="222222"/>
          <w:shd w:val="clear" w:color="auto" w:fill="FFFFFF"/>
        </w:rPr>
        <w:t xml:space="preserve">, C. S., Tal, J., Ludemann, P., Toda, S., Rahn, C. W., </w:t>
      </w:r>
      <w:r>
        <w:rPr>
          <w:color w:val="222222"/>
          <w:shd w:val="clear" w:color="auto" w:fill="FFFFFF"/>
        </w:rPr>
        <w:tab/>
      </w:r>
      <w:proofErr w:type="spellStart"/>
      <w:r w:rsidRPr="005E6AB3">
        <w:rPr>
          <w:color w:val="222222"/>
          <w:shd w:val="clear" w:color="auto" w:fill="FFFFFF"/>
        </w:rPr>
        <w:t>Pêcheux</w:t>
      </w:r>
      <w:proofErr w:type="spellEnd"/>
      <w:r w:rsidRPr="005E6AB3">
        <w:rPr>
          <w:color w:val="222222"/>
          <w:shd w:val="clear" w:color="auto" w:fill="FFFFFF"/>
        </w:rPr>
        <w:t>, M.G., Azuma, H</w:t>
      </w:r>
      <w:r w:rsidRPr="005E6AB3">
        <w:rPr>
          <w:color w:val="222222"/>
          <w:sz w:val="32"/>
          <w:szCs w:val="32"/>
          <w:shd w:val="clear" w:color="auto" w:fill="FFFFFF"/>
        </w:rPr>
        <w:t xml:space="preserve"> </w:t>
      </w:r>
      <w:r w:rsidRPr="005E6AB3">
        <w:rPr>
          <w:color w:val="222222"/>
          <w:shd w:val="clear" w:color="auto" w:fill="FFFFFF"/>
        </w:rPr>
        <w:t xml:space="preserve">&amp; </w:t>
      </w:r>
      <w:r>
        <w:rPr>
          <w:color w:val="222222"/>
          <w:shd w:val="clear" w:color="auto" w:fill="FFFFFF"/>
        </w:rPr>
        <w:tab/>
      </w:r>
      <w:r w:rsidRPr="005E6AB3">
        <w:rPr>
          <w:color w:val="222222"/>
          <w:shd w:val="clear" w:color="auto" w:fill="FFFFFF"/>
        </w:rPr>
        <w:t xml:space="preserve">Vardi, D. (1992). Maternal responsiveness to infants in </w:t>
      </w:r>
      <w:r>
        <w:rPr>
          <w:color w:val="222222"/>
          <w:shd w:val="clear" w:color="auto" w:fill="FFFFFF"/>
        </w:rPr>
        <w:tab/>
      </w:r>
      <w:r w:rsidRPr="005E6AB3">
        <w:rPr>
          <w:color w:val="222222"/>
          <w:shd w:val="clear" w:color="auto" w:fill="FFFFFF"/>
        </w:rPr>
        <w:t>three societies: The United States, France, and Japan. </w:t>
      </w:r>
      <w:r w:rsidRPr="005E6AB3">
        <w:rPr>
          <w:i/>
          <w:iCs/>
          <w:color w:val="222222"/>
          <w:shd w:val="clear" w:color="auto" w:fill="FFFFFF"/>
        </w:rPr>
        <w:t>Child development</w:t>
      </w:r>
      <w:r w:rsidRPr="005E6AB3">
        <w:rPr>
          <w:color w:val="222222"/>
          <w:shd w:val="clear" w:color="auto" w:fill="FFFFFF"/>
        </w:rPr>
        <w:t>, </w:t>
      </w:r>
      <w:r w:rsidRPr="005E6AB3">
        <w:rPr>
          <w:i/>
          <w:iCs/>
          <w:color w:val="222222"/>
          <w:shd w:val="clear" w:color="auto" w:fill="FFFFFF"/>
        </w:rPr>
        <w:t>63</w:t>
      </w:r>
      <w:r w:rsidRPr="005E6AB3">
        <w:rPr>
          <w:color w:val="222222"/>
          <w:shd w:val="clear" w:color="auto" w:fill="FFFFFF"/>
        </w:rPr>
        <w:t>(4), 808-</w:t>
      </w:r>
      <w:r>
        <w:rPr>
          <w:color w:val="222222"/>
          <w:shd w:val="clear" w:color="auto" w:fill="FFFFFF"/>
        </w:rPr>
        <w:tab/>
      </w:r>
      <w:r w:rsidRPr="005E6AB3">
        <w:rPr>
          <w:color w:val="222222"/>
          <w:shd w:val="clear" w:color="auto" w:fill="FFFFFF"/>
        </w:rPr>
        <w:t>821.</w:t>
      </w:r>
    </w:p>
    <w:p w14:paraId="0A4EA6CA" w14:textId="77777777" w:rsidR="0009056B" w:rsidRPr="00583666" w:rsidRDefault="0009056B" w:rsidP="00E85962">
      <w:pPr>
        <w:spacing w:line="480" w:lineRule="auto"/>
      </w:pPr>
      <w:r w:rsidRPr="002D437B">
        <w:rPr>
          <w:color w:val="222222"/>
          <w:shd w:val="clear" w:color="auto" w:fill="FFFFFF"/>
        </w:rPr>
        <w:t xml:space="preserve">Bosseler, A. N., </w:t>
      </w:r>
      <w:proofErr w:type="spellStart"/>
      <w:r w:rsidRPr="002D437B">
        <w:rPr>
          <w:color w:val="222222"/>
          <w:shd w:val="clear" w:color="auto" w:fill="FFFFFF"/>
        </w:rPr>
        <w:t>Teinonen</w:t>
      </w:r>
      <w:proofErr w:type="spellEnd"/>
      <w:r w:rsidRPr="002D437B">
        <w:rPr>
          <w:color w:val="222222"/>
          <w:shd w:val="clear" w:color="auto" w:fill="FFFFFF"/>
        </w:rPr>
        <w:t xml:space="preserve">, T., </w:t>
      </w:r>
      <w:proofErr w:type="spellStart"/>
      <w:r w:rsidRPr="002D437B">
        <w:rPr>
          <w:color w:val="222222"/>
          <w:shd w:val="clear" w:color="auto" w:fill="FFFFFF"/>
        </w:rPr>
        <w:t>Tervaniemi</w:t>
      </w:r>
      <w:proofErr w:type="spellEnd"/>
      <w:r w:rsidRPr="002D437B">
        <w:rPr>
          <w:color w:val="222222"/>
          <w:shd w:val="clear" w:color="auto" w:fill="FFFFFF"/>
        </w:rPr>
        <w:t xml:space="preserve">, M., &amp; </w:t>
      </w:r>
      <w:proofErr w:type="spellStart"/>
      <w:r w:rsidRPr="002D437B">
        <w:rPr>
          <w:color w:val="222222"/>
          <w:shd w:val="clear" w:color="auto" w:fill="FFFFFF"/>
        </w:rPr>
        <w:t>Huotilainen</w:t>
      </w:r>
      <w:proofErr w:type="spellEnd"/>
      <w:r w:rsidRPr="002D437B">
        <w:rPr>
          <w:color w:val="222222"/>
          <w:shd w:val="clear" w:color="auto" w:fill="FFFFFF"/>
        </w:rPr>
        <w:t xml:space="preserve">, M. (2016). </w:t>
      </w:r>
      <w:r w:rsidRPr="00583666">
        <w:rPr>
          <w:color w:val="222222"/>
          <w:shd w:val="clear" w:color="auto" w:fill="FFFFFF"/>
        </w:rPr>
        <w:t xml:space="preserve">Infant directed </w:t>
      </w:r>
      <w:r w:rsidRPr="00583666">
        <w:rPr>
          <w:color w:val="222222"/>
          <w:shd w:val="clear" w:color="auto" w:fill="FFFFFF"/>
        </w:rPr>
        <w:tab/>
        <w:t>speech enhances statistical learning in newborn infants: An ERP study. </w:t>
      </w:r>
      <w:proofErr w:type="spellStart"/>
      <w:r w:rsidRPr="00583666">
        <w:rPr>
          <w:i/>
          <w:iCs/>
          <w:color w:val="222222"/>
          <w:shd w:val="clear" w:color="auto" w:fill="FFFFFF"/>
        </w:rPr>
        <w:t>PloS</w:t>
      </w:r>
      <w:proofErr w:type="spellEnd"/>
      <w:r w:rsidRPr="00583666">
        <w:rPr>
          <w:i/>
          <w:iCs/>
          <w:color w:val="222222"/>
          <w:shd w:val="clear" w:color="auto" w:fill="FFFFFF"/>
        </w:rPr>
        <w:t xml:space="preserve"> </w:t>
      </w:r>
      <w:r w:rsidRPr="00583666">
        <w:rPr>
          <w:i/>
          <w:iCs/>
          <w:color w:val="222222"/>
          <w:shd w:val="clear" w:color="auto" w:fill="FFFFFF"/>
        </w:rPr>
        <w:tab/>
      </w:r>
      <w:r>
        <w:rPr>
          <w:i/>
          <w:iCs/>
          <w:color w:val="222222"/>
          <w:shd w:val="clear" w:color="auto" w:fill="FFFFFF"/>
        </w:rPr>
        <w:t>O</w:t>
      </w:r>
      <w:r w:rsidRPr="00583666">
        <w:rPr>
          <w:i/>
          <w:iCs/>
          <w:color w:val="222222"/>
          <w:shd w:val="clear" w:color="auto" w:fill="FFFFFF"/>
        </w:rPr>
        <w:t>ne</w:t>
      </w:r>
      <w:r w:rsidRPr="00583666">
        <w:rPr>
          <w:color w:val="222222"/>
          <w:shd w:val="clear" w:color="auto" w:fill="FFFFFF"/>
        </w:rPr>
        <w:t>, </w:t>
      </w:r>
      <w:r w:rsidRPr="00583666">
        <w:rPr>
          <w:i/>
          <w:iCs/>
          <w:color w:val="222222"/>
          <w:shd w:val="clear" w:color="auto" w:fill="FFFFFF"/>
        </w:rPr>
        <w:t>11</w:t>
      </w:r>
      <w:r w:rsidRPr="00583666">
        <w:rPr>
          <w:color w:val="222222"/>
          <w:shd w:val="clear" w:color="auto" w:fill="FFFFFF"/>
        </w:rPr>
        <w:t>(9), e0162177.</w:t>
      </w:r>
    </w:p>
    <w:p w14:paraId="06613781"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Brandes-Aitken, A., Braren, S., Swingler, M., </w:t>
      </w:r>
      <w:proofErr w:type="spellStart"/>
      <w:r w:rsidRPr="000246EE">
        <w:rPr>
          <w:rStyle w:val="normaltextrun"/>
          <w:color w:val="222222"/>
          <w:shd w:val="clear" w:color="auto" w:fill="FFFFFF"/>
        </w:rPr>
        <w:t>Voegtline</w:t>
      </w:r>
      <w:proofErr w:type="spellEnd"/>
      <w:r w:rsidRPr="000246EE">
        <w:rPr>
          <w:rStyle w:val="normaltextrun"/>
          <w:color w:val="222222"/>
          <w:shd w:val="clear" w:color="auto" w:fill="FFFFFF"/>
        </w:rPr>
        <w:t xml:space="preserve">, K., &amp; Blair, C. (2019). Sustained </w:t>
      </w:r>
      <w:r w:rsidRPr="000246EE">
        <w:rPr>
          <w:rStyle w:val="tabchar"/>
          <w:color w:val="222222"/>
        </w:rPr>
        <w:tab/>
      </w:r>
      <w:r w:rsidRPr="000246EE">
        <w:rPr>
          <w:rStyle w:val="normaltextrun"/>
          <w:color w:val="222222"/>
          <w:shd w:val="clear" w:color="auto" w:fill="FFFFFF"/>
        </w:rPr>
        <w:t xml:space="preserve">attention in infancy: A foundation for the development of multiple aspects of </w:t>
      </w:r>
      <w:r w:rsidRPr="000246EE">
        <w:rPr>
          <w:rStyle w:val="tabchar"/>
          <w:color w:val="222222"/>
        </w:rPr>
        <w:tab/>
      </w:r>
      <w:r w:rsidRPr="000246EE">
        <w:rPr>
          <w:rStyle w:val="normaltextrun"/>
          <w:color w:val="222222"/>
          <w:shd w:val="clear" w:color="auto" w:fill="FFFFFF"/>
        </w:rPr>
        <w:t>self-regulation for children in poverty. </w:t>
      </w:r>
      <w:r w:rsidRPr="000246EE">
        <w:rPr>
          <w:rStyle w:val="normaltextrun"/>
          <w:i/>
          <w:iCs/>
          <w:color w:val="222222"/>
          <w:shd w:val="clear" w:color="auto" w:fill="FFFFFF"/>
        </w:rPr>
        <w:t xml:space="preserve">Journal of Experimental Child </w:t>
      </w:r>
      <w:r w:rsidRPr="000246EE">
        <w:rPr>
          <w:rStyle w:val="tabchar"/>
          <w:color w:val="222222"/>
        </w:rPr>
        <w:tab/>
      </w:r>
      <w:r w:rsidRPr="000246EE">
        <w:rPr>
          <w:rStyle w:val="normaltextrun"/>
          <w:i/>
          <w:iCs/>
          <w:color w:val="222222"/>
          <w:shd w:val="clear" w:color="auto" w:fill="FFFFFF"/>
        </w:rPr>
        <w:t>Psychology</w:t>
      </w:r>
      <w:r w:rsidRPr="000246EE">
        <w:rPr>
          <w:rStyle w:val="normaltextrun"/>
          <w:color w:val="222222"/>
          <w:shd w:val="clear" w:color="auto" w:fill="FFFFFF"/>
        </w:rPr>
        <w:t>, </w:t>
      </w:r>
      <w:r w:rsidRPr="000246EE">
        <w:rPr>
          <w:rStyle w:val="normaltextrun"/>
          <w:i/>
          <w:iCs/>
          <w:color w:val="222222"/>
          <w:shd w:val="clear" w:color="auto" w:fill="FFFFFF"/>
        </w:rPr>
        <w:t>184</w:t>
      </w:r>
      <w:r w:rsidRPr="000246EE">
        <w:rPr>
          <w:rStyle w:val="normaltextrun"/>
          <w:color w:val="222222"/>
          <w:shd w:val="clear" w:color="auto" w:fill="FFFFFF"/>
        </w:rPr>
        <w:t>, 192-209.</w:t>
      </w:r>
      <w:r w:rsidRPr="000246EE">
        <w:rPr>
          <w:rStyle w:val="eop"/>
          <w:color w:val="222222"/>
        </w:rPr>
        <w:t> </w:t>
      </w:r>
    </w:p>
    <w:p w14:paraId="5A9AF21B" w14:textId="77777777" w:rsidR="0009056B" w:rsidRPr="006F1775" w:rsidRDefault="0009056B" w:rsidP="00E85962">
      <w:pPr>
        <w:spacing w:line="480" w:lineRule="auto"/>
        <w:rPr>
          <w:color w:val="222222"/>
          <w:shd w:val="clear" w:color="auto" w:fill="FFFFFF"/>
        </w:rPr>
      </w:pPr>
      <w:proofErr w:type="spellStart"/>
      <w:r w:rsidRPr="006F1775">
        <w:rPr>
          <w:color w:val="222222"/>
          <w:shd w:val="clear" w:color="auto" w:fill="FFFFFF"/>
        </w:rPr>
        <w:t>Brandone</w:t>
      </w:r>
      <w:proofErr w:type="spellEnd"/>
      <w:r w:rsidRPr="006F1775">
        <w:rPr>
          <w:color w:val="222222"/>
          <w:shd w:val="clear" w:color="auto" w:fill="FFFFFF"/>
        </w:rPr>
        <w:t xml:space="preserve">, A. C., Stout, W., &amp; </w:t>
      </w:r>
      <w:proofErr w:type="spellStart"/>
      <w:r w:rsidRPr="006F1775">
        <w:rPr>
          <w:color w:val="222222"/>
          <w:shd w:val="clear" w:color="auto" w:fill="FFFFFF"/>
        </w:rPr>
        <w:t>Moty</w:t>
      </w:r>
      <w:proofErr w:type="spellEnd"/>
      <w:r w:rsidRPr="006F1775">
        <w:rPr>
          <w:color w:val="222222"/>
          <w:shd w:val="clear" w:color="auto" w:fill="FFFFFF"/>
        </w:rPr>
        <w:t xml:space="preserve">, K. (2020). Triadic interactions support infants’ </w:t>
      </w:r>
      <w:r>
        <w:rPr>
          <w:color w:val="222222"/>
          <w:shd w:val="clear" w:color="auto" w:fill="FFFFFF"/>
        </w:rPr>
        <w:tab/>
      </w:r>
      <w:r w:rsidRPr="006F1775">
        <w:rPr>
          <w:color w:val="222222"/>
          <w:shd w:val="clear" w:color="auto" w:fill="FFFFFF"/>
        </w:rPr>
        <w:t>emerging understanding of intentional actions. </w:t>
      </w:r>
      <w:r w:rsidRPr="006F1775">
        <w:rPr>
          <w:i/>
          <w:iCs/>
          <w:color w:val="222222"/>
          <w:shd w:val="clear" w:color="auto" w:fill="FFFFFF"/>
        </w:rPr>
        <w:t>Developmental Science</w:t>
      </w:r>
      <w:r w:rsidRPr="006F1775">
        <w:rPr>
          <w:color w:val="222222"/>
          <w:shd w:val="clear" w:color="auto" w:fill="FFFFFF"/>
        </w:rPr>
        <w:t>, </w:t>
      </w:r>
      <w:r w:rsidRPr="006F1775">
        <w:rPr>
          <w:i/>
          <w:iCs/>
          <w:color w:val="222222"/>
          <w:shd w:val="clear" w:color="auto" w:fill="FFFFFF"/>
        </w:rPr>
        <w:t>23</w:t>
      </w:r>
      <w:r w:rsidRPr="006F1775">
        <w:rPr>
          <w:color w:val="222222"/>
          <w:shd w:val="clear" w:color="auto" w:fill="FFFFFF"/>
        </w:rPr>
        <w:t xml:space="preserve">(2), </w:t>
      </w:r>
      <w:r>
        <w:rPr>
          <w:color w:val="222222"/>
          <w:shd w:val="clear" w:color="auto" w:fill="FFFFFF"/>
        </w:rPr>
        <w:tab/>
      </w:r>
      <w:r w:rsidRPr="006F1775">
        <w:rPr>
          <w:color w:val="222222"/>
          <w:shd w:val="clear" w:color="auto" w:fill="FFFFFF"/>
        </w:rPr>
        <w:t>e12880.</w:t>
      </w:r>
    </w:p>
    <w:p w14:paraId="0546D007" w14:textId="77777777" w:rsidR="0009056B" w:rsidRPr="009529C1" w:rsidRDefault="0009056B" w:rsidP="00E85962">
      <w:pPr>
        <w:spacing w:line="480" w:lineRule="auto"/>
        <w:rPr>
          <w:color w:val="000000" w:themeColor="text1"/>
          <w:shd w:val="clear" w:color="auto" w:fill="FFFFFF"/>
        </w:rPr>
      </w:pPr>
      <w:r w:rsidRPr="009529C1">
        <w:rPr>
          <w:color w:val="000000" w:themeColor="text1"/>
          <w:shd w:val="clear" w:color="auto" w:fill="FFFFFF"/>
        </w:rPr>
        <w:t xml:space="preserve">Brooks, P. J., Flynn, R. M., &amp; Ober, T. M. (2018). Sustained attention in infancy impacts </w:t>
      </w:r>
      <w:r w:rsidRPr="009529C1">
        <w:rPr>
          <w:color w:val="000000" w:themeColor="text1"/>
          <w:shd w:val="clear" w:color="auto" w:fill="FFFFFF"/>
        </w:rPr>
        <w:tab/>
        <w:t>vocabulary acquisition in low-income toddlers. In </w:t>
      </w:r>
      <w:r w:rsidRPr="009529C1">
        <w:rPr>
          <w:i/>
          <w:iCs/>
          <w:color w:val="000000" w:themeColor="text1"/>
          <w:shd w:val="clear" w:color="auto" w:fill="FFFFFF"/>
        </w:rPr>
        <w:t xml:space="preserve">Proceedings of the 42nd Annual </w:t>
      </w:r>
      <w:r w:rsidRPr="009529C1">
        <w:rPr>
          <w:i/>
          <w:iCs/>
          <w:color w:val="000000" w:themeColor="text1"/>
          <w:shd w:val="clear" w:color="auto" w:fill="FFFFFF"/>
        </w:rPr>
        <w:tab/>
        <w:t>Boston University Conference on Language Development</w:t>
      </w:r>
      <w:r w:rsidRPr="009529C1">
        <w:rPr>
          <w:color w:val="000000" w:themeColor="text1"/>
          <w:shd w:val="clear" w:color="auto" w:fill="FFFFFF"/>
        </w:rPr>
        <w:t xml:space="preserve"> (pp. 86-99). Somerville, </w:t>
      </w:r>
      <w:r w:rsidRPr="009529C1">
        <w:rPr>
          <w:color w:val="000000" w:themeColor="text1"/>
          <w:shd w:val="clear" w:color="auto" w:fill="FFFFFF"/>
        </w:rPr>
        <w:tab/>
        <w:t xml:space="preserve">MA: </w:t>
      </w:r>
      <w:proofErr w:type="spellStart"/>
      <w:r w:rsidRPr="009529C1">
        <w:rPr>
          <w:color w:val="000000" w:themeColor="text1"/>
          <w:shd w:val="clear" w:color="auto" w:fill="FFFFFF"/>
        </w:rPr>
        <w:t>Cascadilla</w:t>
      </w:r>
      <w:proofErr w:type="spellEnd"/>
      <w:r w:rsidRPr="009529C1">
        <w:rPr>
          <w:color w:val="000000" w:themeColor="text1"/>
          <w:shd w:val="clear" w:color="auto" w:fill="FFFFFF"/>
        </w:rPr>
        <w:t xml:space="preserve"> Press.</w:t>
      </w:r>
    </w:p>
    <w:p w14:paraId="08A74455"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Brooks, R., &amp; Meltzoff, A. N. (2005). The development of gaze following and its relation </w:t>
      </w:r>
      <w:r w:rsidRPr="000246EE">
        <w:rPr>
          <w:rStyle w:val="tabchar"/>
          <w:color w:val="222222"/>
        </w:rPr>
        <w:tab/>
      </w:r>
      <w:r w:rsidRPr="000246EE">
        <w:rPr>
          <w:rStyle w:val="normaltextrun"/>
          <w:color w:val="222222"/>
          <w:shd w:val="clear" w:color="auto" w:fill="FFFFFF"/>
        </w:rPr>
        <w:t>to language. </w:t>
      </w:r>
      <w:r w:rsidRPr="000246EE">
        <w:rPr>
          <w:rStyle w:val="normaltextrun"/>
          <w:i/>
          <w:iCs/>
          <w:color w:val="222222"/>
          <w:shd w:val="clear" w:color="auto" w:fill="FFFFFF"/>
        </w:rPr>
        <w:t>Developmental Science</w:t>
      </w:r>
      <w:r w:rsidRPr="000246EE">
        <w:rPr>
          <w:rStyle w:val="normaltextrun"/>
          <w:color w:val="222222"/>
          <w:shd w:val="clear" w:color="auto" w:fill="FFFFFF"/>
        </w:rPr>
        <w:t>, </w:t>
      </w:r>
      <w:r w:rsidRPr="000246EE">
        <w:rPr>
          <w:rStyle w:val="normaltextrun"/>
          <w:i/>
          <w:iCs/>
          <w:color w:val="222222"/>
          <w:shd w:val="clear" w:color="auto" w:fill="FFFFFF"/>
        </w:rPr>
        <w:t>8</w:t>
      </w:r>
      <w:r w:rsidRPr="000246EE">
        <w:rPr>
          <w:rStyle w:val="normaltextrun"/>
          <w:color w:val="222222"/>
          <w:shd w:val="clear" w:color="auto" w:fill="FFFFFF"/>
        </w:rPr>
        <w:t>(6), 535-543.</w:t>
      </w:r>
      <w:r w:rsidRPr="000246EE">
        <w:rPr>
          <w:rStyle w:val="eop"/>
          <w:color w:val="222222"/>
        </w:rPr>
        <w:t> </w:t>
      </w:r>
    </w:p>
    <w:p w14:paraId="13F535AB"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Brooks, R., &amp; Meltzoff, A. N. (2008). Infant gaze following and pointing predict </w:t>
      </w:r>
      <w:r w:rsidRPr="000246EE">
        <w:rPr>
          <w:rStyle w:val="tabchar"/>
          <w:color w:val="222222"/>
        </w:rPr>
        <w:tab/>
      </w:r>
      <w:r w:rsidRPr="000246EE">
        <w:rPr>
          <w:rStyle w:val="normaltextrun"/>
          <w:color w:val="222222"/>
          <w:shd w:val="clear" w:color="auto" w:fill="FFFFFF"/>
        </w:rPr>
        <w:t xml:space="preserve">accelerated </w:t>
      </w:r>
      <w:r>
        <w:rPr>
          <w:rStyle w:val="normaltextrun"/>
          <w:color w:val="222222"/>
          <w:shd w:val="clear" w:color="auto" w:fill="FFFFFF"/>
        </w:rPr>
        <w:tab/>
      </w:r>
      <w:r w:rsidRPr="000246EE">
        <w:rPr>
          <w:rStyle w:val="normaltextrun"/>
          <w:color w:val="222222"/>
          <w:shd w:val="clear" w:color="auto" w:fill="FFFFFF"/>
        </w:rPr>
        <w:t xml:space="preserve">vocabulary growth through two years of age: A longitudinal, growth curve </w:t>
      </w:r>
      <w:proofErr w:type="spellStart"/>
      <w:r w:rsidRPr="000246EE">
        <w:rPr>
          <w:rStyle w:val="normaltextrun"/>
          <w:color w:val="222222"/>
          <w:shd w:val="clear" w:color="auto" w:fill="FFFFFF"/>
        </w:rPr>
        <w:t>modeling</w:t>
      </w:r>
      <w:proofErr w:type="spellEnd"/>
      <w:r w:rsidRPr="000246EE">
        <w:rPr>
          <w:rStyle w:val="normaltextrun"/>
          <w:color w:val="222222"/>
          <w:shd w:val="clear" w:color="auto" w:fill="FFFFFF"/>
        </w:rPr>
        <w:t xml:space="preserve"> </w:t>
      </w:r>
      <w:r>
        <w:rPr>
          <w:rStyle w:val="normaltextrun"/>
          <w:color w:val="222222"/>
          <w:shd w:val="clear" w:color="auto" w:fill="FFFFFF"/>
        </w:rPr>
        <w:tab/>
      </w:r>
      <w:r w:rsidRPr="000246EE">
        <w:rPr>
          <w:rStyle w:val="normaltextrun"/>
          <w:color w:val="222222"/>
          <w:shd w:val="clear" w:color="auto" w:fill="FFFFFF"/>
        </w:rPr>
        <w:t>study. </w:t>
      </w:r>
      <w:r w:rsidRPr="000246EE">
        <w:rPr>
          <w:rStyle w:val="normaltextrun"/>
          <w:i/>
          <w:iCs/>
          <w:color w:val="222222"/>
          <w:shd w:val="clear" w:color="auto" w:fill="FFFFFF"/>
        </w:rPr>
        <w:t>Journal of Child Language</w:t>
      </w:r>
      <w:r w:rsidRPr="000246EE">
        <w:rPr>
          <w:rStyle w:val="normaltextrun"/>
          <w:color w:val="222222"/>
          <w:shd w:val="clear" w:color="auto" w:fill="FFFFFF"/>
        </w:rPr>
        <w:t>, </w:t>
      </w:r>
      <w:r w:rsidRPr="000246EE">
        <w:rPr>
          <w:rStyle w:val="normaltextrun"/>
          <w:i/>
          <w:iCs/>
          <w:color w:val="222222"/>
          <w:shd w:val="clear" w:color="auto" w:fill="FFFFFF"/>
        </w:rPr>
        <w:t>35</w:t>
      </w:r>
      <w:r w:rsidRPr="000246EE">
        <w:rPr>
          <w:rStyle w:val="normaltextrun"/>
          <w:color w:val="222222"/>
          <w:shd w:val="clear" w:color="auto" w:fill="FFFFFF"/>
        </w:rPr>
        <w:t>(1), 207-220.</w:t>
      </w:r>
      <w:r w:rsidRPr="000246EE">
        <w:rPr>
          <w:rStyle w:val="eop"/>
          <w:color w:val="222222"/>
        </w:rPr>
        <w:t> </w:t>
      </w:r>
    </w:p>
    <w:p w14:paraId="41188ADB" w14:textId="77777777" w:rsidR="0009056B" w:rsidRPr="009529C1" w:rsidRDefault="0009056B" w:rsidP="00E85962">
      <w:pPr>
        <w:spacing w:line="480" w:lineRule="auto"/>
      </w:pPr>
      <w:r w:rsidRPr="009529C1">
        <w:rPr>
          <w:color w:val="222222"/>
          <w:shd w:val="clear" w:color="auto" w:fill="FFFFFF"/>
        </w:rPr>
        <w:t xml:space="preserve">Bruner, J. S. (1974). From communication to language—A psychological </w:t>
      </w:r>
      <w:r w:rsidRPr="009529C1">
        <w:rPr>
          <w:color w:val="222222"/>
          <w:shd w:val="clear" w:color="auto" w:fill="FFFFFF"/>
        </w:rPr>
        <w:tab/>
        <w:t>perspective. </w:t>
      </w:r>
      <w:r w:rsidRPr="009529C1">
        <w:rPr>
          <w:i/>
          <w:iCs/>
          <w:color w:val="222222"/>
          <w:shd w:val="clear" w:color="auto" w:fill="FFFFFF"/>
        </w:rPr>
        <w:t>Cognition</w:t>
      </w:r>
      <w:r w:rsidRPr="009529C1">
        <w:rPr>
          <w:color w:val="222222"/>
          <w:shd w:val="clear" w:color="auto" w:fill="FFFFFF"/>
        </w:rPr>
        <w:t>, </w:t>
      </w:r>
      <w:r w:rsidRPr="009529C1">
        <w:rPr>
          <w:i/>
          <w:iCs/>
          <w:color w:val="222222"/>
          <w:shd w:val="clear" w:color="auto" w:fill="FFFFFF"/>
        </w:rPr>
        <w:t>3</w:t>
      </w:r>
      <w:r w:rsidRPr="009529C1">
        <w:rPr>
          <w:color w:val="222222"/>
          <w:shd w:val="clear" w:color="auto" w:fill="FFFFFF"/>
        </w:rPr>
        <w:t>(3), 255-287.</w:t>
      </w:r>
    </w:p>
    <w:p w14:paraId="6593D410" w14:textId="77777777" w:rsidR="0009056B" w:rsidRPr="00936CD2" w:rsidRDefault="0009056B" w:rsidP="00E85962">
      <w:pPr>
        <w:spacing w:line="480" w:lineRule="auto"/>
      </w:pPr>
      <w:r w:rsidRPr="009C525A">
        <w:rPr>
          <w:color w:val="222222"/>
          <w:shd w:val="clear" w:color="auto" w:fill="FFFFFF"/>
        </w:rPr>
        <w:t xml:space="preserve">Bruner, J. </w:t>
      </w:r>
      <w:r>
        <w:rPr>
          <w:color w:val="222222"/>
          <w:shd w:val="clear" w:color="auto" w:fill="FFFFFF"/>
        </w:rPr>
        <w:t xml:space="preserve">S. </w:t>
      </w:r>
      <w:r w:rsidRPr="009C525A">
        <w:rPr>
          <w:color w:val="222222"/>
          <w:shd w:val="clear" w:color="auto" w:fill="FFFFFF"/>
        </w:rPr>
        <w:t>(1995). From joint attention to the meeting of minds: An introduction. </w:t>
      </w:r>
      <w:r w:rsidRPr="009C525A">
        <w:rPr>
          <w:i/>
          <w:iCs/>
          <w:color w:val="222222"/>
          <w:shd w:val="clear" w:color="auto" w:fill="FFFFFF"/>
        </w:rPr>
        <w:t xml:space="preserve">Joint </w:t>
      </w:r>
      <w:r>
        <w:rPr>
          <w:i/>
          <w:iCs/>
          <w:color w:val="222222"/>
          <w:shd w:val="clear" w:color="auto" w:fill="FFFFFF"/>
        </w:rPr>
        <w:tab/>
      </w:r>
      <w:r w:rsidRPr="009C525A">
        <w:rPr>
          <w:i/>
          <w:iCs/>
          <w:color w:val="222222"/>
          <w:shd w:val="clear" w:color="auto" w:fill="FFFFFF"/>
        </w:rPr>
        <w:t>attention: Its origins and role in development</w:t>
      </w:r>
      <w:r w:rsidRPr="009C525A">
        <w:rPr>
          <w:color w:val="222222"/>
          <w:shd w:val="clear" w:color="auto" w:fill="FFFFFF"/>
        </w:rPr>
        <w:t>, 1-14.</w:t>
      </w:r>
    </w:p>
    <w:p w14:paraId="733B6837" w14:textId="77777777" w:rsidR="0009056B" w:rsidRDefault="0009056B" w:rsidP="00E85962">
      <w:pPr>
        <w:spacing w:line="480" w:lineRule="auto"/>
      </w:pPr>
      <w:r>
        <w:t xml:space="preserve">Bus, A. G., Van </w:t>
      </w:r>
      <w:proofErr w:type="spellStart"/>
      <w:r>
        <w:t>Ijzendoorn</w:t>
      </w:r>
      <w:proofErr w:type="spellEnd"/>
      <w:r>
        <w:t xml:space="preserve">, M. H., &amp; Pellegrini, A. D. (1995). Joint book reading makes for </w:t>
      </w:r>
      <w:r>
        <w:tab/>
        <w:t xml:space="preserve">success in learning to read: A meta-analysis on intergenerational transmission of </w:t>
      </w:r>
      <w:r>
        <w:tab/>
        <w:t>literacy. </w:t>
      </w:r>
      <w:r>
        <w:rPr>
          <w:i/>
        </w:rPr>
        <w:t>Review of Educational Research</w:t>
      </w:r>
      <w:r>
        <w:t>, </w:t>
      </w:r>
      <w:r>
        <w:rPr>
          <w:i/>
        </w:rPr>
        <w:t>65</w:t>
      </w:r>
      <w:r>
        <w:t>(1), 1-21.</w:t>
      </w:r>
    </w:p>
    <w:p w14:paraId="4919F03B"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Busch, N., &amp; </w:t>
      </w:r>
      <w:proofErr w:type="spellStart"/>
      <w:r w:rsidRPr="00DA7F73">
        <w:rPr>
          <w:color w:val="222222"/>
          <w:shd w:val="clear" w:color="auto" w:fill="FFFFFF"/>
        </w:rPr>
        <w:t>VanRullen</w:t>
      </w:r>
      <w:proofErr w:type="spellEnd"/>
      <w:r w:rsidRPr="00DA7F73">
        <w:rPr>
          <w:color w:val="222222"/>
          <w:shd w:val="clear" w:color="auto" w:fill="FFFFFF"/>
        </w:rPr>
        <w:t xml:space="preserve">, R. (2010). Pre-stimulus </w:t>
      </w:r>
      <w:proofErr w:type="spellStart"/>
      <w:r w:rsidRPr="00DA7F73">
        <w:rPr>
          <w:color w:val="222222"/>
          <w:shd w:val="clear" w:color="auto" w:fill="FFFFFF"/>
        </w:rPr>
        <w:t>eeg</w:t>
      </w:r>
      <w:proofErr w:type="spellEnd"/>
      <w:r w:rsidRPr="00DA7F73">
        <w:rPr>
          <w:color w:val="222222"/>
          <w:shd w:val="clear" w:color="auto" w:fill="FFFFFF"/>
        </w:rPr>
        <w:t xml:space="preserve"> oscillations reveal periodic sampling of </w:t>
      </w:r>
      <w:r w:rsidRPr="00DA7F73">
        <w:rPr>
          <w:color w:val="222222"/>
          <w:shd w:val="clear" w:color="auto" w:fill="FFFFFF"/>
        </w:rPr>
        <w:tab/>
        <w:t>visual attention. </w:t>
      </w:r>
      <w:r w:rsidRPr="00DA7F73">
        <w:rPr>
          <w:i/>
          <w:iCs/>
          <w:color w:val="222222"/>
          <w:shd w:val="clear" w:color="auto" w:fill="FFFFFF"/>
        </w:rPr>
        <w:t>Journal of Vision</w:t>
      </w:r>
      <w:r w:rsidRPr="00DA7F73">
        <w:rPr>
          <w:color w:val="222222"/>
          <w:shd w:val="clear" w:color="auto" w:fill="FFFFFF"/>
        </w:rPr>
        <w:t>, </w:t>
      </w:r>
      <w:r w:rsidRPr="00DA7F73">
        <w:rPr>
          <w:i/>
          <w:iCs/>
          <w:color w:val="222222"/>
          <w:shd w:val="clear" w:color="auto" w:fill="FFFFFF"/>
        </w:rPr>
        <w:t>10</w:t>
      </w:r>
      <w:r w:rsidRPr="00DA7F73">
        <w:rPr>
          <w:color w:val="222222"/>
          <w:shd w:val="clear" w:color="auto" w:fill="FFFFFF"/>
        </w:rPr>
        <w:t>(7), 219-219.</w:t>
      </w:r>
    </w:p>
    <w:p w14:paraId="0321D0CB" w14:textId="77777777" w:rsidR="0009056B" w:rsidRPr="00DA2C68" w:rsidRDefault="0009056B" w:rsidP="00E85962">
      <w:pPr>
        <w:pStyle w:val="paragraph"/>
        <w:spacing w:before="0" w:beforeAutospacing="0" w:after="0" w:afterAutospacing="0" w:line="480" w:lineRule="auto"/>
        <w:ind w:left="720" w:hanging="720"/>
        <w:textAlignment w:val="baseline"/>
        <w:rPr>
          <w:color w:val="222222"/>
          <w:shd w:val="clear" w:color="auto" w:fill="FFFFFF"/>
        </w:rPr>
      </w:pPr>
      <w:r w:rsidRPr="000246EE">
        <w:rPr>
          <w:rStyle w:val="normaltextrun"/>
          <w:color w:val="222222"/>
          <w:shd w:val="clear" w:color="auto" w:fill="FFFFFF"/>
        </w:rPr>
        <w:t xml:space="preserve">Butterworth, G. (1995). Origins of mind in perception and action. </w:t>
      </w:r>
      <w:r w:rsidRPr="000246EE">
        <w:rPr>
          <w:rStyle w:val="normaltextrun"/>
          <w:color w:val="222222"/>
          <w:shd w:val="clear" w:color="auto" w:fill="FFFFFF"/>
          <w:lang w:val="nl-NL"/>
        </w:rPr>
        <w:t xml:space="preserve">(pp 29-40) In C. </w:t>
      </w:r>
      <w:r w:rsidRPr="000246EE">
        <w:rPr>
          <w:color w:val="222222"/>
          <w:shd w:val="clear" w:color="auto" w:fill="FFFFFF"/>
          <w:lang w:val="nl-NL"/>
        </w:rPr>
        <w:t>Moore, P. J. Dunham, &amp; P. Dunham, (Eds.). </w:t>
      </w:r>
      <w:r w:rsidRPr="000246EE">
        <w:rPr>
          <w:i/>
          <w:iCs/>
          <w:color w:val="222222"/>
          <w:shd w:val="clear" w:color="auto" w:fill="FFFFFF"/>
        </w:rPr>
        <w:t>Joint Attention: Its origins and role in development</w:t>
      </w:r>
      <w:r w:rsidRPr="000246EE">
        <w:rPr>
          <w:color w:val="222222"/>
          <w:shd w:val="clear" w:color="auto" w:fill="FFFFFF"/>
        </w:rPr>
        <w:t>. Hove: Psychology Press.</w:t>
      </w:r>
    </w:p>
    <w:p w14:paraId="4353A88E" w14:textId="77777777" w:rsidR="0009056B" w:rsidRPr="006F1775" w:rsidRDefault="0009056B" w:rsidP="00E85962">
      <w:pPr>
        <w:spacing w:line="480" w:lineRule="auto"/>
        <w:rPr>
          <w:color w:val="222222"/>
          <w:shd w:val="clear" w:color="auto" w:fill="FFFFFF"/>
        </w:rPr>
      </w:pPr>
      <w:r w:rsidRPr="006F1775">
        <w:rPr>
          <w:color w:val="222222"/>
          <w:shd w:val="clear" w:color="auto" w:fill="FFFFFF"/>
        </w:rPr>
        <w:t xml:space="preserve">Butterworth, G., &amp; Jarrett, N. (1991). What minds have in common is space: Spatial </w:t>
      </w:r>
      <w:r>
        <w:rPr>
          <w:color w:val="222222"/>
          <w:shd w:val="clear" w:color="auto" w:fill="FFFFFF"/>
        </w:rPr>
        <w:tab/>
      </w:r>
      <w:r w:rsidRPr="006F1775">
        <w:rPr>
          <w:color w:val="222222"/>
          <w:shd w:val="clear" w:color="auto" w:fill="FFFFFF"/>
        </w:rPr>
        <w:t>mechanisms serving joint visual attention in infancy. </w:t>
      </w:r>
      <w:r w:rsidRPr="006F1775">
        <w:rPr>
          <w:i/>
          <w:iCs/>
          <w:color w:val="222222"/>
          <w:shd w:val="clear" w:color="auto" w:fill="FFFFFF"/>
        </w:rPr>
        <w:t xml:space="preserve">British </w:t>
      </w:r>
      <w:r>
        <w:rPr>
          <w:i/>
          <w:iCs/>
          <w:color w:val="222222"/>
          <w:shd w:val="clear" w:color="auto" w:fill="FFFFFF"/>
        </w:rPr>
        <w:t>J</w:t>
      </w:r>
      <w:r w:rsidRPr="006F1775">
        <w:rPr>
          <w:i/>
          <w:iCs/>
          <w:color w:val="222222"/>
          <w:shd w:val="clear" w:color="auto" w:fill="FFFFFF"/>
        </w:rPr>
        <w:t xml:space="preserve">ournal of </w:t>
      </w:r>
      <w:r>
        <w:rPr>
          <w:i/>
          <w:iCs/>
          <w:color w:val="222222"/>
          <w:shd w:val="clear" w:color="auto" w:fill="FFFFFF"/>
        </w:rPr>
        <w:tab/>
        <w:t>D</w:t>
      </w:r>
      <w:r w:rsidRPr="006F1775">
        <w:rPr>
          <w:i/>
          <w:iCs/>
          <w:color w:val="222222"/>
          <w:shd w:val="clear" w:color="auto" w:fill="FFFFFF"/>
        </w:rPr>
        <w:t xml:space="preserve">evelopmental </w:t>
      </w:r>
      <w:r>
        <w:rPr>
          <w:i/>
          <w:iCs/>
          <w:color w:val="222222"/>
          <w:shd w:val="clear" w:color="auto" w:fill="FFFFFF"/>
        </w:rPr>
        <w:t>P</w:t>
      </w:r>
      <w:r w:rsidRPr="006F1775">
        <w:rPr>
          <w:i/>
          <w:iCs/>
          <w:color w:val="222222"/>
          <w:shd w:val="clear" w:color="auto" w:fill="FFFFFF"/>
        </w:rPr>
        <w:t>sychology</w:t>
      </w:r>
      <w:r w:rsidRPr="006F1775">
        <w:rPr>
          <w:color w:val="222222"/>
          <w:shd w:val="clear" w:color="auto" w:fill="FFFFFF"/>
        </w:rPr>
        <w:t>, </w:t>
      </w:r>
      <w:r w:rsidRPr="006F1775">
        <w:rPr>
          <w:i/>
          <w:iCs/>
          <w:color w:val="222222"/>
          <w:shd w:val="clear" w:color="auto" w:fill="FFFFFF"/>
        </w:rPr>
        <w:t>9</w:t>
      </w:r>
      <w:r w:rsidRPr="006F1775">
        <w:rPr>
          <w:color w:val="222222"/>
          <w:shd w:val="clear" w:color="auto" w:fill="FFFFFF"/>
        </w:rPr>
        <w:t>(1), 55-72.</w:t>
      </w:r>
    </w:p>
    <w:p w14:paraId="7B761AE3" w14:textId="77777777" w:rsidR="0009056B" w:rsidRPr="006F1775" w:rsidRDefault="0009056B" w:rsidP="00E85962">
      <w:pPr>
        <w:spacing w:line="480" w:lineRule="auto"/>
        <w:rPr>
          <w:color w:val="222222"/>
          <w:shd w:val="clear" w:color="auto" w:fill="FFFFFF"/>
        </w:rPr>
      </w:pPr>
      <w:r w:rsidRPr="006F1775">
        <w:rPr>
          <w:color w:val="222222"/>
          <w:shd w:val="clear" w:color="auto" w:fill="FFFFFF"/>
        </w:rPr>
        <w:t xml:space="preserve">Calvert, S. L., Strong, B. L., &amp; Gallagher, L. (2005). Control as an engagement feature for </w:t>
      </w:r>
      <w:r>
        <w:rPr>
          <w:color w:val="222222"/>
          <w:shd w:val="clear" w:color="auto" w:fill="FFFFFF"/>
        </w:rPr>
        <w:tab/>
      </w:r>
      <w:r w:rsidRPr="006F1775">
        <w:rPr>
          <w:color w:val="222222"/>
          <w:shd w:val="clear" w:color="auto" w:fill="FFFFFF"/>
        </w:rPr>
        <w:t>young children’s attention to and learning of computer content. </w:t>
      </w:r>
      <w:r w:rsidRPr="006F1775">
        <w:rPr>
          <w:i/>
          <w:iCs/>
          <w:color w:val="222222"/>
          <w:shd w:val="clear" w:color="auto" w:fill="FFFFFF"/>
        </w:rPr>
        <w:t xml:space="preserve">American </w:t>
      </w:r>
      <w:proofErr w:type="spellStart"/>
      <w:r w:rsidRPr="006F1775">
        <w:rPr>
          <w:i/>
          <w:iCs/>
          <w:color w:val="222222"/>
          <w:shd w:val="clear" w:color="auto" w:fill="FFFFFF"/>
        </w:rPr>
        <w:t>Behavioral</w:t>
      </w:r>
      <w:proofErr w:type="spellEnd"/>
      <w:r w:rsidRPr="006F1775">
        <w:rPr>
          <w:i/>
          <w:iCs/>
          <w:color w:val="222222"/>
          <w:shd w:val="clear" w:color="auto" w:fill="FFFFFF"/>
        </w:rPr>
        <w:t xml:space="preserve"> </w:t>
      </w:r>
      <w:r>
        <w:rPr>
          <w:i/>
          <w:iCs/>
          <w:color w:val="222222"/>
          <w:shd w:val="clear" w:color="auto" w:fill="FFFFFF"/>
        </w:rPr>
        <w:tab/>
      </w:r>
      <w:r w:rsidRPr="006F1775">
        <w:rPr>
          <w:i/>
          <w:iCs/>
          <w:color w:val="222222"/>
          <w:shd w:val="clear" w:color="auto" w:fill="FFFFFF"/>
        </w:rPr>
        <w:t>Scientist</w:t>
      </w:r>
      <w:r w:rsidRPr="006F1775">
        <w:rPr>
          <w:color w:val="222222"/>
          <w:shd w:val="clear" w:color="auto" w:fill="FFFFFF"/>
        </w:rPr>
        <w:t>, </w:t>
      </w:r>
      <w:r w:rsidRPr="006F1775">
        <w:rPr>
          <w:i/>
          <w:iCs/>
          <w:color w:val="222222"/>
          <w:shd w:val="clear" w:color="auto" w:fill="FFFFFF"/>
        </w:rPr>
        <w:t>48</w:t>
      </w:r>
      <w:r w:rsidRPr="006F1775">
        <w:rPr>
          <w:color w:val="222222"/>
          <w:shd w:val="clear" w:color="auto" w:fill="FFFFFF"/>
        </w:rPr>
        <w:t>(5), 578-589.</w:t>
      </w:r>
    </w:p>
    <w:p w14:paraId="7CF27C5C" w14:textId="77777777" w:rsidR="0009056B" w:rsidRPr="006F1775" w:rsidRDefault="0009056B" w:rsidP="00E85962">
      <w:pPr>
        <w:spacing w:line="480" w:lineRule="auto"/>
        <w:rPr>
          <w:rFonts w:ascii="Arial" w:hAnsi="Arial" w:cs="Arial"/>
          <w:color w:val="222222"/>
          <w:sz w:val="20"/>
          <w:szCs w:val="20"/>
          <w:shd w:val="clear" w:color="auto" w:fill="FFFFFF"/>
        </w:rPr>
      </w:pPr>
      <w:r w:rsidRPr="006C21F8">
        <w:rPr>
          <w:color w:val="222222"/>
          <w:bdr w:val="none" w:sz="0" w:space="0" w:color="auto" w:frame="1"/>
        </w:rPr>
        <w:t xml:space="preserve">Carpenter, M., &amp; Liebal, K. (2011). Joint attention, communication, and knowing together in </w:t>
      </w:r>
      <w:r w:rsidRPr="006C21F8">
        <w:rPr>
          <w:color w:val="222222"/>
          <w:bdr w:val="none" w:sz="0" w:space="0" w:color="auto" w:frame="1"/>
        </w:rPr>
        <w:tab/>
        <w:t>infancy. </w:t>
      </w:r>
      <w:r w:rsidRPr="006C21F8">
        <w:rPr>
          <w:i/>
          <w:iCs/>
          <w:color w:val="222222"/>
        </w:rPr>
        <w:t xml:space="preserve">Joint attention: </w:t>
      </w:r>
      <w:proofErr w:type="gramStart"/>
      <w:r w:rsidRPr="006C21F8">
        <w:rPr>
          <w:i/>
          <w:iCs/>
          <w:color w:val="222222"/>
        </w:rPr>
        <w:t>New</w:t>
      </w:r>
      <w:proofErr w:type="gramEnd"/>
      <w:r w:rsidRPr="006C21F8">
        <w:rPr>
          <w:i/>
          <w:iCs/>
          <w:color w:val="222222"/>
        </w:rPr>
        <w:t xml:space="preserve"> developments in psychology, philosophy of mind, and </w:t>
      </w:r>
      <w:r w:rsidRPr="006C21F8">
        <w:rPr>
          <w:i/>
          <w:iCs/>
          <w:color w:val="222222"/>
        </w:rPr>
        <w:tab/>
        <w:t>social neuroscience</w:t>
      </w:r>
      <w:r w:rsidRPr="006C21F8">
        <w:rPr>
          <w:color w:val="222222"/>
          <w:bdr w:val="none" w:sz="0" w:space="0" w:color="auto" w:frame="1"/>
        </w:rPr>
        <w:t>, 159-181.</w:t>
      </w:r>
    </w:p>
    <w:p w14:paraId="7D99C609" w14:textId="77777777" w:rsidR="0009056B" w:rsidRDefault="0009056B" w:rsidP="004243B3">
      <w:pPr>
        <w:spacing w:line="480" w:lineRule="auto"/>
        <w:rPr>
          <w:color w:val="222222"/>
          <w:shd w:val="clear" w:color="auto" w:fill="FFFFFF"/>
        </w:rPr>
      </w:pPr>
      <w:r w:rsidRPr="003C332F">
        <w:rPr>
          <w:color w:val="222222"/>
          <w:shd w:val="clear" w:color="auto" w:fill="FFFFFF"/>
        </w:rPr>
        <w:t xml:space="preserve">Carpenter, M., &amp; Tomasello, M. (2000). Joint attention, cultural learning, and language </w:t>
      </w:r>
      <w:r>
        <w:rPr>
          <w:color w:val="222222"/>
          <w:shd w:val="clear" w:color="auto" w:fill="FFFFFF"/>
        </w:rPr>
        <w:tab/>
      </w:r>
      <w:r w:rsidRPr="003C332F">
        <w:rPr>
          <w:color w:val="222222"/>
          <w:shd w:val="clear" w:color="auto" w:fill="FFFFFF"/>
        </w:rPr>
        <w:t>acquisition: Implications for children with autism.</w:t>
      </w:r>
    </w:p>
    <w:p w14:paraId="0F4F47C6"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Carpenter, M., Nagell, K., Tomasello, M., Butterworth, G., &amp; Moore, C. (1998). Social </w:t>
      </w:r>
      <w:r w:rsidRPr="000246EE">
        <w:rPr>
          <w:rStyle w:val="tabchar"/>
          <w:color w:val="222222"/>
        </w:rPr>
        <w:tab/>
      </w:r>
      <w:r w:rsidRPr="000246EE">
        <w:rPr>
          <w:rStyle w:val="normaltextrun"/>
          <w:color w:val="222222"/>
          <w:shd w:val="clear" w:color="auto" w:fill="FFFFFF"/>
        </w:rPr>
        <w:t xml:space="preserve">cognition, joint attention, and communicative competence from 9 to 15 months of </w:t>
      </w:r>
      <w:r>
        <w:rPr>
          <w:rStyle w:val="normaltextrun"/>
          <w:color w:val="222222"/>
          <w:shd w:val="clear" w:color="auto" w:fill="FFFFFF"/>
        </w:rPr>
        <w:tab/>
      </w:r>
      <w:r w:rsidRPr="000246EE">
        <w:rPr>
          <w:rStyle w:val="normaltextrun"/>
          <w:color w:val="222222"/>
          <w:shd w:val="clear" w:color="auto" w:fill="FFFFFF"/>
        </w:rPr>
        <w:t>age. </w:t>
      </w:r>
      <w:r w:rsidRPr="000246EE">
        <w:rPr>
          <w:rStyle w:val="normaltextrun"/>
          <w:i/>
          <w:iCs/>
          <w:color w:val="222222"/>
          <w:shd w:val="clear" w:color="auto" w:fill="FFFFFF"/>
        </w:rPr>
        <w:t>Monographs of the Society for Research in Child Developmen</w:t>
      </w:r>
      <w:r>
        <w:rPr>
          <w:rStyle w:val="normaltextrun"/>
          <w:i/>
          <w:iCs/>
          <w:color w:val="222222"/>
          <w:shd w:val="clear" w:color="auto" w:fill="FFFFFF"/>
        </w:rPr>
        <w:t>t</w:t>
      </w:r>
      <w:r w:rsidRPr="00A34FC7">
        <w:rPr>
          <w:rStyle w:val="normaltextrun"/>
          <w:i/>
          <w:iCs/>
          <w:color w:val="222222"/>
          <w:shd w:val="clear" w:color="auto" w:fill="FFFFFF"/>
        </w:rPr>
        <w:t>,</w:t>
      </w:r>
      <w:r>
        <w:rPr>
          <w:rStyle w:val="normaltextrun"/>
          <w:i/>
          <w:iCs/>
          <w:color w:val="222222"/>
          <w:shd w:val="clear" w:color="auto" w:fill="FFFFFF"/>
        </w:rPr>
        <w:t xml:space="preserve"> 63</w:t>
      </w:r>
      <w:r w:rsidRPr="00A34FC7">
        <w:rPr>
          <w:rStyle w:val="normaltextrun"/>
          <w:color w:val="222222"/>
          <w:shd w:val="clear" w:color="auto" w:fill="FFFFFF"/>
        </w:rPr>
        <w:t>(4)</w:t>
      </w:r>
      <w:r w:rsidRPr="00A34FC7" w:rsidDel="00A34FC7">
        <w:rPr>
          <w:rStyle w:val="normaltextrun"/>
          <w:color w:val="222222"/>
          <w:shd w:val="clear" w:color="auto" w:fill="FFFFFF"/>
        </w:rPr>
        <w:t xml:space="preserve"> </w:t>
      </w:r>
      <w:r>
        <w:rPr>
          <w:rStyle w:val="normaltextrun"/>
          <w:color w:val="222222"/>
          <w:shd w:val="clear" w:color="auto" w:fill="FFFFFF"/>
        </w:rPr>
        <w:t>i</w:t>
      </w:r>
      <w:r w:rsidRPr="000246EE">
        <w:rPr>
          <w:rStyle w:val="normaltextrun"/>
          <w:color w:val="222222"/>
          <w:shd w:val="clear" w:color="auto" w:fill="FFFFFF"/>
        </w:rPr>
        <w:t>-174.</w:t>
      </w:r>
      <w:r w:rsidRPr="000246EE">
        <w:rPr>
          <w:rStyle w:val="eop"/>
          <w:color w:val="222222"/>
        </w:rPr>
        <w:t> </w:t>
      </w:r>
    </w:p>
    <w:p w14:paraId="6F813E2F" w14:textId="77777777" w:rsidR="0009056B" w:rsidRPr="006F1775" w:rsidRDefault="0009056B" w:rsidP="00E85962">
      <w:pPr>
        <w:spacing w:line="480" w:lineRule="auto"/>
        <w:rPr>
          <w:color w:val="222222"/>
          <w:shd w:val="clear" w:color="auto" w:fill="FFFFFF"/>
        </w:rPr>
      </w:pPr>
      <w:r w:rsidRPr="006F1775">
        <w:rPr>
          <w:color w:val="222222"/>
          <w:shd w:val="clear" w:color="auto" w:fill="FFFFFF"/>
        </w:rPr>
        <w:t xml:space="preserve">Carr, A., &amp; Dempster, T. (2021). Parent-child interactions during joint engagement with </w:t>
      </w:r>
      <w:r>
        <w:rPr>
          <w:color w:val="222222"/>
          <w:shd w:val="clear" w:color="auto" w:fill="FFFFFF"/>
        </w:rPr>
        <w:tab/>
      </w:r>
      <w:r w:rsidRPr="006F1775">
        <w:rPr>
          <w:color w:val="222222"/>
          <w:shd w:val="clear" w:color="auto" w:fill="FFFFFF"/>
        </w:rPr>
        <w:t>touchscreen technology: A comparison of younger versus older toddlers. </w:t>
      </w:r>
      <w:r w:rsidRPr="006F1775">
        <w:rPr>
          <w:i/>
          <w:iCs/>
          <w:color w:val="222222"/>
          <w:shd w:val="clear" w:color="auto" w:fill="FFFFFF"/>
        </w:rPr>
        <w:t xml:space="preserve">Infant </w:t>
      </w:r>
      <w:r>
        <w:rPr>
          <w:i/>
          <w:iCs/>
          <w:color w:val="222222"/>
          <w:shd w:val="clear" w:color="auto" w:fill="FFFFFF"/>
        </w:rPr>
        <w:tab/>
      </w:r>
      <w:proofErr w:type="spellStart"/>
      <w:r w:rsidRPr="006F1775">
        <w:rPr>
          <w:i/>
          <w:iCs/>
          <w:color w:val="222222"/>
          <w:shd w:val="clear" w:color="auto" w:fill="FFFFFF"/>
        </w:rPr>
        <w:t>Behavior</w:t>
      </w:r>
      <w:proofErr w:type="spellEnd"/>
      <w:r w:rsidRPr="006F1775">
        <w:rPr>
          <w:i/>
          <w:iCs/>
          <w:color w:val="222222"/>
          <w:shd w:val="clear" w:color="auto" w:fill="FFFFFF"/>
        </w:rPr>
        <w:t xml:space="preserve"> and Development</w:t>
      </w:r>
      <w:r w:rsidRPr="006F1775">
        <w:rPr>
          <w:color w:val="222222"/>
          <w:shd w:val="clear" w:color="auto" w:fill="FFFFFF"/>
        </w:rPr>
        <w:t>, </w:t>
      </w:r>
      <w:r w:rsidRPr="006F1775">
        <w:rPr>
          <w:i/>
          <w:iCs/>
          <w:color w:val="222222"/>
          <w:shd w:val="clear" w:color="auto" w:fill="FFFFFF"/>
        </w:rPr>
        <w:t>64</w:t>
      </w:r>
      <w:r w:rsidRPr="006F1775">
        <w:rPr>
          <w:color w:val="222222"/>
          <w:shd w:val="clear" w:color="auto" w:fill="FFFFFF"/>
        </w:rPr>
        <w:t>, 101587.</w:t>
      </w:r>
    </w:p>
    <w:p w14:paraId="4C3B8750" w14:textId="77777777" w:rsidR="0009056B" w:rsidRPr="009529C1" w:rsidRDefault="0009056B" w:rsidP="00E85962">
      <w:pPr>
        <w:spacing w:line="480" w:lineRule="auto"/>
      </w:pPr>
      <w:r w:rsidRPr="009529C1">
        <w:rPr>
          <w:color w:val="222222"/>
          <w:shd w:val="clear" w:color="auto" w:fill="FFFFFF"/>
        </w:rPr>
        <w:t xml:space="preserve">Casey, B. J., &amp; Richards, J. E. (1988). Sustained visual attention in young infants measured </w:t>
      </w:r>
      <w:r w:rsidRPr="009529C1">
        <w:rPr>
          <w:color w:val="222222"/>
          <w:shd w:val="clear" w:color="auto" w:fill="FFFFFF"/>
        </w:rPr>
        <w:tab/>
        <w:t>with an adapted version of the visual preference paradigm. </w:t>
      </w:r>
      <w:r w:rsidRPr="009529C1">
        <w:rPr>
          <w:i/>
          <w:iCs/>
          <w:color w:val="222222"/>
          <w:shd w:val="clear" w:color="auto" w:fill="FFFFFF"/>
        </w:rPr>
        <w:t>Child Development</w:t>
      </w:r>
      <w:r w:rsidRPr="009529C1">
        <w:rPr>
          <w:color w:val="222222"/>
          <w:shd w:val="clear" w:color="auto" w:fill="FFFFFF"/>
        </w:rPr>
        <w:t>, 1514-</w:t>
      </w:r>
      <w:r w:rsidRPr="009529C1">
        <w:rPr>
          <w:color w:val="222222"/>
          <w:shd w:val="clear" w:color="auto" w:fill="FFFFFF"/>
        </w:rPr>
        <w:tab/>
        <w:t>1521.</w:t>
      </w:r>
    </w:p>
    <w:p w14:paraId="22C2D3D1" w14:textId="77777777" w:rsidR="0009056B" w:rsidRPr="00DA7F73" w:rsidRDefault="0009056B" w:rsidP="00E85962">
      <w:pPr>
        <w:spacing w:line="480" w:lineRule="auto"/>
      </w:pPr>
      <w:r w:rsidRPr="00DA7F73">
        <w:rPr>
          <w:color w:val="222222"/>
          <w:shd w:val="clear" w:color="auto" w:fill="FFFFFF"/>
        </w:rPr>
        <w:t xml:space="preserve">Caskey, M., Stephens, B., Tucker, R., &amp; </w:t>
      </w:r>
      <w:proofErr w:type="spellStart"/>
      <w:r w:rsidRPr="00DA7F73">
        <w:rPr>
          <w:color w:val="222222"/>
          <w:shd w:val="clear" w:color="auto" w:fill="FFFFFF"/>
        </w:rPr>
        <w:t>Vohr</w:t>
      </w:r>
      <w:proofErr w:type="spellEnd"/>
      <w:r w:rsidRPr="00DA7F73">
        <w:rPr>
          <w:color w:val="222222"/>
          <w:shd w:val="clear" w:color="auto" w:fill="FFFFFF"/>
        </w:rPr>
        <w:t xml:space="preserve">, B. (2014). Adult talk in the NICU with </w:t>
      </w:r>
      <w:r w:rsidRPr="00DA7F73">
        <w:rPr>
          <w:color w:val="222222"/>
          <w:shd w:val="clear" w:color="auto" w:fill="FFFFFF"/>
        </w:rPr>
        <w:tab/>
        <w:t>preterm infants and developmental outcomes. </w:t>
      </w:r>
      <w:proofErr w:type="spellStart"/>
      <w:r w:rsidRPr="00DA7F73">
        <w:rPr>
          <w:i/>
          <w:iCs/>
          <w:color w:val="222222"/>
          <w:shd w:val="clear" w:color="auto" w:fill="FFFFFF"/>
        </w:rPr>
        <w:t>Pediatrics</w:t>
      </w:r>
      <w:proofErr w:type="spellEnd"/>
      <w:r w:rsidRPr="00DA7F73">
        <w:rPr>
          <w:color w:val="222222"/>
          <w:shd w:val="clear" w:color="auto" w:fill="FFFFFF"/>
        </w:rPr>
        <w:t>, </w:t>
      </w:r>
      <w:r w:rsidRPr="00DA7F73">
        <w:rPr>
          <w:i/>
          <w:iCs/>
          <w:color w:val="222222"/>
          <w:shd w:val="clear" w:color="auto" w:fill="FFFFFF"/>
        </w:rPr>
        <w:t>133</w:t>
      </w:r>
      <w:r w:rsidRPr="00DA7F73">
        <w:rPr>
          <w:color w:val="222222"/>
          <w:shd w:val="clear" w:color="auto" w:fill="FFFFFF"/>
        </w:rPr>
        <w:t>(3), e578-e584.</w:t>
      </w:r>
    </w:p>
    <w:p w14:paraId="2744C4E8" w14:textId="77777777" w:rsidR="0009056B" w:rsidRPr="002D437B" w:rsidRDefault="0009056B" w:rsidP="00E85962">
      <w:pPr>
        <w:spacing w:line="480" w:lineRule="auto"/>
        <w:rPr>
          <w:color w:val="222222"/>
          <w:shd w:val="clear" w:color="auto" w:fill="FFFFFF"/>
          <w:lang w:val="pt-BR"/>
        </w:rPr>
      </w:pPr>
      <w:r w:rsidRPr="00583666">
        <w:rPr>
          <w:color w:val="222222"/>
          <w:shd w:val="clear" w:color="auto" w:fill="FFFFFF"/>
        </w:rPr>
        <w:t xml:space="preserve">Cespedes, E. M., Gillman, M. W., Kleinman, K., </w:t>
      </w:r>
      <w:proofErr w:type="spellStart"/>
      <w:r w:rsidRPr="00583666">
        <w:rPr>
          <w:color w:val="222222"/>
          <w:shd w:val="clear" w:color="auto" w:fill="FFFFFF"/>
        </w:rPr>
        <w:t>Rifas</w:t>
      </w:r>
      <w:proofErr w:type="spellEnd"/>
      <w:r w:rsidRPr="00583666">
        <w:rPr>
          <w:color w:val="222222"/>
          <w:shd w:val="clear" w:color="auto" w:fill="FFFFFF"/>
        </w:rPr>
        <w:t xml:space="preserve">-Shiman, S. L., Redline, S., &amp; Taveras, </w:t>
      </w:r>
      <w:r w:rsidRPr="00583666">
        <w:rPr>
          <w:color w:val="222222"/>
          <w:shd w:val="clear" w:color="auto" w:fill="FFFFFF"/>
        </w:rPr>
        <w:tab/>
        <w:t xml:space="preserve">E. M. (2014). Television viewing, bedroom television, and sleep duration from </w:t>
      </w:r>
      <w:r w:rsidRPr="00583666">
        <w:rPr>
          <w:color w:val="222222"/>
          <w:shd w:val="clear" w:color="auto" w:fill="FFFFFF"/>
        </w:rPr>
        <w:tab/>
        <w:t>infancy to mid-childhood. </w:t>
      </w:r>
      <w:r w:rsidRPr="002D437B">
        <w:rPr>
          <w:i/>
          <w:iCs/>
          <w:color w:val="222222"/>
          <w:shd w:val="clear" w:color="auto" w:fill="FFFFFF"/>
          <w:lang w:val="pt-BR"/>
        </w:rPr>
        <w:t>Pediatrics</w:t>
      </w:r>
      <w:r w:rsidRPr="002D437B">
        <w:rPr>
          <w:color w:val="222222"/>
          <w:shd w:val="clear" w:color="auto" w:fill="FFFFFF"/>
          <w:lang w:val="pt-BR"/>
        </w:rPr>
        <w:t>, </w:t>
      </w:r>
      <w:r w:rsidRPr="002D437B">
        <w:rPr>
          <w:i/>
          <w:iCs/>
          <w:color w:val="222222"/>
          <w:shd w:val="clear" w:color="auto" w:fill="FFFFFF"/>
          <w:lang w:val="pt-BR"/>
        </w:rPr>
        <w:t>133</w:t>
      </w:r>
      <w:r w:rsidRPr="002D437B">
        <w:rPr>
          <w:color w:val="222222"/>
          <w:shd w:val="clear" w:color="auto" w:fill="FFFFFF"/>
          <w:lang w:val="pt-BR"/>
        </w:rPr>
        <w:t>(5), e1163-e1171.</w:t>
      </w:r>
    </w:p>
    <w:p w14:paraId="1442B2CE" w14:textId="77777777" w:rsidR="0009056B" w:rsidRPr="006D04C3" w:rsidRDefault="0009056B" w:rsidP="00FD32C4">
      <w:pPr>
        <w:pStyle w:val="paragraph"/>
        <w:spacing w:before="0" w:beforeAutospacing="0" w:after="0" w:afterAutospacing="0" w:line="480" w:lineRule="auto"/>
        <w:textAlignment w:val="baseline"/>
        <w:rPr>
          <w:rStyle w:val="eop"/>
          <w:color w:val="222222"/>
        </w:rPr>
      </w:pPr>
      <w:r w:rsidRPr="002D437B">
        <w:rPr>
          <w:color w:val="222222"/>
          <w:shd w:val="clear" w:color="auto" w:fill="FFFFFF"/>
          <w:lang w:val="pt-BR"/>
        </w:rPr>
        <w:t xml:space="preserve">Chang, L., de Barbaro, K., &amp; Deák, G. (2016). </w:t>
      </w:r>
      <w:r w:rsidRPr="005E6AB3">
        <w:rPr>
          <w:color w:val="222222"/>
          <w:shd w:val="clear" w:color="auto" w:fill="FFFFFF"/>
        </w:rPr>
        <w:t xml:space="preserve">Contingencies between infants’ gaze, vocal, </w:t>
      </w:r>
      <w:r>
        <w:rPr>
          <w:color w:val="222222"/>
          <w:shd w:val="clear" w:color="auto" w:fill="FFFFFF"/>
        </w:rPr>
        <w:tab/>
      </w:r>
      <w:r w:rsidRPr="005E6AB3">
        <w:rPr>
          <w:color w:val="222222"/>
          <w:shd w:val="clear" w:color="auto" w:fill="FFFFFF"/>
        </w:rPr>
        <w:t xml:space="preserve">and manual </w:t>
      </w:r>
      <w:proofErr w:type="gramStart"/>
      <w:r w:rsidRPr="005E6AB3">
        <w:rPr>
          <w:color w:val="222222"/>
          <w:shd w:val="clear" w:color="auto" w:fill="FFFFFF"/>
        </w:rPr>
        <w:t>actions</w:t>
      </w:r>
      <w:proofErr w:type="gramEnd"/>
      <w:r w:rsidRPr="005E6AB3">
        <w:rPr>
          <w:color w:val="222222"/>
          <w:shd w:val="clear" w:color="auto" w:fill="FFFFFF"/>
        </w:rPr>
        <w:t xml:space="preserve"> and mothers’ object-naming: Longitudinal changes from 4 to 9 </w:t>
      </w:r>
      <w:r>
        <w:rPr>
          <w:color w:val="222222"/>
          <w:shd w:val="clear" w:color="auto" w:fill="FFFFFF"/>
        </w:rPr>
        <w:tab/>
      </w:r>
      <w:r w:rsidRPr="005E6AB3">
        <w:rPr>
          <w:color w:val="222222"/>
          <w:shd w:val="clear" w:color="auto" w:fill="FFFFFF"/>
        </w:rPr>
        <w:t>months. </w:t>
      </w:r>
      <w:r w:rsidRPr="005E6AB3">
        <w:rPr>
          <w:i/>
          <w:iCs/>
          <w:color w:val="222222"/>
          <w:shd w:val="clear" w:color="auto" w:fill="FFFFFF"/>
        </w:rPr>
        <w:t xml:space="preserve">Developmental </w:t>
      </w:r>
      <w:r>
        <w:rPr>
          <w:i/>
          <w:iCs/>
          <w:color w:val="222222"/>
          <w:shd w:val="clear" w:color="auto" w:fill="FFFFFF"/>
        </w:rPr>
        <w:t>N</w:t>
      </w:r>
      <w:r w:rsidRPr="005E6AB3">
        <w:rPr>
          <w:i/>
          <w:iCs/>
          <w:color w:val="222222"/>
          <w:shd w:val="clear" w:color="auto" w:fill="FFFFFF"/>
        </w:rPr>
        <w:t>europsychology</w:t>
      </w:r>
      <w:r w:rsidRPr="005E6AB3">
        <w:rPr>
          <w:color w:val="222222"/>
          <w:shd w:val="clear" w:color="auto" w:fill="FFFFFF"/>
        </w:rPr>
        <w:t>, </w:t>
      </w:r>
      <w:r w:rsidRPr="005E6AB3">
        <w:rPr>
          <w:i/>
          <w:iCs/>
          <w:color w:val="222222"/>
          <w:shd w:val="clear" w:color="auto" w:fill="FFFFFF"/>
        </w:rPr>
        <w:t>41</w:t>
      </w:r>
      <w:r w:rsidRPr="005E6AB3">
        <w:rPr>
          <w:color w:val="222222"/>
          <w:shd w:val="clear" w:color="auto" w:fill="FFFFFF"/>
        </w:rPr>
        <w:t>(5-8), 342-361.</w:t>
      </w:r>
    </w:p>
    <w:p w14:paraId="5DD236FE" w14:textId="77777777" w:rsidR="0009056B" w:rsidRPr="00F37A10" w:rsidRDefault="0009056B" w:rsidP="00E85962">
      <w:pPr>
        <w:pStyle w:val="paragraph"/>
        <w:spacing w:before="0" w:beforeAutospacing="0" w:after="0" w:afterAutospacing="0" w:line="480" w:lineRule="auto"/>
        <w:textAlignment w:val="baseline"/>
        <w:rPr>
          <w:color w:val="222222"/>
          <w:shd w:val="clear" w:color="auto" w:fill="FFFFFF"/>
          <w:lang w:eastAsia="zh-CN"/>
        </w:rPr>
      </w:pPr>
      <w:r w:rsidRPr="00A34FC7">
        <w:rPr>
          <w:color w:val="222222"/>
          <w:shd w:val="clear" w:color="auto" w:fill="FFFFFF"/>
          <w:lang w:eastAsia="zh-CN"/>
        </w:rPr>
        <w:t xml:space="preserve">Chapman, M. (1991). The epistemic triangle: Operative and communicative components of </w:t>
      </w:r>
      <w:r>
        <w:rPr>
          <w:color w:val="222222"/>
          <w:shd w:val="clear" w:color="auto" w:fill="FFFFFF"/>
          <w:lang w:eastAsia="zh-CN"/>
        </w:rPr>
        <w:tab/>
      </w:r>
      <w:r w:rsidRPr="00A34FC7">
        <w:rPr>
          <w:color w:val="222222"/>
          <w:shd w:val="clear" w:color="auto" w:fill="FFFFFF"/>
          <w:lang w:eastAsia="zh-CN"/>
        </w:rPr>
        <w:t>cognitive competence. In </w:t>
      </w:r>
      <w:r w:rsidRPr="00A34FC7">
        <w:rPr>
          <w:i/>
          <w:iCs/>
          <w:color w:val="222222"/>
          <w:lang w:eastAsia="zh-CN"/>
        </w:rPr>
        <w:t>Criteria for competence</w:t>
      </w:r>
      <w:r w:rsidRPr="00A34FC7">
        <w:rPr>
          <w:color w:val="222222"/>
          <w:shd w:val="clear" w:color="auto" w:fill="FFFFFF"/>
          <w:lang w:eastAsia="zh-CN"/>
        </w:rPr>
        <w:t xml:space="preserve"> (pp. 221-240). Hove: Psychology </w:t>
      </w:r>
      <w:r>
        <w:rPr>
          <w:color w:val="222222"/>
          <w:shd w:val="clear" w:color="auto" w:fill="FFFFFF"/>
          <w:lang w:eastAsia="zh-CN"/>
        </w:rPr>
        <w:tab/>
      </w:r>
      <w:r w:rsidRPr="00A34FC7">
        <w:rPr>
          <w:color w:val="222222"/>
          <w:shd w:val="clear" w:color="auto" w:fill="FFFFFF"/>
          <w:lang w:eastAsia="zh-CN"/>
        </w:rPr>
        <w:t>Press.</w:t>
      </w:r>
    </w:p>
    <w:p w14:paraId="649483EA" w14:textId="77777777" w:rsidR="0009056B" w:rsidRPr="00502AC0" w:rsidRDefault="0009056B" w:rsidP="00E85962">
      <w:pPr>
        <w:spacing w:line="480" w:lineRule="auto"/>
      </w:pPr>
      <w:r w:rsidRPr="00502AC0">
        <w:rPr>
          <w:color w:val="222222"/>
          <w:shd w:val="clear" w:color="auto" w:fill="FFFFFF"/>
        </w:rPr>
        <w:t xml:space="preserve">Cherian, V. I. (1990). Birth order and academic achievement of children in </w:t>
      </w:r>
      <w:r w:rsidRPr="00C47A6D">
        <w:rPr>
          <w:color w:val="222222"/>
          <w:shd w:val="clear" w:color="auto" w:fill="FFFFFF"/>
        </w:rPr>
        <w:tab/>
      </w:r>
      <w:r w:rsidRPr="00502AC0">
        <w:rPr>
          <w:color w:val="222222"/>
          <w:shd w:val="clear" w:color="auto" w:fill="FFFFFF"/>
        </w:rPr>
        <w:t>Transkei. </w:t>
      </w:r>
      <w:r w:rsidRPr="00502AC0">
        <w:rPr>
          <w:i/>
          <w:iCs/>
          <w:color w:val="222222"/>
          <w:shd w:val="clear" w:color="auto" w:fill="FFFFFF"/>
        </w:rPr>
        <w:t>Psychological Reports</w:t>
      </w:r>
      <w:r w:rsidRPr="00502AC0">
        <w:rPr>
          <w:color w:val="222222"/>
          <w:shd w:val="clear" w:color="auto" w:fill="FFFFFF"/>
        </w:rPr>
        <w:t>, </w:t>
      </w:r>
      <w:r w:rsidRPr="00502AC0">
        <w:rPr>
          <w:i/>
          <w:iCs/>
          <w:color w:val="222222"/>
          <w:shd w:val="clear" w:color="auto" w:fill="FFFFFF"/>
        </w:rPr>
        <w:t>66</w:t>
      </w:r>
      <w:r w:rsidRPr="00502AC0">
        <w:rPr>
          <w:color w:val="222222"/>
          <w:shd w:val="clear" w:color="auto" w:fill="FFFFFF"/>
        </w:rPr>
        <w:t>(1), 19-24.</w:t>
      </w:r>
    </w:p>
    <w:p w14:paraId="30959973"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Cheung, C. H., Bedford, R., De </w:t>
      </w:r>
      <w:proofErr w:type="spellStart"/>
      <w:r w:rsidRPr="00583666">
        <w:rPr>
          <w:color w:val="222222"/>
          <w:shd w:val="clear" w:color="auto" w:fill="FFFFFF"/>
        </w:rPr>
        <w:t>Urabain</w:t>
      </w:r>
      <w:proofErr w:type="spellEnd"/>
      <w:r w:rsidRPr="00583666">
        <w:rPr>
          <w:color w:val="222222"/>
          <w:shd w:val="clear" w:color="auto" w:fill="FFFFFF"/>
        </w:rPr>
        <w:t xml:space="preserve">, I. R. S., Karmiloff-Smith, A., &amp; Smith, T. J. (2017). </w:t>
      </w:r>
      <w:r w:rsidRPr="00583666">
        <w:rPr>
          <w:color w:val="222222"/>
          <w:shd w:val="clear" w:color="auto" w:fill="FFFFFF"/>
        </w:rPr>
        <w:tab/>
        <w:t xml:space="preserve">Daily touchscreen use in infants and toddlers is associated with reduced sleep and </w:t>
      </w:r>
      <w:r w:rsidRPr="00583666">
        <w:rPr>
          <w:color w:val="222222"/>
          <w:shd w:val="clear" w:color="auto" w:fill="FFFFFF"/>
        </w:rPr>
        <w:tab/>
        <w:t>delayed sleep onset. </w:t>
      </w:r>
      <w:r w:rsidRPr="00583666">
        <w:rPr>
          <w:i/>
          <w:iCs/>
          <w:color w:val="222222"/>
          <w:shd w:val="clear" w:color="auto" w:fill="FFFFFF"/>
        </w:rPr>
        <w:t xml:space="preserve">Scientific </w:t>
      </w:r>
      <w:r>
        <w:rPr>
          <w:i/>
          <w:iCs/>
          <w:color w:val="222222"/>
          <w:shd w:val="clear" w:color="auto" w:fill="FFFFFF"/>
        </w:rPr>
        <w:t>R</w:t>
      </w:r>
      <w:r w:rsidRPr="00583666">
        <w:rPr>
          <w:i/>
          <w:iCs/>
          <w:color w:val="222222"/>
          <w:shd w:val="clear" w:color="auto" w:fill="FFFFFF"/>
        </w:rPr>
        <w:t>eports</w:t>
      </w:r>
      <w:r w:rsidRPr="00583666">
        <w:rPr>
          <w:color w:val="222222"/>
          <w:shd w:val="clear" w:color="auto" w:fill="FFFFFF"/>
        </w:rPr>
        <w:t>, </w:t>
      </w:r>
      <w:r w:rsidRPr="00583666">
        <w:rPr>
          <w:i/>
          <w:iCs/>
          <w:color w:val="222222"/>
          <w:shd w:val="clear" w:color="auto" w:fill="FFFFFF"/>
        </w:rPr>
        <w:t>7</w:t>
      </w:r>
      <w:r w:rsidRPr="00583666">
        <w:rPr>
          <w:color w:val="222222"/>
          <w:shd w:val="clear" w:color="auto" w:fill="FFFFFF"/>
        </w:rPr>
        <w:t>(1), 1-7.</w:t>
      </w:r>
    </w:p>
    <w:p w14:paraId="762CAAC3" w14:textId="77777777" w:rsidR="0009056B" w:rsidRPr="009559F8" w:rsidRDefault="0009056B" w:rsidP="00A62C23">
      <w:pPr>
        <w:spacing w:line="480" w:lineRule="auto"/>
        <w:rPr>
          <w:color w:val="222222"/>
          <w:shd w:val="clear" w:color="auto" w:fill="FFFFFF"/>
        </w:rPr>
      </w:pPr>
      <w:r w:rsidRPr="005E6AB3">
        <w:rPr>
          <w:color w:val="222222"/>
          <w:shd w:val="clear" w:color="auto" w:fill="FFFFFF"/>
        </w:rPr>
        <w:t xml:space="preserve">Childers, J. B., Vaughan, J., &amp; </w:t>
      </w:r>
      <w:proofErr w:type="spellStart"/>
      <w:r w:rsidRPr="005E6AB3">
        <w:rPr>
          <w:color w:val="222222"/>
          <w:shd w:val="clear" w:color="auto" w:fill="FFFFFF"/>
        </w:rPr>
        <w:t>Burquest</w:t>
      </w:r>
      <w:proofErr w:type="spellEnd"/>
      <w:r w:rsidRPr="005E6AB3">
        <w:rPr>
          <w:color w:val="222222"/>
          <w:shd w:val="clear" w:color="auto" w:fill="FFFFFF"/>
        </w:rPr>
        <w:t xml:space="preserve">, D. A. (2007). Joint attention and word learning in </w:t>
      </w:r>
      <w:r>
        <w:rPr>
          <w:color w:val="222222"/>
          <w:shd w:val="clear" w:color="auto" w:fill="FFFFFF"/>
        </w:rPr>
        <w:tab/>
      </w:r>
      <w:proofErr w:type="spellStart"/>
      <w:r w:rsidRPr="005E6AB3">
        <w:rPr>
          <w:color w:val="222222"/>
          <w:shd w:val="clear" w:color="auto" w:fill="FFFFFF"/>
        </w:rPr>
        <w:t>Ngas</w:t>
      </w:r>
      <w:proofErr w:type="spellEnd"/>
      <w:r w:rsidRPr="005E6AB3">
        <w:rPr>
          <w:color w:val="222222"/>
          <w:shd w:val="clear" w:color="auto" w:fill="FFFFFF"/>
        </w:rPr>
        <w:t>-speaking toddlers in Nigeria. </w:t>
      </w:r>
      <w:r w:rsidRPr="005E6AB3">
        <w:rPr>
          <w:i/>
          <w:iCs/>
          <w:color w:val="222222"/>
          <w:shd w:val="clear" w:color="auto" w:fill="FFFFFF"/>
        </w:rPr>
        <w:t>Journal of Child Language</w:t>
      </w:r>
      <w:r w:rsidRPr="005E6AB3">
        <w:rPr>
          <w:color w:val="222222"/>
          <w:shd w:val="clear" w:color="auto" w:fill="FFFFFF"/>
        </w:rPr>
        <w:t>, </w:t>
      </w:r>
      <w:r w:rsidRPr="005E6AB3">
        <w:rPr>
          <w:i/>
          <w:iCs/>
          <w:color w:val="222222"/>
          <w:shd w:val="clear" w:color="auto" w:fill="FFFFFF"/>
        </w:rPr>
        <w:t>34</w:t>
      </w:r>
      <w:r w:rsidRPr="005E6AB3">
        <w:rPr>
          <w:color w:val="222222"/>
          <w:shd w:val="clear" w:color="auto" w:fill="FFFFFF"/>
        </w:rPr>
        <w:t>(2), 199-225.</w:t>
      </w:r>
    </w:p>
    <w:p w14:paraId="2AA000D0" w14:textId="77777777" w:rsidR="0009056B" w:rsidRPr="00583666" w:rsidRDefault="0009056B" w:rsidP="00E85962">
      <w:pPr>
        <w:spacing w:line="480" w:lineRule="auto"/>
      </w:pPr>
      <w:r w:rsidRPr="00583666">
        <w:rPr>
          <w:color w:val="222222"/>
          <w:shd w:val="clear" w:color="auto" w:fill="FFFFFF"/>
        </w:rPr>
        <w:t xml:space="preserve">Chomsky, N. (1959). A review of BF Skinner’s Verbal </w:t>
      </w:r>
      <w:r>
        <w:rPr>
          <w:color w:val="222222"/>
          <w:shd w:val="clear" w:color="auto" w:fill="FFFFFF"/>
        </w:rPr>
        <w:t>Behaviour</w:t>
      </w:r>
      <w:r w:rsidRPr="00583666">
        <w:rPr>
          <w:color w:val="222222"/>
          <w:shd w:val="clear" w:color="auto" w:fill="FFFFFF"/>
        </w:rPr>
        <w:t xml:space="preserve">. </w:t>
      </w:r>
      <w:r w:rsidRPr="00583666">
        <w:rPr>
          <w:i/>
          <w:iCs/>
          <w:color w:val="222222"/>
          <w:shd w:val="clear" w:color="auto" w:fill="FFFFFF"/>
        </w:rPr>
        <w:t>Language</w:t>
      </w:r>
      <w:r w:rsidRPr="00583666">
        <w:rPr>
          <w:color w:val="222222"/>
          <w:shd w:val="clear" w:color="auto" w:fill="FFFFFF"/>
        </w:rPr>
        <w:t xml:space="preserve">, </w:t>
      </w:r>
      <w:r w:rsidRPr="00583666">
        <w:rPr>
          <w:i/>
          <w:iCs/>
          <w:color w:val="222222"/>
          <w:shd w:val="clear" w:color="auto" w:fill="FFFFFF"/>
        </w:rPr>
        <w:t>35</w:t>
      </w:r>
      <w:r w:rsidRPr="00583666">
        <w:rPr>
          <w:color w:val="222222"/>
          <w:shd w:val="clear" w:color="auto" w:fill="FFFFFF"/>
        </w:rPr>
        <w:t xml:space="preserve"> (1), 26–</w:t>
      </w:r>
      <w:r>
        <w:rPr>
          <w:color w:val="222222"/>
          <w:shd w:val="clear" w:color="auto" w:fill="FFFFFF"/>
        </w:rPr>
        <w:tab/>
      </w:r>
      <w:r w:rsidRPr="00583666">
        <w:rPr>
          <w:color w:val="222222"/>
          <w:shd w:val="clear" w:color="auto" w:fill="FFFFFF"/>
        </w:rPr>
        <w:t>58.</w:t>
      </w:r>
    </w:p>
    <w:p w14:paraId="574BFCB5"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Choudhury, N., &amp; Gorman, K. S. (2000). The relationship between sustained attention and </w:t>
      </w:r>
      <w:r w:rsidRPr="00583666">
        <w:rPr>
          <w:color w:val="222222"/>
          <w:shd w:val="clear" w:color="auto" w:fill="FFFFFF"/>
        </w:rPr>
        <w:tab/>
        <w:t>cognitive performance in 17–</w:t>
      </w:r>
      <w:proofErr w:type="gramStart"/>
      <w:r w:rsidRPr="00583666">
        <w:rPr>
          <w:color w:val="222222"/>
          <w:shd w:val="clear" w:color="auto" w:fill="FFFFFF"/>
        </w:rPr>
        <w:t>24‐month old</w:t>
      </w:r>
      <w:proofErr w:type="gramEnd"/>
      <w:r w:rsidRPr="00583666">
        <w:rPr>
          <w:color w:val="222222"/>
          <w:shd w:val="clear" w:color="auto" w:fill="FFFFFF"/>
        </w:rPr>
        <w:t xml:space="preserve"> toddlers. </w:t>
      </w:r>
      <w:r w:rsidRPr="00583666">
        <w:rPr>
          <w:i/>
          <w:iCs/>
          <w:color w:val="222222"/>
          <w:shd w:val="clear" w:color="auto" w:fill="FFFFFF"/>
        </w:rPr>
        <w:t xml:space="preserve">Infant and Child Development: </w:t>
      </w:r>
      <w:r w:rsidRPr="00583666">
        <w:rPr>
          <w:i/>
          <w:iCs/>
          <w:color w:val="222222"/>
          <w:shd w:val="clear" w:color="auto" w:fill="FFFFFF"/>
        </w:rPr>
        <w:tab/>
        <w:t>An International Journal of Research and Practice</w:t>
      </w:r>
      <w:r w:rsidRPr="00583666">
        <w:rPr>
          <w:color w:val="222222"/>
          <w:shd w:val="clear" w:color="auto" w:fill="FFFFFF"/>
        </w:rPr>
        <w:t>, </w:t>
      </w:r>
      <w:r w:rsidRPr="00583666">
        <w:rPr>
          <w:i/>
          <w:iCs/>
          <w:color w:val="222222"/>
          <w:shd w:val="clear" w:color="auto" w:fill="FFFFFF"/>
        </w:rPr>
        <w:t>9</w:t>
      </w:r>
      <w:r w:rsidRPr="00583666">
        <w:rPr>
          <w:color w:val="222222"/>
          <w:shd w:val="clear" w:color="auto" w:fill="FFFFFF"/>
        </w:rPr>
        <w:t>(3), 127-146.</w:t>
      </w:r>
    </w:p>
    <w:p w14:paraId="192AA118" w14:textId="77777777" w:rsidR="0009056B" w:rsidRPr="00583666" w:rsidRDefault="0009056B" w:rsidP="00E85962">
      <w:pPr>
        <w:spacing w:line="480" w:lineRule="auto"/>
      </w:pPr>
      <w:r w:rsidRPr="00583666">
        <w:rPr>
          <w:color w:val="222222"/>
          <w:shd w:val="clear" w:color="auto" w:fill="FFFFFF"/>
        </w:rPr>
        <w:t xml:space="preserve">Christakis, D. A., Gilkerson, J., Richards, J. A., Zimmerman, F. J., Garrison, M. M., Xu, D., </w:t>
      </w:r>
      <w:r w:rsidRPr="00583666">
        <w:rPr>
          <w:color w:val="222222"/>
          <w:shd w:val="clear" w:color="auto" w:fill="FFFFFF"/>
        </w:rPr>
        <w:tab/>
      </w:r>
      <w:r>
        <w:rPr>
          <w:color w:val="222222"/>
          <w:shd w:val="clear" w:color="auto" w:fill="FFFFFF"/>
        </w:rPr>
        <w:t>Gray, S.</w:t>
      </w:r>
      <w:r w:rsidRPr="00583666">
        <w:rPr>
          <w:color w:val="222222"/>
          <w:shd w:val="clear" w:color="auto" w:fill="FFFFFF"/>
        </w:rPr>
        <w:t xml:space="preserve"> &amp; </w:t>
      </w:r>
      <w:proofErr w:type="spellStart"/>
      <w:r w:rsidRPr="00583666">
        <w:rPr>
          <w:color w:val="222222"/>
          <w:shd w:val="clear" w:color="auto" w:fill="FFFFFF"/>
        </w:rPr>
        <w:t>Yapanel</w:t>
      </w:r>
      <w:proofErr w:type="spellEnd"/>
      <w:r w:rsidRPr="00583666">
        <w:rPr>
          <w:color w:val="222222"/>
          <w:shd w:val="clear" w:color="auto" w:fill="FFFFFF"/>
        </w:rPr>
        <w:t xml:space="preserve">, U. (2009). Audible television and decreased adult words, infant </w:t>
      </w:r>
      <w:r w:rsidRPr="00583666">
        <w:rPr>
          <w:color w:val="222222"/>
          <w:shd w:val="clear" w:color="auto" w:fill="FFFFFF"/>
        </w:rPr>
        <w:tab/>
        <w:t>vocalizations, and conversational turns: a population-based study. </w:t>
      </w:r>
      <w:r w:rsidRPr="00583666">
        <w:rPr>
          <w:i/>
          <w:iCs/>
          <w:color w:val="222222"/>
          <w:shd w:val="clear" w:color="auto" w:fill="FFFFFF"/>
        </w:rPr>
        <w:t xml:space="preserve">Archives of </w:t>
      </w:r>
      <w:r w:rsidRPr="00583666">
        <w:rPr>
          <w:i/>
          <w:iCs/>
          <w:color w:val="222222"/>
          <w:shd w:val="clear" w:color="auto" w:fill="FFFFFF"/>
        </w:rPr>
        <w:tab/>
      </w:r>
      <w:proofErr w:type="spellStart"/>
      <w:r>
        <w:rPr>
          <w:i/>
          <w:iCs/>
          <w:color w:val="222222"/>
          <w:shd w:val="clear" w:color="auto" w:fill="FFFFFF"/>
        </w:rPr>
        <w:t>P</w:t>
      </w:r>
      <w:r w:rsidRPr="00583666">
        <w:rPr>
          <w:i/>
          <w:iCs/>
          <w:color w:val="222222"/>
          <w:shd w:val="clear" w:color="auto" w:fill="FFFFFF"/>
        </w:rPr>
        <w:t>ediatrics</w:t>
      </w:r>
      <w:proofErr w:type="spellEnd"/>
      <w:r w:rsidRPr="00583666">
        <w:rPr>
          <w:i/>
          <w:iCs/>
          <w:color w:val="222222"/>
          <w:shd w:val="clear" w:color="auto" w:fill="FFFFFF"/>
        </w:rPr>
        <w:t xml:space="preserve"> &amp; </w:t>
      </w:r>
      <w:r>
        <w:rPr>
          <w:i/>
          <w:iCs/>
          <w:color w:val="222222"/>
          <w:shd w:val="clear" w:color="auto" w:fill="FFFFFF"/>
        </w:rPr>
        <w:t>A</w:t>
      </w:r>
      <w:r w:rsidRPr="00583666">
        <w:rPr>
          <w:i/>
          <w:iCs/>
          <w:color w:val="222222"/>
          <w:shd w:val="clear" w:color="auto" w:fill="FFFFFF"/>
        </w:rPr>
        <w:t xml:space="preserve">dolescent </w:t>
      </w:r>
      <w:r>
        <w:rPr>
          <w:i/>
          <w:iCs/>
          <w:color w:val="222222"/>
          <w:shd w:val="clear" w:color="auto" w:fill="FFFFFF"/>
        </w:rPr>
        <w:t>M</w:t>
      </w:r>
      <w:r w:rsidRPr="00583666">
        <w:rPr>
          <w:i/>
          <w:iCs/>
          <w:color w:val="222222"/>
          <w:shd w:val="clear" w:color="auto" w:fill="FFFFFF"/>
        </w:rPr>
        <w:t>edicine</w:t>
      </w:r>
      <w:r w:rsidRPr="00583666">
        <w:rPr>
          <w:color w:val="222222"/>
          <w:shd w:val="clear" w:color="auto" w:fill="FFFFFF"/>
        </w:rPr>
        <w:t>, </w:t>
      </w:r>
      <w:r w:rsidRPr="00583666">
        <w:rPr>
          <w:i/>
          <w:iCs/>
          <w:color w:val="222222"/>
          <w:shd w:val="clear" w:color="auto" w:fill="FFFFFF"/>
        </w:rPr>
        <w:t>163</w:t>
      </w:r>
      <w:r w:rsidRPr="00583666">
        <w:rPr>
          <w:color w:val="222222"/>
          <w:shd w:val="clear" w:color="auto" w:fill="FFFFFF"/>
        </w:rPr>
        <w:t>(6), 554-558.</w:t>
      </w:r>
    </w:p>
    <w:p w14:paraId="1372DA6E" w14:textId="77777777" w:rsidR="0009056B" w:rsidRPr="00583666" w:rsidRDefault="0009056B" w:rsidP="00E85962">
      <w:pPr>
        <w:spacing w:line="480" w:lineRule="auto"/>
      </w:pPr>
      <w:r w:rsidRPr="00583666">
        <w:rPr>
          <w:color w:val="222222"/>
          <w:shd w:val="clear" w:color="auto" w:fill="FFFFFF"/>
        </w:rPr>
        <w:t xml:space="preserve">Christakis, D. A., Zimmerman, F. J., DiGiuseppe, D. L., &amp; McCarty, C. A. (2004). Early </w:t>
      </w:r>
      <w:r w:rsidRPr="00583666">
        <w:rPr>
          <w:color w:val="222222"/>
          <w:shd w:val="clear" w:color="auto" w:fill="FFFFFF"/>
        </w:rPr>
        <w:tab/>
        <w:t xml:space="preserve">television exposure and subsequent attentional problems in </w:t>
      </w:r>
      <w:r w:rsidRPr="00583666">
        <w:rPr>
          <w:color w:val="222222"/>
          <w:shd w:val="clear" w:color="auto" w:fill="FFFFFF"/>
        </w:rPr>
        <w:tab/>
        <w:t>children. </w:t>
      </w:r>
      <w:proofErr w:type="spellStart"/>
      <w:r w:rsidRPr="00583666">
        <w:rPr>
          <w:i/>
          <w:iCs/>
          <w:color w:val="222222"/>
          <w:shd w:val="clear" w:color="auto" w:fill="FFFFFF"/>
        </w:rPr>
        <w:t>Pediatrics</w:t>
      </w:r>
      <w:proofErr w:type="spellEnd"/>
      <w:r w:rsidRPr="00583666">
        <w:rPr>
          <w:color w:val="222222"/>
          <w:shd w:val="clear" w:color="auto" w:fill="FFFFFF"/>
        </w:rPr>
        <w:t>, </w:t>
      </w:r>
      <w:r w:rsidRPr="00583666">
        <w:rPr>
          <w:i/>
          <w:iCs/>
          <w:color w:val="222222"/>
          <w:shd w:val="clear" w:color="auto" w:fill="FFFFFF"/>
        </w:rPr>
        <w:t>113</w:t>
      </w:r>
      <w:r w:rsidRPr="00583666">
        <w:rPr>
          <w:color w:val="222222"/>
          <w:shd w:val="clear" w:color="auto" w:fill="FFFFFF"/>
        </w:rPr>
        <w:t>(4), 708-713.</w:t>
      </w:r>
    </w:p>
    <w:p w14:paraId="38327717" w14:textId="77777777" w:rsidR="0009056B" w:rsidRPr="00675575" w:rsidRDefault="0009056B" w:rsidP="00E85962">
      <w:pPr>
        <w:spacing w:line="480" w:lineRule="auto"/>
      </w:pPr>
      <w:r w:rsidRPr="006F1775">
        <w:rPr>
          <w:color w:val="222222"/>
          <w:shd w:val="clear" w:color="auto" w:fill="FFFFFF"/>
        </w:rPr>
        <w:t xml:space="preserve">Clark, E. V., &amp; Wong, A. D. W. (2002). Pragmatic directions about language use: Offers of </w:t>
      </w:r>
      <w:r>
        <w:rPr>
          <w:color w:val="222222"/>
          <w:shd w:val="clear" w:color="auto" w:fill="FFFFFF"/>
        </w:rPr>
        <w:tab/>
      </w:r>
      <w:r w:rsidRPr="006F1775">
        <w:rPr>
          <w:color w:val="222222"/>
          <w:shd w:val="clear" w:color="auto" w:fill="FFFFFF"/>
        </w:rPr>
        <w:t>words and relations. </w:t>
      </w:r>
      <w:r w:rsidRPr="006F1775">
        <w:rPr>
          <w:i/>
          <w:iCs/>
          <w:color w:val="222222"/>
          <w:shd w:val="clear" w:color="auto" w:fill="FFFFFF"/>
        </w:rPr>
        <w:t>Language in Society</w:t>
      </w:r>
      <w:r w:rsidRPr="006F1775">
        <w:rPr>
          <w:color w:val="222222"/>
          <w:shd w:val="clear" w:color="auto" w:fill="FFFFFF"/>
        </w:rPr>
        <w:t>, </w:t>
      </w:r>
      <w:r w:rsidRPr="006F1775">
        <w:rPr>
          <w:i/>
          <w:iCs/>
          <w:color w:val="222222"/>
          <w:shd w:val="clear" w:color="auto" w:fill="FFFFFF"/>
        </w:rPr>
        <w:t>31</w:t>
      </w:r>
      <w:r w:rsidRPr="006F1775">
        <w:rPr>
          <w:color w:val="222222"/>
          <w:shd w:val="clear" w:color="auto" w:fill="FFFFFF"/>
        </w:rPr>
        <w:t>(2), 181-212.</w:t>
      </w:r>
    </w:p>
    <w:p w14:paraId="030F91FD" w14:textId="77777777" w:rsidR="0009056B" w:rsidRPr="009529C1" w:rsidRDefault="0009056B" w:rsidP="00E85962">
      <w:pPr>
        <w:autoSpaceDE w:val="0"/>
        <w:autoSpaceDN w:val="0"/>
        <w:adjustRightInd w:val="0"/>
        <w:spacing w:line="480" w:lineRule="auto"/>
        <w:rPr>
          <w:color w:val="000000" w:themeColor="text1"/>
          <w:lang w:val="en-US"/>
        </w:rPr>
      </w:pPr>
      <w:r w:rsidRPr="009529C1">
        <w:rPr>
          <w:color w:val="000000" w:themeColor="text1"/>
          <w:lang w:val="en-US"/>
        </w:rPr>
        <w:t xml:space="preserve">Cohen, L. B. (1981). Examination of habituation as a measure of aberrant infant </w:t>
      </w:r>
      <w:r w:rsidRPr="009529C1">
        <w:rPr>
          <w:color w:val="000000" w:themeColor="text1"/>
          <w:lang w:val="en-US"/>
        </w:rPr>
        <w:tab/>
        <w:t xml:space="preserve">development. In S. L. Friedman &amp; M. D. Sigman (Eds.), </w:t>
      </w:r>
      <w:r w:rsidRPr="009529C1">
        <w:rPr>
          <w:i/>
          <w:iCs/>
          <w:color w:val="000000" w:themeColor="text1"/>
          <w:lang w:val="en-US"/>
        </w:rPr>
        <w:t xml:space="preserve">Preterm birth and </w:t>
      </w:r>
      <w:r w:rsidRPr="009529C1">
        <w:rPr>
          <w:i/>
          <w:iCs/>
          <w:color w:val="000000" w:themeColor="text1"/>
          <w:lang w:val="en-US"/>
        </w:rPr>
        <w:tab/>
        <w:t xml:space="preserve">psychological development (pp.241-253). </w:t>
      </w:r>
      <w:r w:rsidRPr="009529C1">
        <w:rPr>
          <w:color w:val="000000" w:themeColor="text1"/>
          <w:lang w:val="en-US"/>
        </w:rPr>
        <w:t>New York: Academic Press.</w:t>
      </w:r>
    </w:p>
    <w:p w14:paraId="07604837" w14:textId="77777777" w:rsidR="0009056B" w:rsidRDefault="0009056B" w:rsidP="00E85962">
      <w:pPr>
        <w:autoSpaceDE w:val="0"/>
        <w:autoSpaceDN w:val="0"/>
        <w:adjustRightInd w:val="0"/>
        <w:spacing w:line="480" w:lineRule="auto"/>
        <w:rPr>
          <w:rStyle w:val="eop"/>
          <w:color w:val="000000"/>
        </w:rPr>
      </w:pPr>
      <w:r w:rsidRPr="000246EE">
        <w:rPr>
          <w:rStyle w:val="normaltextrun"/>
          <w:color w:val="000000"/>
          <w:lang w:val="en-US"/>
        </w:rPr>
        <w:t xml:space="preserve">Colombo J. (1993). </w:t>
      </w:r>
      <w:r w:rsidRPr="000246EE">
        <w:rPr>
          <w:rStyle w:val="normaltextrun"/>
          <w:i/>
          <w:iCs/>
          <w:color w:val="000000"/>
          <w:lang w:val="en-US"/>
        </w:rPr>
        <w:t>Infant Cognition: Predicting Later Intellectual Functioning</w:t>
      </w:r>
      <w:r w:rsidRPr="000246EE">
        <w:rPr>
          <w:rStyle w:val="normaltextrun"/>
          <w:color w:val="000000"/>
          <w:lang w:val="en-US"/>
        </w:rPr>
        <w:t xml:space="preserve">. Sage: </w:t>
      </w:r>
      <w:r w:rsidRPr="000246EE">
        <w:rPr>
          <w:rStyle w:val="tabchar"/>
          <w:color w:val="000000"/>
        </w:rPr>
        <w:tab/>
      </w:r>
      <w:r w:rsidRPr="000246EE">
        <w:rPr>
          <w:rStyle w:val="normaltextrun"/>
          <w:color w:val="000000"/>
          <w:lang w:val="en-US"/>
        </w:rPr>
        <w:t>Newbury Park, CA.</w:t>
      </w:r>
      <w:r w:rsidRPr="000246EE">
        <w:rPr>
          <w:rStyle w:val="eop"/>
          <w:color w:val="000000"/>
        </w:rPr>
        <w:t> </w:t>
      </w:r>
    </w:p>
    <w:p w14:paraId="13BF2D64" w14:textId="77777777" w:rsidR="0009056B" w:rsidRPr="00C47A6D" w:rsidRDefault="0009056B" w:rsidP="00E85962">
      <w:pPr>
        <w:spacing w:line="480" w:lineRule="auto"/>
      </w:pPr>
      <w:r w:rsidRPr="00C47A6D">
        <w:rPr>
          <w:color w:val="222222"/>
          <w:shd w:val="clear" w:color="auto" w:fill="FFFFFF"/>
        </w:rPr>
        <w:t>Colombo, J. (2001). The development of visual attention in infancy. </w:t>
      </w:r>
      <w:r w:rsidRPr="00C47A6D">
        <w:rPr>
          <w:i/>
          <w:iCs/>
          <w:color w:val="222222"/>
          <w:shd w:val="clear" w:color="auto" w:fill="FFFFFF"/>
        </w:rPr>
        <w:t xml:space="preserve">Annual </w:t>
      </w:r>
      <w:r>
        <w:rPr>
          <w:i/>
          <w:iCs/>
          <w:color w:val="222222"/>
          <w:shd w:val="clear" w:color="auto" w:fill="FFFFFF"/>
        </w:rPr>
        <w:t>R</w:t>
      </w:r>
      <w:r w:rsidRPr="00C47A6D">
        <w:rPr>
          <w:i/>
          <w:iCs/>
          <w:color w:val="222222"/>
          <w:shd w:val="clear" w:color="auto" w:fill="FFFFFF"/>
        </w:rPr>
        <w:t xml:space="preserve">eview of </w:t>
      </w:r>
      <w:r>
        <w:rPr>
          <w:i/>
          <w:iCs/>
          <w:color w:val="222222"/>
          <w:shd w:val="clear" w:color="auto" w:fill="FFFFFF"/>
        </w:rPr>
        <w:tab/>
        <w:t>P</w:t>
      </w:r>
      <w:r w:rsidRPr="00C47A6D">
        <w:rPr>
          <w:i/>
          <w:iCs/>
          <w:color w:val="222222"/>
          <w:shd w:val="clear" w:color="auto" w:fill="FFFFFF"/>
        </w:rPr>
        <w:t>sychology</w:t>
      </w:r>
      <w:r w:rsidRPr="00C47A6D">
        <w:rPr>
          <w:color w:val="222222"/>
          <w:shd w:val="clear" w:color="auto" w:fill="FFFFFF"/>
        </w:rPr>
        <w:t>, </w:t>
      </w:r>
      <w:r w:rsidRPr="00C47A6D">
        <w:rPr>
          <w:i/>
          <w:iCs/>
          <w:color w:val="222222"/>
          <w:shd w:val="clear" w:color="auto" w:fill="FFFFFF"/>
        </w:rPr>
        <w:t>52</w:t>
      </w:r>
      <w:r w:rsidRPr="00C47A6D">
        <w:rPr>
          <w:color w:val="222222"/>
          <w:shd w:val="clear" w:color="auto" w:fill="FFFFFF"/>
        </w:rPr>
        <w:t>(1), 337-367.</w:t>
      </w:r>
    </w:p>
    <w:p w14:paraId="283D23C5" w14:textId="77777777" w:rsidR="0009056B" w:rsidRPr="005E6AB3" w:rsidRDefault="0009056B" w:rsidP="007C1718">
      <w:pPr>
        <w:spacing w:line="480" w:lineRule="auto"/>
        <w:rPr>
          <w:color w:val="222222"/>
        </w:rPr>
      </w:pPr>
      <w:r w:rsidRPr="005E6AB3">
        <w:rPr>
          <w:color w:val="222222"/>
        </w:rPr>
        <w:t xml:space="preserve">Colombo, J., &amp; Cheatham, C. L. (2006). The emergence and basis of endogenous attention in </w:t>
      </w:r>
      <w:r w:rsidRPr="005E6AB3">
        <w:tab/>
      </w:r>
      <w:r w:rsidRPr="005E6AB3">
        <w:rPr>
          <w:color w:val="222222"/>
        </w:rPr>
        <w:t xml:space="preserve">infancy and early childhood. </w:t>
      </w:r>
      <w:r w:rsidRPr="005E6AB3">
        <w:rPr>
          <w:i/>
          <w:iCs/>
          <w:color w:val="222222"/>
        </w:rPr>
        <w:t xml:space="preserve">Advances in </w:t>
      </w:r>
      <w:r w:rsidRPr="00BC4626">
        <w:rPr>
          <w:i/>
          <w:iCs/>
          <w:color w:val="222222"/>
        </w:rPr>
        <w:t>C</w:t>
      </w:r>
      <w:r w:rsidRPr="005E6AB3">
        <w:rPr>
          <w:i/>
          <w:iCs/>
          <w:color w:val="222222"/>
        </w:rPr>
        <w:t xml:space="preserve">hild </w:t>
      </w:r>
      <w:r w:rsidRPr="00BC4626">
        <w:rPr>
          <w:i/>
          <w:iCs/>
          <w:color w:val="222222"/>
        </w:rPr>
        <w:t>D</w:t>
      </w:r>
      <w:r w:rsidRPr="005E6AB3">
        <w:rPr>
          <w:i/>
          <w:iCs/>
          <w:color w:val="222222"/>
        </w:rPr>
        <w:t xml:space="preserve">evelopment and </w:t>
      </w:r>
      <w:proofErr w:type="spellStart"/>
      <w:r w:rsidRPr="00BC4626">
        <w:rPr>
          <w:i/>
          <w:iCs/>
          <w:color w:val="222222"/>
        </w:rPr>
        <w:t>B</w:t>
      </w:r>
      <w:r w:rsidRPr="005E6AB3">
        <w:rPr>
          <w:i/>
          <w:iCs/>
          <w:color w:val="222222"/>
        </w:rPr>
        <w:t>ehavior</w:t>
      </w:r>
      <w:proofErr w:type="spellEnd"/>
      <w:r w:rsidRPr="005E6AB3">
        <w:rPr>
          <w:color w:val="222222"/>
        </w:rPr>
        <w:t xml:space="preserve">, </w:t>
      </w:r>
      <w:r w:rsidRPr="005E6AB3">
        <w:rPr>
          <w:i/>
          <w:iCs/>
          <w:color w:val="222222"/>
        </w:rPr>
        <w:t>34</w:t>
      </w:r>
      <w:r w:rsidRPr="005E6AB3">
        <w:rPr>
          <w:color w:val="222222"/>
        </w:rPr>
        <w:t>, 283-</w:t>
      </w:r>
      <w:r w:rsidRPr="005E6AB3">
        <w:tab/>
      </w:r>
      <w:r w:rsidRPr="005E6AB3">
        <w:rPr>
          <w:color w:val="222222"/>
        </w:rPr>
        <w:t>322.</w:t>
      </w:r>
    </w:p>
    <w:p w14:paraId="4C920DFA" w14:textId="77777777" w:rsidR="0009056B" w:rsidRPr="00E81AA2" w:rsidRDefault="0009056B" w:rsidP="00E85962">
      <w:pPr>
        <w:autoSpaceDE w:val="0"/>
        <w:autoSpaceDN w:val="0"/>
        <w:adjustRightInd w:val="0"/>
        <w:spacing w:line="480" w:lineRule="auto"/>
        <w:rPr>
          <w:color w:val="000000"/>
        </w:rPr>
      </w:pPr>
      <w:r w:rsidRPr="00B10A3B">
        <w:rPr>
          <w:color w:val="222222"/>
          <w:shd w:val="clear" w:color="auto" w:fill="FFFFFF"/>
        </w:rPr>
        <w:t xml:space="preserve">Colombo, J., Mitchell, D. W., Coldren, J. T., &amp; </w:t>
      </w:r>
      <w:proofErr w:type="spellStart"/>
      <w:r w:rsidRPr="00B10A3B">
        <w:rPr>
          <w:color w:val="222222"/>
          <w:shd w:val="clear" w:color="auto" w:fill="FFFFFF"/>
        </w:rPr>
        <w:t>Freeseman</w:t>
      </w:r>
      <w:proofErr w:type="spellEnd"/>
      <w:r w:rsidRPr="00B10A3B">
        <w:rPr>
          <w:color w:val="222222"/>
          <w:shd w:val="clear" w:color="auto" w:fill="FFFFFF"/>
        </w:rPr>
        <w:t xml:space="preserve">, L. J. (1991). Individual </w:t>
      </w:r>
      <w:r>
        <w:rPr>
          <w:color w:val="222222"/>
          <w:shd w:val="clear" w:color="auto" w:fill="FFFFFF"/>
        </w:rPr>
        <w:tab/>
      </w:r>
      <w:r w:rsidRPr="00B10A3B">
        <w:rPr>
          <w:color w:val="222222"/>
          <w:shd w:val="clear" w:color="auto" w:fill="FFFFFF"/>
        </w:rPr>
        <w:t xml:space="preserve">differences in infant visual attention: are short lookers faster processors or feature </w:t>
      </w:r>
      <w:r>
        <w:rPr>
          <w:color w:val="222222"/>
          <w:shd w:val="clear" w:color="auto" w:fill="FFFFFF"/>
        </w:rPr>
        <w:tab/>
      </w:r>
      <w:proofErr w:type="gramStart"/>
      <w:r w:rsidRPr="00B10A3B">
        <w:rPr>
          <w:color w:val="222222"/>
          <w:shd w:val="clear" w:color="auto" w:fill="FFFFFF"/>
        </w:rPr>
        <w:t>processors?.</w:t>
      </w:r>
      <w:proofErr w:type="gramEnd"/>
      <w:r w:rsidRPr="00B10A3B">
        <w:rPr>
          <w:color w:val="222222"/>
          <w:shd w:val="clear" w:color="auto" w:fill="FFFFFF"/>
        </w:rPr>
        <w:t> </w:t>
      </w:r>
      <w:r w:rsidRPr="00B10A3B">
        <w:rPr>
          <w:i/>
          <w:iCs/>
          <w:color w:val="222222"/>
          <w:shd w:val="clear" w:color="auto" w:fill="FFFFFF"/>
        </w:rPr>
        <w:t xml:space="preserve">Child </w:t>
      </w:r>
      <w:r>
        <w:rPr>
          <w:i/>
          <w:iCs/>
          <w:color w:val="222222"/>
          <w:shd w:val="clear" w:color="auto" w:fill="FFFFFF"/>
        </w:rPr>
        <w:t>D</w:t>
      </w:r>
      <w:r w:rsidRPr="00B10A3B">
        <w:rPr>
          <w:i/>
          <w:iCs/>
          <w:color w:val="222222"/>
          <w:shd w:val="clear" w:color="auto" w:fill="FFFFFF"/>
        </w:rPr>
        <w:t>evelopment</w:t>
      </w:r>
      <w:r w:rsidRPr="00B10A3B">
        <w:rPr>
          <w:color w:val="222222"/>
          <w:shd w:val="clear" w:color="auto" w:fill="FFFFFF"/>
        </w:rPr>
        <w:t>, </w:t>
      </w:r>
      <w:r w:rsidRPr="00B10A3B">
        <w:rPr>
          <w:i/>
          <w:iCs/>
          <w:color w:val="222222"/>
          <w:shd w:val="clear" w:color="auto" w:fill="FFFFFF"/>
        </w:rPr>
        <w:t>62</w:t>
      </w:r>
      <w:r w:rsidRPr="00B10A3B">
        <w:rPr>
          <w:color w:val="222222"/>
          <w:shd w:val="clear" w:color="auto" w:fill="FFFFFF"/>
        </w:rPr>
        <w:t>(6), 1247-1257.</w:t>
      </w:r>
    </w:p>
    <w:p w14:paraId="1A2F0401"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Common Sense Media, (2020). Zero to eight: Children’s media use in America 2020. </w:t>
      </w:r>
      <w:r w:rsidRPr="00583666">
        <w:rPr>
          <w:color w:val="222222"/>
          <w:shd w:val="clear" w:color="auto" w:fill="FFFFFF"/>
        </w:rPr>
        <w:tab/>
        <w:t xml:space="preserve">Retrieved: </w:t>
      </w:r>
      <w:hyperlink r:id="rId23" w:history="1">
        <w:r w:rsidRPr="00583666">
          <w:rPr>
            <w:rStyle w:val="Hyperlink"/>
            <w:shd w:val="clear" w:color="auto" w:fill="FFFFFF"/>
          </w:rPr>
          <w:t>https://www</w:t>
        </w:r>
      </w:hyperlink>
      <w:r w:rsidRPr="00583666">
        <w:rPr>
          <w:color w:val="222222"/>
          <w:shd w:val="clear" w:color="auto" w:fill="FFFFFF"/>
        </w:rPr>
        <w:t xml:space="preserve">.commonsensemedia.org/sites/default/files/uploads/research/ </w:t>
      </w:r>
      <w:r w:rsidRPr="00583666">
        <w:rPr>
          <w:color w:val="222222"/>
          <w:shd w:val="clear" w:color="auto" w:fill="FFFFFF"/>
        </w:rPr>
        <w:tab/>
        <w:t>2020_zero_to_eight_census_final_web.pdf</w:t>
      </w:r>
    </w:p>
    <w:p w14:paraId="18B963CC" w14:textId="77777777" w:rsidR="0009056B" w:rsidRPr="006C21F8" w:rsidRDefault="0009056B" w:rsidP="00E85962">
      <w:pPr>
        <w:spacing w:line="480" w:lineRule="auto"/>
      </w:pPr>
      <w:r w:rsidRPr="006C21F8">
        <w:t xml:space="preserve">Common Sense Media. </w:t>
      </w:r>
      <w:r w:rsidRPr="006C21F8">
        <w:rPr>
          <w:bCs/>
        </w:rPr>
        <w:t>(2013). Zero to eight: Children's media use in America.</w:t>
      </w:r>
      <w:r w:rsidRPr="006C21F8">
        <w:t xml:space="preserve"> Retrieved </w:t>
      </w:r>
      <w:r w:rsidRPr="006C21F8">
        <w:tab/>
      </w:r>
      <w:hyperlink r:id="rId24" w:history="1">
        <w:r w:rsidRPr="006C21F8">
          <w:rPr>
            <w:rStyle w:val="Hyperlink"/>
          </w:rPr>
          <w:t>https://www.commonsensemedia.org/sites/default/files/research/report/zero-to-eight-</w:t>
        </w:r>
      </w:hyperlink>
      <w:r w:rsidRPr="006C21F8">
        <w:tab/>
        <w:t>2013.pdf</w:t>
      </w:r>
    </w:p>
    <w:p w14:paraId="1B363CE3"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Cooper, R. P., &amp; Aslin, R. N. (1990). Preference for infant‐directed speech in the first month </w:t>
      </w:r>
      <w:r w:rsidRPr="00583666">
        <w:rPr>
          <w:color w:val="222222"/>
          <w:shd w:val="clear" w:color="auto" w:fill="FFFFFF"/>
        </w:rPr>
        <w:tab/>
        <w:t>after birth. </w:t>
      </w:r>
      <w:r w:rsidRPr="00583666">
        <w:rPr>
          <w:i/>
          <w:iCs/>
          <w:color w:val="222222"/>
          <w:shd w:val="clear" w:color="auto" w:fill="FFFFFF"/>
        </w:rPr>
        <w:t xml:space="preserve">Child </w:t>
      </w:r>
      <w:r>
        <w:rPr>
          <w:i/>
          <w:iCs/>
          <w:color w:val="222222"/>
          <w:shd w:val="clear" w:color="auto" w:fill="FFFFFF"/>
        </w:rPr>
        <w:t>D</w:t>
      </w:r>
      <w:r w:rsidRPr="00583666">
        <w:rPr>
          <w:i/>
          <w:iCs/>
          <w:color w:val="222222"/>
          <w:shd w:val="clear" w:color="auto" w:fill="FFFFFF"/>
        </w:rPr>
        <w:t>evelopment</w:t>
      </w:r>
      <w:r w:rsidRPr="00583666">
        <w:rPr>
          <w:color w:val="222222"/>
          <w:shd w:val="clear" w:color="auto" w:fill="FFFFFF"/>
        </w:rPr>
        <w:t>, </w:t>
      </w:r>
      <w:r w:rsidRPr="00583666">
        <w:rPr>
          <w:i/>
          <w:iCs/>
          <w:color w:val="222222"/>
          <w:shd w:val="clear" w:color="auto" w:fill="FFFFFF"/>
        </w:rPr>
        <w:t>61</w:t>
      </w:r>
      <w:r w:rsidRPr="00583666">
        <w:rPr>
          <w:color w:val="222222"/>
          <w:shd w:val="clear" w:color="auto" w:fill="FFFFFF"/>
        </w:rPr>
        <w:t>(5), 1584-1595.</w:t>
      </w:r>
    </w:p>
    <w:p w14:paraId="0ACA97A6"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Corkin, M. T., Henderson, A. M., Peterson, E. R., Kennedy-Costantini, S., Sharplin, H. S., &amp; </w:t>
      </w:r>
      <w:r w:rsidRPr="000246EE">
        <w:rPr>
          <w:rStyle w:val="tabchar"/>
          <w:color w:val="222222"/>
        </w:rPr>
        <w:tab/>
      </w:r>
      <w:r w:rsidRPr="000246EE">
        <w:rPr>
          <w:rStyle w:val="normaltextrun"/>
          <w:color w:val="222222"/>
          <w:shd w:val="clear" w:color="auto" w:fill="FFFFFF"/>
        </w:rPr>
        <w:t xml:space="preserve">Morrison, S. (2021). Associations between </w:t>
      </w:r>
      <w:proofErr w:type="spellStart"/>
      <w:r w:rsidRPr="000246EE">
        <w:rPr>
          <w:rStyle w:val="normaltextrun"/>
          <w:color w:val="222222"/>
          <w:shd w:val="clear" w:color="auto" w:fill="FFFFFF"/>
        </w:rPr>
        <w:t>technoference</w:t>
      </w:r>
      <w:proofErr w:type="spellEnd"/>
      <w:r w:rsidRPr="000246EE">
        <w:rPr>
          <w:rStyle w:val="normaltextrun"/>
          <w:color w:val="222222"/>
          <w:shd w:val="clear" w:color="auto" w:fill="FFFFFF"/>
        </w:rPr>
        <w:t>, quality of parent-</w:t>
      </w:r>
      <w:r w:rsidRPr="000246EE">
        <w:rPr>
          <w:rStyle w:val="tabchar"/>
          <w:color w:val="222222"/>
        </w:rPr>
        <w:tab/>
      </w:r>
      <w:r w:rsidRPr="000246EE">
        <w:rPr>
          <w:rStyle w:val="normaltextrun"/>
          <w:color w:val="222222"/>
          <w:shd w:val="clear" w:color="auto" w:fill="FFFFFF"/>
        </w:rPr>
        <w:t>infant interactions, and infants’ vocabulary development. </w:t>
      </w:r>
      <w:r w:rsidRPr="000246EE">
        <w:rPr>
          <w:rStyle w:val="normaltextrun"/>
          <w:i/>
          <w:iCs/>
          <w:color w:val="222222"/>
          <w:shd w:val="clear" w:color="auto" w:fill="FFFFFF"/>
        </w:rPr>
        <w:t xml:space="preserve">Infant </w:t>
      </w:r>
      <w:proofErr w:type="spellStart"/>
      <w:r w:rsidRPr="000246EE">
        <w:rPr>
          <w:rStyle w:val="normaltextrun"/>
          <w:i/>
          <w:iCs/>
          <w:color w:val="222222"/>
          <w:shd w:val="clear" w:color="auto" w:fill="FFFFFF"/>
        </w:rPr>
        <w:t>Behavior</w:t>
      </w:r>
      <w:proofErr w:type="spellEnd"/>
      <w:r w:rsidRPr="000246EE">
        <w:rPr>
          <w:rStyle w:val="normaltextrun"/>
          <w:i/>
          <w:iCs/>
          <w:color w:val="222222"/>
          <w:shd w:val="clear" w:color="auto" w:fill="FFFFFF"/>
        </w:rPr>
        <w:t xml:space="preserve"> and </w:t>
      </w:r>
      <w:r w:rsidRPr="000246EE">
        <w:rPr>
          <w:rStyle w:val="tabchar"/>
          <w:color w:val="222222"/>
        </w:rPr>
        <w:tab/>
      </w:r>
      <w:r w:rsidRPr="000246EE">
        <w:rPr>
          <w:rStyle w:val="normaltextrun"/>
          <w:i/>
          <w:iCs/>
          <w:color w:val="222222"/>
          <w:shd w:val="clear" w:color="auto" w:fill="FFFFFF"/>
        </w:rPr>
        <w:t>Development</w:t>
      </w:r>
      <w:r w:rsidRPr="000246EE">
        <w:rPr>
          <w:rStyle w:val="normaltextrun"/>
          <w:color w:val="222222"/>
          <w:shd w:val="clear" w:color="auto" w:fill="FFFFFF"/>
        </w:rPr>
        <w:t>, </w:t>
      </w:r>
      <w:r w:rsidRPr="000246EE">
        <w:rPr>
          <w:rStyle w:val="normaltextrun"/>
          <w:i/>
          <w:iCs/>
          <w:color w:val="222222"/>
          <w:shd w:val="clear" w:color="auto" w:fill="FFFFFF"/>
        </w:rPr>
        <w:t>64</w:t>
      </w:r>
      <w:r w:rsidRPr="000246EE">
        <w:rPr>
          <w:rStyle w:val="normaltextrun"/>
          <w:color w:val="222222"/>
          <w:shd w:val="clear" w:color="auto" w:fill="FFFFFF"/>
        </w:rPr>
        <w:t>, 101611.</w:t>
      </w:r>
      <w:r w:rsidRPr="000246EE">
        <w:rPr>
          <w:rStyle w:val="eop"/>
          <w:color w:val="222222"/>
        </w:rPr>
        <w:t> </w:t>
      </w:r>
    </w:p>
    <w:p w14:paraId="19288436"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Council on Communications and Media. (2016). Media and young minds. </w:t>
      </w:r>
      <w:proofErr w:type="spellStart"/>
      <w:r w:rsidRPr="00583666">
        <w:rPr>
          <w:i/>
          <w:iCs/>
          <w:color w:val="222222"/>
          <w:shd w:val="clear" w:color="auto" w:fill="FFFFFF"/>
        </w:rPr>
        <w:t>Pediatrics</w:t>
      </w:r>
      <w:proofErr w:type="spellEnd"/>
      <w:r w:rsidRPr="00583666">
        <w:rPr>
          <w:color w:val="222222"/>
          <w:shd w:val="clear" w:color="auto" w:fill="FFFFFF"/>
        </w:rPr>
        <w:t>, </w:t>
      </w:r>
      <w:r w:rsidRPr="00583666">
        <w:rPr>
          <w:i/>
          <w:iCs/>
          <w:color w:val="222222"/>
          <w:shd w:val="clear" w:color="auto" w:fill="FFFFFF"/>
        </w:rPr>
        <w:t>138</w:t>
      </w:r>
      <w:r w:rsidRPr="00583666">
        <w:rPr>
          <w:color w:val="222222"/>
          <w:shd w:val="clear" w:color="auto" w:fill="FFFFFF"/>
        </w:rPr>
        <w:t xml:space="preserve">(5), </w:t>
      </w:r>
      <w:r w:rsidRPr="00583666">
        <w:rPr>
          <w:color w:val="222222"/>
          <w:shd w:val="clear" w:color="auto" w:fill="FFFFFF"/>
        </w:rPr>
        <w:tab/>
        <w:t>e20162591.</w:t>
      </w:r>
    </w:p>
    <w:p w14:paraId="4264DB57" w14:textId="77777777" w:rsidR="0009056B" w:rsidRPr="00DA7F73" w:rsidRDefault="0009056B" w:rsidP="00E85962">
      <w:pPr>
        <w:spacing w:line="480" w:lineRule="auto"/>
      </w:pPr>
      <w:r w:rsidRPr="00DA7F73">
        <w:t xml:space="preserve">Courage, M. L., Reynolds, G. D., &amp; Richards, J. E. (2006). Infants’ attention to patterned </w:t>
      </w:r>
      <w:r w:rsidRPr="00DA7F73">
        <w:tab/>
        <w:t xml:space="preserve">stimuli: Developmental change from 3 to 12 months of age. </w:t>
      </w:r>
      <w:r w:rsidRPr="00F66AB2">
        <w:rPr>
          <w:i/>
          <w:iCs/>
        </w:rPr>
        <w:t>Child Development</w:t>
      </w:r>
      <w:r w:rsidRPr="00DA7F73">
        <w:t xml:space="preserve">, </w:t>
      </w:r>
      <w:r w:rsidRPr="00DA7F73">
        <w:tab/>
      </w:r>
      <w:r w:rsidRPr="00F66AB2">
        <w:rPr>
          <w:i/>
          <w:iCs/>
        </w:rPr>
        <w:t>77</w:t>
      </w:r>
      <w:r w:rsidRPr="00DA7F73">
        <w:t>(3), 680–695</w:t>
      </w:r>
    </w:p>
    <w:p w14:paraId="323F7CA3" w14:textId="77777777" w:rsidR="0009056B" w:rsidRPr="006C21F8" w:rsidRDefault="0009056B" w:rsidP="00E85962">
      <w:pPr>
        <w:spacing w:line="480" w:lineRule="auto"/>
      </w:pPr>
      <w:r w:rsidRPr="006C21F8">
        <w:rPr>
          <w:color w:val="222222"/>
          <w:shd w:val="clear" w:color="auto" w:fill="FFFFFF"/>
        </w:rPr>
        <w:t xml:space="preserve">Couse, L. J., &amp; Chen, D. W. (2010). A tablet computer for young children? Exploring its </w:t>
      </w:r>
      <w:r w:rsidRPr="006C21F8">
        <w:rPr>
          <w:color w:val="222222"/>
          <w:shd w:val="clear" w:color="auto" w:fill="FFFFFF"/>
        </w:rPr>
        <w:tab/>
        <w:t>viability for early childhood education. </w:t>
      </w:r>
      <w:r w:rsidRPr="006C21F8">
        <w:rPr>
          <w:i/>
          <w:iCs/>
          <w:color w:val="222222"/>
          <w:shd w:val="clear" w:color="auto" w:fill="FFFFFF"/>
        </w:rPr>
        <w:t xml:space="preserve">Journal of </w:t>
      </w:r>
      <w:r>
        <w:rPr>
          <w:i/>
          <w:iCs/>
          <w:color w:val="222222"/>
          <w:shd w:val="clear" w:color="auto" w:fill="FFFFFF"/>
        </w:rPr>
        <w:t>R</w:t>
      </w:r>
      <w:r w:rsidRPr="006C21F8">
        <w:rPr>
          <w:i/>
          <w:iCs/>
          <w:color w:val="222222"/>
          <w:shd w:val="clear" w:color="auto" w:fill="FFFFFF"/>
        </w:rPr>
        <w:t xml:space="preserve">esearch on </w:t>
      </w:r>
      <w:r>
        <w:rPr>
          <w:i/>
          <w:iCs/>
          <w:color w:val="222222"/>
          <w:shd w:val="clear" w:color="auto" w:fill="FFFFFF"/>
        </w:rPr>
        <w:t>T</w:t>
      </w:r>
      <w:r w:rsidRPr="006C21F8">
        <w:rPr>
          <w:i/>
          <w:iCs/>
          <w:color w:val="222222"/>
          <w:shd w:val="clear" w:color="auto" w:fill="FFFFFF"/>
        </w:rPr>
        <w:t xml:space="preserve">echnology in </w:t>
      </w:r>
      <w:r w:rsidRPr="006C21F8">
        <w:rPr>
          <w:i/>
          <w:iCs/>
          <w:color w:val="222222"/>
          <w:shd w:val="clear" w:color="auto" w:fill="FFFFFF"/>
        </w:rPr>
        <w:tab/>
      </w:r>
      <w:r>
        <w:rPr>
          <w:i/>
          <w:iCs/>
          <w:color w:val="222222"/>
          <w:shd w:val="clear" w:color="auto" w:fill="FFFFFF"/>
        </w:rPr>
        <w:t>E</w:t>
      </w:r>
      <w:r w:rsidRPr="006C21F8">
        <w:rPr>
          <w:i/>
          <w:iCs/>
          <w:color w:val="222222"/>
          <w:shd w:val="clear" w:color="auto" w:fill="FFFFFF"/>
        </w:rPr>
        <w:t>ducation</w:t>
      </w:r>
      <w:r w:rsidRPr="006C21F8">
        <w:rPr>
          <w:color w:val="222222"/>
          <w:shd w:val="clear" w:color="auto" w:fill="FFFFFF"/>
        </w:rPr>
        <w:t>, </w:t>
      </w:r>
      <w:r w:rsidRPr="006C21F8">
        <w:rPr>
          <w:i/>
          <w:iCs/>
          <w:color w:val="222222"/>
          <w:shd w:val="clear" w:color="auto" w:fill="FFFFFF"/>
        </w:rPr>
        <w:t>43</w:t>
      </w:r>
      <w:r w:rsidRPr="006C21F8">
        <w:rPr>
          <w:color w:val="222222"/>
          <w:shd w:val="clear" w:color="auto" w:fill="FFFFFF"/>
        </w:rPr>
        <w:t>(1), 75-96.</w:t>
      </w:r>
    </w:p>
    <w:p w14:paraId="489D3F7F" w14:textId="77777777" w:rsidR="0009056B" w:rsidRDefault="0009056B" w:rsidP="00E85962">
      <w:pPr>
        <w:spacing w:line="480" w:lineRule="auto"/>
        <w:rPr>
          <w:color w:val="222222"/>
          <w:highlight w:val="white"/>
        </w:rPr>
      </w:pPr>
      <w:r>
        <w:rPr>
          <w:color w:val="222222"/>
          <w:highlight w:val="white"/>
        </w:rPr>
        <w:t xml:space="preserve">Crane, L. S., &amp; Fernald, A. (2017). Cultivating American-and Japanese-Style Relatedness </w:t>
      </w:r>
      <w:r>
        <w:rPr>
          <w:color w:val="222222"/>
          <w:highlight w:val="white"/>
        </w:rPr>
        <w:tab/>
        <w:t>Through Mother–Child Conversation. </w:t>
      </w:r>
      <w:r>
        <w:rPr>
          <w:i/>
          <w:color w:val="222222"/>
          <w:highlight w:val="white"/>
        </w:rPr>
        <w:t>Discourse Processes</w:t>
      </w:r>
      <w:r>
        <w:rPr>
          <w:color w:val="222222"/>
          <w:highlight w:val="white"/>
        </w:rPr>
        <w:t>, </w:t>
      </w:r>
      <w:r>
        <w:rPr>
          <w:i/>
          <w:color w:val="222222"/>
          <w:highlight w:val="white"/>
        </w:rPr>
        <w:t>54</w:t>
      </w:r>
      <w:r>
        <w:rPr>
          <w:color w:val="222222"/>
          <w:highlight w:val="white"/>
        </w:rPr>
        <w:t>(4), 317-337.</w:t>
      </w:r>
    </w:p>
    <w:p w14:paraId="5399D383"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Cristia, A., &amp; Seidl, A. (2015). Parental reports on touch screen use in early childhood. </w:t>
      </w:r>
      <w:r w:rsidRPr="00DA7F73">
        <w:rPr>
          <w:i/>
          <w:iCs/>
          <w:color w:val="222222"/>
          <w:shd w:val="clear" w:color="auto" w:fill="FFFFFF"/>
        </w:rPr>
        <w:t xml:space="preserve">PLoS </w:t>
      </w:r>
      <w:r w:rsidRPr="00DA7F73">
        <w:rPr>
          <w:i/>
          <w:iCs/>
          <w:color w:val="222222"/>
          <w:shd w:val="clear" w:color="auto" w:fill="FFFFFF"/>
        </w:rPr>
        <w:tab/>
        <w:t>One</w:t>
      </w:r>
      <w:r w:rsidRPr="00DA7F73">
        <w:rPr>
          <w:color w:val="222222"/>
          <w:shd w:val="clear" w:color="auto" w:fill="FFFFFF"/>
        </w:rPr>
        <w:t>, </w:t>
      </w:r>
      <w:r w:rsidRPr="00DA7F73">
        <w:rPr>
          <w:i/>
          <w:iCs/>
          <w:color w:val="222222"/>
          <w:shd w:val="clear" w:color="auto" w:fill="FFFFFF"/>
        </w:rPr>
        <w:t>10</w:t>
      </w:r>
      <w:r w:rsidRPr="00DA7F73">
        <w:rPr>
          <w:color w:val="222222"/>
          <w:shd w:val="clear" w:color="auto" w:fill="FFFFFF"/>
        </w:rPr>
        <w:t>(6), e0128338.</w:t>
      </w:r>
    </w:p>
    <w:p w14:paraId="4F542367" w14:textId="77777777" w:rsidR="0009056B" w:rsidRPr="00DA7F73" w:rsidRDefault="0009056B" w:rsidP="00E85962">
      <w:pPr>
        <w:spacing w:line="480" w:lineRule="auto"/>
        <w:rPr>
          <w:color w:val="222222"/>
          <w:shd w:val="clear" w:color="auto" w:fill="FFFFFF"/>
        </w:rPr>
      </w:pPr>
      <w:proofErr w:type="spellStart"/>
      <w:r w:rsidRPr="00DA7F73">
        <w:rPr>
          <w:color w:val="222222"/>
          <w:shd w:val="clear" w:color="auto" w:fill="FFFFFF"/>
        </w:rPr>
        <w:t>Curtindale</w:t>
      </w:r>
      <w:proofErr w:type="spellEnd"/>
      <w:r w:rsidRPr="00DA7F73">
        <w:rPr>
          <w:color w:val="222222"/>
          <w:shd w:val="clear" w:color="auto" w:fill="FFFFFF"/>
        </w:rPr>
        <w:t xml:space="preserve">, L. M., </w:t>
      </w:r>
      <w:proofErr w:type="spellStart"/>
      <w:r w:rsidRPr="00DA7F73">
        <w:rPr>
          <w:color w:val="222222"/>
          <w:shd w:val="clear" w:color="auto" w:fill="FFFFFF"/>
        </w:rPr>
        <w:t>Bahrick</w:t>
      </w:r>
      <w:proofErr w:type="spellEnd"/>
      <w:r w:rsidRPr="00DA7F73">
        <w:rPr>
          <w:color w:val="222222"/>
          <w:shd w:val="clear" w:color="auto" w:fill="FFFFFF"/>
        </w:rPr>
        <w:t xml:space="preserve">, L. E., Lickliter, R., &amp; Colombo, J. (2019). Effects of multimodal </w:t>
      </w:r>
      <w:r w:rsidRPr="00DA7F73">
        <w:rPr>
          <w:color w:val="222222"/>
          <w:shd w:val="clear" w:color="auto" w:fill="FFFFFF"/>
        </w:rPr>
        <w:tab/>
        <w:t xml:space="preserve">synchrony on infant attention and heart rate during events with social and nonsocial </w:t>
      </w:r>
      <w:r w:rsidRPr="00DA7F73">
        <w:rPr>
          <w:color w:val="222222"/>
          <w:shd w:val="clear" w:color="auto" w:fill="FFFFFF"/>
        </w:rPr>
        <w:tab/>
        <w:t>stimuli. </w:t>
      </w:r>
      <w:r w:rsidRPr="00DA7F73">
        <w:rPr>
          <w:i/>
          <w:iCs/>
          <w:color w:val="222222"/>
          <w:shd w:val="clear" w:color="auto" w:fill="FFFFFF"/>
        </w:rPr>
        <w:t xml:space="preserve">Journal of </w:t>
      </w:r>
      <w:r>
        <w:rPr>
          <w:i/>
          <w:iCs/>
          <w:color w:val="222222"/>
          <w:shd w:val="clear" w:color="auto" w:fill="FFFFFF"/>
        </w:rPr>
        <w:t>E</w:t>
      </w:r>
      <w:r w:rsidRPr="00DA7F73">
        <w:rPr>
          <w:i/>
          <w:iCs/>
          <w:color w:val="222222"/>
          <w:shd w:val="clear" w:color="auto" w:fill="FFFFFF"/>
        </w:rPr>
        <w:t xml:space="preserve">xperimental </w:t>
      </w:r>
      <w:r>
        <w:rPr>
          <w:i/>
          <w:iCs/>
          <w:color w:val="222222"/>
          <w:shd w:val="clear" w:color="auto" w:fill="FFFFFF"/>
        </w:rPr>
        <w:t>C</w:t>
      </w:r>
      <w:r w:rsidRPr="00DA7F73">
        <w:rPr>
          <w:i/>
          <w:iCs/>
          <w:color w:val="222222"/>
          <w:shd w:val="clear" w:color="auto" w:fill="FFFFFF"/>
        </w:rPr>
        <w:t xml:space="preserve">hild </w:t>
      </w:r>
      <w:r>
        <w:rPr>
          <w:i/>
          <w:iCs/>
          <w:color w:val="222222"/>
          <w:shd w:val="clear" w:color="auto" w:fill="FFFFFF"/>
        </w:rPr>
        <w:t>P</w:t>
      </w:r>
      <w:r w:rsidRPr="00DA7F73">
        <w:rPr>
          <w:i/>
          <w:iCs/>
          <w:color w:val="222222"/>
          <w:shd w:val="clear" w:color="auto" w:fill="FFFFFF"/>
        </w:rPr>
        <w:t>sychology</w:t>
      </w:r>
      <w:r w:rsidRPr="00DA7F73">
        <w:rPr>
          <w:color w:val="222222"/>
          <w:shd w:val="clear" w:color="auto" w:fill="FFFFFF"/>
        </w:rPr>
        <w:t>, </w:t>
      </w:r>
      <w:r w:rsidRPr="00DA7F73">
        <w:rPr>
          <w:i/>
          <w:iCs/>
          <w:color w:val="222222"/>
          <w:shd w:val="clear" w:color="auto" w:fill="FFFFFF"/>
        </w:rPr>
        <w:t>178</w:t>
      </w:r>
      <w:r w:rsidRPr="00DA7F73">
        <w:rPr>
          <w:color w:val="222222"/>
          <w:shd w:val="clear" w:color="auto" w:fill="FFFFFF"/>
        </w:rPr>
        <w:t>, 283-294.</w:t>
      </w:r>
    </w:p>
    <w:p w14:paraId="69DF05F3" w14:textId="77777777" w:rsidR="0009056B" w:rsidRPr="00583666" w:rsidRDefault="0009056B" w:rsidP="00E85962">
      <w:pPr>
        <w:spacing w:line="480" w:lineRule="auto"/>
      </w:pPr>
      <w:r w:rsidRPr="00583666">
        <w:rPr>
          <w:color w:val="222222"/>
          <w:shd w:val="clear" w:color="auto" w:fill="FFFFFF"/>
        </w:rPr>
        <w:t xml:space="preserve">D’Entremont, B., Hains, S. M., &amp; Muir, D. W. (1997). A demonstration of gaze following in </w:t>
      </w:r>
      <w:r w:rsidRPr="00583666">
        <w:rPr>
          <w:color w:val="222222"/>
          <w:shd w:val="clear" w:color="auto" w:fill="FFFFFF"/>
        </w:rPr>
        <w:tab/>
        <w:t>3-to 6-month-olds. </w:t>
      </w:r>
      <w:r w:rsidRPr="00583666">
        <w:rPr>
          <w:i/>
          <w:iCs/>
          <w:color w:val="222222"/>
          <w:shd w:val="clear" w:color="auto" w:fill="FFFFFF"/>
        </w:rPr>
        <w:t xml:space="preserve">Infant </w:t>
      </w:r>
      <w:proofErr w:type="spellStart"/>
      <w:r w:rsidRPr="00583666">
        <w:rPr>
          <w:i/>
          <w:iCs/>
          <w:color w:val="222222"/>
          <w:shd w:val="clear" w:color="auto" w:fill="FFFFFF"/>
        </w:rPr>
        <w:t>Behavior</w:t>
      </w:r>
      <w:proofErr w:type="spellEnd"/>
      <w:r w:rsidRPr="00583666">
        <w:rPr>
          <w:i/>
          <w:iCs/>
          <w:color w:val="222222"/>
          <w:shd w:val="clear" w:color="auto" w:fill="FFFFFF"/>
        </w:rPr>
        <w:t xml:space="preserve"> and Development</w:t>
      </w:r>
      <w:r w:rsidRPr="00583666">
        <w:rPr>
          <w:color w:val="222222"/>
          <w:shd w:val="clear" w:color="auto" w:fill="FFFFFF"/>
        </w:rPr>
        <w:t>, </w:t>
      </w:r>
      <w:r w:rsidRPr="00583666">
        <w:rPr>
          <w:i/>
          <w:iCs/>
          <w:color w:val="222222"/>
          <w:shd w:val="clear" w:color="auto" w:fill="FFFFFF"/>
        </w:rPr>
        <w:t>20</w:t>
      </w:r>
      <w:r w:rsidRPr="00583666">
        <w:rPr>
          <w:color w:val="222222"/>
          <w:shd w:val="clear" w:color="auto" w:fill="FFFFFF"/>
        </w:rPr>
        <w:t>(4), 569-572.</w:t>
      </w:r>
    </w:p>
    <w:p w14:paraId="2BF42BD2" w14:textId="77777777" w:rsidR="0009056B" w:rsidRPr="005E6AB3" w:rsidRDefault="0009056B" w:rsidP="004760B8">
      <w:pPr>
        <w:pStyle w:val="paragraph"/>
        <w:spacing w:before="0" w:beforeAutospacing="0" w:after="0" w:afterAutospacing="0" w:line="480" w:lineRule="auto"/>
        <w:textAlignment w:val="baseline"/>
        <w:rPr>
          <w:sz w:val="32"/>
          <w:szCs w:val="32"/>
        </w:rPr>
      </w:pPr>
      <w:r w:rsidRPr="005E6AB3">
        <w:rPr>
          <w:color w:val="222222"/>
          <w:shd w:val="clear" w:color="auto" w:fill="FFFFFF"/>
        </w:rPr>
        <w:t xml:space="preserve">Davis, J. T., &amp; Hines, M. (2020). How large are gender differences in toy preferences? A </w:t>
      </w:r>
      <w:r>
        <w:rPr>
          <w:color w:val="222222"/>
          <w:shd w:val="clear" w:color="auto" w:fill="FFFFFF"/>
        </w:rPr>
        <w:tab/>
      </w:r>
      <w:r w:rsidRPr="005E6AB3">
        <w:rPr>
          <w:color w:val="222222"/>
          <w:shd w:val="clear" w:color="auto" w:fill="FFFFFF"/>
        </w:rPr>
        <w:t>systematic review and meta-analysis of toy preference research. </w:t>
      </w:r>
      <w:r w:rsidRPr="005E6AB3">
        <w:rPr>
          <w:i/>
          <w:iCs/>
          <w:color w:val="222222"/>
          <w:shd w:val="clear" w:color="auto" w:fill="FFFFFF"/>
        </w:rPr>
        <w:t xml:space="preserve">Archives of Sexual </w:t>
      </w:r>
      <w:r>
        <w:rPr>
          <w:i/>
          <w:iCs/>
          <w:color w:val="222222"/>
          <w:shd w:val="clear" w:color="auto" w:fill="FFFFFF"/>
        </w:rPr>
        <w:tab/>
      </w:r>
      <w:proofErr w:type="spellStart"/>
      <w:r w:rsidRPr="005E6AB3">
        <w:rPr>
          <w:i/>
          <w:iCs/>
          <w:color w:val="222222"/>
          <w:shd w:val="clear" w:color="auto" w:fill="FFFFFF"/>
        </w:rPr>
        <w:t>Behavior</w:t>
      </w:r>
      <w:proofErr w:type="spellEnd"/>
      <w:r w:rsidRPr="005E6AB3">
        <w:rPr>
          <w:color w:val="222222"/>
          <w:shd w:val="clear" w:color="auto" w:fill="FFFFFF"/>
        </w:rPr>
        <w:t>, </w:t>
      </w:r>
      <w:r w:rsidRPr="005E6AB3">
        <w:rPr>
          <w:i/>
          <w:iCs/>
          <w:color w:val="222222"/>
          <w:shd w:val="clear" w:color="auto" w:fill="FFFFFF"/>
        </w:rPr>
        <w:t>49</w:t>
      </w:r>
      <w:r w:rsidRPr="005E6AB3">
        <w:rPr>
          <w:color w:val="222222"/>
          <w:shd w:val="clear" w:color="auto" w:fill="FFFFFF"/>
        </w:rPr>
        <w:t>(2), 373-394.</w:t>
      </w:r>
    </w:p>
    <w:p w14:paraId="5141EA62" w14:textId="77777777" w:rsidR="0009056B" w:rsidRPr="006F1775" w:rsidRDefault="0009056B" w:rsidP="00E85962">
      <w:pPr>
        <w:spacing w:line="480" w:lineRule="auto"/>
        <w:rPr>
          <w:color w:val="222222"/>
          <w:shd w:val="clear" w:color="auto" w:fill="FFFFFF"/>
        </w:rPr>
      </w:pPr>
      <w:r>
        <w:rPr>
          <w:color w:val="222222"/>
          <w:shd w:val="clear" w:color="auto" w:fill="FFFFFF"/>
        </w:rPr>
        <w:t>d</w:t>
      </w:r>
      <w:r w:rsidRPr="005E6AB3">
        <w:rPr>
          <w:color w:val="222222"/>
          <w:shd w:val="clear" w:color="auto" w:fill="FFFFFF"/>
        </w:rPr>
        <w:t>e Barbaro, K., Johnson, C. M., &amp; Deák, G. O. (2013). Twelve-month ‘‘social revolutio</w:t>
      </w:r>
      <w:r>
        <w:rPr>
          <w:color w:val="222222"/>
          <w:shd w:val="clear" w:color="auto" w:fill="FFFFFF"/>
        </w:rPr>
        <w:t xml:space="preserve">n” </w:t>
      </w:r>
      <w:r>
        <w:rPr>
          <w:color w:val="222222"/>
          <w:shd w:val="clear" w:color="auto" w:fill="FFFFFF"/>
        </w:rPr>
        <w:tab/>
      </w:r>
      <w:r w:rsidRPr="005E6AB3">
        <w:rPr>
          <w:color w:val="222222"/>
          <w:shd w:val="clear" w:color="auto" w:fill="FFFFFF"/>
        </w:rPr>
        <w:t xml:space="preserve">'emerges from mother-infant sensorimotor coordination: A longitudinal </w:t>
      </w:r>
      <w:r>
        <w:rPr>
          <w:color w:val="222222"/>
          <w:shd w:val="clear" w:color="auto" w:fill="FFFFFF"/>
        </w:rPr>
        <w:tab/>
      </w:r>
      <w:r w:rsidRPr="005E6AB3">
        <w:rPr>
          <w:color w:val="222222"/>
          <w:shd w:val="clear" w:color="auto" w:fill="FFFFFF"/>
        </w:rPr>
        <w:t>investigation. </w:t>
      </w:r>
      <w:r w:rsidRPr="005E6AB3">
        <w:rPr>
          <w:i/>
          <w:iCs/>
          <w:color w:val="222222"/>
          <w:shd w:val="clear" w:color="auto" w:fill="FFFFFF"/>
        </w:rPr>
        <w:t>Human Development</w:t>
      </w:r>
      <w:r w:rsidRPr="005E6AB3">
        <w:rPr>
          <w:color w:val="222222"/>
          <w:shd w:val="clear" w:color="auto" w:fill="FFFFFF"/>
        </w:rPr>
        <w:t>, </w:t>
      </w:r>
      <w:r w:rsidRPr="005E6AB3">
        <w:rPr>
          <w:i/>
          <w:iCs/>
          <w:color w:val="222222"/>
          <w:shd w:val="clear" w:color="auto" w:fill="FFFFFF"/>
        </w:rPr>
        <w:t>56</w:t>
      </w:r>
      <w:r w:rsidRPr="005E6AB3">
        <w:rPr>
          <w:color w:val="222222"/>
          <w:shd w:val="clear" w:color="auto" w:fill="FFFFFF"/>
        </w:rPr>
        <w:t>(4), 223-248.</w:t>
      </w:r>
    </w:p>
    <w:p w14:paraId="68C99C4C" w14:textId="77777777" w:rsidR="0009056B" w:rsidRDefault="0009056B" w:rsidP="00E85962">
      <w:pPr>
        <w:spacing w:line="480" w:lineRule="auto"/>
      </w:pPr>
      <w:r>
        <w:t xml:space="preserve">De Jong, M. T., &amp; Bus, A. G. (2003). How well suited are electronic books to supporting </w:t>
      </w:r>
      <w:r>
        <w:tab/>
      </w:r>
      <w:proofErr w:type="gramStart"/>
      <w:r>
        <w:t>literacy?.</w:t>
      </w:r>
      <w:proofErr w:type="gramEnd"/>
      <w:r>
        <w:t> </w:t>
      </w:r>
      <w:r>
        <w:rPr>
          <w:i/>
        </w:rPr>
        <w:t>Journal of Early Childhood Literacy</w:t>
      </w:r>
      <w:r>
        <w:t>, </w:t>
      </w:r>
      <w:r>
        <w:rPr>
          <w:i/>
        </w:rPr>
        <w:t>3</w:t>
      </w:r>
      <w:r>
        <w:t>(2), 147-164.</w:t>
      </w:r>
    </w:p>
    <w:p w14:paraId="197E02A1" w14:textId="77777777" w:rsidR="0009056B" w:rsidRDefault="0009056B" w:rsidP="00E85962">
      <w:pPr>
        <w:pStyle w:val="paragraph"/>
        <w:spacing w:before="0" w:beforeAutospacing="0" w:after="0" w:afterAutospacing="0" w:line="480" w:lineRule="auto"/>
        <w:textAlignment w:val="baseline"/>
        <w:rPr>
          <w:rStyle w:val="eop"/>
          <w:color w:val="222222"/>
        </w:rPr>
      </w:pPr>
      <w:r w:rsidRPr="002D437B">
        <w:rPr>
          <w:rStyle w:val="normaltextrun"/>
          <w:color w:val="222222"/>
          <w:shd w:val="clear" w:color="auto" w:fill="FFFFFF"/>
        </w:rPr>
        <w:t xml:space="preserve">De </w:t>
      </w:r>
      <w:proofErr w:type="spellStart"/>
      <w:r w:rsidRPr="002D437B">
        <w:rPr>
          <w:rStyle w:val="normaltextrun"/>
          <w:color w:val="222222"/>
          <w:shd w:val="clear" w:color="auto" w:fill="FFFFFF"/>
        </w:rPr>
        <w:t>Schuymer</w:t>
      </w:r>
      <w:proofErr w:type="spellEnd"/>
      <w:r w:rsidRPr="002D437B">
        <w:rPr>
          <w:rStyle w:val="normaltextrun"/>
          <w:color w:val="222222"/>
          <w:shd w:val="clear" w:color="auto" w:fill="FFFFFF"/>
        </w:rPr>
        <w:t xml:space="preserve">, L., De Groote, I., Striano, T., Stahl, D., &amp; </w:t>
      </w:r>
      <w:proofErr w:type="spellStart"/>
      <w:r w:rsidRPr="002D437B">
        <w:rPr>
          <w:rStyle w:val="normaltextrun"/>
          <w:color w:val="222222"/>
          <w:shd w:val="clear" w:color="auto" w:fill="FFFFFF"/>
        </w:rPr>
        <w:t>Roeyers</w:t>
      </w:r>
      <w:proofErr w:type="spellEnd"/>
      <w:r w:rsidRPr="002D437B">
        <w:rPr>
          <w:rStyle w:val="normaltextrun"/>
          <w:color w:val="222222"/>
          <w:shd w:val="clear" w:color="auto" w:fill="FFFFFF"/>
        </w:rPr>
        <w:t xml:space="preserve">, H. (2011). </w:t>
      </w:r>
      <w:r w:rsidRPr="000246EE">
        <w:rPr>
          <w:rStyle w:val="normaltextrun"/>
          <w:color w:val="222222"/>
          <w:shd w:val="clear" w:color="auto" w:fill="FFFFFF"/>
        </w:rPr>
        <w:t xml:space="preserve">Dyadic and </w:t>
      </w:r>
      <w:r w:rsidRPr="000246EE">
        <w:rPr>
          <w:rStyle w:val="tabchar"/>
          <w:color w:val="222222"/>
        </w:rPr>
        <w:tab/>
      </w:r>
      <w:r w:rsidRPr="000246EE">
        <w:rPr>
          <w:rStyle w:val="normaltextrun"/>
          <w:color w:val="222222"/>
          <w:shd w:val="clear" w:color="auto" w:fill="FFFFFF"/>
        </w:rPr>
        <w:t xml:space="preserve">triadic skills in preterm and </w:t>
      </w:r>
      <w:proofErr w:type="gramStart"/>
      <w:r w:rsidRPr="000246EE">
        <w:rPr>
          <w:rStyle w:val="normaltextrun"/>
          <w:color w:val="222222"/>
          <w:shd w:val="clear" w:color="auto" w:fill="FFFFFF"/>
        </w:rPr>
        <w:t>full term</w:t>
      </w:r>
      <w:proofErr w:type="gramEnd"/>
      <w:r w:rsidRPr="000246EE">
        <w:rPr>
          <w:rStyle w:val="normaltextrun"/>
          <w:color w:val="222222"/>
          <w:shd w:val="clear" w:color="auto" w:fill="FFFFFF"/>
        </w:rPr>
        <w:t xml:space="preserve"> infants: A longitudinal study in the first </w:t>
      </w:r>
      <w:r w:rsidRPr="000246EE">
        <w:rPr>
          <w:rStyle w:val="tabchar"/>
          <w:color w:val="222222"/>
        </w:rPr>
        <w:tab/>
      </w:r>
      <w:r w:rsidRPr="000246EE">
        <w:rPr>
          <w:rStyle w:val="normaltextrun"/>
          <w:color w:val="222222"/>
          <w:shd w:val="clear" w:color="auto" w:fill="FFFFFF"/>
        </w:rPr>
        <w:t>year. </w:t>
      </w:r>
      <w:r w:rsidRPr="000246EE">
        <w:rPr>
          <w:rStyle w:val="normaltextrun"/>
          <w:i/>
          <w:iCs/>
          <w:color w:val="222222"/>
          <w:shd w:val="clear" w:color="auto" w:fill="FFFFFF"/>
        </w:rPr>
        <w:t xml:space="preserve">Infant </w:t>
      </w:r>
      <w:proofErr w:type="spellStart"/>
      <w:r w:rsidRPr="000246EE">
        <w:rPr>
          <w:rStyle w:val="normaltextrun"/>
          <w:i/>
          <w:iCs/>
          <w:color w:val="222222"/>
          <w:shd w:val="clear" w:color="auto" w:fill="FFFFFF"/>
        </w:rPr>
        <w:t>Behavior</w:t>
      </w:r>
      <w:proofErr w:type="spellEnd"/>
      <w:r w:rsidRPr="000246EE">
        <w:rPr>
          <w:rStyle w:val="normaltextrun"/>
          <w:i/>
          <w:iCs/>
          <w:color w:val="222222"/>
          <w:shd w:val="clear" w:color="auto" w:fill="FFFFFF"/>
        </w:rPr>
        <w:t xml:space="preserve"> and Development</w:t>
      </w:r>
      <w:r w:rsidRPr="000246EE">
        <w:rPr>
          <w:rStyle w:val="normaltextrun"/>
          <w:color w:val="222222"/>
          <w:shd w:val="clear" w:color="auto" w:fill="FFFFFF"/>
        </w:rPr>
        <w:t>, </w:t>
      </w:r>
      <w:r w:rsidRPr="000246EE">
        <w:rPr>
          <w:rStyle w:val="normaltextrun"/>
          <w:i/>
          <w:iCs/>
          <w:color w:val="222222"/>
          <w:shd w:val="clear" w:color="auto" w:fill="FFFFFF"/>
        </w:rPr>
        <w:t>34</w:t>
      </w:r>
      <w:r w:rsidRPr="000246EE">
        <w:rPr>
          <w:rStyle w:val="normaltextrun"/>
          <w:color w:val="222222"/>
          <w:shd w:val="clear" w:color="auto" w:fill="FFFFFF"/>
        </w:rPr>
        <w:t>(1), 179-188.</w:t>
      </w:r>
      <w:r w:rsidRPr="000246EE">
        <w:rPr>
          <w:rStyle w:val="eop"/>
          <w:color w:val="222222"/>
        </w:rPr>
        <w:t> </w:t>
      </w:r>
    </w:p>
    <w:p w14:paraId="12378700" w14:textId="77777777" w:rsidR="0009056B" w:rsidRPr="006F1775" w:rsidRDefault="0009056B" w:rsidP="006F1775">
      <w:pPr>
        <w:spacing w:line="480" w:lineRule="auto"/>
        <w:rPr>
          <w:color w:val="222222"/>
          <w:shd w:val="clear" w:color="auto" w:fill="FFFFFF"/>
        </w:rPr>
      </w:pPr>
      <w:r w:rsidRPr="005E6AB3">
        <w:rPr>
          <w:color w:val="222222"/>
          <w:shd w:val="clear" w:color="auto" w:fill="FFFFFF"/>
        </w:rPr>
        <w:t xml:space="preserve">Deák, G. O., Krasno, A. M., Jasso, H., &amp; Triesch, J. (2018). What leads to shared attention? </w:t>
      </w:r>
      <w:r>
        <w:rPr>
          <w:color w:val="222222"/>
          <w:shd w:val="clear" w:color="auto" w:fill="FFFFFF"/>
        </w:rPr>
        <w:tab/>
      </w:r>
      <w:r w:rsidRPr="005E6AB3">
        <w:rPr>
          <w:color w:val="222222"/>
          <w:shd w:val="clear" w:color="auto" w:fill="FFFFFF"/>
        </w:rPr>
        <w:t>Maternal cues and infant responses during object play. </w:t>
      </w:r>
      <w:r w:rsidRPr="005E6AB3">
        <w:rPr>
          <w:i/>
          <w:iCs/>
          <w:color w:val="222222"/>
          <w:shd w:val="clear" w:color="auto" w:fill="FFFFFF"/>
        </w:rPr>
        <w:t>Infancy</w:t>
      </w:r>
      <w:r w:rsidRPr="005E6AB3">
        <w:rPr>
          <w:color w:val="222222"/>
          <w:shd w:val="clear" w:color="auto" w:fill="FFFFFF"/>
        </w:rPr>
        <w:t>, </w:t>
      </w:r>
      <w:r w:rsidRPr="005E6AB3">
        <w:rPr>
          <w:i/>
          <w:iCs/>
          <w:color w:val="222222"/>
          <w:shd w:val="clear" w:color="auto" w:fill="FFFFFF"/>
        </w:rPr>
        <w:t>23</w:t>
      </w:r>
      <w:r w:rsidRPr="005E6AB3">
        <w:rPr>
          <w:color w:val="222222"/>
          <w:shd w:val="clear" w:color="auto" w:fill="FFFFFF"/>
        </w:rPr>
        <w:t>(1), 4-28.</w:t>
      </w:r>
    </w:p>
    <w:p w14:paraId="7742BA6D" w14:textId="77777777" w:rsidR="0009056B" w:rsidRDefault="0009056B" w:rsidP="00E85962">
      <w:pPr>
        <w:spacing w:line="480" w:lineRule="auto"/>
      </w:pPr>
      <w:proofErr w:type="spellStart"/>
      <w:r>
        <w:t>DeBaryshe</w:t>
      </w:r>
      <w:proofErr w:type="spellEnd"/>
      <w:r>
        <w:t xml:space="preserve">, B. D. (1993). Joint picture-book reading correlates of early oral language skill. </w:t>
      </w:r>
      <w:r>
        <w:tab/>
      </w:r>
      <w:r>
        <w:rPr>
          <w:i/>
        </w:rPr>
        <w:t>Journal of Child Language,</w:t>
      </w:r>
      <w:r>
        <w:t xml:space="preserve"> </w:t>
      </w:r>
      <w:r>
        <w:rPr>
          <w:i/>
        </w:rPr>
        <w:t>20,</w:t>
      </w:r>
      <w:r>
        <w:t xml:space="preserve"> 455-461.</w:t>
      </w:r>
    </w:p>
    <w:p w14:paraId="55F6E6FA" w14:textId="77777777" w:rsidR="0009056B" w:rsidRPr="006F1775" w:rsidRDefault="0009056B" w:rsidP="00E85962">
      <w:pPr>
        <w:spacing w:line="480" w:lineRule="auto"/>
        <w:rPr>
          <w:sz w:val="32"/>
          <w:szCs w:val="32"/>
        </w:rPr>
      </w:pPr>
      <w:r w:rsidRPr="006F1775">
        <w:rPr>
          <w:color w:val="222222"/>
          <w:shd w:val="clear" w:color="auto" w:fill="FFFFFF"/>
        </w:rPr>
        <w:t>DeBruin-</w:t>
      </w:r>
      <w:proofErr w:type="spellStart"/>
      <w:r w:rsidRPr="006F1775">
        <w:rPr>
          <w:color w:val="222222"/>
          <w:shd w:val="clear" w:color="auto" w:fill="FFFFFF"/>
        </w:rPr>
        <w:t>Parecki</w:t>
      </w:r>
      <w:proofErr w:type="spellEnd"/>
      <w:r w:rsidRPr="006F1775">
        <w:rPr>
          <w:color w:val="222222"/>
          <w:shd w:val="clear" w:color="auto" w:fill="FFFFFF"/>
        </w:rPr>
        <w:t xml:space="preserve">, A. (1999). Assessing Adult/Child Storybook Reading Practices. CIERA </w:t>
      </w:r>
      <w:r>
        <w:rPr>
          <w:color w:val="222222"/>
          <w:shd w:val="clear" w:color="auto" w:fill="FFFFFF"/>
        </w:rPr>
        <w:tab/>
      </w:r>
      <w:r w:rsidRPr="006F1775">
        <w:rPr>
          <w:color w:val="222222"/>
          <w:shd w:val="clear" w:color="auto" w:fill="FFFFFF"/>
        </w:rPr>
        <w:t>Report.</w:t>
      </w:r>
    </w:p>
    <w:p w14:paraId="7C07D690" w14:textId="77777777" w:rsidR="0009056B" w:rsidRDefault="0009056B" w:rsidP="00E85962">
      <w:pPr>
        <w:spacing w:line="480" w:lineRule="auto"/>
        <w:rPr>
          <w:color w:val="222222"/>
          <w:shd w:val="clear" w:color="auto" w:fill="FFFFFF"/>
        </w:rPr>
      </w:pPr>
      <w:r w:rsidRPr="006F1775">
        <w:rPr>
          <w:color w:val="222222"/>
          <w:shd w:val="clear" w:color="auto" w:fill="FFFFFF"/>
        </w:rPr>
        <w:t>DeLoache, J. S. (2000). Dual representation and young children's use of scale models. </w:t>
      </w:r>
      <w:r w:rsidRPr="006F1775">
        <w:rPr>
          <w:i/>
          <w:iCs/>
          <w:color w:val="222222"/>
          <w:shd w:val="clear" w:color="auto" w:fill="FFFFFF"/>
        </w:rPr>
        <w:t xml:space="preserve">Child </w:t>
      </w:r>
      <w:r>
        <w:rPr>
          <w:i/>
          <w:iCs/>
          <w:color w:val="222222"/>
          <w:shd w:val="clear" w:color="auto" w:fill="FFFFFF"/>
        </w:rPr>
        <w:tab/>
        <w:t>D</w:t>
      </w:r>
      <w:r w:rsidRPr="006F1775">
        <w:rPr>
          <w:i/>
          <w:iCs/>
          <w:color w:val="222222"/>
          <w:shd w:val="clear" w:color="auto" w:fill="FFFFFF"/>
        </w:rPr>
        <w:t>evelopment</w:t>
      </w:r>
      <w:r w:rsidRPr="006F1775">
        <w:rPr>
          <w:color w:val="222222"/>
          <w:shd w:val="clear" w:color="auto" w:fill="FFFFFF"/>
        </w:rPr>
        <w:t>, </w:t>
      </w:r>
      <w:r w:rsidRPr="006F1775">
        <w:rPr>
          <w:i/>
          <w:iCs/>
          <w:color w:val="222222"/>
          <w:shd w:val="clear" w:color="auto" w:fill="FFFFFF"/>
        </w:rPr>
        <w:t>71</w:t>
      </w:r>
      <w:r w:rsidRPr="006F1775">
        <w:rPr>
          <w:color w:val="222222"/>
          <w:shd w:val="clear" w:color="auto" w:fill="FFFFFF"/>
        </w:rPr>
        <w:t>(2), 329-338.</w:t>
      </w:r>
    </w:p>
    <w:p w14:paraId="53BF5908" w14:textId="77777777" w:rsidR="0009056B" w:rsidRPr="006F1775" w:rsidRDefault="0009056B" w:rsidP="00E85962">
      <w:pPr>
        <w:spacing w:line="480" w:lineRule="auto"/>
        <w:rPr>
          <w:color w:val="222222"/>
          <w:shd w:val="clear" w:color="auto" w:fill="FFFFFF"/>
        </w:rPr>
      </w:pPr>
      <w:r w:rsidRPr="00210933">
        <w:rPr>
          <w:color w:val="222222"/>
          <w:shd w:val="clear" w:color="auto" w:fill="FFFFFF"/>
        </w:rPr>
        <w:t xml:space="preserve">DeLoache, J. S., Chiong, C., Sherman, K., Islam, N., </w:t>
      </w:r>
      <w:proofErr w:type="spellStart"/>
      <w:r w:rsidRPr="00210933">
        <w:rPr>
          <w:color w:val="222222"/>
          <w:shd w:val="clear" w:color="auto" w:fill="FFFFFF"/>
        </w:rPr>
        <w:t>Vanderborght</w:t>
      </w:r>
      <w:proofErr w:type="spellEnd"/>
      <w:r w:rsidRPr="00210933">
        <w:rPr>
          <w:color w:val="222222"/>
          <w:shd w:val="clear" w:color="auto" w:fill="FFFFFF"/>
        </w:rPr>
        <w:t xml:space="preserve">, M., Troseth, G. L., </w:t>
      </w:r>
      <w:r>
        <w:rPr>
          <w:color w:val="222222"/>
          <w:shd w:val="clear" w:color="auto" w:fill="FFFFFF"/>
        </w:rPr>
        <w:tab/>
      </w:r>
      <w:r w:rsidRPr="00210933">
        <w:rPr>
          <w:color w:val="222222"/>
          <w:shd w:val="clear" w:color="auto" w:fill="FFFFFF"/>
        </w:rPr>
        <w:t xml:space="preserve">Strouse, G. A., &amp; O’Doherty, K. (2010). Do babies learn from baby </w:t>
      </w:r>
      <w:r>
        <w:rPr>
          <w:color w:val="222222"/>
          <w:shd w:val="clear" w:color="auto" w:fill="FFFFFF"/>
        </w:rPr>
        <w:tab/>
      </w:r>
      <w:proofErr w:type="gramStart"/>
      <w:r w:rsidRPr="00210933">
        <w:rPr>
          <w:color w:val="222222"/>
          <w:shd w:val="clear" w:color="auto" w:fill="FFFFFF"/>
        </w:rPr>
        <w:t>media?.</w:t>
      </w:r>
      <w:proofErr w:type="gramEnd"/>
      <w:r w:rsidRPr="00210933">
        <w:rPr>
          <w:color w:val="222222"/>
          <w:shd w:val="clear" w:color="auto" w:fill="FFFFFF"/>
        </w:rPr>
        <w:t> </w:t>
      </w:r>
      <w:r w:rsidRPr="00210933">
        <w:rPr>
          <w:i/>
          <w:iCs/>
          <w:color w:val="222222"/>
          <w:shd w:val="clear" w:color="auto" w:fill="FFFFFF"/>
        </w:rPr>
        <w:t>Psychological Science</w:t>
      </w:r>
      <w:r w:rsidRPr="00210933">
        <w:rPr>
          <w:color w:val="222222"/>
          <w:shd w:val="clear" w:color="auto" w:fill="FFFFFF"/>
        </w:rPr>
        <w:t>, </w:t>
      </w:r>
      <w:r w:rsidRPr="00210933">
        <w:rPr>
          <w:i/>
          <w:iCs/>
          <w:color w:val="222222"/>
          <w:shd w:val="clear" w:color="auto" w:fill="FFFFFF"/>
        </w:rPr>
        <w:t>21</w:t>
      </w:r>
      <w:r w:rsidRPr="00210933">
        <w:rPr>
          <w:color w:val="222222"/>
          <w:shd w:val="clear" w:color="auto" w:fill="FFFFFF"/>
        </w:rPr>
        <w:t>(11), 1570-1574.</w:t>
      </w:r>
    </w:p>
    <w:p w14:paraId="6EC77885"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Dennis, T. A., Cole, P. M., Zahn–Waxler, C., &amp; Mizuta, I. (2002). Self in context: Autonomy </w:t>
      </w:r>
      <w:r w:rsidRPr="00DA7F73">
        <w:rPr>
          <w:color w:val="222222"/>
          <w:shd w:val="clear" w:color="auto" w:fill="FFFFFF"/>
        </w:rPr>
        <w:tab/>
        <w:t>and relatedness in Japanese and US mother–preschooler dyads. </w:t>
      </w:r>
      <w:r w:rsidRPr="00DA7F73">
        <w:rPr>
          <w:i/>
          <w:iCs/>
          <w:color w:val="222222"/>
          <w:shd w:val="clear" w:color="auto" w:fill="FFFFFF"/>
        </w:rPr>
        <w:t xml:space="preserve">Child </w:t>
      </w:r>
      <w:r w:rsidRPr="00DA7F73">
        <w:rPr>
          <w:i/>
          <w:iCs/>
          <w:color w:val="222222"/>
          <w:shd w:val="clear" w:color="auto" w:fill="FFFFFF"/>
        </w:rPr>
        <w:tab/>
        <w:t>Development</w:t>
      </w:r>
      <w:r w:rsidRPr="00DA7F73">
        <w:rPr>
          <w:color w:val="222222"/>
          <w:shd w:val="clear" w:color="auto" w:fill="FFFFFF"/>
        </w:rPr>
        <w:t>, </w:t>
      </w:r>
      <w:r w:rsidRPr="00DA7F73">
        <w:rPr>
          <w:i/>
          <w:iCs/>
          <w:color w:val="222222"/>
          <w:shd w:val="clear" w:color="auto" w:fill="FFFFFF"/>
        </w:rPr>
        <w:t>73</w:t>
      </w:r>
      <w:r w:rsidRPr="00DA7F73">
        <w:rPr>
          <w:color w:val="222222"/>
          <w:shd w:val="clear" w:color="auto" w:fill="FFFFFF"/>
        </w:rPr>
        <w:t>(6), 1803-1817.</w:t>
      </w:r>
    </w:p>
    <w:p w14:paraId="756786BE" w14:textId="77777777" w:rsidR="0009056B" w:rsidRDefault="0009056B" w:rsidP="00E85962">
      <w:pPr>
        <w:spacing w:line="480" w:lineRule="auto"/>
      </w:pPr>
      <w:r>
        <w:t xml:space="preserve">DeTemple, J. &amp; Snow, C. E. (2003). Learning words from books. </w:t>
      </w:r>
      <w:r w:rsidRPr="002D437B">
        <w:rPr>
          <w:lang w:val="nl-NL"/>
        </w:rPr>
        <w:t xml:space="preserve">In van Kleeck, A., Stahl, S. </w:t>
      </w:r>
      <w:r w:rsidRPr="002D437B">
        <w:rPr>
          <w:lang w:val="nl-NL"/>
        </w:rPr>
        <w:tab/>
      </w:r>
      <w:r>
        <w:t xml:space="preserve">A., Bauer, E. B. (Eds.), On reading books to children: Parents and teachers. </w:t>
      </w:r>
      <w:r>
        <w:tab/>
        <w:t>Earlbaum, Mahwah, NJ, p16 – 36</w:t>
      </w:r>
    </w:p>
    <w:p w14:paraId="1FA90DC1" w14:textId="77777777" w:rsidR="0009056B" w:rsidRPr="006C21F8" w:rsidRDefault="0009056B" w:rsidP="00E85962">
      <w:pPr>
        <w:spacing w:line="480" w:lineRule="auto"/>
      </w:pPr>
      <w:r w:rsidRPr="006C21F8">
        <w:rPr>
          <w:color w:val="222222"/>
          <w:shd w:val="clear" w:color="auto" w:fill="FFFFFF"/>
        </w:rPr>
        <w:t xml:space="preserve">Diessel, H. (2007). Frequency effects in language acquisition, language use, and diachronic </w:t>
      </w:r>
      <w:r w:rsidRPr="006C21F8">
        <w:rPr>
          <w:color w:val="222222"/>
          <w:shd w:val="clear" w:color="auto" w:fill="FFFFFF"/>
        </w:rPr>
        <w:tab/>
        <w:t>change. </w:t>
      </w:r>
      <w:r w:rsidRPr="006C21F8">
        <w:rPr>
          <w:i/>
          <w:iCs/>
          <w:color w:val="222222"/>
          <w:shd w:val="clear" w:color="auto" w:fill="FFFFFF"/>
        </w:rPr>
        <w:t xml:space="preserve">New </w:t>
      </w:r>
      <w:r>
        <w:rPr>
          <w:i/>
          <w:iCs/>
          <w:color w:val="222222"/>
          <w:shd w:val="clear" w:color="auto" w:fill="FFFFFF"/>
        </w:rPr>
        <w:t>I</w:t>
      </w:r>
      <w:r w:rsidRPr="006C21F8">
        <w:rPr>
          <w:i/>
          <w:iCs/>
          <w:color w:val="222222"/>
          <w:shd w:val="clear" w:color="auto" w:fill="FFFFFF"/>
        </w:rPr>
        <w:t xml:space="preserve">deas in </w:t>
      </w:r>
      <w:r>
        <w:rPr>
          <w:i/>
          <w:iCs/>
          <w:color w:val="222222"/>
          <w:shd w:val="clear" w:color="auto" w:fill="FFFFFF"/>
        </w:rPr>
        <w:t>P</w:t>
      </w:r>
      <w:r w:rsidRPr="006C21F8">
        <w:rPr>
          <w:i/>
          <w:iCs/>
          <w:color w:val="222222"/>
          <w:shd w:val="clear" w:color="auto" w:fill="FFFFFF"/>
        </w:rPr>
        <w:t>sychology</w:t>
      </w:r>
      <w:r w:rsidRPr="006C21F8">
        <w:rPr>
          <w:color w:val="222222"/>
          <w:shd w:val="clear" w:color="auto" w:fill="FFFFFF"/>
        </w:rPr>
        <w:t>, </w:t>
      </w:r>
      <w:r w:rsidRPr="006C21F8">
        <w:rPr>
          <w:i/>
          <w:iCs/>
          <w:color w:val="222222"/>
          <w:shd w:val="clear" w:color="auto" w:fill="FFFFFF"/>
        </w:rPr>
        <w:t>25</w:t>
      </w:r>
      <w:r w:rsidRPr="006C21F8">
        <w:rPr>
          <w:color w:val="222222"/>
          <w:shd w:val="clear" w:color="auto" w:fill="FFFFFF"/>
        </w:rPr>
        <w:t>(2), 108-127.</w:t>
      </w:r>
    </w:p>
    <w:p w14:paraId="338159CA" w14:textId="77777777" w:rsidR="0009056B" w:rsidRDefault="0009056B" w:rsidP="00E85962">
      <w:pPr>
        <w:spacing w:line="480" w:lineRule="auto"/>
        <w:rPr>
          <w:color w:val="222222"/>
          <w:shd w:val="clear" w:color="auto" w:fill="FFFFFF"/>
        </w:rPr>
      </w:pPr>
      <w:r w:rsidRPr="00936CD2">
        <w:rPr>
          <w:color w:val="222222"/>
          <w:shd w:val="clear" w:color="auto" w:fill="FFFFFF"/>
        </w:rPr>
        <w:t>Dinkel, D., &amp; Snyder</w:t>
      </w:r>
      <w:r w:rsidRPr="009777DC">
        <w:rPr>
          <w:color w:val="222222"/>
          <w:shd w:val="clear" w:color="auto" w:fill="FFFFFF"/>
        </w:rPr>
        <w:t xml:space="preserve">, K. (2020). Exploring gender differences in infant motor development </w:t>
      </w:r>
      <w:r w:rsidRPr="00C47A6D">
        <w:rPr>
          <w:color w:val="222222"/>
          <w:shd w:val="clear" w:color="auto" w:fill="FFFFFF"/>
        </w:rPr>
        <w:tab/>
      </w:r>
      <w:r w:rsidRPr="009777DC">
        <w:rPr>
          <w:color w:val="222222"/>
          <w:shd w:val="clear" w:color="auto" w:fill="FFFFFF"/>
        </w:rPr>
        <w:t>related to parent’s promotion of play. </w:t>
      </w:r>
      <w:r w:rsidRPr="009777DC">
        <w:rPr>
          <w:i/>
          <w:iCs/>
          <w:color w:val="222222"/>
          <w:shd w:val="clear" w:color="auto" w:fill="FFFFFF"/>
        </w:rPr>
        <w:t xml:space="preserve">Infant </w:t>
      </w:r>
      <w:proofErr w:type="spellStart"/>
      <w:r w:rsidRPr="009777DC">
        <w:rPr>
          <w:i/>
          <w:iCs/>
          <w:color w:val="222222"/>
          <w:shd w:val="clear" w:color="auto" w:fill="FFFFFF"/>
        </w:rPr>
        <w:t>Behavior</w:t>
      </w:r>
      <w:proofErr w:type="spellEnd"/>
      <w:r w:rsidRPr="009777DC">
        <w:rPr>
          <w:i/>
          <w:iCs/>
          <w:color w:val="222222"/>
          <w:shd w:val="clear" w:color="auto" w:fill="FFFFFF"/>
        </w:rPr>
        <w:t xml:space="preserve"> and Development</w:t>
      </w:r>
      <w:r w:rsidRPr="009777DC">
        <w:rPr>
          <w:color w:val="222222"/>
          <w:shd w:val="clear" w:color="auto" w:fill="FFFFFF"/>
        </w:rPr>
        <w:t>, </w:t>
      </w:r>
      <w:r w:rsidRPr="009777DC">
        <w:rPr>
          <w:i/>
          <w:iCs/>
          <w:color w:val="222222"/>
          <w:shd w:val="clear" w:color="auto" w:fill="FFFFFF"/>
        </w:rPr>
        <w:t>59</w:t>
      </w:r>
      <w:r w:rsidRPr="009777DC">
        <w:rPr>
          <w:color w:val="222222"/>
          <w:shd w:val="clear" w:color="auto" w:fill="FFFFFF"/>
        </w:rPr>
        <w:t>, 101440.</w:t>
      </w:r>
    </w:p>
    <w:p w14:paraId="045E6876" w14:textId="77777777" w:rsidR="0009056B" w:rsidRPr="005E6AB3" w:rsidRDefault="0009056B" w:rsidP="00E62DA9">
      <w:pPr>
        <w:spacing w:line="480" w:lineRule="auto"/>
        <w:rPr>
          <w:color w:val="222222"/>
          <w:shd w:val="clear" w:color="auto" w:fill="FFFFFF"/>
        </w:rPr>
      </w:pPr>
      <w:r w:rsidRPr="005E6AB3">
        <w:rPr>
          <w:color w:val="222222"/>
          <w:shd w:val="clear" w:color="auto" w:fill="FFFFFF"/>
        </w:rPr>
        <w:t xml:space="preserve">Donnellan, E., Bannard, C., </w:t>
      </w:r>
      <w:proofErr w:type="spellStart"/>
      <w:r w:rsidRPr="005E6AB3">
        <w:rPr>
          <w:color w:val="222222"/>
          <w:shd w:val="clear" w:color="auto" w:fill="FFFFFF"/>
        </w:rPr>
        <w:t>McGillion</w:t>
      </w:r>
      <w:proofErr w:type="spellEnd"/>
      <w:r w:rsidRPr="005E6AB3">
        <w:rPr>
          <w:color w:val="222222"/>
          <w:shd w:val="clear" w:color="auto" w:fill="FFFFFF"/>
        </w:rPr>
        <w:t xml:space="preserve">, M. L., Slocombe, K. E., &amp; Matthews, D. (2020). </w:t>
      </w:r>
      <w:r>
        <w:rPr>
          <w:color w:val="222222"/>
          <w:shd w:val="clear" w:color="auto" w:fill="FFFFFF"/>
        </w:rPr>
        <w:tab/>
      </w:r>
      <w:r w:rsidRPr="005E6AB3">
        <w:rPr>
          <w:color w:val="222222"/>
          <w:shd w:val="clear" w:color="auto" w:fill="FFFFFF"/>
        </w:rPr>
        <w:t xml:space="preserve">Infants’ intentionally communicative vocalizations elicit responses from caregivers </w:t>
      </w:r>
      <w:r>
        <w:rPr>
          <w:color w:val="222222"/>
          <w:shd w:val="clear" w:color="auto" w:fill="FFFFFF"/>
        </w:rPr>
        <w:tab/>
      </w:r>
      <w:r w:rsidRPr="005E6AB3">
        <w:rPr>
          <w:color w:val="222222"/>
          <w:shd w:val="clear" w:color="auto" w:fill="FFFFFF"/>
        </w:rPr>
        <w:t xml:space="preserve">and are the best predictors of the transition to language: A longitudinal investigation </w:t>
      </w:r>
      <w:r>
        <w:rPr>
          <w:color w:val="222222"/>
          <w:shd w:val="clear" w:color="auto" w:fill="FFFFFF"/>
        </w:rPr>
        <w:tab/>
      </w:r>
      <w:r w:rsidRPr="005E6AB3">
        <w:rPr>
          <w:color w:val="222222"/>
          <w:shd w:val="clear" w:color="auto" w:fill="FFFFFF"/>
        </w:rPr>
        <w:t xml:space="preserve">of infants’ vocalizations, </w:t>
      </w:r>
      <w:proofErr w:type="gramStart"/>
      <w:r w:rsidRPr="005E6AB3">
        <w:rPr>
          <w:color w:val="222222"/>
          <w:shd w:val="clear" w:color="auto" w:fill="FFFFFF"/>
        </w:rPr>
        <w:t>gestures</w:t>
      </w:r>
      <w:proofErr w:type="gramEnd"/>
      <w:r w:rsidRPr="005E6AB3">
        <w:rPr>
          <w:color w:val="222222"/>
          <w:shd w:val="clear" w:color="auto" w:fill="FFFFFF"/>
        </w:rPr>
        <w:t xml:space="preserve"> and word production. </w:t>
      </w:r>
      <w:r w:rsidRPr="005E6AB3">
        <w:rPr>
          <w:i/>
          <w:iCs/>
          <w:color w:val="222222"/>
          <w:shd w:val="clear" w:color="auto" w:fill="FFFFFF"/>
        </w:rPr>
        <w:t xml:space="preserve">Developmental </w:t>
      </w:r>
      <w:r>
        <w:rPr>
          <w:i/>
          <w:iCs/>
          <w:color w:val="222222"/>
          <w:shd w:val="clear" w:color="auto" w:fill="FFFFFF"/>
        </w:rPr>
        <w:tab/>
      </w:r>
      <w:r w:rsidRPr="005E6AB3">
        <w:rPr>
          <w:i/>
          <w:iCs/>
          <w:color w:val="222222"/>
          <w:shd w:val="clear" w:color="auto" w:fill="FFFFFF"/>
        </w:rPr>
        <w:t>Science</w:t>
      </w:r>
      <w:r w:rsidRPr="005E6AB3">
        <w:rPr>
          <w:color w:val="222222"/>
          <w:shd w:val="clear" w:color="auto" w:fill="FFFFFF"/>
        </w:rPr>
        <w:t>, </w:t>
      </w:r>
      <w:r w:rsidRPr="005E6AB3">
        <w:rPr>
          <w:i/>
          <w:iCs/>
          <w:color w:val="222222"/>
          <w:shd w:val="clear" w:color="auto" w:fill="FFFFFF"/>
        </w:rPr>
        <w:t>23</w:t>
      </w:r>
      <w:r w:rsidRPr="005E6AB3">
        <w:rPr>
          <w:color w:val="222222"/>
          <w:shd w:val="clear" w:color="auto" w:fill="FFFFFF"/>
        </w:rPr>
        <w:t>(1), e12843.</w:t>
      </w:r>
    </w:p>
    <w:p w14:paraId="34DA34AF" w14:textId="77777777" w:rsidR="0009056B" w:rsidRPr="00C47A6D" w:rsidRDefault="0009056B" w:rsidP="00E85962">
      <w:pPr>
        <w:spacing w:line="480" w:lineRule="auto"/>
        <w:rPr>
          <w:color w:val="222222"/>
          <w:shd w:val="clear" w:color="auto" w:fill="FFFFFF"/>
        </w:rPr>
      </w:pPr>
      <w:r w:rsidRPr="005E6AB3">
        <w:rPr>
          <w:color w:val="222222"/>
          <w:shd w:val="clear" w:color="auto" w:fill="FFFFFF"/>
        </w:rPr>
        <w:t>Donnelly, S., &amp; Kidd, E. (2021). The longitudinal relationship between conversational turn‐</w:t>
      </w:r>
      <w:r>
        <w:rPr>
          <w:color w:val="222222"/>
          <w:shd w:val="clear" w:color="auto" w:fill="FFFFFF"/>
        </w:rPr>
        <w:tab/>
      </w:r>
      <w:r w:rsidRPr="005E6AB3">
        <w:rPr>
          <w:color w:val="222222"/>
          <w:shd w:val="clear" w:color="auto" w:fill="FFFFFF"/>
        </w:rPr>
        <w:t>taking and vocabulary growth in early language development. </w:t>
      </w:r>
      <w:r w:rsidRPr="005E6AB3">
        <w:rPr>
          <w:i/>
          <w:iCs/>
          <w:color w:val="222222"/>
          <w:shd w:val="clear" w:color="auto" w:fill="FFFFFF"/>
        </w:rPr>
        <w:t xml:space="preserve">Child </w:t>
      </w:r>
      <w:r>
        <w:rPr>
          <w:i/>
          <w:iCs/>
          <w:color w:val="222222"/>
          <w:shd w:val="clear" w:color="auto" w:fill="FFFFFF"/>
        </w:rPr>
        <w:tab/>
      </w:r>
      <w:r w:rsidRPr="005E6AB3">
        <w:rPr>
          <w:i/>
          <w:iCs/>
          <w:color w:val="222222"/>
          <w:shd w:val="clear" w:color="auto" w:fill="FFFFFF"/>
        </w:rPr>
        <w:t>Development</w:t>
      </w:r>
      <w:r w:rsidRPr="005E6AB3">
        <w:rPr>
          <w:color w:val="222222"/>
          <w:shd w:val="clear" w:color="auto" w:fill="FFFFFF"/>
        </w:rPr>
        <w:t>, </w:t>
      </w:r>
      <w:r w:rsidRPr="005E6AB3">
        <w:rPr>
          <w:i/>
          <w:iCs/>
          <w:color w:val="222222"/>
          <w:shd w:val="clear" w:color="auto" w:fill="FFFFFF"/>
        </w:rPr>
        <w:t>92</w:t>
      </w:r>
      <w:r w:rsidRPr="005E6AB3">
        <w:rPr>
          <w:color w:val="222222"/>
          <w:shd w:val="clear" w:color="auto" w:fill="FFFFFF"/>
        </w:rPr>
        <w:t>(2), 609-625.</w:t>
      </w:r>
    </w:p>
    <w:p w14:paraId="3223F1CB" w14:textId="77777777" w:rsidR="0009056B" w:rsidRPr="00F07C2D" w:rsidRDefault="0009056B" w:rsidP="00E85962">
      <w:pPr>
        <w:spacing w:line="480" w:lineRule="auto"/>
        <w:rPr>
          <w:color w:val="222222"/>
          <w:shd w:val="clear" w:color="auto" w:fill="FFFFFF"/>
        </w:rPr>
      </w:pPr>
      <w:r w:rsidRPr="008F4059">
        <w:rPr>
          <w:color w:val="222222"/>
          <w:shd w:val="clear" w:color="auto" w:fill="FFFFFF"/>
        </w:rPr>
        <w:t xml:space="preserve">Ebert, K. D., &amp; Kohnert, K. (2011). Sustained attention in children with primary language </w:t>
      </w:r>
      <w:r w:rsidRPr="005443AE">
        <w:rPr>
          <w:color w:val="222222"/>
          <w:shd w:val="clear" w:color="auto" w:fill="FFFFFF"/>
        </w:rPr>
        <w:tab/>
        <w:t>impairment: A meta-analysis.</w:t>
      </w:r>
      <w:r>
        <w:rPr>
          <w:color w:val="222222"/>
          <w:shd w:val="clear" w:color="auto" w:fill="FFFFFF"/>
        </w:rPr>
        <w:t xml:space="preserve"> </w:t>
      </w:r>
      <w:r>
        <w:rPr>
          <w:i/>
          <w:iCs/>
          <w:color w:val="222222"/>
          <w:shd w:val="clear" w:color="auto" w:fill="FFFFFF"/>
        </w:rPr>
        <w:t xml:space="preserve">Journal of Speech, Language and Hearing Research. </w:t>
      </w:r>
      <w:r>
        <w:rPr>
          <w:i/>
          <w:iCs/>
          <w:color w:val="222222"/>
          <w:shd w:val="clear" w:color="auto" w:fill="FFFFFF"/>
        </w:rPr>
        <w:tab/>
        <w:t>54</w:t>
      </w:r>
      <w:r>
        <w:rPr>
          <w:color w:val="222222"/>
          <w:shd w:val="clear" w:color="auto" w:fill="FFFFFF"/>
        </w:rPr>
        <w:t>(5), 1372-1384</w:t>
      </w:r>
    </w:p>
    <w:p w14:paraId="27FFD8E2"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Ece Demir‐Lira, Ö., Applebaum, L. R., Goldin‐Meadow, S., &amp; Levine, S. C. (2019). Parents’ </w:t>
      </w:r>
      <w:r w:rsidRPr="00DA7F73">
        <w:rPr>
          <w:color w:val="222222"/>
          <w:shd w:val="clear" w:color="auto" w:fill="FFFFFF"/>
        </w:rPr>
        <w:tab/>
        <w:t xml:space="preserve">early book reading to children: Relation to children's later language and literacy </w:t>
      </w:r>
      <w:r w:rsidRPr="00DA7F73">
        <w:rPr>
          <w:color w:val="222222"/>
          <w:shd w:val="clear" w:color="auto" w:fill="FFFFFF"/>
        </w:rPr>
        <w:tab/>
        <w:t>outcomes controlling for other parent language input. </w:t>
      </w:r>
      <w:r w:rsidRPr="00DA7F73">
        <w:rPr>
          <w:i/>
          <w:iCs/>
          <w:color w:val="222222"/>
          <w:shd w:val="clear" w:color="auto" w:fill="FFFFFF"/>
        </w:rPr>
        <w:t xml:space="preserve">Developmental </w:t>
      </w:r>
      <w:r>
        <w:rPr>
          <w:i/>
          <w:iCs/>
          <w:color w:val="222222"/>
          <w:shd w:val="clear" w:color="auto" w:fill="FFFFFF"/>
        </w:rPr>
        <w:t>S</w:t>
      </w:r>
      <w:r w:rsidRPr="00DA7F73">
        <w:rPr>
          <w:i/>
          <w:iCs/>
          <w:color w:val="222222"/>
          <w:shd w:val="clear" w:color="auto" w:fill="FFFFFF"/>
        </w:rPr>
        <w:t>cience</w:t>
      </w:r>
      <w:r w:rsidRPr="00DA7F73">
        <w:rPr>
          <w:color w:val="222222"/>
          <w:shd w:val="clear" w:color="auto" w:fill="FFFFFF"/>
        </w:rPr>
        <w:t>, </w:t>
      </w:r>
      <w:r w:rsidRPr="00DA7F73">
        <w:rPr>
          <w:i/>
          <w:iCs/>
          <w:color w:val="222222"/>
          <w:shd w:val="clear" w:color="auto" w:fill="FFFFFF"/>
        </w:rPr>
        <w:t>22</w:t>
      </w:r>
      <w:r w:rsidRPr="00DA7F73">
        <w:rPr>
          <w:color w:val="222222"/>
          <w:shd w:val="clear" w:color="auto" w:fill="FFFFFF"/>
        </w:rPr>
        <w:t xml:space="preserve">(3), </w:t>
      </w:r>
      <w:r w:rsidRPr="00DA7F73">
        <w:rPr>
          <w:color w:val="222222"/>
          <w:shd w:val="clear" w:color="auto" w:fill="FFFFFF"/>
        </w:rPr>
        <w:tab/>
        <w:t>e12764.</w:t>
      </w:r>
    </w:p>
    <w:p w14:paraId="1D300B4E" w14:textId="77777777" w:rsidR="0009056B" w:rsidRDefault="0009056B" w:rsidP="00E85962">
      <w:pPr>
        <w:spacing w:line="480" w:lineRule="auto"/>
        <w:rPr>
          <w:color w:val="222222"/>
          <w:shd w:val="clear" w:color="auto" w:fill="FFFFFF"/>
        </w:rPr>
      </w:pPr>
      <w:r w:rsidRPr="00F07C2D">
        <w:rPr>
          <w:color w:val="222222"/>
          <w:shd w:val="clear" w:color="auto" w:fill="FFFFFF"/>
        </w:rPr>
        <w:t xml:space="preserve">Echols, C. H., Crowhurst, M. J., &amp; Childers, J. B. (1997). The perception of rhythmic units in </w:t>
      </w:r>
      <w:r>
        <w:rPr>
          <w:color w:val="222222"/>
          <w:shd w:val="clear" w:color="auto" w:fill="FFFFFF"/>
        </w:rPr>
        <w:tab/>
      </w:r>
      <w:r w:rsidRPr="00F07C2D">
        <w:rPr>
          <w:color w:val="222222"/>
          <w:shd w:val="clear" w:color="auto" w:fill="FFFFFF"/>
        </w:rPr>
        <w:t>speech by infants and adults. </w:t>
      </w:r>
      <w:r w:rsidRPr="00F07C2D">
        <w:rPr>
          <w:i/>
          <w:iCs/>
          <w:color w:val="222222"/>
          <w:shd w:val="clear" w:color="auto" w:fill="FFFFFF"/>
        </w:rPr>
        <w:t xml:space="preserve">Journal of </w:t>
      </w:r>
      <w:r>
        <w:rPr>
          <w:i/>
          <w:iCs/>
          <w:color w:val="222222"/>
          <w:shd w:val="clear" w:color="auto" w:fill="FFFFFF"/>
        </w:rPr>
        <w:t>M</w:t>
      </w:r>
      <w:r w:rsidRPr="00F07C2D">
        <w:rPr>
          <w:i/>
          <w:iCs/>
          <w:color w:val="222222"/>
          <w:shd w:val="clear" w:color="auto" w:fill="FFFFFF"/>
        </w:rPr>
        <w:t xml:space="preserve">emory and </w:t>
      </w:r>
      <w:r>
        <w:rPr>
          <w:i/>
          <w:iCs/>
          <w:color w:val="222222"/>
          <w:shd w:val="clear" w:color="auto" w:fill="FFFFFF"/>
        </w:rPr>
        <w:t>L</w:t>
      </w:r>
      <w:r w:rsidRPr="00F07C2D">
        <w:rPr>
          <w:i/>
          <w:iCs/>
          <w:color w:val="222222"/>
          <w:shd w:val="clear" w:color="auto" w:fill="FFFFFF"/>
        </w:rPr>
        <w:t>anguage</w:t>
      </w:r>
      <w:r w:rsidRPr="00F07C2D">
        <w:rPr>
          <w:color w:val="222222"/>
          <w:shd w:val="clear" w:color="auto" w:fill="FFFFFF"/>
        </w:rPr>
        <w:t>, </w:t>
      </w:r>
      <w:r w:rsidRPr="00F07C2D">
        <w:rPr>
          <w:i/>
          <w:iCs/>
          <w:color w:val="222222"/>
          <w:shd w:val="clear" w:color="auto" w:fill="FFFFFF"/>
        </w:rPr>
        <w:t>36</w:t>
      </w:r>
      <w:r w:rsidRPr="00F07C2D">
        <w:rPr>
          <w:color w:val="222222"/>
          <w:shd w:val="clear" w:color="auto" w:fill="FFFFFF"/>
        </w:rPr>
        <w:t>(2), 202-225.</w:t>
      </w:r>
    </w:p>
    <w:p w14:paraId="572E6176" w14:textId="77777777" w:rsidR="0009056B" w:rsidRPr="00583666" w:rsidRDefault="0009056B" w:rsidP="00E85962">
      <w:pPr>
        <w:spacing w:line="480" w:lineRule="auto"/>
      </w:pPr>
      <w:r w:rsidRPr="00583666">
        <w:rPr>
          <w:color w:val="222222"/>
          <w:shd w:val="clear" w:color="auto" w:fill="FFFFFF"/>
        </w:rPr>
        <w:t xml:space="preserve">Edmunds, S. R., Kover, S. T., &amp; Stone, W. L. (2019). The relation between parent verbal </w:t>
      </w:r>
      <w:r w:rsidRPr="00583666">
        <w:rPr>
          <w:color w:val="222222"/>
          <w:shd w:val="clear" w:color="auto" w:fill="FFFFFF"/>
        </w:rPr>
        <w:tab/>
        <w:t xml:space="preserve">responsiveness and child communication in young children with or at risk for autism </w:t>
      </w:r>
      <w:r w:rsidRPr="00583666">
        <w:rPr>
          <w:color w:val="222222"/>
          <w:shd w:val="clear" w:color="auto" w:fill="FFFFFF"/>
        </w:rPr>
        <w:tab/>
        <w:t>spectrum disorder: A systematic review and meta‐analysis. </w:t>
      </w:r>
      <w:r w:rsidRPr="00583666">
        <w:rPr>
          <w:i/>
          <w:iCs/>
          <w:color w:val="222222"/>
          <w:shd w:val="clear" w:color="auto" w:fill="FFFFFF"/>
        </w:rPr>
        <w:t>Autism Research</w:t>
      </w:r>
      <w:r w:rsidRPr="00583666">
        <w:rPr>
          <w:color w:val="222222"/>
          <w:shd w:val="clear" w:color="auto" w:fill="FFFFFF"/>
        </w:rPr>
        <w:t>, </w:t>
      </w:r>
      <w:r w:rsidRPr="00583666">
        <w:rPr>
          <w:i/>
          <w:iCs/>
          <w:color w:val="222222"/>
          <w:shd w:val="clear" w:color="auto" w:fill="FFFFFF"/>
        </w:rPr>
        <w:t>12</w:t>
      </w:r>
      <w:r w:rsidRPr="00583666">
        <w:rPr>
          <w:color w:val="222222"/>
          <w:shd w:val="clear" w:color="auto" w:fill="FFFFFF"/>
        </w:rPr>
        <w:t xml:space="preserve">(5), </w:t>
      </w:r>
      <w:r w:rsidRPr="00583666">
        <w:rPr>
          <w:color w:val="222222"/>
          <w:shd w:val="clear" w:color="auto" w:fill="FFFFFF"/>
        </w:rPr>
        <w:tab/>
        <w:t>715-731.</w:t>
      </w:r>
    </w:p>
    <w:p w14:paraId="295DD990"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Eisen, S., &amp; Lillard, A. S. (2017). Young children’s thinking about touchscreens versus other </w:t>
      </w:r>
      <w:r w:rsidRPr="00583666">
        <w:rPr>
          <w:color w:val="222222"/>
          <w:shd w:val="clear" w:color="auto" w:fill="FFFFFF"/>
        </w:rPr>
        <w:tab/>
        <w:t>media in the US. </w:t>
      </w:r>
      <w:r w:rsidRPr="00583666">
        <w:rPr>
          <w:i/>
          <w:iCs/>
          <w:color w:val="222222"/>
          <w:shd w:val="clear" w:color="auto" w:fill="FFFFFF"/>
        </w:rPr>
        <w:t>Journal of Children and Media</w:t>
      </w:r>
      <w:r w:rsidRPr="00583666">
        <w:rPr>
          <w:color w:val="222222"/>
          <w:shd w:val="clear" w:color="auto" w:fill="FFFFFF"/>
        </w:rPr>
        <w:t>, </w:t>
      </w:r>
      <w:r w:rsidRPr="00583666">
        <w:rPr>
          <w:i/>
          <w:iCs/>
          <w:color w:val="222222"/>
          <w:shd w:val="clear" w:color="auto" w:fill="FFFFFF"/>
        </w:rPr>
        <w:t>11</w:t>
      </w:r>
      <w:r w:rsidRPr="00583666">
        <w:rPr>
          <w:color w:val="222222"/>
          <w:shd w:val="clear" w:color="auto" w:fill="FFFFFF"/>
        </w:rPr>
        <w:t>(2), 167-179.</w:t>
      </w:r>
    </w:p>
    <w:p w14:paraId="10704028" w14:textId="77777777" w:rsidR="0009056B" w:rsidRPr="006C21F8" w:rsidRDefault="0009056B" w:rsidP="00E85962">
      <w:pPr>
        <w:spacing w:line="480" w:lineRule="auto"/>
        <w:rPr>
          <w:color w:val="222222"/>
          <w:shd w:val="clear" w:color="auto" w:fill="FFFFFF"/>
        </w:rPr>
      </w:pPr>
      <w:r w:rsidRPr="006C21F8">
        <w:rPr>
          <w:color w:val="222222"/>
          <w:shd w:val="clear" w:color="auto" w:fill="FFFFFF"/>
        </w:rPr>
        <w:t xml:space="preserve">Ellis, N. C. (2002). Frequency effects in language processing: A review with implications for </w:t>
      </w:r>
      <w:r w:rsidRPr="006C21F8">
        <w:rPr>
          <w:color w:val="222222"/>
          <w:shd w:val="clear" w:color="auto" w:fill="FFFFFF"/>
        </w:rPr>
        <w:tab/>
        <w:t>theories of implicit and explicit language acquisition. </w:t>
      </w:r>
      <w:r w:rsidRPr="006C21F8">
        <w:rPr>
          <w:i/>
          <w:iCs/>
          <w:color w:val="222222"/>
          <w:shd w:val="clear" w:color="auto" w:fill="FFFFFF"/>
        </w:rPr>
        <w:t xml:space="preserve">Studies in </w:t>
      </w:r>
      <w:r>
        <w:rPr>
          <w:i/>
          <w:iCs/>
          <w:color w:val="222222"/>
          <w:shd w:val="clear" w:color="auto" w:fill="FFFFFF"/>
        </w:rPr>
        <w:t>S</w:t>
      </w:r>
      <w:r w:rsidRPr="006C21F8">
        <w:rPr>
          <w:i/>
          <w:iCs/>
          <w:color w:val="222222"/>
          <w:shd w:val="clear" w:color="auto" w:fill="FFFFFF"/>
        </w:rPr>
        <w:t xml:space="preserve">econd </w:t>
      </w:r>
      <w:r>
        <w:rPr>
          <w:i/>
          <w:iCs/>
          <w:color w:val="222222"/>
          <w:shd w:val="clear" w:color="auto" w:fill="FFFFFF"/>
        </w:rPr>
        <w:t>L</w:t>
      </w:r>
      <w:r w:rsidRPr="006C21F8">
        <w:rPr>
          <w:i/>
          <w:iCs/>
          <w:color w:val="222222"/>
          <w:shd w:val="clear" w:color="auto" w:fill="FFFFFF"/>
        </w:rPr>
        <w:t xml:space="preserve">anguage </w:t>
      </w:r>
      <w:r w:rsidRPr="006C21F8">
        <w:rPr>
          <w:i/>
          <w:iCs/>
          <w:color w:val="222222"/>
          <w:shd w:val="clear" w:color="auto" w:fill="FFFFFF"/>
        </w:rPr>
        <w:tab/>
      </w:r>
      <w:r>
        <w:rPr>
          <w:i/>
          <w:iCs/>
          <w:color w:val="222222"/>
          <w:shd w:val="clear" w:color="auto" w:fill="FFFFFF"/>
        </w:rPr>
        <w:t>A</w:t>
      </w:r>
      <w:r w:rsidRPr="006C21F8">
        <w:rPr>
          <w:i/>
          <w:iCs/>
          <w:color w:val="222222"/>
          <w:shd w:val="clear" w:color="auto" w:fill="FFFFFF"/>
        </w:rPr>
        <w:t>cquisition</w:t>
      </w:r>
      <w:r w:rsidRPr="006C21F8">
        <w:rPr>
          <w:color w:val="222222"/>
          <w:shd w:val="clear" w:color="auto" w:fill="FFFFFF"/>
        </w:rPr>
        <w:t>, </w:t>
      </w:r>
      <w:r w:rsidRPr="006C21F8">
        <w:rPr>
          <w:i/>
          <w:iCs/>
          <w:color w:val="222222"/>
          <w:shd w:val="clear" w:color="auto" w:fill="FFFFFF"/>
        </w:rPr>
        <w:t>24</w:t>
      </w:r>
      <w:r w:rsidRPr="006C21F8">
        <w:rPr>
          <w:color w:val="222222"/>
          <w:shd w:val="clear" w:color="auto" w:fill="FFFFFF"/>
        </w:rPr>
        <w:t>(2), 143-188.</w:t>
      </w:r>
    </w:p>
    <w:p w14:paraId="3D5A0603" w14:textId="77777777" w:rsidR="0009056B" w:rsidRDefault="0009056B" w:rsidP="00E85962">
      <w:pPr>
        <w:spacing w:line="480" w:lineRule="auto"/>
        <w:rPr>
          <w:color w:val="222222"/>
          <w:shd w:val="clear" w:color="auto" w:fill="FFFFFF"/>
        </w:rPr>
      </w:pPr>
      <w:r w:rsidRPr="006C21F8">
        <w:rPr>
          <w:color w:val="222222"/>
          <w:shd w:val="clear" w:color="auto" w:fill="FFFFFF"/>
        </w:rPr>
        <w:t xml:space="preserve">Emond, J. A., O'Malley, A. J., Neelon, B., Kravitz, R. M., </w:t>
      </w:r>
      <w:proofErr w:type="spellStart"/>
      <w:r w:rsidRPr="006C21F8">
        <w:rPr>
          <w:color w:val="222222"/>
          <w:shd w:val="clear" w:color="auto" w:fill="FFFFFF"/>
        </w:rPr>
        <w:t>Ostbye</w:t>
      </w:r>
      <w:proofErr w:type="spellEnd"/>
      <w:r w:rsidRPr="006C21F8">
        <w:rPr>
          <w:color w:val="222222"/>
          <w:shd w:val="clear" w:color="auto" w:fill="FFFFFF"/>
        </w:rPr>
        <w:t xml:space="preserve">, T., &amp; Benjamin-Neelon, </w:t>
      </w:r>
      <w:r w:rsidRPr="006C21F8">
        <w:rPr>
          <w:color w:val="222222"/>
          <w:shd w:val="clear" w:color="auto" w:fill="FFFFFF"/>
        </w:rPr>
        <w:tab/>
        <w:t xml:space="preserve">S. E. (2021). Associations between daily screen time and sleep in a racially and </w:t>
      </w:r>
      <w:r w:rsidRPr="006C21F8">
        <w:rPr>
          <w:color w:val="222222"/>
          <w:shd w:val="clear" w:color="auto" w:fill="FFFFFF"/>
        </w:rPr>
        <w:tab/>
        <w:t>socioeconomically diverse sample of US infants: a prospective cohort study. </w:t>
      </w:r>
      <w:r w:rsidRPr="006C21F8">
        <w:rPr>
          <w:i/>
          <w:iCs/>
          <w:color w:val="222222"/>
          <w:shd w:val="clear" w:color="auto" w:fill="FFFFFF"/>
        </w:rPr>
        <w:t xml:space="preserve">BMJ </w:t>
      </w:r>
      <w:r w:rsidRPr="006C21F8">
        <w:rPr>
          <w:i/>
          <w:iCs/>
          <w:color w:val="222222"/>
          <w:shd w:val="clear" w:color="auto" w:fill="FFFFFF"/>
        </w:rPr>
        <w:tab/>
      </w:r>
      <w:r>
        <w:rPr>
          <w:i/>
          <w:iCs/>
          <w:color w:val="222222"/>
          <w:shd w:val="clear" w:color="auto" w:fill="FFFFFF"/>
        </w:rPr>
        <w:t>O</w:t>
      </w:r>
      <w:r w:rsidRPr="006C21F8">
        <w:rPr>
          <w:i/>
          <w:iCs/>
          <w:color w:val="222222"/>
          <w:shd w:val="clear" w:color="auto" w:fill="FFFFFF"/>
        </w:rPr>
        <w:t>pen</w:t>
      </w:r>
      <w:r w:rsidRPr="006C21F8">
        <w:rPr>
          <w:color w:val="222222"/>
          <w:shd w:val="clear" w:color="auto" w:fill="FFFFFF"/>
        </w:rPr>
        <w:t>, </w:t>
      </w:r>
      <w:r w:rsidRPr="006C21F8">
        <w:rPr>
          <w:i/>
          <w:iCs/>
          <w:color w:val="222222"/>
          <w:shd w:val="clear" w:color="auto" w:fill="FFFFFF"/>
        </w:rPr>
        <w:t>11</w:t>
      </w:r>
      <w:r w:rsidRPr="006C21F8">
        <w:rPr>
          <w:color w:val="222222"/>
          <w:shd w:val="clear" w:color="auto" w:fill="FFFFFF"/>
        </w:rPr>
        <w:t>(6), e044525.</w:t>
      </w:r>
    </w:p>
    <w:p w14:paraId="41A585DE" w14:textId="77777777" w:rsidR="0009056B" w:rsidRPr="005E6AB3" w:rsidRDefault="0009056B" w:rsidP="003A7C1F">
      <w:pPr>
        <w:spacing w:line="480" w:lineRule="auto"/>
        <w:rPr>
          <w:sz w:val="32"/>
          <w:szCs w:val="32"/>
        </w:rPr>
      </w:pPr>
      <w:r w:rsidRPr="005E6AB3">
        <w:rPr>
          <w:color w:val="222222"/>
          <w:shd w:val="clear" w:color="auto" w:fill="FFFFFF"/>
        </w:rPr>
        <w:t xml:space="preserve">Fagan, J. F. (1984). The relationship of novelty preferences during infancy to later </w:t>
      </w:r>
      <w:r>
        <w:rPr>
          <w:color w:val="222222"/>
          <w:shd w:val="clear" w:color="auto" w:fill="FFFFFF"/>
        </w:rPr>
        <w:tab/>
      </w:r>
      <w:r w:rsidRPr="005E6AB3">
        <w:rPr>
          <w:color w:val="222222"/>
          <w:shd w:val="clear" w:color="auto" w:fill="FFFFFF"/>
        </w:rPr>
        <w:t>intelligence and later recognition memory. </w:t>
      </w:r>
      <w:r w:rsidRPr="005E6AB3">
        <w:rPr>
          <w:i/>
          <w:iCs/>
          <w:color w:val="222222"/>
          <w:shd w:val="clear" w:color="auto" w:fill="FFFFFF"/>
        </w:rPr>
        <w:t>Intelligence</w:t>
      </w:r>
      <w:r w:rsidRPr="005E6AB3">
        <w:rPr>
          <w:color w:val="222222"/>
          <w:shd w:val="clear" w:color="auto" w:fill="FFFFFF"/>
        </w:rPr>
        <w:t>, </w:t>
      </w:r>
      <w:r w:rsidRPr="005E6AB3">
        <w:rPr>
          <w:i/>
          <w:iCs/>
          <w:color w:val="222222"/>
          <w:shd w:val="clear" w:color="auto" w:fill="FFFFFF"/>
        </w:rPr>
        <w:t>8</w:t>
      </w:r>
      <w:r w:rsidRPr="005E6AB3">
        <w:rPr>
          <w:color w:val="222222"/>
          <w:shd w:val="clear" w:color="auto" w:fill="FFFFFF"/>
        </w:rPr>
        <w:t>(4), 339-346.</w:t>
      </w:r>
    </w:p>
    <w:p w14:paraId="060D7B41" w14:textId="77777777" w:rsidR="0009056B" w:rsidRPr="00DA7F73" w:rsidRDefault="0009056B" w:rsidP="00E85962">
      <w:pPr>
        <w:spacing w:line="480" w:lineRule="auto"/>
        <w:rPr>
          <w:color w:val="222222"/>
          <w:shd w:val="clear" w:color="auto" w:fill="FFFFFF"/>
          <w:lang w:val="fr-FR"/>
        </w:rPr>
      </w:pPr>
      <w:r w:rsidRPr="00DA7F73">
        <w:rPr>
          <w:color w:val="222222"/>
          <w:shd w:val="clear" w:color="auto" w:fill="FFFFFF"/>
        </w:rPr>
        <w:t xml:space="preserve">Fairs, A., </w:t>
      </w:r>
      <w:proofErr w:type="spellStart"/>
      <w:r w:rsidRPr="00DA7F73">
        <w:rPr>
          <w:color w:val="222222"/>
          <w:shd w:val="clear" w:color="auto" w:fill="FFFFFF"/>
        </w:rPr>
        <w:t>Fargier</w:t>
      </w:r>
      <w:proofErr w:type="spellEnd"/>
      <w:r w:rsidRPr="00DA7F73">
        <w:rPr>
          <w:color w:val="222222"/>
          <w:shd w:val="clear" w:color="auto" w:fill="FFFFFF"/>
        </w:rPr>
        <w:t xml:space="preserve">, R., &amp; </w:t>
      </w:r>
      <w:proofErr w:type="spellStart"/>
      <w:r w:rsidRPr="00DA7F73">
        <w:rPr>
          <w:color w:val="222222"/>
          <w:shd w:val="clear" w:color="auto" w:fill="FFFFFF"/>
        </w:rPr>
        <w:t>Strijkers</w:t>
      </w:r>
      <w:proofErr w:type="spellEnd"/>
      <w:r w:rsidRPr="00DA7F73">
        <w:rPr>
          <w:color w:val="222222"/>
          <w:shd w:val="clear" w:color="auto" w:fill="FFFFFF"/>
        </w:rPr>
        <w:t xml:space="preserve">, K. (2022). Shared or different: How linked are word </w:t>
      </w:r>
      <w:r w:rsidRPr="00DA7F73">
        <w:rPr>
          <w:color w:val="222222"/>
          <w:shd w:val="clear" w:color="auto" w:fill="FFFFFF"/>
        </w:rPr>
        <w:tab/>
        <w:t xml:space="preserve">production and </w:t>
      </w:r>
      <w:proofErr w:type="gramStart"/>
      <w:r w:rsidRPr="00DA7F73">
        <w:rPr>
          <w:color w:val="222222"/>
          <w:shd w:val="clear" w:color="auto" w:fill="FFFFFF"/>
        </w:rPr>
        <w:t>comprehension?.</w:t>
      </w:r>
      <w:proofErr w:type="gramEnd"/>
      <w:r w:rsidRPr="00DA7F73">
        <w:rPr>
          <w:color w:val="222222"/>
          <w:shd w:val="clear" w:color="auto" w:fill="FFFFFF"/>
        </w:rPr>
        <w:t> </w:t>
      </w:r>
      <w:r w:rsidRPr="00DA7F73">
        <w:rPr>
          <w:i/>
          <w:iCs/>
          <w:color w:val="222222"/>
          <w:shd w:val="clear" w:color="auto" w:fill="FFFFFF"/>
          <w:lang w:val="fr-FR"/>
        </w:rPr>
        <w:t xml:space="preserve">TIPA. Travaux interdisciplinaires sur la parole et le </w:t>
      </w:r>
      <w:r w:rsidRPr="00DA7F73">
        <w:rPr>
          <w:i/>
          <w:iCs/>
          <w:color w:val="222222"/>
          <w:shd w:val="clear" w:color="auto" w:fill="FFFFFF"/>
          <w:lang w:val="fr-FR"/>
        </w:rPr>
        <w:tab/>
        <w:t>langage</w:t>
      </w:r>
      <w:r w:rsidRPr="00DA7F73">
        <w:rPr>
          <w:color w:val="222222"/>
          <w:shd w:val="clear" w:color="auto" w:fill="FFFFFF"/>
          <w:lang w:val="fr-FR"/>
        </w:rPr>
        <w:t>, (38).</w:t>
      </w:r>
    </w:p>
    <w:p w14:paraId="4E3E2BC7" w14:textId="77777777" w:rsidR="0009056B" w:rsidRPr="002D437B" w:rsidRDefault="0009056B" w:rsidP="00E85962">
      <w:pPr>
        <w:autoSpaceDE w:val="0"/>
        <w:autoSpaceDN w:val="0"/>
        <w:adjustRightInd w:val="0"/>
        <w:spacing w:line="480" w:lineRule="auto"/>
        <w:rPr>
          <w:color w:val="000000" w:themeColor="text1"/>
          <w:lang w:val="de-DE"/>
        </w:rPr>
      </w:pPr>
      <w:proofErr w:type="spellStart"/>
      <w:r w:rsidRPr="002D437B">
        <w:rPr>
          <w:color w:val="000000" w:themeColor="text1"/>
          <w:lang w:val="fr-FR"/>
        </w:rPr>
        <w:t>Fantz</w:t>
      </w:r>
      <w:proofErr w:type="spellEnd"/>
      <w:r w:rsidRPr="002D437B">
        <w:rPr>
          <w:color w:val="000000" w:themeColor="text1"/>
          <w:lang w:val="fr-FR"/>
        </w:rPr>
        <w:t xml:space="preserve">, R. L., &amp; </w:t>
      </w:r>
      <w:proofErr w:type="spellStart"/>
      <w:r w:rsidRPr="002D437B">
        <w:rPr>
          <w:color w:val="000000" w:themeColor="text1"/>
          <w:lang w:val="fr-FR"/>
        </w:rPr>
        <w:t>Fagan</w:t>
      </w:r>
      <w:proofErr w:type="spellEnd"/>
      <w:r w:rsidRPr="002D437B">
        <w:rPr>
          <w:color w:val="000000" w:themeColor="text1"/>
          <w:lang w:val="fr-FR"/>
        </w:rPr>
        <w:t xml:space="preserve">, J. F. (1975). </w:t>
      </w:r>
      <w:r w:rsidRPr="009529C1">
        <w:rPr>
          <w:color w:val="000000" w:themeColor="text1"/>
          <w:lang w:val="en-US"/>
        </w:rPr>
        <w:t xml:space="preserve">Visual attention to size and number of pattern details by </w:t>
      </w:r>
      <w:r w:rsidRPr="009529C1">
        <w:rPr>
          <w:color w:val="000000" w:themeColor="text1"/>
          <w:lang w:val="en-US"/>
        </w:rPr>
        <w:tab/>
        <w:t xml:space="preserve">term and preterm infants during the first sixth months. </w:t>
      </w:r>
      <w:r w:rsidRPr="002D437B">
        <w:rPr>
          <w:i/>
          <w:iCs/>
          <w:color w:val="000000" w:themeColor="text1"/>
          <w:lang w:val="de-DE"/>
        </w:rPr>
        <w:t>Child Development</w:t>
      </w:r>
      <w:r w:rsidRPr="002D437B">
        <w:rPr>
          <w:color w:val="000000" w:themeColor="text1"/>
          <w:lang w:val="de-DE"/>
        </w:rPr>
        <w:t xml:space="preserve">, </w:t>
      </w:r>
      <w:r w:rsidRPr="002D437B">
        <w:rPr>
          <w:i/>
          <w:iCs/>
          <w:color w:val="000000" w:themeColor="text1"/>
          <w:lang w:val="de-DE"/>
        </w:rPr>
        <w:t xml:space="preserve">46, </w:t>
      </w:r>
      <w:r w:rsidRPr="002D437B">
        <w:rPr>
          <w:color w:val="000000" w:themeColor="text1"/>
          <w:lang w:val="de-DE"/>
        </w:rPr>
        <w:t>3-18.</w:t>
      </w:r>
    </w:p>
    <w:p w14:paraId="42224FDA" w14:textId="77777777" w:rsidR="0009056B" w:rsidRPr="001D6404" w:rsidRDefault="0009056B" w:rsidP="00E85962">
      <w:pPr>
        <w:spacing w:line="480" w:lineRule="auto"/>
        <w:rPr>
          <w:color w:val="222222"/>
          <w:shd w:val="clear" w:color="auto" w:fill="FFFFFF"/>
        </w:rPr>
      </w:pPr>
      <w:r w:rsidRPr="002D437B">
        <w:rPr>
          <w:color w:val="222222"/>
          <w:shd w:val="clear" w:color="auto" w:fill="FFFFFF"/>
          <w:lang w:val="de-DE"/>
        </w:rPr>
        <w:t xml:space="preserve">Faul, F., Erdfelder, E., Buchner, A., &amp; Lang, A. G. (2009). </w:t>
      </w:r>
      <w:r w:rsidRPr="001D6404">
        <w:rPr>
          <w:color w:val="222222"/>
          <w:shd w:val="clear" w:color="auto" w:fill="FFFFFF"/>
        </w:rPr>
        <w:t xml:space="preserve">Statistical power analyses using </w:t>
      </w:r>
      <w:r>
        <w:rPr>
          <w:color w:val="222222"/>
          <w:shd w:val="clear" w:color="auto" w:fill="FFFFFF"/>
        </w:rPr>
        <w:tab/>
      </w:r>
      <w:r w:rsidRPr="001D6404">
        <w:rPr>
          <w:color w:val="222222"/>
          <w:shd w:val="clear" w:color="auto" w:fill="FFFFFF"/>
        </w:rPr>
        <w:t>G* Power 3.1: Tests for correlation and regression analyses. </w:t>
      </w:r>
      <w:proofErr w:type="spellStart"/>
      <w:r w:rsidRPr="001D6404">
        <w:rPr>
          <w:i/>
          <w:iCs/>
          <w:color w:val="222222"/>
          <w:shd w:val="clear" w:color="auto" w:fill="FFFFFF"/>
        </w:rPr>
        <w:t>Behavior</w:t>
      </w:r>
      <w:proofErr w:type="spellEnd"/>
      <w:r>
        <w:rPr>
          <w:i/>
          <w:iCs/>
          <w:color w:val="222222"/>
          <w:shd w:val="clear" w:color="auto" w:fill="FFFFFF"/>
        </w:rPr>
        <w:t xml:space="preserve"> R</w:t>
      </w:r>
      <w:r w:rsidRPr="001D6404">
        <w:rPr>
          <w:i/>
          <w:iCs/>
          <w:color w:val="222222"/>
          <w:shd w:val="clear" w:color="auto" w:fill="FFFFFF"/>
        </w:rPr>
        <w:t xml:space="preserve">esearch </w:t>
      </w:r>
      <w:r>
        <w:rPr>
          <w:i/>
          <w:iCs/>
          <w:color w:val="222222"/>
          <w:shd w:val="clear" w:color="auto" w:fill="FFFFFF"/>
        </w:rPr>
        <w:tab/>
        <w:t>M</w:t>
      </w:r>
      <w:r w:rsidRPr="001D6404">
        <w:rPr>
          <w:i/>
          <w:iCs/>
          <w:color w:val="222222"/>
          <w:shd w:val="clear" w:color="auto" w:fill="FFFFFF"/>
        </w:rPr>
        <w:t>ethods</w:t>
      </w:r>
      <w:r w:rsidRPr="001D6404">
        <w:rPr>
          <w:color w:val="222222"/>
          <w:shd w:val="clear" w:color="auto" w:fill="FFFFFF"/>
        </w:rPr>
        <w:t>, </w:t>
      </w:r>
      <w:r w:rsidRPr="001D6404">
        <w:rPr>
          <w:i/>
          <w:iCs/>
          <w:color w:val="222222"/>
          <w:shd w:val="clear" w:color="auto" w:fill="FFFFFF"/>
        </w:rPr>
        <w:t>41</w:t>
      </w:r>
      <w:r w:rsidRPr="001D6404">
        <w:rPr>
          <w:color w:val="222222"/>
          <w:shd w:val="clear" w:color="auto" w:fill="FFFFFF"/>
        </w:rPr>
        <w:t>(4), 1149-1160.</w:t>
      </w:r>
    </w:p>
    <w:p w14:paraId="395E40E0" w14:textId="77777777" w:rsidR="0009056B" w:rsidRPr="005E6AB3" w:rsidRDefault="0009056B" w:rsidP="001D7E1A">
      <w:pPr>
        <w:spacing w:line="480" w:lineRule="auto"/>
        <w:rPr>
          <w:color w:val="222222"/>
          <w:shd w:val="clear" w:color="auto" w:fill="FFFFFF"/>
        </w:rPr>
      </w:pPr>
      <w:r w:rsidRPr="005E6AB3">
        <w:rPr>
          <w:color w:val="222222"/>
        </w:rPr>
        <w:t xml:space="preserve">Feldman, R., Masalha, S., &amp; </w:t>
      </w:r>
      <w:proofErr w:type="spellStart"/>
      <w:r w:rsidRPr="005E6AB3">
        <w:rPr>
          <w:color w:val="222222"/>
        </w:rPr>
        <w:t>Alony</w:t>
      </w:r>
      <w:proofErr w:type="spellEnd"/>
      <w:r w:rsidRPr="005E6AB3">
        <w:rPr>
          <w:color w:val="222222"/>
        </w:rPr>
        <w:t xml:space="preserve">, D. (2006). </w:t>
      </w:r>
      <w:proofErr w:type="spellStart"/>
      <w:r w:rsidRPr="005E6AB3">
        <w:rPr>
          <w:color w:val="222222"/>
        </w:rPr>
        <w:t>Microregulatory</w:t>
      </w:r>
      <w:proofErr w:type="spellEnd"/>
      <w:r w:rsidRPr="005E6AB3">
        <w:rPr>
          <w:color w:val="222222"/>
        </w:rPr>
        <w:t xml:space="preserve"> patterns of famil</w:t>
      </w:r>
      <w:r w:rsidRPr="00BC4626">
        <w:rPr>
          <w:color w:val="222222"/>
        </w:rPr>
        <w:t xml:space="preserve">y </w:t>
      </w:r>
      <w:r>
        <w:rPr>
          <w:color w:val="222222"/>
        </w:rPr>
        <w:tab/>
      </w:r>
      <w:r w:rsidRPr="00BC4626">
        <w:rPr>
          <w:color w:val="222222"/>
        </w:rPr>
        <w:t>i</w:t>
      </w:r>
      <w:r w:rsidRPr="005E6AB3">
        <w:rPr>
          <w:color w:val="222222"/>
        </w:rPr>
        <w:t>nteractions: cultural pathways to toddlers' self-regulation. </w:t>
      </w:r>
      <w:r w:rsidRPr="005E6AB3">
        <w:rPr>
          <w:i/>
          <w:iCs/>
          <w:color w:val="222222"/>
        </w:rPr>
        <w:t xml:space="preserve">Journal of Family </w:t>
      </w:r>
      <w:r>
        <w:rPr>
          <w:i/>
          <w:iCs/>
          <w:color w:val="222222"/>
        </w:rPr>
        <w:tab/>
      </w:r>
      <w:r w:rsidRPr="005E6AB3">
        <w:rPr>
          <w:i/>
          <w:iCs/>
          <w:color w:val="222222"/>
        </w:rPr>
        <w:t>Psychology</w:t>
      </w:r>
      <w:r w:rsidRPr="005E6AB3">
        <w:rPr>
          <w:color w:val="222222"/>
        </w:rPr>
        <w:t>, </w:t>
      </w:r>
      <w:r w:rsidRPr="005E6AB3">
        <w:rPr>
          <w:i/>
          <w:iCs/>
          <w:color w:val="222222"/>
        </w:rPr>
        <w:t>20</w:t>
      </w:r>
      <w:r w:rsidRPr="005E6AB3">
        <w:rPr>
          <w:color w:val="222222"/>
        </w:rPr>
        <w:t>(4), 614.</w:t>
      </w:r>
    </w:p>
    <w:p w14:paraId="6FEBB3AE" w14:textId="77777777" w:rsidR="0009056B" w:rsidRDefault="0009056B" w:rsidP="00E85962">
      <w:pPr>
        <w:spacing w:line="480" w:lineRule="auto"/>
      </w:pPr>
      <w:r w:rsidRPr="002D437B">
        <w:t xml:space="preserve">Fenson, L., Dale, P. S., Reznick, J. S., Thal, D., Bates, E., Hartung, J. P., &amp; Reilly, J. S. </w:t>
      </w:r>
      <w:r w:rsidRPr="002D437B">
        <w:tab/>
      </w:r>
      <w:r w:rsidRPr="00DA7F73">
        <w:t xml:space="preserve">(1993). </w:t>
      </w:r>
      <w:r w:rsidRPr="00FA4A00">
        <w:rPr>
          <w:i/>
          <w:iCs/>
        </w:rPr>
        <w:t xml:space="preserve">MacArthur Communicative Development Inventories: User’s guide and </w:t>
      </w:r>
      <w:r w:rsidRPr="00FA4A00">
        <w:rPr>
          <w:i/>
          <w:iCs/>
        </w:rPr>
        <w:tab/>
        <w:t>technical manual.</w:t>
      </w:r>
      <w:r w:rsidRPr="00DA7F73">
        <w:t xml:space="preserve"> Baltimore, WV: Paul H. Brookes.</w:t>
      </w:r>
    </w:p>
    <w:p w14:paraId="4059000A" w14:textId="77777777" w:rsidR="0009056B" w:rsidRPr="00583666" w:rsidRDefault="0009056B" w:rsidP="00E85962">
      <w:pPr>
        <w:spacing w:line="480" w:lineRule="auto"/>
        <w:rPr>
          <w:color w:val="222222"/>
          <w:shd w:val="clear" w:color="auto" w:fill="FFFFFF"/>
        </w:rPr>
      </w:pPr>
      <w:proofErr w:type="spellStart"/>
      <w:r w:rsidRPr="00583666">
        <w:rPr>
          <w:color w:val="222222"/>
          <w:shd w:val="clear" w:color="auto" w:fill="FFFFFF"/>
        </w:rPr>
        <w:t>Ferjan</w:t>
      </w:r>
      <w:proofErr w:type="spellEnd"/>
      <w:r w:rsidRPr="00583666">
        <w:rPr>
          <w:color w:val="222222"/>
          <w:shd w:val="clear" w:color="auto" w:fill="FFFFFF"/>
        </w:rPr>
        <w:t xml:space="preserve"> Ramírez, N., Lytle, S. R., &amp; Kuhl, P. K. (2020). Parent coaching increases </w:t>
      </w:r>
      <w:r w:rsidRPr="00583666">
        <w:rPr>
          <w:color w:val="222222"/>
          <w:shd w:val="clear" w:color="auto" w:fill="FFFFFF"/>
        </w:rPr>
        <w:tab/>
        <w:t>conversational turns and advances infant language development. </w:t>
      </w:r>
      <w:r w:rsidRPr="00583666">
        <w:rPr>
          <w:i/>
          <w:iCs/>
          <w:color w:val="222222"/>
          <w:shd w:val="clear" w:color="auto" w:fill="FFFFFF"/>
        </w:rPr>
        <w:t xml:space="preserve">Proceedings of the </w:t>
      </w:r>
      <w:r w:rsidRPr="00583666">
        <w:rPr>
          <w:i/>
          <w:iCs/>
          <w:color w:val="222222"/>
          <w:shd w:val="clear" w:color="auto" w:fill="FFFFFF"/>
        </w:rPr>
        <w:tab/>
        <w:t>National Academy of Sciences</w:t>
      </w:r>
      <w:r w:rsidRPr="00583666">
        <w:rPr>
          <w:color w:val="222222"/>
          <w:shd w:val="clear" w:color="auto" w:fill="FFFFFF"/>
        </w:rPr>
        <w:t>, </w:t>
      </w:r>
      <w:r w:rsidRPr="00583666">
        <w:rPr>
          <w:i/>
          <w:iCs/>
          <w:color w:val="222222"/>
          <w:shd w:val="clear" w:color="auto" w:fill="FFFFFF"/>
        </w:rPr>
        <w:t>117</w:t>
      </w:r>
      <w:r w:rsidRPr="00583666">
        <w:rPr>
          <w:color w:val="222222"/>
          <w:shd w:val="clear" w:color="auto" w:fill="FFFFFF"/>
        </w:rPr>
        <w:t>(7), 3484-3491.</w:t>
      </w:r>
    </w:p>
    <w:p w14:paraId="316353C7" w14:textId="77777777" w:rsidR="0009056B" w:rsidRDefault="0009056B" w:rsidP="00E85962">
      <w:pPr>
        <w:spacing w:line="480" w:lineRule="auto"/>
        <w:rPr>
          <w:color w:val="222222"/>
          <w:shd w:val="clear" w:color="auto" w:fill="FFFFFF"/>
        </w:rPr>
      </w:pPr>
      <w:r w:rsidRPr="00DA7F73">
        <w:rPr>
          <w:color w:val="222222"/>
          <w:shd w:val="clear" w:color="auto" w:fill="FFFFFF"/>
        </w:rPr>
        <w:t xml:space="preserve">Fernald, A., &amp; Morikawa, H. (1993). Common themes and cultural variations in Japanese and </w:t>
      </w:r>
      <w:r w:rsidRPr="00DA7F73">
        <w:rPr>
          <w:color w:val="222222"/>
          <w:shd w:val="clear" w:color="auto" w:fill="FFFFFF"/>
        </w:rPr>
        <w:tab/>
        <w:t>American mothers' speech to infants. </w:t>
      </w:r>
      <w:r w:rsidRPr="00DA7F73">
        <w:rPr>
          <w:i/>
          <w:iCs/>
          <w:color w:val="222222"/>
          <w:shd w:val="clear" w:color="auto" w:fill="FFFFFF"/>
        </w:rPr>
        <w:t xml:space="preserve">Child </w:t>
      </w:r>
      <w:r>
        <w:rPr>
          <w:i/>
          <w:iCs/>
          <w:color w:val="222222"/>
          <w:shd w:val="clear" w:color="auto" w:fill="FFFFFF"/>
        </w:rPr>
        <w:t>D</w:t>
      </w:r>
      <w:r w:rsidRPr="00DA7F73">
        <w:rPr>
          <w:i/>
          <w:iCs/>
          <w:color w:val="222222"/>
          <w:shd w:val="clear" w:color="auto" w:fill="FFFFFF"/>
        </w:rPr>
        <w:t>evelopment</w:t>
      </w:r>
      <w:r w:rsidRPr="00DA7F73">
        <w:rPr>
          <w:color w:val="222222"/>
          <w:shd w:val="clear" w:color="auto" w:fill="FFFFFF"/>
        </w:rPr>
        <w:t>, </w:t>
      </w:r>
      <w:r w:rsidRPr="00DA7F73">
        <w:rPr>
          <w:i/>
          <w:iCs/>
          <w:color w:val="222222"/>
          <w:shd w:val="clear" w:color="auto" w:fill="FFFFFF"/>
        </w:rPr>
        <w:t>64</w:t>
      </w:r>
      <w:r w:rsidRPr="00DA7F73">
        <w:rPr>
          <w:color w:val="222222"/>
          <w:shd w:val="clear" w:color="auto" w:fill="FFFFFF"/>
        </w:rPr>
        <w:t>(3), 637-656.</w:t>
      </w:r>
    </w:p>
    <w:p w14:paraId="4A91D275" w14:textId="77777777" w:rsidR="0009056B" w:rsidRPr="00DA7F73" w:rsidRDefault="0009056B" w:rsidP="00E85962">
      <w:pPr>
        <w:spacing w:line="480" w:lineRule="auto"/>
        <w:rPr>
          <w:color w:val="222222"/>
          <w:shd w:val="clear" w:color="auto" w:fill="FFFFFF"/>
        </w:rPr>
      </w:pPr>
      <w:r w:rsidRPr="005E6AB3">
        <w:rPr>
          <w:color w:val="222222"/>
          <w:shd w:val="clear" w:color="auto" w:fill="FFFFFF"/>
        </w:rPr>
        <w:t xml:space="preserve">Fidler, A. E., Zack, E., &amp; Barr, R. (2010). Television viewing patterns in 6‐to 18‐month‐olds: </w:t>
      </w:r>
      <w:r>
        <w:rPr>
          <w:color w:val="222222"/>
          <w:shd w:val="clear" w:color="auto" w:fill="FFFFFF"/>
        </w:rPr>
        <w:tab/>
      </w:r>
      <w:r w:rsidRPr="005E6AB3">
        <w:rPr>
          <w:color w:val="222222"/>
          <w:shd w:val="clear" w:color="auto" w:fill="FFFFFF"/>
        </w:rPr>
        <w:t>The role of caregiver–infant interactional quality. </w:t>
      </w:r>
      <w:r w:rsidRPr="005E6AB3">
        <w:rPr>
          <w:i/>
          <w:iCs/>
          <w:color w:val="222222"/>
          <w:shd w:val="clear" w:color="auto" w:fill="FFFFFF"/>
        </w:rPr>
        <w:t>Infancy</w:t>
      </w:r>
      <w:r w:rsidRPr="005E6AB3">
        <w:rPr>
          <w:color w:val="222222"/>
          <w:shd w:val="clear" w:color="auto" w:fill="FFFFFF"/>
        </w:rPr>
        <w:t>, </w:t>
      </w:r>
      <w:r w:rsidRPr="005E6AB3">
        <w:rPr>
          <w:i/>
          <w:iCs/>
          <w:color w:val="222222"/>
          <w:shd w:val="clear" w:color="auto" w:fill="FFFFFF"/>
        </w:rPr>
        <w:t>15</w:t>
      </w:r>
      <w:r w:rsidRPr="005E6AB3">
        <w:rPr>
          <w:color w:val="222222"/>
          <w:shd w:val="clear" w:color="auto" w:fill="FFFFFF"/>
        </w:rPr>
        <w:t>(2), 176-196.</w:t>
      </w:r>
    </w:p>
    <w:p w14:paraId="5743B230" w14:textId="77777777" w:rsidR="0009056B" w:rsidRPr="006C21F8" w:rsidRDefault="0009056B" w:rsidP="00E85962">
      <w:pPr>
        <w:spacing w:line="480" w:lineRule="auto"/>
      </w:pPr>
      <w:r w:rsidRPr="006C21F8">
        <w:rPr>
          <w:color w:val="222222"/>
          <w:shd w:val="clear" w:color="auto" w:fill="FFFFFF"/>
        </w:rPr>
        <w:t>Field, T. (1981). Infant arousal attention and affect during early interactions. </w:t>
      </w:r>
      <w:r w:rsidRPr="006C21F8">
        <w:rPr>
          <w:i/>
          <w:iCs/>
          <w:color w:val="222222"/>
          <w:shd w:val="clear" w:color="auto" w:fill="FFFFFF"/>
        </w:rPr>
        <w:t xml:space="preserve">Advances in </w:t>
      </w:r>
      <w:r w:rsidRPr="006C21F8">
        <w:rPr>
          <w:i/>
          <w:iCs/>
          <w:color w:val="222222"/>
          <w:shd w:val="clear" w:color="auto" w:fill="FFFFFF"/>
        </w:rPr>
        <w:tab/>
      </w:r>
      <w:r>
        <w:rPr>
          <w:i/>
          <w:iCs/>
          <w:color w:val="222222"/>
          <w:shd w:val="clear" w:color="auto" w:fill="FFFFFF"/>
        </w:rPr>
        <w:t>I</w:t>
      </w:r>
      <w:r w:rsidRPr="006C21F8">
        <w:rPr>
          <w:i/>
          <w:iCs/>
          <w:color w:val="222222"/>
          <w:shd w:val="clear" w:color="auto" w:fill="FFFFFF"/>
        </w:rPr>
        <w:t xml:space="preserve">nfancy </w:t>
      </w:r>
      <w:r>
        <w:rPr>
          <w:i/>
          <w:iCs/>
          <w:color w:val="222222"/>
          <w:shd w:val="clear" w:color="auto" w:fill="FFFFFF"/>
        </w:rPr>
        <w:t>R</w:t>
      </w:r>
      <w:r w:rsidRPr="006C21F8">
        <w:rPr>
          <w:i/>
          <w:iCs/>
          <w:color w:val="222222"/>
          <w:shd w:val="clear" w:color="auto" w:fill="FFFFFF"/>
        </w:rPr>
        <w:t>esearch</w:t>
      </w:r>
      <w:r>
        <w:rPr>
          <w:color w:val="222222"/>
          <w:shd w:val="clear" w:color="auto" w:fill="FFFFFF"/>
        </w:rPr>
        <w:t xml:space="preserve">, </w:t>
      </w:r>
      <w:r>
        <w:rPr>
          <w:i/>
          <w:iCs/>
          <w:color w:val="222222"/>
          <w:shd w:val="clear" w:color="auto" w:fill="FFFFFF"/>
        </w:rPr>
        <w:t xml:space="preserve">1, </w:t>
      </w:r>
      <w:r>
        <w:rPr>
          <w:color w:val="222222"/>
          <w:shd w:val="clear" w:color="auto" w:fill="FFFFFF"/>
        </w:rPr>
        <w:t>57-100</w:t>
      </w:r>
    </w:p>
    <w:p w14:paraId="5B17B38D" w14:textId="77777777" w:rsidR="0009056B" w:rsidRPr="001013CF" w:rsidRDefault="0009056B" w:rsidP="00E85962">
      <w:pPr>
        <w:spacing w:line="480" w:lineRule="auto"/>
      </w:pPr>
      <w:r w:rsidRPr="001013CF">
        <w:rPr>
          <w:color w:val="222222"/>
          <w:shd w:val="clear" w:color="auto" w:fill="FFFFFF"/>
        </w:rPr>
        <w:t xml:space="preserve">Fisher, A. V. (2019). Selective sustained attention: A developmental foundation for </w:t>
      </w:r>
      <w:r>
        <w:rPr>
          <w:color w:val="222222"/>
          <w:shd w:val="clear" w:color="auto" w:fill="FFFFFF"/>
        </w:rPr>
        <w:tab/>
      </w:r>
      <w:r w:rsidRPr="001013CF">
        <w:rPr>
          <w:color w:val="222222"/>
          <w:shd w:val="clear" w:color="auto" w:fill="FFFFFF"/>
        </w:rPr>
        <w:t>cognition. </w:t>
      </w:r>
      <w:r w:rsidRPr="001013CF">
        <w:rPr>
          <w:i/>
          <w:iCs/>
          <w:color w:val="222222"/>
          <w:shd w:val="clear" w:color="auto" w:fill="FFFFFF"/>
        </w:rPr>
        <w:t xml:space="preserve">Current </w:t>
      </w:r>
      <w:r>
        <w:rPr>
          <w:i/>
          <w:iCs/>
          <w:color w:val="222222"/>
          <w:shd w:val="clear" w:color="auto" w:fill="FFFFFF"/>
        </w:rPr>
        <w:t>O</w:t>
      </w:r>
      <w:r w:rsidRPr="001013CF">
        <w:rPr>
          <w:i/>
          <w:iCs/>
          <w:color w:val="222222"/>
          <w:shd w:val="clear" w:color="auto" w:fill="FFFFFF"/>
        </w:rPr>
        <w:t xml:space="preserve">pinion in </w:t>
      </w:r>
      <w:r>
        <w:rPr>
          <w:i/>
          <w:iCs/>
          <w:color w:val="222222"/>
          <w:shd w:val="clear" w:color="auto" w:fill="FFFFFF"/>
        </w:rPr>
        <w:t>P</w:t>
      </w:r>
      <w:r w:rsidRPr="001013CF">
        <w:rPr>
          <w:i/>
          <w:iCs/>
          <w:color w:val="222222"/>
          <w:shd w:val="clear" w:color="auto" w:fill="FFFFFF"/>
        </w:rPr>
        <w:t>sychology</w:t>
      </w:r>
      <w:r w:rsidRPr="001013CF">
        <w:rPr>
          <w:color w:val="222222"/>
          <w:shd w:val="clear" w:color="auto" w:fill="FFFFFF"/>
        </w:rPr>
        <w:t>, </w:t>
      </w:r>
      <w:r w:rsidRPr="001013CF">
        <w:rPr>
          <w:i/>
          <w:iCs/>
          <w:color w:val="222222"/>
          <w:shd w:val="clear" w:color="auto" w:fill="FFFFFF"/>
        </w:rPr>
        <w:t>29</w:t>
      </w:r>
      <w:r w:rsidRPr="001013CF">
        <w:rPr>
          <w:color w:val="222222"/>
          <w:shd w:val="clear" w:color="auto" w:fill="FFFFFF"/>
        </w:rPr>
        <w:t>, 248-253.</w:t>
      </w:r>
    </w:p>
    <w:p w14:paraId="37501971" w14:textId="77777777" w:rsidR="0009056B" w:rsidRPr="000F73E7" w:rsidRDefault="0009056B" w:rsidP="00E85962">
      <w:pPr>
        <w:spacing w:line="480" w:lineRule="auto"/>
      </w:pPr>
      <w:r w:rsidRPr="000F73E7">
        <w:rPr>
          <w:color w:val="222222"/>
          <w:shd w:val="clear" w:color="auto" w:fill="FFFFFF"/>
        </w:rPr>
        <w:t xml:space="preserve">Fisher, A., &amp; </w:t>
      </w:r>
      <w:r w:rsidRPr="00F07C2D">
        <w:rPr>
          <w:color w:val="222222"/>
          <w:shd w:val="clear" w:color="auto" w:fill="FFFFFF"/>
        </w:rPr>
        <w:t xml:space="preserve">Kloos, H. (2016). Development of selective sustained attention: The role of </w:t>
      </w:r>
      <w:r w:rsidRPr="00F07C2D">
        <w:rPr>
          <w:color w:val="222222"/>
          <w:shd w:val="clear" w:color="auto" w:fill="FFFFFF"/>
        </w:rPr>
        <w:tab/>
        <w:t>executive functions.</w:t>
      </w:r>
      <w:r w:rsidRPr="00F07C2D">
        <w:rPr>
          <w:color w:val="333333"/>
          <w:shd w:val="clear" w:color="auto" w:fill="FFFFFF"/>
        </w:rPr>
        <w:t xml:space="preserve"> In J. A. Griffin, P. McCardle, &amp; L. S. Freund (Eds.), </w:t>
      </w:r>
      <w:r w:rsidRPr="00F07C2D">
        <w:rPr>
          <w:rStyle w:val="Emphasis"/>
          <w:color w:val="333333"/>
          <w:shd w:val="clear" w:color="auto" w:fill="FFFFFF"/>
        </w:rPr>
        <w:t xml:space="preserve">Executive </w:t>
      </w:r>
      <w:r>
        <w:rPr>
          <w:rStyle w:val="Emphasis"/>
          <w:color w:val="333333"/>
          <w:shd w:val="clear" w:color="auto" w:fill="FFFFFF"/>
        </w:rPr>
        <w:tab/>
      </w:r>
      <w:r w:rsidRPr="00F07C2D">
        <w:rPr>
          <w:rStyle w:val="Emphasis"/>
          <w:color w:val="333333"/>
          <w:shd w:val="clear" w:color="auto" w:fill="FFFFFF"/>
        </w:rPr>
        <w:t xml:space="preserve">function in preschool-age children: Integrating measurement, neurodevelopment, and </w:t>
      </w:r>
      <w:r>
        <w:rPr>
          <w:rStyle w:val="Emphasis"/>
          <w:color w:val="333333"/>
          <w:shd w:val="clear" w:color="auto" w:fill="FFFFFF"/>
        </w:rPr>
        <w:tab/>
      </w:r>
      <w:r w:rsidRPr="00F07C2D">
        <w:rPr>
          <w:rStyle w:val="Emphasis"/>
          <w:color w:val="333333"/>
          <w:shd w:val="clear" w:color="auto" w:fill="FFFFFF"/>
        </w:rPr>
        <w:t>translational research</w:t>
      </w:r>
      <w:r w:rsidRPr="00F07C2D">
        <w:rPr>
          <w:color w:val="333333"/>
          <w:shd w:val="clear" w:color="auto" w:fill="FFFFFF"/>
        </w:rPr>
        <w:t> (pp. 215–237)</w:t>
      </w:r>
    </w:p>
    <w:p w14:paraId="16ECC923" w14:textId="77777777" w:rsidR="0009056B" w:rsidRPr="00BC4626" w:rsidRDefault="0009056B" w:rsidP="005B642E">
      <w:pPr>
        <w:spacing w:line="480" w:lineRule="auto"/>
        <w:rPr>
          <w:color w:val="222222"/>
          <w:shd w:val="clear" w:color="auto" w:fill="FFFFFF"/>
        </w:rPr>
      </w:pPr>
      <w:r w:rsidRPr="005E6AB3">
        <w:rPr>
          <w:color w:val="222222"/>
        </w:rPr>
        <w:t xml:space="preserve">Fogel, A., </w:t>
      </w:r>
      <w:proofErr w:type="spellStart"/>
      <w:r w:rsidRPr="005E6AB3">
        <w:rPr>
          <w:color w:val="222222"/>
        </w:rPr>
        <w:t>Messinger</w:t>
      </w:r>
      <w:proofErr w:type="spellEnd"/>
      <w:r w:rsidRPr="005E6AB3">
        <w:rPr>
          <w:color w:val="222222"/>
        </w:rPr>
        <w:t xml:space="preserve">, D. S., Dickson, K. L., &amp; Hsu, H. C. (1999). Posture and gaze in early </w:t>
      </w:r>
      <w:r w:rsidRPr="005E6AB3">
        <w:tab/>
      </w:r>
      <w:r w:rsidRPr="005E6AB3">
        <w:rPr>
          <w:color w:val="222222"/>
        </w:rPr>
        <w:t>mother–infant communication: Synchronization of developmental</w:t>
      </w:r>
      <w:r w:rsidRPr="00BC4626">
        <w:rPr>
          <w:color w:val="222222"/>
        </w:rPr>
        <w:t xml:space="preserve"> </w:t>
      </w:r>
      <w:r>
        <w:rPr>
          <w:color w:val="222222"/>
        </w:rPr>
        <w:tab/>
      </w:r>
      <w:r w:rsidRPr="005E6AB3">
        <w:rPr>
          <w:color w:val="222222"/>
        </w:rPr>
        <w:t>trajectories. </w:t>
      </w:r>
      <w:r w:rsidRPr="005E6AB3">
        <w:rPr>
          <w:i/>
          <w:iCs/>
          <w:color w:val="222222"/>
        </w:rPr>
        <w:t xml:space="preserve">Developmental </w:t>
      </w:r>
      <w:r>
        <w:rPr>
          <w:i/>
          <w:iCs/>
          <w:color w:val="222222"/>
        </w:rPr>
        <w:t>S</w:t>
      </w:r>
      <w:r w:rsidRPr="005E6AB3">
        <w:rPr>
          <w:i/>
          <w:iCs/>
          <w:color w:val="222222"/>
        </w:rPr>
        <w:t>cience</w:t>
      </w:r>
      <w:r w:rsidRPr="005E6AB3">
        <w:rPr>
          <w:color w:val="222222"/>
        </w:rPr>
        <w:t>, </w:t>
      </w:r>
      <w:r w:rsidRPr="005E6AB3">
        <w:rPr>
          <w:i/>
          <w:iCs/>
          <w:color w:val="222222"/>
        </w:rPr>
        <w:t>2</w:t>
      </w:r>
      <w:r w:rsidRPr="005E6AB3">
        <w:rPr>
          <w:color w:val="222222"/>
        </w:rPr>
        <w:t>(3), 325-332.</w:t>
      </w:r>
    </w:p>
    <w:p w14:paraId="14ED0954"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Fong, F. T., Imuta, K., Redshaw, J., &amp; Nielsen, M. (2021). The digital social partner: </w:t>
      </w:r>
      <w:r w:rsidRPr="00583666">
        <w:rPr>
          <w:color w:val="222222"/>
          <w:shd w:val="clear" w:color="auto" w:fill="FFFFFF"/>
        </w:rPr>
        <w:tab/>
        <w:t xml:space="preserve">Preschool children display stronger imitative tendency in screen‐based than live </w:t>
      </w:r>
      <w:r w:rsidRPr="00583666">
        <w:rPr>
          <w:color w:val="222222"/>
          <w:shd w:val="clear" w:color="auto" w:fill="FFFFFF"/>
        </w:rPr>
        <w:tab/>
        <w:t>learning. </w:t>
      </w:r>
      <w:r w:rsidRPr="00583666">
        <w:rPr>
          <w:i/>
          <w:iCs/>
          <w:color w:val="222222"/>
          <w:shd w:val="clear" w:color="auto" w:fill="FFFFFF"/>
        </w:rPr>
        <w:t xml:space="preserve">Human </w:t>
      </w:r>
      <w:proofErr w:type="spellStart"/>
      <w:r w:rsidRPr="00583666">
        <w:rPr>
          <w:i/>
          <w:iCs/>
          <w:color w:val="222222"/>
          <w:shd w:val="clear" w:color="auto" w:fill="FFFFFF"/>
        </w:rPr>
        <w:t>Behavior</w:t>
      </w:r>
      <w:proofErr w:type="spellEnd"/>
      <w:r w:rsidRPr="00583666">
        <w:rPr>
          <w:i/>
          <w:iCs/>
          <w:color w:val="222222"/>
          <w:shd w:val="clear" w:color="auto" w:fill="FFFFFF"/>
        </w:rPr>
        <w:t xml:space="preserve"> and Emerging Technologies</w:t>
      </w:r>
      <w:r w:rsidRPr="00583666">
        <w:rPr>
          <w:color w:val="222222"/>
          <w:shd w:val="clear" w:color="auto" w:fill="FFFFFF"/>
        </w:rPr>
        <w:t>, </w:t>
      </w:r>
      <w:r w:rsidRPr="00583666">
        <w:rPr>
          <w:i/>
          <w:iCs/>
          <w:color w:val="222222"/>
          <w:shd w:val="clear" w:color="auto" w:fill="FFFFFF"/>
        </w:rPr>
        <w:t>3</w:t>
      </w:r>
      <w:r w:rsidRPr="00583666">
        <w:rPr>
          <w:color w:val="222222"/>
          <w:shd w:val="clear" w:color="auto" w:fill="FFFFFF"/>
        </w:rPr>
        <w:t>(4), 585-594.</w:t>
      </w:r>
    </w:p>
    <w:p w14:paraId="648B852D" w14:textId="77777777" w:rsidR="0009056B" w:rsidRPr="00583666" w:rsidRDefault="0009056B" w:rsidP="00E85962">
      <w:pPr>
        <w:spacing w:line="480" w:lineRule="auto"/>
      </w:pPr>
      <w:r w:rsidRPr="00583666">
        <w:rPr>
          <w:color w:val="222222"/>
          <w:shd w:val="clear" w:color="auto" w:fill="FFFFFF"/>
        </w:rPr>
        <w:t xml:space="preserve">Franchak, J. M., </w:t>
      </w:r>
      <w:proofErr w:type="spellStart"/>
      <w:r w:rsidRPr="00583666">
        <w:rPr>
          <w:color w:val="222222"/>
          <w:shd w:val="clear" w:color="auto" w:fill="FFFFFF"/>
        </w:rPr>
        <w:t>Kretch</w:t>
      </w:r>
      <w:proofErr w:type="spellEnd"/>
      <w:r w:rsidRPr="00583666">
        <w:rPr>
          <w:color w:val="222222"/>
          <w:shd w:val="clear" w:color="auto" w:fill="FFFFFF"/>
        </w:rPr>
        <w:t xml:space="preserve">, K. S., Soska, K. C., &amp; Adolph, K. E. (2011). Head‐mounted eye </w:t>
      </w:r>
      <w:r w:rsidRPr="00583666">
        <w:rPr>
          <w:color w:val="222222"/>
          <w:shd w:val="clear" w:color="auto" w:fill="FFFFFF"/>
        </w:rPr>
        <w:tab/>
        <w:t>tracking: A new method to describe infant looking. </w:t>
      </w:r>
      <w:r w:rsidRPr="00583666">
        <w:rPr>
          <w:i/>
          <w:iCs/>
          <w:color w:val="222222"/>
          <w:shd w:val="clear" w:color="auto" w:fill="FFFFFF"/>
        </w:rPr>
        <w:t xml:space="preserve">Child </w:t>
      </w:r>
      <w:r>
        <w:rPr>
          <w:i/>
          <w:iCs/>
          <w:color w:val="222222"/>
          <w:shd w:val="clear" w:color="auto" w:fill="FFFFFF"/>
        </w:rPr>
        <w:t>D</w:t>
      </w:r>
      <w:r w:rsidRPr="00583666">
        <w:rPr>
          <w:i/>
          <w:iCs/>
          <w:color w:val="222222"/>
          <w:shd w:val="clear" w:color="auto" w:fill="FFFFFF"/>
        </w:rPr>
        <w:t>evelopment</w:t>
      </w:r>
      <w:r w:rsidRPr="00583666">
        <w:rPr>
          <w:color w:val="222222"/>
          <w:shd w:val="clear" w:color="auto" w:fill="FFFFFF"/>
        </w:rPr>
        <w:t>, </w:t>
      </w:r>
      <w:r w:rsidRPr="00583666">
        <w:rPr>
          <w:i/>
          <w:iCs/>
          <w:color w:val="222222"/>
          <w:shd w:val="clear" w:color="auto" w:fill="FFFFFF"/>
        </w:rPr>
        <w:t>82</w:t>
      </w:r>
      <w:r w:rsidRPr="00583666">
        <w:rPr>
          <w:color w:val="222222"/>
          <w:shd w:val="clear" w:color="auto" w:fill="FFFFFF"/>
        </w:rPr>
        <w:t>(6), 1738-</w:t>
      </w:r>
      <w:r w:rsidRPr="00583666">
        <w:rPr>
          <w:color w:val="222222"/>
          <w:shd w:val="clear" w:color="auto" w:fill="FFFFFF"/>
        </w:rPr>
        <w:tab/>
        <w:t>1750.</w:t>
      </w:r>
    </w:p>
    <w:p w14:paraId="5780E8E3"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Franchak, J. M., </w:t>
      </w:r>
      <w:proofErr w:type="spellStart"/>
      <w:r w:rsidRPr="00DA7F73">
        <w:rPr>
          <w:color w:val="222222"/>
          <w:shd w:val="clear" w:color="auto" w:fill="FFFFFF"/>
        </w:rPr>
        <w:t>Kretch</w:t>
      </w:r>
      <w:proofErr w:type="spellEnd"/>
      <w:r w:rsidRPr="00DA7F73">
        <w:rPr>
          <w:color w:val="222222"/>
          <w:shd w:val="clear" w:color="auto" w:fill="FFFFFF"/>
        </w:rPr>
        <w:t xml:space="preserve">, K. S., Soska, K. C., Babcock, J. S., &amp; Adolph, K. E. (2010). </w:t>
      </w:r>
      <w:r w:rsidRPr="00DA7F73">
        <w:rPr>
          <w:color w:val="222222"/>
          <w:shd w:val="clear" w:color="auto" w:fill="FFFFFF"/>
        </w:rPr>
        <w:tab/>
        <w:t xml:space="preserve">Head-mounted eye-tracking of infants' natural interactions: a new method. </w:t>
      </w:r>
      <w:r w:rsidRPr="00DA7F73">
        <w:rPr>
          <w:color w:val="222222"/>
          <w:shd w:val="clear" w:color="auto" w:fill="FFFFFF"/>
        </w:rPr>
        <w:tab/>
        <w:t>In </w:t>
      </w:r>
      <w:r w:rsidRPr="00DA7F73">
        <w:rPr>
          <w:i/>
          <w:iCs/>
          <w:color w:val="222222"/>
          <w:shd w:val="clear" w:color="auto" w:fill="FFFFFF"/>
        </w:rPr>
        <w:t xml:space="preserve">Proceedings of the 2010 Symposium on Eye-Tracking Research &amp; </w:t>
      </w:r>
      <w:r w:rsidRPr="00DA7F73">
        <w:rPr>
          <w:i/>
          <w:iCs/>
          <w:color w:val="222222"/>
          <w:shd w:val="clear" w:color="auto" w:fill="FFFFFF"/>
        </w:rPr>
        <w:tab/>
        <w:t>Applications</w:t>
      </w:r>
      <w:r w:rsidRPr="00DA7F73">
        <w:rPr>
          <w:color w:val="222222"/>
          <w:shd w:val="clear" w:color="auto" w:fill="FFFFFF"/>
        </w:rPr>
        <w:t> (pp. 21-27).</w:t>
      </w:r>
    </w:p>
    <w:p w14:paraId="077328A1" w14:textId="77777777" w:rsidR="0009056B" w:rsidRPr="006F1775" w:rsidRDefault="0009056B" w:rsidP="00E85962">
      <w:pPr>
        <w:spacing w:line="480" w:lineRule="auto"/>
        <w:rPr>
          <w:color w:val="222222"/>
          <w:shd w:val="clear" w:color="auto" w:fill="FFFFFF"/>
        </w:rPr>
      </w:pPr>
      <w:r w:rsidRPr="006F1775">
        <w:rPr>
          <w:color w:val="222222"/>
          <w:shd w:val="clear" w:color="auto" w:fill="FFFFFF"/>
        </w:rPr>
        <w:t xml:space="preserve">Frank, M. C., </w:t>
      </w:r>
      <w:proofErr w:type="spellStart"/>
      <w:r w:rsidRPr="006F1775">
        <w:rPr>
          <w:color w:val="222222"/>
          <w:shd w:val="clear" w:color="auto" w:fill="FFFFFF"/>
        </w:rPr>
        <w:t>Vul</w:t>
      </w:r>
      <w:proofErr w:type="spellEnd"/>
      <w:r w:rsidRPr="006F1775">
        <w:rPr>
          <w:color w:val="222222"/>
          <w:shd w:val="clear" w:color="auto" w:fill="FFFFFF"/>
        </w:rPr>
        <w:t xml:space="preserve">, E., &amp; Johnson, S. P. (2009). Development of infants’ attention to faces </w:t>
      </w:r>
      <w:r>
        <w:rPr>
          <w:color w:val="222222"/>
          <w:shd w:val="clear" w:color="auto" w:fill="FFFFFF"/>
        </w:rPr>
        <w:tab/>
      </w:r>
      <w:r w:rsidRPr="006F1775">
        <w:rPr>
          <w:color w:val="222222"/>
          <w:shd w:val="clear" w:color="auto" w:fill="FFFFFF"/>
        </w:rPr>
        <w:t>during the first year. </w:t>
      </w:r>
      <w:r w:rsidRPr="006F1775">
        <w:rPr>
          <w:i/>
          <w:iCs/>
          <w:color w:val="222222"/>
          <w:shd w:val="clear" w:color="auto" w:fill="FFFFFF"/>
        </w:rPr>
        <w:t>Cognition</w:t>
      </w:r>
      <w:r w:rsidRPr="006F1775">
        <w:rPr>
          <w:color w:val="222222"/>
          <w:shd w:val="clear" w:color="auto" w:fill="FFFFFF"/>
        </w:rPr>
        <w:t>, </w:t>
      </w:r>
      <w:r w:rsidRPr="006F1775">
        <w:rPr>
          <w:i/>
          <w:iCs/>
          <w:color w:val="222222"/>
          <w:shd w:val="clear" w:color="auto" w:fill="FFFFFF"/>
        </w:rPr>
        <w:t>110</w:t>
      </w:r>
      <w:r w:rsidRPr="006F1775">
        <w:rPr>
          <w:color w:val="222222"/>
          <w:shd w:val="clear" w:color="auto" w:fill="FFFFFF"/>
        </w:rPr>
        <w:t>(2), 160-170.</w:t>
      </w:r>
    </w:p>
    <w:p w14:paraId="67EA6BFF" w14:textId="77777777" w:rsidR="0009056B" w:rsidRPr="00C47A6D" w:rsidRDefault="0009056B" w:rsidP="00E85962">
      <w:pPr>
        <w:spacing w:line="480" w:lineRule="auto"/>
        <w:rPr>
          <w:color w:val="000000"/>
          <w:spacing w:val="-5"/>
          <w:shd w:val="clear" w:color="auto" w:fill="FFFFFF"/>
        </w:rPr>
      </w:pPr>
      <w:proofErr w:type="spellStart"/>
      <w:r w:rsidRPr="000C250F">
        <w:rPr>
          <w:color w:val="000000"/>
          <w:spacing w:val="-5"/>
          <w:shd w:val="clear" w:color="auto" w:fill="FFFFFF"/>
        </w:rPr>
        <w:t>Freeseman</w:t>
      </w:r>
      <w:proofErr w:type="spellEnd"/>
      <w:r w:rsidRPr="000C250F">
        <w:rPr>
          <w:color w:val="000000"/>
          <w:spacing w:val="-5"/>
          <w:shd w:val="clear" w:color="auto" w:fill="FFFFFF"/>
        </w:rPr>
        <w:t xml:space="preserve">, L., Colombo, J., &amp; Coldren, J. (1993). Individual Differences in Infant Visual </w:t>
      </w:r>
      <w:r w:rsidRPr="00C47A6D">
        <w:rPr>
          <w:color w:val="000000"/>
          <w:spacing w:val="-5"/>
          <w:shd w:val="clear" w:color="auto" w:fill="FFFFFF"/>
        </w:rPr>
        <w:tab/>
      </w:r>
      <w:r w:rsidRPr="000C250F">
        <w:rPr>
          <w:color w:val="000000"/>
          <w:spacing w:val="-5"/>
          <w:shd w:val="clear" w:color="auto" w:fill="FFFFFF"/>
        </w:rPr>
        <w:t xml:space="preserve">Attention: Four-Month-Olds' Discrimination and Generalization of Global and Local </w:t>
      </w:r>
      <w:r w:rsidRPr="00C47A6D">
        <w:rPr>
          <w:color w:val="000000"/>
          <w:spacing w:val="-5"/>
          <w:shd w:val="clear" w:color="auto" w:fill="FFFFFF"/>
        </w:rPr>
        <w:tab/>
      </w:r>
      <w:r w:rsidRPr="000C250F">
        <w:rPr>
          <w:color w:val="000000"/>
          <w:spacing w:val="-5"/>
          <w:shd w:val="clear" w:color="auto" w:fill="FFFFFF"/>
        </w:rPr>
        <w:t>Stimulus Properties. </w:t>
      </w:r>
      <w:r w:rsidRPr="000C250F">
        <w:rPr>
          <w:i/>
          <w:iCs/>
          <w:color w:val="000000"/>
          <w:spacing w:val="-5"/>
          <w:shd w:val="clear" w:color="auto" w:fill="FFFFFF"/>
        </w:rPr>
        <w:t>Child Development,</w:t>
      </w:r>
      <w:r w:rsidRPr="000C250F">
        <w:rPr>
          <w:color w:val="000000"/>
          <w:spacing w:val="-5"/>
          <w:shd w:val="clear" w:color="auto" w:fill="FFFFFF"/>
        </w:rPr>
        <w:t> </w:t>
      </w:r>
      <w:r w:rsidRPr="000C250F">
        <w:rPr>
          <w:i/>
          <w:iCs/>
          <w:color w:val="000000"/>
          <w:spacing w:val="-5"/>
          <w:shd w:val="clear" w:color="auto" w:fill="FFFFFF"/>
        </w:rPr>
        <w:t>64</w:t>
      </w:r>
      <w:r w:rsidRPr="000C250F">
        <w:rPr>
          <w:color w:val="000000"/>
          <w:spacing w:val="-5"/>
          <w:shd w:val="clear" w:color="auto" w:fill="FFFFFF"/>
        </w:rPr>
        <w:t>(4), 1191-1203. Doi:10.2307/1131334</w:t>
      </w:r>
    </w:p>
    <w:p w14:paraId="273E08BA"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Frick, M. A., Forslund, T., Fransson, M., Johansson, M., Bohlin, G., &amp; Brocki, K. C. (2018). </w:t>
      </w:r>
      <w:r w:rsidRPr="00583666">
        <w:rPr>
          <w:color w:val="222222"/>
          <w:shd w:val="clear" w:color="auto" w:fill="FFFFFF"/>
        </w:rPr>
        <w:tab/>
        <w:t xml:space="preserve">The role of sustained attention, maternal sensitivity, and infant temperament in the </w:t>
      </w:r>
      <w:r w:rsidRPr="00583666">
        <w:rPr>
          <w:color w:val="222222"/>
          <w:shd w:val="clear" w:color="auto" w:fill="FFFFFF"/>
        </w:rPr>
        <w:tab/>
        <w:t>development of early self‐regulation. </w:t>
      </w:r>
      <w:r w:rsidRPr="00583666">
        <w:rPr>
          <w:i/>
          <w:iCs/>
          <w:color w:val="222222"/>
          <w:shd w:val="clear" w:color="auto" w:fill="FFFFFF"/>
        </w:rPr>
        <w:t>British Journal of Psychology</w:t>
      </w:r>
      <w:r w:rsidRPr="00583666">
        <w:rPr>
          <w:color w:val="222222"/>
          <w:shd w:val="clear" w:color="auto" w:fill="FFFFFF"/>
        </w:rPr>
        <w:t>, </w:t>
      </w:r>
      <w:r w:rsidRPr="00583666">
        <w:rPr>
          <w:i/>
          <w:iCs/>
          <w:color w:val="222222"/>
          <w:shd w:val="clear" w:color="auto" w:fill="FFFFFF"/>
        </w:rPr>
        <w:t>109</w:t>
      </w:r>
      <w:r w:rsidRPr="00583666">
        <w:rPr>
          <w:color w:val="222222"/>
          <w:shd w:val="clear" w:color="auto" w:fill="FFFFFF"/>
        </w:rPr>
        <w:t>(2), 277-298.</w:t>
      </w:r>
    </w:p>
    <w:p w14:paraId="11E1A16A" w14:textId="77777777" w:rsidR="0009056B" w:rsidRPr="00DA7F73" w:rsidRDefault="0009056B" w:rsidP="00E85962">
      <w:pPr>
        <w:spacing w:line="480" w:lineRule="auto"/>
        <w:rPr>
          <w:color w:val="222222"/>
          <w:shd w:val="clear" w:color="auto" w:fill="FFFFFF"/>
        </w:rPr>
      </w:pPr>
      <w:r w:rsidRPr="002D437B">
        <w:rPr>
          <w:color w:val="222222"/>
          <w:shd w:val="clear" w:color="auto" w:fill="FFFFFF"/>
        </w:rPr>
        <w:t xml:space="preserve">Fricke, M., Kroll, J. F., &amp; </w:t>
      </w:r>
      <w:proofErr w:type="spellStart"/>
      <w:r w:rsidRPr="002D437B">
        <w:rPr>
          <w:color w:val="222222"/>
          <w:shd w:val="clear" w:color="auto" w:fill="FFFFFF"/>
        </w:rPr>
        <w:t>Dussias</w:t>
      </w:r>
      <w:proofErr w:type="spellEnd"/>
      <w:r w:rsidRPr="002D437B">
        <w:rPr>
          <w:color w:val="222222"/>
          <w:shd w:val="clear" w:color="auto" w:fill="FFFFFF"/>
        </w:rPr>
        <w:t xml:space="preserve">, P. E. (2016). </w:t>
      </w:r>
      <w:r w:rsidRPr="00DA7F73">
        <w:rPr>
          <w:color w:val="222222"/>
          <w:shd w:val="clear" w:color="auto" w:fill="FFFFFF"/>
        </w:rPr>
        <w:t xml:space="preserve">Phonetic variation in bilingual speech: A </w:t>
      </w:r>
      <w:r w:rsidRPr="00DA7F73">
        <w:rPr>
          <w:color w:val="222222"/>
          <w:shd w:val="clear" w:color="auto" w:fill="FFFFFF"/>
        </w:rPr>
        <w:tab/>
        <w:t>lens for studying the production–comprehension link. </w:t>
      </w:r>
      <w:r w:rsidRPr="00DA7F73">
        <w:rPr>
          <w:i/>
          <w:iCs/>
          <w:color w:val="222222"/>
          <w:shd w:val="clear" w:color="auto" w:fill="FFFFFF"/>
        </w:rPr>
        <w:t xml:space="preserve">Journal of </w:t>
      </w:r>
      <w:r>
        <w:rPr>
          <w:i/>
          <w:iCs/>
          <w:color w:val="222222"/>
          <w:shd w:val="clear" w:color="auto" w:fill="FFFFFF"/>
        </w:rPr>
        <w:t>M</w:t>
      </w:r>
      <w:r w:rsidRPr="00DA7F73">
        <w:rPr>
          <w:i/>
          <w:iCs/>
          <w:color w:val="222222"/>
          <w:shd w:val="clear" w:color="auto" w:fill="FFFFFF"/>
        </w:rPr>
        <w:t xml:space="preserve">emory and </w:t>
      </w:r>
      <w:r w:rsidRPr="00DA7F73">
        <w:rPr>
          <w:i/>
          <w:iCs/>
          <w:color w:val="222222"/>
          <w:shd w:val="clear" w:color="auto" w:fill="FFFFFF"/>
        </w:rPr>
        <w:tab/>
      </w:r>
      <w:r>
        <w:rPr>
          <w:i/>
          <w:iCs/>
          <w:color w:val="222222"/>
          <w:shd w:val="clear" w:color="auto" w:fill="FFFFFF"/>
        </w:rPr>
        <w:t>L</w:t>
      </w:r>
      <w:r w:rsidRPr="00DA7F73">
        <w:rPr>
          <w:i/>
          <w:iCs/>
          <w:color w:val="222222"/>
          <w:shd w:val="clear" w:color="auto" w:fill="FFFFFF"/>
        </w:rPr>
        <w:t>anguage</w:t>
      </w:r>
      <w:r w:rsidRPr="00DA7F73">
        <w:rPr>
          <w:color w:val="222222"/>
          <w:shd w:val="clear" w:color="auto" w:fill="FFFFFF"/>
        </w:rPr>
        <w:t>, </w:t>
      </w:r>
      <w:r w:rsidRPr="00DA7F73">
        <w:rPr>
          <w:i/>
          <w:iCs/>
          <w:color w:val="222222"/>
          <w:shd w:val="clear" w:color="auto" w:fill="FFFFFF"/>
        </w:rPr>
        <w:t>89</w:t>
      </w:r>
      <w:r w:rsidRPr="00DA7F73">
        <w:rPr>
          <w:color w:val="222222"/>
          <w:shd w:val="clear" w:color="auto" w:fill="FFFFFF"/>
        </w:rPr>
        <w:t>, 110-137.</w:t>
      </w:r>
    </w:p>
    <w:p w14:paraId="17FA0AD2"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Gabouer, A., &amp; </w:t>
      </w:r>
      <w:proofErr w:type="spellStart"/>
      <w:r w:rsidRPr="00583666">
        <w:rPr>
          <w:color w:val="222222"/>
          <w:shd w:val="clear" w:color="auto" w:fill="FFFFFF"/>
        </w:rPr>
        <w:t>Bortfeld</w:t>
      </w:r>
      <w:proofErr w:type="spellEnd"/>
      <w:r w:rsidRPr="00583666">
        <w:rPr>
          <w:color w:val="222222"/>
          <w:shd w:val="clear" w:color="auto" w:fill="FFFFFF"/>
        </w:rPr>
        <w:t>, H. (2021). Revisiting how we operationalize joint attention. </w:t>
      </w:r>
      <w:r w:rsidRPr="00583666">
        <w:rPr>
          <w:i/>
          <w:iCs/>
          <w:color w:val="222222"/>
          <w:shd w:val="clear" w:color="auto" w:fill="FFFFFF"/>
        </w:rPr>
        <w:t xml:space="preserve">Infant </w:t>
      </w:r>
      <w:r w:rsidRPr="00583666">
        <w:rPr>
          <w:i/>
          <w:iCs/>
          <w:color w:val="222222"/>
          <w:shd w:val="clear" w:color="auto" w:fill="FFFFFF"/>
        </w:rPr>
        <w:tab/>
      </w:r>
      <w:proofErr w:type="spellStart"/>
      <w:r w:rsidRPr="00583666">
        <w:rPr>
          <w:i/>
          <w:iCs/>
          <w:color w:val="222222"/>
          <w:shd w:val="clear" w:color="auto" w:fill="FFFFFF"/>
        </w:rPr>
        <w:t>Behavior</w:t>
      </w:r>
      <w:proofErr w:type="spellEnd"/>
      <w:r w:rsidRPr="00583666">
        <w:rPr>
          <w:i/>
          <w:iCs/>
          <w:color w:val="222222"/>
          <w:shd w:val="clear" w:color="auto" w:fill="FFFFFF"/>
        </w:rPr>
        <w:t xml:space="preserve"> and Development</w:t>
      </w:r>
      <w:r w:rsidRPr="00583666">
        <w:rPr>
          <w:color w:val="222222"/>
          <w:shd w:val="clear" w:color="auto" w:fill="FFFFFF"/>
        </w:rPr>
        <w:t>, </w:t>
      </w:r>
      <w:r w:rsidRPr="00583666">
        <w:rPr>
          <w:i/>
          <w:iCs/>
          <w:color w:val="222222"/>
          <w:shd w:val="clear" w:color="auto" w:fill="FFFFFF"/>
        </w:rPr>
        <w:t>63</w:t>
      </w:r>
      <w:r w:rsidRPr="00583666">
        <w:rPr>
          <w:color w:val="222222"/>
          <w:shd w:val="clear" w:color="auto" w:fill="FFFFFF"/>
        </w:rPr>
        <w:t>, 101566.</w:t>
      </w:r>
    </w:p>
    <w:p w14:paraId="6E7DCD50" w14:textId="77777777" w:rsidR="0009056B" w:rsidRDefault="0009056B" w:rsidP="00E85962">
      <w:pPr>
        <w:spacing w:line="480" w:lineRule="auto"/>
        <w:rPr>
          <w:color w:val="222222"/>
          <w:shd w:val="clear" w:color="auto" w:fill="FFFFFF"/>
        </w:rPr>
      </w:pPr>
      <w:r w:rsidRPr="00DA7F73">
        <w:rPr>
          <w:color w:val="222222"/>
          <w:shd w:val="clear" w:color="auto" w:fill="FFFFFF"/>
        </w:rPr>
        <w:t>Galton, F. (1875). </w:t>
      </w:r>
      <w:r w:rsidRPr="00DA7F73">
        <w:rPr>
          <w:i/>
          <w:iCs/>
          <w:color w:val="222222"/>
          <w:shd w:val="clear" w:color="auto" w:fill="FFFFFF"/>
        </w:rPr>
        <w:t>English men of science: Their nature and nurture</w:t>
      </w:r>
      <w:r w:rsidRPr="00DA7F73">
        <w:rPr>
          <w:color w:val="222222"/>
          <w:shd w:val="clear" w:color="auto" w:fill="FFFFFF"/>
        </w:rPr>
        <w:t xml:space="preserve"> (Vol. 27). Macmillan &amp; </w:t>
      </w:r>
      <w:r w:rsidRPr="00DA7F73">
        <w:rPr>
          <w:color w:val="222222"/>
          <w:shd w:val="clear" w:color="auto" w:fill="FFFFFF"/>
        </w:rPr>
        <w:tab/>
        <w:t>Company.</w:t>
      </w:r>
    </w:p>
    <w:p w14:paraId="6B3A6AA6" w14:textId="77777777" w:rsidR="0009056B" w:rsidRPr="00DA7F73" w:rsidRDefault="0009056B" w:rsidP="00E85962">
      <w:pPr>
        <w:spacing w:line="480" w:lineRule="auto"/>
        <w:rPr>
          <w:color w:val="222222"/>
          <w:shd w:val="clear" w:color="auto" w:fill="FFFFFF"/>
        </w:rPr>
      </w:pPr>
      <w:r w:rsidRPr="00C6442F">
        <w:rPr>
          <w:color w:val="222222"/>
          <w:shd w:val="clear" w:color="auto" w:fill="FFFFFF"/>
        </w:rPr>
        <w:t xml:space="preserve">Ganea, P. A., Pickard, M. B., &amp; DeLoache, J. S. (2008). Transfer between picture books and </w:t>
      </w:r>
      <w:r>
        <w:rPr>
          <w:color w:val="222222"/>
          <w:shd w:val="clear" w:color="auto" w:fill="FFFFFF"/>
        </w:rPr>
        <w:tab/>
      </w:r>
      <w:r w:rsidRPr="00C6442F">
        <w:rPr>
          <w:color w:val="222222"/>
          <w:shd w:val="clear" w:color="auto" w:fill="FFFFFF"/>
        </w:rPr>
        <w:t>the real world by very young children. </w:t>
      </w:r>
      <w:r w:rsidRPr="00C6442F">
        <w:rPr>
          <w:i/>
          <w:iCs/>
          <w:color w:val="222222"/>
          <w:shd w:val="clear" w:color="auto" w:fill="FFFFFF"/>
        </w:rPr>
        <w:t xml:space="preserve">Journal of </w:t>
      </w:r>
      <w:r>
        <w:rPr>
          <w:i/>
          <w:iCs/>
          <w:color w:val="222222"/>
          <w:shd w:val="clear" w:color="auto" w:fill="FFFFFF"/>
        </w:rPr>
        <w:t>C</w:t>
      </w:r>
      <w:r w:rsidRPr="00C6442F">
        <w:rPr>
          <w:i/>
          <w:iCs/>
          <w:color w:val="222222"/>
          <w:shd w:val="clear" w:color="auto" w:fill="FFFFFF"/>
        </w:rPr>
        <w:t xml:space="preserve">ognition and </w:t>
      </w:r>
      <w:r>
        <w:rPr>
          <w:i/>
          <w:iCs/>
          <w:color w:val="222222"/>
          <w:shd w:val="clear" w:color="auto" w:fill="FFFFFF"/>
        </w:rPr>
        <w:t>D</w:t>
      </w:r>
      <w:r w:rsidRPr="00C6442F">
        <w:rPr>
          <w:i/>
          <w:iCs/>
          <w:color w:val="222222"/>
          <w:shd w:val="clear" w:color="auto" w:fill="FFFFFF"/>
        </w:rPr>
        <w:t>evelopment</w:t>
      </w:r>
      <w:r w:rsidRPr="00C6442F">
        <w:rPr>
          <w:color w:val="222222"/>
          <w:shd w:val="clear" w:color="auto" w:fill="FFFFFF"/>
        </w:rPr>
        <w:t>, </w:t>
      </w:r>
      <w:r w:rsidRPr="00C6442F">
        <w:rPr>
          <w:i/>
          <w:iCs/>
          <w:color w:val="222222"/>
          <w:shd w:val="clear" w:color="auto" w:fill="FFFFFF"/>
        </w:rPr>
        <w:t>9</w:t>
      </w:r>
      <w:r w:rsidRPr="00C6442F">
        <w:rPr>
          <w:color w:val="222222"/>
          <w:shd w:val="clear" w:color="auto" w:fill="FFFFFF"/>
        </w:rPr>
        <w:t xml:space="preserve">(1), </w:t>
      </w:r>
      <w:r>
        <w:rPr>
          <w:color w:val="222222"/>
          <w:shd w:val="clear" w:color="auto" w:fill="FFFFFF"/>
        </w:rPr>
        <w:tab/>
      </w:r>
      <w:r w:rsidRPr="00C6442F">
        <w:rPr>
          <w:color w:val="222222"/>
          <w:shd w:val="clear" w:color="auto" w:fill="FFFFFF"/>
        </w:rPr>
        <w:t>46-66.</w:t>
      </w:r>
    </w:p>
    <w:p w14:paraId="3B1A546C" w14:textId="77777777" w:rsidR="0009056B" w:rsidRPr="00C47A6D" w:rsidRDefault="0009056B" w:rsidP="00E85962">
      <w:pPr>
        <w:spacing w:line="480" w:lineRule="auto"/>
        <w:rPr>
          <w:color w:val="222222"/>
          <w:shd w:val="clear" w:color="auto" w:fill="FFFFFF"/>
        </w:rPr>
      </w:pPr>
      <w:r w:rsidRPr="000C250F">
        <w:rPr>
          <w:color w:val="222222"/>
          <w:shd w:val="clear" w:color="auto" w:fill="FFFFFF"/>
        </w:rPr>
        <w:t xml:space="preserve">Garretson, H. B., Fein, D., &amp; Waterhouse, L. (1990). Sustained attention in children with </w:t>
      </w:r>
      <w:r w:rsidRPr="00C47A6D">
        <w:rPr>
          <w:color w:val="222222"/>
          <w:shd w:val="clear" w:color="auto" w:fill="FFFFFF"/>
        </w:rPr>
        <w:tab/>
      </w:r>
      <w:r w:rsidRPr="000C250F">
        <w:rPr>
          <w:color w:val="222222"/>
          <w:shd w:val="clear" w:color="auto" w:fill="FFFFFF"/>
        </w:rPr>
        <w:t>autism. </w:t>
      </w:r>
      <w:r w:rsidRPr="000C250F">
        <w:rPr>
          <w:i/>
          <w:iCs/>
          <w:color w:val="222222"/>
          <w:shd w:val="clear" w:color="auto" w:fill="FFFFFF"/>
        </w:rPr>
        <w:t xml:space="preserve">Journal of </w:t>
      </w:r>
      <w:r>
        <w:rPr>
          <w:i/>
          <w:iCs/>
          <w:color w:val="222222"/>
          <w:shd w:val="clear" w:color="auto" w:fill="FFFFFF"/>
        </w:rPr>
        <w:t>A</w:t>
      </w:r>
      <w:r w:rsidRPr="000C250F">
        <w:rPr>
          <w:i/>
          <w:iCs/>
          <w:color w:val="222222"/>
          <w:shd w:val="clear" w:color="auto" w:fill="FFFFFF"/>
        </w:rPr>
        <w:t xml:space="preserve">utism and </w:t>
      </w:r>
      <w:r>
        <w:rPr>
          <w:i/>
          <w:iCs/>
          <w:color w:val="222222"/>
          <w:shd w:val="clear" w:color="auto" w:fill="FFFFFF"/>
        </w:rPr>
        <w:t>D</w:t>
      </w:r>
      <w:r w:rsidRPr="000C250F">
        <w:rPr>
          <w:i/>
          <w:iCs/>
          <w:color w:val="222222"/>
          <w:shd w:val="clear" w:color="auto" w:fill="FFFFFF"/>
        </w:rPr>
        <w:t>evelopmental</w:t>
      </w:r>
      <w:r>
        <w:rPr>
          <w:i/>
          <w:iCs/>
          <w:color w:val="222222"/>
          <w:shd w:val="clear" w:color="auto" w:fill="FFFFFF"/>
        </w:rPr>
        <w:t xml:space="preserve"> D</w:t>
      </w:r>
      <w:r w:rsidRPr="000C250F">
        <w:rPr>
          <w:i/>
          <w:iCs/>
          <w:color w:val="222222"/>
          <w:shd w:val="clear" w:color="auto" w:fill="FFFFFF"/>
        </w:rPr>
        <w:t>isorders</w:t>
      </w:r>
      <w:r w:rsidRPr="000C250F">
        <w:rPr>
          <w:color w:val="222222"/>
          <w:shd w:val="clear" w:color="auto" w:fill="FFFFFF"/>
        </w:rPr>
        <w:t>, </w:t>
      </w:r>
      <w:r w:rsidRPr="000C250F">
        <w:rPr>
          <w:i/>
          <w:iCs/>
          <w:color w:val="222222"/>
          <w:shd w:val="clear" w:color="auto" w:fill="FFFFFF"/>
        </w:rPr>
        <w:t>20</w:t>
      </w:r>
      <w:r w:rsidRPr="000C250F">
        <w:rPr>
          <w:color w:val="222222"/>
          <w:shd w:val="clear" w:color="auto" w:fill="FFFFFF"/>
        </w:rPr>
        <w:t>(1), 101-114.</w:t>
      </w:r>
    </w:p>
    <w:p w14:paraId="7C257F49" w14:textId="77777777" w:rsidR="0009056B" w:rsidRDefault="0009056B" w:rsidP="00E85962">
      <w:pPr>
        <w:spacing w:line="480" w:lineRule="auto"/>
      </w:pPr>
      <w:r>
        <w:rPr>
          <w:color w:val="222222"/>
          <w:highlight w:val="white"/>
        </w:rPr>
        <w:t xml:space="preserve">Gavrilov, Y., Rotem, S., Ofek, R., &amp; Geva, R. (2012). Socio-cultural effects on children's </w:t>
      </w:r>
      <w:r>
        <w:rPr>
          <w:color w:val="222222"/>
          <w:highlight w:val="white"/>
        </w:rPr>
        <w:tab/>
        <w:t>initiation of joint attention. </w:t>
      </w:r>
      <w:r>
        <w:rPr>
          <w:i/>
          <w:color w:val="222222"/>
          <w:highlight w:val="white"/>
        </w:rPr>
        <w:t>Frontiers in Human Neuroscience</w:t>
      </w:r>
      <w:r>
        <w:rPr>
          <w:color w:val="222222"/>
          <w:highlight w:val="white"/>
        </w:rPr>
        <w:t>, </w:t>
      </w:r>
      <w:r>
        <w:rPr>
          <w:i/>
          <w:color w:val="222222"/>
          <w:highlight w:val="white"/>
        </w:rPr>
        <w:t>6</w:t>
      </w:r>
      <w:r>
        <w:rPr>
          <w:color w:val="222222"/>
          <w:highlight w:val="white"/>
        </w:rPr>
        <w:t>, 286.</w:t>
      </w:r>
    </w:p>
    <w:p w14:paraId="4590FB5F"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Gergely, G., &amp; </w:t>
      </w:r>
      <w:proofErr w:type="spellStart"/>
      <w:r w:rsidRPr="000246EE">
        <w:rPr>
          <w:rStyle w:val="normaltextrun"/>
          <w:color w:val="222222"/>
          <w:shd w:val="clear" w:color="auto" w:fill="FFFFFF"/>
        </w:rPr>
        <w:t>Csibra</w:t>
      </w:r>
      <w:proofErr w:type="spellEnd"/>
      <w:r w:rsidRPr="000246EE">
        <w:rPr>
          <w:rStyle w:val="normaltextrun"/>
          <w:color w:val="222222"/>
          <w:shd w:val="clear" w:color="auto" w:fill="FFFFFF"/>
        </w:rPr>
        <w:t xml:space="preserve">, G. (2005). The social construction of the cultural mind: Imitative </w:t>
      </w:r>
      <w:r w:rsidRPr="000246EE">
        <w:rPr>
          <w:rStyle w:val="tabchar"/>
          <w:color w:val="222222"/>
        </w:rPr>
        <w:tab/>
      </w:r>
      <w:r w:rsidRPr="000246EE">
        <w:rPr>
          <w:rStyle w:val="normaltextrun"/>
          <w:color w:val="222222"/>
          <w:shd w:val="clear" w:color="auto" w:fill="FFFFFF"/>
        </w:rPr>
        <w:t>learning as a mechanism of human pedagogy. </w:t>
      </w:r>
      <w:r w:rsidRPr="000246EE">
        <w:rPr>
          <w:rStyle w:val="normaltextrun"/>
          <w:i/>
          <w:iCs/>
          <w:color w:val="222222"/>
          <w:shd w:val="clear" w:color="auto" w:fill="FFFFFF"/>
        </w:rPr>
        <w:t>Interaction Studies</w:t>
      </w:r>
      <w:r w:rsidRPr="000246EE">
        <w:rPr>
          <w:rStyle w:val="normaltextrun"/>
          <w:color w:val="222222"/>
          <w:shd w:val="clear" w:color="auto" w:fill="FFFFFF"/>
        </w:rPr>
        <w:t>, </w:t>
      </w:r>
      <w:r w:rsidRPr="000246EE">
        <w:rPr>
          <w:rStyle w:val="normaltextrun"/>
          <w:i/>
          <w:iCs/>
          <w:color w:val="222222"/>
          <w:shd w:val="clear" w:color="auto" w:fill="FFFFFF"/>
        </w:rPr>
        <w:t>6</w:t>
      </w:r>
      <w:r w:rsidRPr="000246EE">
        <w:rPr>
          <w:rStyle w:val="normaltextrun"/>
          <w:color w:val="222222"/>
          <w:shd w:val="clear" w:color="auto" w:fill="FFFFFF"/>
        </w:rPr>
        <w:t>(3), 463-481.</w:t>
      </w:r>
      <w:r w:rsidRPr="000246EE">
        <w:rPr>
          <w:rStyle w:val="eop"/>
          <w:color w:val="222222"/>
        </w:rPr>
        <w:t> </w:t>
      </w:r>
    </w:p>
    <w:p w14:paraId="66083C0F" w14:textId="77777777" w:rsidR="0009056B" w:rsidRPr="00583666" w:rsidRDefault="0009056B" w:rsidP="00E85962">
      <w:pPr>
        <w:spacing w:line="480" w:lineRule="auto"/>
      </w:pPr>
      <w:r w:rsidRPr="00583666">
        <w:t xml:space="preserve">Gibson, J. J. (1977). </w:t>
      </w:r>
      <w:r w:rsidRPr="00583666">
        <w:rPr>
          <w:i/>
          <w:iCs/>
        </w:rPr>
        <w:t>The theory of affordances</w:t>
      </w:r>
      <w:r w:rsidRPr="00583666">
        <w:t xml:space="preserve">. In R. E. Shaw &amp; J. Bransford (Eds.), </w:t>
      </w:r>
      <w:r w:rsidRPr="00583666">
        <w:tab/>
        <w:t xml:space="preserve">Perceiving, acting, and knowing: Toward an ecological psychology (pp. 67–82). </w:t>
      </w:r>
      <w:r w:rsidRPr="00583666">
        <w:tab/>
        <w:t>Hillsdale, NJ: Lawrence Erlbaum Associates, Inc.</w:t>
      </w:r>
    </w:p>
    <w:p w14:paraId="64F4EF67" w14:textId="77777777" w:rsidR="0009056B" w:rsidRPr="006C21F8" w:rsidRDefault="0009056B" w:rsidP="00E85962">
      <w:pPr>
        <w:spacing w:line="480" w:lineRule="auto"/>
        <w:rPr>
          <w:shd w:val="clear" w:color="auto" w:fill="FFFFFF"/>
        </w:rPr>
      </w:pPr>
      <w:r w:rsidRPr="006C21F8">
        <w:rPr>
          <w:shd w:val="clear" w:color="auto" w:fill="FFFFFF"/>
        </w:rPr>
        <w:t xml:space="preserve">Ginsburg, H. P. (2014). My entirely plausible fantasy: early mathematics education in the age </w:t>
      </w:r>
      <w:r w:rsidRPr="006C21F8">
        <w:rPr>
          <w:shd w:val="clear" w:color="auto" w:fill="FFFFFF"/>
        </w:rPr>
        <w:tab/>
        <w:t>of the touchscreen computer. </w:t>
      </w:r>
      <w:r w:rsidRPr="006C21F8">
        <w:rPr>
          <w:i/>
          <w:iCs/>
          <w:shd w:val="clear" w:color="auto" w:fill="FFFFFF"/>
        </w:rPr>
        <w:t xml:space="preserve">Journal of Mathematics Education at Teachers </w:t>
      </w:r>
      <w:r w:rsidRPr="006C21F8">
        <w:rPr>
          <w:i/>
          <w:iCs/>
          <w:shd w:val="clear" w:color="auto" w:fill="FFFFFF"/>
        </w:rPr>
        <w:tab/>
        <w:t>College</w:t>
      </w:r>
      <w:r w:rsidRPr="006C21F8">
        <w:rPr>
          <w:shd w:val="clear" w:color="auto" w:fill="FFFFFF"/>
        </w:rPr>
        <w:t>, </w:t>
      </w:r>
      <w:r w:rsidRPr="006C21F8">
        <w:rPr>
          <w:i/>
          <w:iCs/>
          <w:shd w:val="clear" w:color="auto" w:fill="FFFFFF"/>
        </w:rPr>
        <w:t>5</w:t>
      </w:r>
      <w:r w:rsidRPr="006C21F8">
        <w:rPr>
          <w:shd w:val="clear" w:color="auto" w:fill="FFFFFF"/>
        </w:rPr>
        <w:t>(1).</w:t>
      </w:r>
    </w:p>
    <w:p w14:paraId="23912819" w14:textId="77777777" w:rsidR="0009056B" w:rsidRPr="00583666" w:rsidRDefault="0009056B" w:rsidP="00E85962">
      <w:pPr>
        <w:spacing w:line="480" w:lineRule="auto"/>
      </w:pPr>
      <w:r w:rsidRPr="006F1775">
        <w:rPr>
          <w:color w:val="222222"/>
          <w:shd w:val="clear" w:color="auto" w:fill="FFFFFF"/>
        </w:rPr>
        <w:t>Goldfield, B. A. (1993). Noun bias in maternal speech to one-year-olds. </w:t>
      </w:r>
      <w:r w:rsidRPr="006F1775">
        <w:rPr>
          <w:i/>
          <w:iCs/>
          <w:color w:val="222222"/>
          <w:shd w:val="clear" w:color="auto" w:fill="FFFFFF"/>
        </w:rPr>
        <w:t xml:space="preserve">Journal of </w:t>
      </w:r>
      <w:r>
        <w:rPr>
          <w:i/>
          <w:iCs/>
          <w:color w:val="222222"/>
          <w:shd w:val="clear" w:color="auto" w:fill="FFFFFF"/>
        </w:rPr>
        <w:t>C</w:t>
      </w:r>
      <w:r w:rsidRPr="006F1775">
        <w:rPr>
          <w:i/>
          <w:iCs/>
          <w:color w:val="222222"/>
          <w:shd w:val="clear" w:color="auto" w:fill="FFFFFF"/>
        </w:rPr>
        <w:t xml:space="preserve">hild </w:t>
      </w:r>
      <w:r>
        <w:rPr>
          <w:i/>
          <w:iCs/>
          <w:color w:val="222222"/>
          <w:shd w:val="clear" w:color="auto" w:fill="FFFFFF"/>
        </w:rPr>
        <w:tab/>
        <w:t>L</w:t>
      </w:r>
      <w:r w:rsidRPr="006F1775">
        <w:rPr>
          <w:i/>
          <w:iCs/>
          <w:color w:val="222222"/>
          <w:shd w:val="clear" w:color="auto" w:fill="FFFFFF"/>
        </w:rPr>
        <w:t>anguage</w:t>
      </w:r>
      <w:r w:rsidRPr="006F1775">
        <w:rPr>
          <w:color w:val="222222"/>
          <w:shd w:val="clear" w:color="auto" w:fill="FFFFFF"/>
        </w:rPr>
        <w:t>, </w:t>
      </w:r>
      <w:r w:rsidRPr="006F1775">
        <w:rPr>
          <w:i/>
          <w:iCs/>
          <w:color w:val="222222"/>
          <w:shd w:val="clear" w:color="auto" w:fill="FFFFFF"/>
        </w:rPr>
        <w:t>20</w:t>
      </w:r>
      <w:r w:rsidRPr="006F1775">
        <w:rPr>
          <w:color w:val="222222"/>
          <w:shd w:val="clear" w:color="auto" w:fill="FFFFFF"/>
        </w:rPr>
        <w:t>(1), 85-99.</w:t>
      </w:r>
    </w:p>
    <w:p w14:paraId="12BC0D38" w14:textId="77777777" w:rsidR="0009056B" w:rsidRPr="001013CF" w:rsidRDefault="0009056B" w:rsidP="00E85962">
      <w:pPr>
        <w:spacing w:line="480" w:lineRule="auto"/>
        <w:rPr>
          <w:color w:val="222222"/>
          <w:shd w:val="clear" w:color="auto" w:fill="FFFFFF"/>
        </w:rPr>
      </w:pPr>
      <w:r w:rsidRPr="006C1BDA">
        <w:rPr>
          <w:color w:val="222222"/>
          <w:shd w:val="clear" w:color="auto" w:fill="FFFFFF"/>
        </w:rPr>
        <w:t xml:space="preserve">Goldin-Meadow, S., Seligman, M. E., &amp; Gelman, R. (1976). Language in the two-year </w:t>
      </w:r>
      <w:r w:rsidRPr="00C47A6D">
        <w:rPr>
          <w:color w:val="222222"/>
          <w:shd w:val="clear" w:color="auto" w:fill="FFFFFF"/>
        </w:rPr>
        <w:tab/>
      </w:r>
      <w:r w:rsidRPr="006C1BDA">
        <w:rPr>
          <w:color w:val="222222"/>
          <w:shd w:val="clear" w:color="auto" w:fill="FFFFFF"/>
        </w:rPr>
        <w:t>old. </w:t>
      </w:r>
      <w:r w:rsidRPr="006C1BDA">
        <w:rPr>
          <w:i/>
          <w:iCs/>
          <w:color w:val="222222"/>
          <w:shd w:val="clear" w:color="auto" w:fill="FFFFFF"/>
        </w:rPr>
        <w:t>Cognition</w:t>
      </w:r>
      <w:r w:rsidRPr="006C1BDA">
        <w:rPr>
          <w:color w:val="222222"/>
          <w:shd w:val="clear" w:color="auto" w:fill="FFFFFF"/>
        </w:rPr>
        <w:t>, </w:t>
      </w:r>
      <w:r w:rsidRPr="006C1BDA">
        <w:rPr>
          <w:i/>
          <w:iCs/>
          <w:color w:val="222222"/>
          <w:shd w:val="clear" w:color="auto" w:fill="FFFFFF"/>
        </w:rPr>
        <w:t>4</w:t>
      </w:r>
      <w:r w:rsidRPr="006C1BDA">
        <w:rPr>
          <w:color w:val="222222"/>
          <w:shd w:val="clear" w:color="auto" w:fill="FFFFFF"/>
        </w:rPr>
        <w:t>(2), 189-202.</w:t>
      </w:r>
    </w:p>
    <w:p w14:paraId="5353D16B" w14:textId="77777777" w:rsidR="0009056B" w:rsidRPr="000246EE" w:rsidRDefault="0009056B" w:rsidP="00E85962">
      <w:pPr>
        <w:pStyle w:val="NormalWeb"/>
        <w:spacing w:before="0" w:beforeAutospacing="0" w:after="0" w:afterAutospacing="0" w:line="480" w:lineRule="auto"/>
      </w:pPr>
      <w:proofErr w:type="spellStart"/>
      <w:r w:rsidRPr="000246EE">
        <w:rPr>
          <w:rStyle w:val="normaltextrun"/>
          <w:color w:val="222222"/>
          <w:shd w:val="clear" w:color="auto" w:fill="FFFFFF"/>
        </w:rPr>
        <w:t>Golinkoff</w:t>
      </w:r>
      <w:proofErr w:type="spellEnd"/>
      <w:r w:rsidRPr="000246EE">
        <w:rPr>
          <w:rStyle w:val="normaltextrun"/>
          <w:color w:val="222222"/>
          <w:shd w:val="clear" w:color="auto" w:fill="FFFFFF"/>
        </w:rPr>
        <w:t xml:space="preserve">, R. M., Can, D. D., Soderstrom, M., &amp; Hirsh-Pasek, K. (2015). (Baby) talk to me: </w:t>
      </w:r>
      <w:r w:rsidRPr="000246EE">
        <w:rPr>
          <w:rStyle w:val="tabchar"/>
          <w:color w:val="222222"/>
        </w:rPr>
        <w:tab/>
      </w:r>
      <w:r w:rsidRPr="000246EE">
        <w:rPr>
          <w:rStyle w:val="normaltextrun"/>
          <w:color w:val="222222"/>
          <w:shd w:val="clear" w:color="auto" w:fill="FFFFFF"/>
        </w:rPr>
        <w:t xml:space="preserve">the social context of infant-directed speech and its effects on early language </w:t>
      </w:r>
      <w:r w:rsidRPr="000246EE">
        <w:rPr>
          <w:rStyle w:val="tabchar"/>
          <w:color w:val="222222"/>
        </w:rPr>
        <w:tab/>
      </w:r>
      <w:r w:rsidRPr="000246EE">
        <w:rPr>
          <w:rStyle w:val="normaltextrun"/>
          <w:color w:val="222222"/>
          <w:shd w:val="clear" w:color="auto" w:fill="FFFFFF"/>
        </w:rPr>
        <w:t>acquisition. </w:t>
      </w:r>
      <w:r w:rsidRPr="000246EE">
        <w:rPr>
          <w:rStyle w:val="normaltextrun"/>
          <w:i/>
          <w:iCs/>
          <w:color w:val="222222"/>
          <w:shd w:val="clear" w:color="auto" w:fill="FFFFFF"/>
        </w:rPr>
        <w:t>Current Directions in Psychological Science</w:t>
      </w:r>
      <w:r w:rsidRPr="000246EE">
        <w:rPr>
          <w:rStyle w:val="normaltextrun"/>
          <w:color w:val="222222"/>
          <w:shd w:val="clear" w:color="auto" w:fill="FFFFFF"/>
        </w:rPr>
        <w:t>, </w:t>
      </w:r>
      <w:r w:rsidRPr="000246EE">
        <w:rPr>
          <w:rStyle w:val="normaltextrun"/>
          <w:i/>
          <w:iCs/>
          <w:color w:val="222222"/>
          <w:shd w:val="clear" w:color="auto" w:fill="FFFFFF"/>
        </w:rPr>
        <w:t>24</w:t>
      </w:r>
      <w:r w:rsidRPr="000246EE">
        <w:rPr>
          <w:rStyle w:val="normaltextrun"/>
          <w:color w:val="222222"/>
          <w:shd w:val="clear" w:color="auto" w:fill="FFFFFF"/>
        </w:rPr>
        <w:t>(5), 339-344.</w:t>
      </w:r>
      <w:r w:rsidRPr="000246EE">
        <w:rPr>
          <w:rStyle w:val="eop"/>
          <w:color w:val="222222"/>
        </w:rPr>
        <w:t> </w:t>
      </w:r>
    </w:p>
    <w:p w14:paraId="5195D8ED" w14:textId="77777777" w:rsidR="0009056B" w:rsidRPr="009529C1" w:rsidRDefault="0009056B" w:rsidP="00E85962">
      <w:pPr>
        <w:autoSpaceDE w:val="0"/>
        <w:autoSpaceDN w:val="0"/>
        <w:adjustRightInd w:val="0"/>
        <w:spacing w:line="480" w:lineRule="auto"/>
        <w:rPr>
          <w:color w:val="000000" w:themeColor="text1"/>
        </w:rPr>
      </w:pPr>
      <w:r w:rsidRPr="002D437B">
        <w:rPr>
          <w:color w:val="000000" w:themeColor="text1"/>
          <w:lang w:val="nl-NL"/>
        </w:rPr>
        <w:t xml:space="preserve">Greene, D. J., Mooshagian, E., Kaplan, J. T., Zaidel, E., &amp; Iacoboni, M. (2009). </w:t>
      </w:r>
      <w:r w:rsidRPr="009529C1">
        <w:rPr>
          <w:color w:val="000000" w:themeColor="text1"/>
        </w:rPr>
        <w:t xml:space="preserve">The neural </w:t>
      </w:r>
      <w:r w:rsidRPr="009529C1">
        <w:rPr>
          <w:color w:val="000000" w:themeColor="text1"/>
        </w:rPr>
        <w:tab/>
        <w:t xml:space="preserve">correlates of social attention: automatic orienting to social and nonsocial </w:t>
      </w:r>
      <w:r w:rsidRPr="009529C1">
        <w:rPr>
          <w:color w:val="000000" w:themeColor="text1"/>
        </w:rPr>
        <w:tab/>
        <w:t>cues. </w:t>
      </w:r>
      <w:r w:rsidRPr="009529C1">
        <w:rPr>
          <w:i/>
          <w:iCs/>
          <w:color w:val="000000" w:themeColor="text1"/>
        </w:rPr>
        <w:t>Psychological Research PRPF</w:t>
      </w:r>
      <w:r w:rsidRPr="009529C1">
        <w:rPr>
          <w:color w:val="000000" w:themeColor="text1"/>
        </w:rPr>
        <w:t>, </w:t>
      </w:r>
      <w:r w:rsidRPr="009529C1">
        <w:rPr>
          <w:i/>
          <w:iCs/>
          <w:color w:val="000000" w:themeColor="text1"/>
        </w:rPr>
        <w:t>73</w:t>
      </w:r>
      <w:r w:rsidRPr="009529C1">
        <w:rPr>
          <w:color w:val="000000" w:themeColor="text1"/>
        </w:rPr>
        <w:t>(4), 499-511.</w:t>
      </w:r>
    </w:p>
    <w:p w14:paraId="7CAFDAE1" w14:textId="77777777" w:rsidR="0009056B" w:rsidRPr="006C21F8" w:rsidRDefault="0009056B" w:rsidP="00E85962">
      <w:pPr>
        <w:spacing w:line="480" w:lineRule="auto"/>
      </w:pPr>
      <w:r w:rsidRPr="006C21F8">
        <w:rPr>
          <w:color w:val="222222"/>
          <w:shd w:val="clear" w:color="auto" w:fill="FFFFFF"/>
        </w:rPr>
        <w:t xml:space="preserve">Griffith, S. F., Hagan, M. B., Heymann, P., Heflin, B. H., &amp; Bagner, D. M. (2020). Apps as </w:t>
      </w:r>
      <w:r w:rsidRPr="006C21F8">
        <w:rPr>
          <w:color w:val="222222"/>
          <w:shd w:val="clear" w:color="auto" w:fill="FFFFFF"/>
        </w:rPr>
        <w:tab/>
        <w:t>learning tools: a systematic review. </w:t>
      </w:r>
      <w:proofErr w:type="spellStart"/>
      <w:r w:rsidRPr="006C21F8">
        <w:rPr>
          <w:i/>
          <w:iCs/>
          <w:color w:val="222222"/>
          <w:shd w:val="clear" w:color="auto" w:fill="FFFFFF"/>
        </w:rPr>
        <w:t>Pediatrics</w:t>
      </w:r>
      <w:proofErr w:type="spellEnd"/>
      <w:r w:rsidRPr="006C21F8">
        <w:rPr>
          <w:color w:val="222222"/>
          <w:shd w:val="clear" w:color="auto" w:fill="FFFFFF"/>
        </w:rPr>
        <w:t>, </w:t>
      </w:r>
      <w:r w:rsidRPr="006C21F8">
        <w:rPr>
          <w:i/>
          <w:iCs/>
          <w:color w:val="222222"/>
          <w:shd w:val="clear" w:color="auto" w:fill="FFFFFF"/>
        </w:rPr>
        <w:t>145</w:t>
      </w:r>
      <w:r w:rsidRPr="006C21F8">
        <w:rPr>
          <w:color w:val="222222"/>
          <w:shd w:val="clear" w:color="auto" w:fill="FFFFFF"/>
        </w:rPr>
        <w:t>(1).</w:t>
      </w:r>
    </w:p>
    <w:p w14:paraId="016CE154" w14:textId="77777777" w:rsidR="0009056B" w:rsidRPr="006F1775" w:rsidRDefault="0009056B" w:rsidP="00E85962">
      <w:pPr>
        <w:spacing w:line="480" w:lineRule="auto"/>
        <w:rPr>
          <w:color w:val="222222"/>
          <w:shd w:val="clear" w:color="auto" w:fill="FFFFFF"/>
        </w:rPr>
      </w:pPr>
      <w:r w:rsidRPr="005E6AB3">
        <w:rPr>
          <w:color w:val="222222"/>
          <w:shd w:val="clear" w:color="auto" w:fill="FFFFFF"/>
        </w:rPr>
        <w:t xml:space="preserve">Gros‐Louis, J., West, M. J., &amp; King, A. P. (2014). Maternal responsiveness and the </w:t>
      </w:r>
      <w:r>
        <w:rPr>
          <w:color w:val="222222"/>
          <w:shd w:val="clear" w:color="auto" w:fill="FFFFFF"/>
        </w:rPr>
        <w:tab/>
      </w:r>
      <w:r w:rsidRPr="005E6AB3">
        <w:rPr>
          <w:color w:val="222222"/>
          <w:shd w:val="clear" w:color="auto" w:fill="FFFFFF"/>
        </w:rPr>
        <w:t>development of directed vocalizing in social interactions. </w:t>
      </w:r>
      <w:r w:rsidRPr="005E6AB3">
        <w:rPr>
          <w:i/>
          <w:iCs/>
          <w:color w:val="222222"/>
          <w:shd w:val="clear" w:color="auto" w:fill="FFFFFF"/>
        </w:rPr>
        <w:t>Infancy</w:t>
      </w:r>
      <w:r w:rsidRPr="005E6AB3">
        <w:rPr>
          <w:color w:val="222222"/>
          <w:shd w:val="clear" w:color="auto" w:fill="FFFFFF"/>
        </w:rPr>
        <w:t>, </w:t>
      </w:r>
      <w:r w:rsidRPr="005E6AB3">
        <w:rPr>
          <w:i/>
          <w:iCs/>
          <w:color w:val="222222"/>
          <w:shd w:val="clear" w:color="auto" w:fill="FFFFFF"/>
        </w:rPr>
        <w:t>19</w:t>
      </w:r>
      <w:r w:rsidRPr="005E6AB3">
        <w:rPr>
          <w:color w:val="222222"/>
          <w:shd w:val="clear" w:color="auto" w:fill="FFFFFF"/>
        </w:rPr>
        <w:t>(4), 385-408.</w:t>
      </w:r>
    </w:p>
    <w:p w14:paraId="490D0318" w14:textId="77777777" w:rsidR="0009056B" w:rsidRPr="005E6AB3" w:rsidRDefault="0009056B" w:rsidP="006E54B6">
      <w:pPr>
        <w:pStyle w:val="NormalWeb"/>
        <w:spacing w:before="0" w:beforeAutospacing="0" w:after="0" w:afterAutospacing="0" w:line="480" w:lineRule="auto"/>
        <w:rPr>
          <w:sz w:val="32"/>
          <w:szCs w:val="32"/>
        </w:rPr>
      </w:pPr>
      <w:r w:rsidRPr="005E6AB3">
        <w:rPr>
          <w:color w:val="222222"/>
          <w:shd w:val="clear" w:color="auto" w:fill="FFFFFF"/>
        </w:rPr>
        <w:t xml:space="preserve">Guan, Y., &amp; </w:t>
      </w:r>
      <w:proofErr w:type="spellStart"/>
      <w:r w:rsidRPr="005E6AB3">
        <w:rPr>
          <w:color w:val="222222"/>
          <w:shd w:val="clear" w:color="auto" w:fill="FFFFFF"/>
        </w:rPr>
        <w:t>Corbetta</w:t>
      </w:r>
      <w:proofErr w:type="spellEnd"/>
      <w:r w:rsidRPr="005E6AB3">
        <w:rPr>
          <w:color w:val="222222"/>
          <w:shd w:val="clear" w:color="auto" w:fill="FFFFFF"/>
        </w:rPr>
        <w:t xml:space="preserve">, D. (2012). What grasps and holds 8-month-old infants' looking </w:t>
      </w:r>
      <w:r>
        <w:rPr>
          <w:color w:val="222222"/>
          <w:shd w:val="clear" w:color="auto" w:fill="FFFFFF"/>
        </w:rPr>
        <w:tab/>
      </w:r>
      <w:r w:rsidRPr="005E6AB3">
        <w:rPr>
          <w:color w:val="222222"/>
          <w:shd w:val="clear" w:color="auto" w:fill="FFFFFF"/>
        </w:rPr>
        <w:t>attention? The effects of object size and depth cues. </w:t>
      </w:r>
      <w:r w:rsidRPr="005E6AB3">
        <w:rPr>
          <w:i/>
          <w:iCs/>
          <w:color w:val="222222"/>
          <w:shd w:val="clear" w:color="auto" w:fill="FFFFFF"/>
        </w:rPr>
        <w:t xml:space="preserve">Child Development </w:t>
      </w:r>
      <w:r>
        <w:rPr>
          <w:i/>
          <w:iCs/>
          <w:color w:val="222222"/>
          <w:shd w:val="clear" w:color="auto" w:fill="FFFFFF"/>
        </w:rPr>
        <w:tab/>
      </w:r>
      <w:r w:rsidRPr="005E6AB3">
        <w:rPr>
          <w:i/>
          <w:iCs/>
          <w:color w:val="222222"/>
          <w:shd w:val="clear" w:color="auto" w:fill="FFFFFF"/>
        </w:rPr>
        <w:t>Research</w:t>
      </w:r>
      <w:r w:rsidRPr="005E6AB3">
        <w:rPr>
          <w:color w:val="222222"/>
          <w:shd w:val="clear" w:color="auto" w:fill="FFFFFF"/>
        </w:rPr>
        <w:t>, </w:t>
      </w:r>
      <w:r w:rsidRPr="005E6AB3">
        <w:rPr>
          <w:i/>
          <w:iCs/>
          <w:color w:val="222222"/>
          <w:shd w:val="clear" w:color="auto" w:fill="FFFFFF"/>
        </w:rPr>
        <w:t>2012</w:t>
      </w:r>
      <w:r w:rsidRPr="005E6AB3">
        <w:rPr>
          <w:color w:val="222222"/>
          <w:shd w:val="clear" w:color="auto" w:fill="FFFFFF"/>
        </w:rPr>
        <w:t>.</w:t>
      </w:r>
    </w:p>
    <w:p w14:paraId="133C96AD" w14:textId="77777777" w:rsidR="0009056B" w:rsidRPr="006F1775" w:rsidRDefault="0009056B" w:rsidP="00E85962">
      <w:pPr>
        <w:spacing w:line="480" w:lineRule="auto"/>
        <w:rPr>
          <w:color w:val="222222"/>
          <w:shd w:val="clear" w:color="auto" w:fill="FFFFFF"/>
        </w:rPr>
      </w:pPr>
      <w:r w:rsidRPr="006F1775">
        <w:rPr>
          <w:color w:val="222222"/>
          <w:shd w:val="clear" w:color="auto" w:fill="FFFFFF"/>
        </w:rPr>
        <w:t xml:space="preserve">Guevara, I., &amp; Rodríguez, C. (2023). Developing communication through objects: Ostensive </w:t>
      </w:r>
      <w:r>
        <w:rPr>
          <w:color w:val="222222"/>
          <w:shd w:val="clear" w:color="auto" w:fill="FFFFFF"/>
        </w:rPr>
        <w:tab/>
      </w:r>
      <w:r w:rsidRPr="006F1775">
        <w:rPr>
          <w:color w:val="222222"/>
          <w:shd w:val="clear" w:color="auto" w:fill="FFFFFF"/>
        </w:rPr>
        <w:t>gestures as the first gestures in children's development. </w:t>
      </w:r>
      <w:r w:rsidRPr="006F1775">
        <w:rPr>
          <w:i/>
          <w:iCs/>
          <w:color w:val="222222"/>
          <w:shd w:val="clear" w:color="auto" w:fill="FFFFFF"/>
        </w:rPr>
        <w:t>Developmental Review</w:t>
      </w:r>
      <w:r w:rsidRPr="006F1775">
        <w:rPr>
          <w:color w:val="222222"/>
          <w:shd w:val="clear" w:color="auto" w:fill="FFFFFF"/>
        </w:rPr>
        <w:t>, </w:t>
      </w:r>
      <w:r w:rsidRPr="006F1775">
        <w:rPr>
          <w:i/>
          <w:iCs/>
          <w:color w:val="222222"/>
          <w:shd w:val="clear" w:color="auto" w:fill="FFFFFF"/>
        </w:rPr>
        <w:t>68</w:t>
      </w:r>
      <w:r w:rsidRPr="006F1775">
        <w:rPr>
          <w:color w:val="222222"/>
          <w:shd w:val="clear" w:color="auto" w:fill="FFFFFF"/>
        </w:rPr>
        <w:t xml:space="preserve">, </w:t>
      </w:r>
      <w:r>
        <w:rPr>
          <w:color w:val="222222"/>
          <w:shd w:val="clear" w:color="auto" w:fill="FFFFFF"/>
        </w:rPr>
        <w:tab/>
      </w:r>
      <w:r w:rsidRPr="006F1775">
        <w:rPr>
          <w:color w:val="222222"/>
          <w:shd w:val="clear" w:color="auto" w:fill="FFFFFF"/>
        </w:rPr>
        <w:t>101076.</w:t>
      </w:r>
    </w:p>
    <w:p w14:paraId="166D1975" w14:textId="77777777" w:rsidR="0009056B" w:rsidRPr="009529C1" w:rsidRDefault="0009056B" w:rsidP="00E85962">
      <w:pPr>
        <w:spacing w:line="480" w:lineRule="auto"/>
      </w:pPr>
      <w:r w:rsidRPr="009529C1">
        <w:rPr>
          <w:color w:val="222222"/>
          <w:shd w:val="clear" w:color="auto" w:fill="FFFFFF"/>
        </w:rPr>
        <w:t xml:space="preserve">Gunderson, V. M., Grant-Webster, K. S., &amp; Fagan, J. F. (1987). Visual recognition memory </w:t>
      </w:r>
      <w:r w:rsidRPr="009529C1">
        <w:rPr>
          <w:color w:val="222222"/>
          <w:shd w:val="clear" w:color="auto" w:fill="FFFFFF"/>
        </w:rPr>
        <w:tab/>
        <w:t xml:space="preserve">in high-and low-risk infant pigtailed macaques (Macaca </w:t>
      </w:r>
      <w:proofErr w:type="spellStart"/>
      <w:r w:rsidRPr="009529C1">
        <w:rPr>
          <w:color w:val="222222"/>
          <w:shd w:val="clear" w:color="auto" w:fill="FFFFFF"/>
        </w:rPr>
        <w:t>nemestrina</w:t>
      </w:r>
      <w:proofErr w:type="spellEnd"/>
      <w:r w:rsidRPr="009529C1">
        <w:rPr>
          <w:color w:val="222222"/>
          <w:shd w:val="clear" w:color="auto" w:fill="FFFFFF"/>
        </w:rPr>
        <w:t>). </w:t>
      </w:r>
      <w:r w:rsidRPr="009529C1">
        <w:rPr>
          <w:i/>
          <w:iCs/>
          <w:color w:val="222222"/>
          <w:shd w:val="clear" w:color="auto" w:fill="FFFFFF"/>
        </w:rPr>
        <w:t xml:space="preserve">Developmental </w:t>
      </w:r>
      <w:r w:rsidRPr="009529C1">
        <w:rPr>
          <w:i/>
          <w:iCs/>
          <w:color w:val="222222"/>
          <w:shd w:val="clear" w:color="auto" w:fill="FFFFFF"/>
        </w:rPr>
        <w:tab/>
        <w:t>Psychology</w:t>
      </w:r>
      <w:r w:rsidRPr="009529C1">
        <w:rPr>
          <w:color w:val="222222"/>
          <w:shd w:val="clear" w:color="auto" w:fill="FFFFFF"/>
        </w:rPr>
        <w:t>, </w:t>
      </w:r>
      <w:r w:rsidRPr="009529C1">
        <w:rPr>
          <w:i/>
          <w:iCs/>
          <w:color w:val="222222"/>
          <w:shd w:val="clear" w:color="auto" w:fill="FFFFFF"/>
        </w:rPr>
        <w:t>23</w:t>
      </w:r>
      <w:r w:rsidRPr="009529C1">
        <w:rPr>
          <w:color w:val="222222"/>
          <w:shd w:val="clear" w:color="auto" w:fill="FFFFFF"/>
        </w:rPr>
        <w:t>(5), 671.</w:t>
      </w:r>
    </w:p>
    <w:p w14:paraId="7276503A" w14:textId="77777777" w:rsidR="0009056B" w:rsidRDefault="0009056B" w:rsidP="00E85962">
      <w:pPr>
        <w:spacing w:line="480" w:lineRule="auto"/>
        <w:rPr>
          <w:color w:val="222222"/>
          <w:highlight w:val="white"/>
        </w:rPr>
      </w:pPr>
      <w:r>
        <w:rPr>
          <w:color w:val="222222"/>
          <w:highlight w:val="white"/>
        </w:rPr>
        <w:t xml:space="preserve">Halberstadt, A. G., &amp; Lozada, F. T. (2011). Emotion development in infancy through the lens </w:t>
      </w:r>
      <w:r>
        <w:rPr>
          <w:color w:val="222222"/>
          <w:highlight w:val="white"/>
        </w:rPr>
        <w:tab/>
        <w:t>of culture. </w:t>
      </w:r>
      <w:r>
        <w:rPr>
          <w:i/>
          <w:color w:val="222222"/>
          <w:highlight w:val="white"/>
        </w:rPr>
        <w:t>Emotion Review</w:t>
      </w:r>
      <w:r>
        <w:rPr>
          <w:color w:val="222222"/>
          <w:highlight w:val="white"/>
        </w:rPr>
        <w:t>, </w:t>
      </w:r>
      <w:r>
        <w:rPr>
          <w:i/>
          <w:color w:val="222222"/>
          <w:highlight w:val="white"/>
        </w:rPr>
        <w:t>3</w:t>
      </w:r>
      <w:r>
        <w:rPr>
          <w:color w:val="222222"/>
          <w:highlight w:val="white"/>
        </w:rPr>
        <w:t>(2), 158-168.</w:t>
      </w:r>
    </w:p>
    <w:p w14:paraId="3FF0C026" w14:textId="77777777" w:rsidR="0009056B" w:rsidRPr="006C21F8" w:rsidRDefault="0009056B" w:rsidP="00E85962">
      <w:pPr>
        <w:spacing w:line="480" w:lineRule="auto"/>
      </w:pPr>
      <w:r w:rsidRPr="002D437B">
        <w:t xml:space="preserve">Hartshorne, J. K., Huang, Y. T., Paredes, P. M. L., Oppenheimer, K., Robbins, P. T., &amp; </w:t>
      </w:r>
      <w:r w:rsidRPr="002D437B">
        <w:tab/>
        <w:t xml:space="preserve">Velasco, M. D. (2021). </w:t>
      </w:r>
      <w:r w:rsidRPr="006C21F8">
        <w:t xml:space="preserve">Screen time as an index of family distress. </w:t>
      </w:r>
      <w:r w:rsidRPr="006C21F8">
        <w:rPr>
          <w:i/>
        </w:rPr>
        <w:t xml:space="preserve">Current Research </w:t>
      </w:r>
      <w:r w:rsidRPr="006C21F8">
        <w:rPr>
          <w:i/>
        </w:rPr>
        <w:tab/>
        <w:t xml:space="preserve">in Behavioural Sciences, 2, </w:t>
      </w:r>
      <w:r w:rsidRPr="006C21F8">
        <w:t>100023.</w:t>
      </w:r>
      <w:r w:rsidRPr="006C21F8">
        <w:rPr>
          <w:color w:val="222222"/>
          <w:shd w:val="clear" w:color="auto" w:fill="FFFFFF"/>
        </w:rPr>
        <w:t xml:space="preserve"> </w:t>
      </w:r>
      <w:r w:rsidRPr="006C21F8">
        <w:rPr>
          <w:color w:val="222222"/>
          <w:shd w:val="clear" w:color="auto" w:fill="FFFFFF"/>
        </w:rPr>
        <w:br/>
      </w:r>
      <w:proofErr w:type="spellStart"/>
      <w:r w:rsidRPr="006C21F8">
        <w:rPr>
          <w:color w:val="222222"/>
          <w:shd w:val="clear" w:color="auto" w:fill="FFFFFF"/>
        </w:rPr>
        <w:t>Haßler</w:t>
      </w:r>
      <w:proofErr w:type="spellEnd"/>
      <w:r w:rsidRPr="006C21F8">
        <w:rPr>
          <w:color w:val="222222"/>
          <w:shd w:val="clear" w:color="auto" w:fill="FFFFFF"/>
        </w:rPr>
        <w:t xml:space="preserve">, B., Major, L., &amp; Hennessy, S. (2016). Tablet use in schools: A critical review of the </w:t>
      </w:r>
      <w:r w:rsidRPr="006C21F8">
        <w:rPr>
          <w:color w:val="222222"/>
          <w:shd w:val="clear" w:color="auto" w:fill="FFFFFF"/>
        </w:rPr>
        <w:tab/>
        <w:t>evidence for learning outcomes. </w:t>
      </w:r>
      <w:r w:rsidRPr="006C21F8">
        <w:rPr>
          <w:i/>
          <w:iCs/>
          <w:color w:val="222222"/>
          <w:shd w:val="clear" w:color="auto" w:fill="FFFFFF"/>
        </w:rPr>
        <w:t>Journal of Computer Assisted Learning</w:t>
      </w:r>
      <w:r w:rsidRPr="006C21F8">
        <w:rPr>
          <w:color w:val="222222"/>
          <w:shd w:val="clear" w:color="auto" w:fill="FFFFFF"/>
        </w:rPr>
        <w:t>, </w:t>
      </w:r>
      <w:r w:rsidRPr="006C21F8">
        <w:rPr>
          <w:i/>
          <w:iCs/>
          <w:color w:val="222222"/>
          <w:shd w:val="clear" w:color="auto" w:fill="FFFFFF"/>
        </w:rPr>
        <w:t>32</w:t>
      </w:r>
      <w:r w:rsidRPr="006C21F8">
        <w:rPr>
          <w:color w:val="222222"/>
          <w:shd w:val="clear" w:color="auto" w:fill="FFFFFF"/>
        </w:rPr>
        <w:t>(2), 139-</w:t>
      </w:r>
      <w:r w:rsidRPr="006C21F8">
        <w:rPr>
          <w:color w:val="222222"/>
          <w:shd w:val="clear" w:color="auto" w:fill="FFFFFF"/>
        </w:rPr>
        <w:tab/>
        <w:t>156.</w:t>
      </w:r>
    </w:p>
    <w:p w14:paraId="12084E0B" w14:textId="77777777" w:rsidR="0009056B" w:rsidRPr="00583666" w:rsidRDefault="0009056B" w:rsidP="00E85962">
      <w:pPr>
        <w:spacing w:line="480" w:lineRule="auto"/>
      </w:pPr>
      <w:r w:rsidRPr="00583666">
        <w:rPr>
          <w:color w:val="222222"/>
          <w:shd w:val="clear" w:color="auto" w:fill="FFFFFF"/>
        </w:rPr>
        <w:t xml:space="preserve">Hay, J. F., </w:t>
      </w:r>
      <w:proofErr w:type="spellStart"/>
      <w:r w:rsidRPr="00583666">
        <w:rPr>
          <w:color w:val="222222"/>
          <w:shd w:val="clear" w:color="auto" w:fill="FFFFFF"/>
        </w:rPr>
        <w:t>Pelucchi</w:t>
      </w:r>
      <w:proofErr w:type="spellEnd"/>
      <w:r w:rsidRPr="00583666">
        <w:rPr>
          <w:color w:val="222222"/>
          <w:shd w:val="clear" w:color="auto" w:fill="FFFFFF"/>
        </w:rPr>
        <w:t xml:space="preserve">, B., Estes, K. G., &amp; Saffran, J. R. (2011). Linking sounds to meanings: </w:t>
      </w:r>
      <w:r w:rsidRPr="00583666">
        <w:rPr>
          <w:color w:val="222222"/>
          <w:shd w:val="clear" w:color="auto" w:fill="FFFFFF"/>
        </w:rPr>
        <w:tab/>
        <w:t>Infant statistical learning in a natural language. </w:t>
      </w:r>
      <w:r w:rsidRPr="00583666">
        <w:rPr>
          <w:i/>
          <w:iCs/>
          <w:color w:val="222222"/>
          <w:shd w:val="clear" w:color="auto" w:fill="FFFFFF"/>
        </w:rPr>
        <w:t xml:space="preserve">Cognitive </w:t>
      </w:r>
      <w:r>
        <w:rPr>
          <w:i/>
          <w:iCs/>
          <w:color w:val="222222"/>
          <w:shd w:val="clear" w:color="auto" w:fill="FFFFFF"/>
        </w:rPr>
        <w:t>P</w:t>
      </w:r>
      <w:r w:rsidRPr="00583666">
        <w:rPr>
          <w:i/>
          <w:iCs/>
          <w:color w:val="222222"/>
          <w:shd w:val="clear" w:color="auto" w:fill="FFFFFF"/>
        </w:rPr>
        <w:t>sychology</w:t>
      </w:r>
      <w:r w:rsidRPr="00583666">
        <w:rPr>
          <w:color w:val="222222"/>
          <w:shd w:val="clear" w:color="auto" w:fill="FFFFFF"/>
        </w:rPr>
        <w:t>, </w:t>
      </w:r>
      <w:r w:rsidRPr="00583666">
        <w:rPr>
          <w:i/>
          <w:iCs/>
          <w:color w:val="222222"/>
          <w:shd w:val="clear" w:color="auto" w:fill="FFFFFF"/>
        </w:rPr>
        <w:t>63</w:t>
      </w:r>
      <w:r w:rsidRPr="00583666">
        <w:rPr>
          <w:color w:val="222222"/>
          <w:shd w:val="clear" w:color="auto" w:fill="FFFFFF"/>
        </w:rPr>
        <w:t>(2), 93-106.</w:t>
      </w:r>
    </w:p>
    <w:p w14:paraId="63A6C679" w14:textId="77777777" w:rsidR="0009056B" w:rsidRPr="002D437B" w:rsidRDefault="0009056B" w:rsidP="00E85962">
      <w:pPr>
        <w:spacing w:line="480" w:lineRule="auto"/>
        <w:rPr>
          <w:lang w:val="pt-BR"/>
        </w:rPr>
      </w:pPr>
      <w:r w:rsidRPr="006C21F8">
        <w:rPr>
          <w:color w:val="222222"/>
          <w:shd w:val="clear" w:color="auto" w:fill="FFFFFF"/>
        </w:rPr>
        <w:t xml:space="preserve">Healey, A., Mendelsohn, A., Sells, J. M., Donoghue, E., Earls, M., </w:t>
      </w:r>
      <w:proofErr w:type="spellStart"/>
      <w:r w:rsidRPr="006C21F8">
        <w:rPr>
          <w:color w:val="222222"/>
          <w:shd w:val="clear" w:color="auto" w:fill="FFFFFF"/>
        </w:rPr>
        <w:t>Hashikawa</w:t>
      </w:r>
      <w:proofErr w:type="spellEnd"/>
      <w:r w:rsidRPr="006C21F8">
        <w:rPr>
          <w:color w:val="222222"/>
          <w:shd w:val="clear" w:color="auto" w:fill="FFFFFF"/>
        </w:rPr>
        <w:t>, A.</w:t>
      </w:r>
      <w:r>
        <w:rPr>
          <w:color w:val="222222"/>
          <w:shd w:val="clear" w:color="auto" w:fill="FFFFFF"/>
        </w:rPr>
        <w:t xml:space="preserve">, </w:t>
      </w:r>
      <w:r>
        <w:rPr>
          <w:color w:val="222222"/>
          <w:shd w:val="clear" w:color="auto" w:fill="FFFFFF"/>
        </w:rPr>
        <w:tab/>
        <w:t xml:space="preserve">McFadden, T., Peacock, G., Scholer, S, </w:t>
      </w:r>
      <w:proofErr w:type="spellStart"/>
      <w:r>
        <w:rPr>
          <w:color w:val="222222"/>
          <w:shd w:val="clear" w:color="auto" w:fill="FFFFFF"/>
        </w:rPr>
        <w:t>Takagishi</w:t>
      </w:r>
      <w:proofErr w:type="spellEnd"/>
      <w:r>
        <w:rPr>
          <w:color w:val="222222"/>
          <w:shd w:val="clear" w:color="auto" w:fill="FFFFFF"/>
        </w:rPr>
        <w:t>, J., Vanderbilt, D.</w:t>
      </w:r>
      <w:r w:rsidRPr="006C21F8">
        <w:rPr>
          <w:color w:val="222222"/>
          <w:shd w:val="clear" w:color="auto" w:fill="FFFFFF"/>
        </w:rPr>
        <w:t xml:space="preserve"> &amp; Williams, P. </w:t>
      </w:r>
      <w:r>
        <w:rPr>
          <w:color w:val="222222"/>
          <w:shd w:val="clear" w:color="auto" w:fill="FFFFFF"/>
        </w:rPr>
        <w:tab/>
      </w:r>
      <w:r w:rsidRPr="006C21F8">
        <w:rPr>
          <w:color w:val="222222"/>
          <w:shd w:val="clear" w:color="auto" w:fill="FFFFFF"/>
        </w:rPr>
        <w:t>G. (2019). Selecting appropriate toys for young children in the digital</w:t>
      </w:r>
      <w:r>
        <w:rPr>
          <w:color w:val="222222"/>
          <w:shd w:val="clear" w:color="auto" w:fill="FFFFFF"/>
        </w:rPr>
        <w:t xml:space="preserve"> </w:t>
      </w:r>
      <w:r>
        <w:rPr>
          <w:color w:val="222222"/>
          <w:shd w:val="clear" w:color="auto" w:fill="FFFFFF"/>
        </w:rPr>
        <w:tab/>
      </w:r>
      <w:r w:rsidRPr="006C21F8">
        <w:rPr>
          <w:color w:val="222222"/>
          <w:shd w:val="clear" w:color="auto" w:fill="FFFFFF"/>
        </w:rPr>
        <w:t>era. </w:t>
      </w:r>
      <w:r w:rsidRPr="002D437B">
        <w:rPr>
          <w:i/>
          <w:iCs/>
          <w:color w:val="222222"/>
          <w:shd w:val="clear" w:color="auto" w:fill="FFFFFF"/>
          <w:lang w:val="pt-BR"/>
        </w:rPr>
        <w:t>Pediatrics</w:t>
      </w:r>
      <w:r w:rsidRPr="002D437B">
        <w:rPr>
          <w:color w:val="222222"/>
          <w:shd w:val="clear" w:color="auto" w:fill="FFFFFF"/>
          <w:lang w:val="pt-BR"/>
        </w:rPr>
        <w:t>, </w:t>
      </w:r>
      <w:r w:rsidRPr="002D437B">
        <w:rPr>
          <w:i/>
          <w:iCs/>
          <w:color w:val="222222"/>
          <w:shd w:val="clear" w:color="auto" w:fill="FFFFFF"/>
          <w:lang w:val="pt-BR"/>
        </w:rPr>
        <w:t>143</w:t>
      </w:r>
      <w:r w:rsidRPr="002D437B">
        <w:rPr>
          <w:color w:val="222222"/>
          <w:shd w:val="clear" w:color="auto" w:fill="FFFFFF"/>
          <w:lang w:val="pt-BR"/>
        </w:rPr>
        <w:t>(1).</w:t>
      </w:r>
    </w:p>
    <w:p w14:paraId="1018FEEE" w14:textId="77777777" w:rsidR="0009056B" w:rsidRPr="00DA7F73" w:rsidRDefault="0009056B" w:rsidP="00E85962">
      <w:pPr>
        <w:spacing w:line="480" w:lineRule="auto"/>
        <w:rPr>
          <w:color w:val="222222"/>
          <w:shd w:val="clear" w:color="auto" w:fill="FFFFFF"/>
        </w:rPr>
      </w:pPr>
      <w:r w:rsidRPr="002D437B">
        <w:rPr>
          <w:lang w:val="pt-BR"/>
        </w:rPr>
        <w:t xml:space="preserve">Hendrix, N. M., Hojnoski, R. L., &amp; Missall, K. N. (2019). </w:t>
      </w:r>
      <w:r w:rsidRPr="00DA7F73">
        <w:t xml:space="preserve">Shared book reading to </w:t>
      </w:r>
      <w:r w:rsidRPr="00DA7F73">
        <w:tab/>
        <w:t xml:space="preserve">promote </w:t>
      </w:r>
      <w:r w:rsidRPr="00DA7F73">
        <w:tab/>
        <w:t>math talk in parent–child dyads in low-income families. </w:t>
      </w:r>
      <w:r w:rsidRPr="00DA7F73">
        <w:rPr>
          <w:i/>
          <w:iCs/>
        </w:rPr>
        <w:t xml:space="preserve">Topics in Early Childhood </w:t>
      </w:r>
      <w:r w:rsidRPr="00DA7F73">
        <w:rPr>
          <w:i/>
          <w:iCs/>
        </w:rPr>
        <w:tab/>
        <w:t>Special Education</w:t>
      </w:r>
      <w:r w:rsidRPr="00DA7F73">
        <w:t>, </w:t>
      </w:r>
      <w:r w:rsidRPr="00DA7F73">
        <w:rPr>
          <w:i/>
          <w:iCs/>
        </w:rPr>
        <w:t>39</w:t>
      </w:r>
      <w:r w:rsidRPr="00DA7F73">
        <w:t>(1), 45-55.</w:t>
      </w:r>
    </w:p>
    <w:p w14:paraId="29F8A450"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Herzberg, O., Fletcher, K. K., Schatz, J. L., Adolph, K. E., &amp; Tamis‐</w:t>
      </w:r>
      <w:proofErr w:type="spellStart"/>
      <w:r w:rsidRPr="000246EE">
        <w:rPr>
          <w:rStyle w:val="normaltextrun"/>
          <w:color w:val="222222"/>
          <w:shd w:val="clear" w:color="auto" w:fill="FFFFFF"/>
        </w:rPr>
        <w:t>LeMonda</w:t>
      </w:r>
      <w:proofErr w:type="spellEnd"/>
      <w:r w:rsidRPr="000246EE">
        <w:rPr>
          <w:rStyle w:val="normaltextrun"/>
          <w:color w:val="222222"/>
          <w:shd w:val="clear" w:color="auto" w:fill="FFFFFF"/>
        </w:rPr>
        <w:t xml:space="preserve">, C. S. (2022). </w:t>
      </w:r>
      <w:r w:rsidRPr="000246EE">
        <w:rPr>
          <w:rStyle w:val="tabchar"/>
          <w:color w:val="222222"/>
        </w:rPr>
        <w:tab/>
      </w:r>
      <w:r w:rsidRPr="000246EE">
        <w:rPr>
          <w:rStyle w:val="normaltextrun"/>
          <w:color w:val="222222"/>
          <w:shd w:val="clear" w:color="auto" w:fill="FFFFFF"/>
        </w:rPr>
        <w:t xml:space="preserve">Infant exuberant object </w:t>
      </w:r>
      <w:proofErr w:type="gramStart"/>
      <w:r w:rsidRPr="000246EE">
        <w:rPr>
          <w:rStyle w:val="normaltextrun"/>
          <w:color w:val="222222"/>
          <w:shd w:val="clear" w:color="auto" w:fill="FFFFFF"/>
        </w:rPr>
        <w:t>play</w:t>
      </w:r>
      <w:proofErr w:type="gramEnd"/>
      <w:r w:rsidRPr="000246EE">
        <w:rPr>
          <w:rStyle w:val="normaltextrun"/>
          <w:color w:val="222222"/>
          <w:shd w:val="clear" w:color="auto" w:fill="FFFFFF"/>
        </w:rPr>
        <w:t xml:space="preserve"> at home: Immense amounts of time‐distributed, </w:t>
      </w:r>
      <w:r w:rsidRPr="000246EE">
        <w:rPr>
          <w:rStyle w:val="tabchar"/>
          <w:color w:val="222222"/>
        </w:rPr>
        <w:tab/>
      </w:r>
      <w:r w:rsidRPr="000246EE">
        <w:rPr>
          <w:rStyle w:val="normaltextrun"/>
          <w:color w:val="222222"/>
          <w:shd w:val="clear" w:color="auto" w:fill="FFFFFF"/>
        </w:rPr>
        <w:t>variable practice. </w:t>
      </w:r>
      <w:r w:rsidRPr="000246EE">
        <w:rPr>
          <w:rStyle w:val="normaltextrun"/>
          <w:i/>
          <w:iCs/>
          <w:color w:val="222222"/>
          <w:shd w:val="clear" w:color="auto" w:fill="FFFFFF"/>
        </w:rPr>
        <w:t>Child Development</w:t>
      </w:r>
      <w:r w:rsidRPr="000246EE">
        <w:rPr>
          <w:rStyle w:val="normaltextrun"/>
          <w:color w:val="222222"/>
          <w:shd w:val="clear" w:color="auto" w:fill="FFFFFF"/>
        </w:rPr>
        <w:t>, </w:t>
      </w:r>
      <w:r w:rsidRPr="000246EE">
        <w:rPr>
          <w:rStyle w:val="normaltextrun"/>
          <w:i/>
          <w:iCs/>
          <w:color w:val="222222"/>
          <w:shd w:val="clear" w:color="auto" w:fill="FFFFFF"/>
        </w:rPr>
        <w:t>93</w:t>
      </w:r>
      <w:r w:rsidRPr="000246EE">
        <w:rPr>
          <w:rStyle w:val="normaltextrun"/>
          <w:color w:val="222222"/>
          <w:shd w:val="clear" w:color="auto" w:fill="FFFFFF"/>
        </w:rPr>
        <w:t>(1), 150-164.</w:t>
      </w:r>
      <w:r w:rsidRPr="000246EE">
        <w:rPr>
          <w:rStyle w:val="eop"/>
          <w:color w:val="222222"/>
        </w:rPr>
        <w:t> </w:t>
      </w:r>
    </w:p>
    <w:p w14:paraId="42C45F36" w14:textId="77777777" w:rsidR="0009056B" w:rsidRDefault="0009056B" w:rsidP="00E85962">
      <w:pPr>
        <w:spacing w:line="480" w:lineRule="auto"/>
        <w:rPr>
          <w:color w:val="222222"/>
          <w:highlight w:val="white"/>
        </w:rPr>
      </w:pPr>
      <w:r>
        <w:t xml:space="preserve">Highberger, R., &amp; Brooks, H. (1973). Vocabulary Growth of Head Start Children </w:t>
      </w:r>
      <w:r>
        <w:tab/>
        <w:t>Participating in a Mothers' Reading Program. </w:t>
      </w:r>
      <w:r>
        <w:rPr>
          <w:i/>
        </w:rPr>
        <w:t xml:space="preserve">Home Economics Research </w:t>
      </w:r>
      <w:r>
        <w:rPr>
          <w:i/>
        </w:rPr>
        <w:tab/>
        <w:t>Journal</w:t>
      </w:r>
      <w:r>
        <w:t>, </w:t>
      </w:r>
      <w:r>
        <w:rPr>
          <w:i/>
        </w:rPr>
        <w:t>1</w:t>
      </w:r>
      <w:r>
        <w:t>(3), 185-187.</w:t>
      </w:r>
    </w:p>
    <w:p w14:paraId="028585C5" w14:textId="77777777" w:rsidR="0009056B" w:rsidRPr="006C21F8" w:rsidRDefault="0009056B" w:rsidP="00E85962">
      <w:pPr>
        <w:spacing w:line="480" w:lineRule="auto"/>
        <w:ind w:left="709" w:hanging="709"/>
        <w:rPr>
          <w:color w:val="222222"/>
          <w:shd w:val="clear" w:color="auto" w:fill="FFFFFF"/>
        </w:rPr>
      </w:pPr>
      <w:r w:rsidRPr="006C21F8">
        <w:rPr>
          <w:color w:val="222222"/>
          <w:shd w:val="clear" w:color="auto" w:fill="FFFFFF"/>
        </w:rPr>
        <w:t xml:space="preserve">Hill, D., </w:t>
      </w:r>
      <w:proofErr w:type="spellStart"/>
      <w:r w:rsidRPr="006C21F8">
        <w:rPr>
          <w:color w:val="222222"/>
          <w:shd w:val="clear" w:color="auto" w:fill="FFFFFF"/>
        </w:rPr>
        <w:t>Ameenuddin</w:t>
      </w:r>
      <w:proofErr w:type="spellEnd"/>
      <w:r w:rsidRPr="006C21F8">
        <w:rPr>
          <w:color w:val="222222"/>
          <w:shd w:val="clear" w:color="auto" w:fill="FFFFFF"/>
        </w:rPr>
        <w:t xml:space="preserve">, N., Reid </w:t>
      </w:r>
      <w:proofErr w:type="spellStart"/>
      <w:r w:rsidRPr="006C21F8">
        <w:rPr>
          <w:color w:val="222222"/>
          <w:shd w:val="clear" w:color="auto" w:fill="FFFFFF"/>
        </w:rPr>
        <w:t>Chassiakos</w:t>
      </w:r>
      <w:proofErr w:type="spellEnd"/>
      <w:r w:rsidRPr="006C21F8">
        <w:rPr>
          <w:color w:val="222222"/>
          <w:shd w:val="clear" w:color="auto" w:fill="FFFFFF"/>
        </w:rPr>
        <w:t xml:space="preserve">, Y. L., Cross, C., Hutchinson, J., Levine, A., </w:t>
      </w:r>
      <w:r>
        <w:rPr>
          <w:color w:val="222222"/>
          <w:shd w:val="clear" w:color="auto" w:fill="FFFFFF"/>
        </w:rPr>
        <w:t>Boyd, R., Mendelson, R., Moreno, M.,</w:t>
      </w:r>
      <w:r w:rsidRPr="006C21F8">
        <w:rPr>
          <w:color w:val="222222"/>
          <w:shd w:val="clear" w:color="auto" w:fill="FFFFFF"/>
        </w:rPr>
        <w:t xml:space="preserve"> &amp; Swanson, W. S. (2016). Media and young minds. </w:t>
      </w:r>
      <w:proofErr w:type="spellStart"/>
      <w:r w:rsidRPr="006C21F8">
        <w:rPr>
          <w:i/>
          <w:iCs/>
          <w:color w:val="222222"/>
          <w:shd w:val="clear" w:color="auto" w:fill="FFFFFF"/>
        </w:rPr>
        <w:t>Pediatrics</w:t>
      </w:r>
      <w:proofErr w:type="spellEnd"/>
      <w:r w:rsidRPr="006C21F8">
        <w:rPr>
          <w:color w:val="222222"/>
          <w:shd w:val="clear" w:color="auto" w:fill="FFFFFF"/>
        </w:rPr>
        <w:t>, </w:t>
      </w:r>
      <w:r w:rsidRPr="006C21F8">
        <w:rPr>
          <w:i/>
          <w:iCs/>
          <w:color w:val="222222"/>
          <w:shd w:val="clear" w:color="auto" w:fill="FFFFFF"/>
        </w:rPr>
        <w:t>138</w:t>
      </w:r>
      <w:r w:rsidRPr="006C21F8">
        <w:rPr>
          <w:color w:val="222222"/>
          <w:shd w:val="clear" w:color="auto" w:fill="FFFFFF"/>
        </w:rPr>
        <w:t>(5).</w:t>
      </w:r>
    </w:p>
    <w:p w14:paraId="5769804D" w14:textId="77777777" w:rsidR="0009056B" w:rsidRPr="001013CF" w:rsidRDefault="0009056B" w:rsidP="00E85962">
      <w:pPr>
        <w:spacing w:line="480" w:lineRule="auto"/>
      </w:pPr>
      <w:r w:rsidRPr="001013CF">
        <w:rPr>
          <w:color w:val="222222"/>
          <w:shd w:val="clear" w:color="auto" w:fill="FFFFFF"/>
        </w:rPr>
        <w:t xml:space="preserve">Hindmarsh, G. J., O’Callaghan, M. J., Mohay, H. A., &amp; Rogers, Y. M. (2000). Gender </w:t>
      </w:r>
      <w:r>
        <w:rPr>
          <w:color w:val="222222"/>
          <w:shd w:val="clear" w:color="auto" w:fill="FFFFFF"/>
        </w:rPr>
        <w:tab/>
      </w:r>
      <w:r w:rsidRPr="001013CF">
        <w:rPr>
          <w:color w:val="222222"/>
          <w:shd w:val="clear" w:color="auto" w:fill="FFFFFF"/>
        </w:rPr>
        <w:t>differences in cognitive abilities at 2 years in ELBW infants. </w:t>
      </w:r>
      <w:r w:rsidRPr="001013CF">
        <w:rPr>
          <w:i/>
          <w:iCs/>
          <w:color w:val="222222"/>
          <w:shd w:val="clear" w:color="auto" w:fill="FFFFFF"/>
        </w:rPr>
        <w:t>Early</w:t>
      </w:r>
      <w:r>
        <w:rPr>
          <w:i/>
          <w:iCs/>
          <w:color w:val="222222"/>
          <w:shd w:val="clear" w:color="auto" w:fill="FFFFFF"/>
        </w:rPr>
        <w:t xml:space="preserve"> H</w:t>
      </w:r>
      <w:r w:rsidRPr="001013CF">
        <w:rPr>
          <w:i/>
          <w:iCs/>
          <w:color w:val="222222"/>
          <w:shd w:val="clear" w:color="auto" w:fill="FFFFFF"/>
        </w:rPr>
        <w:t xml:space="preserve">uman </w:t>
      </w:r>
      <w:r>
        <w:rPr>
          <w:i/>
          <w:iCs/>
          <w:color w:val="222222"/>
          <w:shd w:val="clear" w:color="auto" w:fill="FFFFFF"/>
        </w:rPr>
        <w:tab/>
        <w:t>D</w:t>
      </w:r>
      <w:r w:rsidRPr="001013CF">
        <w:rPr>
          <w:i/>
          <w:iCs/>
          <w:color w:val="222222"/>
          <w:shd w:val="clear" w:color="auto" w:fill="FFFFFF"/>
        </w:rPr>
        <w:t>evelopment</w:t>
      </w:r>
      <w:r w:rsidRPr="001013CF">
        <w:rPr>
          <w:color w:val="222222"/>
          <w:shd w:val="clear" w:color="auto" w:fill="FFFFFF"/>
        </w:rPr>
        <w:t>, </w:t>
      </w:r>
      <w:r w:rsidRPr="001013CF">
        <w:rPr>
          <w:i/>
          <w:iCs/>
          <w:color w:val="222222"/>
          <w:shd w:val="clear" w:color="auto" w:fill="FFFFFF"/>
        </w:rPr>
        <w:t>60</w:t>
      </w:r>
      <w:r w:rsidRPr="001013CF">
        <w:rPr>
          <w:color w:val="222222"/>
          <w:shd w:val="clear" w:color="auto" w:fill="FFFFFF"/>
        </w:rPr>
        <w:t>(2), 115-122.</w:t>
      </w:r>
    </w:p>
    <w:p w14:paraId="056BEA7D" w14:textId="77777777" w:rsidR="0009056B" w:rsidRDefault="0009056B" w:rsidP="00E85962">
      <w:pPr>
        <w:pStyle w:val="paragraph"/>
        <w:spacing w:before="0" w:beforeAutospacing="0" w:after="0" w:afterAutospacing="0" w:line="480" w:lineRule="auto"/>
        <w:textAlignment w:val="baseline"/>
        <w:rPr>
          <w:rStyle w:val="eop"/>
          <w:color w:val="222222"/>
        </w:rPr>
      </w:pPr>
      <w:r w:rsidRPr="000246EE">
        <w:rPr>
          <w:rStyle w:val="normaltextrun"/>
          <w:color w:val="222222"/>
          <w:shd w:val="clear" w:color="auto" w:fill="FFFFFF"/>
        </w:rPr>
        <w:t xml:space="preserve">Hiniker, A., Lee, B., Kientz, J. A., &amp; </w:t>
      </w:r>
      <w:proofErr w:type="spellStart"/>
      <w:r w:rsidRPr="000246EE">
        <w:rPr>
          <w:rStyle w:val="normaltextrun"/>
          <w:color w:val="222222"/>
          <w:shd w:val="clear" w:color="auto" w:fill="FFFFFF"/>
        </w:rPr>
        <w:t>Radesky</w:t>
      </w:r>
      <w:proofErr w:type="spellEnd"/>
      <w:r w:rsidRPr="000246EE">
        <w:rPr>
          <w:rStyle w:val="normaltextrun"/>
          <w:color w:val="222222"/>
          <w:shd w:val="clear" w:color="auto" w:fill="FFFFFF"/>
        </w:rPr>
        <w:t xml:space="preserve">, J. S. (2018). Let's play! Digital and </w:t>
      </w:r>
      <w:r w:rsidRPr="000246EE">
        <w:rPr>
          <w:rStyle w:val="tabchar"/>
          <w:color w:val="222222"/>
        </w:rPr>
        <w:tab/>
      </w:r>
      <w:r w:rsidRPr="000246EE">
        <w:rPr>
          <w:rStyle w:val="normaltextrun"/>
          <w:color w:val="222222"/>
          <w:shd w:val="clear" w:color="auto" w:fill="FFFFFF"/>
        </w:rPr>
        <w:t>analog play between preschoolers and parents. In </w:t>
      </w:r>
      <w:r w:rsidRPr="000246EE">
        <w:rPr>
          <w:rStyle w:val="normaltextrun"/>
          <w:i/>
          <w:iCs/>
          <w:color w:val="222222"/>
          <w:shd w:val="clear" w:color="auto" w:fill="FFFFFF"/>
        </w:rPr>
        <w:t xml:space="preserve">Proceedings of the 2018 CHI </w:t>
      </w:r>
      <w:r w:rsidRPr="000246EE">
        <w:rPr>
          <w:rStyle w:val="tabchar"/>
          <w:color w:val="222222"/>
        </w:rPr>
        <w:tab/>
      </w:r>
      <w:r w:rsidRPr="000246EE">
        <w:rPr>
          <w:rStyle w:val="normaltextrun"/>
          <w:i/>
          <w:iCs/>
          <w:color w:val="222222"/>
          <w:shd w:val="clear" w:color="auto" w:fill="FFFFFF"/>
        </w:rPr>
        <w:t>Conference on Human Factors in Computing Systems</w:t>
      </w:r>
      <w:r w:rsidRPr="000246EE">
        <w:rPr>
          <w:rStyle w:val="normaltextrun"/>
          <w:color w:val="222222"/>
          <w:shd w:val="clear" w:color="auto" w:fill="FFFFFF"/>
        </w:rPr>
        <w:t> (pp. 1-13).</w:t>
      </w:r>
      <w:r w:rsidRPr="000246EE">
        <w:rPr>
          <w:rStyle w:val="eop"/>
          <w:color w:val="222222"/>
        </w:rPr>
        <w:t> </w:t>
      </w:r>
    </w:p>
    <w:p w14:paraId="180F5FBB"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Hiniker, A., Sobel, K., Hong, S. R., Suh, H., Irish, I., Kim, D., &amp; Kientz, J. A. (2015). </w:t>
      </w:r>
      <w:r w:rsidRPr="00583666">
        <w:rPr>
          <w:color w:val="222222"/>
          <w:shd w:val="clear" w:color="auto" w:fill="FFFFFF"/>
        </w:rPr>
        <w:tab/>
        <w:t xml:space="preserve">Touchscreen prompts for preschoolers: designing developmentally appropriate </w:t>
      </w:r>
      <w:r w:rsidRPr="00583666">
        <w:rPr>
          <w:color w:val="222222"/>
          <w:shd w:val="clear" w:color="auto" w:fill="FFFFFF"/>
        </w:rPr>
        <w:tab/>
        <w:t>techniques for teaching young children to perform gestures. In </w:t>
      </w:r>
      <w:r w:rsidRPr="00583666">
        <w:rPr>
          <w:i/>
          <w:iCs/>
          <w:color w:val="222222"/>
          <w:shd w:val="clear" w:color="auto" w:fill="FFFFFF"/>
        </w:rPr>
        <w:t xml:space="preserve">Proceedings of the </w:t>
      </w:r>
      <w:r w:rsidRPr="00583666">
        <w:rPr>
          <w:i/>
          <w:iCs/>
          <w:color w:val="222222"/>
          <w:shd w:val="clear" w:color="auto" w:fill="FFFFFF"/>
        </w:rPr>
        <w:tab/>
        <w:t>14</w:t>
      </w:r>
      <w:r w:rsidRPr="00583666">
        <w:rPr>
          <w:i/>
          <w:iCs/>
          <w:color w:val="222222"/>
          <w:shd w:val="clear" w:color="auto" w:fill="FFFFFF"/>
          <w:vertAlign w:val="superscript"/>
        </w:rPr>
        <w:t>th</w:t>
      </w:r>
      <w:r w:rsidRPr="00583666">
        <w:rPr>
          <w:i/>
          <w:iCs/>
          <w:color w:val="222222"/>
          <w:shd w:val="clear" w:color="auto" w:fill="FFFFFF"/>
        </w:rPr>
        <w:t xml:space="preserve"> </w:t>
      </w:r>
      <w:r w:rsidRPr="00583666">
        <w:rPr>
          <w:i/>
          <w:iCs/>
          <w:color w:val="222222"/>
          <w:shd w:val="clear" w:color="auto" w:fill="FFFFFF"/>
        </w:rPr>
        <w:tab/>
        <w:t>International Conference on Interaction Design and Children</w:t>
      </w:r>
      <w:r w:rsidRPr="00583666">
        <w:rPr>
          <w:color w:val="222222"/>
          <w:shd w:val="clear" w:color="auto" w:fill="FFFFFF"/>
        </w:rPr>
        <w:t> (pp. 109-118).</w:t>
      </w:r>
    </w:p>
    <w:p w14:paraId="20D843C1" w14:textId="77777777" w:rsidR="0009056B" w:rsidRPr="005B052D" w:rsidRDefault="0009056B" w:rsidP="00E85962">
      <w:pPr>
        <w:pStyle w:val="paragraph"/>
        <w:spacing w:before="0" w:beforeAutospacing="0" w:after="0" w:afterAutospacing="0" w:line="480" w:lineRule="auto"/>
        <w:textAlignment w:val="baseline"/>
      </w:pPr>
      <w:r w:rsidRPr="00F37A10">
        <w:rPr>
          <w:color w:val="222222"/>
          <w:shd w:val="clear" w:color="auto" w:fill="FFFFFF"/>
        </w:rPr>
        <w:t xml:space="preserve">Hobson, P. R., Patrick, M. P., Crandell, L. E., Garcia Perez, R. M., &amp; Lee, A. (2004). </w:t>
      </w:r>
      <w:r>
        <w:rPr>
          <w:color w:val="222222"/>
          <w:shd w:val="clear" w:color="auto" w:fill="FFFFFF"/>
        </w:rPr>
        <w:tab/>
      </w:r>
      <w:r w:rsidRPr="00F37A10">
        <w:rPr>
          <w:color w:val="222222"/>
          <w:shd w:val="clear" w:color="auto" w:fill="FFFFFF"/>
        </w:rPr>
        <w:t>Maternal sensitivity and infant triadic communication. </w:t>
      </w:r>
      <w:r w:rsidRPr="00F37A10">
        <w:rPr>
          <w:i/>
          <w:iCs/>
          <w:color w:val="222222"/>
          <w:shd w:val="clear" w:color="auto" w:fill="FFFFFF"/>
        </w:rPr>
        <w:t xml:space="preserve">Journal of Child Psychology </w:t>
      </w:r>
      <w:r>
        <w:rPr>
          <w:i/>
          <w:iCs/>
          <w:color w:val="222222"/>
          <w:shd w:val="clear" w:color="auto" w:fill="FFFFFF"/>
        </w:rPr>
        <w:tab/>
      </w:r>
      <w:r w:rsidRPr="00F37A10">
        <w:rPr>
          <w:i/>
          <w:iCs/>
          <w:color w:val="222222"/>
          <w:shd w:val="clear" w:color="auto" w:fill="FFFFFF"/>
        </w:rPr>
        <w:t>and Psychiatry</w:t>
      </w:r>
      <w:r w:rsidRPr="00F37A10">
        <w:rPr>
          <w:color w:val="222222"/>
          <w:shd w:val="clear" w:color="auto" w:fill="FFFFFF"/>
        </w:rPr>
        <w:t>, </w:t>
      </w:r>
      <w:r w:rsidRPr="00F37A10">
        <w:rPr>
          <w:i/>
          <w:iCs/>
          <w:color w:val="222222"/>
          <w:shd w:val="clear" w:color="auto" w:fill="FFFFFF"/>
        </w:rPr>
        <w:t>45</w:t>
      </w:r>
      <w:r w:rsidRPr="00F37A10">
        <w:rPr>
          <w:color w:val="222222"/>
          <w:shd w:val="clear" w:color="auto" w:fill="FFFFFF"/>
        </w:rPr>
        <w:t>(3), 470-480.</w:t>
      </w:r>
    </w:p>
    <w:p w14:paraId="23AC0D25" w14:textId="77777777" w:rsidR="0009056B" w:rsidRDefault="0009056B" w:rsidP="00E85962">
      <w:pPr>
        <w:spacing w:line="480" w:lineRule="auto"/>
        <w:rPr>
          <w:color w:val="222222"/>
          <w:shd w:val="clear" w:color="auto" w:fill="FFFFFF"/>
        </w:rPr>
      </w:pPr>
      <w:r w:rsidRPr="00AD18EA">
        <w:rPr>
          <w:color w:val="222222"/>
          <w:shd w:val="clear" w:color="auto" w:fill="FFFFFF"/>
        </w:rPr>
        <w:t xml:space="preserve">Hoff-Ginsberg, E. (1998). The relation of birth order and socioeconomic status to children's </w:t>
      </w:r>
      <w:r w:rsidRPr="00C47A6D">
        <w:rPr>
          <w:color w:val="222222"/>
          <w:shd w:val="clear" w:color="auto" w:fill="FFFFFF"/>
        </w:rPr>
        <w:tab/>
      </w:r>
      <w:r w:rsidRPr="00AD18EA">
        <w:rPr>
          <w:color w:val="222222"/>
          <w:shd w:val="clear" w:color="auto" w:fill="FFFFFF"/>
        </w:rPr>
        <w:t>language experience and language development. </w:t>
      </w:r>
      <w:r w:rsidRPr="00AD18EA">
        <w:rPr>
          <w:i/>
          <w:iCs/>
          <w:color w:val="222222"/>
          <w:shd w:val="clear" w:color="auto" w:fill="FFFFFF"/>
        </w:rPr>
        <w:t xml:space="preserve">Applied </w:t>
      </w:r>
      <w:r>
        <w:rPr>
          <w:i/>
          <w:iCs/>
          <w:color w:val="222222"/>
          <w:shd w:val="clear" w:color="auto" w:fill="FFFFFF"/>
        </w:rPr>
        <w:t>P</w:t>
      </w:r>
      <w:r w:rsidRPr="00AD18EA">
        <w:rPr>
          <w:i/>
          <w:iCs/>
          <w:color w:val="222222"/>
          <w:shd w:val="clear" w:color="auto" w:fill="FFFFFF"/>
        </w:rPr>
        <w:t>sycholinguistics</w:t>
      </w:r>
      <w:r w:rsidRPr="00AD18EA">
        <w:rPr>
          <w:color w:val="222222"/>
          <w:shd w:val="clear" w:color="auto" w:fill="FFFFFF"/>
        </w:rPr>
        <w:t>, </w:t>
      </w:r>
      <w:r w:rsidRPr="00AD18EA">
        <w:rPr>
          <w:i/>
          <w:iCs/>
          <w:color w:val="222222"/>
          <w:shd w:val="clear" w:color="auto" w:fill="FFFFFF"/>
        </w:rPr>
        <w:t>19</w:t>
      </w:r>
      <w:r w:rsidRPr="00AD18EA">
        <w:rPr>
          <w:color w:val="222222"/>
          <w:shd w:val="clear" w:color="auto" w:fill="FFFFFF"/>
        </w:rPr>
        <w:t xml:space="preserve">(4), </w:t>
      </w:r>
      <w:r w:rsidRPr="00C47A6D">
        <w:rPr>
          <w:color w:val="222222"/>
          <w:shd w:val="clear" w:color="auto" w:fill="FFFFFF"/>
        </w:rPr>
        <w:tab/>
      </w:r>
      <w:r w:rsidRPr="00AD18EA">
        <w:rPr>
          <w:color w:val="222222"/>
          <w:shd w:val="clear" w:color="auto" w:fill="FFFFFF"/>
        </w:rPr>
        <w:t>603-629.</w:t>
      </w:r>
    </w:p>
    <w:p w14:paraId="1A81099A" w14:textId="77777777" w:rsidR="0009056B" w:rsidRDefault="0009056B" w:rsidP="007944F4">
      <w:pPr>
        <w:pStyle w:val="paragraph"/>
        <w:spacing w:before="0" w:beforeAutospacing="0" w:after="0" w:afterAutospacing="0" w:line="480" w:lineRule="auto"/>
        <w:textAlignment w:val="baseline"/>
      </w:pPr>
      <w:r>
        <w:t xml:space="preserve">Hood, B. M. (1995). Shifts of visual attention in the human infant: A neuroscientific </w:t>
      </w:r>
      <w:r>
        <w:tab/>
        <w:t xml:space="preserve">approach. In C. </w:t>
      </w:r>
      <w:proofErr w:type="spellStart"/>
      <w:r>
        <w:t>Rovee</w:t>
      </w:r>
      <w:proofErr w:type="spellEnd"/>
      <w:r>
        <w:t xml:space="preserve">-Collier &amp; L. P. </w:t>
      </w:r>
      <w:proofErr w:type="spellStart"/>
      <w:r>
        <w:t>Lipsitt</w:t>
      </w:r>
      <w:proofErr w:type="spellEnd"/>
      <w:r>
        <w:t xml:space="preserve"> (Eds.), </w:t>
      </w:r>
      <w:r w:rsidRPr="005E6AB3">
        <w:rPr>
          <w:i/>
          <w:iCs/>
        </w:rPr>
        <w:t xml:space="preserve">Advances in </w:t>
      </w:r>
      <w:r>
        <w:rPr>
          <w:i/>
          <w:iCs/>
        </w:rPr>
        <w:t>I</w:t>
      </w:r>
      <w:r w:rsidRPr="005E6AB3">
        <w:rPr>
          <w:i/>
          <w:iCs/>
        </w:rPr>
        <w:t xml:space="preserve">nfancy </w:t>
      </w:r>
      <w:r>
        <w:rPr>
          <w:i/>
          <w:iCs/>
        </w:rPr>
        <w:t>R</w:t>
      </w:r>
      <w:r w:rsidRPr="005E6AB3">
        <w:rPr>
          <w:i/>
          <w:iCs/>
        </w:rPr>
        <w:t>esearch</w:t>
      </w:r>
      <w:r>
        <w:t xml:space="preserve"> </w:t>
      </w:r>
      <w:r>
        <w:tab/>
        <w:t xml:space="preserve">(Vol. 9, pp. 163-216). Norwood, NJ: </w:t>
      </w:r>
      <w:proofErr w:type="spellStart"/>
      <w:r>
        <w:t>Ablex</w:t>
      </w:r>
      <w:proofErr w:type="spellEnd"/>
    </w:p>
    <w:p w14:paraId="635A2585" w14:textId="77777777" w:rsidR="0009056B" w:rsidRPr="005B052D" w:rsidRDefault="0009056B" w:rsidP="007944F4">
      <w:pPr>
        <w:pStyle w:val="paragraph"/>
        <w:spacing w:before="0" w:beforeAutospacing="0" w:after="0" w:afterAutospacing="0" w:line="480" w:lineRule="auto"/>
        <w:textAlignment w:val="baseline"/>
      </w:pPr>
      <w:r>
        <w:t xml:space="preserve">Hood, B. M., &amp; Atkinson, J. (1993). Disengaging visual attention in the infant and adult. </w:t>
      </w:r>
      <w:r>
        <w:tab/>
      </w:r>
      <w:r w:rsidRPr="005E6AB3">
        <w:rPr>
          <w:i/>
          <w:iCs/>
        </w:rPr>
        <w:t xml:space="preserve">Infant </w:t>
      </w:r>
      <w:proofErr w:type="spellStart"/>
      <w:r w:rsidRPr="005E6AB3">
        <w:rPr>
          <w:i/>
          <w:iCs/>
        </w:rPr>
        <w:t>Behavior</w:t>
      </w:r>
      <w:proofErr w:type="spellEnd"/>
      <w:r w:rsidRPr="005E6AB3">
        <w:rPr>
          <w:i/>
          <w:iCs/>
        </w:rPr>
        <w:t xml:space="preserve"> and Development, 16,</w:t>
      </w:r>
      <w:r>
        <w:t xml:space="preserve"> 405-422</w:t>
      </w:r>
    </w:p>
    <w:p w14:paraId="145E5196" w14:textId="77777777" w:rsidR="0009056B" w:rsidRPr="006C21F8" w:rsidRDefault="0009056B" w:rsidP="00E85962">
      <w:pPr>
        <w:spacing w:line="480" w:lineRule="auto"/>
      </w:pPr>
      <w:proofErr w:type="spellStart"/>
      <w:r w:rsidRPr="006C21F8">
        <w:rPr>
          <w:color w:val="222222"/>
          <w:shd w:val="clear" w:color="auto" w:fill="FFFFFF"/>
        </w:rPr>
        <w:t>Hourcade</w:t>
      </w:r>
      <w:proofErr w:type="spellEnd"/>
      <w:r w:rsidRPr="006C21F8">
        <w:rPr>
          <w:color w:val="222222"/>
          <w:shd w:val="clear" w:color="auto" w:fill="FFFFFF"/>
        </w:rPr>
        <w:t xml:space="preserve">, J. P., Mascher, S. L., Wu, D., &amp; Pantoja, L. (2015, April). Look, my baby is using </w:t>
      </w:r>
      <w:r w:rsidRPr="006C21F8">
        <w:rPr>
          <w:color w:val="222222"/>
          <w:shd w:val="clear" w:color="auto" w:fill="FFFFFF"/>
        </w:rPr>
        <w:tab/>
        <w:t xml:space="preserve">an iPad! An analysis of YouTube videos of infants and toddlers using tablets. </w:t>
      </w:r>
      <w:r w:rsidRPr="006C21F8">
        <w:rPr>
          <w:color w:val="222222"/>
          <w:shd w:val="clear" w:color="auto" w:fill="FFFFFF"/>
        </w:rPr>
        <w:tab/>
        <w:t>In </w:t>
      </w:r>
      <w:r w:rsidRPr="006C21F8">
        <w:rPr>
          <w:i/>
          <w:iCs/>
          <w:color w:val="222222"/>
          <w:shd w:val="clear" w:color="auto" w:fill="FFFFFF"/>
        </w:rPr>
        <w:t xml:space="preserve">Proceedings of the 33rd Annual ACM Conference on Human Factors in </w:t>
      </w:r>
      <w:r w:rsidRPr="006C21F8">
        <w:rPr>
          <w:i/>
          <w:iCs/>
          <w:color w:val="222222"/>
          <w:shd w:val="clear" w:color="auto" w:fill="FFFFFF"/>
        </w:rPr>
        <w:tab/>
        <w:t>Computing Systems</w:t>
      </w:r>
      <w:r w:rsidRPr="006C21F8">
        <w:rPr>
          <w:color w:val="222222"/>
          <w:shd w:val="clear" w:color="auto" w:fill="FFFFFF"/>
        </w:rPr>
        <w:t> (pp. 1915-1924).</w:t>
      </w:r>
    </w:p>
    <w:p w14:paraId="016C9B0C" w14:textId="77777777" w:rsidR="0009056B" w:rsidRDefault="0009056B" w:rsidP="00E85962">
      <w:pPr>
        <w:pStyle w:val="paragraph"/>
        <w:spacing w:before="0" w:beforeAutospacing="0" w:after="0" w:afterAutospacing="0" w:line="480" w:lineRule="auto"/>
        <w:textAlignment w:val="baseline"/>
        <w:rPr>
          <w:rStyle w:val="eop"/>
        </w:rPr>
      </w:pPr>
      <w:r w:rsidRPr="000246EE">
        <w:rPr>
          <w:rStyle w:val="normaltextrun"/>
          <w:shd w:val="clear" w:color="auto" w:fill="FFFFFF"/>
        </w:rPr>
        <w:t xml:space="preserve">Hudspeth, K. M., &amp; Lewis, C. (2021). Sustained Attention: Alternative to Joint Attention </w:t>
      </w:r>
      <w:r w:rsidRPr="000246EE">
        <w:rPr>
          <w:rStyle w:val="tabchar"/>
        </w:rPr>
        <w:tab/>
      </w:r>
      <w:r w:rsidRPr="000246EE">
        <w:rPr>
          <w:rStyle w:val="normaltextrun"/>
          <w:shd w:val="clear" w:color="auto" w:fill="FFFFFF"/>
        </w:rPr>
        <w:t xml:space="preserve">or </w:t>
      </w:r>
      <w:r>
        <w:rPr>
          <w:rStyle w:val="normaltextrun"/>
          <w:shd w:val="clear" w:color="auto" w:fill="FFFFFF"/>
        </w:rPr>
        <w:tab/>
      </w:r>
      <w:r w:rsidRPr="000246EE">
        <w:rPr>
          <w:rStyle w:val="normaltextrun"/>
          <w:shd w:val="clear" w:color="auto" w:fill="FFFFFF"/>
        </w:rPr>
        <w:t>Ambiguous Concept? </w:t>
      </w:r>
      <w:r w:rsidRPr="000246EE">
        <w:rPr>
          <w:rStyle w:val="normaltextrun"/>
          <w:i/>
          <w:iCs/>
          <w:shd w:val="clear" w:color="auto" w:fill="FFFFFF"/>
        </w:rPr>
        <w:t>Human Development</w:t>
      </w:r>
      <w:r w:rsidRPr="000246EE">
        <w:rPr>
          <w:rStyle w:val="normaltextrun"/>
          <w:shd w:val="clear" w:color="auto" w:fill="FFFFFF"/>
        </w:rPr>
        <w:t>, </w:t>
      </w:r>
      <w:r w:rsidRPr="000246EE">
        <w:rPr>
          <w:rStyle w:val="normaltextrun"/>
          <w:i/>
          <w:iCs/>
          <w:shd w:val="clear" w:color="auto" w:fill="FFFFFF"/>
        </w:rPr>
        <w:t>65</w:t>
      </w:r>
      <w:r w:rsidRPr="000246EE">
        <w:rPr>
          <w:rStyle w:val="normaltextrun"/>
          <w:shd w:val="clear" w:color="auto" w:fill="FFFFFF"/>
        </w:rPr>
        <w:t>(2), 67-71.</w:t>
      </w:r>
      <w:r w:rsidRPr="000246EE">
        <w:rPr>
          <w:rStyle w:val="eop"/>
        </w:rPr>
        <w:t> </w:t>
      </w:r>
    </w:p>
    <w:p w14:paraId="3E84CDA3" w14:textId="77777777" w:rsidR="0009056B" w:rsidRPr="005E6AB3" w:rsidRDefault="0009056B" w:rsidP="0038124B">
      <w:pPr>
        <w:pStyle w:val="paragraph"/>
        <w:spacing w:before="0" w:beforeAutospacing="0" w:after="0" w:afterAutospacing="0" w:line="480" w:lineRule="auto"/>
        <w:textAlignment w:val="baseline"/>
        <w:rPr>
          <w:rStyle w:val="eop"/>
          <w:sz w:val="32"/>
          <w:szCs w:val="32"/>
        </w:rPr>
      </w:pPr>
      <w:proofErr w:type="spellStart"/>
      <w:r w:rsidRPr="005E6AB3">
        <w:rPr>
          <w:color w:val="222222"/>
          <w:shd w:val="clear" w:color="auto" w:fill="FFFFFF"/>
        </w:rPr>
        <w:t>Hunnius</w:t>
      </w:r>
      <w:proofErr w:type="spellEnd"/>
      <w:r w:rsidRPr="005E6AB3">
        <w:rPr>
          <w:color w:val="222222"/>
          <w:shd w:val="clear" w:color="auto" w:fill="FFFFFF"/>
        </w:rPr>
        <w:t xml:space="preserve">, S. (2005). Through the eyes of an infant: The early development of visual scanning </w:t>
      </w:r>
      <w:r>
        <w:rPr>
          <w:color w:val="222222"/>
          <w:shd w:val="clear" w:color="auto" w:fill="FFFFFF"/>
        </w:rPr>
        <w:tab/>
      </w:r>
      <w:r w:rsidRPr="005E6AB3">
        <w:rPr>
          <w:color w:val="222222"/>
          <w:shd w:val="clear" w:color="auto" w:fill="FFFFFF"/>
        </w:rPr>
        <w:t>and disengagement of attention.</w:t>
      </w:r>
      <w:r>
        <w:rPr>
          <w:color w:val="222222"/>
          <w:shd w:val="clear" w:color="auto" w:fill="FFFFFF"/>
        </w:rPr>
        <w:t xml:space="preserve"> </w:t>
      </w:r>
      <w:r w:rsidRPr="006F1775">
        <w:rPr>
          <w:color w:val="1F1F1F"/>
        </w:rPr>
        <w:t xml:space="preserve">PhD thesis. Groningen, The Netherlands: </w:t>
      </w:r>
      <w:r>
        <w:rPr>
          <w:color w:val="1F1F1F"/>
        </w:rPr>
        <w:tab/>
      </w:r>
      <w:proofErr w:type="spellStart"/>
      <w:r w:rsidRPr="006F1775">
        <w:rPr>
          <w:color w:val="1F1F1F"/>
        </w:rPr>
        <w:t>Rijksuniversiteit</w:t>
      </w:r>
      <w:proofErr w:type="spellEnd"/>
      <w:r w:rsidRPr="006F1775">
        <w:rPr>
          <w:color w:val="1F1F1F"/>
        </w:rPr>
        <w:t xml:space="preserve"> Groningen</w:t>
      </w:r>
    </w:p>
    <w:p w14:paraId="07D1BB7D" w14:textId="77777777" w:rsidR="0009056B" w:rsidRPr="006F1775" w:rsidRDefault="0009056B" w:rsidP="006F1775">
      <w:pPr>
        <w:spacing w:line="480" w:lineRule="auto"/>
        <w:rPr>
          <w:rStyle w:val="eop"/>
          <w:color w:val="222222"/>
          <w:shd w:val="clear" w:color="auto" w:fill="FFFFFF"/>
        </w:rPr>
      </w:pPr>
      <w:r w:rsidRPr="005E6AB3">
        <w:rPr>
          <w:color w:val="222222"/>
          <w:shd w:val="clear" w:color="auto" w:fill="FFFFFF"/>
        </w:rPr>
        <w:t>Hunt, E. (1980). Intelligence as an information‐processing concept. </w:t>
      </w:r>
      <w:r w:rsidRPr="005E6AB3">
        <w:rPr>
          <w:i/>
          <w:iCs/>
          <w:color w:val="222222"/>
          <w:shd w:val="clear" w:color="auto" w:fill="FFFFFF"/>
        </w:rPr>
        <w:t xml:space="preserve">British </w:t>
      </w:r>
      <w:r>
        <w:rPr>
          <w:i/>
          <w:iCs/>
          <w:color w:val="222222"/>
          <w:shd w:val="clear" w:color="auto" w:fill="FFFFFF"/>
        </w:rPr>
        <w:t>J</w:t>
      </w:r>
      <w:r w:rsidRPr="005E6AB3">
        <w:rPr>
          <w:i/>
          <w:iCs/>
          <w:color w:val="222222"/>
          <w:shd w:val="clear" w:color="auto" w:fill="FFFFFF"/>
        </w:rPr>
        <w:t xml:space="preserve">ournal of </w:t>
      </w:r>
      <w:r>
        <w:rPr>
          <w:i/>
          <w:iCs/>
          <w:color w:val="222222"/>
          <w:shd w:val="clear" w:color="auto" w:fill="FFFFFF"/>
        </w:rPr>
        <w:tab/>
      </w:r>
      <w:r w:rsidRPr="005E6AB3">
        <w:rPr>
          <w:i/>
          <w:iCs/>
          <w:color w:val="222222"/>
          <w:shd w:val="clear" w:color="auto" w:fill="FFFFFF"/>
        </w:rPr>
        <w:t>Psychology</w:t>
      </w:r>
      <w:r w:rsidRPr="005E6AB3">
        <w:rPr>
          <w:color w:val="222222"/>
          <w:shd w:val="clear" w:color="auto" w:fill="FFFFFF"/>
        </w:rPr>
        <w:t>, </w:t>
      </w:r>
      <w:r w:rsidRPr="005E6AB3">
        <w:rPr>
          <w:i/>
          <w:iCs/>
          <w:color w:val="222222"/>
          <w:shd w:val="clear" w:color="auto" w:fill="FFFFFF"/>
        </w:rPr>
        <w:t>71</w:t>
      </w:r>
      <w:r w:rsidRPr="005E6AB3">
        <w:rPr>
          <w:color w:val="222222"/>
          <w:shd w:val="clear" w:color="auto" w:fill="FFFFFF"/>
        </w:rPr>
        <w:t>(4), 449-474.</w:t>
      </w:r>
    </w:p>
    <w:p w14:paraId="14125E1D" w14:textId="77777777" w:rsidR="0009056B" w:rsidRPr="00583666" w:rsidRDefault="0009056B" w:rsidP="00E85962">
      <w:pPr>
        <w:spacing w:line="480" w:lineRule="auto"/>
      </w:pPr>
      <w:r w:rsidRPr="00583666">
        <w:rPr>
          <w:color w:val="222222"/>
          <w:shd w:val="clear" w:color="auto" w:fill="FFFFFF"/>
        </w:rPr>
        <w:t xml:space="preserve">Hurtado, N., Marchman, V. A., &amp; Fernald, A. (2008). Does input influence uptake? Links </w:t>
      </w:r>
      <w:r w:rsidRPr="00583666">
        <w:rPr>
          <w:color w:val="222222"/>
          <w:shd w:val="clear" w:color="auto" w:fill="FFFFFF"/>
        </w:rPr>
        <w:tab/>
        <w:t xml:space="preserve">between maternal talk, processing speed and vocabulary size in Spanish‐learning </w:t>
      </w:r>
      <w:r w:rsidRPr="00583666">
        <w:rPr>
          <w:color w:val="222222"/>
          <w:shd w:val="clear" w:color="auto" w:fill="FFFFFF"/>
        </w:rPr>
        <w:tab/>
        <w:t>children. </w:t>
      </w:r>
      <w:r w:rsidRPr="00583666">
        <w:rPr>
          <w:i/>
          <w:iCs/>
          <w:color w:val="222222"/>
          <w:shd w:val="clear" w:color="auto" w:fill="FFFFFF"/>
        </w:rPr>
        <w:t xml:space="preserve">Developmental </w:t>
      </w:r>
      <w:r>
        <w:rPr>
          <w:i/>
          <w:iCs/>
          <w:color w:val="222222"/>
          <w:shd w:val="clear" w:color="auto" w:fill="FFFFFF"/>
        </w:rPr>
        <w:t>S</w:t>
      </w:r>
      <w:r w:rsidRPr="00583666">
        <w:rPr>
          <w:i/>
          <w:iCs/>
          <w:color w:val="222222"/>
          <w:shd w:val="clear" w:color="auto" w:fill="FFFFFF"/>
        </w:rPr>
        <w:t>cience</w:t>
      </w:r>
      <w:r w:rsidRPr="00583666">
        <w:rPr>
          <w:color w:val="222222"/>
          <w:shd w:val="clear" w:color="auto" w:fill="FFFFFF"/>
        </w:rPr>
        <w:t>, </w:t>
      </w:r>
      <w:r w:rsidRPr="00583666">
        <w:rPr>
          <w:i/>
          <w:iCs/>
          <w:color w:val="222222"/>
          <w:shd w:val="clear" w:color="auto" w:fill="FFFFFF"/>
        </w:rPr>
        <w:t>11</w:t>
      </w:r>
      <w:r w:rsidRPr="00583666">
        <w:rPr>
          <w:color w:val="222222"/>
          <w:shd w:val="clear" w:color="auto" w:fill="FFFFFF"/>
        </w:rPr>
        <w:t>(6), F31-F39.</w:t>
      </w:r>
    </w:p>
    <w:p w14:paraId="1FB13EC0" w14:textId="77777777" w:rsidR="0009056B" w:rsidRPr="00CD43F2" w:rsidRDefault="0009056B" w:rsidP="00E85962">
      <w:pPr>
        <w:pStyle w:val="paragraph"/>
        <w:spacing w:before="0" w:beforeAutospacing="0" w:after="0" w:afterAutospacing="0" w:line="480" w:lineRule="auto"/>
        <w:textAlignment w:val="baseline"/>
      </w:pPr>
      <w:r w:rsidRPr="00A34FC7">
        <w:rPr>
          <w:color w:val="222222"/>
          <w:shd w:val="clear" w:color="auto" w:fill="FFFFFF"/>
        </w:rPr>
        <w:t xml:space="preserve">Hustedt, J. T., &amp; Raver, C. C. (2002). Scaffolding in low-income mother-child dyads: </w:t>
      </w:r>
      <w:r>
        <w:rPr>
          <w:color w:val="222222"/>
          <w:shd w:val="clear" w:color="auto" w:fill="FFFFFF"/>
        </w:rPr>
        <w:tab/>
      </w:r>
      <w:r w:rsidRPr="00A34FC7">
        <w:rPr>
          <w:color w:val="222222"/>
          <w:shd w:val="clear" w:color="auto" w:fill="FFFFFF"/>
        </w:rPr>
        <w:t>Relations with joint attention and dyadic reciprocity. </w:t>
      </w:r>
      <w:r w:rsidRPr="00A34FC7">
        <w:rPr>
          <w:i/>
          <w:iCs/>
          <w:color w:val="222222"/>
          <w:shd w:val="clear" w:color="auto" w:fill="FFFFFF"/>
        </w:rPr>
        <w:t xml:space="preserve">International Journal of </w:t>
      </w:r>
      <w:r>
        <w:rPr>
          <w:i/>
          <w:iCs/>
          <w:color w:val="222222"/>
          <w:shd w:val="clear" w:color="auto" w:fill="FFFFFF"/>
        </w:rPr>
        <w:tab/>
      </w:r>
      <w:proofErr w:type="spellStart"/>
      <w:r w:rsidRPr="00A34FC7">
        <w:rPr>
          <w:i/>
          <w:iCs/>
          <w:color w:val="222222"/>
          <w:shd w:val="clear" w:color="auto" w:fill="FFFFFF"/>
        </w:rPr>
        <w:t>Behavioral</w:t>
      </w:r>
      <w:proofErr w:type="spellEnd"/>
      <w:r w:rsidRPr="00A34FC7">
        <w:rPr>
          <w:i/>
          <w:iCs/>
          <w:color w:val="222222"/>
          <w:shd w:val="clear" w:color="auto" w:fill="FFFFFF"/>
        </w:rPr>
        <w:t xml:space="preserve"> Development</w:t>
      </w:r>
      <w:r w:rsidRPr="00A34FC7">
        <w:rPr>
          <w:color w:val="222222"/>
          <w:shd w:val="clear" w:color="auto" w:fill="FFFFFF"/>
        </w:rPr>
        <w:t>, </w:t>
      </w:r>
      <w:r w:rsidRPr="00A34FC7">
        <w:rPr>
          <w:i/>
          <w:iCs/>
          <w:color w:val="222222"/>
          <w:shd w:val="clear" w:color="auto" w:fill="FFFFFF"/>
        </w:rPr>
        <w:t>26</w:t>
      </w:r>
      <w:r w:rsidRPr="00A34FC7">
        <w:rPr>
          <w:color w:val="222222"/>
          <w:shd w:val="clear" w:color="auto" w:fill="FFFFFF"/>
        </w:rPr>
        <w:t>(2), 113-119.</w:t>
      </w:r>
      <w:r w:rsidRPr="00583666">
        <w:rPr>
          <w:color w:val="000000" w:themeColor="text1"/>
        </w:rPr>
        <w:t xml:space="preserve"> </w:t>
      </w:r>
    </w:p>
    <w:p w14:paraId="6DC118C6" w14:textId="77777777" w:rsidR="0009056B" w:rsidRPr="00DA7F73" w:rsidRDefault="0009056B" w:rsidP="00E85962">
      <w:pPr>
        <w:pStyle w:val="paragraph"/>
        <w:spacing w:before="0" w:beforeAutospacing="0" w:after="0" w:afterAutospacing="0" w:line="480" w:lineRule="auto"/>
        <w:textAlignment w:val="baseline"/>
      </w:pPr>
      <w:r w:rsidRPr="00DA7F73">
        <w:rPr>
          <w:rStyle w:val="normaltextrun"/>
          <w:shd w:val="clear" w:color="auto" w:fill="FFFFFF"/>
        </w:rPr>
        <w:t xml:space="preserve">Jacobson, S., &amp; </w:t>
      </w:r>
      <w:proofErr w:type="spellStart"/>
      <w:r w:rsidRPr="00DA7F73">
        <w:rPr>
          <w:rStyle w:val="normaltextrun"/>
          <w:shd w:val="clear" w:color="auto" w:fill="FFFFFF"/>
        </w:rPr>
        <w:t>Degotardi</w:t>
      </w:r>
      <w:proofErr w:type="spellEnd"/>
      <w:r w:rsidRPr="00DA7F73">
        <w:rPr>
          <w:rStyle w:val="normaltextrun"/>
          <w:shd w:val="clear" w:color="auto" w:fill="FFFFFF"/>
        </w:rPr>
        <w:t xml:space="preserve">, S. (2022). A dynamic systems approach to joint attention in an </w:t>
      </w:r>
      <w:r w:rsidRPr="00DA7F73">
        <w:rPr>
          <w:rStyle w:val="tabchar"/>
        </w:rPr>
        <w:tab/>
      </w:r>
      <w:r w:rsidRPr="00DA7F73">
        <w:rPr>
          <w:rStyle w:val="normaltextrun"/>
          <w:shd w:val="clear" w:color="auto" w:fill="FFFFFF"/>
        </w:rPr>
        <w:t>infant-toddler early childhood centre. </w:t>
      </w:r>
      <w:r w:rsidRPr="00DA7F73">
        <w:rPr>
          <w:rStyle w:val="normaltextrun"/>
          <w:i/>
          <w:iCs/>
          <w:shd w:val="clear" w:color="auto" w:fill="FFFFFF"/>
        </w:rPr>
        <w:t xml:space="preserve">Learning, Culture and Social </w:t>
      </w:r>
      <w:r w:rsidRPr="00DA7F73">
        <w:rPr>
          <w:rStyle w:val="tabchar"/>
        </w:rPr>
        <w:tab/>
      </w:r>
      <w:r w:rsidRPr="00DA7F73">
        <w:rPr>
          <w:rStyle w:val="normaltextrun"/>
          <w:i/>
          <w:iCs/>
          <w:shd w:val="clear" w:color="auto" w:fill="FFFFFF"/>
        </w:rPr>
        <w:t>Interaction</w:t>
      </w:r>
      <w:r w:rsidRPr="00DA7F73">
        <w:rPr>
          <w:rStyle w:val="normaltextrun"/>
          <w:shd w:val="clear" w:color="auto" w:fill="FFFFFF"/>
        </w:rPr>
        <w:t>, </w:t>
      </w:r>
      <w:r w:rsidRPr="00DA7F73">
        <w:rPr>
          <w:rStyle w:val="normaltextrun"/>
          <w:i/>
          <w:iCs/>
          <w:shd w:val="clear" w:color="auto" w:fill="FFFFFF"/>
        </w:rPr>
        <w:t>32</w:t>
      </w:r>
      <w:r w:rsidRPr="00DA7F73">
        <w:rPr>
          <w:rStyle w:val="normaltextrun"/>
          <w:shd w:val="clear" w:color="auto" w:fill="FFFFFF"/>
        </w:rPr>
        <w:t>, 100574.</w:t>
      </w:r>
      <w:r w:rsidRPr="00DA7F73">
        <w:rPr>
          <w:rStyle w:val="eop"/>
        </w:rPr>
        <w:t> </w:t>
      </w:r>
    </w:p>
    <w:p w14:paraId="23E059A5" w14:textId="77777777" w:rsidR="0009056B" w:rsidRPr="005E6AB3" w:rsidRDefault="0009056B" w:rsidP="000553C3">
      <w:pPr>
        <w:pStyle w:val="paragraph"/>
        <w:spacing w:before="0" w:beforeAutospacing="0" w:after="0" w:afterAutospacing="0" w:line="480" w:lineRule="auto"/>
        <w:textAlignment w:val="baseline"/>
        <w:rPr>
          <w:rStyle w:val="eop"/>
          <w:sz w:val="32"/>
          <w:szCs w:val="32"/>
        </w:rPr>
      </w:pPr>
      <w:proofErr w:type="spellStart"/>
      <w:r w:rsidRPr="005E6AB3">
        <w:rPr>
          <w:color w:val="222222"/>
          <w:shd w:val="clear" w:color="auto" w:fill="FFFFFF"/>
        </w:rPr>
        <w:t>Jadva</w:t>
      </w:r>
      <w:proofErr w:type="spellEnd"/>
      <w:r w:rsidRPr="005E6AB3">
        <w:rPr>
          <w:color w:val="222222"/>
          <w:shd w:val="clear" w:color="auto" w:fill="FFFFFF"/>
        </w:rPr>
        <w:t xml:space="preserve">, V., Hines, M., &amp; </w:t>
      </w:r>
      <w:proofErr w:type="spellStart"/>
      <w:r w:rsidRPr="005E6AB3">
        <w:rPr>
          <w:color w:val="222222"/>
          <w:shd w:val="clear" w:color="auto" w:fill="FFFFFF"/>
        </w:rPr>
        <w:t>Golombok</w:t>
      </w:r>
      <w:proofErr w:type="spellEnd"/>
      <w:r w:rsidRPr="005E6AB3">
        <w:rPr>
          <w:color w:val="222222"/>
          <w:shd w:val="clear" w:color="auto" w:fill="FFFFFF"/>
        </w:rPr>
        <w:t xml:space="preserve">, S. (2010). Infants’ preferences for toys, </w:t>
      </w:r>
      <w:proofErr w:type="spellStart"/>
      <w:r w:rsidRPr="005E6AB3">
        <w:rPr>
          <w:color w:val="222222"/>
          <w:shd w:val="clear" w:color="auto" w:fill="FFFFFF"/>
        </w:rPr>
        <w:t>colors</w:t>
      </w:r>
      <w:proofErr w:type="spellEnd"/>
      <w:r w:rsidRPr="005E6AB3">
        <w:rPr>
          <w:color w:val="222222"/>
          <w:shd w:val="clear" w:color="auto" w:fill="FFFFFF"/>
        </w:rPr>
        <w:t xml:space="preserve">, and </w:t>
      </w:r>
      <w:r>
        <w:rPr>
          <w:color w:val="222222"/>
          <w:shd w:val="clear" w:color="auto" w:fill="FFFFFF"/>
        </w:rPr>
        <w:tab/>
      </w:r>
      <w:r w:rsidRPr="005E6AB3">
        <w:rPr>
          <w:color w:val="222222"/>
          <w:shd w:val="clear" w:color="auto" w:fill="FFFFFF"/>
        </w:rPr>
        <w:t>shapes: Sex differences and similarities. </w:t>
      </w:r>
      <w:r w:rsidRPr="005E6AB3">
        <w:rPr>
          <w:i/>
          <w:iCs/>
          <w:color w:val="222222"/>
          <w:shd w:val="clear" w:color="auto" w:fill="FFFFFF"/>
        </w:rPr>
        <w:t xml:space="preserve">Archives of </w:t>
      </w:r>
      <w:r>
        <w:rPr>
          <w:i/>
          <w:iCs/>
          <w:color w:val="222222"/>
          <w:shd w:val="clear" w:color="auto" w:fill="FFFFFF"/>
        </w:rPr>
        <w:t>S</w:t>
      </w:r>
      <w:r w:rsidRPr="005E6AB3">
        <w:rPr>
          <w:i/>
          <w:iCs/>
          <w:color w:val="222222"/>
          <w:shd w:val="clear" w:color="auto" w:fill="FFFFFF"/>
        </w:rPr>
        <w:t xml:space="preserve">exual </w:t>
      </w:r>
      <w:proofErr w:type="spellStart"/>
      <w:r>
        <w:rPr>
          <w:i/>
          <w:iCs/>
          <w:color w:val="222222"/>
          <w:shd w:val="clear" w:color="auto" w:fill="FFFFFF"/>
        </w:rPr>
        <w:t>B</w:t>
      </w:r>
      <w:r w:rsidRPr="005E6AB3">
        <w:rPr>
          <w:i/>
          <w:iCs/>
          <w:color w:val="222222"/>
          <w:shd w:val="clear" w:color="auto" w:fill="FFFFFF"/>
        </w:rPr>
        <w:t>ehavior</w:t>
      </w:r>
      <w:proofErr w:type="spellEnd"/>
      <w:r w:rsidRPr="005E6AB3">
        <w:rPr>
          <w:color w:val="222222"/>
          <w:shd w:val="clear" w:color="auto" w:fill="FFFFFF"/>
        </w:rPr>
        <w:t>, </w:t>
      </w:r>
      <w:r w:rsidRPr="005E6AB3">
        <w:rPr>
          <w:i/>
          <w:iCs/>
          <w:color w:val="222222"/>
          <w:shd w:val="clear" w:color="auto" w:fill="FFFFFF"/>
        </w:rPr>
        <w:t>39</w:t>
      </w:r>
      <w:r w:rsidRPr="005E6AB3">
        <w:rPr>
          <w:color w:val="222222"/>
          <w:shd w:val="clear" w:color="auto" w:fill="FFFFFF"/>
        </w:rPr>
        <w:t>, 1261-1273.</w:t>
      </w:r>
    </w:p>
    <w:p w14:paraId="70DBD034"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Johansson, M., </w:t>
      </w:r>
      <w:proofErr w:type="spellStart"/>
      <w:r w:rsidRPr="00583666">
        <w:rPr>
          <w:color w:val="222222"/>
          <w:shd w:val="clear" w:color="auto" w:fill="FFFFFF"/>
        </w:rPr>
        <w:t>Marciszko</w:t>
      </w:r>
      <w:proofErr w:type="spellEnd"/>
      <w:r w:rsidRPr="00583666">
        <w:rPr>
          <w:color w:val="222222"/>
          <w:shd w:val="clear" w:color="auto" w:fill="FFFFFF"/>
        </w:rPr>
        <w:t xml:space="preserve">, C., Brocki, K., &amp; Bohlin, G. (2016). Individual differences in </w:t>
      </w:r>
      <w:r w:rsidRPr="00583666">
        <w:rPr>
          <w:color w:val="222222"/>
          <w:shd w:val="clear" w:color="auto" w:fill="FFFFFF"/>
        </w:rPr>
        <w:tab/>
        <w:t>early executive functions: A longitudinal study from 12 to 36 months. </w:t>
      </w:r>
      <w:r w:rsidRPr="00583666">
        <w:rPr>
          <w:i/>
          <w:iCs/>
          <w:color w:val="222222"/>
          <w:shd w:val="clear" w:color="auto" w:fill="FFFFFF"/>
        </w:rPr>
        <w:t xml:space="preserve">Infant and </w:t>
      </w:r>
      <w:r w:rsidRPr="00583666">
        <w:rPr>
          <w:i/>
          <w:iCs/>
          <w:color w:val="222222"/>
          <w:shd w:val="clear" w:color="auto" w:fill="FFFFFF"/>
        </w:rPr>
        <w:tab/>
        <w:t>Child Development</w:t>
      </w:r>
      <w:r w:rsidRPr="00583666">
        <w:rPr>
          <w:color w:val="222222"/>
          <w:shd w:val="clear" w:color="auto" w:fill="FFFFFF"/>
        </w:rPr>
        <w:t>, </w:t>
      </w:r>
      <w:r w:rsidRPr="00583666">
        <w:rPr>
          <w:i/>
          <w:iCs/>
          <w:color w:val="222222"/>
          <w:shd w:val="clear" w:color="auto" w:fill="FFFFFF"/>
        </w:rPr>
        <w:t>25</w:t>
      </w:r>
      <w:r w:rsidRPr="00583666">
        <w:rPr>
          <w:color w:val="222222"/>
          <w:shd w:val="clear" w:color="auto" w:fill="FFFFFF"/>
        </w:rPr>
        <w:t>(6), 533-549.</w:t>
      </w:r>
    </w:p>
    <w:p w14:paraId="3BCF3CBF"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Johansson, M., </w:t>
      </w:r>
      <w:proofErr w:type="spellStart"/>
      <w:r w:rsidRPr="00583666">
        <w:rPr>
          <w:color w:val="222222"/>
          <w:shd w:val="clear" w:color="auto" w:fill="FFFFFF"/>
        </w:rPr>
        <w:t>Marciszko</w:t>
      </w:r>
      <w:proofErr w:type="spellEnd"/>
      <w:r w:rsidRPr="00583666">
        <w:rPr>
          <w:color w:val="222222"/>
          <w:shd w:val="clear" w:color="auto" w:fill="FFFFFF"/>
        </w:rPr>
        <w:t xml:space="preserve">, C., Gredebäck, G., Nyström, P., &amp; Bohlin, G. (2015). Sustained </w:t>
      </w:r>
      <w:r w:rsidRPr="00583666">
        <w:rPr>
          <w:color w:val="222222"/>
          <w:shd w:val="clear" w:color="auto" w:fill="FFFFFF"/>
        </w:rPr>
        <w:tab/>
        <w:t>attention in infancy as a longitudinal predictor of self-regulatory functions. </w:t>
      </w:r>
      <w:r w:rsidRPr="00583666">
        <w:rPr>
          <w:i/>
          <w:iCs/>
          <w:color w:val="222222"/>
          <w:shd w:val="clear" w:color="auto" w:fill="FFFFFF"/>
        </w:rPr>
        <w:t xml:space="preserve">Infant </w:t>
      </w:r>
      <w:r w:rsidRPr="00583666">
        <w:rPr>
          <w:i/>
          <w:iCs/>
          <w:color w:val="222222"/>
          <w:shd w:val="clear" w:color="auto" w:fill="FFFFFF"/>
        </w:rPr>
        <w:tab/>
      </w:r>
      <w:proofErr w:type="spellStart"/>
      <w:r w:rsidRPr="00583666">
        <w:rPr>
          <w:i/>
          <w:iCs/>
          <w:color w:val="222222"/>
          <w:shd w:val="clear" w:color="auto" w:fill="FFFFFF"/>
        </w:rPr>
        <w:t>Behavior</w:t>
      </w:r>
      <w:proofErr w:type="spellEnd"/>
      <w:r w:rsidRPr="00583666">
        <w:rPr>
          <w:i/>
          <w:iCs/>
          <w:color w:val="222222"/>
          <w:shd w:val="clear" w:color="auto" w:fill="FFFFFF"/>
        </w:rPr>
        <w:t xml:space="preserve"> and Development</w:t>
      </w:r>
      <w:r w:rsidRPr="00583666">
        <w:rPr>
          <w:color w:val="222222"/>
          <w:shd w:val="clear" w:color="auto" w:fill="FFFFFF"/>
        </w:rPr>
        <w:t>, </w:t>
      </w:r>
      <w:r w:rsidRPr="00583666">
        <w:rPr>
          <w:i/>
          <w:iCs/>
          <w:color w:val="222222"/>
          <w:shd w:val="clear" w:color="auto" w:fill="FFFFFF"/>
        </w:rPr>
        <w:t>41</w:t>
      </w:r>
      <w:r w:rsidRPr="00583666">
        <w:rPr>
          <w:color w:val="222222"/>
          <w:shd w:val="clear" w:color="auto" w:fill="FFFFFF"/>
        </w:rPr>
        <w:t>, 1-11.</w:t>
      </w:r>
    </w:p>
    <w:p w14:paraId="185A4DEC" w14:textId="77777777" w:rsidR="0009056B" w:rsidRPr="000246EE" w:rsidRDefault="0009056B" w:rsidP="00525CFF">
      <w:pPr>
        <w:pStyle w:val="paragraph"/>
        <w:spacing w:before="0" w:beforeAutospacing="0" w:after="0" w:afterAutospacing="0" w:line="480" w:lineRule="auto"/>
        <w:textAlignment w:val="baseline"/>
      </w:pPr>
      <w:r>
        <w:t xml:space="preserve">Johnson, M. H. (1990). Cortical maturation and the development of visual attention in early </w:t>
      </w:r>
      <w:r>
        <w:tab/>
        <w:t xml:space="preserve">infancy. </w:t>
      </w:r>
      <w:r w:rsidRPr="005E6AB3">
        <w:rPr>
          <w:i/>
          <w:iCs/>
        </w:rPr>
        <w:t>Journal of Cognitive Neuroscience, 2,</w:t>
      </w:r>
      <w:r>
        <w:t xml:space="preserve"> 81-95.</w:t>
      </w:r>
    </w:p>
    <w:p w14:paraId="5B6C04BD" w14:textId="77777777" w:rsidR="0009056B" w:rsidRPr="00583666" w:rsidRDefault="0009056B" w:rsidP="00E85962">
      <w:pPr>
        <w:spacing w:line="480" w:lineRule="auto"/>
      </w:pPr>
      <w:r w:rsidRPr="00583666">
        <w:rPr>
          <w:color w:val="222222"/>
          <w:shd w:val="clear" w:color="auto" w:fill="FFFFFF"/>
        </w:rPr>
        <w:t xml:space="preserve">Johnson, S. P., Fernandes, K. J., Frank, M. C., Kirkham, N., Marcus, G., Rabagliati, H., &amp; </w:t>
      </w:r>
      <w:r w:rsidRPr="00583666">
        <w:rPr>
          <w:color w:val="222222"/>
          <w:shd w:val="clear" w:color="auto" w:fill="FFFFFF"/>
        </w:rPr>
        <w:tab/>
        <w:t>Slemmer, J. A. (2009). Abstract rule learning for visual sequences in 8‐and 11‐month‐</w:t>
      </w:r>
      <w:r w:rsidRPr="00583666">
        <w:rPr>
          <w:color w:val="222222"/>
          <w:shd w:val="clear" w:color="auto" w:fill="FFFFFF"/>
        </w:rPr>
        <w:tab/>
        <w:t>olds. </w:t>
      </w:r>
      <w:r w:rsidRPr="00583666">
        <w:rPr>
          <w:i/>
          <w:iCs/>
          <w:color w:val="222222"/>
          <w:shd w:val="clear" w:color="auto" w:fill="FFFFFF"/>
        </w:rPr>
        <w:t>Infancy</w:t>
      </w:r>
      <w:r w:rsidRPr="00583666">
        <w:rPr>
          <w:color w:val="222222"/>
          <w:shd w:val="clear" w:color="auto" w:fill="FFFFFF"/>
        </w:rPr>
        <w:t>, </w:t>
      </w:r>
      <w:r w:rsidRPr="00583666">
        <w:rPr>
          <w:i/>
          <w:iCs/>
          <w:color w:val="222222"/>
          <w:shd w:val="clear" w:color="auto" w:fill="FFFFFF"/>
        </w:rPr>
        <w:t>14</w:t>
      </w:r>
      <w:r w:rsidRPr="00583666">
        <w:rPr>
          <w:color w:val="222222"/>
          <w:shd w:val="clear" w:color="auto" w:fill="FFFFFF"/>
        </w:rPr>
        <w:t>(1), 2-18.</w:t>
      </w:r>
    </w:p>
    <w:p w14:paraId="59FEB4BB"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Johnston, W. A., &amp; Dark, V. J. (1986). Selective attention. </w:t>
      </w:r>
      <w:r w:rsidRPr="00DA7F73">
        <w:rPr>
          <w:i/>
          <w:iCs/>
          <w:color w:val="222222"/>
          <w:shd w:val="clear" w:color="auto" w:fill="FFFFFF"/>
        </w:rPr>
        <w:t xml:space="preserve">Annual </w:t>
      </w:r>
      <w:r>
        <w:rPr>
          <w:i/>
          <w:iCs/>
          <w:color w:val="222222"/>
          <w:shd w:val="clear" w:color="auto" w:fill="FFFFFF"/>
        </w:rPr>
        <w:t>R</w:t>
      </w:r>
      <w:r w:rsidRPr="00DA7F73">
        <w:rPr>
          <w:i/>
          <w:iCs/>
          <w:color w:val="222222"/>
          <w:shd w:val="clear" w:color="auto" w:fill="FFFFFF"/>
        </w:rPr>
        <w:t xml:space="preserve">eview of </w:t>
      </w:r>
      <w:r w:rsidRPr="00DA7F73">
        <w:rPr>
          <w:i/>
          <w:iCs/>
          <w:color w:val="222222"/>
          <w:shd w:val="clear" w:color="auto" w:fill="FFFFFF"/>
        </w:rPr>
        <w:tab/>
      </w:r>
      <w:r>
        <w:rPr>
          <w:i/>
          <w:iCs/>
          <w:color w:val="222222"/>
          <w:shd w:val="clear" w:color="auto" w:fill="FFFFFF"/>
        </w:rPr>
        <w:t>P</w:t>
      </w:r>
      <w:r w:rsidRPr="00DA7F73">
        <w:rPr>
          <w:i/>
          <w:iCs/>
          <w:color w:val="222222"/>
          <w:shd w:val="clear" w:color="auto" w:fill="FFFFFF"/>
        </w:rPr>
        <w:t>sychology</w:t>
      </w:r>
      <w:r w:rsidRPr="00DA7F73">
        <w:rPr>
          <w:color w:val="222222"/>
          <w:shd w:val="clear" w:color="auto" w:fill="FFFFFF"/>
        </w:rPr>
        <w:t>, </w:t>
      </w:r>
      <w:r w:rsidRPr="00DA7F73">
        <w:rPr>
          <w:i/>
          <w:iCs/>
          <w:color w:val="222222"/>
          <w:shd w:val="clear" w:color="auto" w:fill="FFFFFF"/>
        </w:rPr>
        <w:t>37</w:t>
      </w:r>
      <w:r w:rsidRPr="00DA7F73">
        <w:rPr>
          <w:color w:val="222222"/>
          <w:shd w:val="clear" w:color="auto" w:fill="FFFFFF"/>
        </w:rPr>
        <w:t>(1), 43-75.</w:t>
      </w:r>
    </w:p>
    <w:p w14:paraId="1B683D42" w14:textId="77777777" w:rsidR="0009056B" w:rsidRDefault="0009056B" w:rsidP="00E85962">
      <w:pPr>
        <w:spacing w:line="480" w:lineRule="auto"/>
      </w:pPr>
      <w:r>
        <w:rPr>
          <w:color w:val="222222"/>
          <w:highlight w:val="white"/>
        </w:rPr>
        <w:t xml:space="preserve">Joshi, M. S., &amp; MacLean, M. (1997). Maternal expectations of child development in India, </w:t>
      </w:r>
      <w:r>
        <w:rPr>
          <w:color w:val="222222"/>
          <w:highlight w:val="white"/>
        </w:rPr>
        <w:tab/>
        <w:t>Japan, and England. </w:t>
      </w:r>
      <w:r>
        <w:rPr>
          <w:i/>
          <w:color w:val="222222"/>
          <w:highlight w:val="white"/>
        </w:rPr>
        <w:t>Journal of Cross-Cultural Psychology</w:t>
      </w:r>
      <w:r>
        <w:rPr>
          <w:color w:val="222222"/>
          <w:highlight w:val="white"/>
        </w:rPr>
        <w:t>, </w:t>
      </w:r>
      <w:r>
        <w:rPr>
          <w:i/>
          <w:color w:val="222222"/>
          <w:highlight w:val="white"/>
        </w:rPr>
        <w:t>28</w:t>
      </w:r>
      <w:r>
        <w:rPr>
          <w:color w:val="222222"/>
          <w:highlight w:val="white"/>
        </w:rPr>
        <w:t>(2), 219-234.</w:t>
      </w:r>
    </w:p>
    <w:p w14:paraId="0902BFDB" w14:textId="77777777" w:rsidR="0009056B" w:rsidRPr="006C21F8" w:rsidRDefault="0009056B" w:rsidP="00E85962">
      <w:pPr>
        <w:spacing w:line="480" w:lineRule="auto"/>
      </w:pPr>
      <w:proofErr w:type="spellStart"/>
      <w:r w:rsidRPr="006C21F8">
        <w:rPr>
          <w:color w:val="222222"/>
          <w:shd w:val="clear" w:color="auto" w:fill="FFFFFF"/>
        </w:rPr>
        <w:t>Jusienė</w:t>
      </w:r>
      <w:proofErr w:type="spellEnd"/>
      <w:r w:rsidRPr="006C21F8">
        <w:rPr>
          <w:color w:val="222222"/>
          <w:shd w:val="clear" w:color="auto" w:fill="FFFFFF"/>
        </w:rPr>
        <w:t xml:space="preserve">, R., </w:t>
      </w:r>
      <w:proofErr w:type="spellStart"/>
      <w:r w:rsidRPr="006C21F8">
        <w:rPr>
          <w:color w:val="222222"/>
          <w:shd w:val="clear" w:color="auto" w:fill="FFFFFF"/>
        </w:rPr>
        <w:t>Rakickienė</w:t>
      </w:r>
      <w:proofErr w:type="spellEnd"/>
      <w:r w:rsidRPr="006C21F8">
        <w:rPr>
          <w:color w:val="222222"/>
          <w:shd w:val="clear" w:color="auto" w:fill="FFFFFF"/>
        </w:rPr>
        <w:t xml:space="preserve">, L., </w:t>
      </w:r>
      <w:proofErr w:type="spellStart"/>
      <w:r w:rsidRPr="006C21F8">
        <w:rPr>
          <w:color w:val="222222"/>
          <w:shd w:val="clear" w:color="auto" w:fill="FFFFFF"/>
        </w:rPr>
        <w:t>Breidokienė</w:t>
      </w:r>
      <w:proofErr w:type="spellEnd"/>
      <w:r w:rsidRPr="006C21F8">
        <w:rPr>
          <w:color w:val="222222"/>
          <w:shd w:val="clear" w:color="auto" w:fill="FFFFFF"/>
        </w:rPr>
        <w:t xml:space="preserve">, R., &amp; </w:t>
      </w:r>
      <w:proofErr w:type="spellStart"/>
      <w:r w:rsidRPr="006C21F8">
        <w:rPr>
          <w:color w:val="222222"/>
          <w:shd w:val="clear" w:color="auto" w:fill="FFFFFF"/>
        </w:rPr>
        <w:t>Laurinaitytė</w:t>
      </w:r>
      <w:proofErr w:type="spellEnd"/>
      <w:r w:rsidRPr="006C21F8">
        <w:rPr>
          <w:color w:val="222222"/>
          <w:shd w:val="clear" w:color="auto" w:fill="FFFFFF"/>
        </w:rPr>
        <w:t xml:space="preserve">, I. (2020). Executive function </w:t>
      </w:r>
      <w:r w:rsidRPr="006C21F8">
        <w:rPr>
          <w:color w:val="222222"/>
          <w:shd w:val="clear" w:color="auto" w:fill="FFFFFF"/>
        </w:rPr>
        <w:tab/>
        <w:t>and screen‐based media use in preschool children. </w:t>
      </w:r>
      <w:r w:rsidRPr="006C21F8">
        <w:rPr>
          <w:i/>
          <w:iCs/>
          <w:color w:val="222222"/>
          <w:shd w:val="clear" w:color="auto" w:fill="FFFFFF"/>
        </w:rPr>
        <w:t xml:space="preserve">Infant and Child </w:t>
      </w:r>
      <w:r w:rsidRPr="006C21F8">
        <w:rPr>
          <w:i/>
          <w:iCs/>
          <w:color w:val="222222"/>
          <w:shd w:val="clear" w:color="auto" w:fill="FFFFFF"/>
        </w:rPr>
        <w:tab/>
        <w:t>Development</w:t>
      </w:r>
      <w:r w:rsidRPr="006C21F8">
        <w:rPr>
          <w:color w:val="222222"/>
          <w:shd w:val="clear" w:color="auto" w:fill="FFFFFF"/>
        </w:rPr>
        <w:t>, </w:t>
      </w:r>
      <w:r w:rsidRPr="006C21F8">
        <w:rPr>
          <w:i/>
          <w:iCs/>
          <w:color w:val="222222"/>
          <w:shd w:val="clear" w:color="auto" w:fill="FFFFFF"/>
        </w:rPr>
        <w:t>29</w:t>
      </w:r>
      <w:r w:rsidRPr="006C21F8">
        <w:rPr>
          <w:color w:val="222222"/>
          <w:shd w:val="clear" w:color="auto" w:fill="FFFFFF"/>
        </w:rPr>
        <w:t>(1), e2173.</w:t>
      </w:r>
    </w:p>
    <w:p w14:paraId="4986F4D9" w14:textId="77777777" w:rsidR="0009056B" w:rsidRPr="006C21F8" w:rsidRDefault="0009056B" w:rsidP="00E85962">
      <w:pPr>
        <w:spacing w:line="480" w:lineRule="auto"/>
        <w:rPr>
          <w:shd w:val="clear" w:color="auto" w:fill="FFFFFF"/>
        </w:rPr>
      </w:pPr>
      <w:r w:rsidRPr="006C21F8">
        <w:rPr>
          <w:shd w:val="clear" w:color="auto" w:fill="FFFFFF"/>
        </w:rPr>
        <w:t xml:space="preserve">Kabali, H. K., Irigoyen, M. M., Nunez-Davis, R., </w:t>
      </w:r>
      <w:proofErr w:type="spellStart"/>
      <w:r w:rsidRPr="006C21F8">
        <w:rPr>
          <w:shd w:val="clear" w:color="auto" w:fill="FFFFFF"/>
        </w:rPr>
        <w:t>Budacki</w:t>
      </w:r>
      <w:proofErr w:type="spellEnd"/>
      <w:r w:rsidRPr="006C21F8">
        <w:rPr>
          <w:shd w:val="clear" w:color="auto" w:fill="FFFFFF"/>
        </w:rPr>
        <w:t xml:space="preserve">, J. G., Mohanty, S. H., Leister, K. </w:t>
      </w:r>
      <w:r w:rsidRPr="006C21F8">
        <w:rPr>
          <w:shd w:val="clear" w:color="auto" w:fill="FFFFFF"/>
        </w:rPr>
        <w:tab/>
        <w:t xml:space="preserve">P., &amp; Bonner, R. L. (2015). Exposure and use of mobile media devices by young </w:t>
      </w:r>
      <w:r w:rsidRPr="006C21F8">
        <w:rPr>
          <w:shd w:val="clear" w:color="auto" w:fill="FFFFFF"/>
        </w:rPr>
        <w:tab/>
        <w:t>children. </w:t>
      </w:r>
      <w:proofErr w:type="spellStart"/>
      <w:r w:rsidRPr="006C21F8">
        <w:rPr>
          <w:i/>
          <w:iCs/>
          <w:shd w:val="clear" w:color="auto" w:fill="FFFFFF"/>
        </w:rPr>
        <w:t>Pediatrics</w:t>
      </w:r>
      <w:proofErr w:type="spellEnd"/>
      <w:r w:rsidRPr="006C21F8">
        <w:rPr>
          <w:shd w:val="clear" w:color="auto" w:fill="FFFFFF"/>
        </w:rPr>
        <w:t>, </w:t>
      </w:r>
      <w:r w:rsidRPr="006C21F8">
        <w:rPr>
          <w:i/>
          <w:iCs/>
          <w:shd w:val="clear" w:color="auto" w:fill="FFFFFF"/>
        </w:rPr>
        <w:t>136</w:t>
      </w:r>
      <w:r w:rsidRPr="006C21F8">
        <w:rPr>
          <w:shd w:val="clear" w:color="auto" w:fill="FFFFFF"/>
        </w:rPr>
        <w:t>(6), 1044-1050.</w:t>
      </w:r>
    </w:p>
    <w:p w14:paraId="596BFCD3" w14:textId="77777777" w:rsidR="0009056B" w:rsidRPr="000246EE" w:rsidRDefault="0009056B" w:rsidP="00E85962">
      <w:pPr>
        <w:pStyle w:val="paragraph"/>
        <w:spacing w:before="0" w:beforeAutospacing="0" w:after="0" w:afterAutospacing="0" w:line="480" w:lineRule="auto"/>
        <w:textAlignment w:val="baseline"/>
      </w:pPr>
      <w:r w:rsidRPr="002D437B">
        <w:rPr>
          <w:rStyle w:val="normaltextrun"/>
          <w:shd w:val="clear" w:color="auto" w:fill="FFFFFF"/>
        </w:rPr>
        <w:t xml:space="preserve">Kaplan, F., &amp; Hafner, V. V. (2006). </w:t>
      </w:r>
      <w:r w:rsidRPr="000246EE">
        <w:rPr>
          <w:rStyle w:val="normaltextrun"/>
          <w:shd w:val="clear" w:color="auto" w:fill="FFFFFF"/>
        </w:rPr>
        <w:t>The challenges of joint attention. </w:t>
      </w:r>
      <w:r w:rsidRPr="000246EE">
        <w:rPr>
          <w:rStyle w:val="normaltextrun"/>
          <w:i/>
          <w:iCs/>
          <w:shd w:val="clear" w:color="auto" w:fill="FFFFFF"/>
        </w:rPr>
        <w:t xml:space="preserve">Interaction </w:t>
      </w:r>
      <w:r w:rsidRPr="000246EE">
        <w:rPr>
          <w:rStyle w:val="tabchar"/>
        </w:rPr>
        <w:tab/>
      </w:r>
      <w:r w:rsidRPr="000246EE">
        <w:rPr>
          <w:rStyle w:val="normaltextrun"/>
          <w:i/>
          <w:iCs/>
          <w:shd w:val="clear" w:color="auto" w:fill="FFFFFF"/>
        </w:rPr>
        <w:t>Studies</w:t>
      </w:r>
      <w:r w:rsidRPr="000246EE">
        <w:rPr>
          <w:rStyle w:val="normaltextrun"/>
          <w:shd w:val="clear" w:color="auto" w:fill="FFFFFF"/>
        </w:rPr>
        <w:t>, </w:t>
      </w:r>
      <w:r w:rsidRPr="000246EE">
        <w:rPr>
          <w:rStyle w:val="normaltextrun"/>
          <w:i/>
          <w:iCs/>
          <w:shd w:val="clear" w:color="auto" w:fill="FFFFFF"/>
        </w:rPr>
        <w:t>7</w:t>
      </w:r>
      <w:r w:rsidRPr="000246EE">
        <w:rPr>
          <w:rStyle w:val="normaltextrun"/>
          <w:shd w:val="clear" w:color="auto" w:fill="FFFFFF"/>
        </w:rPr>
        <w:t>(2), 135-169.</w:t>
      </w:r>
      <w:r w:rsidRPr="000246EE">
        <w:rPr>
          <w:rStyle w:val="eop"/>
        </w:rPr>
        <w:t> </w:t>
      </w:r>
    </w:p>
    <w:p w14:paraId="1ECF1C3F" w14:textId="77777777" w:rsidR="0009056B" w:rsidRPr="00DA7F73" w:rsidRDefault="0009056B" w:rsidP="00E85962">
      <w:pPr>
        <w:spacing w:line="480" w:lineRule="auto"/>
        <w:rPr>
          <w:color w:val="222222"/>
          <w:shd w:val="clear" w:color="auto" w:fill="FFFFFF"/>
        </w:rPr>
      </w:pPr>
      <w:r w:rsidRPr="00DA7F73">
        <w:rPr>
          <w:color w:val="222222"/>
          <w:shd w:val="clear" w:color="auto" w:fill="FFFFFF"/>
          <w:lang w:val="sv-SE"/>
        </w:rPr>
        <w:t xml:space="preserve">Karrass, J., &amp; Braungart-Rieker, J. M. (2005). </w:t>
      </w:r>
      <w:r w:rsidRPr="00DA7F73">
        <w:rPr>
          <w:color w:val="222222"/>
          <w:shd w:val="clear" w:color="auto" w:fill="FFFFFF"/>
        </w:rPr>
        <w:t xml:space="preserve">Effects of shared parent–infant book reading </w:t>
      </w:r>
      <w:r w:rsidRPr="00DA7F73">
        <w:rPr>
          <w:color w:val="222222"/>
          <w:shd w:val="clear" w:color="auto" w:fill="FFFFFF"/>
        </w:rPr>
        <w:tab/>
        <w:t>on early language acquisition. </w:t>
      </w:r>
      <w:r w:rsidRPr="00DA7F73">
        <w:rPr>
          <w:i/>
          <w:iCs/>
          <w:color w:val="222222"/>
          <w:shd w:val="clear" w:color="auto" w:fill="FFFFFF"/>
        </w:rPr>
        <w:t>Journal of Applied Developmental Psychology</w:t>
      </w:r>
      <w:r w:rsidRPr="00DA7F73">
        <w:rPr>
          <w:color w:val="222222"/>
          <w:shd w:val="clear" w:color="auto" w:fill="FFFFFF"/>
        </w:rPr>
        <w:t>, </w:t>
      </w:r>
      <w:r w:rsidRPr="00DA7F73">
        <w:rPr>
          <w:i/>
          <w:iCs/>
          <w:color w:val="222222"/>
          <w:shd w:val="clear" w:color="auto" w:fill="FFFFFF"/>
        </w:rPr>
        <w:t>26</w:t>
      </w:r>
      <w:r w:rsidRPr="00DA7F73">
        <w:rPr>
          <w:color w:val="222222"/>
          <w:shd w:val="clear" w:color="auto" w:fill="FFFFFF"/>
        </w:rPr>
        <w:t xml:space="preserve">(2), </w:t>
      </w:r>
      <w:r w:rsidRPr="00DA7F73">
        <w:rPr>
          <w:color w:val="222222"/>
          <w:shd w:val="clear" w:color="auto" w:fill="FFFFFF"/>
        </w:rPr>
        <w:tab/>
        <w:t>133-148.</w:t>
      </w:r>
    </w:p>
    <w:p w14:paraId="0A7B5E74" w14:textId="77777777" w:rsidR="0009056B" w:rsidRDefault="0009056B" w:rsidP="00E85962">
      <w:pPr>
        <w:spacing w:line="480" w:lineRule="auto"/>
        <w:rPr>
          <w:color w:val="222222"/>
          <w:highlight w:val="white"/>
        </w:rPr>
      </w:pPr>
      <w:proofErr w:type="spellStart"/>
      <w:r>
        <w:rPr>
          <w:color w:val="222222"/>
          <w:highlight w:val="white"/>
        </w:rPr>
        <w:t>Karrass</w:t>
      </w:r>
      <w:proofErr w:type="spellEnd"/>
      <w:r>
        <w:rPr>
          <w:color w:val="222222"/>
          <w:highlight w:val="white"/>
        </w:rPr>
        <w:t xml:space="preserve">, J., VanDeventer, M. C., &amp; </w:t>
      </w:r>
      <w:proofErr w:type="spellStart"/>
      <w:r>
        <w:rPr>
          <w:color w:val="222222"/>
          <w:highlight w:val="white"/>
        </w:rPr>
        <w:t>Braungart</w:t>
      </w:r>
      <w:proofErr w:type="spellEnd"/>
      <w:r>
        <w:rPr>
          <w:color w:val="222222"/>
          <w:highlight w:val="white"/>
        </w:rPr>
        <w:t>-Rieker, J. M. (2003). Predicting shared parent-</w:t>
      </w:r>
      <w:r>
        <w:rPr>
          <w:color w:val="222222"/>
          <w:highlight w:val="white"/>
        </w:rPr>
        <w:tab/>
        <w:t>child book reading in infancy. </w:t>
      </w:r>
      <w:r>
        <w:rPr>
          <w:i/>
          <w:color w:val="222222"/>
          <w:highlight w:val="white"/>
        </w:rPr>
        <w:t>Journal of Family Psychology</w:t>
      </w:r>
      <w:r>
        <w:rPr>
          <w:color w:val="222222"/>
          <w:highlight w:val="white"/>
        </w:rPr>
        <w:t>, </w:t>
      </w:r>
      <w:r>
        <w:rPr>
          <w:i/>
          <w:color w:val="222222"/>
          <w:highlight w:val="white"/>
        </w:rPr>
        <w:t>17</w:t>
      </w:r>
      <w:r>
        <w:rPr>
          <w:color w:val="222222"/>
          <w:highlight w:val="white"/>
        </w:rPr>
        <w:t>(1), 134.</w:t>
      </w:r>
    </w:p>
    <w:p w14:paraId="39E33925" w14:textId="77777777" w:rsidR="0009056B" w:rsidRPr="00583666" w:rsidRDefault="0009056B" w:rsidP="00E85962">
      <w:pPr>
        <w:spacing w:line="480" w:lineRule="auto"/>
      </w:pPr>
      <w:r w:rsidRPr="002D437B">
        <w:rPr>
          <w:color w:val="222222"/>
          <w:shd w:val="clear" w:color="auto" w:fill="FFFFFF"/>
          <w:lang w:val="fi-FI"/>
        </w:rPr>
        <w:t xml:space="preserve">Kasari, C., Sigman, M., Mundy, P., &amp; Yirmiya, N. (1990). </w:t>
      </w:r>
      <w:r w:rsidRPr="00583666">
        <w:rPr>
          <w:color w:val="222222"/>
          <w:shd w:val="clear" w:color="auto" w:fill="FFFFFF"/>
        </w:rPr>
        <w:t xml:space="preserve">Affective sharing in the context of </w:t>
      </w:r>
      <w:r w:rsidRPr="00583666">
        <w:rPr>
          <w:color w:val="222222"/>
          <w:shd w:val="clear" w:color="auto" w:fill="FFFFFF"/>
        </w:rPr>
        <w:tab/>
        <w:t>joint attention interactions of normal, autistic, and mentally retarded children. </w:t>
      </w:r>
      <w:r w:rsidRPr="00583666">
        <w:rPr>
          <w:i/>
          <w:iCs/>
          <w:color w:val="222222"/>
          <w:shd w:val="clear" w:color="auto" w:fill="FFFFFF"/>
        </w:rPr>
        <w:t xml:space="preserve">Journal </w:t>
      </w:r>
      <w:r w:rsidRPr="00583666">
        <w:rPr>
          <w:i/>
          <w:iCs/>
          <w:color w:val="222222"/>
          <w:shd w:val="clear" w:color="auto" w:fill="FFFFFF"/>
        </w:rPr>
        <w:tab/>
        <w:t xml:space="preserve">of </w:t>
      </w:r>
      <w:r>
        <w:rPr>
          <w:i/>
          <w:iCs/>
          <w:color w:val="222222"/>
          <w:shd w:val="clear" w:color="auto" w:fill="FFFFFF"/>
        </w:rPr>
        <w:t>A</w:t>
      </w:r>
      <w:r w:rsidRPr="00583666">
        <w:rPr>
          <w:i/>
          <w:iCs/>
          <w:color w:val="222222"/>
          <w:shd w:val="clear" w:color="auto" w:fill="FFFFFF"/>
        </w:rPr>
        <w:t xml:space="preserve">utism and </w:t>
      </w:r>
      <w:r>
        <w:rPr>
          <w:i/>
          <w:iCs/>
          <w:color w:val="222222"/>
          <w:shd w:val="clear" w:color="auto" w:fill="FFFFFF"/>
        </w:rPr>
        <w:t>D</w:t>
      </w:r>
      <w:r w:rsidRPr="00583666">
        <w:rPr>
          <w:i/>
          <w:iCs/>
          <w:color w:val="222222"/>
          <w:shd w:val="clear" w:color="auto" w:fill="FFFFFF"/>
        </w:rPr>
        <w:t xml:space="preserve">evelopmental </w:t>
      </w:r>
      <w:r>
        <w:rPr>
          <w:i/>
          <w:iCs/>
          <w:color w:val="222222"/>
          <w:shd w:val="clear" w:color="auto" w:fill="FFFFFF"/>
        </w:rPr>
        <w:t>D</w:t>
      </w:r>
      <w:r w:rsidRPr="00583666">
        <w:rPr>
          <w:i/>
          <w:iCs/>
          <w:color w:val="222222"/>
          <w:shd w:val="clear" w:color="auto" w:fill="FFFFFF"/>
        </w:rPr>
        <w:t>isorders</w:t>
      </w:r>
      <w:r w:rsidRPr="00583666">
        <w:rPr>
          <w:color w:val="222222"/>
          <w:shd w:val="clear" w:color="auto" w:fill="FFFFFF"/>
        </w:rPr>
        <w:t>, </w:t>
      </w:r>
      <w:r w:rsidRPr="00583666">
        <w:rPr>
          <w:i/>
          <w:iCs/>
          <w:color w:val="222222"/>
          <w:shd w:val="clear" w:color="auto" w:fill="FFFFFF"/>
        </w:rPr>
        <w:t>20</w:t>
      </w:r>
      <w:r w:rsidRPr="00583666">
        <w:rPr>
          <w:color w:val="222222"/>
          <w:shd w:val="clear" w:color="auto" w:fill="FFFFFF"/>
        </w:rPr>
        <w:t>(1), 87-100.</w:t>
      </w:r>
    </w:p>
    <w:p w14:paraId="5D141256" w14:textId="77777777" w:rsidR="0009056B" w:rsidRPr="00936CD2" w:rsidRDefault="0009056B" w:rsidP="00E85962">
      <w:pPr>
        <w:spacing w:line="480" w:lineRule="auto"/>
        <w:rPr>
          <w:color w:val="222222"/>
          <w:shd w:val="clear" w:color="auto" w:fill="FFFFFF"/>
        </w:rPr>
      </w:pPr>
      <w:r w:rsidRPr="00502AC0">
        <w:rPr>
          <w:color w:val="222222"/>
          <w:shd w:val="clear" w:color="auto" w:fill="FFFFFF"/>
        </w:rPr>
        <w:t xml:space="preserve">Kaur, H., &amp; Dheer, V. (1982). Birth order, academic </w:t>
      </w:r>
      <w:proofErr w:type="gramStart"/>
      <w:r w:rsidRPr="00502AC0">
        <w:rPr>
          <w:color w:val="222222"/>
          <w:shd w:val="clear" w:color="auto" w:fill="FFFFFF"/>
        </w:rPr>
        <w:t>achievement</w:t>
      </w:r>
      <w:proofErr w:type="gramEnd"/>
      <w:r w:rsidRPr="00502AC0">
        <w:rPr>
          <w:color w:val="222222"/>
          <w:shd w:val="clear" w:color="auto" w:fill="FFFFFF"/>
        </w:rPr>
        <w:t xml:space="preserve"> and personality </w:t>
      </w:r>
      <w:r w:rsidRPr="00936CD2">
        <w:rPr>
          <w:color w:val="222222"/>
          <w:shd w:val="clear" w:color="auto" w:fill="FFFFFF"/>
        </w:rPr>
        <w:tab/>
        <w:t>structure. </w:t>
      </w:r>
      <w:r w:rsidRPr="00936CD2">
        <w:rPr>
          <w:i/>
          <w:iCs/>
          <w:color w:val="222222"/>
          <w:shd w:val="clear" w:color="auto" w:fill="FFFFFF"/>
        </w:rPr>
        <w:t>Indian Journal of Clinical Psychology</w:t>
      </w:r>
      <w:r w:rsidRPr="00936CD2">
        <w:rPr>
          <w:color w:val="222222"/>
          <w:shd w:val="clear" w:color="auto" w:fill="FFFFFF"/>
        </w:rPr>
        <w:t>, </w:t>
      </w:r>
      <w:r w:rsidRPr="00936CD2">
        <w:rPr>
          <w:i/>
          <w:iCs/>
          <w:color w:val="222222"/>
          <w:shd w:val="clear" w:color="auto" w:fill="FFFFFF"/>
        </w:rPr>
        <w:t>9</w:t>
      </w:r>
      <w:r w:rsidRPr="00936CD2">
        <w:rPr>
          <w:color w:val="222222"/>
          <w:shd w:val="clear" w:color="auto" w:fill="FFFFFF"/>
        </w:rPr>
        <w:t>, 189-192.</w:t>
      </w:r>
    </w:p>
    <w:p w14:paraId="66105B89" w14:textId="77777777" w:rsidR="0009056B" w:rsidRPr="00583666" w:rsidRDefault="0009056B" w:rsidP="00E85962">
      <w:pPr>
        <w:spacing w:line="480" w:lineRule="auto"/>
        <w:rPr>
          <w:color w:val="222222"/>
          <w:shd w:val="clear" w:color="auto" w:fill="FFFFFF"/>
        </w:rPr>
      </w:pPr>
      <w:proofErr w:type="spellStart"/>
      <w:r w:rsidRPr="00583666">
        <w:rPr>
          <w:color w:val="222222"/>
          <w:shd w:val="clear" w:color="auto" w:fill="FFFFFF"/>
        </w:rPr>
        <w:t>Kavšek</w:t>
      </w:r>
      <w:proofErr w:type="spellEnd"/>
      <w:r w:rsidRPr="00583666">
        <w:rPr>
          <w:color w:val="222222"/>
          <w:shd w:val="clear" w:color="auto" w:fill="FFFFFF"/>
        </w:rPr>
        <w:t xml:space="preserve">, M. (2004). Predicting later IQ from infant visual habituation and dishabituation: A </w:t>
      </w:r>
      <w:r w:rsidRPr="00583666">
        <w:rPr>
          <w:color w:val="222222"/>
          <w:shd w:val="clear" w:color="auto" w:fill="FFFFFF"/>
        </w:rPr>
        <w:tab/>
        <w:t>meta-analysis. </w:t>
      </w:r>
      <w:r w:rsidRPr="00583666">
        <w:rPr>
          <w:i/>
          <w:iCs/>
          <w:color w:val="222222"/>
          <w:shd w:val="clear" w:color="auto" w:fill="FFFFFF"/>
        </w:rPr>
        <w:t>Journal of Applied Developmental Psychology</w:t>
      </w:r>
      <w:r w:rsidRPr="00583666">
        <w:rPr>
          <w:color w:val="222222"/>
          <w:shd w:val="clear" w:color="auto" w:fill="FFFFFF"/>
        </w:rPr>
        <w:t>, </w:t>
      </w:r>
      <w:r w:rsidRPr="00583666">
        <w:rPr>
          <w:i/>
          <w:iCs/>
          <w:color w:val="222222"/>
          <w:shd w:val="clear" w:color="auto" w:fill="FFFFFF"/>
        </w:rPr>
        <w:t>25</w:t>
      </w:r>
      <w:r w:rsidRPr="00583666">
        <w:rPr>
          <w:color w:val="222222"/>
          <w:shd w:val="clear" w:color="auto" w:fill="FFFFFF"/>
        </w:rPr>
        <w:t>(3), 369-393.</w:t>
      </w:r>
    </w:p>
    <w:p w14:paraId="1C947EFF" w14:textId="77777777" w:rsidR="0009056B" w:rsidRPr="00DA7F73" w:rsidRDefault="0009056B" w:rsidP="00E85962">
      <w:pPr>
        <w:spacing w:line="480" w:lineRule="auto"/>
        <w:rPr>
          <w:color w:val="222222"/>
          <w:shd w:val="clear" w:color="auto" w:fill="FFFFFF"/>
        </w:rPr>
      </w:pPr>
      <w:r w:rsidRPr="007437C4">
        <w:rPr>
          <w:color w:val="333333"/>
          <w:shd w:val="clear" w:color="auto" w:fill="FFFFFF"/>
          <w:lang w:eastAsia="zh-CN"/>
        </w:rPr>
        <w:t xml:space="preserve">Kawakami, K., Takai-Kawakami, K., &amp; Kanaya, Y. (1994). </w:t>
      </w:r>
      <w:r w:rsidRPr="00D637D8">
        <w:rPr>
          <w:color w:val="333333"/>
          <w:shd w:val="clear" w:color="auto" w:fill="FFFFFF"/>
          <w:lang w:eastAsia="zh-CN"/>
        </w:rPr>
        <w:t xml:space="preserve">A longitudinal study of Japanese </w:t>
      </w:r>
      <w:r w:rsidRPr="00DA7F73">
        <w:rPr>
          <w:color w:val="333333"/>
          <w:shd w:val="clear" w:color="auto" w:fill="FFFFFF"/>
          <w:lang w:eastAsia="zh-CN"/>
        </w:rPr>
        <w:tab/>
      </w:r>
      <w:r w:rsidRPr="00D637D8">
        <w:rPr>
          <w:color w:val="333333"/>
          <w:shd w:val="clear" w:color="auto" w:fill="FFFFFF"/>
          <w:lang w:eastAsia="zh-CN"/>
        </w:rPr>
        <w:t>and American mother-infant interactions. </w:t>
      </w:r>
      <w:proofErr w:type="spellStart"/>
      <w:r w:rsidRPr="00D637D8">
        <w:rPr>
          <w:i/>
          <w:iCs/>
          <w:color w:val="333333"/>
          <w:lang w:eastAsia="zh-CN"/>
        </w:rPr>
        <w:t>Psychologia</w:t>
      </w:r>
      <w:proofErr w:type="spellEnd"/>
      <w:r w:rsidRPr="00D637D8">
        <w:rPr>
          <w:i/>
          <w:iCs/>
          <w:color w:val="333333"/>
          <w:lang w:eastAsia="zh-CN"/>
        </w:rPr>
        <w:t xml:space="preserve">: An International Journal of </w:t>
      </w:r>
      <w:r w:rsidRPr="00DA7F73">
        <w:rPr>
          <w:i/>
          <w:iCs/>
          <w:color w:val="333333"/>
          <w:lang w:eastAsia="zh-CN"/>
        </w:rPr>
        <w:tab/>
      </w:r>
      <w:r w:rsidRPr="00D637D8">
        <w:rPr>
          <w:i/>
          <w:iCs/>
          <w:color w:val="333333"/>
          <w:lang w:eastAsia="zh-CN"/>
        </w:rPr>
        <w:t>Psychology in the Orient, 37</w:t>
      </w:r>
      <w:r w:rsidRPr="00D637D8">
        <w:rPr>
          <w:color w:val="333333"/>
          <w:shd w:val="clear" w:color="auto" w:fill="FFFFFF"/>
          <w:lang w:eastAsia="zh-CN"/>
        </w:rPr>
        <w:t>(1), 18–29.</w:t>
      </w:r>
    </w:p>
    <w:p w14:paraId="07D8C984" w14:textId="77777777" w:rsidR="0009056B" w:rsidRPr="00936CD2" w:rsidRDefault="0009056B" w:rsidP="00E85962">
      <w:pPr>
        <w:spacing w:line="480" w:lineRule="auto"/>
      </w:pPr>
      <w:r w:rsidRPr="009C525A">
        <w:rPr>
          <w:color w:val="222222"/>
          <w:shd w:val="clear" w:color="auto" w:fill="FFFFFF"/>
        </w:rPr>
        <w:t>Kidwell, M., &amp; Zimmerman, D. H. (2007). Joint attention as action. </w:t>
      </w:r>
      <w:r w:rsidRPr="009C525A">
        <w:rPr>
          <w:i/>
          <w:iCs/>
          <w:color w:val="222222"/>
          <w:shd w:val="clear" w:color="auto" w:fill="FFFFFF"/>
        </w:rPr>
        <w:t xml:space="preserve">Journal of </w:t>
      </w:r>
      <w:r>
        <w:rPr>
          <w:i/>
          <w:iCs/>
          <w:color w:val="222222"/>
          <w:shd w:val="clear" w:color="auto" w:fill="FFFFFF"/>
        </w:rPr>
        <w:tab/>
        <w:t>P</w:t>
      </w:r>
      <w:r w:rsidRPr="009C525A">
        <w:rPr>
          <w:i/>
          <w:iCs/>
          <w:color w:val="222222"/>
          <w:shd w:val="clear" w:color="auto" w:fill="FFFFFF"/>
        </w:rPr>
        <w:t>ragmatics</w:t>
      </w:r>
      <w:r w:rsidRPr="009C525A">
        <w:rPr>
          <w:color w:val="222222"/>
          <w:shd w:val="clear" w:color="auto" w:fill="FFFFFF"/>
        </w:rPr>
        <w:t>, </w:t>
      </w:r>
      <w:r w:rsidRPr="009C525A">
        <w:rPr>
          <w:i/>
          <w:iCs/>
          <w:color w:val="222222"/>
          <w:shd w:val="clear" w:color="auto" w:fill="FFFFFF"/>
        </w:rPr>
        <w:t>39</w:t>
      </w:r>
      <w:r w:rsidRPr="009C525A">
        <w:rPr>
          <w:color w:val="222222"/>
          <w:shd w:val="clear" w:color="auto" w:fill="FFFFFF"/>
        </w:rPr>
        <w:t>(3), 592-611.</w:t>
      </w:r>
    </w:p>
    <w:p w14:paraId="22B78E5E"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Kirkham, N. Z., Slemmer, J. A., &amp; Johnson, S. P. (2002). Visual statistical learning in </w:t>
      </w:r>
      <w:r w:rsidRPr="00583666">
        <w:rPr>
          <w:color w:val="222222"/>
          <w:shd w:val="clear" w:color="auto" w:fill="FFFFFF"/>
        </w:rPr>
        <w:tab/>
        <w:t>infancy: Evidence for a domain general learning mechanism. </w:t>
      </w:r>
      <w:r w:rsidRPr="00583666">
        <w:rPr>
          <w:i/>
          <w:iCs/>
          <w:color w:val="222222"/>
          <w:shd w:val="clear" w:color="auto" w:fill="FFFFFF"/>
        </w:rPr>
        <w:t>Cognition</w:t>
      </w:r>
      <w:r w:rsidRPr="00583666">
        <w:rPr>
          <w:color w:val="222222"/>
          <w:shd w:val="clear" w:color="auto" w:fill="FFFFFF"/>
        </w:rPr>
        <w:t>, </w:t>
      </w:r>
      <w:r w:rsidRPr="00583666">
        <w:rPr>
          <w:i/>
          <w:iCs/>
          <w:color w:val="222222"/>
          <w:shd w:val="clear" w:color="auto" w:fill="FFFFFF"/>
        </w:rPr>
        <w:t>83</w:t>
      </w:r>
      <w:r w:rsidRPr="00583666">
        <w:rPr>
          <w:color w:val="222222"/>
          <w:shd w:val="clear" w:color="auto" w:fill="FFFFFF"/>
        </w:rPr>
        <w:t>(2), B35-</w:t>
      </w:r>
      <w:r w:rsidRPr="00583666">
        <w:rPr>
          <w:color w:val="222222"/>
          <w:shd w:val="clear" w:color="auto" w:fill="FFFFFF"/>
        </w:rPr>
        <w:tab/>
        <w:t>B42.</w:t>
      </w:r>
    </w:p>
    <w:p w14:paraId="76DD7593" w14:textId="77777777" w:rsidR="0009056B" w:rsidRPr="00583666" w:rsidRDefault="0009056B" w:rsidP="00E85962">
      <w:pPr>
        <w:spacing w:line="480" w:lineRule="auto"/>
      </w:pPr>
      <w:r w:rsidRPr="00583666">
        <w:rPr>
          <w:color w:val="222222"/>
          <w:shd w:val="clear" w:color="auto" w:fill="FFFFFF"/>
        </w:rPr>
        <w:t xml:space="preserve">Kirkham, N. Z., Slemmer, J. A., Richardson, D. C., &amp; Johnson, S. P. (2007). Location, </w:t>
      </w:r>
      <w:r w:rsidRPr="00583666">
        <w:rPr>
          <w:color w:val="222222"/>
          <w:shd w:val="clear" w:color="auto" w:fill="FFFFFF"/>
        </w:rPr>
        <w:tab/>
        <w:t>location, location: Development of spatiotemporal sequence learning in infancy. </w:t>
      </w:r>
      <w:r w:rsidRPr="00583666">
        <w:rPr>
          <w:i/>
          <w:iCs/>
          <w:color w:val="222222"/>
          <w:shd w:val="clear" w:color="auto" w:fill="FFFFFF"/>
        </w:rPr>
        <w:t xml:space="preserve">Child </w:t>
      </w:r>
      <w:r w:rsidRPr="00583666">
        <w:rPr>
          <w:i/>
          <w:iCs/>
          <w:color w:val="222222"/>
          <w:shd w:val="clear" w:color="auto" w:fill="FFFFFF"/>
        </w:rPr>
        <w:tab/>
      </w:r>
      <w:r>
        <w:rPr>
          <w:i/>
          <w:iCs/>
          <w:color w:val="222222"/>
          <w:shd w:val="clear" w:color="auto" w:fill="FFFFFF"/>
        </w:rPr>
        <w:t>D</w:t>
      </w:r>
      <w:r w:rsidRPr="00583666">
        <w:rPr>
          <w:i/>
          <w:iCs/>
          <w:color w:val="222222"/>
          <w:shd w:val="clear" w:color="auto" w:fill="FFFFFF"/>
        </w:rPr>
        <w:t>evelopment</w:t>
      </w:r>
      <w:r w:rsidRPr="00583666">
        <w:rPr>
          <w:color w:val="222222"/>
          <w:shd w:val="clear" w:color="auto" w:fill="FFFFFF"/>
        </w:rPr>
        <w:t>, </w:t>
      </w:r>
      <w:r w:rsidRPr="00583666">
        <w:rPr>
          <w:i/>
          <w:iCs/>
          <w:color w:val="222222"/>
          <w:shd w:val="clear" w:color="auto" w:fill="FFFFFF"/>
        </w:rPr>
        <w:t>78</w:t>
      </w:r>
      <w:r w:rsidRPr="00583666">
        <w:rPr>
          <w:color w:val="222222"/>
          <w:shd w:val="clear" w:color="auto" w:fill="FFFFFF"/>
        </w:rPr>
        <w:t>(5), 1559-1571.</w:t>
      </w:r>
    </w:p>
    <w:p w14:paraId="28F488E8" w14:textId="77777777" w:rsidR="0009056B" w:rsidRPr="0036486C" w:rsidRDefault="0009056B" w:rsidP="00F471AD">
      <w:pPr>
        <w:spacing w:line="480" w:lineRule="auto"/>
        <w:rPr>
          <w:color w:val="222222"/>
          <w:shd w:val="clear" w:color="auto" w:fill="FFFFFF"/>
        </w:rPr>
      </w:pPr>
      <w:r w:rsidRPr="0036486C">
        <w:rPr>
          <w:color w:val="222222"/>
          <w:shd w:val="clear" w:color="auto" w:fill="FFFFFF"/>
        </w:rPr>
        <w:t xml:space="preserve">Kirkorian, H. L. (2018). When and how do interactive digital media help children connect </w:t>
      </w:r>
      <w:r>
        <w:rPr>
          <w:color w:val="222222"/>
          <w:shd w:val="clear" w:color="auto" w:fill="FFFFFF"/>
        </w:rPr>
        <w:tab/>
      </w:r>
      <w:r w:rsidRPr="0036486C">
        <w:rPr>
          <w:color w:val="222222"/>
          <w:shd w:val="clear" w:color="auto" w:fill="FFFFFF"/>
        </w:rPr>
        <w:t xml:space="preserve">what they see on and off the </w:t>
      </w:r>
      <w:proofErr w:type="gramStart"/>
      <w:r w:rsidRPr="0036486C">
        <w:rPr>
          <w:color w:val="222222"/>
          <w:shd w:val="clear" w:color="auto" w:fill="FFFFFF"/>
        </w:rPr>
        <w:t>screen?.</w:t>
      </w:r>
      <w:proofErr w:type="gramEnd"/>
      <w:r w:rsidRPr="0036486C">
        <w:rPr>
          <w:color w:val="222222"/>
          <w:shd w:val="clear" w:color="auto" w:fill="FFFFFF"/>
        </w:rPr>
        <w:t> </w:t>
      </w:r>
      <w:r w:rsidRPr="0036486C">
        <w:rPr>
          <w:i/>
          <w:iCs/>
          <w:color w:val="222222"/>
          <w:shd w:val="clear" w:color="auto" w:fill="FFFFFF"/>
        </w:rPr>
        <w:t xml:space="preserve">Child </w:t>
      </w:r>
      <w:r>
        <w:rPr>
          <w:i/>
          <w:iCs/>
          <w:color w:val="222222"/>
          <w:shd w:val="clear" w:color="auto" w:fill="FFFFFF"/>
        </w:rPr>
        <w:t>D</w:t>
      </w:r>
      <w:r w:rsidRPr="0036486C">
        <w:rPr>
          <w:i/>
          <w:iCs/>
          <w:color w:val="222222"/>
          <w:shd w:val="clear" w:color="auto" w:fill="FFFFFF"/>
        </w:rPr>
        <w:t xml:space="preserve">evelopment </w:t>
      </w:r>
      <w:r>
        <w:rPr>
          <w:i/>
          <w:iCs/>
          <w:color w:val="222222"/>
          <w:shd w:val="clear" w:color="auto" w:fill="FFFFFF"/>
        </w:rPr>
        <w:t>P</w:t>
      </w:r>
      <w:r w:rsidRPr="0036486C">
        <w:rPr>
          <w:i/>
          <w:iCs/>
          <w:color w:val="222222"/>
          <w:shd w:val="clear" w:color="auto" w:fill="FFFFFF"/>
        </w:rPr>
        <w:t>erspectives</w:t>
      </w:r>
      <w:r w:rsidRPr="0036486C">
        <w:rPr>
          <w:color w:val="222222"/>
          <w:shd w:val="clear" w:color="auto" w:fill="FFFFFF"/>
        </w:rPr>
        <w:t>, </w:t>
      </w:r>
      <w:r w:rsidRPr="0036486C">
        <w:rPr>
          <w:i/>
          <w:iCs/>
          <w:color w:val="222222"/>
          <w:shd w:val="clear" w:color="auto" w:fill="FFFFFF"/>
        </w:rPr>
        <w:t>12</w:t>
      </w:r>
      <w:r w:rsidRPr="0036486C">
        <w:rPr>
          <w:color w:val="222222"/>
          <w:shd w:val="clear" w:color="auto" w:fill="FFFFFF"/>
        </w:rPr>
        <w:t>(3), 210-</w:t>
      </w:r>
      <w:r>
        <w:rPr>
          <w:color w:val="222222"/>
          <w:shd w:val="clear" w:color="auto" w:fill="FFFFFF"/>
        </w:rPr>
        <w:tab/>
      </w:r>
      <w:r w:rsidRPr="0036486C">
        <w:rPr>
          <w:color w:val="222222"/>
          <w:shd w:val="clear" w:color="auto" w:fill="FFFFFF"/>
        </w:rPr>
        <w:t>214.</w:t>
      </w:r>
    </w:p>
    <w:p w14:paraId="4834F38A"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Kirkorian, H. L., Choi, K., &amp; Pempek, T. A. (2016). Toddlers’ word learning from contingent </w:t>
      </w:r>
      <w:r w:rsidRPr="00583666">
        <w:rPr>
          <w:color w:val="222222"/>
          <w:shd w:val="clear" w:color="auto" w:fill="FFFFFF"/>
        </w:rPr>
        <w:tab/>
        <w:t>and noncontingent video on touch screens. </w:t>
      </w:r>
      <w:r w:rsidRPr="00583666">
        <w:rPr>
          <w:i/>
          <w:iCs/>
          <w:color w:val="222222"/>
          <w:shd w:val="clear" w:color="auto" w:fill="FFFFFF"/>
        </w:rPr>
        <w:t xml:space="preserve">Child </w:t>
      </w:r>
      <w:r>
        <w:rPr>
          <w:i/>
          <w:iCs/>
          <w:color w:val="222222"/>
          <w:shd w:val="clear" w:color="auto" w:fill="FFFFFF"/>
        </w:rPr>
        <w:t>D</w:t>
      </w:r>
      <w:r w:rsidRPr="00583666">
        <w:rPr>
          <w:i/>
          <w:iCs/>
          <w:color w:val="222222"/>
          <w:shd w:val="clear" w:color="auto" w:fill="FFFFFF"/>
        </w:rPr>
        <w:t>evelopment</w:t>
      </w:r>
      <w:r w:rsidRPr="00583666">
        <w:rPr>
          <w:color w:val="222222"/>
          <w:shd w:val="clear" w:color="auto" w:fill="FFFFFF"/>
        </w:rPr>
        <w:t>, </w:t>
      </w:r>
      <w:r w:rsidRPr="00583666">
        <w:rPr>
          <w:i/>
          <w:iCs/>
          <w:color w:val="222222"/>
          <w:shd w:val="clear" w:color="auto" w:fill="FFFFFF"/>
        </w:rPr>
        <w:t>87</w:t>
      </w:r>
      <w:r w:rsidRPr="00583666">
        <w:rPr>
          <w:color w:val="222222"/>
          <w:shd w:val="clear" w:color="auto" w:fill="FFFFFF"/>
        </w:rPr>
        <w:t>(2), 405-413.</w:t>
      </w:r>
    </w:p>
    <w:p w14:paraId="326FC502"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Konrad, C., Berger-Hanke, M., Hassel, G., &amp; Barr, R. (2021a). Does texting interrupt </w:t>
      </w:r>
      <w:r w:rsidRPr="000246EE">
        <w:rPr>
          <w:rStyle w:val="tabchar"/>
          <w:color w:val="222222"/>
        </w:rPr>
        <w:tab/>
      </w:r>
      <w:r w:rsidRPr="000246EE">
        <w:rPr>
          <w:rStyle w:val="normaltextrun"/>
          <w:color w:val="222222"/>
          <w:shd w:val="clear" w:color="auto" w:fill="FFFFFF"/>
        </w:rPr>
        <w:t xml:space="preserve">imitation learning in 19-month-old </w:t>
      </w:r>
      <w:proofErr w:type="gramStart"/>
      <w:r w:rsidRPr="000246EE">
        <w:rPr>
          <w:rStyle w:val="normaltextrun"/>
          <w:color w:val="222222"/>
          <w:shd w:val="clear" w:color="auto" w:fill="FFFFFF"/>
        </w:rPr>
        <w:t>infants?.</w:t>
      </w:r>
      <w:proofErr w:type="gramEnd"/>
      <w:r w:rsidRPr="000246EE">
        <w:rPr>
          <w:rStyle w:val="normaltextrun"/>
          <w:color w:val="222222"/>
          <w:shd w:val="clear" w:color="auto" w:fill="FFFFFF"/>
        </w:rPr>
        <w:t> </w:t>
      </w:r>
      <w:r w:rsidRPr="000246EE">
        <w:rPr>
          <w:rStyle w:val="normaltextrun"/>
          <w:i/>
          <w:iCs/>
          <w:color w:val="222222"/>
          <w:shd w:val="clear" w:color="auto" w:fill="FFFFFF"/>
        </w:rPr>
        <w:t xml:space="preserve">Infant </w:t>
      </w:r>
      <w:proofErr w:type="spellStart"/>
      <w:r w:rsidRPr="000246EE">
        <w:rPr>
          <w:rStyle w:val="normaltextrun"/>
          <w:i/>
          <w:iCs/>
          <w:color w:val="222222"/>
          <w:shd w:val="clear" w:color="auto" w:fill="FFFFFF"/>
        </w:rPr>
        <w:t>Behavior</w:t>
      </w:r>
      <w:proofErr w:type="spellEnd"/>
      <w:r w:rsidRPr="000246EE">
        <w:rPr>
          <w:rStyle w:val="normaltextrun"/>
          <w:i/>
          <w:iCs/>
          <w:color w:val="222222"/>
          <w:shd w:val="clear" w:color="auto" w:fill="FFFFFF"/>
        </w:rPr>
        <w:t xml:space="preserve"> and Development</w:t>
      </w:r>
      <w:r w:rsidRPr="000246EE">
        <w:rPr>
          <w:rStyle w:val="normaltextrun"/>
          <w:color w:val="222222"/>
          <w:shd w:val="clear" w:color="auto" w:fill="FFFFFF"/>
        </w:rPr>
        <w:t>, </w:t>
      </w:r>
      <w:r w:rsidRPr="000246EE">
        <w:rPr>
          <w:rStyle w:val="normaltextrun"/>
          <w:i/>
          <w:iCs/>
          <w:color w:val="222222"/>
          <w:shd w:val="clear" w:color="auto" w:fill="FFFFFF"/>
        </w:rPr>
        <w:t>62</w:t>
      </w:r>
      <w:r w:rsidRPr="000246EE">
        <w:rPr>
          <w:rStyle w:val="normaltextrun"/>
          <w:color w:val="222222"/>
          <w:shd w:val="clear" w:color="auto" w:fill="FFFFFF"/>
        </w:rPr>
        <w:t xml:space="preserve">, </w:t>
      </w:r>
      <w:r>
        <w:rPr>
          <w:rStyle w:val="normaltextrun"/>
          <w:color w:val="222222"/>
          <w:shd w:val="clear" w:color="auto" w:fill="FFFFFF"/>
        </w:rPr>
        <w:tab/>
      </w:r>
      <w:r w:rsidRPr="000246EE">
        <w:rPr>
          <w:rStyle w:val="normaltextrun"/>
          <w:color w:val="222222"/>
          <w:shd w:val="clear" w:color="auto" w:fill="FFFFFF"/>
        </w:rPr>
        <w:t>101513.</w:t>
      </w:r>
      <w:r w:rsidRPr="000246EE">
        <w:rPr>
          <w:rStyle w:val="eop"/>
          <w:color w:val="222222"/>
        </w:rPr>
        <w:t> </w:t>
      </w:r>
    </w:p>
    <w:p w14:paraId="04E5A955"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lang w:val="de-DE"/>
        </w:rPr>
        <w:t xml:space="preserve">Konrad, C., Hillmann, M., Rispler, J., Niehaus, L., Neuhoff, L., &amp; Barr, R. (2021b). </w:t>
      </w:r>
      <w:r w:rsidRPr="000246EE">
        <w:rPr>
          <w:rStyle w:val="normaltextrun"/>
          <w:color w:val="222222"/>
          <w:shd w:val="clear" w:color="auto" w:fill="FFFFFF"/>
        </w:rPr>
        <w:t xml:space="preserve">Quality </w:t>
      </w:r>
      <w:r>
        <w:rPr>
          <w:rStyle w:val="normaltextrun"/>
          <w:color w:val="222222"/>
          <w:shd w:val="clear" w:color="auto" w:fill="FFFFFF"/>
        </w:rPr>
        <w:tab/>
      </w:r>
      <w:r w:rsidRPr="000246EE">
        <w:rPr>
          <w:rStyle w:val="normaltextrun"/>
          <w:color w:val="222222"/>
          <w:shd w:val="clear" w:color="auto" w:fill="FFFFFF"/>
        </w:rPr>
        <w:t>of mother-child interaction before, during, and after smartphone use. </w:t>
      </w:r>
      <w:r w:rsidRPr="000246EE">
        <w:rPr>
          <w:rStyle w:val="normaltextrun"/>
          <w:i/>
          <w:iCs/>
          <w:color w:val="222222"/>
          <w:shd w:val="clear" w:color="auto" w:fill="FFFFFF"/>
        </w:rPr>
        <w:t xml:space="preserve">Frontiers in </w:t>
      </w:r>
      <w:r w:rsidRPr="000246EE">
        <w:rPr>
          <w:rStyle w:val="tabchar"/>
          <w:color w:val="222222"/>
        </w:rPr>
        <w:tab/>
      </w:r>
      <w:r w:rsidRPr="000246EE">
        <w:rPr>
          <w:rStyle w:val="normaltextrun"/>
          <w:i/>
          <w:iCs/>
          <w:color w:val="222222"/>
          <w:shd w:val="clear" w:color="auto" w:fill="FFFFFF"/>
        </w:rPr>
        <w:t>Psychology</w:t>
      </w:r>
      <w:r w:rsidRPr="000246EE">
        <w:rPr>
          <w:rStyle w:val="normaltextrun"/>
          <w:color w:val="222222"/>
          <w:shd w:val="clear" w:color="auto" w:fill="FFFFFF"/>
        </w:rPr>
        <w:t>, </w:t>
      </w:r>
      <w:r w:rsidRPr="000246EE">
        <w:rPr>
          <w:rStyle w:val="normaltextrun"/>
          <w:i/>
          <w:iCs/>
          <w:color w:val="222222"/>
          <w:shd w:val="clear" w:color="auto" w:fill="FFFFFF"/>
        </w:rPr>
        <w:t>12</w:t>
      </w:r>
      <w:r w:rsidRPr="000246EE">
        <w:rPr>
          <w:rStyle w:val="normaltextrun"/>
          <w:color w:val="222222"/>
          <w:shd w:val="clear" w:color="auto" w:fill="FFFFFF"/>
        </w:rPr>
        <w:t>, 929.</w:t>
      </w:r>
      <w:r w:rsidRPr="000246EE">
        <w:rPr>
          <w:rStyle w:val="eop"/>
          <w:color w:val="222222"/>
        </w:rPr>
        <w:t> </w:t>
      </w:r>
    </w:p>
    <w:p w14:paraId="799DDFEB" w14:textId="77777777" w:rsidR="0009056B" w:rsidRPr="006C21F8" w:rsidRDefault="0009056B" w:rsidP="00E85962">
      <w:pPr>
        <w:spacing w:line="480" w:lineRule="auto"/>
      </w:pPr>
      <w:r w:rsidRPr="006C21F8">
        <w:rPr>
          <w:color w:val="222222"/>
          <w:shd w:val="clear" w:color="auto" w:fill="FFFFFF"/>
        </w:rPr>
        <w:t>Kosko, K., &amp; Ferdig, R. (2016). Effects of a tablet-based mathematics application for pre-</w:t>
      </w:r>
      <w:r w:rsidRPr="006C21F8">
        <w:rPr>
          <w:color w:val="222222"/>
          <w:shd w:val="clear" w:color="auto" w:fill="FFFFFF"/>
        </w:rPr>
        <w:tab/>
        <w:t>school children. </w:t>
      </w:r>
      <w:r w:rsidRPr="006C21F8">
        <w:rPr>
          <w:i/>
          <w:iCs/>
          <w:color w:val="222222"/>
          <w:shd w:val="clear" w:color="auto" w:fill="FFFFFF"/>
        </w:rPr>
        <w:t>Journal of Computers in Mathematics and Science Teaching</w:t>
      </w:r>
      <w:r w:rsidRPr="006C21F8">
        <w:rPr>
          <w:color w:val="222222"/>
          <w:shd w:val="clear" w:color="auto" w:fill="FFFFFF"/>
        </w:rPr>
        <w:t>, </w:t>
      </w:r>
      <w:r w:rsidRPr="006C21F8">
        <w:rPr>
          <w:i/>
          <w:iCs/>
          <w:color w:val="222222"/>
          <w:shd w:val="clear" w:color="auto" w:fill="FFFFFF"/>
        </w:rPr>
        <w:t>35</w:t>
      </w:r>
      <w:r w:rsidRPr="006C21F8">
        <w:rPr>
          <w:color w:val="222222"/>
          <w:shd w:val="clear" w:color="auto" w:fill="FFFFFF"/>
        </w:rPr>
        <w:t xml:space="preserve">(1), </w:t>
      </w:r>
      <w:r w:rsidRPr="006C21F8">
        <w:rPr>
          <w:color w:val="222222"/>
          <w:shd w:val="clear" w:color="auto" w:fill="FFFFFF"/>
        </w:rPr>
        <w:tab/>
        <w:t>61-79.</w:t>
      </w:r>
    </w:p>
    <w:p w14:paraId="38A4237F" w14:textId="77777777" w:rsidR="0009056B" w:rsidRPr="00583666" w:rsidRDefault="0009056B" w:rsidP="00E85962">
      <w:pPr>
        <w:spacing w:line="480" w:lineRule="auto"/>
        <w:rPr>
          <w:color w:val="222222"/>
          <w:shd w:val="clear" w:color="auto" w:fill="FFFFFF"/>
        </w:rPr>
      </w:pPr>
      <w:proofErr w:type="spellStart"/>
      <w:r w:rsidRPr="00583666">
        <w:rPr>
          <w:color w:val="222222"/>
          <w:shd w:val="clear" w:color="auto" w:fill="FFFFFF"/>
        </w:rPr>
        <w:t>Koşkulu</w:t>
      </w:r>
      <w:proofErr w:type="spellEnd"/>
      <w:r w:rsidRPr="00583666">
        <w:rPr>
          <w:color w:val="222222"/>
          <w:shd w:val="clear" w:color="auto" w:fill="FFFFFF"/>
        </w:rPr>
        <w:t xml:space="preserve">, S., </w:t>
      </w:r>
      <w:proofErr w:type="spellStart"/>
      <w:r w:rsidRPr="00583666">
        <w:rPr>
          <w:color w:val="222222"/>
          <w:shd w:val="clear" w:color="auto" w:fill="FFFFFF"/>
        </w:rPr>
        <w:t>Küntay</w:t>
      </w:r>
      <w:proofErr w:type="spellEnd"/>
      <w:r w:rsidRPr="00583666">
        <w:rPr>
          <w:color w:val="222222"/>
          <w:shd w:val="clear" w:color="auto" w:fill="FFFFFF"/>
        </w:rPr>
        <w:t xml:space="preserve">, A. C., &amp; </w:t>
      </w:r>
      <w:proofErr w:type="spellStart"/>
      <w:r w:rsidRPr="00583666">
        <w:rPr>
          <w:color w:val="222222"/>
          <w:shd w:val="clear" w:color="auto" w:fill="FFFFFF"/>
        </w:rPr>
        <w:t>Uzundag</w:t>
      </w:r>
      <w:proofErr w:type="spellEnd"/>
      <w:r w:rsidRPr="00583666">
        <w:rPr>
          <w:color w:val="222222"/>
          <w:shd w:val="clear" w:color="auto" w:fill="FFFFFF"/>
        </w:rPr>
        <w:t>, B. A. (2021</w:t>
      </w:r>
      <w:r>
        <w:rPr>
          <w:color w:val="222222"/>
          <w:shd w:val="clear" w:color="auto" w:fill="FFFFFF"/>
        </w:rPr>
        <w:t>b</w:t>
      </w:r>
      <w:r w:rsidRPr="00583666">
        <w:rPr>
          <w:color w:val="222222"/>
          <w:shd w:val="clear" w:color="auto" w:fill="FFFFFF"/>
        </w:rPr>
        <w:t xml:space="preserve">). Maternal </w:t>
      </w:r>
      <w:proofErr w:type="spellStart"/>
      <w:r w:rsidRPr="00583666">
        <w:rPr>
          <w:color w:val="222222"/>
          <w:shd w:val="clear" w:color="auto" w:fill="FFFFFF"/>
        </w:rPr>
        <w:t>behaviors</w:t>
      </w:r>
      <w:proofErr w:type="spellEnd"/>
      <w:r w:rsidRPr="00583666">
        <w:rPr>
          <w:color w:val="222222"/>
          <w:shd w:val="clear" w:color="auto" w:fill="FFFFFF"/>
        </w:rPr>
        <w:t xml:space="preserve"> mediate the </w:t>
      </w:r>
      <w:r w:rsidRPr="00583666">
        <w:rPr>
          <w:color w:val="222222"/>
          <w:shd w:val="clear" w:color="auto" w:fill="FFFFFF"/>
        </w:rPr>
        <w:tab/>
        <w:t>relationship between socioeconomic status and joint attention. </w:t>
      </w:r>
      <w:r w:rsidRPr="00583666">
        <w:rPr>
          <w:i/>
          <w:iCs/>
          <w:color w:val="222222"/>
          <w:shd w:val="clear" w:color="auto" w:fill="FFFFFF"/>
        </w:rPr>
        <w:t xml:space="preserve">Journal of Applied </w:t>
      </w:r>
      <w:r w:rsidRPr="00583666">
        <w:rPr>
          <w:i/>
          <w:iCs/>
          <w:color w:val="222222"/>
          <w:shd w:val="clear" w:color="auto" w:fill="FFFFFF"/>
        </w:rPr>
        <w:tab/>
        <w:t>Developmental Psychology</w:t>
      </w:r>
      <w:r w:rsidRPr="00583666">
        <w:rPr>
          <w:color w:val="222222"/>
          <w:shd w:val="clear" w:color="auto" w:fill="FFFFFF"/>
        </w:rPr>
        <w:t>, </w:t>
      </w:r>
      <w:r w:rsidRPr="00583666">
        <w:rPr>
          <w:i/>
          <w:iCs/>
          <w:color w:val="222222"/>
          <w:shd w:val="clear" w:color="auto" w:fill="FFFFFF"/>
        </w:rPr>
        <w:t>75</w:t>
      </w:r>
      <w:r w:rsidRPr="00583666">
        <w:rPr>
          <w:color w:val="222222"/>
          <w:shd w:val="clear" w:color="auto" w:fill="FFFFFF"/>
        </w:rPr>
        <w:t>, 101291.</w:t>
      </w:r>
    </w:p>
    <w:p w14:paraId="0BF292FC" w14:textId="77777777" w:rsidR="0009056B" w:rsidRPr="000246EE" w:rsidRDefault="0009056B" w:rsidP="00F410F0">
      <w:pPr>
        <w:pStyle w:val="paragraph"/>
        <w:spacing w:before="0" w:beforeAutospacing="0" w:after="0" w:afterAutospacing="0" w:line="480" w:lineRule="auto"/>
        <w:textAlignment w:val="baseline"/>
      </w:pPr>
      <w:proofErr w:type="spellStart"/>
      <w:r w:rsidRPr="000246EE">
        <w:rPr>
          <w:rStyle w:val="normaltextrun"/>
          <w:color w:val="222222"/>
          <w:shd w:val="clear" w:color="auto" w:fill="FFFFFF"/>
        </w:rPr>
        <w:t>Koşkulu</w:t>
      </w:r>
      <w:proofErr w:type="spellEnd"/>
      <w:r w:rsidRPr="000246EE">
        <w:rPr>
          <w:rStyle w:val="normaltextrun"/>
          <w:color w:val="222222"/>
          <w:shd w:val="clear" w:color="auto" w:fill="FFFFFF"/>
        </w:rPr>
        <w:t xml:space="preserve">, S., </w:t>
      </w:r>
      <w:proofErr w:type="spellStart"/>
      <w:r w:rsidRPr="000246EE">
        <w:rPr>
          <w:rStyle w:val="normaltextrun"/>
          <w:color w:val="222222"/>
          <w:shd w:val="clear" w:color="auto" w:fill="FFFFFF"/>
        </w:rPr>
        <w:t>Küntay</w:t>
      </w:r>
      <w:proofErr w:type="spellEnd"/>
      <w:r w:rsidRPr="000246EE">
        <w:rPr>
          <w:rStyle w:val="normaltextrun"/>
          <w:color w:val="222222"/>
          <w:shd w:val="clear" w:color="auto" w:fill="FFFFFF"/>
        </w:rPr>
        <w:t xml:space="preserve">, A. C., </w:t>
      </w:r>
      <w:proofErr w:type="spellStart"/>
      <w:r w:rsidRPr="000246EE">
        <w:rPr>
          <w:rStyle w:val="normaltextrun"/>
          <w:color w:val="222222"/>
          <w:shd w:val="clear" w:color="auto" w:fill="FFFFFF"/>
        </w:rPr>
        <w:t>Liszkowski</w:t>
      </w:r>
      <w:proofErr w:type="spellEnd"/>
      <w:r w:rsidRPr="000246EE">
        <w:rPr>
          <w:rStyle w:val="normaltextrun"/>
          <w:color w:val="222222"/>
          <w:shd w:val="clear" w:color="auto" w:fill="FFFFFF"/>
        </w:rPr>
        <w:t xml:space="preserve">, U., &amp; </w:t>
      </w:r>
      <w:proofErr w:type="spellStart"/>
      <w:r w:rsidRPr="000246EE">
        <w:rPr>
          <w:rStyle w:val="normaltextrun"/>
          <w:color w:val="222222"/>
          <w:shd w:val="clear" w:color="auto" w:fill="FFFFFF"/>
        </w:rPr>
        <w:t>Uzundag</w:t>
      </w:r>
      <w:proofErr w:type="spellEnd"/>
      <w:r w:rsidRPr="000246EE">
        <w:rPr>
          <w:rStyle w:val="normaltextrun"/>
          <w:color w:val="222222"/>
          <w:shd w:val="clear" w:color="auto" w:fill="FFFFFF"/>
        </w:rPr>
        <w:t>, B. A. (2021</w:t>
      </w:r>
      <w:r>
        <w:rPr>
          <w:rStyle w:val="normaltextrun"/>
          <w:color w:val="222222"/>
          <w:shd w:val="clear" w:color="auto" w:fill="FFFFFF"/>
        </w:rPr>
        <w:t>a</w:t>
      </w:r>
      <w:r w:rsidRPr="000246EE">
        <w:rPr>
          <w:rStyle w:val="normaltextrun"/>
          <w:color w:val="222222"/>
          <w:shd w:val="clear" w:color="auto" w:fill="FFFFFF"/>
        </w:rPr>
        <w:t xml:space="preserve">). Number and type of </w:t>
      </w:r>
      <w:r w:rsidRPr="000246EE">
        <w:rPr>
          <w:rStyle w:val="tabchar"/>
          <w:color w:val="222222"/>
        </w:rPr>
        <w:tab/>
      </w:r>
      <w:r w:rsidRPr="000246EE">
        <w:rPr>
          <w:rStyle w:val="normaltextrun"/>
          <w:color w:val="222222"/>
          <w:shd w:val="clear" w:color="auto" w:fill="FFFFFF"/>
        </w:rPr>
        <w:t>toys affect joint attention of mothers and infants. </w:t>
      </w:r>
      <w:r w:rsidRPr="000246EE">
        <w:rPr>
          <w:rStyle w:val="normaltextrun"/>
          <w:i/>
          <w:iCs/>
          <w:color w:val="222222"/>
          <w:shd w:val="clear" w:color="auto" w:fill="FFFFFF"/>
        </w:rPr>
        <w:t xml:space="preserve">Infant </w:t>
      </w:r>
      <w:proofErr w:type="spellStart"/>
      <w:r w:rsidRPr="000246EE">
        <w:rPr>
          <w:rStyle w:val="normaltextrun"/>
          <w:i/>
          <w:iCs/>
          <w:color w:val="222222"/>
          <w:shd w:val="clear" w:color="auto" w:fill="FFFFFF"/>
        </w:rPr>
        <w:t>Behavior</w:t>
      </w:r>
      <w:proofErr w:type="spellEnd"/>
      <w:r w:rsidRPr="000246EE">
        <w:rPr>
          <w:rStyle w:val="normaltextrun"/>
          <w:i/>
          <w:iCs/>
          <w:color w:val="222222"/>
          <w:shd w:val="clear" w:color="auto" w:fill="FFFFFF"/>
        </w:rPr>
        <w:t xml:space="preserve"> and </w:t>
      </w:r>
      <w:r w:rsidRPr="000246EE">
        <w:rPr>
          <w:rStyle w:val="tabchar"/>
          <w:color w:val="222222"/>
        </w:rPr>
        <w:tab/>
      </w:r>
      <w:r w:rsidRPr="000246EE">
        <w:rPr>
          <w:rStyle w:val="normaltextrun"/>
          <w:i/>
          <w:iCs/>
          <w:color w:val="222222"/>
          <w:shd w:val="clear" w:color="auto" w:fill="FFFFFF"/>
        </w:rPr>
        <w:t>Development</w:t>
      </w:r>
      <w:r w:rsidRPr="000246EE">
        <w:rPr>
          <w:rStyle w:val="normaltextrun"/>
          <w:color w:val="222222"/>
          <w:shd w:val="clear" w:color="auto" w:fill="FFFFFF"/>
        </w:rPr>
        <w:t>, </w:t>
      </w:r>
      <w:r w:rsidRPr="000246EE">
        <w:rPr>
          <w:rStyle w:val="normaltextrun"/>
          <w:i/>
          <w:iCs/>
          <w:color w:val="222222"/>
          <w:shd w:val="clear" w:color="auto" w:fill="FFFFFF"/>
        </w:rPr>
        <w:t>64</w:t>
      </w:r>
      <w:r w:rsidRPr="000246EE">
        <w:rPr>
          <w:rStyle w:val="normaltextrun"/>
          <w:color w:val="222222"/>
          <w:shd w:val="clear" w:color="auto" w:fill="FFFFFF"/>
        </w:rPr>
        <w:t>, 101589.</w:t>
      </w:r>
      <w:r w:rsidRPr="000246EE">
        <w:rPr>
          <w:rStyle w:val="eop"/>
          <w:color w:val="222222"/>
        </w:rPr>
        <w:t> </w:t>
      </w:r>
    </w:p>
    <w:p w14:paraId="73FD8AD6" w14:textId="77777777" w:rsidR="0009056B" w:rsidRPr="005E6AB3" w:rsidRDefault="0009056B" w:rsidP="00E871E0">
      <w:pPr>
        <w:spacing w:line="480" w:lineRule="auto"/>
      </w:pPr>
      <w:r w:rsidRPr="005E6AB3">
        <w:rPr>
          <w:rFonts w:eastAsia="Arial"/>
          <w:color w:val="222222"/>
        </w:rPr>
        <w:t>Kuhl, P. K. (2007). Is speech learning ‘gated’</w:t>
      </w:r>
      <w:r>
        <w:rPr>
          <w:rFonts w:eastAsia="Arial"/>
          <w:color w:val="222222"/>
        </w:rPr>
        <w:t xml:space="preserve"> </w:t>
      </w:r>
      <w:r w:rsidRPr="005E6AB3">
        <w:rPr>
          <w:rFonts w:eastAsia="Arial"/>
          <w:color w:val="222222"/>
        </w:rPr>
        <w:t xml:space="preserve">by the social </w:t>
      </w:r>
      <w:proofErr w:type="gramStart"/>
      <w:r w:rsidRPr="005E6AB3">
        <w:rPr>
          <w:rFonts w:eastAsia="Arial"/>
          <w:color w:val="222222"/>
        </w:rPr>
        <w:t>brain?.</w:t>
      </w:r>
      <w:proofErr w:type="gramEnd"/>
      <w:r w:rsidRPr="005E6AB3">
        <w:rPr>
          <w:rFonts w:eastAsia="Arial"/>
          <w:color w:val="222222"/>
        </w:rPr>
        <w:t xml:space="preserve"> </w:t>
      </w:r>
      <w:r w:rsidRPr="005E6AB3">
        <w:rPr>
          <w:rFonts w:eastAsia="Arial"/>
          <w:i/>
          <w:iCs/>
          <w:color w:val="222222"/>
        </w:rPr>
        <w:t xml:space="preserve">Developmental </w:t>
      </w:r>
      <w:r>
        <w:rPr>
          <w:rFonts w:eastAsia="Arial"/>
          <w:i/>
          <w:iCs/>
          <w:color w:val="222222"/>
        </w:rPr>
        <w:t>S</w:t>
      </w:r>
      <w:r w:rsidRPr="005E6AB3">
        <w:rPr>
          <w:rFonts w:eastAsia="Arial"/>
          <w:i/>
          <w:iCs/>
          <w:color w:val="222222"/>
        </w:rPr>
        <w:t>cience</w:t>
      </w:r>
      <w:r w:rsidRPr="005E6AB3">
        <w:rPr>
          <w:rFonts w:eastAsia="Arial"/>
          <w:color w:val="222222"/>
        </w:rPr>
        <w:t xml:space="preserve">, </w:t>
      </w:r>
      <w:r>
        <w:rPr>
          <w:rFonts w:eastAsia="Arial"/>
          <w:color w:val="222222"/>
        </w:rPr>
        <w:tab/>
      </w:r>
      <w:r w:rsidRPr="005E6AB3">
        <w:rPr>
          <w:rFonts w:eastAsia="Arial"/>
          <w:i/>
          <w:iCs/>
          <w:color w:val="222222"/>
        </w:rPr>
        <w:t>10</w:t>
      </w:r>
      <w:r w:rsidRPr="005E6AB3">
        <w:rPr>
          <w:rFonts w:eastAsia="Arial"/>
          <w:color w:val="222222"/>
        </w:rPr>
        <w:t>(1), 110-120.</w:t>
      </w:r>
    </w:p>
    <w:p w14:paraId="60C423E8" w14:textId="77777777" w:rsidR="0009056B" w:rsidRPr="00583666" w:rsidRDefault="0009056B" w:rsidP="00E85962">
      <w:pPr>
        <w:spacing w:line="480" w:lineRule="auto"/>
      </w:pPr>
      <w:r w:rsidRPr="00583666">
        <w:rPr>
          <w:color w:val="222222"/>
          <w:shd w:val="clear" w:color="auto" w:fill="FFFFFF"/>
        </w:rPr>
        <w:t xml:space="preserve">Lauricella, A. R., Pempek, T. A., Barr, R., &amp; Calvert, S. L. (2010). Contingent computer </w:t>
      </w:r>
      <w:r w:rsidRPr="00583666">
        <w:rPr>
          <w:color w:val="222222"/>
          <w:shd w:val="clear" w:color="auto" w:fill="FFFFFF"/>
        </w:rPr>
        <w:tab/>
        <w:t>interactions for young children’s object retrieval success. </w:t>
      </w:r>
      <w:r w:rsidRPr="00583666">
        <w:rPr>
          <w:i/>
          <w:iCs/>
          <w:color w:val="222222"/>
          <w:shd w:val="clear" w:color="auto" w:fill="FFFFFF"/>
        </w:rPr>
        <w:t xml:space="preserve">Journal of Applied </w:t>
      </w:r>
      <w:r w:rsidRPr="00583666">
        <w:rPr>
          <w:i/>
          <w:iCs/>
          <w:color w:val="222222"/>
          <w:shd w:val="clear" w:color="auto" w:fill="FFFFFF"/>
        </w:rPr>
        <w:tab/>
        <w:t>Developmental Psychology</w:t>
      </w:r>
      <w:r w:rsidRPr="00583666">
        <w:rPr>
          <w:color w:val="222222"/>
          <w:shd w:val="clear" w:color="auto" w:fill="FFFFFF"/>
        </w:rPr>
        <w:t>, </w:t>
      </w:r>
      <w:r w:rsidRPr="00583666">
        <w:rPr>
          <w:i/>
          <w:iCs/>
          <w:color w:val="222222"/>
          <w:shd w:val="clear" w:color="auto" w:fill="FFFFFF"/>
        </w:rPr>
        <w:t>31</w:t>
      </w:r>
      <w:r w:rsidRPr="00583666">
        <w:rPr>
          <w:color w:val="222222"/>
          <w:shd w:val="clear" w:color="auto" w:fill="FFFFFF"/>
        </w:rPr>
        <w:t>(5), 362-369.</w:t>
      </w:r>
    </w:p>
    <w:p w14:paraId="5FA27856" w14:textId="77777777" w:rsidR="0009056B" w:rsidRPr="006C21F8" w:rsidRDefault="0009056B" w:rsidP="00E85962">
      <w:pPr>
        <w:spacing w:line="480" w:lineRule="auto"/>
        <w:rPr>
          <w:color w:val="222222"/>
          <w:shd w:val="clear" w:color="auto" w:fill="FFFFFF"/>
        </w:rPr>
      </w:pPr>
      <w:r w:rsidRPr="006C21F8">
        <w:rPr>
          <w:color w:val="222222"/>
          <w:shd w:val="clear" w:color="auto" w:fill="FFFFFF"/>
        </w:rPr>
        <w:t xml:space="preserve">Lavigne, H. J., Hanson, K. G., &amp; Anderson, D. R. (2015). The influence of television </w:t>
      </w:r>
      <w:r w:rsidRPr="006C21F8">
        <w:rPr>
          <w:color w:val="222222"/>
          <w:shd w:val="clear" w:color="auto" w:fill="FFFFFF"/>
        </w:rPr>
        <w:tab/>
      </w:r>
      <w:proofErr w:type="spellStart"/>
      <w:r w:rsidRPr="006C21F8">
        <w:rPr>
          <w:color w:val="222222"/>
          <w:shd w:val="clear" w:color="auto" w:fill="FFFFFF"/>
        </w:rPr>
        <w:t>coviewing</w:t>
      </w:r>
      <w:proofErr w:type="spellEnd"/>
      <w:r w:rsidRPr="006C21F8">
        <w:rPr>
          <w:color w:val="222222"/>
          <w:shd w:val="clear" w:color="auto" w:fill="FFFFFF"/>
        </w:rPr>
        <w:t xml:space="preserve"> on parent language directed at toddlers. </w:t>
      </w:r>
      <w:r w:rsidRPr="006C21F8">
        <w:rPr>
          <w:i/>
          <w:iCs/>
          <w:color w:val="222222"/>
          <w:shd w:val="clear" w:color="auto" w:fill="FFFFFF"/>
        </w:rPr>
        <w:t xml:space="preserve">Journal of Applied Developmental </w:t>
      </w:r>
      <w:r w:rsidRPr="006C21F8">
        <w:rPr>
          <w:i/>
          <w:iCs/>
          <w:color w:val="222222"/>
          <w:shd w:val="clear" w:color="auto" w:fill="FFFFFF"/>
        </w:rPr>
        <w:tab/>
        <w:t>Psychology</w:t>
      </w:r>
      <w:r w:rsidRPr="006C21F8">
        <w:rPr>
          <w:color w:val="222222"/>
          <w:shd w:val="clear" w:color="auto" w:fill="FFFFFF"/>
        </w:rPr>
        <w:t>, </w:t>
      </w:r>
      <w:r w:rsidRPr="006C21F8">
        <w:rPr>
          <w:i/>
          <w:iCs/>
          <w:color w:val="222222"/>
          <w:shd w:val="clear" w:color="auto" w:fill="FFFFFF"/>
        </w:rPr>
        <w:t>36</w:t>
      </w:r>
      <w:r w:rsidRPr="006C21F8">
        <w:rPr>
          <w:color w:val="222222"/>
          <w:shd w:val="clear" w:color="auto" w:fill="FFFFFF"/>
        </w:rPr>
        <w:t>, 1-10.</w:t>
      </w:r>
    </w:p>
    <w:p w14:paraId="76EF5B26" w14:textId="77777777" w:rsidR="0009056B" w:rsidRPr="000246EE" w:rsidRDefault="0009056B" w:rsidP="00E85962">
      <w:pPr>
        <w:pStyle w:val="paragraph"/>
        <w:spacing w:before="0" w:beforeAutospacing="0" w:after="0" w:afterAutospacing="0" w:line="480" w:lineRule="auto"/>
        <w:textAlignment w:val="baseline"/>
      </w:pPr>
      <w:proofErr w:type="spellStart"/>
      <w:r w:rsidRPr="000246EE">
        <w:rPr>
          <w:rStyle w:val="normaltextrun"/>
          <w:color w:val="222222"/>
          <w:shd w:val="clear" w:color="auto" w:fill="FFFFFF"/>
        </w:rPr>
        <w:t>Legerstee</w:t>
      </w:r>
      <w:proofErr w:type="spellEnd"/>
      <w:r w:rsidRPr="000246EE">
        <w:rPr>
          <w:rStyle w:val="normaltextrun"/>
          <w:color w:val="222222"/>
          <w:shd w:val="clear" w:color="auto" w:fill="FFFFFF"/>
        </w:rPr>
        <w:t xml:space="preserve">, M., Markova, G., &amp; Fisher, T. (2007). The role of maternal affect </w:t>
      </w:r>
      <w:proofErr w:type="spellStart"/>
      <w:r w:rsidRPr="000246EE">
        <w:rPr>
          <w:rStyle w:val="normaltextrun"/>
          <w:color w:val="222222"/>
          <w:shd w:val="clear" w:color="auto" w:fill="FFFFFF"/>
        </w:rPr>
        <w:t>attunement</w:t>
      </w:r>
      <w:proofErr w:type="spellEnd"/>
      <w:r w:rsidRPr="000246EE">
        <w:rPr>
          <w:rStyle w:val="normaltextrun"/>
          <w:color w:val="222222"/>
          <w:shd w:val="clear" w:color="auto" w:fill="FFFFFF"/>
        </w:rPr>
        <w:t xml:space="preserve"> in </w:t>
      </w:r>
      <w:r w:rsidRPr="000246EE">
        <w:rPr>
          <w:rStyle w:val="tabchar"/>
          <w:color w:val="222222"/>
        </w:rPr>
        <w:tab/>
      </w:r>
      <w:r w:rsidRPr="000246EE">
        <w:rPr>
          <w:rStyle w:val="normaltextrun"/>
          <w:color w:val="222222"/>
          <w:shd w:val="clear" w:color="auto" w:fill="FFFFFF"/>
        </w:rPr>
        <w:t>dyadic and triadic communication. </w:t>
      </w:r>
      <w:r w:rsidRPr="000246EE">
        <w:rPr>
          <w:rStyle w:val="normaltextrun"/>
          <w:i/>
          <w:iCs/>
          <w:color w:val="222222"/>
          <w:shd w:val="clear" w:color="auto" w:fill="FFFFFF"/>
        </w:rPr>
        <w:t xml:space="preserve">Infant </w:t>
      </w:r>
      <w:proofErr w:type="spellStart"/>
      <w:r w:rsidRPr="000246EE">
        <w:rPr>
          <w:rStyle w:val="normaltextrun"/>
          <w:i/>
          <w:iCs/>
          <w:color w:val="222222"/>
          <w:shd w:val="clear" w:color="auto" w:fill="FFFFFF"/>
        </w:rPr>
        <w:t>Behavior</w:t>
      </w:r>
      <w:proofErr w:type="spellEnd"/>
      <w:r w:rsidRPr="000246EE">
        <w:rPr>
          <w:rStyle w:val="normaltextrun"/>
          <w:i/>
          <w:iCs/>
          <w:color w:val="222222"/>
          <w:shd w:val="clear" w:color="auto" w:fill="FFFFFF"/>
        </w:rPr>
        <w:t xml:space="preserve"> and Development</w:t>
      </w:r>
      <w:r w:rsidRPr="000246EE">
        <w:rPr>
          <w:rStyle w:val="normaltextrun"/>
          <w:color w:val="222222"/>
          <w:shd w:val="clear" w:color="auto" w:fill="FFFFFF"/>
        </w:rPr>
        <w:t>, </w:t>
      </w:r>
      <w:r w:rsidRPr="000246EE">
        <w:rPr>
          <w:rStyle w:val="normaltextrun"/>
          <w:i/>
          <w:iCs/>
          <w:color w:val="222222"/>
          <w:shd w:val="clear" w:color="auto" w:fill="FFFFFF"/>
        </w:rPr>
        <w:t>30</w:t>
      </w:r>
      <w:r w:rsidRPr="000246EE">
        <w:rPr>
          <w:rStyle w:val="normaltextrun"/>
          <w:color w:val="222222"/>
          <w:shd w:val="clear" w:color="auto" w:fill="FFFFFF"/>
        </w:rPr>
        <w:t>(2), 296-</w:t>
      </w:r>
      <w:r w:rsidRPr="000246EE">
        <w:rPr>
          <w:rStyle w:val="tabchar"/>
          <w:color w:val="222222"/>
        </w:rPr>
        <w:tab/>
      </w:r>
      <w:r w:rsidRPr="000246EE">
        <w:rPr>
          <w:rStyle w:val="normaltextrun"/>
          <w:color w:val="222222"/>
          <w:shd w:val="clear" w:color="auto" w:fill="FFFFFF"/>
        </w:rPr>
        <w:t>306.</w:t>
      </w:r>
      <w:r w:rsidRPr="000246EE">
        <w:rPr>
          <w:rStyle w:val="eop"/>
          <w:color w:val="222222"/>
        </w:rPr>
        <w:t> </w:t>
      </w:r>
    </w:p>
    <w:p w14:paraId="5788ADD3" w14:textId="77777777" w:rsidR="0009056B" w:rsidRPr="00DA7F73" w:rsidRDefault="0009056B" w:rsidP="00E85962">
      <w:pPr>
        <w:spacing w:line="480" w:lineRule="auto"/>
        <w:rPr>
          <w:color w:val="222222"/>
          <w:shd w:val="clear" w:color="auto" w:fill="FFFFFF"/>
        </w:rPr>
      </w:pPr>
      <w:r w:rsidRPr="00DA7F73">
        <w:t xml:space="preserve">Leung, A., Tunkel, A., &amp; Yurovsky, D. (2021). Parents fine-tune their speech to children’s </w:t>
      </w:r>
      <w:r w:rsidRPr="00DA7F73">
        <w:tab/>
        <w:t>vocabulary knowledge. </w:t>
      </w:r>
      <w:r w:rsidRPr="00DA7F73">
        <w:rPr>
          <w:i/>
          <w:iCs/>
        </w:rPr>
        <w:t>Psychological Science</w:t>
      </w:r>
      <w:r w:rsidRPr="00DA7F73">
        <w:t>, </w:t>
      </w:r>
      <w:r w:rsidRPr="00DA7F73">
        <w:rPr>
          <w:i/>
          <w:iCs/>
        </w:rPr>
        <w:t>32</w:t>
      </w:r>
      <w:r w:rsidRPr="00DA7F73">
        <w:t>(7), 975-984.</w:t>
      </w:r>
    </w:p>
    <w:p w14:paraId="31815C95" w14:textId="77777777" w:rsidR="0009056B" w:rsidRDefault="0009056B" w:rsidP="00E85962">
      <w:pPr>
        <w:autoSpaceDE w:val="0"/>
        <w:autoSpaceDN w:val="0"/>
        <w:adjustRightInd w:val="0"/>
        <w:spacing w:line="480" w:lineRule="auto"/>
      </w:pPr>
      <w:r w:rsidRPr="00583666">
        <w:t xml:space="preserve">Levine, L. E., Waite, B. M., Bowman, L. L. &amp; Kachinsky, K. (2019) Mobile media use by </w:t>
      </w:r>
      <w:r w:rsidRPr="00583666">
        <w:tab/>
        <w:t xml:space="preserve">infants </w:t>
      </w:r>
      <w:r w:rsidRPr="00583666">
        <w:tab/>
        <w:t xml:space="preserve">and toddlers. </w:t>
      </w:r>
      <w:r w:rsidRPr="00583666">
        <w:rPr>
          <w:i/>
        </w:rPr>
        <w:t xml:space="preserve">Computers in Human </w:t>
      </w:r>
      <w:proofErr w:type="spellStart"/>
      <w:r w:rsidRPr="00583666">
        <w:rPr>
          <w:i/>
        </w:rPr>
        <w:t>Behavior</w:t>
      </w:r>
      <w:proofErr w:type="spellEnd"/>
      <w:r w:rsidRPr="00583666">
        <w:rPr>
          <w:i/>
        </w:rPr>
        <w:t>, 94</w:t>
      </w:r>
      <w:r w:rsidRPr="00583666">
        <w:t>, 92-99.</w:t>
      </w:r>
    </w:p>
    <w:p w14:paraId="4AC98D4E"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Lewis, C., &amp; Gregory, S. (1987). Parents' talk to their infants: The importance of </w:t>
      </w:r>
      <w:r w:rsidRPr="00DA7F73">
        <w:rPr>
          <w:color w:val="222222"/>
          <w:shd w:val="clear" w:color="auto" w:fill="FFFFFF"/>
        </w:rPr>
        <w:tab/>
        <w:t>context. </w:t>
      </w:r>
      <w:r w:rsidRPr="00DA7F73">
        <w:rPr>
          <w:i/>
          <w:iCs/>
          <w:color w:val="222222"/>
          <w:shd w:val="clear" w:color="auto" w:fill="FFFFFF"/>
        </w:rPr>
        <w:t>First Language</w:t>
      </w:r>
      <w:r w:rsidRPr="00DA7F73">
        <w:rPr>
          <w:color w:val="222222"/>
          <w:shd w:val="clear" w:color="auto" w:fill="FFFFFF"/>
        </w:rPr>
        <w:t>, </w:t>
      </w:r>
      <w:r w:rsidRPr="00DA7F73">
        <w:rPr>
          <w:i/>
          <w:iCs/>
          <w:color w:val="222222"/>
          <w:shd w:val="clear" w:color="auto" w:fill="FFFFFF"/>
        </w:rPr>
        <w:t>7</w:t>
      </w:r>
      <w:r w:rsidRPr="00DA7F73">
        <w:rPr>
          <w:color w:val="222222"/>
          <w:shd w:val="clear" w:color="auto" w:fill="FFFFFF"/>
        </w:rPr>
        <w:t>(21), 201-216</w:t>
      </w:r>
    </w:p>
    <w:p w14:paraId="313EC69F" w14:textId="77777777" w:rsidR="0009056B" w:rsidRPr="00583666" w:rsidRDefault="0009056B" w:rsidP="00E85962">
      <w:pPr>
        <w:spacing w:line="480" w:lineRule="auto"/>
      </w:pPr>
      <w:r w:rsidRPr="00583666">
        <w:rPr>
          <w:color w:val="222222"/>
          <w:shd w:val="clear" w:color="auto" w:fill="FFFFFF"/>
        </w:rPr>
        <w:t xml:space="preserve">Linebarger, D. L., &amp; Vaala, S. E. (2010). Screen media and language development in infants </w:t>
      </w:r>
      <w:r w:rsidRPr="00583666">
        <w:rPr>
          <w:color w:val="222222"/>
          <w:shd w:val="clear" w:color="auto" w:fill="FFFFFF"/>
        </w:rPr>
        <w:tab/>
        <w:t>and toddlers: An ecological perspective. </w:t>
      </w:r>
      <w:r w:rsidRPr="00583666">
        <w:rPr>
          <w:i/>
          <w:iCs/>
          <w:color w:val="222222"/>
          <w:shd w:val="clear" w:color="auto" w:fill="FFFFFF"/>
        </w:rPr>
        <w:t>Developmental Review</w:t>
      </w:r>
      <w:r w:rsidRPr="00583666">
        <w:rPr>
          <w:color w:val="222222"/>
          <w:shd w:val="clear" w:color="auto" w:fill="FFFFFF"/>
        </w:rPr>
        <w:t>, </w:t>
      </w:r>
      <w:r w:rsidRPr="00583666">
        <w:rPr>
          <w:i/>
          <w:iCs/>
          <w:color w:val="222222"/>
          <w:shd w:val="clear" w:color="auto" w:fill="FFFFFF"/>
        </w:rPr>
        <w:t>30</w:t>
      </w:r>
      <w:r w:rsidRPr="00583666">
        <w:rPr>
          <w:color w:val="222222"/>
          <w:shd w:val="clear" w:color="auto" w:fill="FFFFFF"/>
        </w:rPr>
        <w:t>(2), 176-202.</w:t>
      </w:r>
    </w:p>
    <w:p w14:paraId="5056A112" w14:textId="77777777" w:rsidR="0009056B" w:rsidRPr="00885688" w:rsidRDefault="0009056B" w:rsidP="00E85962">
      <w:pPr>
        <w:spacing w:line="480" w:lineRule="auto"/>
      </w:pPr>
      <w:r w:rsidRPr="00A34FC7">
        <w:rPr>
          <w:color w:val="222222"/>
          <w:shd w:val="clear" w:color="auto" w:fill="FFFFFF"/>
          <w:lang w:eastAsia="zh-CN"/>
        </w:rPr>
        <w:t>Lock, A. E. (1980). </w:t>
      </w:r>
      <w:r w:rsidRPr="00A34FC7">
        <w:rPr>
          <w:i/>
          <w:iCs/>
          <w:color w:val="222222"/>
          <w:lang w:eastAsia="zh-CN"/>
        </w:rPr>
        <w:t>The guided reinvention of language</w:t>
      </w:r>
      <w:r w:rsidRPr="00A34FC7">
        <w:rPr>
          <w:color w:val="222222"/>
          <w:shd w:val="clear" w:color="auto" w:fill="FFFFFF"/>
          <w:lang w:eastAsia="zh-CN"/>
        </w:rPr>
        <w:t>. London: Academic Press.</w:t>
      </w:r>
    </w:p>
    <w:p w14:paraId="266E0B2E" w14:textId="77777777" w:rsidR="0009056B" w:rsidRPr="00A34FC7" w:rsidRDefault="0009056B" w:rsidP="00E85962">
      <w:pPr>
        <w:spacing w:line="480" w:lineRule="auto"/>
        <w:rPr>
          <w:color w:val="222222"/>
          <w:shd w:val="clear" w:color="auto" w:fill="FFFFFF"/>
          <w:lang w:eastAsia="zh-CN"/>
        </w:rPr>
      </w:pPr>
      <w:r w:rsidRPr="00A34FC7">
        <w:rPr>
          <w:color w:val="222222"/>
          <w:shd w:val="clear" w:color="auto" w:fill="FFFFFF"/>
          <w:lang w:eastAsia="zh-CN"/>
        </w:rPr>
        <w:t>Lock, A. E. (Ed.) (1978). </w:t>
      </w:r>
      <w:r w:rsidRPr="00A34FC7">
        <w:rPr>
          <w:i/>
          <w:iCs/>
          <w:color w:val="222222"/>
          <w:lang w:eastAsia="zh-CN"/>
        </w:rPr>
        <w:t xml:space="preserve">Action, </w:t>
      </w:r>
      <w:proofErr w:type="gramStart"/>
      <w:r w:rsidRPr="00A34FC7">
        <w:rPr>
          <w:i/>
          <w:iCs/>
          <w:color w:val="222222"/>
          <w:lang w:eastAsia="zh-CN"/>
        </w:rPr>
        <w:t>gesture</w:t>
      </w:r>
      <w:proofErr w:type="gramEnd"/>
      <w:r w:rsidRPr="00A34FC7">
        <w:rPr>
          <w:i/>
          <w:iCs/>
          <w:color w:val="222222"/>
          <w:lang w:eastAsia="zh-CN"/>
        </w:rPr>
        <w:t xml:space="preserve"> and symbol: The emergence of language</w:t>
      </w:r>
      <w:r w:rsidRPr="00A34FC7">
        <w:rPr>
          <w:color w:val="222222"/>
          <w:shd w:val="clear" w:color="auto" w:fill="FFFFFF"/>
          <w:lang w:eastAsia="zh-CN"/>
        </w:rPr>
        <w:t xml:space="preserve">. London: </w:t>
      </w:r>
      <w:r>
        <w:rPr>
          <w:color w:val="222222"/>
          <w:shd w:val="clear" w:color="auto" w:fill="FFFFFF"/>
          <w:lang w:eastAsia="zh-CN"/>
        </w:rPr>
        <w:tab/>
      </w:r>
      <w:r w:rsidRPr="00A34FC7">
        <w:rPr>
          <w:color w:val="222222"/>
          <w:shd w:val="clear" w:color="auto" w:fill="FFFFFF"/>
          <w:lang w:eastAsia="zh-CN"/>
        </w:rPr>
        <w:t>Academic Press.</w:t>
      </w:r>
    </w:p>
    <w:p w14:paraId="66AF9CCE"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Lytle, S. R., Garcia-Sierra, A., &amp; Kuhl, P. K. (2018). Two are better than one: Infant </w:t>
      </w:r>
      <w:r w:rsidRPr="00583666">
        <w:rPr>
          <w:color w:val="222222"/>
          <w:shd w:val="clear" w:color="auto" w:fill="FFFFFF"/>
        </w:rPr>
        <w:tab/>
        <w:t>language learning from video improves in the presence of peers. </w:t>
      </w:r>
      <w:r w:rsidRPr="00583666">
        <w:rPr>
          <w:i/>
          <w:iCs/>
          <w:color w:val="222222"/>
          <w:shd w:val="clear" w:color="auto" w:fill="FFFFFF"/>
        </w:rPr>
        <w:t xml:space="preserve">Proceedings of the </w:t>
      </w:r>
      <w:r w:rsidRPr="00583666">
        <w:rPr>
          <w:i/>
          <w:iCs/>
          <w:color w:val="222222"/>
          <w:shd w:val="clear" w:color="auto" w:fill="FFFFFF"/>
        </w:rPr>
        <w:tab/>
        <w:t>National Academy of Sciences</w:t>
      </w:r>
      <w:r w:rsidRPr="00583666">
        <w:rPr>
          <w:color w:val="222222"/>
          <w:shd w:val="clear" w:color="auto" w:fill="FFFFFF"/>
        </w:rPr>
        <w:t>, </w:t>
      </w:r>
      <w:r w:rsidRPr="00583666">
        <w:rPr>
          <w:i/>
          <w:iCs/>
          <w:color w:val="222222"/>
          <w:shd w:val="clear" w:color="auto" w:fill="FFFFFF"/>
        </w:rPr>
        <w:t>115</w:t>
      </w:r>
      <w:r w:rsidRPr="00583666">
        <w:rPr>
          <w:color w:val="222222"/>
          <w:shd w:val="clear" w:color="auto" w:fill="FFFFFF"/>
        </w:rPr>
        <w:t>(40), 9859-9866.</w:t>
      </w:r>
    </w:p>
    <w:p w14:paraId="7A1F7468" w14:textId="77777777" w:rsidR="0009056B" w:rsidRPr="00DA7F73" w:rsidRDefault="0009056B" w:rsidP="00E85962">
      <w:pPr>
        <w:spacing w:line="480" w:lineRule="auto"/>
        <w:rPr>
          <w:color w:val="222222"/>
          <w:shd w:val="clear" w:color="auto" w:fill="FFFFFF"/>
        </w:rPr>
      </w:pPr>
      <w:r w:rsidRPr="00DA7F73">
        <w:t xml:space="preserve">Madigan, S., McArthur, B. A., Anhorn, C., Eirich, R., &amp; Christakis, D. A. (2020). </w:t>
      </w:r>
      <w:r w:rsidRPr="00DA7F73">
        <w:tab/>
        <w:t xml:space="preserve">Associations between screen use and child language skills: a systematic review and </w:t>
      </w:r>
      <w:r w:rsidRPr="00DA7F73">
        <w:tab/>
        <w:t>meta-analysis. </w:t>
      </w:r>
      <w:r w:rsidRPr="00DA7F73">
        <w:rPr>
          <w:i/>
          <w:iCs/>
        </w:rPr>
        <w:t xml:space="preserve">JAMA </w:t>
      </w:r>
      <w:proofErr w:type="spellStart"/>
      <w:r>
        <w:rPr>
          <w:i/>
          <w:iCs/>
        </w:rPr>
        <w:t>P</w:t>
      </w:r>
      <w:r w:rsidRPr="00DA7F73">
        <w:rPr>
          <w:i/>
          <w:iCs/>
        </w:rPr>
        <w:t>ediatrics</w:t>
      </w:r>
      <w:proofErr w:type="spellEnd"/>
      <w:r w:rsidRPr="00DA7F73">
        <w:t>, </w:t>
      </w:r>
      <w:r w:rsidRPr="00DA7F73">
        <w:rPr>
          <w:i/>
          <w:iCs/>
        </w:rPr>
        <w:t>174</w:t>
      </w:r>
      <w:r w:rsidRPr="00DA7F73">
        <w:t>(7), 665-675.</w:t>
      </w:r>
    </w:p>
    <w:p w14:paraId="23C1B75D" w14:textId="77777777" w:rsidR="0009056B" w:rsidRDefault="0009056B" w:rsidP="00E85962">
      <w:pPr>
        <w:pStyle w:val="paragraph"/>
        <w:spacing w:before="0" w:beforeAutospacing="0" w:after="0" w:afterAutospacing="0" w:line="480" w:lineRule="auto"/>
        <w:textAlignment w:val="baseline"/>
        <w:rPr>
          <w:rStyle w:val="eop"/>
          <w:color w:val="222222"/>
        </w:rPr>
      </w:pPr>
      <w:r w:rsidRPr="000246EE">
        <w:rPr>
          <w:rStyle w:val="normaltextrun"/>
          <w:color w:val="222222"/>
          <w:shd w:val="clear" w:color="auto" w:fill="FFFFFF"/>
        </w:rPr>
        <w:t xml:space="preserve">Markus, J., Mundy, P., Morales, M., Delgado, C. E., &amp; Yale, M. (2000). Individual </w:t>
      </w:r>
      <w:r w:rsidRPr="000246EE">
        <w:rPr>
          <w:rStyle w:val="tabchar"/>
          <w:color w:val="222222"/>
        </w:rPr>
        <w:tab/>
      </w:r>
      <w:r w:rsidRPr="000246EE">
        <w:rPr>
          <w:rStyle w:val="normaltextrun"/>
          <w:color w:val="222222"/>
          <w:shd w:val="clear" w:color="auto" w:fill="FFFFFF"/>
        </w:rPr>
        <w:t xml:space="preserve">differences in infant skills as predictors of child‐caregiver joint attention and </w:t>
      </w:r>
      <w:r w:rsidRPr="000246EE">
        <w:rPr>
          <w:rStyle w:val="tabchar"/>
          <w:color w:val="222222"/>
        </w:rPr>
        <w:tab/>
      </w:r>
      <w:r w:rsidRPr="000246EE">
        <w:rPr>
          <w:rStyle w:val="normaltextrun"/>
          <w:color w:val="222222"/>
          <w:shd w:val="clear" w:color="auto" w:fill="FFFFFF"/>
        </w:rPr>
        <w:t>language. </w:t>
      </w:r>
      <w:r w:rsidRPr="000246EE">
        <w:rPr>
          <w:rStyle w:val="normaltextrun"/>
          <w:i/>
          <w:iCs/>
          <w:color w:val="222222"/>
          <w:shd w:val="clear" w:color="auto" w:fill="FFFFFF"/>
        </w:rPr>
        <w:t>Social Development</w:t>
      </w:r>
      <w:r w:rsidRPr="000246EE">
        <w:rPr>
          <w:rStyle w:val="normaltextrun"/>
          <w:color w:val="222222"/>
          <w:shd w:val="clear" w:color="auto" w:fill="FFFFFF"/>
        </w:rPr>
        <w:t>, </w:t>
      </w:r>
      <w:r w:rsidRPr="000246EE">
        <w:rPr>
          <w:rStyle w:val="normaltextrun"/>
          <w:i/>
          <w:iCs/>
          <w:color w:val="222222"/>
          <w:shd w:val="clear" w:color="auto" w:fill="FFFFFF"/>
        </w:rPr>
        <w:t>9</w:t>
      </w:r>
      <w:r w:rsidRPr="000246EE">
        <w:rPr>
          <w:rStyle w:val="normaltextrun"/>
          <w:color w:val="222222"/>
          <w:shd w:val="clear" w:color="auto" w:fill="FFFFFF"/>
        </w:rPr>
        <w:t>(3), 302-315.</w:t>
      </w:r>
      <w:r w:rsidRPr="000246EE">
        <w:rPr>
          <w:rStyle w:val="eop"/>
          <w:color w:val="222222"/>
        </w:rPr>
        <w:t> </w:t>
      </w:r>
    </w:p>
    <w:p w14:paraId="59A42EBE" w14:textId="77777777" w:rsidR="0009056B" w:rsidRPr="00F2623B" w:rsidRDefault="0009056B" w:rsidP="00E85962">
      <w:pPr>
        <w:pStyle w:val="paragraph"/>
        <w:spacing w:before="0" w:beforeAutospacing="0" w:after="0" w:afterAutospacing="0" w:line="480" w:lineRule="auto"/>
        <w:textAlignment w:val="baseline"/>
      </w:pPr>
      <w:r w:rsidRPr="00DA2C68">
        <w:rPr>
          <w:color w:val="222222"/>
          <w:shd w:val="clear" w:color="auto" w:fill="FFFFFF"/>
          <w:lang w:val="pt-BR"/>
        </w:rPr>
        <w:t xml:space="preserve">Martins, C., Mateus, V., Osório, A., Martins, E. C., &amp; Soares, I. (2014). </w:t>
      </w:r>
      <w:r w:rsidRPr="00A34FC7">
        <w:rPr>
          <w:color w:val="222222"/>
          <w:shd w:val="clear" w:color="auto" w:fill="FFFFFF"/>
        </w:rPr>
        <w:t xml:space="preserve">Joint attention with </w:t>
      </w:r>
      <w:r>
        <w:rPr>
          <w:color w:val="222222"/>
          <w:shd w:val="clear" w:color="auto" w:fill="FFFFFF"/>
        </w:rPr>
        <w:tab/>
      </w:r>
      <w:r w:rsidRPr="00A34FC7">
        <w:rPr>
          <w:color w:val="222222"/>
          <w:shd w:val="clear" w:color="auto" w:fill="FFFFFF"/>
        </w:rPr>
        <w:t>the mother and the father at 10 months of age. </w:t>
      </w:r>
      <w:r w:rsidRPr="00A34FC7">
        <w:rPr>
          <w:i/>
          <w:iCs/>
          <w:color w:val="222222"/>
          <w:shd w:val="clear" w:color="auto" w:fill="FFFFFF"/>
        </w:rPr>
        <w:t xml:space="preserve">European Journal of Developmental </w:t>
      </w:r>
      <w:r>
        <w:rPr>
          <w:i/>
          <w:iCs/>
          <w:color w:val="222222"/>
          <w:shd w:val="clear" w:color="auto" w:fill="FFFFFF"/>
        </w:rPr>
        <w:tab/>
      </w:r>
      <w:r w:rsidRPr="00A34FC7">
        <w:rPr>
          <w:i/>
          <w:iCs/>
          <w:color w:val="222222"/>
          <w:shd w:val="clear" w:color="auto" w:fill="FFFFFF"/>
        </w:rPr>
        <w:t>Psychology</w:t>
      </w:r>
      <w:r w:rsidRPr="00A34FC7">
        <w:rPr>
          <w:color w:val="222222"/>
          <w:shd w:val="clear" w:color="auto" w:fill="FFFFFF"/>
        </w:rPr>
        <w:t>, </w:t>
      </w:r>
      <w:r w:rsidRPr="00A34FC7">
        <w:rPr>
          <w:i/>
          <w:iCs/>
          <w:color w:val="222222"/>
          <w:shd w:val="clear" w:color="auto" w:fill="FFFFFF"/>
        </w:rPr>
        <w:t>11</w:t>
      </w:r>
      <w:r w:rsidRPr="00A34FC7">
        <w:rPr>
          <w:color w:val="222222"/>
          <w:shd w:val="clear" w:color="auto" w:fill="FFFFFF"/>
        </w:rPr>
        <w:t>(3), 319-330.</w:t>
      </w:r>
    </w:p>
    <w:p w14:paraId="0AA22590" w14:textId="77777777" w:rsidR="0009056B" w:rsidRPr="00F07C2D" w:rsidRDefault="0009056B" w:rsidP="00E85962">
      <w:pPr>
        <w:spacing w:line="480" w:lineRule="auto"/>
      </w:pPr>
      <w:r w:rsidRPr="00F07C2D">
        <w:rPr>
          <w:color w:val="222222"/>
          <w:shd w:val="clear" w:color="auto" w:fill="FFFFFF"/>
        </w:rPr>
        <w:t xml:space="preserve">Mattys, S. L., &amp; </w:t>
      </w:r>
      <w:proofErr w:type="spellStart"/>
      <w:r w:rsidRPr="00F07C2D">
        <w:rPr>
          <w:color w:val="222222"/>
          <w:shd w:val="clear" w:color="auto" w:fill="FFFFFF"/>
        </w:rPr>
        <w:t>Jusczyk</w:t>
      </w:r>
      <w:proofErr w:type="spellEnd"/>
      <w:r w:rsidRPr="00F07C2D">
        <w:rPr>
          <w:color w:val="222222"/>
          <w:shd w:val="clear" w:color="auto" w:fill="FFFFFF"/>
        </w:rPr>
        <w:t xml:space="preserve">, P. W. (2001). Phonotactic cues for segmentation of fluent speech </w:t>
      </w:r>
      <w:r>
        <w:rPr>
          <w:color w:val="222222"/>
          <w:shd w:val="clear" w:color="auto" w:fill="FFFFFF"/>
        </w:rPr>
        <w:tab/>
      </w:r>
      <w:r w:rsidRPr="00F07C2D">
        <w:rPr>
          <w:color w:val="222222"/>
          <w:shd w:val="clear" w:color="auto" w:fill="FFFFFF"/>
        </w:rPr>
        <w:t>by infants. </w:t>
      </w:r>
      <w:r w:rsidRPr="00F07C2D">
        <w:rPr>
          <w:i/>
          <w:iCs/>
          <w:color w:val="222222"/>
          <w:shd w:val="clear" w:color="auto" w:fill="FFFFFF"/>
        </w:rPr>
        <w:t>Cognition</w:t>
      </w:r>
      <w:r w:rsidRPr="00F07C2D">
        <w:rPr>
          <w:color w:val="222222"/>
          <w:shd w:val="clear" w:color="auto" w:fill="FFFFFF"/>
        </w:rPr>
        <w:t>, </w:t>
      </w:r>
      <w:r w:rsidRPr="00F07C2D">
        <w:rPr>
          <w:i/>
          <w:iCs/>
          <w:color w:val="222222"/>
          <w:shd w:val="clear" w:color="auto" w:fill="FFFFFF"/>
        </w:rPr>
        <w:t>78</w:t>
      </w:r>
      <w:r w:rsidRPr="00F07C2D">
        <w:rPr>
          <w:color w:val="222222"/>
          <w:shd w:val="clear" w:color="auto" w:fill="FFFFFF"/>
        </w:rPr>
        <w:t>(2), 91-121.</w:t>
      </w:r>
    </w:p>
    <w:p w14:paraId="0987C66E" w14:textId="77777777" w:rsidR="0009056B" w:rsidRPr="002D437B" w:rsidRDefault="0009056B" w:rsidP="00E85962">
      <w:pPr>
        <w:spacing w:line="480" w:lineRule="auto"/>
        <w:rPr>
          <w:lang w:val="fr-FR"/>
        </w:rPr>
      </w:pPr>
      <w:r w:rsidRPr="006C21F8">
        <w:rPr>
          <w:color w:val="222222"/>
          <w:shd w:val="clear" w:color="auto" w:fill="FFFFFF"/>
        </w:rPr>
        <w:t xml:space="preserve">McArthur, B. A., Browne, D., McDonald, S., Tough, S., &amp; Madigan, S. (2021). Longitudinal </w:t>
      </w:r>
      <w:r w:rsidRPr="006C21F8">
        <w:rPr>
          <w:color w:val="222222"/>
          <w:shd w:val="clear" w:color="auto" w:fill="FFFFFF"/>
        </w:rPr>
        <w:tab/>
        <w:t xml:space="preserve">associations between screen use and reading in preschool-aged </w:t>
      </w:r>
      <w:r w:rsidRPr="006C21F8">
        <w:rPr>
          <w:color w:val="222222"/>
          <w:shd w:val="clear" w:color="auto" w:fill="FFFFFF"/>
        </w:rPr>
        <w:tab/>
        <w:t>children. </w:t>
      </w:r>
      <w:proofErr w:type="spellStart"/>
      <w:r w:rsidRPr="002D437B">
        <w:rPr>
          <w:i/>
          <w:iCs/>
          <w:color w:val="222222"/>
          <w:shd w:val="clear" w:color="auto" w:fill="FFFFFF"/>
          <w:lang w:val="fr-FR"/>
        </w:rPr>
        <w:t>Pediatrics</w:t>
      </w:r>
      <w:proofErr w:type="spellEnd"/>
      <w:r w:rsidRPr="002D437B">
        <w:rPr>
          <w:color w:val="222222"/>
          <w:shd w:val="clear" w:color="auto" w:fill="FFFFFF"/>
          <w:lang w:val="fr-FR"/>
        </w:rPr>
        <w:t>, </w:t>
      </w:r>
      <w:r w:rsidRPr="002D437B">
        <w:rPr>
          <w:i/>
          <w:iCs/>
          <w:color w:val="222222"/>
          <w:shd w:val="clear" w:color="auto" w:fill="FFFFFF"/>
          <w:lang w:val="fr-FR"/>
        </w:rPr>
        <w:t>147</w:t>
      </w:r>
      <w:r w:rsidRPr="002D437B">
        <w:rPr>
          <w:color w:val="222222"/>
          <w:shd w:val="clear" w:color="auto" w:fill="FFFFFF"/>
          <w:lang w:val="fr-FR"/>
        </w:rPr>
        <w:t>(6).</w:t>
      </w:r>
    </w:p>
    <w:p w14:paraId="38D41785" w14:textId="77777777" w:rsidR="0009056B" w:rsidRPr="006C21F8" w:rsidRDefault="0009056B" w:rsidP="00E85962">
      <w:pPr>
        <w:spacing w:line="480" w:lineRule="auto"/>
        <w:rPr>
          <w:shd w:val="clear" w:color="auto" w:fill="FFFFFF"/>
        </w:rPr>
      </w:pPr>
      <w:r w:rsidRPr="002D437B">
        <w:rPr>
          <w:color w:val="1C1D1E"/>
          <w:shd w:val="clear" w:color="auto" w:fill="FFFFFF"/>
          <w:lang w:val="fr-FR"/>
        </w:rPr>
        <w:t xml:space="preserve">McClure, E. R., </w:t>
      </w:r>
      <w:proofErr w:type="spellStart"/>
      <w:r w:rsidRPr="002D437B">
        <w:rPr>
          <w:color w:val="1C1D1E"/>
          <w:shd w:val="clear" w:color="auto" w:fill="FFFFFF"/>
          <w:lang w:val="fr-FR"/>
        </w:rPr>
        <w:t>Chentsova‐Dutton</w:t>
      </w:r>
      <w:proofErr w:type="spellEnd"/>
      <w:r w:rsidRPr="002D437B">
        <w:rPr>
          <w:color w:val="1C1D1E"/>
          <w:shd w:val="clear" w:color="auto" w:fill="FFFFFF"/>
          <w:lang w:val="fr-FR"/>
        </w:rPr>
        <w:t xml:space="preserve">, Y. E., </w:t>
      </w:r>
      <w:proofErr w:type="spellStart"/>
      <w:r w:rsidRPr="002D437B">
        <w:rPr>
          <w:color w:val="1C1D1E"/>
          <w:shd w:val="clear" w:color="auto" w:fill="FFFFFF"/>
          <w:lang w:val="fr-FR"/>
        </w:rPr>
        <w:t>Holochwost</w:t>
      </w:r>
      <w:proofErr w:type="spellEnd"/>
      <w:r w:rsidRPr="002D437B">
        <w:rPr>
          <w:color w:val="1C1D1E"/>
          <w:shd w:val="clear" w:color="auto" w:fill="FFFFFF"/>
          <w:lang w:val="fr-FR"/>
        </w:rPr>
        <w:t xml:space="preserve">, S. J., </w:t>
      </w:r>
      <w:proofErr w:type="spellStart"/>
      <w:r w:rsidRPr="002D437B">
        <w:rPr>
          <w:color w:val="1C1D1E"/>
          <w:shd w:val="clear" w:color="auto" w:fill="FFFFFF"/>
          <w:lang w:val="fr-FR"/>
        </w:rPr>
        <w:t>Parrott</w:t>
      </w:r>
      <w:proofErr w:type="spellEnd"/>
      <w:r w:rsidRPr="002D437B">
        <w:rPr>
          <w:color w:val="1C1D1E"/>
          <w:shd w:val="clear" w:color="auto" w:fill="FFFFFF"/>
          <w:lang w:val="fr-FR"/>
        </w:rPr>
        <w:t xml:space="preserve">, W. G., &amp; Barr, R. </w:t>
      </w:r>
      <w:r w:rsidRPr="002D437B">
        <w:rPr>
          <w:color w:val="1C1D1E"/>
          <w:shd w:val="clear" w:color="auto" w:fill="FFFFFF"/>
          <w:lang w:val="fr-FR"/>
        </w:rPr>
        <w:tab/>
      </w:r>
      <w:r w:rsidRPr="006C21F8">
        <w:rPr>
          <w:color w:val="1C1D1E"/>
          <w:shd w:val="clear" w:color="auto" w:fill="FFFFFF"/>
        </w:rPr>
        <w:t xml:space="preserve">(2018). Look At That! Video Chat and Joint Visual Attention Development Among </w:t>
      </w:r>
      <w:r w:rsidRPr="006C21F8">
        <w:rPr>
          <w:shd w:val="clear" w:color="auto" w:fill="FFFFFF"/>
        </w:rPr>
        <w:tab/>
        <w:t xml:space="preserve">Babies and Toddlers. </w:t>
      </w:r>
      <w:r w:rsidRPr="006C21F8">
        <w:rPr>
          <w:i/>
          <w:shd w:val="clear" w:color="auto" w:fill="FFFFFF"/>
        </w:rPr>
        <w:t>Child Dev</w:t>
      </w:r>
      <w:r>
        <w:rPr>
          <w:i/>
          <w:shd w:val="clear" w:color="auto" w:fill="FFFFFF"/>
        </w:rPr>
        <w:t>elopment</w:t>
      </w:r>
      <w:r w:rsidRPr="006C21F8">
        <w:rPr>
          <w:i/>
          <w:shd w:val="clear" w:color="auto" w:fill="FFFFFF"/>
        </w:rPr>
        <w:t>, 89</w:t>
      </w:r>
      <w:r w:rsidRPr="006C21F8">
        <w:rPr>
          <w:shd w:val="clear" w:color="auto" w:fill="FFFFFF"/>
        </w:rPr>
        <w:t>, 27-36</w:t>
      </w:r>
    </w:p>
    <w:p w14:paraId="3B970D94" w14:textId="77777777" w:rsidR="0009056B" w:rsidRPr="00583666" w:rsidRDefault="0009056B" w:rsidP="00E85962">
      <w:pPr>
        <w:spacing w:line="480" w:lineRule="auto"/>
        <w:rPr>
          <w:color w:val="222222"/>
          <w:shd w:val="clear" w:color="auto" w:fill="FFFFFF"/>
        </w:rPr>
      </w:pPr>
      <w:proofErr w:type="spellStart"/>
      <w:r w:rsidRPr="00583666">
        <w:rPr>
          <w:color w:val="222222"/>
          <w:shd w:val="clear" w:color="auto" w:fill="FFFFFF"/>
        </w:rPr>
        <w:t>McGillion</w:t>
      </w:r>
      <w:proofErr w:type="spellEnd"/>
      <w:r w:rsidRPr="00583666">
        <w:rPr>
          <w:color w:val="222222"/>
          <w:shd w:val="clear" w:color="auto" w:fill="FFFFFF"/>
        </w:rPr>
        <w:t xml:space="preserve">, M. L., Herbert, J. S., Pine, J. M., Keren-Portnoy, T., </w:t>
      </w:r>
      <w:proofErr w:type="spellStart"/>
      <w:r w:rsidRPr="00583666">
        <w:rPr>
          <w:color w:val="222222"/>
          <w:shd w:val="clear" w:color="auto" w:fill="FFFFFF"/>
        </w:rPr>
        <w:t>Vihman</w:t>
      </w:r>
      <w:proofErr w:type="spellEnd"/>
      <w:r w:rsidRPr="00583666">
        <w:rPr>
          <w:color w:val="222222"/>
          <w:shd w:val="clear" w:color="auto" w:fill="FFFFFF"/>
        </w:rPr>
        <w:t xml:space="preserve">, M. M., &amp; </w:t>
      </w:r>
      <w:r w:rsidRPr="00583666">
        <w:rPr>
          <w:color w:val="222222"/>
          <w:shd w:val="clear" w:color="auto" w:fill="FFFFFF"/>
        </w:rPr>
        <w:tab/>
        <w:t xml:space="preserve">Matthews, D. E. (2013). Supporting early vocabulary development: What sort of </w:t>
      </w:r>
      <w:r w:rsidRPr="00583666">
        <w:rPr>
          <w:color w:val="222222"/>
          <w:shd w:val="clear" w:color="auto" w:fill="FFFFFF"/>
        </w:rPr>
        <w:tab/>
        <w:t xml:space="preserve">responsiveness </w:t>
      </w:r>
      <w:proofErr w:type="gramStart"/>
      <w:r w:rsidRPr="00583666">
        <w:rPr>
          <w:color w:val="222222"/>
          <w:shd w:val="clear" w:color="auto" w:fill="FFFFFF"/>
        </w:rPr>
        <w:t>matters?.</w:t>
      </w:r>
      <w:proofErr w:type="gramEnd"/>
      <w:r w:rsidRPr="00583666">
        <w:rPr>
          <w:color w:val="222222"/>
          <w:shd w:val="clear" w:color="auto" w:fill="FFFFFF"/>
        </w:rPr>
        <w:t> </w:t>
      </w:r>
      <w:r w:rsidRPr="00583666">
        <w:rPr>
          <w:i/>
          <w:iCs/>
          <w:color w:val="222222"/>
          <w:shd w:val="clear" w:color="auto" w:fill="FFFFFF"/>
        </w:rPr>
        <w:t xml:space="preserve">IEEE Transactions on Autonomous Mental </w:t>
      </w:r>
      <w:r w:rsidRPr="00583666">
        <w:rPr>
          <w:i/>
          <w:iCs/>
          <w:color w:val="222222"/>
          <w:shd w:val="clear" w:color="auto" w:fill="FFFFFF"/>
        </w:rPr>
        <w:tab/>
        <w:t>Development</w:t>
      </w:r>
      <w:r w:rsidRPr="00583666">
        <w:rPr>
          <w:color w:val="222222"/>
          <w:shd w:val="clear" w:color="auto" w:fill="FFFFFF"/>
        </w:rPr>
        <w:t>, </w:t>
      </w:r>
      <w:r w:rsidRPr="00583666">
        <w:rPr>
          <w:i/>
          <w:iCs/>
          <w:color w:val="222222"/>
          <w:shd w:val="clear" w:color="auto" w:fill="FFFFFF"/>
        </w:rPr>
        <w:t>5</w:t>
      </w:r>
      <w:r w:rsidRPr="00583666">
        <w:rPr>
          <w:color w:val="222222"/>
          <w:shd w:val="clear" w:color="auto" w:fill="FFFFFF"/>
        </w:rPr>
        <w:t>(3), 240-248.</w:t>
      </w:r>
    </w:p>
    <w:p w14:paraId="2CF0AC73" w14:textId="77777777" w:rsidR="0009056B" w:rsidRDefault="0009056B" w:rsidP="00E85962">
      <w:pPr>
        <w:spacing w:line="480" w:lineRule="auto"/>
      </w:pPr>
      <w:r>
        <w:rPr>
          <w:color w:val="222222"/>
          <w:highlight w:val="white"/>
        </w:rPr>
        <w:t>McHugh, M. L. (2012). Interrater reliability: the kappa statistic. </w:t>
      </w:r>
      <w:proofErr w:type="spellStart"/>
      <w:r>
        <w:rPr>
          <w:i/>
          <w:color w:val="222222"/>
          <w:highlight w:val="white"/>
        </w:rPr>
        <w:t>Biochemia</w:t>
      </w:r>
      <w:proofErr w:type="spellEnd"/>
      <w:r>
        <w:rPr>
          <w:i/>
          <w:color w:val="222222"/>
          <w:highlight w:val="white"/>
        </w:rPr>
        <w:t xml:space="preserve"> Medica</w:t>
      </w:r>
      <w:r>
        <w:rPr>
          <w:color w:val="222222"/>
          <w:highlight w:val="white"/>
        </w:rPr>
        <w:t>, </w:t>
      </w:r>
      <w:r>
        <w:rPr>
          <w:i/>
          <w:color w:val="222222"/>
          <w:highlight w:val="white"/>
        </w:rPr>
        <w:t>22</w:t>
      </w:r>
      <w:r>
        <w:rPr>
          <w:color w:val="222222"/>
          <w:highlight w:val="white"/>
        </w:rPr>
        <w:t xml:space="preserve">(3), </w:t>
      </w:r>
      <w:r>
        <w:rPr>
          <w:color w:val="222222"/>
          <w:highlight w:val="white"/>
        </w:rPr>
        <w:tab/>
        <w:t>276-282.</w:t>
      </w:r>
    </w:p>
    <w:p w14:paraId="28148EC5" w14:textId="77777777" w:rsidR="0009056B" w:rsidRPr="00583666" w:rsidRDefault="0009056B" w:rsidP="00E85962">
      <w:pPr>
        <w:spacing w:line="480" w:lineRule="auto"/>
      </w:pPr>
      <w:r w:rsidRPr="00583666">
        <w:rPr>
          <w:color w:val="222222"/>
          <w:shd w:val="clear" w:color="auto" w:fill="FFFFFF"/>
        </w:rPr>
        <w:t xml:space="preserve">McMurray, B., Kovack-Lesh, K. A., Goodwin, D., &amp; </w:t>
      </w:r>
      <w:proofErr w:type="spellStart"/>
      <w:r w:rsidRPr="00583666">
        <w:rPr>
          <w:color w:val="222222"/>
          <w:shd w:val="clear" w:color="auto" w:fill="FFFFFF"/>
        </w:rPr>
        <w:t>McEchron</w:t>
      </w:r>
      <w:proofErr w:type="spellEnd"/>
      <w:r w:rsidRPr="00583666">
        <w:rPr>
          <w:color w:val="222222"/>
          <w:shd w:val="clear" w:color="auto" w:fill="FFFFFF"/>
        </w:rPr>
        <w:t xml:space="preserve">, W. (2013). Infant directed </w:t>
      </w:r>
      <w:r w:rsidRPr="00583666">
        <w:rPr>
          <w:color w:val="222222"/>
          <w:shd w:val="clear" w:color="auto" w:fill="FFFFFF"/>
        </w:rPr>
        <w:tab/>
        <w:t xml:space="preserve">speech and the development of speech perception: Enhancing development or an </w:t>
      </w:r>
      <w:r w:rsidRPr="00583666">
        <w:rPr>
          <w:color w:val="222222"/>
          <w:shd w:val="clear" w:color="auto" w:fill="FFFFFF"/>
        </w:rPr>
        <w:tab/>
        <w:t xml:space="preserve">unintended </w:t>
      </w:r>
      <w:proofErr w:type="gramStart"/>
      <w:r w:rsidRPr="00583666">
        <w:rPr>
          <w:color w:val="222222"/>
          <w:shd w:val="clear" w:color="auto" w:fill="FFFFFF"/>
        </w:rPr>
        <w:t>consequence?.</w:t>
      </w:r>
      <w:proofErr w:type="gramEnd"/>
      <w:r w:rsidRPr="00583666">
        <w:rPr>
          <w:color w:val="222222"/>
          <w:shd w:val="clear" w:color="auto" w:fill="FFFFFF"/>
        </w:rPr>
        <w:t> </w:t>
      </w:r>
      <w:r w:rsidRPr="00583666">
        <w:rPr>
          <w:i/>
          <w:iCs/>
          <w:color w:val="222222"/>
          <w:shd w:val="clear" w:color="auto" w:fill="FFFFFF"/>
        </w:rPr>
        <w:t>Cognition</w:t>
      </w:r>
      <w:r w:rsidRPr="00583666">
        <w:rPr>
          <w:color w:val="222222"/>
          <w:shd w:val="clear" w:color="auto" w:fill="FFFFFF"/>
        </w:rPr>
        <w:t>, </w:t>
      </w:r>
      <w:r w:rsidRPr="00583666">
        <w:rPr>
          <w:i/>
          <w:iCs/>
          <w:color w:val="222222"/>
          <w:shd w:val="clear" w:color="auto" w:fill="FFFFFF"/>
        </w:rPr>
        <w:t>129</w:t>
      </w:r>
      <w:r w:rsidRPr="00583666">
        <w:rPr>
          <w:color w:val="222222"/>
          <w:shd w:val="clear" w:color="auto" w:fill="FFFFFF"/>
        </w:rPr>
        <w:t>(2), 362-378.</w:t>
      </w:r>
    </w:p>
    <w:p w14:paraId="37B5F0FC"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Meins, E., Fernyhough, C., Arnott, B., Vittorini, L., Turner, M., </w:t>
      </w:r>
      <w:proofErr w:type="spellStart"/>
      <w:r w:rsidRPr="000246EE">
        <w:rPr>
          <w:rStyle w:val="normaltextrun"/>
          <w:color w:val="222222"/>
          <w:shd w:val="clear" w:color="auto" w:fill="FFFFFF"/>
        </w:rPr>
        <w:t>Leekam</w:t>
      </w:r>
      <w:proofErr w:type="spellEnd"/>
      <w:r w:rsidRPr="000246EE">
        <w:rPr>
          <w:rStyle w:val="normaltextrun"/>
          <w:color w:val="222222"/>
          <w:shd w:val="clear" w:color="auto" w:fill="FFFFFF"/>
        </w:rPr>
        <w:t xml:space="preserve">, S. R., &amp; Parkinson, </w:t>
      </w:r>
      <w:r w:rsidRPr="000246EE">
        <w:rPr>
          <w:rStyle w:val="tabchar"/>
          <w:color w:val="222222"/>
        </w:rPr>
        <w:tab/>
      </w:r>
      <w:r w:rsidRPr="000246EE">
        <w:rPr>
          <w:rStyle w:val="normaltextrun"/>
          <w:color w:val="222222"/>
          <w:shd w:val="clear" w:color="auto" w:fill="FFFFFF"/>
        </w:rPr>
        <w:t xml:space="preserve">K. (2011). Individual differences in infants’ joint attention </w:t>
      </w:r>
      <w:proofErr w:type="spellStart"/>
      <w:r w:rsidRPr="000246EE">
        <w:rPr>
          <w:rStyle w:val="normaltextrun"/>
          <w:color w:val="222222"/>
          <w:shd w:val="clear" w:color="auto" w:fill="FFFFFF"/>
        </w:rPr>
        <w:t>behaviors</w:t>
      </w:r>
      <w:proofErr w:type="spellEnd"/>
      <w:r w:rsidRPr="000246EE">
        <w:rPr>
          <w:rStyle w:val="normaltextrun"/>
          <w:color w:val="222222"/>
          <w:shd w:val="clear" w:color="auto" w:fill="FFFFFF"/>
        </w:rPr>
        <w:t xml:space="preserve"> with mother </w:t>
      </w:r>
      <w:r w:rsidRPr="000246EE">
        <w:rPr>
          <w:rStyle w:val="tabchar"/>
          <w:color w:val="222222"/>
        </w:rPr>
        <w:tab/>
      </w:r>
      <w:r w:rsidRPr="000246EE">
        <w:rPr>
          <w:rStyle w:val="normaltextrun"/>
          <w:color w:val="222222"/>
          <w:shd w:val="clear" w:color="auto" w:fill="FFFFFF"/>
        </w:rPr>
        <w:t xml:space="preserve">and </w:t>
      </w:r>
      <w:r>
        <w:rPr>
          <w:rStyle w:val="normaltextrun"/>
          <w:color w:val="222222"/>
          <w:shd w:val="clear" w:color="auto" w:fill="FFFFFF"/>
        </w:rPr>
        <w:tab/>
      </w:r>
      <w:r w:rsidRPr="000246EE">
        <w:rPr>
          <w:rStyle w:val="normaltextrun"/>
          <w:color w:val="222222"/>
          <w:shd w:val="clear" w:color="auto" w:fill="FFFFFF"/>
        </w:rPr>
        <w:t>a new social partner. </w:t>
      </w:r>
      <w:r w:rsidRPr="000246EE">
        <w:rPr>
          <w:rStyle w:val="normaltextrun"/>
          <w:i/>
          <w:iCs/>
          <w:color w:val="222222"/>
          <w:shd w:val="clear" w:color="auto" w:fill="FFFFFF"/>
        </w:rPr>
        <w:t>Infancy</w:t>
      </w:r>
      <w:r w:rsidRPr="000246EE">
        <w:rPr>
          <w:rStyle w:val="normaltextrun"/>
          <w:color w:val="222222"/>
          <w:shd w:val="clear" w:color="auto" w:fill="FFFFFF"/>
        </w:rPr>
        <w:t>, </w:t>
      </w:r>
      <w:r w:rsidRPr="000246EE">
        <w:rPr>
          <w:rStyle w:val="normaltextrun"/>
          <w:i/>
          <w:iCs/>
          <w:color w:val="222222"/>
          <w:shd w:val="clear" w:color="auto" w:fill="FFFFFF"/>
        </w:rPr>
        <w:t>16</w:t>
      </w:r>
      <w:r w:rsidRPr="000246EE">
        <w:rPr>
          <w:rStyle w:val="normaltextrun"/>
          <w:color w:val="222222"/>
          <w:shd w:val="clear" w:color="auto" w:fill="FFFFFF"/>
        </w:rPr>
        <w:t>(6), 587-610.</w:t>
      </w:r>
      <w:r w:rsidRPr="000246EE">
        <w:rPr>
          <w:rStyle w:val="eop"/>
          <w:color w:val="222222"/>
        </w:rPr>
        <w:t> </w:t>
      </w:r>
    </w:p>
    <w:p w14:paraId="59EAD015"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Menashe, A., &amp; </w:t>
      </w:r>
      <w:proofErr w:type="spellStart"/>
      <w:r w:rsidRPr="00DA7F73">
        <w:rPr>
          <w:color w:val="222222"/>
          <w:shd w:val="clear" w:color="auto" w:fill="FFFFFF"/>
        </w:rPr>
        <w:t>Atzaba</w:t>
      </w:r>
      <w:proofErr w:type="spellEnd"/>
      <w:r w:rsidRPr="00DA7F73">
        <w:rPr>
          <w:color w:val="222222"/>
          <w:shd w:val="clear" w:color="auto" w:fill="FFFFFF"/>
        </w:rPr>
        <w:t xml:space="preserve">‐Poria, N. (2016). Parent–child interaction: Does parental language </w:t>
      </w:r>
      <w:r w:rsidRPr="00DA7F73">
        <w:rPr>
          <w:color w:val="222222"/>
          <w:shd w:val="clear" w:color="auto" w:fill="FFFFFF"/>
        </w:rPr>
        <w:tab/>
      </w:r>
      <w:proofErr w:type="gramStart"/>
      <w:r w:rsidRPr="00DA7F73">
        <w:rPr>
          <w:color w:val="222222"/>
          <w:shd w:val="clear" w:color="auto" w:fill="FFFFFF"/>
        </w:rPr>
        <w:t>matter?.</w:t>
      </w:r>
      <w:proofErr w:type="gramEnd"/>
      <w:r w:rsidRPr="00DA7F73">
        <w:rPr>
          <w:color w:val="222222"/>
          <w:shd w:val="clear" w:color="auto" w:fill="FFFFFF"/>
        </w:rPr>
        <w:t> </w:t>
      </w:r>
      <w:r w:rsidRPr="00DA7F73">
        <w:rPr>
          <w:i/>
          <w:iCs/>
          <w:color w:val="222222"/>
          <w:shd w:val="clear" w:color="auto" w:fill="FFFFFF"/>
        </w:rPr>
        <w:t>British Journal of Developmental Psychology</w:t>
      </w:r>
      <w:r w:rsidRPr="00DA7F73">
        <w:rPr>
          <w:color w:val="222222"/>
          <w:shd w:val="clear" w:color="auto" w:fill="FFFFFF"/>
        </w:rPr>
        <w:t>, </w:t>
      </w:r>
      <w:r w:rsidRPr="00DA7F73">
        <w:rPr>
          <w:i/>
          <w:iCs/>
          <w:color w:val="222222"/>
          <w:shd w:val="clear" w:color="auto" w:fill="FFFFFF"/>
        </w:rPr>
        <w:t>34</w:t>
      </w:r>
      <w:r w:rsidRPr="00DA7F73">
        <w:rPr>
          <w:color w:val="222222"/>
          <w:shd w:val="clear" w:color="auto" w:fill="FFFFFF"/>
        </w:rPr>
        <w:t>(4), 518-537.</w:t>
      </w:r>
    </w:p>
    <w:p w14:paraId="203D9BFC" w14:textId="77777777" w:rsidR="0009056B" w:rsidRPr="00857741" w:rsidRDefault="0009056B" w:rsidP="003A08AE">
      <w:pPr>
        <w:pStyle w:val="paragraph"/>
        <w:spacing w:before="0" w:beforeAutospacing="0" w:after="0" w:afterAutospacing="0" w:line="480" w:lineRule="auto"/>
        <w:textAlignment w:val="baseline"/>
      </w:pPr>
      <w:r w:rsidRPr="005E6AB3">
        <w:rPr>
          <w:color w:val="222222"/>
          <w:shd w:val="clear" w:color="auto" w:fill="FFFFFF"/>
        </w:rPr>
        <w:t xml:space="preserve">Mendez, A. H., Yu, C., &amp; Smith, L. B. (2023). Controlling the input: How one‐year‐old </w:t>
      </w:r>
      <w:r>
        <w:rPr>
          <w:color w:val="222222"/>
          <w:shd w:val="clear" w:color="auto" w:fill="FFFFFF"/>
        </w:rPr>
        <w:tab/>
      </w:r>
      <w:r w:rsidRPr="005E6AB3">
        <w:rPr>
          <w:color w:val="222222"/>
          <w:shd w:val="clear" w:color="auto" w:fill="FFFFFF"/>
        </w:rPr>
        <w:t>infants sustain visual attention. </w:t>
      </w:r>
      <w:r w:rsidRPr="005E6AB3">
        <w:rPr>
          <w:i/>
          <w:iCs/>
          <w:color w:val="222222"/>
          <w:shd w:val="clear" w:color="auto" w:fill="FFFFFF"/>
        </w:rPr>
        <w:t>Developmental Science</w:t>
      </w:r>
      <w:r w:rsidRPr="005E6AB3">
        <w:rPr>
          <w:color w:val="222222"/>
          <w:shd w:val="clear" w:color="auto" w:fill="FFFFFF"/>
        </w:rPr>
        <w:t>, e13445.</w:t>
      </w:r>
    </w:p>
    <w:p w14:paraId="7695CAAA"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Meyer, A. S., </w:t>
      </w:r>
      <w:proofErr w:type="spellStart"/>
      <w:r w:rsidRPr="00DA7F73">
        <w:rPr>
          <w:color w:val="222222"/>
          <w:shd w:val="clear" w:color="auto" w:fill="FFFFFF"/>
        </w:rPr>
        <w:t>Huettig</w:t>
      </w:r>
      <w:proofErr w:type="spellEnd"/>
      <w:r w:rsidRPr="00DA7F73">
        <w:rPr>
          <w:color w:val="222222"/>
          <w:shd w:val="clear" w:color="auto" w:fill="FFFFFF"/>
        </w:rPr>
        <w:t xml:space="preserve">, F., &amp; </w:t>
      </w:r>
      <w:proofErr w:type="spellStart"/>
      <w:r w:rsidRPr="00DA7F73">
        <w:rPr>
          <w:color w:val="222222"/>
          <w:shd w:val="clear" w:color="auto" w:fill="FFFFFF"/>
        </w:rPr>
        <w:t>Levelt</w:t>
      </w:r>
      <w:proofErr w:type="spellEnd"/>
      <w:r w:rsidRPr="00DA7F73">
        <w:rPr>
          <w:color w:val="222222"/>
          <w:shd w:val="clear" w:color="auto" w:fill="FFFFFF"/>
        </w:rPr>
        <w:t xml:space="preserve">, W. J. (2016). Same, different, or closely related: What is </w:t>
      </w:r>
      <w:r w:rsidRPr="00DA7F73">
        <w:rPr>
          <w:color w:val="222222"/>
          <w:shd w:val="clear" w:color="auto" w:fill="FFFFFF"/>
        </w:rPr>
        <w:tab/>
        <w:t xml:space="preserve">the relationship between language production and </w:t>
      </w:r>
      <w:proofErr w:type="gramStart"/>
      <w:r w:rsidRPr="00DA7F73">
        <w:rPr>
          <w:color w:val="222222"/>
          <w:shd w:val="clear" w:color="auto" w:fill="FFFFFF"/>
        </w:rPr>
        <w:t>comprehension?.</w:t>
      </w:r>
      <w:proofErr w:type="gramEnd"/>
      <w:r w:rsidRPr="00DA7F73">
        <w:rPr>
          <w:color w:val="222222"/>
          <w:shd w:val="clear" w:color="auto" w:fill="FFFFFF"/>
        </w:rPr>
        <w:t> </w:t>
      </w:r>
      <w:r w:rsidRPr="00DA7F73">
        <w:rPr>
          <w:i/>
          <w:iCs/>
          <w:color w:val="222222"/>
          <w:shd w:val="clear" w:color="auto" w:fill="FFFFFF"/>
        </w:rPr>
        <w:t xml:space="preserve">Journal of </w:t>
      </w:r>
      <w:r w:rsidRPr="00DA7F73">
        <w:rPr>
          <w:i/>
          <w:iCs/>
          <w:color w:val="222222"/>
          <w:shd w:val="clear" w:color="auto" w:fill="FFFFFF"/>
        </w:rPr>
        <w:tab/>
        <w:t>Memory and Language</w:t>
      </w:r>
      <w:r w:rsidRPr="00DA7F73">
        <w:rPr>
          <w:color w:val="222222"/>
          <w:shd w:val="clear" w:color="auto" w:fill="FFFFFF"/>
        </w:rPr>
        <w:t>, </w:t>
      </w:r>
      <w:r w:rsidRPr="00DA7F73">
        <w:rPr>
          <w:i/>
          <w:iCs/>
          <w:color w:val="222222"/>
          <w:shd w:val="clear" w:color="auto" w:fill="FFFFFF"/>
        </w:rPr>
        <w:t>89</w:t>
      </w:r>
      <w:r w:rsidRPr="00DA7F73">
        <w:rPr>
          <w:color w:val="222222"/>
          <w:shd w:val="clear" w:color="auto" w:fill="FFFFFF"/>
        </w:rPr>
        <w:t>, 1-7.</w:t>
      </w:r>
    </w:p>
    <w:p w14:paraId="6B8CDDD5" w14:textId="77777777" w:rsidR="0009056B" w:rsidRDefault="0009056B" w:rsidP="00E85962">
      <w:pPr>
        <w:spacing w:line="480" w:lineRule="auto"/>
      </w:pPr>
      <w:r>
        <w:rPr>
          <w:color w:val="222222"/>
          <w:highlight w:val="white"/>
        </w:rPr>
        <w:t xml:space="preserve">Miller, E. B., &amp; Warschauer, M. (2014). Young children and e-reading: research to date and </w:t>
      </w:r>
      <w:r>
        <w:rPr>
          <w:color w:val="222222"/>
          <w:highlight w:val="white"/>
        </w:rPr>
        <w:tab/>
        <w:t>questions for the future. </w:t>
      </w:r>
      <w:r>
        <w:rPr>
          <w:i/>
          <w:color w:val="222222"/>
          <w:highlight w:val="white"/>
        </w:rPr>
        <w:t xml:space="preserve">Learning, </w:t>
      </w:r>
      <w:proofErr w:type="gramStart"/>
      <w:r>
        <w:rPr>
          <w:i/>
          <w:color w:val="222222"/>
          <w:highlight w:val="white"/>
        </w:rPr>
        <w:t>Media</w:t>
      </w:r>
      <w:proofErr w:type="gramEnd"/>
      <w:r>
        <w:rPr>
          <w:i/>
          <w:color w:val="222222"/>
          <w:highlight w:val="white"/>
        </w:rPr>
        <w:t xml:space="preserve"> and Technology</w:t>
      </w:r>
      <w:r>
        <w:rPr>
          <w:color w:val="222222"/>
          <w:highlight w:val="white"/>
        </w:rPr>
        <w:t>, </w:t>
      </w:r>
      <w:r>
        <w:rPr>
          <w:i/>
          <w:color w:val="222222"/>
          <w:highlight w:val="white"/>
        </w:rPr>
        <w:t>39</w:t>
      </w:r>
      <w:r>
        <w:rPr>
          <w:color w:val="222222"/>
          <w:highlight w:val="white"/>
        </w:rPr>
        <w:t>(3), 283-305.</w:t>
      </w:r>
    </w:p>
    <w:p w14:paraId="16271ACF"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Miller, J. L., </w:t>
      </w:r>
      <w:proofErr w:type="spellStart"/>
      <w:r w:rsidRPr="00DA7F73">
        <w:rPr>
          <w:color w:val="222222"/>
          <w:shd w:val="clear" w:color="auto" w:fill="FFFFFF"/>
        </w:rPr>
        <w:t>Lossia</w:t>
      </w:r>
      <w:proofErr w:type="spellEnd"/>
      <w:r w:rsidRPr="00DA7F73">
        <w:rPr>
          <w:color w:val="222222"/>
          <w:shd w:val="clear" w:color="auto" w:fill="FFFFFF"/>
        </w:rPr>
        <w:t xml:space="preserve">, A., Suarez-Rivera, C., &amp; Gros-Louis, J. (2017). Toys that squeak: Toy </w:t>
      </w:r>
      <w:r w:rsidRPr="00DA7F73">
        <w:rPr>
          <w:color w:val="222222"/>
          <w:shd w:val="clear" w:color="auto" w:fill="FFFFFF"/>
        </w:rPr>
        <w:tab/>
        <w:t>type impacts quality and quantity of parent–child interactions. </w:t>
      </w:r>
      <w:r w:rsidRPr="00DA7F73">
        <w:rPr>
          <w:i/>
          <w:iCs/>
          <w:color w:val="222222"/>
          <w:shd w:val="clear" w:color="auto" w:fill="FFFFFF"/>
        </w:rPr>
        <w:t>First Language</w:t>
      </w:r>
      <w:r w:rsidRPr="00DA7F73">
        <w:rPr>
          <w:color w:val="222222"/>
          <w:shd w:val="clear" w:color="auto" w:fill="FFFFFF"/>
        </w:rPr>
        <w:t>, </w:t>
      </w:r>
      <w:r w:rsidRPr="00DA7F73">
        <w:rPr>
          <w:i/>
          <w:iCs/>
          <w:color w:val="222222"/>
          <w:shd w:val="clear" w:color="auto" w:fill="FFFFFF"/>
        </w:rPr>
        <w:t>37</w:t>
      </w:r>
      <w:r w:rsidRPr="00DA7F73">
        <w:rPr>
          <w:color w:val="222222"/>
          <w:shd w:val="clear" w:color="auto" w:fill="FFFFFF"/>
        </w:rPr>
        <w:t xml:space="preserve">(6), </w:t>
      </w:r>
      <w:r w:rsidRPr="00DA7F73">
        <w:rPr>
          <w:color w:val="222222"/>
          <w:shd w:val="clear" w:color="auto" w:fill="FFFFFF"/>
        </w:rPr>
        <w:tab/>
        <w:t>630-647.</w:t>
      </w:r>
    </w:p>
    <w:p w14:paraId="753C365C"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Mohan, A., Sen, P., Shah, C., Jain, E., &amp; Jain, S. (2021). Prevalence and risk factor </w:t>
      </w:r>
      <w:r w:rsidRPr="00583666">
        <w:rPr>
          <w:color w:val="222222"/>
          <w:shd w:val="clear" w:color="auto" w:fill="FFFFFF"/>
        </w:rPr>
        <w:tab/>
        <w:t xml:space="preserve">assessment of digital eye strain among children using online e-learning during the </w:t>
      </w:r>
      <w:r w:rsidRPr="00583666">
        <w:rPr>
          <w:color w:val="222222"/>
          <w:shd w:val="clear" w:color="auto" w:fill="FFFFFF"/>
        </w:rPr>
        <w:tab/>
        <w:t>COVID-19 pandemic: Digital eye strain among kids (DESK study-1). </w:t>
      </w:r>
      <w:r w:rsidRPr="00583666">
        <w:rPr>
          <w:i/>
          <w:iCs/>
          <w:color w:val="222222"/>
          <w:shd w:val="clear" w:color="auto" w:fill="FFFFFF"/>
        </w:rPr>
        <w:t xml:space="preserve">Indian Journal </w:t>
      </w:r>
      <w:r w:rsidRPr="00583666">
        <w:rPr>
          <w:i/>
          <w:iCs/>
          <w:color w:val="222222"/>
          <w:shd w:val="clear" w:color="auto" w:fill="FFFFFF"/>
        </w:rPr>
        <w:tab/>
        <w:t>of Ophthalmology</w:t>
      </w:r>
      <w:r w:rsidRPr="00583666">
        <w:rPr>
          <w:color w:val="222222"/>
          <w:shd w:val="clear" w:color="auto" w:fill="FFFFFF"/>
        </w:rPr>
        <w:t>, </w:t>
      </w:r>
      <w:r w:rsidRPr="00583666">
        <w:rPr>
          <w:i/>
          <w:iCs/>
          <w:color w:val="222222"/>
          <w:shd w:val="clear" w:color="auto" w:fill="FFFFFF"/>
        </w:rPr>
        <w:t>69</w:t>
      </w:r>
      <w:r w:rsidRPr="00583666">
        <w:rPr>
          <w:color w:val="222222"/>
          <w:shd w:val="clear" w:color="auto" w:fill="FFFFFF"/>
        </w:rPr>
        <w:t>(1), 140.</w:t>
      </w:r>
    </w:p>
    <w:p w14:paraId="21FE6C59"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Moll, H., &amp; Tomasello, M. (2007). How 14-and 18-month-olds know what others have </w:t>
      </w:r>
      <w:r w:rsidRPr="000246EE">
        <w:rPr>
          <w:rStyle w:val="tabchar"/>
          <w:color w:val="222222"/>
        </w:rPr>
        <w:tab/>
      </w:r>
      <w:r w:rsidRPr="000246EE">
        <w:rPr>
          <w:rStyle w:val="normaltextrun"/>
          <w:color w:val="222222"/>
          <w:shd w:val="clear" w:color="auto" w:fill="FFFFFF"/>
        </w:rPr>
        <w:t>experienced. </w:t>
      </w:r>
      <w:r w:rsidRPr="000246EE">
        <w:rPr>
          <w:rStyle w:val="normaltextrun"/>
          <w:i/>
          <w:iCs/>
          <w:color w:val="222222"/>
          <w:shd w:val="clear" w:color="auto" w:fill="FFFFFF"/>
        </w:rPr>
        <w:t>Developmental Psychology</w:t>
      </w:r>
      <w:r w:rsidRPr="000246EE">
        <w:rPr>
          <w:rStyle w:val="normaltextrun"/>
          <w:color w:val="222222"/>
          <w:shd w:val="clear" w:color="auto" w:fill="FFFFFF"/>
        </w:rPr>
        <w:t>, </w:t>
      </w:r>
      <w:r w:rsidRPr="000246EE">
        <w:rPr>
          <w:rStyle w:val="normaltextrun"/>
          <w:i/>
          <w:iCs/>
          <w:color w:val="222222"/>
          <w:shd w:val="clear" w:color="auto" w:fill="FFFFFF"/>
        </w:rPr>
        <w:t>43</w:t>
      </w:r>
      <w:r w:rsidRPr="000246EE">
        <w:rPr>
          <w:rStyle w:val="normaltextrun"/>
          <w:color w:val="222222"/>
          <w:shd w:val="clear" w:color="auto" w:fill="FFFFFF"/>
        </w:rPr>
        <w:t>(2), 309.</w:t>
      </w:r>
      <w:r w:rsidRPr="000246EE">
        <w:rPr>
          <w:rStyle w:val="eop"/>
          <w:color w:val="222222"/>
        </w:rPr>
        <w:t> </w:t>
      </w:r>
    </w:p>
    <w:p w14:paraId="388F4ECD" w14:textId="77777777" w:rsidR="0009056B" w:rsidRPr="006C21F8" w:rsidRDefault="0009056B" w:rsidP="00E85962">
      <w:pPr>
        <w:spacing w:line="480" w:lineRule="auto"/>
      </w:pPr>
      <w:proofErr w:type="spellStart"/>
      <w:r w:rsidRPr="006C21F8">
        <w:rPr>
          <w:color w:val="222222"/>
          <w:shd w:val="clear" w:color="auto" w:fill="FFFFFF"/>
        </w:rPr>
        <w:t>Montrieux</w:t>
      </w:r>
      <w:proofErr w:type="spellEnd"/>
      <w:r w:rsidRPr="006C21F8">
        <w:rPr>
          <w:color w:val="222222"/>
          <w:shd w:val="clear" w:color="auto" w:fill="FFFFFF"/>
        </w:rPr>
        <w:t xml:space="preserve">, H., Vanderlinde, R., </w:t>
      </w:r>
      <w:proofErr w:type="spellStart"/>
      <w:r w:rsidRPr="006C21F8">
        <w:rPr>
          <w:color w:val="222222"/>
          <w:shd w:val="clear" w:color="auto" w:fill="FFFFFF"/>
        </w:rPr>
        <w:t>Schellens</w:t>
      </w:r>
      <w:proofErr w:type="spellEnd"/>
      <w:r w:rsidRPr="006C21F8">
        <w:rPr>
          <w:color w:val="222222"/>
          <w:shd w:val="clear" w:color="auto" w:fill="FFFFFF"/>
        </w:rPr>
        <w:t xml:space="preserve">, T., &amp; De Marez, L. (2015). Teaching and learning </w:t>
      </w:r>
      <w:r w:rsidRPr="006C21F8">
        <w:rPr>
          <w:color w:val="222222"/>
          <w:shd w:val="clear" w:color="auto" w:fill="FFFFFF"/>
        </w:rPr>
        <w:tab/>
        <w:t xml:space="preserve">with mobile technology: A qualitative explorative study about the introduction of </w:t>
      </w:r>
      <w:r w:rsidRPr="006C21F8">
        <w:rPr>
          <w:color w:val="222222"/>
          <w:shd w:val="clear" w:color="auto" w:fill="FFFFFF"/>
        </w:rPr>
        <w:tab/>
        <w:t>tablet devices in secondary education. </w:t>
      </w:r>
      <w:proofErr w:type="spellStart"/>
      <w:r w:rsidRPr="006C21F8">
        <w:rPr>
          <w:i/>
          <w:iCs/>
          <w:color w:val="222222"/>
          <w:shd w:val="clear" w:color="auto" w:fill="FFFFFF"/>
        </w:rPr>
        <w:t>PloS</w:t>
      </w:r>
      <w:proofErr w:type="spellEnd"/>
      <w:r w:rsidRPr="006C21F8">
        <w:rPr>
          <w:i/>
          <w:iCs/>
          <w:color w:val="222222"/>
          <w:shd w:val="clear" w:color="auto" w:fill="FFFFFF"/>
        </w:rPr>
        <w:t xml:space="preserve"> </w:t>
      </w:r>
      <w:r>
        <w:rPr>
          <w:i/>
          <w:iCs/>
          <w:color w:val="222222"/>
          <w:shd w:val="clear" w:color="auto" w:fill="FFFFFF"/>
        </w:rPr>
        <w:t>O</w:t>
      </w:r>
      <w:r w:rsidRPr="006C21F8">
        <w:rPr>
          <w:i/>
          <w:iCs/>
          <w:color w:val="222222"/>
          <w:shd w:val="clear" w:color="auto" w:fill="FFFFFF"/>
        </w:rPr>
        <w:t>ne</w:t>
      </w:r>
      <w:r w:rsidRPr="006C21F8">
        <w:rPr>
          <w:color w:val="222222"/>
          <w:shd w:val="clear" w:color="auto" w:fill="FFFFFF"/>
        </w:rPr>
        <w:t>, </w:t>
      </w:r>
      <w:r w:rsidRPr="006C21F8">
        <w:rPr>
          <w:i/>
          <w:iCs/>
          <w:color w:val="222222"/>
          <w:shd w:val="clear" w:color="auto" w:fill="FFFFFF"/>
        </w:rPr>
        <w:t>10</w:t>
      </w:r>
      <w:r w:rsidRPr="006C21F8">
        <w:rPr>
          <w:color w:val="222222"/>
          <w:shd w:val="clear" w:color="auto" w:fill="FFFFFF"/>
        </w:rPr>
        <w:t>(12), e0144008.</w:t>
      </w:r>
    </w:p>
    <w:p w14:paraId="6CCED859" w14:textId="77777777" w:rsidR="0009056B" w:rsidRPr="00583666" w:rsidRDefault="0009056B" w:rsidP="00E85962">
      <w:pPr>
        <w:spacing w:line="480" w:lineRule="auto"/>
      </w:pPr>
      <w:r w:rsidRPr="00583666">
        <w:rPr>
          <w:color w:val="222222"/>
          <w:shd w:val="clear" w:color="auto" w:fill="FFFFFF"/>
        </w:rPr>
        <w:t>Moore, C., &amp; Corkum, V. (1998). Infant gaze following based on eye direction. </w:t>
      </w:r>
      <w:r w:rsidRPr="00583666">
        <w:rPr>
          <w:i/>
          <w:iCs/>
          <w:color w:val="222222"/>
          <w:shd w:val="clear" w:color="auto" w:fill="FFFFFF"/>
        </w:rPr>
        <w:t xml:space="preserve">British </w:t>
      </w:r>
      <w:r w:rsidRPr="00583666">
        <w:rPr>
          <w:i/>
          <w:iCs/>
          <w:color w:val="222222"/>
          <w:shd w:val="clear" w:color="auto" w:fill="FFFFFF"/>
        </w:rPr>
        <w:tab/>
      </w:r>
      <w:r>
        <w:rPr>
          <w:i/>
          <w:iCs/>
          <w:color w:val="222222"/>
          <w:shd w:val="clear" w:color="auto" w:fill="FFFFFF"/>
        </w:rPr>
        <w:t>J</w:t>
      </w:r>
      <w:r w:rsidRPr="00583666">
        <w:rPr>
          <w:i/>
          <w:iCs/>
          <w:color w:val="222222"/>
          <w:shd w:val="clear" w:color="auto" w:fill="FFFFFF"/>
        </w:rPr>
        <w:t xml:space="preserve">ournal of </w:t>
      </w:r>
      <w:r>
        <w:rPr>
          <w:i/>
          <w:iCs/>
          <w:color w:val="222222"/>
          <w:shd w:val="clear" w:color="auto" w:fill="FFFFFF"/>
        </w:rPr>
        <w:t>D</w:t>
      </w:r>
      <w:r w:rsidRPr="00583666">
        <w:rPr>
          <w:i/>
          <w:iCs/>
          <w:color w:val="222222"/>
          <w:shd w:val="clear" w:color="auto" w:fill="FFFFFF"/>
        </w:rPr>
        <w:t xml:space="preserve">evelopmental </w:t>
      </w:r>
      <w:r>
        <w:rPr>
          <w:i/>
          <w:iCs/>
          <w:color w:val="222222"/>
          <w:shd w:val="clear" w:color="auto" w:fill="FFFFFF"/>
        </w:rPr>
        <w:t>P</w:t>
      </w:r>
      <w:r w:rsidRPr="00583666">
        <w:rPr>
          <w:i/>
          <w:iCs/>
          <w:color w:val="222222"/>
          <w:shd w:val="clear" w:color="auto" w:fill="FFFFFF"/>
        </w:rPr>
        <w:t>sychology</w:t>
      </w:r>
      <w:r w:rsidRPr="00583666">
        <w:rPr>
          <w:color w:val="222222"/>
          <w:shd w:val="clear" w:color="auto" w:fill="FFFFFF"/>
        </w:rPr>
        <w:t>, </w:t>
      </w:r>
      <w:r w:rsidRPr="00583666">
        <w:rPr>
          <w:i/>
          <w:iCs/>
          <w:color w:val="222222"/>
          <w:shd w:val="clear" w:color="auto" w:fill="FFFFFF"/>
        </w:rPr>
        <w:t>16</w:t>
      </w:r>
      <w:r w:rsidRPr="00583666">
        <w:rPr>
          <w:color w:val="222222"/>
          <w:shd w:val="clear" w:color="auto" w:fill="FFFFFF"/>
        </w:rPr>
        <w:t>(4), 495-503.</w:t>
      </w:r>
    </w:p>
    <w:p w14:paraId="564ED248"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Morales, M., Mundy, P., Crowson, M., Neal, A. R., &amp; Delgado, C. (2005). Individual </w:t>
      </w:r>
      <w:r w:rsidRPr="000246EE">
        <w:rPr>
          <w:rStyle w:val="tabchar"/>
          <w:color w:val="222222"/>
        </w:rPr>
        <w:tab/>
      </w:r>
      <w:r w:rsidRPr="000246EE">
        <w:rPr>
          <w:rStyle w:val="normaltextrun"/>
          <w:color w:val="222222"/>
          <w:shd w:val="clear" w:color="auto" w:fill="FFFFFF"/>
        </w:rPr>
        <w:t xml:space="preserve">differences in infant attention skills, joint attention, and emotion regulation </w:t>
      </w:r>
      <w:r w:rsidRPr="000246EE">
        <w:rPr>
          <w:rStyle w:val="tabchar"/>
          <w:color w:val="222222"/>
        </w:rPr>
        <w:tab/>
      </w:r>
      <w:r w:rsidRPr="000246EE">
        <w:rPr>
          <w:rStyle w:val="normaltextrun"/>
          <w:color w:val="222222"/>
          <w:shd w:val="clear" w:color="auto" w:fill="FFFFFF"/>
        </w:rPr>
        <w:t>behaviour. </w:t>
      </w:r>
      <w:r w:rsidRPr="000246EE">
        <w:rPr>
          <w:rStyle w:val="normaltextrun"/>
          <w:i/>
          <w:iCs/>
          <w:color w:val="222222"/>
          <w:shd w:val="clear" w:color="auto" w:fill="FFFFFF"/>
        </w:rPr>
        <w:t xml:space="preserve">International Journal of </w:t>
      </w:r>
      <w:proofErr w:type="spellStart"/>
      <w:r w:rsidRPr="000246EE">
        <w:rPr>
          <w:rStyle w:val="normaltextrun"/>
          <w:i/>
          <w:iCs/>
          <w:color w:val="222222"/>
          <w:shd w:val="clear" w:color="auto" w:fill="FFFFFF"/>
        </w:rPr>
        <w:t>Behavioral</w:t>
      </w:r>
      <w:proofErr w:type="spellEnd"/>
      <w:r w:rsidRPr="000246EE">
        <w:rPr>
          <w:rStyle w:val="normaltextrun"/>
          <w:i/>
          <w:iCs/>
          <w:color w:val="222222"/>
          <w:shd w:val="clear" w:color="auto" w:fill="FFFFFF"/>
        </w:rPr>
        <w:t xml:space="preserve"> Development</w:t>
      </w:r>
      <w:r w:rsidRPr="000246EE">
        <w:rPr>
          <w:rStyle w:val="normaltextrun"/>
          <w:color w:val="222222"/>
          <w:shd w:val="clear" w:color="auto" w:fill="FFFFFF"/>
        </w:rPr>
        <w:t>, </w:t>
      </w:r>
      <w:r w:rsidRPr="000246EE">
        <w:rPr>
          <w:rStyle w:val="normaltextrun"/>
          <w:i/>
          <w:iCs/>
          <w:color w:val="222222"/>
          <w:shd w:val="clear" w:color="auto" w:fill="FFFFFF"/>
        </w:rPr>
        <w:t>29</w:t>
      </w:r>
      <w:r w:rsidRPr="000246EE">
        <w:rPr>
          <w:rStyle w:val="normaltextrun"/>
          <w:color w:val="222222"/>
          <w:shd w:val="clear" w:color="auto" w:fill="FFFFFF"/>
        </w:rPr>
        <w:t>(3), 259-263.</w:t>
      </w:r>
      <w:r w:rsidRPr="000246EE">
        <w:rPr>
          <w:rStyle w:val="eop"/>
          <w:color w:val="222222"/>
        </w:rPr>
        <w:t> </w:t>
      </w:r>
    </w:p>
    <w:p w14:paraId="28E5E90D"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Morales, M., Mundy, P., Delgado, C. E., Yale, M., </w:t>
      </w:r>
      <w:proofErr w:type="spellStart"/>
      <w:r w:rsidRPr="000246EE">
        <w:rPr>
          <w:rStyle w:val="normaltextrun"/>
          <w:color w:val="222222"/>
          <w:shd w:val="clear" w:color="auto" w:fill="FFFFFF"/>
        </w:rPr>
        <w:t>Messinger</w:t>
      </w:r>
      <w:proofErr w:type="spellEnd"/>
      <w:r w:rsidRPr="000246EE">
        <w:rPr>
          <w:rStyle w:val="normaltextrun"/>
          <w:color w:val="222222"/>
          <w:shd w:val="clear" w:color="auto" w:fill="FFFFFF"/>
        </w:rPr>
        <w:t xml:space="preserve">, D., Neal, R., &amp; Schwartz, H. </w:t>
      </w:r>
      <w:r>
        <w:rPr>
          <w:rStyle w:val="normaltextrun"/>
          <w:color w:val="222222"/>
          <w:shd w:val="clear" w:color="auto" w:fill="FFFFFF"/>
        </w:rPr>
        <w:tab/>
      </w:r>
      <w:r w:rsidRPr="000246EE">
        <w:rPr>
          <w:rStyle w:val="normaltextrun"/>
          <w:color w:val="222222"/>
          <w:shd w:val="clear" w:color="auto" w:fill="FFFFFF"/>
        </w:rPr>
        <w:t xml:space="preserve">K. (2000). Responding to joint attention across the 6-through 24-month age period </w:t>
      </w:r>
      <w:r w:rsidRPr="000246EE">
        <w:rPr>
          <w:rStyle w:val="tabchar"/>
          <w:color w:val="222222"/>
        </w:rPr>
        <w:tab/>
      </w:r>
      <w:r w:rsidRPr="000246EE">
        <w:rPr>
          <w:rStyle w:val="normaltextrun"/>
          <w:color w:val="222222"/>
          <w:shd w:val="clear" w:color="auto" w:fill="FFFFFF"/>
        </w:rPr>
        <w:t>and early language acquisition. </w:t>
      </w:r>
      <w:r w:rsidRPr="000246EE">
        <w:rPr>
          <w:rStyle w:val="normaltextrun"/>
          <w:i/>
          <w:iCs/>
          <w:color w:val="222222"/>
          <w:shd w:val="clear" w:color="auto" w:fill="FFFFFF"/>
        </w:rPr>
        <w:t>Journal of Applied Developmental Psychology</w:t>
      </w:r>
      <w:r w:rsidRPr="000246EE">
        <w:rPr>
          <w:rStyle w:val="normaltextrun"/>
          <w:color w:val="222222"/>
          <w:shd w:val="clear" w:color="auto" w:fill="FFFFFF"/>
        </w:rPr>
        <w:t>, </w:t>
      </w:r>
      <w:r w:rsidRPr="000246EE">
        <w:rPr>
          <w:rStyle w:val="normaltextrun"/>
          <w:i/>
          <w:iCs/>
          <w:color w:val="222222"/>
          <w:shd w:val="clear" w:color="auto" w:fill="FFFFFF"/>
        </w:rPr>
        <w:t>21</w:t>
      </w:r>
      <w:r w:rsidRPr="000246EE">
        <w:rPr>
          <w:rStyle w:val="normaltextrun"/>
          <w:color w:val="222222"/>
          <w:shd w:val="clear" w:color="auto" w:fill="FFFFFF"/>
        </w:rPr>
        <w:t xml:space="preserve">(3), </w:t>
      </w:r>
      <w:r>
        <w:rPr>
          <w:rStyle w:val="normaltextrun"/>
          <w:color w:val="222222"/>
          <w:shd w:val="clear" w:color="auto" w:fill="FFFFFF"/>
        </w:rPr>
        <w:tab/>
      </w:r>
      <w:r w:rsidRPr="000246EE">
        <w:rPr>
          <w:rStyle w:val="normaltextrun"/>
          <w:color w:val="222222"/>
          <w:shd w:val="clear" w:color="auto" w:fill="FFFFFF"/>
        </w:rPr>
        <w:t>283-298.</w:t>
      </w:r>
      <w:r w:rsidRPr="000246EE">
        <w:rPr>
          <w:rStyle w:val="eop"/>
          <w:color w:val="222222"/>
        </w:rPr>
        <w:t> </w:t>
      </w:r>
    </w:p>
    <w:p w14:paraId="172A69D9" w14:textId="77777777" w:rsidR="0009056B" w:rsidRPr="00DA7F73" w:rsidRDefault="0009056B" w:rsidP="00E85962">
      <w:pPr>
        <w:spacing w:line="480" w:lineRule="auto"/>
      </w:pPr>
      <w:r w:rsidRPr="00DA7F73">
        <w:t xml:space="preserve">Morningstar, M., Garcia, D., Dirks, M. A., &amp; Bagner, D. M. (2019). Changes in parental </w:t>
      </w:r>
      <w:r w:rsidRPr="00DA7F73">
        <w:tab/>
        <w:t xml:space="preserve">prosody mediate effect of parent-training intervention on infant language </w:t>
      </w:r>
      <w:r w:rsidRPr="00DA7F73">
        <w:tab/>
        <w:t>production. </w:t>
      </w:r>
      <w:r w:rsidRPr="00DA7F73">
        <w:rPr>
          <w:i/>
          <w:iCs/>
        </w:rPr>
        <w:t xml:space="preserve">Journal of </w:t>
      </w:r>
      <w:r>
        <w:rPr>
          <w:i/>
          <w:iCs/>
        </w:rPr>
        <w:t>C</w:t>
      </w:r>
      <w:r w:rsidRPr="00DA7F73">
        <w:rPr>
          <w:i/>
          <w:iCs/>
        </w:rPr>
        <w:t xml:space="preserve">onsulting and </w:t>
      </w:r>
      <w:r>
        <w:rPr>
          <w:i/>
          <w:iCs/>
        </w:rPr>
        <w:t>C</w:t>
      </w:r>
      <w:r w:rsidRPr="00DA7F73">
        <w:rPr>
          <w:i/>
          <w:iCs/>
        </w:rPr>
        <w:t xml:space="preserve">linical </w:t>
      </w:r>
      <w:r>
        <w:rPr>
          <w:i/>
          <w:iCs/>
        </w:rPr>
        <w:t>P</w:t>
      </w:r>
      <w:r w:rsidRPr="00DA7F73">
        <w:rPr>
          <w:i/>
          <w:iCs/>
        </w:rPr>
        <w:t>sychology</w:t>
      </w:r>
      <w:r w:rsidRPr="00DA7F73">
        <w:t>, </w:t>
      </w:r>
      <w:r w:rsidRPr="00DA7F73">
        <w:rPr>
          <w:i/>
          <w:iCs/>
        </w:rPr>
        <w:t>87</w:t>
      </w:r>
      <w:r w:rsidRPr="00DA7F73">
        <w:t>(3), 313.</w:t>
      </w:r>
    </w:p>
    <w:p w14:paraId="512B604E"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Moser, A., Zimmermann, L., Dickerson, K., Grenell, A., Barr, R., &amp; Gerhardstein, P. (2015). </w:t>
      </w:r>
      <w:r w:rsidRPr="00583666">
        <w:rPr>
          <w:color w:val="222222"/>
          <w:shd w:val="clear" w:color="auto" w:fill="FFFFFF"/>
        </w:rPr>
        <w:tab/>
        <w:t xml:space="preserve">They can interact, but can they learn? Toddlers’ transfer learning from touchscreens </w:t>
      </w:r>
      <w:r w:rsidRPr="00583666">
        <w:rPr>
          <w:color w:val="222222"/>
          <w:shd w:val="clear" w:color="auto" w:fill="FFFFFF"/>
        </w:rPr>
        <w:tab/>
        <w:t>and television. </w:t>
      </w:r>
      <w:r w:rsidRPr="00583666">
        <w:rPr>
          <w:i/>
          <w:iCs/>
          <w:color w:val="222222"/>
          <w:shd w:val="clear" w:color="auto" w:fill="FFFFFF"/>
        </w:rPr>
        <w:t xml:space="preserve">Journal of </w:t>
      </w:r>
      <w:r>
        <w:rPr>
          <w:i/>
          <w:iCs/>
          <w:color w:val="222222"/>
          <w:shd w:val="clear" w:color="auto" w:fill="FFFFFF"/>
        </w:rPr>
        <w:t>E</w:t>
      </w:r>
      <w:r w:rsidRPr="00583666">
        <w:rPr>
          <w:i/>
          <w:iCs/>
          <w:color w:val="222222"/>
          <w:shd w:val="clear" w:color="auto" w:fill="FFFFFF"/>
        </w:rPr>
        <w:t xml:space="preserve">xperimental </w:t>
      </w:r>
      <w:r>
        <w:rPr>
          <w:i/>
          <w:iCs/>
          <w:color w:val="222222"/>
          <w:shd w:val="clear" w:color="auto" w:fill="FFFFFF"/>
        </w:rPr>
        <w:t>C</w:t>
      </w:r>
      <w:r w:rsidRPr="00583666">
        <w:rPr>
          <w:i/>
          <w:iCs/>
          <w:color w:val="222222"/>
          <w:shd w:val="clear" w:color="auto" w:fill="FFFFFF"/>
        </w:rPr>
        <w:t xml:space="preserve">hild </w:t>
      </w:r>
      <w:r>
        <w:rPr>
          <w:i/>
          <w:iCs/>
          <w:color w:val="222222"/>
          <w:shd w:val="clear" w:color="auto" w:fill="FFFFFF"/>
        </w:rPr>
        <w:t>P</w:t>
      </w:r>
      <w:r w:rsidRPr="00583666">
        <w:rPr>
          <w:i/>
          <w:iCs/>
          <w:color w:val="222222"/>
          <w:shd w:val="clear" w:color="auto" w:fill="FFFFFF"/>
        </w:rPr>
        <w:t>sychology</w:t>
      </w:r>
      <w:r w:rsidRPr="00583666">
        <w:rPr>
          <w:color w:val="222222"/>
          <w:shd w:val="clear" w:color="auto" w:fill="FFFFFF"/>
        </w:rPr>
        <w:t>, </w:t>
      </w:r>
      <w:r w:rsidRPr="00583666">
        <w:rPr>
          <w:i/>
          <w:iCs/>
          <w:color w:val="222222"/>
          <w:shd w:val="clear" w:color="auto" w:fill="FFFFFF"/>
        </w:rPr>
        <w:t>137</w:t>
      </w:r>
      <w:r w:rsidRPr="00583666">
        <w:rPr>
          <w:color w:val="222222"/>
          <w:shd w:val="clear" w:color="auto" w:fill="FFFFFF"/>
        </w:rPr>
        <w:t>, 137-155.</w:t>
      </w:r>
    </w:p>
    <w:p w14:paraId="081A6C34" w14:textId="77777777" w:rsidR="0009056B" w:rsidRDefault="0009056B" w:rsidP="00E85962">
      <w:pPr>
        <w:spacing w:line="480" w:lineRule="auto"/>
      </w:pPr>
      <w:proofErr w:type="spellStart"/>
      <w:r>
        <w:rPr>
          <w:color w:val="333333"/>
          <w:highlight w:val="white"/>
        </w:rPr>
        <w:t>Mugitani</w:t>
      </w:r>
      <w:proofErr w:type="spellEnd"/>
      <w:r>
        <w:rPr>
          <w:color w:val="333333"/>
          <w:highlight w:val="white"/>
        </w:rPr>
        <w:t xml:space="preserve">, R., Pons, F., Fais, L., Dietrich, C., </w:t>
      </w:r>
      <w:proofErr w:type="spellStart"/>
      <w:r>
        <w:rPr>
          <w:color w:val="333333"/>
          <w:highlight w:val="white"/>
        </w:rPr>
        <w:t>Werker</w:t>
      </w:r>
      <w:proofErr w:type="spellEnd"/>
      <w:r>
        <w:rPr>
          <w:color w:val="333333"/>
          <w:highlight w:val="white"/>
        </w:rPr>
        <w:t xml:space="preserve">, J. F., &amp; Amano, S. (2009). Perception </w:t>
      </w:r>
      <w:r>
        <w:rPr>
          <w:color w:val="333333"/>
          <w:highlight w:val="white"/>
        </w:rPr>
        <w:tab/>
        <w:t>of vowel length by Japanese- and English-learning infants. </w:t>
      </w:r>
      <w:r>
        <w:rPr>
          <w:i/>
          <w:color w:val="333333"/>
          <w:highlight w:val="white"/>
        </w:rPr>
        <w:t xml:space="preserve">Developmental </w:t>
      </w:r>
      <w:r>
        <w:rPr>
          <w:i/>
          <w:color w:val="333333"/>
          <w:highlight w:val="white"/>
        </w:rPr>
        <w:tab/>
        <w:t>Psychology, 45</w:t>
      </w:r>
      <w:r>
        <w:rPr>
          <w:color w:val="333333"/>
          <w:highlight w:val="white"/>
        </w:rPr>
        <w:t>(1), 236–247</w:t>
      </w:r>
    </w:p>
    <w:p w14:paraId="78B5AE86" w14:textId="77777777" w:rsidR="0009056B" w:rsidRDefault="0009056B" w:rsidP="00E85962">
      <w:pPr>
        <w:pStyle w:val="paragraph"/>
        <w:spacing w:before="0" w:beforeAutospacing="0" w:after="0" w:afterAutospacing="0" w:line="480" w:lineRule="auto"/>
        <w:textAlignment w:val="baseline"/>
        <w:rPr>
          <w:rStyle w:val="eop"/>
          <w:color w:val="222222"/>
        </w:rPr>
      </w:pPr>
      <w:r w:rsidRPr="000246EE">
        <w:rPr>
          <w:rStyle w:val="normaltextrun"/>
          <w:color w:val="222222"/>
          <w:shd w:val="clear" w:color="auto" w:fill="FFFFFF"/>
        </w:rPr>
        <w:t xml:space="preserve">Mundy, P. (2003). Annotation: The neural basis of social impairments in autism: The role of </w:t>
      </w:r>
      <w:r>
        <w:rPr>
          <w:rStyle w:val="normaltextrun"/>
          <w:color w:val="222222"/>
          <w:shd w:val="clear" w:color="auto" w:fill="FFFFFF"/>
        </w:rPr>
        <w:tab/>
      </w:r>
      <w:r w:rsidRPr="000246EE">
        <w:rPr>
          <w:rStyle w:val="normaltextrun"/>
          <w:color w:val="222222"/>
          <w:shd w:val="clear" w:color="auto" w:fill="FFFFFF"/>
        </w:rPr>
        <w:t>the dorsal medial‐frontal cortex and anterior cingulate system. </w:t>
      </w:r>
      <w:r w:rsidRPr="000246EE">
        <w:rPr>
          <w:rStyle w:val="normaltextrun"/>
          <w:i/>
          <w:iCs/>
          <w:color w:val="222222"/>
          <w:shd w:val="clear" w:color="auto" w:fill="FFFFFF"/>
        </w:rPr>
        <w:t xml:space="preserve">Journal of Child </w:t>
      </w:r>
      <w:r>
        <w:rPr>
          <w:rStyle w:val="normaltextrun"/>
          <w:i/>
          <w:iCs/>
          <w:color w:val="222222"/>
          <w:shd w:val="clear" w:color="auto" w:fill="FFFFFF"/>
        </w:rPr>
        <w:tab/>
      </w:r>
      <w:r w:rsidRPr="000246EE">
        <w:rPr>
          <w:rStyle w:val="normaltextrun"/>
          <w:i/>
          <w:iCs/>
          <w:color w:val="222222"/>
          <w:shd w:val="clear" w:color="auto" w:fill="FFFFFF"/>
        </w:rPr>
        <w:t>Psychology and Psychiatry</w:t>
      </w:r>
      <w:r w:rsidRPr="000246EE">
        <w:rPr>
          <w:rStyle w:val="normaltextrun"/>
          <w:color w:val="222222"/>
          <w:shd w:val="clear" w:color="auto" w:fill="FFFFFF"/>
        </w:rPr>
        <w:t>, </w:t>
      </w:r>
      <w:r w:rsidRPr="000246EE">
        <w:rPr>
          <w:rStyle w:val="normaltextrun"/>
          <w:i/>
          <w:iCs/>
          <w:color w:val="222222"/>
          <w:shd w:val="clear" w:color="auto" w:fill="FFFFFF"/>
        </w:rPr>
        <w:t>44</w:t>
      </w:r>
      <w:r w:rsidRPr="000246EE">
        <w:rPr>
          <w:rStyle w:val="normaltextrun"/>
          <w:color w:val="222222"/>
          <w:shd w:val="clear" w:color="auto" w:fill="FFFFFF"/>
        </w:rPr>
        <w:t>(6), 793-809. </w:t>
      </w:r>
      <w:r w:rsidRPr="000246EE">
        <w:rPr>
          <w:rStyle w:val="eop"/>
          <w:color w:val="222222"/>
        </w:rPr>
        <w:t> </w:t>
      </w:r>
    </w:p>
    <w:p w14:paraId="6CF54E40" w14:textId="77777777" w:rsidR="0009056B" w:rsidRPr="00885688" w:rsidRDefault="0009056B" w:rsidP="00E85962">
      <w:pPr>
        <w:pStyle w:val="paragraph"/>
        <w:spacing w:before="0" w:beforeAutospacing="0" w:after="0" w:afterAutospacing="0" w:line="480" w:lineRule="auto"/>
        <w:textAlignment w:val="baseline"/>
      </w:pPr>
      <w:r w:rsidRPr="00A34FC7">
        <w:rPr>
          <w:color w:val="222222"/>
          <w:shd w:val="clear" w:color="auto" w:fill="FFFFFF"/>
        </w:rPr>
        <w:t xml:space="preserve">Mundy, P., &amp; Gomes, A. (1998). Individual differences in joint attention skill development in </w:t>
      </w:r>
      <w:r>
        <w:rPr>
          <w:color w:val="222222"/>
          <w:shd w:val="clear" w:color="auto" w:fill="FFFFFF"/>
        </w:rPr>
        <w:tab/>
      </w:r>
      <w:r w:rsidRPr="00A34FC7">
        <w:rPr>
          <w:color w:val="222222"/>
          <w:shd w:val="clear" w:color="auto" w:fill="FFFFFF"/>
        </w:rPr>
        <w:t>the second year. </w:t>
      </w:r>
      <w:r w:rsidRPr="00A34FC7">
        <w:rPr>
          <w:i/>
          <w:iCs/>
          <w:color w:val="222222"/>
          <w:shd w:val="clear" w:color="auto" w:fill="FFFFFF"/>
        </w:rPr>
        <w:t xml:space="preserve">Infant </w:t>
      </w:r>
      <w:proofErr w:type="spellStart"/>
      <w:r>
        <w:rPr>
          <w:i/>
          <w:iCs/>
          <w:color w:val="222222"/>
          <w:shd w:val="clear" w:color="auto" w:fill="FFFFFF"/>
        </w:rPr>
        <w:t>B</w:t>
      </w:r>
      <w:r w:rsidRPr="00A34FC7">
        <w:rPr>
          <w:i/>
          <w:iCs/>
          <w:color w:val="222222"/>
          <w:shd w:val="clear" w:color="auto" w:fill="FFFFFF"/>
        </w:rPr>
        <w:t>ehavior</w:t>
      </w:r>
      <w:proofErr w:type="spellEnd"/>
      <w:r w:rsidRPr="00A34FC7">
        <w:rPr>
          <w:i/>
          <w:iCs/>
          <w:color w:val="222222"/>
          <w:shd w:val="clear" w:color="auto" w:fill="FFFFFF"/>
        </w:rPr>
        <w:t xml:space="preserve"> and </w:t>
      </w:r>
      <w:r>
        <w:rPr>
          <w:i/>
          <w:iCs/>
          <w:color w:val="222222"/>
          <w:shd w:val="clear" w:color="auto" w:fill="FFFFFF"/>
        </w:rPr>
        <w:t>D</w:t>
      </w:r>
      <w:r w:rsidRPr="00A34FC7">
        <w:rPr>
          <w:i/>
          <w:iCs/>
          <w:color w:val="222222"/>
          <w:shd w:val="clear" w:color="auto" w:fill="FFFFFF"/>
        </w:rPr>
        <w:t>evelopment</w:t>
      </w:r>
      <w:r w:rsidRPr="00A34FC7">
        <w:rPr>
          <w:color w:val="222222"/>
          <w:shd w:val="clear" w:color="auto" w:fill="FFFFFF"/>
        </w:rPr>
        <w:t>, </w:t>
      </w:r>
      <w:r w:rsidRPr="00A34FC7">
        <w:rPr>
          <w:i/>
          <w:iCs/>
          <w:color w:val="222222"/>
          <w:shd w:val="clear" w:color="auto" w:fill="FFFFFF"/>
        </w:rPr>
        <w:t>21</w:t>
      </w:r>
      <w:r w:rsidRPr="00A34FC7">
        <w:rPr>
          <w:color w:val="222222"/>
          <w:shd w:val="clear" w:color="auto" w:fill="FFFFFF"/>
        </w:rPr>
        <w:t>(3), 469-482.</w:t>
      </w:r>
    </w:p>
    <w:p w14:paraId="19C7EBF5" w14:textId="77777777" w:rsidR="0009056B" w:rsidRPr="009529C1" w:rsidRDefault="0009056B" w:rsidP="00E85962">
      <w:pPr>
        <w:autoSpaceDE w:val="0"/>
        <w:autoSpaceDN w:val="0"/>
        <w:adjustRightInd w:val="0"/>
        <w:spacing w:line="480" w:lineRule="auto"/>
        <w:rPr>
          <w:color w:val="000000" w:themeColor="text1"/>
          <w:lang w:val="en-US"/>
        </w:rPr>
      </w:pPr>
      <w:r w:rsidRPr="009529C1">
        <w:rPr>
          <w:color w:val="000000" w:themeColor="text1"/>
          <w:lang w:val="en-US"/>
        </w:rPr>
        <w:t xml:space="preserve">Mundy, P., &amp; Jarrold, W. (2010). Infant joint attention, neural </w:t>
      </w:r>
      <w:proofErr w:type="gramStart"/>
      <w:r w:rsidRPr="009529C1">
        <w:rPr>
          <w:color w:val="000000" w:themeColor="text1"/>
          <w:lang w:val="en-US"/>
        </w:rPr>
        <w:t>networks</w:t>
      </w:r>
      <w:proofErr w:type="gramEnd"/>
      <w:r w:rsidRPr="009529C1">
        <w:rPr>
          <w:color w:val="000000" w:themeColor="text1"/>
          <w:lang w:val="en-US"/>
        </w:rPr>
        <w:t xml:space="preserve"> and social </w:t>
      </w:r>
      <w:r w:rsidRPr="009529C1">
        <w:rPr>
          <w:color w:val="000000" w:themeColor="text1"/>
          <w:lang w:val="en-US"/>
        </w:rPr>
        <w:tab/>
        <w:t>cognition. </w:t>
      </w:r>
      <w:r w:rsidRPr="009529C1">
        <w:rPr>
          <w:i/>
          <w:iCs/>
          <w:color w:val="000000" w:themeColor="text1"/>
          <w:lang w:val="en-US"/>
        </w:rPr>
        <w:t>Neural Networks</w:t>
      </w:r>
      <w:r w:rsidRPr="009529C1">
        <w:rPr>
          <w:color w:val="000000" w:themeColor="text1"/>
          <w:lang w:val="en-US"/>
        </w:rPr>
        <w:t>, </w:t>
      </w:r>
      <w:r w:rsidRPr="009529C1">
        <w:rPr>
          <w:i/>
          <w:iCs/>
          <w:color w:val="000000" w:themeColor="text1"/>
          <w:lang w:val="en-US"/>
        </w:rPr>
        <w:t>23</w:t>
      </w:r>
      <w:r w:rsidRPr="009529C1">
        <w:rPr>
          <w:color w:val="000000" w:themeColor="text1"/>
          <w:lang w:val="en-US"/>
        </w:rPr>
        <w:t>(8-9), 985-997.</w:t>
      </w:r>
    </w:p>
    <w:p w14:paraId="25B3CF7A" w14:textId="77777777" w:rsidR="0009056B" w:rsidRPr="000246EE" w:rsidDel="00EA58C2" w:rsidRDefault="0009056B" w:rsidP="00E85962">
      <w:pPr>
        <w:spacing w:line="480" w:lineRule="auto"/>
      </w:pPr>
      <w:r w:rsidRPr="000246EE">
        <w:rPr>
          <w:color w:val="222222"/>
          <w:shd w:val="clear" w:color="auto" w:fill="FFFFFF"/>
        </w:rPr>
        <w:t>Mundy, P., &amp; Newell, L. (2007). Attention, joint attention, and social cognition. </w:t>
      </w:r>
      <w:r w:rsidRPr="000246EE">
        <w:rPr>
          <w:i/>
          <w:iCs/>
          <w:color w:val="222222"/>
        </w:rPr>
        <w:t xml:space="preserve">Current </w:t>
      </w:r>
      <w:r w:rsidRPr="000246EE">
        <w:rPr>
          <w:i/>
          <w:iCs/>
          <w:color w:val="222222"/>
        </w:rPr>
        <w:tab/>
        <w:t>Directions in Psychological Science</w:t>
      </w:r>
      <w:r w:rsidRPr="000246EE">
        <w:rPr>
          <w:color w:val="222222"/>
          <w:shd w:val="clear" w:color="auto" w:fill="FFFFFF"/>
        </w:rPr>
        <w:t>, </w:t>
      </w:r>
      <w:r w:rsidRPr="000246EE">
        <w:rPr>
          <w:i/>
          <w:iCs/>
          <w:color w:val="222222"/>
        </w:rPr>
        <w:t>16</w:t>
      </w:r>
      <w:r w:rsidRPr="000246EE">
        <w:rPr>
          <w:color w:val="222222"/>
          <w:shd w:val="clear" w:color="auto" w:fill="FFFFFF"/>
        </w:rPr>
        <w:t>(5), 269-274.</w:t>
      </w:r>
    </w:p>
    <w:p w14:paraId="7E2B3B02" w14:textId="77777777" w:rsidR="0009056B" w:rsidRPr="009529C1" w:rsidRDefault="0009056B" w:rsidP="00E85962">
      <w:pPr>
        <w:autoSpaceDE w:val="0"/>
        <w:autoSpaceDN w:val="0"/>
        <w:adjustRightInd w:val="0"/>
        <w:spacing w:line="480" w:lineRule="auto"/>
        <w:rPr>
          <w:color w:val="000000" w:themeColor="text1"/>
          <w:lang w:val="en-US"/>
        </w:rPr>
      </w:pPr>
      <w:r w:rsidRPr="009529C1">
        <w:rPr>
          <w:color w:val="000000" w:themeColor="text1"/>
          <w:lang w:val="en-US"/>
        </w:rPr>
        <w:t>Mundy, P., &amp; Sigman, M. (2006). Joint attention, social competence, and dev</w:t>
      </w:r>
      <w:r>
        <w:rPr>
          <w:color w:val="000000" w:themeColor="text1"/>
          <w:lang w:val="en-US"/>
        </w:rPr>
        <w:t>e</w:t>
      </w:r>
      <w:r w:rsidRPr="009529C1">
        <w:rPr>
          <w:color w:val="000000" w:themeColor="text1"/>
          <w:lang w:val="en-US"/>
        </w:rPr>
        <w:t xml:space="preserve">lopmental </w:t>
      </w:r>
      <w:r w:rsidRPr="009529C1">
        <w:rPr>
          <w:color w:val="000000" w:themeColor="text1"/>
          <w:lang w:val="en-US"/>
        </w:rPr>
        <w:tab/>
        <w:t>psychopathology. In D. Cicchetti &amp; D. J. Cohen (Eds.), </w:t>
      </w:r>
      <w:r w:rsidRPr="009529C1">
        <w:rPr>
          <w:i/>
          <w:iCs/>
          <w:color w:val="000000" w:themeColor="text1"/>
          <w:lang w:val="en-US"/>
        </w:rPr>
        <w:t xml:space="preserve">Developmental </w:t>
      </w:r>
      <w:r w:rsidRPr="009529C1">
        <w:rPr>
          <w:i/>
          <w:iCs/>
          <w:color w:val="000000" w:themeColor="text1"/>
          <w:lang w:val="en-US"/>
        </w:rPr>
        <w:tab/>
      </w:r>
      <w:r>
        <w:rPr>
          <w:i/>
          <w:iCs/>
          <w:color w:val="000000" w:themeColor="text1"/>
          <w:lang w:val="en-US"/>
        </w:rPr>
        <w:t>P</w:t>
      </w:r>
      <w:r w:rsidRPr="009529C1">
        <w:rPr>
          <w:i/>
          <w:iCs/>
          <w:color w:val="000000" w:themeColor="text1"/>
          <w:lang w:val="en-US"/>
        </w:rPr>
        <w:t xml:space="preserve">sychopathology: Theory and </w:t>
      </w:r>
      <w:r>
        <w:rPr>
          <w:i/>
          <w:iCs/>
          <w:color w:val="000000" w:themeColor="text1"/>
          <w:lang w:val="en-US"/>
        </w:rPr>
        <w:t>M</w:t>
      </w:r>
      <w:r w:rsidRPr="009529C1">
        <w:rPr>
          <w:i/>
          <w:iCs/>
          <w:color w:val="000000" w:themeColor="text1"/>
          <w:lang w:val="en-US"/>
        </w:rPr>
        <w:t>ethod</w:t>
      </w:r>
      <w:r w:rsidRPr="009529C1">
        <w:rPr>
          <w:color w:val="000000" w:themeColor="text1"/>
          <w:lang w:val="en-US"/>
        </w:rPr>
        <w:t> (p. 293–332). John Wiley &amp; Sons Inc.</w:t>
      </w:r>
    </w:p>
    <w:p w14:paraId="5B83A4B3"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Mundy, P., Block, J., Delgado, C., Pomares, Y., Van Hecke, A. V., &amp; </w:t>
      </w:r>
      <w:proofErr w:type="spellStart"/>
      <w:r w:rsidRPr="000246EE">
        <w:rPr>
          <w:rStyle w:val="normaltextrun"/>
          <w:color w:val="222222"/>
          <w:shd w:val="clear" w:color="auto" w:fill="FFFFFF"/>
        </w:rPr>
        <w:t>Parlade</w:t>
      </w:r>
      <w:proofErr w:type="spellEnd"/>
      <w:r w:rsidRPr="000246EE">
        <w:rPr>
          <w:rStyle w:val="normaltextrun"/>
          <w:color w:val="222222"/>
          <w:shd w:val="clear" w:color="auto" w:fill="FFFFFF"/>
        </w:rPr>
        <w:t xml:space="preserve">, M. V. (2007). </w:t>
      </w:r>
      <w:r w:rsidRPr="000246EE">
        <w:rPr>
          <w:rStyle w:val="tabchar"/>
          <w:color w:val="222222"/>
        </w:rPr>
        <w:tab/>
      </w:r>
      <w:r w:rsidRPr="000246EE">
        <w:rPr>
          <w:rStyle w:val="normaltextrun"/>
          <w:color w:val="222222"/>
          <w:shd w:val="clear" w:color="auto" w:fill="FFFFFF"/>
        </w:rPr>
        <w:t>Individual differences and the development of joint attention in infancy. </w:t>
      </w:r>
      <w:r w:rsidRPr="000246EE">
        <w:rPr>
          <w:rStyle w:val="normaltextrun"/>
          <w:i/>
          <w:iCs/>
          <w:color w:val="222222"/>
          <w:shd w:val="clear" w:color="auto" w:fill="FFFFFF"/>
        </w:rPr>
        <w:t xml:space="preserve">Child </w:t>
      </w:r>
      <w:r w:rsidRPr="000246EE">
        <w:rPr>
          <w:rStyle w:val="tabchar"/>
          <w:color w:val="222222"/>
        </w:rPr>
        <w:tab/>
      </w:r>
      <w:r w:rsidRPr="000246EE">
        <w:rPr>
          <w:rStyle w:val="normaltextrun"/>
          <w:i/>
          <w:iCs/>
          <w:color w:val="222222"/>
          <w:shd w:val="clear" w:color="auto" w:fill="FFFFFF"/>
        </w:rPr>
        <w:t>Development</w:t>
      </w:r>
      <w:r w:rsidRPr="000246EE">
        <w:rPr>
          <w:rStyle w:val="normaltextrun"/>
          <w:color w:val="222222"/>
          <w:shd w:val="clear" w:color="auto" w:fill="FFFFFF"/>
        </w:rPr>
        <w:t>, </w:t>
      </w:r>
      <w:r w:rsidRPr="000246EE">
        <w:rPr>
          <w:rStyle w:val="normaltextrun"/>
          <w:i/>
          <w:iCs/>
          <w:color w:val="222222"/>
          <w:shd w:val="clear" w:color="auto" w:fill="FFFFFF"/>
        </w:rPr>
        <w:t>78</w:t>
      </w:r>
      <w:r w:rsidRPr="000246EE">
        <w:rPr>
          <w:rStyle w:val="normaltextrun"/>
          <w:color w:val="222222"/>
          <w:shd w:val="clear" w:color="auto" w:fill="FFFFFF"/>
        </w:rPr>
        <w:t>(3), 938-954.</w:t>
      </w:r>
      <w:r w:rsidRPr="000246EE">
        <w:rPr>
          <w:rStyle w:val="eop"/>
          <w:color w:val="222222"/>
        </w:rPr>
        <w:t> </w:t>
      </w:r>
    </w:p>
    <w:p w14:paraId="6452534C"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lang w:val="fi-FI"/>
        </w:rPr>
        <w:t xml:space="preserve">Mundy, P., Sigman, M., &amp; Kasari, C. (1990). </w:t>
      </w:r>
      <w:r w:rsidRPr="000246EE">
        <w:rPr>
          <w:rStyle w:val="normaltextrun"/>
          <w:color w:val="222222"/>
          <w:shd w:val="clear" w:color="auto" w:fill="FFFFFF"/>
        </w:rPr>
        <w:t xml:space="preserve">A longitudinal study of joint attention and </w:t>
      </w:r>
      <w:r w:rsidRPr="000246EE">
        <w:rPr>
          <w:rStyle w:val="tabchar"/>
          <w:color w:val="222222"/>
        </w:rPr>
        <w:tab/>
      </w:r>
      <w:r w:rsidRPr="000246EE">
        <w:rPr>
          <w:rStyle w:val="normaltextrun"/>
          <w:color w:val="222222"/>
          <w:shd w:val="clear" w:color="auto" w:fill="FFFFFF"/>
        </w:rPr>
        <w:t>language development in autistic children. </w:t>
      </w:r>
      <w:r w:rsidRPr="000246EE">
        <w:rPr>
          <w:rStyle w:val="normaltextrun"/>
          <w:i/>
          <w:iCs/>
          <w:color w:val="222222"/>
          <w:shd w:val="clear" w:color="auto" w:fill="FFFFFF"/>
        </w:rPr>
        <w:t xml:space="preserve">Journal of Autism and Developmental </w:t>
      </w:r>
      <w:r w:rsidRPr="000246EE">
        <w:rPr>
          <w:rStyle w:val="tabchar"/>
          <w:color w:val="222222"/>
        </w:rPr>
        <w:tab/>
      </w:r>
      <w:r w:rsidRPr="000246EE">
        <w:rPr>
          <w:rStyle w:val="normaltextrun"/>
          <w:i/>
          <w:iCs/>
          <w:color w:val="222222"/>
          <w:shd w:val="clear" w:color="auto" w:fill="FFFFFF"/>
        </w:rPr>
        <w:t>Disorders</w:t>
      </w:r>
      <w:r w:rsidRPr="000246EE">
        <w:rPr>
          <w:rStyle w:val="normaltextrun"/>
          <w:color w:val="222222"/>
          <w:shd w:val="clear" w:color="auto" w:fill="FFFFFF"/>
        </w:rPr>
        <w:t>, </w:t>
      </w:r>
      <w:r w:rsidRPr="000246EE">
        <w:rPr>
          <w:rStyle w:val="normaltextrun"/>
          <w:i/>
          <w:iCs/>
          <w:color w:val="222222"/>
          <w:shd w:val="clear" w:color="auto" w:fill="FFFFFF"/>
        </w:rPr>
        <w:t>20</w:t>
      </w:r>
      <w:r w:rsidRPr="000246EE">
        <w:rPr>
          <w:rStyle w:val="normaltextrun"/>
          <w:color w:val="222222"/>
          <w:shd w:val="clear" w:color="auto" w:fill="FFFFFF"/>
        </w:rPr>
        <w:t>(1), 115-128.</w:t>
      </w:r>
      <w:r w:rsidRPr="000246EE">
        <w:rPr>
          <w:rStyle w:val="eop"/>
          <w:color w:val="222222"/>
        </w:rPr>
        <w:t> </w:t>
      </w:r>
    </w:p>
    <w:p w14:paraId="45527682" w14:textId="77777777" w:rsidR="0009056B" w:rsidRPr="006C21F8" w:rsidRDefault="0009056B" w:rsidP="00E85962">
      <w:pPr>
        <w:spacing w:line="480" w:lineRule="auto"/>
      </w:pPr>
      <w:r w:rsidRPr="006C21F8">
        <w:rPr>
          <w:color w:val="222222"/>
          <w:shd w:val="clear" w:color="auto" w:fill="FFFFFF"/>
        </w:rPr>
        <w:t xml:space="preserve">Munzer, T. G., Miller, A. L., Weeks, H. M., </w:t>
      </w:r>
      <w:proofErr w:type="spellStart"/>
      <w:r w:rsidRPr="006C21F8">
        <w:rPr>
          <w:color w:val="222222"/>
          <w:shd w:val="clear" w:color="auto" w:fill="FFFFFF"/>
        </w:rPr>
        <w:t>Kaciroti</w:t>
      </w:r>
      <w:proofErr w:type="spellEnd"/>
      <w:r w:rsidRPr="006C21F8">
        <w:rPr>
          <w:color w:val="222222"/>
          <w:shd w:val="clear" w:color="auto" w:fill="FFFFFF"/>
        </w:rPr>
        <w:t xml:space="preserve">, N., &amp; </w:t>
      </w:r>
      <w:proofErr w:type="spellStart"/>
      <w:r w:rsidRPr="006C21F8">
        <w:rPr>
          <w:color w:val="222222"/>
          <w:shd w:val="clear" w:color="auto" w:fill="FFFFFF"/>
        </w:rPr>
        <w:t>Radesky</w:t>
      </w:r>
      <w:proofErr w:type="spellEnd"/>
      <w:r w:rsidRPr="006C21F8">
        <w:rPr>
          <w:color w:val="222222"/>
          <w:shd w:val="clear" w:color="auto" w:fill="FFFFFF"/>
        </w:rPr>
        <w:t xml:space="preserve">, J. (2019). Differences </w:t>
      </w:r>
      <w:r w:rsidRPr="006C21F8">
        <w:rPr>
          <w:color w:val="222222"/>
          <w:shd w:val="clear" w:color="auto" w:fill="FFFFFF"/>
        </w:rPr>
        <w:tab/>
        <w:t>in parent-toddler interactions with electronic versus print books. </w:t>
      </w:r>
      <w:proofErr w:type="spellStart"/>
      <w:r w:rsidRPr="006C21F8">
        <w:rPr>
          <w:i/>
          <w:iCs/>
          <w:color w:val="222222"/>
          <w:shd w:val="clear" w:color="auto" w:fill="FFFFFF"/>
        </w:rPr>
        <w:t>Pediatrics</w:t>
      </w:r>
      <w:proofErr w:type="spellEnd"/>
      <w:r w:rsidRPr="006C21F8">
        <w:rPr>
          <w:color w:val="222222"/>
          <w:shd w:val="clear" w:color="auto" w:fill="FFFFFF"/>
        </w:rPr>
        <w:t>, </w:t>
      </w:r>
      <w:r w:rsidRPr="006C21F8">
        <w:rPr>
          <w:i/>
          <w:iCs/>
          <w:color w:val="222222"/>
          <w:shd w:val="clear" w:color="auto" w:fill="FFFFFF"/>
        </w:rPr>
        <w:t>143</w:t>
      </w:r>
      <w:r w:rsidRPr="006C21F8">
        <w:rPr>
          <w:color w:val="222222"/>
          <w:shd w:val="clear" w:color="auto" w:fill="FFFFFF"/>
        </w:rPr>
        <w:t>(4).</w:t>
      </w:r>
    </w:p>
    <w:p w14:paraId="07992249" w14:textId="77777777" w:rsidR="0009056B" w:rsidRPr="006C21F8" w:rsidRDefault="0009056B" w:rsidP="00E85962">
      <w:pPr>
        <w:spacing w:line="480" w:lineRule="auto"/>
        <w:rPr>
          <w:color w:val="222222"/>
          <w:shd w:val="clear" w:color="auto" w:fill="FFFFFF"/>
        </w:rPr>
      </w:pPr>
      <w:r w:rsidRPr="006C21F8">
        <w:rPr>
          <w:color w:val="222222"/>
          <w:shd w:val="clear" w:color="auto" w:fill="FFFFFF"/>
        </w:rPr>
        <w:t xml:space="preserve">Munzer, T. G., Miller, A. L., Weeks, H. M., </w:t>
      </w:r>
      <w:proofErr w:type="spellStart"/>
      <w:r w:rsidRPr="006C21F8">
        <w:rPr>
          <w:color w:val="222222"/>
          <w:shd w:val="clear" w:color="auto" w:fill="FFFFFF"/>
        </w:rPr>
        <w:t>Kaciroti</w:t>
      </w:r>
      <w:proofErr w:type="spellEnd"/>
      <w:r w:rsidRPr="006C21F8">
        <w:rPr>
          <w:color w:val="222222"/>
          <w:shd w:val="clear" w:color="auto" w:fill="FFFFFF"/>
        </w:rPr>
        <w:t xml:space="preserve">, N., &amp; </w:t>
      </w:r>
      <w:proofErr w:type="spellStart"/>
      <w:r w:rsidRPr="006C21F8">
        <w:rPr>
          <w:color w:val="222222"/>
          <w:shd w:val="clear" w:color="auto" w:fill="FFFFFF"/>
        </w:rPr>
        <w:t>Radesky</w:t>
      </w:r>
      <w:proofErr w:type="spellEnd"/>
      <w:r w:rsidRPr="006C21F8">
        <w:rPr>
          <w:color w:val="222222"/>
          <w:shd w:val="clear" w:color="auto" w:fill="FFFFFF"/>
        </w:rPr>
        <w:t>, J. (2019b). Parent-</w:t>
      </w:r>
      <w:r w:rsidRPr="006C21F8">
        <w:rPr>
          <w:color w:val="222222"/>
          <w:shd w:val="clear" w:color="auto" w:fill="FFFFFF"/>
        </w:rPr>
        <w:tab/>
        <w:t>toddler social reciprocity during reading from electronic tablets vs print books. </w:t>
      </w:r>
      <w:r w:rsidRPr="006C21F8">
        <w:rPr>
          <w:i/>
          <w:iCs/>
          <w:color w:val="222222"/>
          <w:shd w:val="clear" w:color="auto" w:fill="FFFFFF"/>
        </w:rPr>
        <w:t xml:space="preserve">JAMA </w:t>
      </w:r>
      <w:r w:rsidRPr="006C21F8">
        <w:rPr>
          <w:i/>
          <w:iCs/>
          <w:color w:val="222222"/>
          <w:shd w:val="clear" w:color="auto" w:fill="FFFFFF"/>
        </w:rPr>
        <w:tab/>
      </w:r>
      <w:proofErr w:type="spellStart"/>
      <w:r w:rsidRPr="006C21F8">
        <w:rPr>
          <w:i/>
          <w:iCs/>
          <w:color w:val="222222"/>
          <w:shd w:val="clear" w:color="auto" w:fill="FFFFFF"/>
        </w:rPr>
        <w:t>Pediatrics</w:t>
      </w:r>
      <w:proofErr w:type="spellEnd"/>
      <w:r w:rsidRPr="006C21F8">
        <w:rPr>
          <w:color w:val="222222"/>
          <w:shd w:val="clear" w:color="auto" w:fill="FFFFFF"/>
        </w:rPr>
        <w:t>, </w:t>
      </w:r>
      <w:r w:rsidRPr="006C21F8">
        <w:rPr>
          <w:i/>
          <w:iCs/>
          <w:color w:val="222222"/>
          <w:shd w:val="clear" w:color="auto" w:fill="FFFFFF"/>
        </w:rPr>
        <w:t>173</w:t>
      </w:r>
      <w:r w:rsidRPr="006C21F8">
        <w:rPr>
          <w:color w:val="222222"/>
          <w:shd w:val="clear" w:color="auto" w:fill="FFFFFF"/>
        </w:rPr>
        <w:t>(11), 1076-1083.</w:t>
      </w:r>
    </w:p>
    <w:p w14:paraId="18C501D2" w14:textId="77777777" w:rsidR="0009056B" w:rsidRPr="006C21F8" w:rsidRDefault="0009056B" w:rsidP="00E85962">
      <w:pPr>
        <w:spacing w:line="480" w:lineRule="auto"/>
      </w:pPr>
      <w:r w:rsidRPr="006C21F8">
        <w:rPr>
          <w:color w:val="222222"/>
          <w:shd w:val="clear" w:color="auto" w:fill="FFFFFF"/>
        </w:rPr>
        <w:t xml:space="preserve">Munzer, T. G., Miller, A. L., Yeo, S., Wang, Y., McCaffery, H., </w:t>
      </w:r>
      <w:proofErr w:type="spellStart"/>
      <w:r w:rsidRPr="006C21F8">
        <w:rPr>
          <w:color w:val="222222"/>
          <w:shd w:val="clear" w:color="auto" w:fill="FFFFFF"/>
        </w:rPr>
        <w:t>Kaciroti</w:t>
      </w:r>
      <w:proofErr w:type="spellEnd"/>
      <w:r w:rsidRPr="006C21F8">
        <w:rPr>
          <w:color w:val="222222"/>
          <w:shd w:val="clear" w:color="auto" w:fill="FFFFFF"/>
        </w:rPr>
        <w:t xml:space="preserve">, N., &amp; </w:t>
      </w:r>
      <w:proofErr w:type="spellStart"/>
      <w:r w:rsidRPr="006C21F8">
        <w:rPr>
          <w:color w:val="222222"/>
          <w:shd w:val="clear" w:color="auto" w:fill="FFFFFF"/>
        </w:rPr>
        <w:t>Radesky</w:t>
      </w:r>
      <w:proofErr w:type="spellEnd"/>
      <w:r w:rsidRPr="006C21F8">
        <w:rPr>
          <w:color w:val="222222"/>
          <w:shd w:val="clear" w:color="auto" w:fill="FFFFFF"/>
        </w:rPr>
        <w:t xml:space="preserve">, J. </w:t>
      </w:r>
      <w:r w:rsidRPr="006C21F8">
        <w:rPr>
          <w:color w:val="222222"/>
          <w:shd w:val="clear" w:color="auto" w:fill="FFFFFF"/>
        </w:rPr>
        <w:tab/>
        <w:t xml:space="preserve">(2021). Parent Verbalizations and Toddler Responses </w:t>
      </w:r>
      <w:proofErr w:type="gramStart"/>
      <w:r w:rsidRPr="006C21F8">
        <w:rPr>
          <w:color w:val="222222"/>
          <w:shd w:val="clear" w:color="auto" w:fill="FFFFFF"/>
        </w:rPr>
        <w:t>With</w:t>
      </w:r>
      <w:proofErr w:type="gramEnd"/>
      <w:r w:rsidRPr="006C21F8">
        <w:rPr>
          <w:color w:val="222222"/>
          <w:shd w:val="clear" w:color="auto" w:fill="FFFFFF"/>
        </w:rPr>
        <w:t xml:space="preserve"> Touchscreen Tablet </w:t>
      </w:r>
      <w:r w:rsidRPr="006C21F8">
        <w:rPr>
          <w:color w:val="222222"/>
          <w:shd w:val="clear" w:color="auto" w:fill="FFFFFF"/>
        </w:rPr>
        <w:tab/>
        <w:t>Nursery Rhyme Apps. </w:t>
      </w:r>
      <w:proofErr w:type="spellStart"/>
      <w:r w:rsidRPr="006C21F8">
        <w:rPr>
          <w:i/>
          <w:iCs/>
          <w:color w:val="222222"/>
          <w:shd w:val="clear" w:color="auto" w:fill="FFFFFF"/>
        </w:rPr>
        <w:t>Pediatrics</w:t>
      </w:r>
      <w:proofErr w:type="spellEnd"/>
      <w:r w:rsidRPr="006C21F8">
        <w:rPr>
          <w:color w:val="222222"/>
          <w:shd w:val="clear" w:color="auto" w:fill="FFFFFF"/>
        </w:rPr>
        <w:t>, </w:t>
      </w:r>
      <w:r w:rsidRPr="006C21F8">
        <w:rPr>
          <w:i/>
          <w:iCs/>
          <w:color w:val="222222"/>
          <w:shd w:val="clear" w:color="auto" w:fill="FFFFFF"/>
        </w:rPr>
        <w:t>148</w:t>
      </w:r>
      <w:r w:rsidRPr="006C21F8">
        <w:rPr>
          <w:color w:val="222222"/>
          <w:shd w:val="clear" w:color="auto" w:fill="FFFFFF"/>
        </w:rPr>
        <w:t>(6).</w:t>
      </w:r>
    </w:p>
    <w:p w14:paraId="58E38AB6" w14:textId="77777777" w:rsidR="0009056B" w:rsidRDefault="0009056B" w:rsidP="00E85962">
      <w:pPr>
        <w:spacing w:line="480" w:lineRule="auto"/>
        <w:rPr>
          <w:color w:val="222222"/>
          <w:highlight w:val="white"/>
        </w:rPr>
      </w:pPr>
      <w:r>
        <w:rPr>
          <w:color w:val="222222"/>
          <w:highlight w:val="white"/>
        </w:rPr>
        <w:t xml:space="preserve">Murray, A., &amp; Egan, S. M. (2014). Does reading to infants benefit their cognitive </w:t>
      </w:r>
      <w:r>
        <w:rPr>
          <w:color w:val="222222"/>
          <w:highlight w:val="white"/>
        </w:rPr>
        <w:tab/>
        <w:t xml:space="preserve">development at 9-months-old? An investigation using a large birth cohort </w:t>
      </w:r>
      <w:r>
        <w:rPr>
          <w:color w:val="222222"/>
          <w:highlight w:val="white"/>
        </w:rPr>
        <w:tab/>
        <w:t>survey. </w:t>
      </w:r>
      <w:r>
        <w:rPr>
          <w:i/>
          <w:color w:val="222222"/>
          <w:highlight w:val="white"/>
        </w:rPr>
        <w:t>Child Language Teaching and Therapy</w:t>
      </w:r>
      <w:r>
        <w:rPr>
          <w:color w:val="222222"/>
          <w:highlight w:val="white"/>
        </w:rPr>
        <w:t>, </w:t>
      </w:r>
      <w:r>
        <w:rPr>
          <w:i/>
          <w:color w:val="222222"/>
          <w:highlight w:val="white"/>
        </w:rPr>
        <w:t>30</w:t>
      </w:r>
      <w:r>
        <w:rPr>
          <w:color w:val="222222"/>
          <w:highlight w:val="white"/>
        </w:rPr>
        <w:t>(3), 303-315.</w:t>
      </w:r>
    </w:p>
    <w:p w14:paraId="2C4D5584" w14:textId="77777777" w:rsidR="0009056B" w:rsidRPr="00936CD2" w:rsidRDefault="0009056B" w:rsidP="00E85962">
      <w:pPr>
        <w:spacing w:line="480" w:lineRule="auto"/>
      </w:pPr>
      <w:r w:rsidRPr="00936CD2">
        <w:rPr>
          <w:color w:val="222222"/>
          <w:shd w:val="clear" w:color="auto" w:fill="FFFFFF"/>
        </w:rPr>
        <w:t>Murray, L., &amp; Trevarthen, C. (1986). The infant</w:t>
      </w:r>
      <w:r>
        <w:rPr>
          <w:color w:val="222222"/>
          <w:shd w:val="clear" w:color="auto" w:fill="FFFFFF"/>
        </w:rPr>
        <w:t>’</w:t>
      </w:r>
      <w:r w:rsidRPr="00936CD2">
        <w:rPr>
          <w:color w:val="222222"/>
          <w:shd w:val="clear" w:color="auto" w:fill="FFFFFF"/>
        </w:rPr>
        <w:t xml:space="preserve">s role in mother–infant </w:t>
      </w:r>
      <w:r>
        <w:rPr>
          <w:color w:val="222222"/>
          <w:shd w:val="clear" w:color="auto" w:fill="FFFFFF"/>
        </w:rPr>
        <w:tab/>
      </w:r>
      <w:r w:rsidRPr="00936CD2">
        <w:rPr>
          <w:color w:val="222222"/>
          <w:shd w:val="clear" w:color="auto" w:fill="FFFFFF"/>
        </w:rPr>
        <w:t>communications. </w:t>
      </w:r>
      <w:r w:rsidRPr="00936CD2">
        <w:rPr>
          <w:i/>
          <w:iCs/>
          <w:color w:val="222222"/>
          <w:shd w:val="clear" w:color="auto" w:fill="FFFFFF"/>
        </w:rPr>
        <w:t xml:space="preserve">Journal of </w:t>
      </w:r>
      <w:r>
        <w:rPr>
          <w:i/>
          <w:iCs/>
          <w:color w:val="222222"/>
          <w:shd w:val="clear" w:color="auto" w:fill="FFFFFF"/>
        </w:rPr>
        <w:t>C</w:t>
      </w:r>
      <w:r w:rsidRPr="00936CD2">
        <w:rPr>
          <w:i/>
          <w:iCs/>
          <w:color w:val="222222"/>
          <w:shd w:val="clear" w:color="auto" w:fill="FFFFFF"/>
        </w:rPr>
        <w:t>hild</w:t>
      </w:r>
      <w:r>
        <w:rPr>
          <w:i/>
          <w:iCs/>
          <w:color w:val="222222"/>
          <w:shd w:val="clear" w:color="auto" w:fill="FFFFFF"/>
        </w:rPr>
        <w:t xml:space="preserve"> L</w:t>
      </w:r>
      <w:r w:rsidRPr="00936CD2">
        <w:rPr>
          <w:i/>
          <w:iCs/>
          <w:color w:val="222222"/>
          <w:shd w:val="clear" w:color="auto" w:fill="FFFFFF"/>
        </w:rPr>
        <w:t>anguage</w:t>
      </w:r>
      <w:r w:rsidRPr="00936CD2">
        <w:rPr>
          <w:color w:val="222222"/>
          <w:shd w:val="clear" w:color="auto" w:fill="FFFFFF"/>
        </w:rPr>
        <w:t>, </w:t>
      </w:r>
      <w:r w:rsidRPr="00936CD2">
        <w:rPr>
          <w:i/>
          <w:iCs/>
          <w:color w:val="222222"/>
          <w:shd w:val="clear" w:color="auto" w:fill="FFFFFF"/>
        </w:rPr>
        <w:t>13</w:t>
      </w:r>
      <w:r w:rsidRPr="00936CD2">
        <w:rPr>
          <w:color w:val="222222"/>
          <w:shd w:val="clear" w:color="auto" w:fill="FFFFFF"/>
        </w:rPr>
        <w:t>(1), 15-29.</w:t>
      </w:r>
    </w:p>
    <w:p w14:paraId="2DD663EC" w14:textId="77777777" w:rsidR="0009056B" w:rsidRPr="0036486C" w:rsidRDefault="0009056B" w:rsidP="00FE0AE2">
      <w:pPr>
        <w:spacing w:line="480" w:lineRule="auto"/>
      </w:pPr>
      <w:r>
        <w:t xml:space="preserve">Myers, L. J., Crawford, E., Murphy, C., Aka-Ezoua, E., &amp; Felix, C. (2018). Eyes in the room </w:t>
      </w:r>
      <w:r>
        <w:tab/>
        <w:t xml:space="preserve">trump eyes on the screen: Effects of a responsive co-viewer on toddlers’ responses to </w:t>
      </w:r>
      <w:r>
        <w:tab/>
        <w:t xml:space="preserve">and learning from video chat. </w:t>
      </w:r>
      <w:r w:rsidRPr="00461AC2">
        <w:rPr>
          <w:i/>
          <w:iCs/>
        </w:rPr>
        <w:t>Journal of Children and Media, 12</w:t>
      </w:r>
      <w:r>
        <w:t>(3), 275–294</w:t>
      </w:r>
    </w:p>
    <w:p w14:paraId="14C42CB4" w14:textId="77777777" w:rsidR="0009056B" w:rsidRPr="006C21F8" w:rsidRDefault="0009056B" w:rsidP="00E85962">
      <w:pPr>
        <w:spacing w:line="480" w:lineRule="auto"/>
      </w:pPr>
      <w:r w:rsidRPr="006C21F8">
        <w:rPr>
          <w:color w:val="222222"/>
          <w:shd w:val="clear" w:color="auto" w:fill="FFFFFF"/>
        </w:rPr>
        <w:t xml:space="preserve">Myers, L. J., LeWitt, R. B., Gallo, R. E., &amp; Maselli, N. M. (2017). Baby FaceTime: Can </w:t>
      </w:r>
      <w:r w:rsidRPr="006C21F8">
        <w:rPr>
          <w:color w:val="222222"/>
          <w:shd w:val="clear" w:color="auto" w:fill="FFFFFF"/>
        </w:rPr>
        <w:tab/>
        <w:t xml:space="preserve">toddlers learn from online video </w:t>
      </w:r>
      <w:proofErr w:type="gramStart"/>
      <w:r w:rsidRPr="006C21F8">
        <w:rPr>
          <w:color w:val="222222"/>
          <w:shd w:val="clear" w:color="auto" w:fill="FFFFFF"/>
        </w:rPr>
        <w:t>chat?.</w:t>
      </w:r>
      <w:proofErr w:type="gramEnd"/>
      <w:r w:rsidRPr="006C21F8">
        <w:rPr>
          <w:color w:val="222222"/>
          <w:shd w:val="clear" w:color="auto" w:fill="FFFFFF"/>
        </w:rPr>
        <w:t> </w:t>
      </w:r>
      <w:r w:rsidRPr="006C21F8">
        <w:rPr>
          <w:i/>
          <w:iCs/>
          <w:color w:val="222222"/>
          <w:shd w:val="clear" w:color="auto" w:fill="FFFFFF"/>
        </w:rPr>
        <w:t>Developmental Science</w:t>
      </w:r>
      <w:r w:rsidRPr="006C21F8">
        <w:rPr>
          <w:color w:val="222222"/>
          <w:shd w:val="clear" w:color="auto" w:fill="FFFFFF"/>
        </w:rPr>
        <w:t>, </w:t>
      </w:r>
      <w:r w:rsidRPr="006C21F8">
        <w:rPr>
          <w:i/>
          <w:iCs/>
          <w:color w:val="222222"/>
          <w:shd w:val="clear" w:color="auto" w:fill="FFFFFF"/>
        </w:rPr>
        <w:t>20</w:t>
      </w:r>
      <w:r w:rsidRPr="006C21F8">
        <w:rPr>
          <w:color w:val="222222"/>
          <w:shd w:val="clear" w:color="auto" w:fill="FFFFFF"/>
        </w:rPr>
        <w:t>(4), e12430.</w:t>
      </w:r>
    </w:p>
    <w:p w14:paraId="44F3B24F" w14:textId="77777777" w:rsidR="0009056B" w:rsidRPr="00583666" w:rsidRDefault="0009056B" w:rsidP="00E85962">
      <w:pPr>
        <w:spacing w:line="480" w:lineRule="auto"/>
      </w:pPr>
      <w:r w:rsidRPr="00583666">
        <w:rPr>
          <w:color w:val="222222"/>
          <w:shd w:val="clear" w:color="auto" w:fill="FFFFFF"/>
        </w:rPr>
        <w:t xml:space="preserve">Nacher, V., Jaen, J., &amp; Catala, A. (2014, November). Exploring visual cues for intuitive </w:t>
      </w:r>
      <w:r w:rsidRPr="00583666">
        <w:rPr>
          <w:color w:val="222222"/>
          <w:shd w:val="clear" w:color="auto" w:fill="FFFFFF"/>
        </w:rPr>
        <w:tab/>
        <w:t>communicability of touch gestures to pre-kindergarten children. In </w:t>
      </w:r>
      <w:r w:rsidRPr="00583666">
        <w:rPr>
          <w:i/>
          <w:iCs/>
          <w:color w:val="222222"/>
          <w:shd w:val="clear" w:color="auto" w:fill="FFFFFF"/>
        </w:rPr>
        <w:t xml:space="preserve">Proceedings of the </w:t>
      </w:r>
      <w:r w:rsidRPr="00583666">
        <w:rPr>
          <w:i/>
          <w:iCs/>
          <w:color w:val="222222"/>
          <w:shd w:val="clear" w:color="auto" w:fill="FFFFFF"/>
        </w:rPr>
        <w:tab/>
        <w:t>Ninth ACM International Conference on Interactive Tabletops and Surfaces</w:t>
      </w:r>
      <w:r w:rsidRPr="00583666">
        <w:rPr>
          <w:color w:val="222222"/>
          <w:shd w:val="clear" w:color="auto" w:fill="FFFFFF"/>
        </w:rPr>
        <w:t> (pp. 159-</w:t>
      </w:r>
      <w:r w:rsidRPr="00583666">
        <w:rPr>
          <w:color w:val="222222"/>
          <w:shd w:val="clear" w:color="auto" w:fill="FFFFFF"/>
        </w:rPr>
        <w:tab/>
        <w:t>162).</w:t>
      </w:r>
    </w:p>
    <w:p w14:paraId="540C4E06" w14:textId="77777777" w:rsidR="0009056B" w:rsidRDefault="0009056B" w:rsidP="00E85962">
      <w:pPr>
        <w:spacing w:line="480" w:lineRule="auto"/>
        <w:rPr>
          <w:color w:val="222222"/>
          <w:shd w:val="clear" w:color="auto" w:fill="FFFFFF"/>
        </w:rPr>
      </w:pPr>
      <w:r w:rsidRPr="00F07C2D">
        <w:rPr>
          <w:color w:val="222222"/>
          <w:shd w:val="clear" w:color="auto" w:fill="FFFFFF"/>
          <w:lang w:val="de-DE"/>
        </w:rPr>
        <w:t xml:space="preserve">Naigles, L. R., &amp; Hoff-Ginsberg, E. (1998). </w:t>
      </w:r>
      <w:r w:rsidRPr="008D05E8">
        <w:rPr>
          <w:color w:val="222222"/>
          <w:shd w:val="clear" w:color="auto" w:fill="FFFFFF"/>
        </w:rPr>
        <w:t xml:space="preserve">Why are some verbs learned before other verbs? </w:t>
      </w:r>
      <w:r w:rsidRPr="00C47A6D">
        <w:rPr>
          <w:color w:val="222222"/>
          <w:shd w:val="clear" w:color="auto" w:fill="FFFFFF"/>
        </w:rPr>
        <w:tab/>
      </w:r>
      <w:r w:rsidRPr="008D05E8">
        <w:rPr>
          <w:color w:val="222222"/>
          <w:shd w:val="clear" w:color="auto" w:fill="FFFFFF"/>
        </w:rPr>
        <w:t>Effects of input frequency and structure on children</w:t>
      </w:r>
      <w:r>
        <w:rPr>
          <w:color w:val="222222"/>
          <w:shd w:val="clear" w:color="auto" w:fill="FFFFFF"/>
        </w:rPr>
        <w:t>’</w:t>
      </w:r>
      <w:r w:rsidRPr="008D05E8">
        <w:rPr>
          <w:color w:val="222222"/>
          <w:shd w:val="clear" w:color="auto" w:fill="FFFFFF"/>
        </w:rPr>
        <w:t>s early verb use. </w:t>
      </w:r>
      <w:r w:rsidRPr="008D05E8">
        <w:rPr>
          <w:i/>
          <w:iCs/>
          <w:color w:val="222222"/>
          <w:shd w:val="clear" w:color="auto" w:fill="FFFFFF"/>
        </w:rPr>
        <w:t xml:space="preserve">Journal of </w:t>
      </w:r>
      <w:r>
        <w:rPr>
          <w:i/>
          <w:iCs/>
          <w:color w:val="222222"/>
          <w:shd w:val="clear" w:color="auto" w:fill="FFFFFF"/>
        </w:rPr>
        <w:t>C</w:t>
      </w:r>
      <w:r w:rsidRPr="008D05E8">
        <w:rPr>
          <w:i/>
          <w:iCs/>
          <w:color w:val="222222"/>
          <w:shd w:val="clear" w:color="auto" w:fill="FFFFFF"/>
        </w:rPr>
        <w:t xml:space="preserve">hild </w:t>
      </w:r>
      <w:r w:rsidRPr="00C47A6D">
        <w:rPr>
          <w:i/>
          <w:iCs/>
          <w:color w:val="222222"/>
          <w:shd w:val="clear" w:color="auto" w:fill="FFFFFF"/>
        </w:rPr>
        <w:tab/>
      </w:r>
      <w:r>
        <w:rPr>
          <w:i/>
          <w:iCs/>
          <w:color w:val="222222"/>
          <w:shd w:val="clear" w:color="auto" w:fill="FFFFFF"/>
        </w:rPr>
        <w:t>L</w:t>
      </w:r>
      <w:r w:rsidRPr="008D05E8">
        <w:rPr>
          <w:i/>
          <w:iCs/>
          <w:color w:val="222222"/>
          <w:shd w:val="clear" w:color="auto" w:fill="FFFFFF"/>
        </w:rPr>
        <w:t>anguage</w:t>
      </w:r>
      <w:r w:rsidRPr="008D05E8">
        <w:rPr>
          <w:color w:val="222222"/>
          <w:shd w:val="clear" w:color="auto" w:fill="FFFFFF"/>
        </w:rPr>
        <w:t>, </w:t>
      </w:r>
      <w:r w:rsidRPr="008D05E8">
        <w:rPr>
          <w:i/>
          <w:iCs/>
          <w:color w:val="222222"/>
          <w:shd w:val="clear" w:color="auto" w:fill="FFFFFF"/>
        </w:rPr>
        <w:t>25</w:t>
      </w:r>
      <w:r w:rsidRPr="008D05E8">
        <w:rPr>
          <w:color w:val="222222"/>
          <w:shd w:val="clear" w:color="auto" w:fill="FFFFFF"/>
        </w:rPr>
        <w:t>(1), 95-120.</w:t>
      </w:r>
    </w:p>
    <w:p w14:paraId="771A2766"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Nansen, B. (2015). Accidental, assisted, automated: An emerging repertoire of infant mobile </w:t>
      </w:r>
      <w:r w:rsidRPr="00583666">
        <w:rPr>
          <w:color w:val="222222"/>
          <w:shd w:val="clear" w:color="auto" w:fill="FFFFFF"/>
        </w:rPr>
        <w:tab/>
        <w:t>media techniques. </w:t>
      </w:r>
      <w:r w:rsidRPr="00583666">
        <w:rPr>
          <w:i/>
          <w:iCs/>
          <w:color w:val="222222"/>
          <w:shd w:val="clear" w:color="auto" w:fill="FFFFFF"/>
        </w:rPr>
        <w:t>M/C Journal</w:t>
      </w:r>
      <w:r w:rsidRPr="00583666">
        <w:rPr>
          <w:color w:val="222222"/>
          <w:shd w:val="clear" w:color="auto" w:fill="FFFFFF"/>
        </w:rPr>
        <w:t>, </w:t>
      </w:r>
      <w:r w:rsidRPr="00583666">
        <w:rPr>
          <w:i/>
          <w:iCs/>
          <w:color w:val="222222"/>
          <w:shd w:val="clear" w:color="auto" w:fill="FFFFFF"/>
        </w:rPr>
        <w:t>18</w:t>
      </w:r>
      <w:r w:rsidRPr="00583666">
        <w:rPr>
          <w:color w:val="222222"/>
          <w:shd w:val="clear" w:color="auto" w:fill="FFFFFF"/>
        </w:rPr>
        <w:t>(5).</w:t>
      </w:r>
    </w:p>
    <w:p w14:paraId="4166717C"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Nelson, K. (1998). </w:t>
      </w:r>
      <w:r w:rsidRPr="00583666">
        <w:rPr>
          <w:i/>
          <w:iCs/>
          <w:color w:val="222222"/>
          <w:shd w:val="clear" w:color="auto" w:fill="FFFFFF"/>
        </w:rPr>
        <w:t>Language in cognitive development: The emergence of the mediated mind</w:t>
      </w:r>
      <w:r w:rsidRPr="00583666">
        <w:rPr>
          <w:color w:val="222222"/>
          <w:shd w:val="clear" w:color="auto" w:fill="FFFFFF"/>
        </w:rPr>
        <w:t xml:space="preserve">. </w:t>
      </w:r>
      <w:r w:rsidRPr="00583666">
        <w:rPr>
          <w:color w:val="222222"/>
          <w:shd w:val="clear" w:color="auto" w:fill="FFFFFF"/>
        </w:rPr>
        <w:tab/>
        <w:t>Cambridge University Press.</w:t>
      </w:r>
    </w:p>
    <w:p w14:paraId="121C7E96" w14:textId="77777777" w:rsidR="0009056B" w:rsidRPr="00583666" w:rsidRDefault="0009056B" w:rsidP="00E85962">
      <w:pPr>
        <w:spacing w:line="480" w:lineRule="auto"/>
        <w:rPr>
          <w:color w:val="222222"/>
          <w:shd w:val="clear" w:color="auto" w:fill="FFFFFF"/>
        </w:rPr>
      </w:pPr>
      <w:proofErr w:type="spellStart"/>
      <w:r w:rsidRPr="00583666">
        <w:rPr>
          <w:color w:val="222222"/>
          <w:shd w:val="clear" w:color="auto" w:fill="FFFFFF"/>
        </w:rPr>
        <w:t>Nencheva</w:t>
      </w:r>
      <w:proofErr w:type="spellEnd"/>
      <w:r w:rsidRPr="00583666">
        <w:rPr>
          <w:color w:val="222222"/>
          <w:shd w:val="clear" w:color="auto" w:fill="FFFFFF"/>
        </w:rPr>
        <w:t xml:space="preserve">, M. L., &amp; Lew-Williams, C. (2022). Understanding why infant-directed speech </w:t>
      </w:r>
      <w:r w:rsidRPr="00583666">
        <w:rPr>
          <w:color w:val="222222"/>
          <w:shd w:val="clear" w:color="auto" w:fill="FFFFFF"/>
        </w:rPr>
        <w:tab/>
        <w:t>supports learning: A dynamic attention perspective. </w:t>
      </w:r>
      <w:r w:rsidRPr="00583666">
        <w:rPr>
          <w:i/>
          <w:iCs/>
          <w:color w:val="222222"/>
          <w:shd w:val="clear" w:color="auto" w:fill="FFFFFF"/>
        </w:rPr>
        <w:t>Developmental Review</w:t>
      </w:r>
      <w:r w:rsidRPr="00583666">
        <w:rPr>
          <w:color w:val="222222"/>
          <w:shd w:val="clear" w:color="auto" w:fill="FFFFFF"/>
        </w:rPr>
        <w:t>, </w:t>
      </w:r>
      <w:r w:rsidRPr="00583666">
        <w:rPr>
          <w:i/>
          <w:iCs/>
          <w:color w:val="222222"/>
          <w:shd w:val="clear" w:color="auto" w:fill="FFFFFF"/>
        </w:rPr>
        <w:t>66</w:t>
      </w:r>
      <w:r w:rsidRPr="00583666">
        <w:rPr>
          <w:color w:val="222222"/>
          <w:shd w:val="clear" w:color="auto" w:fill="FFFFFF"/>
        </w:rPr>
        <w:t xml:space="preserve">, </w:t>
      </w:r>
      <w:r w:rsidRPr="00583666">
        <w:rPr>
          <w:color w:val="222222"/>
          <w:shd w:val="clear" w:color="auto" w:fill="FFFFFF"/>
        </w:rPr>
        <w:tab/>
        <w:t>101047.</w:t>
      </w:r>
    </w:p>
    <w:p w14:paraId="6A31007B" w14:textId="77777777" w:rsidR="0009056B" w:rsidRPr="002D437B" w:rsidRDefault="0009056B" w:rsidP="00E85962">
      <w:pPr>
        <w:spacing w:line="480" w:lineRule="auto"/>
        <w:rPr>
          <w:bCs/>
          <w:iCs/>
          <w:color w:val="000000" w:themeColor="text1"/>
        </w:rPr>
      </w:pPr>
      <w:r w:rsidRPr="006C21F8">
        <w:rPr>
          <w:color w:val="000000" w:themeColor="text1"/>
        </w:rPr>
        <w:t xml:space="preserve">New York Times. (2021). </w:t>
      </w:r>
      <w:r w:rsidRPr="006C21F8">
        <w:rPr>
          <w:bCs/>
          <w:iCs/>
          <w:color w:val="000000" w:themeColor="text1"/>
        </w:rPr>
        <w:t xml:space="preserve">Children’s Screen Time Has Soared in the Pandemic, Alarming </w:t>
      </w:r>
      <w:r w:rsidRPr="006C21F8">
        <w:rPr>
          <w:bCs/>
          <w:iCs/>
          <w:color w:val="000000" w:themeColor="text1"/>
        </w:rPr>
        <w:tab/>
        <w:t xml:space="preserve">Parents and Researchers. </w:t>
      </w:r>
      <w:r w:rsidRPr="002D437B">
        <w:rPr>
          <w:bCs/>
          <w:iCs/>
          <w:color w:val="000000" w:themeColor="text1"/>
        </w:rPr>
        <w:t xml:space="preserve">Retrieved: 16.01.21 from </w:t>
      </w:r>
      <w:r w:rsidRPr="002D437B">
        <w:rPr>
          <w:bCs/>
          <w:iCs/>
          <w:color w:val="000000" w:themeColor="text1"/>
        </w:rPr>
        <w:tab/>
      </w:r>
      <w:hyperlink r:id="rId25" w:history="1">
        <w:r w:rsidRPr="006C21F8">
          <w:rPr>
            <w:rStyle w:val="Hyperlink"/>
            <w:kern w:val="36"/>
          </w:rPr>
          <w:t>https://www.nytimes.com/2021/01/16/health/covid-kids-tech-use.html</w:t>
        </w:r>
      </w:hyperlink>
    </w:p>
    <w:p w14:paraId="74EC4D2A" w14:textId="77777777" w:rsidR="0009056B" w:rsidRPr="00583666" w:rsidRDefault="0009056B" w:rsidP="00E85962">
      <w:pPr>
        <w:spacing w:line="480" w:lineRule="auto"/>
        <w:rPr>
          <w:color w:val="222222"/>
          <w:shd w:val="clear" w:color="auto" w:fill="FFFFFF"/>
        </w:rPr>
      </w:pPr>
      <w:r w:rsidRPr="002D437B">
        <w:rPr>
          <w:color w:val="222222"/>
          <w:shd w:val="clear" w:color="auto" w:fill="FFFFFF"/>
          <w:lang w:val="fi-FI"/>
        </w:rPr>
        <w:t xml:space="preserve">Niiranen, J., Kiviruusu, O., Vornanen, R., Saarenpää-Heikkilä, O., &amp; Paavonen, E. J. (2021). </w:t>
      </w:r>
      <w:r w:rsidRPr="002D437B">
        <w:rPr>
          <w:color w:val="222222"/>
          <w:shd w:val="clear" w:color="auto" w:fill="FFFFFF"/>
          <w:lang w:val="fi-FI"/>
        </w:rPr>
        <w:tab/>
      </w:r>
      <w:r w:rsidRPr="00583666">
        <w:rPr>
          <w:color w:val="222222"/>
          <w:shd w:val="clear" w:color="auto" w:fill="FFFFFF"/>
        </w:rPr>
        <w:t xml:space="preserve">High-dose electronic media use in five-year-olds and its association with their </w:t>
      </w:r>
      <w:r w:rsidRPr="00583666">
        <w:rPr>
          <w:color w:val="222222"/>
          <w:shd w:val="clear" w:color="auto" w:fill="FFFFFF"/>
        </w:rPr>
        <w:tab/>
        <w:t>psychosocial symptoms: a cohort study. </w:t>
      </w:r>
      <w:r w:rsidRPr="00583666">
        <w:rPr>
          <w:i/>
          <w:iCs/>
          <w:color w:val="222222"/>
          <w:shd w:val="clear" w:color="auto" w:fill="FFFFFF"/>
        </w:rPr>
        <w:t xml:space="preserve">BMJ </w:t>
      </w:r>
      <w:r>
        <w:rPr>
          <w:i/>
          <w:iCs/>
          <w:color w:val="222222"/>
          <w:shd w:val="clear" w:color="auto" w:fill="FFFFFF"/>
        </w:rPr>
        <w:t>O</w:t>
      </w:r>
      <w:r w:rsidRPr="00583666">
        <w:rPr>
          <w:i/>
          <w:iCs/>
          <w:color w:val="222222"/>
          <w:shd w:val="clear" w:color="auto" w:fill="FFFFFF"/>
        </w:rPr>
        <w:t>pen</w:t>
      </w:r>
      <w:r w:rsidRPr="00583666">
        <w:rPr>
          <w:color w:val="222222"/>
          <w:shd w:val="clear" w:color="auto" w:fill="FFFFFF"/>
        </w:rPr>
        <w:t>, </w:t>
      </w:r>
      <w:r w:rsidRPr="00583666">
        <w:rPr>
          <w:i/>
          <w:iCs/>
          <w:color w:val="222222"/>
          <w:shd w:val="clear" w:color="auto" w:fill="FFFFFF"/>
        </w:rPr>
        <w:t>11</w:t>
      </w:r>
      <w:r w:rsidRPr="00583666">
        <w:rPr>
          <w:color w:val="222222"/>
          <w:shd w:val="clear" w:color="auto" w:fill="FFFFFF"/>
        </w:rPr>
        <w:t>(3), e040848.</w:t>
      </w:r>
    </w:p>
    <w:p w14:paraId="28594656" w14:textId="77777777" w:rsidR="0009056B" w:rsidRDefault="0009056B" w:rsidP="00E85962">
      <w:pPr>
        <w:spacing w:line="480" w:lineRule="auto"/>
        <w:rPr>
          <w:color w:val="222222"/>
          <w:highlight w:val="white"/>
        </w:rPr>
      </w:pPr>
      <w:r>
        <w:rPr>
          <w:color w:val="222222"/>
          <w:highlight w:val="white"/>
        </w:rPr>
        <w:t xml:space="preserve">Ninio, A. (1983). Joint book reading as a multiple vocabulary acquisition </w:t>
      </w:r>
      <w:r>
        <w:rPr>
          <w:color w:val="222222"/>
          <w:highlight w:val="white"/>
        </w:rPr>
        <w:tab/>
        <w:t>device. </w:t>
      </w:r>
      <w:r>
        <w:rPr>
          <w:i/>
          <w:color w:val="222222"/>
          <w:highlight w:val="white"/>
        </w:rPr>
        <w:t>Developmental Psychology</w:t>
      </w:r>
      <w:r>
        <w:rPr>
          <w:color w:val="222222"/>
          <w:highlight w:val="white"/>
        </w:rPr>
        <w:t>, </w:t>
      </w:r>
      <w:r>
        <w:rPr>
          <w:i/>
          <w:color w:val="222222"/>
          <w:highlight w:val="white"/>
        </w:rPr>
        <w:t>19</w:t>
      </w:r>
      <w:r>
        <w:rPr>
          <w:color w:val="222222"/>
          <w:highlight w:val="white"/>
        </w:rPr>
        <w:t>(3), 445.</w:t>
      </w:r>
    </w:p>
    <w:p w14:paraId="03EC114F" w14:textId="77777777" w:rsidR="0009056B" w:rsidRDefault="0009056B" w:rsidP="00E85962">
      <w:pPr>
        <w:spacing w:line="480" w:lineRule="auto"/>
        <w:rPr>
          <w:color w:val="222222"/>
          <w:highlight w:val="white"/>
        </w:rPr>
      </w:pPr>
      <w:r>
        <w:rPr>
          <w:color w:val="222222"/>
          <w:highlight w:val="white"/>
        </w:rPr>
        <w:t>Ninio, A., &amp; Bruner, J. (1978). The achievement and antecedents of labelling. </w:t>
      </w:r>
      <w:r>
        <w:rPr>
          <w:i/>
          <w:color w:val="222222"/>
          <w:highlight w:val="white"/>
        </w:rPr>
        <w:t xml:space="preserve">Journal of </w:t>
      </w:r>
      <w:r>
        <w:rPr>
          <w:i/>
          <w:color w:val="222222"/>
          <w:highlight w:val="white"/>
        </w:rPr>
        <w:tab/>
        <w:t>Child Language</w:t>
      </w:r>
      <w:r>
        <w:rPr>
          <w:color w:val="222222"/>
          <w:highlight w:val="white"/>
        </w:rPr>
        <w:t>, </w:t>
      </w:r>
      <w:r>
        <w:rPr>
          <w:i/>
          <w:color w:val="222222"/>
          <w:highlight w:val="white"/>
        </w:rPr>
        <w:t>5</w:t>
      </w:r>
      <w:r>
        <w:rPr>
          <w:color w:val="222222"/>
          <w:highlight w:val="white"/>
        </w:rPr>
        <w:t>(1), 1-15.</w:t>
      </w:r>
    </w:p>
    <w:p w14:paraId="1260C2CB" w14:textId="77777777" w:rsidR="0009056B" w:rsidRPr="005E6AB3" w:rsidRDefault="0009056B" w:rsidP="00312673">
      <w:pPr>
        <w:spacing w:line="480" w:lineRule="auto"/>
        <w:rPr>
          <w:sz w:val="32"/>
          <w:szCs w:val="32"/>
        </w:rPr>
      </w:pPr>
      <w:r w:rsidRPr="005E6AB3">
        <w:rPr>
          <w:color w:val="222222"/>
          <w:shd w:val="clear" w:color="auto" w:fill="FFFFFF"/>
        </w:rPr>
        <w:t>Nomikou, I., Koke, M., &amp; Rohlfing, K. J. (2017</w:t>
      </w:r>
      <w:r>
        <w:rPr>
          <w:color w:val="222222"/>
          <w:shd w:val="clear" w:color="auto" w:fill="FFFFFF"/>
        </w:rPr>
        <w:t>a</w:t>
      </w:r>
      <w:r w:rsidRPr="005E6AB3">
        <w:rPr>
          <w:color w:val="222222"/>
          <w:shd w:val="clear" w:color="auto" w:fill="FFFFFF"/>
        </w:rPr>
        <w:t>). Verbs in mothers’ input to six-month-</w:t>
      </w:r>
      <w:r>
        <w:rPr>
          <w:color w:val="222222"/>
          <w:shd w:val="clear" w:color="auto" w:fill="FFFFFF"/>
        </w:rPr>
        <w:tab/>
      </w:r>
      <w:r w:rsidRPr="005E6AB3">
        <w:rPr>
          <w:color w:val="222222"/>
          <w:shd w:val="clear" w:color="auto" w:fill="FFFFFF"/>
        </w:rPr>
        <w:t xml:space="preserve">olds: Synchrony between presentation, meaning, and actions is related to later verb </w:t>
      </w:r>
      <w:r>
        <w:rPr>
          <w:color w:val="222222"/>
          <w:shd w:val="clear" w:color="auto" w:fill="FFFFFF"/>
        </w:rPr>
        <w:tab/>
      </w:r>
      <w:r w:rsidRPr="005E6AB3">
        <w:rPr>
          <w:color w:val="222222"/>
          <w:shd w:val="clear" w:color="auto" w:fill="FFFFFF"/>
        </w:rPr>
        <w:t>acquisition. </w:t>
      </w:r>
      <w:r w:rsidRPr="005E6AB3">
        <w:rPr>
          <w:i/>
          <w:iCs/>
          <w:color w:val="222222"/>
          <w:shd w:val="clear" w:color="auto" w:fill="FFFFFF"/>
        </w:rPr>
        <w:t xml:space="preserve">Brain </w:t>
      </w:r>
      <w:r>
        <w:rPr>
          <w:i/>
          <w:iCs/>
          <w:color w:val="222222"/>
          <w:shd w:val="clear" w:color="auto" w:fill="FFFFFF"/>
        </w:rPr>
        <w:t>S</w:t>
      </w:r>
      <w:r w:rsidRPr="005E6AB3">
        <w:rPr>
          <w:i/>
          <w:iCs/>
          <w:color w:val="222222"/>
          <w:shd w:val="clear" w:color="auto" w:fill="FFFFFF"/>
        </w:rPr>
        <w:t>ciences</w:t>
      </w:r>
      <w:r w:rsidRPr="005E6AB3">
        <w:rPr>
          <w:color w:val="222222"/>
          <w:shd w:val="clear" w:color="auto" w:fill="FFFFFF"/>
        </w:rPr>
        <w:t>, </w:t>
      </w:r>
      <w:r w:rsidRPr="005E6AB3">
        <w:rPr>
          <w:i/>
          <w:iCs/>
          <w:color w:val="222222"/>
          <w:shd w:val="clear" w:color="auto" w:fill="FFFFFF"/>
        </w:rPr>
        <w:t>7</w:t>
      </w:r>
      <w:r w:rsidRPr="005E6AB3">
        <w:rPr>
          <w:color w:val="222222"/>
          <w:shd w:val="clear" w:color="auto" w:fill="FFFFFF"/>
        </w:rPr>
        <w:t>(5), 52.</w:t>
      </w:r>
    </w:p>
    <w:p w14:paraId="251D96FA" w14:textId="77777777" w:rsidR="0009056B" w:rsidRDefault="0009056B" w:rsidP="00E85962">
      <w:pPr>
        <w:pStyle w:val="paragraph"/>
        <w:spacing w:before="0" w:beforeAutospacing="0" w:after="0" w:afterAutospacing="0" w:line="480" w:lineRule="auto"/>
        <w:textAlignment w:val="baseline"/>
        <w:rPr>
          <w:rStyle w:val="normaltextrun"/>
          <w:color w:val="222222"/>
          <w:shd w:val="clear" w:color="auto" w:fill="FFFFFF"/>
        </w:rPr>
      </w:pPr>
      <w:r w:rsidRPr="000246EE">
        <w:rPr>
          <w:rStyle w:val="normaltextrun"/>
          <w:color w:val="222222"/>
          <w:shd w:val="clear" w:color="auto" w:fill="FFFFFF"/>
        </w:rPr>
        <w:t xml:space="preserve">Nomikou, I., Leonardi, G., </w:t>
      </w:r>
      <w:proofErr w:type="spellStart"/>
      <w:r w:rsidRPr="000246EE">
        <w:rPr>
          <w:rStyle w:val="normaltextrun"/>
          <w:color w:val="222222"/>
          <w:shd w:val="clear" w:color="auto" w:fill="FFFFFF"/>
        </w:rPr>
        <w:t>Radkowska</w:t>
      </w:r>
      <w:proofErr w:type="spellEnd"/>
      <w:r w:rsidRPr="000246EE">
        <w:rPr>
          <w:rStyle w:val="normaltextrun"/>
          <w:color w:val="222222"/>
          <w:shd w:val="clear" w:color="auto" w:fill="FFFFFF"/>
        </w:rPr>
        <w:t xml:space="preserve">, A., </w:t>
      </w:r>
      <w:proofErr w:type="spellStart"/>
      <w:r w:rsidRPr="000246EE">
        <w:rPr>
          <w:rStyle w:val="normaltextrun"/>
          <w:color w:val="222222"/>
          <w:shd w:val="clear" w:color="auto" w:fill="FFFFFF"/>
        </w:rPr>
        <w:t>Rączaszek</w:t>
      </w:r>
      <w:proofErr w:type="spellEnd"/>
      <w:r w:rsidRPr="000246EE">
        <w:rPr>
          <w:rStyle w:val="normaltextrun"/>
          <w:color w:val="222222"/>
          <w:shd w:val="clear" w:color="auto" w:fill="FFFFFF"/>
        </w:rPr>
        <w:t xml:space="preserve">-Leonardi, J., &amp; Rohlfing, K. J. </w:t>
      </w:r>
      <w:r>
        <w:rPr>
          <w:rStyle w:val="normaltextrun"/>
          <w:color w:val="222222"/>
          <w:shd w:val="clear" w:color="auto" w:fill="FFFFFF"/>
        </w:rPr>
        <w:tab/>
      </w:r>
      <w:r w:rsidRPr="000246EE">
        <w:rPr>
          <w:rStyle w:val="normaltextrun"/>
          <w:color w:val="222222"/>
          <w:shd w:val="clear" w:color="auto" w:fill="FFFFFF"/>
        </w:rPr>
        <w:t>(2017</w:t>
      </w:r>
      <w:r>
        <w:rPr>
          <w:rStyle w:val="normaltextrun"/>
          <w:color w:val="222222"/>
          <w:shd w:val="clear" w:color="auto" w:fill="FFFFFF"/>
        </w:rPr>
        <w:t>b</w:t>
      </w:r>
      <w:r w:rsidRPr="000246EE">
        <w:rPr>
          <w:rStyle w:val="normaltextrun"/>
          <w:color w:val="222222"/>
          <w:shd w:val="clear" w:color="auto" w:fill="FFFFFF"/>
        </w:rPr>
        <w:t xml:space="preserve">). Taking up an active role: emerging participation in early mother–infant </w:t>
      </w:r>
      <w:r>
        <w:rPr>
          <w:rStyle w:val="normaltextrun"/>
          <w:color w:val="222222"/>
          <w:shd w:val="clear" w:color="auto" w:fill="FFFFFF"/>
        </w:rPr>
        <w:tab/>
      </w:r>
      <w:r w:rsidRPr="000246EE">
        <w:rPr>
          <w:rStyle w:val="normaltextrun"/>
          <w:color w:val="222222"/>
          <w:shd w:val="clear" w:color="auto" w:fill="FFFFFF"/>
        </w:rPr>
        <w:t>interaction during peekaboo routines. </w:t>
      </w:r>
      <w:r w:rsidRPr="000246EE">
        <w:rPr>
          <w:rStyle w:val="normaltextrun"/>
          <w:i/>
          <w:iCs/>
          <w:color w:val="222222"/>
          <w:shd w:val="clear" w:color="auto" w:fill="FFFFFF"/>
        </w:rPr>
        <w:t>Frontiers in Psychology</w:t>
      </w:r>
      <w:r w:rsidRPr="000246EE">
        <w:rPr>
          <w:rStyle w:val="normaltextrun"/>
          <w:color w:val="222222"/>
          <w:shd w:val="clear" w:color="auto" w:fill="FFFFFF"/>
        </w:rPr>
        <w:t>, </w:t>
      </w:r>
      <w:r w:rsidRPr="000246EE">
        <w:rPr>
          <w:rStyle w:val="normaltextrun"/>
          <w:i/>
          <w:iCs/>
          <w:color w:val="222222"/>
          <w:shd w:val="clear" w:color="auto" w:fill="FFFFFF"/>
        </w:rPr>
        <w:t>8</w:t>
      </w:r>
      <w:r w:rsidRPr="000246EE">
        <w:rPr>
          <w:rStyle w:val="normaltextrun"/>
          <w:color w:val="222222"/>
          <w:shd w:val="clear" w:color="auto" w:fill="FFFFFF"/>
        </w:rPr>
        <w:t>, 1656.</w:t>
      </w:r>
    </w:p>
    <w:p w14:paraId="7B35B541" w14:textId="77777777" w:rsidR="0009056B" w:rsidRPr="000753D3" w:rsidRDefault="0009056B" w:rsidP="00E85962">
      <w:pPr>
        <w:pStyle w:val="paragraph"/>
        <w:spacing w:before="0" w:beforeAutospacing="0" w:after="0" w:afterAutospacing="0" w:line="480" w:lineRule="auto"/>
        <w:textAlignment w:val="baseline"/>
      </w:pPr>
      <w:proofErr w:type="spellStart"/>
      <w:r w:rsidRPr="00F37A10">
        <w:rPr>
          <w:color w:val="222222"/>
          <w:shd w:val="clear" w:color="auto" w:fill="FFFFFF"/>
        </w:rPr>
        <w:t>O’Madagain</w:t>
      </w:r>
      <w:proofErr w:type="spellEnd"/>
      <w:r w:rsidRPr="00F37A10">
        <w:rPr>
          <w:color w:val="222222"/>
          <w:shd w:val="clear" w:color="auto" w:fill="FFFFFF"/>
        </w:rPr>
        <w:t xml:space="preserve">, C., &amp; Tomasello, M. (2021). Joint attention to mental content and the social </w:t>
      </w:r>
      <w:r>
        <w:rPr>
          <w:color w:val="222222"/>
          <w:shd w:val="clear" w:color="auto" w:fill="FFFFFF"/>
        </w:rPr>
        <w:tab/>
      </w:r>
      <w:r w:rsidRPr="00F37A10">
        <w:rPr>
          <w:color w:val="222222"/>
          <w:shd w:val="clear" w:color="auto" w:fill="FFFFFF"/>
        </w:rPr>
        <w:t>origin of reasoning. </w:t>
      </w:r>
      <w:proofErr w:type="spellStart"/>
      <w:r w:rsidRPr="00F37A10">
        <w:rPr>
          <w:i/>
          <w:iCs/>
          <w:color w:val="222222"/>
          <w:shd w:val="clear" w:color="auto" w:fill="FFFFFF"/>
        </w:rPr>
        <w:t>Synthese</w:t>
      </w:r>
      <w:proofErr w:type="spellEnd"/>
      <w:r w:rsidRPr="00F37A10">
        <w:rPr>
          <w:color w:val="222222"/>
          <w:shd w:val="clear" w:color="auto" w:fill="FFFFFF"/>
        </w:rPr>
        <w:t>, </w:t>
      </w:r>
      <w:r w:rsidRPr="00F37A10">
        <w:rPr>
          <w:i/>
          <w:iCs/>
          <w:color w:val="222222"/>
          <w:shd w:val="clear" w:color="auto" w:fill="FFFFFF"/>
        </w:rPr>
        <w:t>198</w:t>
      </w:r>
      <w:r w:rsidRPr="00F37A10">
        <w:rPr>
          <w:color w:val="222222"/>
          <w:shd w:val="clear" w:color="auto" w:fill="FFFFFF"/>
        </w:rPr>
        <w:t>, 4057-4078.</w:t>
      </w:r>
    </w:p>
    <w:p w14:paraId="567786E8" w14:textId="77777777" w:rsidR="0009056B" w:rsidRPr="002D437B" w:rsidRDefault="0009056B" w:rsidP="005B0398">
      <w:pPr>
        <w:pStyle w:val="paragraph"/>
        <w:spacing w:before="0" w:beforeAutospacing="0" w:after="0" w:afterAutospacing="0" w:line="480" w:lineRule="auto"/>
        <w:textAlignment w:val="baseline"/>
        <w:rPr>
          <w:sz w:val="32"/>
          <w:szCs w:val="32"/>
        </w:rPr>
      </w:pPr>
      <w:r w:rsidRPr="005E6AB3">
        <w:rPr>
          <w:color w:val="222222"/>
          <w:shd w:val="clear" w:color="auto" w:fill="FFFFFF"/>
        </w:rPr>
        <w:t xml:space="preserve">Oakes, L. M., </w:t>
      </w:r>
      <w:proofErr w:type="spellStart"/>
      <w:r w:rsidRPr="005E6AB3">
        <w:rPr>
          <w:color w:val="222222"/>
          <w:shd w:val="clear" w:color="auto" w:fill="FFFFFF"/>
        </w:rPr>
        <w:t>Kannass</w:t>
      </w:r>
      <w:proofErr w:type="spellEnd"/>
      <w:r w:rsidRPr="005E6AB3">
        <w:rPr>
          <w:color w:val="222222"/>
          <w:shd w:val="clear" w:color="auto" w:fill="FFFFFF"/>
        </w:rPr>
        <w:t xml:space="preserve">, K. N., &amp; Shaddy, D. J. (2002). Developmental changes in </w:t>
      </w:r>
      <w:r>
        <w:rPr>
          <w:color w:val="222222"/>
          <w:shd w:val="clear" w:color="auto" w:fill="FFFFFF"/>
        </w:rPr>
        <w:tab/>
      </w:r>
      <w:r w:rsidRPr="005E6AB3">
        <w:rPr>
          <w:color w:val="222222"/>
          <w:shd w:val="clear" w:color="auto" w:fill="FFFFFF"/>
        </w:rPr>
        <w:t xml:space="preserve">endogenous control of attention: The role of target familiarity on infants’ distraction </w:t>
      </w:r>
      <w:r>
        <w:rPr>
          <w:color w:val="222222"/>
          <w:shd w:val="clear" w:color="auto" w:fill="FFFFFF"/>
        </w:rPr>
        <w:tab/>
      </w:r>
      <w:r w:rsidRPr="005E6AB3">
        <w:rPr>
          <w:color w:val="222222"/>
          <w:shd w:val="clear" w:color="auto" w:fill="FFFFFF"/>
        </w:rPr>
        <w:t>latency. </w:t>
      </w:r>
      <w:r w:rsidRPr="005E6AB3">
        <w:rPr>
          <w:i/>
          <w:iCs/>
          <w:color w:val="222222"/>
          <w:shd w:val="clear" w:color="auto" w:fill="FFFFFF"/>
        </w:rPr>
        <w:t xml:space="preserve">Child </w:t>
      </w:r>
      <w:r>
        <w:rPr>
          <w:i/>
          <w:iCs/>
          <w:color w:val="222222"/>
          <w:shd w:val="clear" w:color="auto" w:fill="FFFFFF"/>
        </w:rPr>
        <w:t>D</w:t>
      </w:r>
      <w:r w:rsidRPr="005E6AB3">
        <w:rPr>
          <w:i/>
          <w:iCs/>
          <w:color w:val="222222"/>
          <w:shd w:val="clear" w:color="auto" w:fill="FFFFFF"/>
        </w:rPr>
        <w:t>evelopment</w:t>
      </w:r>
      <w:r w:rsidRPr="005E6AB3">
        <w:rPr>
          <w:color w:val="222222"/>
          <w:shd w:val="clear" w:color="auto" w:fill="FFFFFF"/>
        </w:rPr>
        <w:t>, </w:t>
      </w:r>
      <w:r w:rsidRPr="005E6AB3">
        <w:rPr>
          <w:i/>
          <w:iCs/>
          <w:color w:val="222222"/>
          <w:shd w:val="clear" w:color="auto" w:fill="FFFFFF"/>
        </w:rPr>
        <w:t>73</w:t>
      </w:r>
      <w:r w:rsidRPr="005E6AB3">
        <w:rPr>
          <w:color w:val="222222"/>
          <w:shd w:val="clear" w:color="auto" w:fill="FFFFFF"/>
        </w:rPr>
        <w:t>(6), 1644-1655.</w:t>
      </w:r>
    </w:p>
    <w:p w14:paraId="427F5BB5" w14:textId="77777777" w:rsidR="0009056B" w:rsidRPr="005E6AB3" w:rsidRDefault="0009056B" w:rsidP="00905CCD">
      <w:pPr>
        <w:spacing w:line="480" w:lineRule="auto"/>
        <w:rPr>
          <w:color w:val="000000"/>
        </w:rPr>
      </w:pPr>
      <w:r w:rsidRPr="005E6AB3">
        <w:rPr>
          <w:color w:val="222222"/>
        </w:rPr>
        <w:t xml:space="preserve">Ochs, E., Schieffelin, B., </w:t>
      </w:r>
      <w:proofErr w:type="spellStart"/>
      <w:r w:rsidRPr="005E6AB3">
        <w:rPr>
          <w:color w:val="222222"/>
        </w:rPr>
        <w:t>Shweder</w:t>
      </w:r>
      <w:proofErr w:type="spellEnd"/>
      <w:r w:rsidRPr="005E6AB3">
        <w:rPr>
          <w:color w:val="222222"/>
        </w:rPr>
        <w:t xml:space="preserve">, R. A., &amp; LeVine, R. A. (1984). Culture theory: Essays on </w:t>
      </w:r>
      <w:r w:rsidRPr="005E6AB3">
        <w:tab/>
      </w:r>
      <w:r w:rsidRPr="005E6AB3">
        <w:rPr>
          <w:color w:val="222222"/>
        </w:rPr>
        <w:t>mind, self, and emotion. In </w:t>
      </w:r>
      <w:r w:rsidRPr="005E6AB3">
        <w:rPr>
          <w:i/>
          <w:iCs/>
          <w:color w:val="222222"/>
        </w:rPr>
        <w:t xml:space="preserve">Language acquisition and socializations: Three </w:t>
      </w:r>
      <w:r>
        <w:rPr>
          <w:i/>
          <w:iCs/>
          <w:color w:val="222222"/>
        </w:rPr>
        <w:tab/>
      </w:r>
      <w:r w:rsidRPr="005E6AB3">
        <w:rPr>
          <w:i/>
          <w:iCs/>
          <w:color w:val="222222"/>
        </w:rPr>
        <w:t>developmental stories and their implications.</w:t>
      </w:r>
      <w:r w:rsidRPr="005E6AB3">
        <w:rPr>
          <w:color w:val="222222"/>
        </w:rPr>
        <w:t xml:space="preserve"> (pp. 276-320). Cambridge: Cambridge </w:t>
      </w:r>
      <w:r>
        <w:rPr>
          <w:color w:val="222222"/>
        </w:rPr>
        <w:tab/>
      </w:r>
      <w:r w:rsidRPr="005E6AB3">
        <w:rPr>
          <w:color w:val="222222"/>
        </w:rPr>
        <w:t>University Press.</w:t>
      </w:r>
    </w:p>
    <w:p w14:paraId="2AEDF809" w14:textId="77777777" w:rsidR="0009056B" w:rsidRPr="00583666" w:rsidRDefault="0009056B" w:rsidP="00E85962">
      <w:pPr>
        <w:spacing w:line="480" w:lineRule="auto"/>
        <w:rPr>
          <w:color w:val="3E3D40"/>
          <w:shd w:val="clear" w:color="auto" w:fill="FFFFFF"/>
        </w:rPr>
      </w:pPr>
      <w:r w:rsidRPr="00583666">
        <w:rPr>
          <w:color w:val="3E3D40"/>
          <w:shd w:val="clear" w:color="auto" w:fill="FFFFFF"/>
        </w:rPr>
        <w:t>Ofcom (2020). </w:t>
      </w:r>
      <w:r w:rsidRPr="00583666">
        <w:rPr>
          <w:i/>
          <w:iCs/>
          <w:color w:val="3E3D40"/>
          <w:shd w:val="clear" w:color="auto" w:fill="FFFFFF"/>
        </w:rPr>
        <w:t>Children and Parents: Media Use and Attitudes Report 2019.</w:t>
      </w:r>
      <w:r w:rsidRPr="00583666">
        <w:rPr>
          <w:color w:val="3E3D40"/>
          <w:shd w:val="clear" w:color="auto" w:fill="FFFFFF"/>
        </w:rPr>
        <w:t xml:space="preserve"> London: </w:t>
      </w:r>
      <w:r w:rsidRPr="00583666">
        <w:rPr>
          <w:color w:val="3E3D40"/>
          <w:shd w:val="clear" w:color="auto" w:fill="FFFFFF"/>
        </w:rPr>
        <w:tab/>
        <w:t>Ofcom.</w:t>
      </w:r>
    </w:p>
    <w:p w14:paraId="06513D7A" w14:textId="77777777" w:rsidR="0009056B" w:rsidRPr="002D437B" w:rsidRDefault="0009056B" w:rsidP="00E85962">
      <w:pPr>
        <w:spacing w:line="480" w:lineRule="auto"/>
        <w:rPr>
          <w:color w:val="222222"/>
          <w:shd w:val="clear" w:color="auto" w:fill="FFFFFF"/>
          <w:lang w:val="pt-BR"/>
        </w:rPr>
      </w:pPr>
      <w:r w:rsidRPr="00DA7F73">
        <w:rPr>
          <w:color w:val="222222"/>
          <w:shd w:val="clear" w:color="auto" w:fill="FFFFFF"/>
        </w:rPr>
        <w:t xml:space="preserve">Okada, K., &amp; Hickok, G. (2006). Left posterior auditory-related cortices participate both in </w:t>
      </w:r>
      <w:r w:rsidRPr="00DA7F73">
        <w:rPr>
          <w:color w:val="222222"/>
          <w:shd w:val="clear" w:color="auto" w:fill="FFFFFF"/>
        </w:rPr>
        <w:tab/>
        <w:t xml:space="preserve">speech </w:t>
      </w:r>
      <w:r w:rsidRPr="00DA7F73">
        <w:rPr>
          <w:color w:val="222222"/>
          <w:shd w:val="clear" w:color="auto" w:fill="FFFFFF"/>
        </w:rPr>
        <w:tab/>
        <w:t>perception and speech production: Neural overlap revealed by fMRI. </w:t>
      </w:r>
      <w:r w:rsidRPr="002D437B">
        <w:rPr>
          <w:i/>
          <w:iCs/>
          <w:color w:val="222222"/>
          <w:shd w:val="clear" w:color="auto" w:fill="FFFFFF"/>
          <w:lang w:val="pt-BR"/>
        </w:rPr>
        <w:t xml:space="preserve">Brain </w:t>
      </w:r>
      <w:r w:rsidRPr="002D437B">
        <w:rPr>
          <w:i/>
          <w:iCs/>
          <w:color w:val="222222"/>
          <w:shd w:val="clear" w:color="auto" w:fill="FFFFFF"/>
          <w:lang w:val="pt-BR"/>
        </w:rPr>
        <w:tab/>
        <w:t>and Language</w:t>
      </w:r>
      <w:r w:rsidRPr="002D437B">
        <w:rPr>
          <w:color w:val="222222"/>
          <w:shd w:val="clear" w:color="auto" w:fill="FFFFFF"/>
          <w:lang w:val="pt-BR"/>
        </w:rPr>
        <w:t>, </w:t>
      </w:r>
      <w:r w:rsidRPr="002D437B">
        <w:rPr>
          <w:i/>
          <w:iCs/>
          <w:color w:val="222222"/>
          <w:shd w:val="clear" w:color="auto" w:fill="FFFFFF"/>
          <w:lang w:val="pt-BR"/>
        </w:rPr>
        <w:t>98</w:t>
      </w:r>
      <w:r w:rsidRPr="002D437B">
        <w:rPr>
          <w:color w:val="222222"/>
          <w:shd w:val="clear" w:color="auto" w:fill="FFFFFF"/>
          <w:lang w:val="pt-BR"/>
        </w:rPr>
        <w:t>(1), 112-117.</w:t>
      </w:r>
    </w:p>
    <w:p w14:paraId="75B01A61"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lang w:val="pt-BR"/>
        </w:rPr>
        <w:t xml:space="preserve">Osório, A., Martins, C., Meins, E., Martins, E. C., &amp; Soares, I. (2011). </w:t>
      </w:r>
      <w:r w:rsidRPr="000246EE">
        <w:rPr>
          <w:rStyle w:val="normaltextrun"/>
          <w:color w:val="222222"/>
          <w:shd w:val="clear" w:color="auto" w:fill="FFFFFF"/>
        </w:rPr>
        <w:t xml:space="preserve">Individual and </w:t>
      </w:r>
      <w:r w:rsidRPr="000246EE">
        <w:rPr>
          <w:rStyle w:val="tabchar"/>
          <w:color w:val="222222"/>
        </w:rPr>
        <w:tab/>
      </w:r>
      <w:r w:rsidRPr="000246EE">
        <w:rPr>
          <w:rStyle w:val="normaltextrun"/>
          <w:color w:val="222222"/>
          <w:shd w:val="clear" w:color="auto" w:fill="FFFFFF"/>
        </w:rPr>
        <w:t>relational contributions to parallel and joint attention in infancy. </w:t>
      </w:r>
      <w:r w:rsidRPr="000246EE">
        <w:rPr>
          <w:rStyle w:val="normaltextrun"/>
          <w:i/>
          <w:iCs/>
          <w:color w:val="222222"/>
          <w:shd w:val="clear" w:color="auto" w:fill="FFFFFF"/>
        </w:rPr>
        <w:t xml:space="preserve">Infant </w:t>
      </w:r>
      <w:proofErr w:type="spellStart"/>
      <w:r w:rsidRPr="000246EE">
        <w:rPr>
          <w:rStyle w:val="normaltextrun"/>
          <w:i/>
          <w:iCs/>
          <w:color w:val="222222"/>
          <w:shd w:val="clear" w:color="auto" w:fill="FFFFFF"/>
        </w:rPr>
        <w:t>Behavior</w:t>
      </w:r>
      <w:proofErr w:type="spellEnd"/>
      <w:r w:rsidRPr="000246EE">
        <w:rPr>
          <w:rStyle w:val="normaltextrun"/>
          <w:i/>
          <w:iCs/>
          <w:color w:val="222222"/>
          <w:shd w:val="clear" w:color="auto" w:fill="FFFFFF"/>
        </w:rPr>
        <w:t xml:space="preserve"> and </w:t>
      </w:r>
      <w:r>
        <w:rPr>
          <w:rStyle w:val="normaltextrun"/>
          <w:i/>
          <w:iCs/>
          <w:color w:val="222222"/>
          <w:shd w:val="clear" w:color="auto" w:fill="FFFFFF"/>
        </w:rPr>
        <w:tab/>
      </w:r>
      <w:r w:rsidRPr="000246EE">
        <w:rPr>
          <w:rStyle w:val="normaltextrun"/>
          <w:i/>
          <w:iCs/>
          <w:color w:val="222222"/>
          <w:shd w:val="clear" w:color="auto" w:fill="FFFFFF"/>
        </w:rPr>
        <w:t>Development</w:t>
      </w:r>
      <w:r w:rsidRPr="000246EE">
        <w:rPr>
          <w:rStyle w:val="normaltextrun"/>
          <w:color w:val="222222"/>
          <w:shd w:val="clear" w:color="auto" w:fill="FFFFFF"/>
        </w:rPr>
        <w:t>, </w:t>
      </w:r>
      <w:r w:rsidRPr="000246EE">
        <w:rPr>
          <w:rStyle w:val="normaltextrun"/>
          <w:i/>
          <w:iCs/>
          <w:color w:val="222222"/>
          <w:shd w:val="clear" w:color="auto" w:fill="FFFFFF"/>
        </w:rPr>
        <w:t>34</w:t>
      </w:r>
      <w:r w:rsidRPr="000246EE">
        <w:rPr>
          <w:rStyle w:val="normaltextrun"/>
          <w:color w:val="222222"/>
          <w:shd w:val="clear" w:color="auto" w:fill="FFFFFF"/>
        </w:rPr>
        <w:t>(4), 515-524.</w:t>
      </w:r>
      <w:r w:rsidRPr="000246EE">
        <w:rPr>
          <w:rStyle w:val="eop"/>
          <w:color w:val="222222"/>
        </w:rPr>
        <w:t> </w:t>
      </w:r>
    </w:p>
    <w:p w14:paraId="7FF0E9C1" w14:textId="77777777" w:rsidR="0009056B" w:rsidRPr="006C21F8" w:rsidRDefault="0009056B" w:rsidP="00E85962">
      <w:pPr>
        <w:spacing w:line="480" w:lineRule="auto"/>
        <w:rPr>
          <w:color w:val="222222"/>
          <w:shd w:val="clear" w:color="auto" w:fill="FFFFFF"/>
        </w:rPr>
      </w:pPr>
      <w:r w:rsidRPr="006C21F8">
        <w:rPr>
          <w:color w:val="222222"/>
          <w:shd w:val="clear" w:color="auto" w:fill="FFFFFF"/>
        </w:rPr>
        <w:t>Padilla</w:t>
      </w:r>
      <w:r w:rsidRPr="006C21F8">
        <w:rPr>
          <w:rFonts w:eastAsia="Calibri"/>
          <w:color w:val="222222"/>
          <w:shd w:val="clear" w:color="auto" w:fill="FFFFFF"/>
        </w:rPr>
        <w:t>‐</w:t>
      </w:r>
      <w:r w:rsidRPr="006C21F8">
        <w:rPr>
          <w:color w:val="222222"/>
          <w:shd w:val="clear" w:color="auto" w:fill="FFFFFF"/>
        </w:rPr>
        <w:t xml:space="preserve">Walker, L. M., Coyne, S. M., Booth, M. A., </w:t>
      </w:r>
      <w:proofErr w:type="spellStart"/>
      <w:r w:rsidRPr="006C21F8">
        <w:rPr>
          <w:color w:val="222222"/>
          <w:shd w:val="clear" w:color="auto" w:fill="FFFFFF"/>
        </w:rPr>
        <w:t>Domoff</w:t>
      </w:r>
      <w:proofErr w:type="spellEnd"/>
      <w:r w:rsidRPr="006C21F8">
        <w:rPr>
          <w:color w:val="222222"/>
          <w:shd w:val="clear" w:color="auto" w:fill="FFFFFF"/>
        </w:rPr>
        <w:t xml:space="preserve">, S. E., Summers, K., </w:t>
      </w:r>
      <w:r w:rsidRPr="006C21F8">
        <w:rPr>
          <w:color w:val="222222"/>
          <w:shd w:val="clear" w:color="auto" w:fill="FFFFFF"/>
        </w:rPr>
        <w:tab/>
        <w:t xml:space="preserve">Schvaneveldt, E., &amp; Stockdale, L. (2020). Parent–child joint media engagement in </w:t>
      </w:r>
      <w:r w:rsidRPr="006C21F8">
        <w:rPr>
          <w:color w:val="222222"/>
          <w:shd w:val="clear" w:color="auto" w:fill="FFFFFF"/>
        </w:rPr>
        <w:tab/>
        <w:t>infancy. </w:t>
      </w:r>
      <w:r w:rsidRPr="006C21F8">
        <w:rPr>
          <w:i/>
          <w:iCs/>
          <w:color w:val="222222"/>
          <w:shd w:val="clear" w:color="auto" w:fill="FFFFFF"/>
        </w:rPr>
        <w:t>Infancy</w:t>
      </w:r>
      <w:r w:rsidRPr="006C21F8">
        <w:rPr>
          <w:color w:val="222222"/>
          <w:shd w:val="clear" w:color="auto" w:fill="FFFFFF"/>
        </w:rPr>
        <w:t>, </w:t>
      </w:r>
      <w:r w:rsidRPr="006C21F8">
        <w:rPr>
          <w:i/>
          <w:iCs/>
          <w:color w:val="222222"/>
          <w:shd w:val="clear" w:color="auto" w:fill="FFFFFF"/>
        </w:rPr>
        <w:t>25</w:t>
      </w:r>
      <w:r w:rsidRPr="006C21F8">
        <w:rPr>
          <w:color w:val="222222"/>
          <w:shd w:val="clear" w:color="auto" w:fill="FFFFFF"/>
        </w:rPr>
        <w:t>(5), 552-570.</w:t>
      </w:r>
    </w:p>
    <w:p w14:paraId="58448E51" w14:textId="77777777" w:rsidR="0009056B" w:rsidRPr="00583666" w:rsidRDefault="0009056B" w:rsidP="00E85962">
      <w:pPr>
        <w:spacing w:line="480" w:lineRule="auto"/>
        <w:rPr>
          <w:color w:val="222222"/>
        </w:rPr>
      </w:pPr>
      <w:r w:rsidRPr="002D437B">
        <w:rPr>
          <w:color w:val="222222"/>
        </w:rPr>
        <w:t xml:space="preserve">Pan, B. A., Rowe, M. L., Singer, J. D., &amp; Snow, C. E. (2005). </w:t>
      </w:r>
      <w:r w:rsidRPr="00583666">
        <w:rPr>
          <w:color w:val="222222"/>
        </w:rPr>
        <w:t xml:space="preserve">Maternal correlates of growth </w:t>
      </w:r>
      <w:r w:rsidRPr="00583666">
        <w:rPr>
          <w:color w:val="222222"/>
        </w:rPr>
        <w:tab/>
        <w:t>in toddler vocabulary production in low‐income families. </w:t>
      </w:r>
      <w:r w:rsidRPr="00583666">
        <w:rPr>
          <w:i/>
          <w:iCs/>
          <w:color w:val="222222"/>
        </w:rPr>
        <w:t xml:space="preserve">Child </w:t>
      </w:r>
      <w:r>
        <w:rPr>
          <w:i/>
          <w:iCs/>
          <w:color w:val="222222"/>
        </w:rPr>
        <w:t>D</w:t>
      </w:r>
      <w:r w:rsidRPr="00583666">
        <w:rPr>
          <w:i/>
          <w:iCs/>
          <w:color w:val="222222"/>
        </w:rPr>
        <w:t>evelopment</w:t>
      </w:r>
      <w:r w:rsidRPr="00583666">
        <w:rPr>
          <w:color w:val="222222"/>
        </w:rPr>
        <w:t>, </w:t>
      </w:r>
      <w:r w:rsidRPr="00583666">
        <w:rPr>
          <w:i/>
          <w:iCs/>
          <w:color w:val="222222"/>
        </w:rPr>
        <w:t>76</w:t>
      </w:r>
      <w:r w:rsidRPr="00583666">
        <w:rPr>
          <w:color w:val="222222"/>
        </w:rPr>
        <w:t xml:space="preserve">(4), </w:t>
      </w:r>
      <w:r w:rsidRPr="00583666">
        <w:rPr>
          <w:color w:val="222222"/>
        </w:rPr>
        <w:tab/>
        <w:t>763-782.</w:t>
      </w:r>
    </w:p>
    <w:p w14:paraId="5914A758" w14:textId="77777777" w:rsidR="0009056B" w:rsidRDefault="0009056B" w:rsidP="00E85962">
      <w:pPr>
        <w:spacing w:line="480" w:lineRule="auto"/>
        <w:rPr>
          <w:color w:val="222222"/>
          <w:highlight w:val="white"/>
        </w:rPr>
      </w:pPr>
      <w:r>
        <w:rPr>
          <w:color w:val="222222"/>
          <w:highlight w:val="white"/>
        </w:rPr>
        <w:t xml:space="preserve">Payne, A. C., Whitehurst, G. J., &amp; Angell, A. L. (1994). The role of home literacy </w:t>
      </w:r>
      <w:r>
        <w:rPr>
          <w:color w:val="222222"/>
          <w:highlight w:val="white"/>
        </w:rPr>
        <w:tab/>
        <w:t>environment in the development of language ability in preschool children from low-</w:t>
      </w:r>
      <w:r>
        <w:rPr>
          <w:color w:val="222222"/>
          <w:highlight w:val="white"/>
        </w:rPr>
        <w:tab/>
        <w:t>income families. </w:t>
      </w:r>
      <w:r>
        <w:rPr>
          <w:i/>
          <w:color w:val="222222"/>
          <w:highlight w:val="white"/>
        </w:rPr>
        <w:t>Early Childhood Research Quarterly</w:t>
      </w:r>
      <w:r>
        <w:rPr>
          <w:color w:val="222222"/>
          <w:highlight w:val="white"/>
        </w:rPr>
        <w:t>, </w:t>
      </w:r>
      <w:r>
        <w:rPr>
          <w:i/>
          <w:color w:val="222222"/>
          <w:highlight w:val="white"/>
        </w:rPr>
        <w:t>9</w:t>
      </w:r>
      <w:r>
        <w:rPr>
          <w:color w:val="222222"/>
          <w:highlight w:val="white"/>
        </w:rPr>
        <w:t>(3-4), 427-440</w:t>
      </w:r>
    </w:p>
    <w:p w14:paraId="0864C6B8"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Pegg, J. E., </w:t>
      </w:r>
      <w:proofErr w:type="spellStart"/>
      <w:r w:rsidRPr="00583666">
        <w:rPr>
          <w:color w:val="222222"/>
          <w:shd w:val="clear" w:color="auto" w:fill="FFFFFF"/>
        </w:rPr>
        <w:t>Werker</w:t>
      </w:r>
      <w:proofErr w:type="spellEnd"/>
      <w:r w:rsidRPr="00583666">
        <w:rPr>
          <w:color w:val="222222"/>
          <w:shd w:val="clear" w:color="auto" w:fill="FFFFFF"/>
        </w:rPr>
        <w:t>, J. F., &amp; McLeod, P. J. (1992). Preference for infant-directed over adult-</w:t>
      </w:r>
      <w:r w:rsidRPr="00583666">
        <w:rPr>
          <w:color w:val="222222"/>
          <w:shd w:val="clear" w:color="auto" w:fill="FFFFFF"/>
        </w:rPr>
        <w:tab/>
        <w:t>directed speech: Evidence from 7-week-old infants. </w:t>
      </w:r>
      <w:r w:rsidRPr="00583666">
        <w:rPr>
          <w:i/>
          <w:iCs/>
          <w:color w:val="222222"/>
          <w:shd w:val="clear" w:color="auto" w:fill="FFFFFF"/>
        </w:rPr>
        <w:t xml:space="preserve">Infant </w:t>
      </w:r>
      <w:proofErr w:type="spellStart"/>
      <w:r>
        <w:rPr>
          <w:i/>
          <w:iCs/>
          <w:color w:val="222222"/>
          <w:shd w:val="clear" w:color="auto" w:fill="FFFFFF"/>
        </w:rPr>
        <w:t>Behavior</w:t>
      </w:r>
      <w:proofErr w:type="spellEnd"/>
      <w:r w:rsidRPr="00583666">
        <w:rPr>
          <w:i/>
          <w:iCs/>
          <w:color w:val="222222"/>
          <w:shd w:val="clear" w:color="auto" w:fill="FFFFFF"/>
        </w:rPr>
        <w:t xml:space="preserve"> and </w:t>
      </w:r>
      <w:r w:rsidRPr="00583666">
        <w:rPr>
          <w:i/>
          <w:iCs/>
          <w:color w:val="222222"/>
          <w:shd w:val="clear" w:color="auto" w:fill="FFFFFF"/>
        </w:rPr>
        <w:tab/>
      </w:r>
      <w:r>
        <w:rPr>
          <w:i/>
          <w:iCs/>
          <w:color w:val="222222"/>
          <w:shd w:val="clear" w:color="auto" w:fill="FFFFFF"/>
        </w:rPr>
        <w:t>D</w:t>
      </w:r>
      <w:r w:rsidRPr="00583666">
        <w:rPr>
          <w:i/>
          <w:iCs/>
          <w:color w:val="222222"/>
          <w:shd w:val="clear" w:color="auto" w:fill="FFFFFF"/>
        </w:rPr>
        <w:t>evelopment</w:t>
      </w:r>
      <w:r w:rsidRPr="00583666">
        <w:rPr>
          <w:color w:val="222222"/>
          <w:shd w:val="clear" w:color="auto" w:fill="FFFFFF"/>
        </w:rPr>
        <w:t>, </w:t>
      </w:r>
      <w:r w:rsidRPr="00583666">
        <w:rPr>
          <w:i/>
          <w:iCs/>
          <w:color w:val="222222"/>
          <w:shd w:val="clear" w:color="auto" w:fill="FFFFFF"/>
        </w:rPr>
        <w:t>15</w:t>
      </w:r>
      <w:r w:rsidRPr="00583666">
        <w:rPr>
          <w:color w:val="222222"/>
          <w:shd w:val="clear" w:color="auto" w:fill="FFFFFF"/>
        </w:rPr>
        <w:t>(3), 325-345.</w:t>
      </w:r>
    </w:p>
    <w:p w14:paraId="1D283BF7" w14:textId="77777777" w:rsidR="0009056B" w:rsidRPr="00583666" w:rsidRDefault="0009056B" w:rsidP="00E85962">
      <w:pPr>
        <w:spacing w:line="480" w:lineRule="auto"/>
      </w:pPr>
      <w:proofErr w:type="spellStart"/>
      <w:r w:rsidRPr="00583666">
        <w:rPr>
          <w:color w:val="222222"/>
          <w:shd w:val="clear" w:color="auto" w:fill="FFFFFF"/>
        </w:rPr>
        <w:t>Pelucchi</w:t>
      </w:r>
      <w:proofErr w:type="spellEnd"/>
      <w:r w:rsidRPr="00583666">
        <w:rPr>
          <w:color w:val="222222"/>
          <w:shd w:val="clear" w:color="auto" w:fill="FFFFFF"/>
        </w:rPr>
        <w:t xml:space="preserve">, B., Hay, J. F., &amp; Saffran, J. R. (2009). Statistical learning in a natural language by </w:t>
      </w:r>
      <w:r w:rsidRPr="00583666">
        <w:rPr>
          <w:color w:val="222222"/>
          <w:shd w:val="clear" w:color="auto" w:fill="FFFFFF"/>
        </w:rPr>
        <w:tab/>
        <w:t>8‐month‐old infants. </w:t>
      </w:r>
      <w:r w:rsidRPr="00583666">
        <w:rPr>
          <w:i/>
          <w:iCs/>
          <w:color w:val="222222"/>
          <w:shd w:val="clear" w:color="auto" w:fill="FFFFFF"/>
        </w:rPr>
        <w:t xml:space="preserve">Child </w:t>
      </w:r>
      <w:r>
        <w:rPr>
          <w:i/>
          <w:iCs/>
          <w:color w:val="222222"/>
          <w:shd w:val="clear" w:color="auto" w:fill="FFFFFF"/>
        </w:rPr>
        <w:t>D</w:t>
      </w:r>
      <w:r w:rsidRPr="00583666">
        <w:rPr>
          <w:i/>
          <w:iCs/>
          <w:color w:val="222222"/>
          <w:shd w:val="clear" w:color="auto" w:fill="FFFFFF"/>
        </w:rPr>
        <w:t>evelopment</w:t>
      </w:r>
      <w:r w:rsidRPr="00583666">
        <w:rPr>
          <w:color w:val="222222"/>
          <w:shd w:val="clear" w:color="auto" w:fill="FFFFFF"/>
        </w:rPr>
        <w:t>, </w:t>
      </w:r>
      <w:r w:rsidRPr="00583666">
        <w:rPr>
          <w:i/>
          <w:iCs/>
          <w:color w:val="222222"/>
          <w:shd w:val="clear" w:color="auto" w:fill="FFFFFF"/>
        </w:rPr>
        <w:t>80</w:t>
      </w:r>
      <w:r w:rsidRPr="00583666">
        <w:rPr>
          <w:color w:val="222222"/>
          <w:shd w:val="clear" w:color="auto" w:fill="FFFFFF"/>
        </w:rPr>
        <w:t>(3), 674-685.</w:t>
      </w:r>
    </w:p>
    <w:p w14:paraId="2B913245" w14:textId="77777777" w:rsidR="0009056B" w:rsidRDefault="0009056B" w:rsidP="00E85962">
      <w:pPr>
        <w:pStyle w:val="paragraph"/>
        <w:spacing w:before="0" w:beforeAutospacing="0" w:after="0" w:afterAutospacing="0" w:line="480" w:lineRule="auto"/>
        <w:textAlignment w:val="baseline"/>
        <w:rPr>
          <w:rStyle w:val="eop"/>
          <w:color w:val="222222"/>
        </w:rPr>
      </w:pPr>
      <w:r w:rsidRPr="002D437B">
        <w:rPr>
          <w:rStyle w:val="normaltextrun"/>
          <w:color w:val="222222"/>
          <w:shd w:val="clear" w:color="auto" w:fill="FFFFFF"/>
        </w:rPr>
        <w:t xml:space="preserve">Pempek, T. A., Kirkorian, H. L., &amp; Anderson, D. R. (2014). </w:t>
      </w:r>
      <w:r w:rsidRPr="000246EE">
        <w:rPr>
          <w:rStyle w:val="normaltextrun"/>
          <w:color w:val="222222"/>
          <w:shd w:val="clear" w:color="auto" w:fill="FFFFFF"/>
        </w:rPr>
        <w:t xml:space="preserve">The effects of background </w:t>
      </w:r>
      <w:r w:rsidRPr="000246EE">
        <w:rPr>
          <w:rStyle w:val="tabchar"/>
          <w:color w:val="222222"/>
        </w:rPr>
        <w:tab/>
      </w:r>
      <w:r w:rsidRPr="000246EE">
        <w:rPr>
          <w:rStyle w:val="normaltextrun"/>
          <w:color w:val="222222"/>
          <w:shd w:val="clear" w:color="auto" w:fill="FFFFFF"/>
        </w:rPr>
        <w:t>television on the quantity and quality of child-directed speech by parents. </w:t>
      </w:r>
      <w:r w:rsidRPr="000246EE">
        <w:rPr>
          <w:rStyle w:val="normaltextrun"/>
          <w:i/>
          <w:iCs/>
          <w:color w:val="222222"/>
          <w:shd w:val="clear" w:color="auto" w:fill="FFFFFF"/>
        </w:rPr>
        <w:t xml:space="preserve">Journal of </w:t>
      </w:r>
      <w:r>
        <w:rPr>
          <w:rStyle w:val="normaltextrun"/>
          <w:i/>
          <w:iCs/>
          <w:color w:val="222222"/>
          <w:shd w:val="clear" w:color="auto" w:fill="FFFFFF"/>
        </w:rPr>
        <w:tab/>
      </w:r>
      <w:r w:rsidRPr="000246EE">
        <w:rPr>
          <w:rStyle w:val="normaltextrun"/>
          <w:i/>
          <w:iCs/>
          <w:color w:val="222222"/>
          <w:shd w:val="clear" w:color="auto" w:fill="FFFFFF"/>
        </w:rPr>
        <w:t>Children and Media</w:t>
      </w:r>
      <w:r w:rsidRPr="000246EE">
        <w:rPr>
          <w:rStyle w:val="normaltextrun"/>
          <w:color w:val="222222"/>
          <w:shd w:val="clear" w:color="auto" w:fill="FFFFFF"/>
        </w:rPr>
        <w:t>, </w:t>
      </w:r>
      <w:r w:rsidRPr="000246EE">
        <w:rPr>
          <w:rStyle w:val="normaltextrun"/>
          <w:i/>
          <w:iCs/>
          <w:color w:val="222222"/>
          <w:shd w:val="clear" w:color="auto" w:fill="FFFFFF"/>
        </w:rPr>
        <w:t>8</w:t>
      </w:r>
      <w:r w:rsidRPr="000246EE">
        <w:rPr>
          <w:rStyle w:val="normaltextrun"/>
          <w:color w:val="222222"/>
          <w:shd w:val="clear" w:color="auto" w:fill="FFFFFF"/>
        </w:rPr>
        <w:t>(3), 211-222.</w:t>
      </w:r>
      <w:r w:rsidRPr="000246EE">
        <w:rPr>
          <w:rStyle w:val="eop"/>
          <w:color w:val="222222"/>
        </w:rPr>
        <w:t> </w:t>
      </w:r>
    </w:p>
    <w:p w14:paraId="7C425C1A" w14:textId="77777777" w:rsidR="0009056B" w:rsidRPr="006F1775" w:rsidRDefault="0009056B" w:rsidP="00E85962">
      <w:pPr>
        <w:pStyle w:val="paragraph"/>
        <w:spacing w:before="0" w:beforeAutospacing="0" w:after="0" w:afterAutospacing="0" w:line="480" w:lineRule="auto"/>
        <w:textAlignment w:val="baseline"/>
        <w:rPr>
          <w:sz w:val="32"/>
          <w:szCs w:val="32"/>
        </w:rPr>
      </w:pPr>
      <w:r w:rsidRPr="006F1775">
        <w:rPr>
          <w:color w:val="222222"/>
          <w:shd w:val="clear" w:color="auto" w:fill="FFFFFF"/>
        </w:rPr>
        <w:t>Phillips, E. A., Goupil, L., Whitehorn, M., Bruce-</w:t>
      </w:r>
      <w:proofErr w:type="spellStart"/>
      <w:r w:rsidRPr="006F1775">
        <w:rPr>
          <w:color w:val="222222"/>
          <w:shd w:val="clear" w:color="auto" w:fill="FFFFFF"/>
        </w:rPr>
        <w:t>Gardyne</w:t>
      </w:r>
      <w:proofErr w:type="spellEnd"/>
      <w:r w:rsidRPr="006F1775">
        <w:rPr>
          <w:color w:val="222222"/>
          <w:shd w:val="clear" w:color="auto" w:fill="FFFFFF"/>
        </w:rPr>
        <w:t xml:space="preserve">, E., </w:t>
      </w:r>
      <w:proofErr w:type="spellStart"/>
      <w:r w:rsidRPr="006F1775">
        <w:rPr>
          <w:color w:val="222222"/>
          <w:shd w:val="clear" w:color="auto" w:fill="FFFFFF"/>
        </w:rPr>
        <w:t>Csolsim</w:t>
      </w:r>
      <w:proofErr w:type="spellEnd"/>
      <w:r w:rsidRPr="006F1775">
        <w:rPr>
          <w:color w:val="222222"/>
          <w:shd w:val="clear" w:color="auto" w:fill="FFFFFF"/>
        </w:rPr>
        <w:t xml:space="preserve">, F. A., Kaur, N., </w:t>
      </w:r>
      <w:r>
        <w:rPr>
          <w:color w:val="222222"/>
          <w:shd w:val="clear" w:color="auto" w:fill="FFFFFF"/>
        </w:rPr>
        <w:tab/>
        <w:t>Greenwood, E., Marriott Haresign, I.,</w:t>
      </w:r>
      <w:r w:rsidRPr="006F1775">
        <w:rPr>
          <w:color w:val="222222"/>
          <w:shd w:val="clear" w:color="auto" w:fill="FFFFFF"/>
        </w:rPr>
        <w:t xml:space="preserve"> &amp; Wass, S. V. (2023). Endogenous oscillatory </w:t>
      </w:r>
      <w:r>
        <w:rPr>
          <w:color w:val="222222"/>
          <w:shd w:val="clear" w:color="auto" w:fill="FFFFFF"/>
        </w:rPr>
        <w:tab/>
      </w:r>
      <w:r w:rsidRPr="006F1775">
        <w:rPr>
          <w:color w:val="222222"/>
          <w:shd w:val="clear" w:color="auto" w:fill="FFFFFF"/>
        </w:rPr>
        <w:t xml:space="preserve">rhythms and interactive contingencies jointly influence infant attention during early </w:t>
      </w:r>
      <w:r>
        <w:rPr>
          <w:color w:val="222222"/>
          <w:shd w:val="clear" w:color="auto" w:fill="FFFFFF"/>
        </w:rPr>
        <w:tab/>
      </w:r>
      <w:r w:rsidRPr="006F1775">
        <w:rPr>
          <w:color w:val="222222"/>
          <w:shd w:val="clear" w:color="auto" w:fill="FFFFFF"/>
        </w:rPr>
        <w:t>infant-caregiver interaction. </w:t>
      </w:r>
      <w:proofErr w:type="spellStart"/>
      <w:r w:rsidRPr="006F1775">
        <w:rPr>
          <w:i/>
          <w:iCs/>
          <w:color w:val="222222"/>
          <w:shd w:val="clear" w:color="auto" w:fill="FFFFFF"/>
        </w:rPr>
        <w:t>bioRxiv</w:t>
      </w:r>
      <w:proofErr w:type="spellEnd"/>
      <w:r w:rsidRPr="006F1775">
        <w:rPr>
          <w:color w:val="222222"/>
          <w:shd w:val="clear" w:color="auto" w:fill="FFFFFF"/>
        </w:rPr>
        <w:t xml:space="preserve">, </w:t>
      </w:r>
      <w:r>
        <w:rPr>
          <w:color w:val="222222"/>
          <w:shd w:val="clear" w:color="auto" w:fill="FFFFFF"/>
        </w:rPr>
        <w:tab/>
      </w:r>
      <w:r w:rsidRPr="006F1775">
        <w:rPr>
          <w:color w:val="222222"/>
          <w:shd w:val="clear" w:color="auto" w:fill="FFFFFF"/>
        </w:rPr>
        <w:t>2023-06.</w:t>
      </w:r>
    </w:p>
    <w:p w14:paraId="18D445E3" w14:textId="77777777" w:rsidR="0009056B" w:rsidRPr="006C21F8" w:rsidRDefault="0009056B" w:rsidP="00E85962">
      <w:pPr>
        <w:spacing w:line="480" w:lineRule="auto"/>
      </w:pPr>
      <w:r w:rsidRPr="006C21F8">
        <w:rPr>
          <w:shd w:val="clear" w:color="auto" w:fill="FFFFFF"/>
        </w:rPr>
        <w:t>Portugal, A. M., Bedford, R., Cheung, C. H., Gliga, T., &amp; Smith, T. J. (2021</w:t>
      </w:r>
      <w:r>
        <w:rPr>
          <w:shd w:val="clear" w:color="auto" w:fill="FFFFFF"/>
        </w:rPr>
        <w:t>a</w:t>
      </w:r>
      <w:r w:rsidRPr="006C21F8">
        <w:rPr>
          <w:shd w:val="clear" w:color="auto" w:fill="FFFFFF"/>
        </w:rPr>
        <w:t>). Saliency-</w:t>
      </w:r>
      <w:r w:rsidRPr="006C21F8">
        <w:rPr>
          <w:shd w:val="clear" w:color="auto" w:fill="FFFFFF"/>
        </w:rPr>
        <w:tab/>
        <w:t xml:space="preserve">driven visual search performance in toddlers with low–vs high–touch screen </w:t>
      </w:r>
      <w:r w:rsidRPr="006C21F8">
        <w:rPr>
          <w:shd w:val="clear" w:color="auto" w:fill="FFFFFF"/>
        </w:rPr>
        <w:tab/>
        <w:t>use. </w:t>
      </w:r>
      <w:r w:rsidRPr="006C21F8">
        <w:rPr>
          <w:i/>
          <w:iCs/>
          <w:shd w:val="clear" w:color="auto" w:fill="FFFFFF"/>
        </w:rPr>
        <w:t xml:space="preserve">JAMA </w:t>
      </w:r>
      <w:proofErr w:type="spellStart"/>
      <w:r>
        <w:rPr>
          <w:i/>
          <w:iCs/>
          <w:shd w:val="clear" w:color="auto" w:fill="FFFFFF"/>
        </w:rPr>
        <w:t>P</w:t>
      </w:r>
      <w:r w:rsidRPr="006C21F8">
        <w:rPr>
          <w:i/>
          <w:iCs/>
          <w:shd w:val="clear" w:color="auto" w:fill="FFFFFF"/>
        </w:rPr>
        <w:t>ediatrics</w:t>
      </w:r>
      <w:proofErr w:type="spellEnd"/>
      <w:r w:rsidRPr="006C21F8">
        <w:rPr>
          <w:shd w:val="clear" w:color="auto" w:fill="FFFFFF"/>
        </w:rPr>
        <w:t>, </w:t>
      </w:r>
      <w:r w:rsidRPr="006C21F8">
        <w:rPr>
          <w:i/>
          <w:iCs/>
          <w:shd w:val="clear" w:color="auto" w:fill="FFFFFF"/>
        </w:rPr>
        <w:t>175</w:t>
      </w:r>
      <w:r w:rsidRPr="006C21F8">
        <w:rPr>
          <w:shd w:val="clear" w:color="auto" w:fill="FFFFFF"/>
        </w:rPr>
        <w:t>(1), 96-97.</w:t>
      </w:r>
    </w:p>
    <w:p w14:paraId="2289D36F" w14:textId="77777777" w:rsidR="0009056B" w:rsidRPr="006C21F8" w:rsidRDefault="0009056B" w:rsidP="00E85962">
      <w:pPr>
        <w:spacing w:line="480" w:lineRule="auto"/>
        <w:rPr>
          <w:shd w:val="clear" w:color="auto" w:fill="FFFFFF"/>
        </w:rPr>
      </w:pPr>
      <w:r w:rsidRPr="006C21F8">
        <w:rPr>
          <w:shd w:val="clear" w:color="auto" w:fill="FFFFFF"/>
        </w:rPr>
        <w:t xml:space="preserve">Portugal, A. M., Bedford, R., Cheung, C. H., Mason, L., &amp; Smith, T. J. (2021b). Longitudinal </w:t>
      </w:r>
      <w:r w:rsidRPr="006C21F8">
        <w:rPr>
          <w:shd w:val="clear" w:color="auto" w:fill="FFFFFF"/>
        </w:rPr>
        <w:tab/>
        <w:t xml:space="preserve">touchscreen use across early development is associated with faster exogenous and </w:t>
      </w:r>
      <w:r w:rsidRPr="006C21F8">
        <w:rPr>
          <w:shd w:val="clear" w:color="auto" w:fill="FFFFFF"/>
        </w:rPr>
        <w:tab/>
        <w:t>reduced endogenous attention control. </w:t>
      </w:r>
      <w:r w:rsidRPr="006C21F8">
        <w:rPr>
          <w:i/>
          <w:iCs/>
          <w:shd w:val="clear" w:color="auto" w:fill="FFFFFF"/>
        </w:rPr>
        <w:t>Scientific Reports</w:t>
      </w:r>
      <w:r w:rsidRPr="006C21F8">
        <w:rPr>
          <w:shd w:val="clear" w:color="auto" w:fill="FFFFFF"/>
        </w:rPr>
        <w:t>, </w:t>
      </w:r>
      <w:r w:rsidRPr="006C21F8">
        <w:rPr>
          <w:i/>
          <w:iCs/>
          <w:shd w:val="clear" w:color="auto" w:fill="FFFFFF"/>
        </w:rPr>
        <w:t>11</w:t>
      </w:r>
      <w:r w:rsidRPr="006C21F8">
        <w:rPr>
          <w:shd w:val="clear" w:color="auto" w:fill="FFFFFF"/>
        </w:rPr>
        <w:t>(1), 1-12.</w:t>
      </w:r>
    </w:p>
    <w:p w14:paraId="1C81051F"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Portugal, A. M., Hendry, A., Smith, T. J., &amp; Bedford, R. (2023). Do pre-schoolers with high </w:t>
      </w:r>
      <w:r w:rsidRPr="00DA7F73">
        <w:rPr>
          <w:color w:val="222222"/>
          <w:shd w:val="clear" w:color="auto" w:fill="FFFFFF"/>
        </w:rPr>
        <w:tab/>
        <w:t xml:space="preserve">touchscreen use show executive function </w:t>
      </w:r>
      <w:proofErr w:type="gramStart"/>
      <w:r w:rsidRPr="00DA7F73">
        <w:rPr>
          <w:color w:val="222222"/>
          <w:shd w:val="clear" w:color="auto" w:fill="FFFFFF"/>
        </w:rPr>
        <w:t>differences?.</w:t>
      </w:r>
      <w:proofErr w:type="gramEnd"/>
      <w:r w:rsidRPr="00DA7F73">
        <w:rPr>
          <w:color w:val="222222"/>
          <w:shd w:val="clear" w:color="auto" w:fill="FFFFFF"/>
        </w:rPr>
        <w:t> </w:t>
      </w:r>
      <w:r w:rsidRPr="00DA7F73">
        <w:rPr>
          <w:i/>
          <w:iCs/>
          <w:color w:val="222222"/>
          <w:shd w:val="clear" w:color="auto" w:fill="FFFFFF"/>
        </w:rPr>
        <w:t xml:space="preserve">Computers in Human </w:t>
      </w:r>
      <w:r w:rsidRPr="00DA7F73">
        <w:rPr>
          <w:i/>
          <w:iCs/>
          <w:color w:val="222222"/>
          <w:shd w:val="clear" w:color="auto" w:fill="FFFFFF"/>
        </w:rPr>
        <w:tab/>
      </w:r>
      <w:proofErr w:type="spellStart"/>
      <w:r w:rsidRPr="00DA7F73">
        <w:rPr>
          <w:i/>
          <w:iCs/>
          <w:color w:val="222222"/>
          <w:shd w:val="clear" w:color="auto" w:fill="FFFFFF"/>
        </w:rPr>
        <w:t>Behavior</w:t>
      </w:r>
      <w:proofErr w:type="spellEnd"/>
      <w:r w:rsidRPr="00DA7F73">
        <w:rPr>
          <w:color w:val="222222"/>
          <w:shd w:val="clear" w:color="auto" w:fill="FFFFFF"/>
        </w:rPr>
        <w:t>, </w:t>
      </w:r>
      <w:r w:rsidRPr="00DA7F73">
        <w:rPr>
          <w:i/>
          <w:iCs/>
          <w:color w:val="222222"/>
          <w:shd w:val="clear" w:color="auto" w:fill="FFFFFF"/>
        </w:rPr>
        <w:t>139</w:t>
      </w:r>
      <w:r w:rsidRPr="00DA7F73">
        <w:rPr>
          <w:color w:val="222222"/>
          <w:shd w:val="clear" w:color="auto" w:fill="FFFFFF"/>
        </w:rPr>
        <w:t>, 107553.</w:t>
      </w:r>
    </w:p>
    <w:p w14:paraId="1CAE27CB" w14:textId="77777777" w:rsidR="0009056B" w:rsidRPr="003A35E2" w:rsidRDefault="0009056B" w:rsidP="00754D3C">
      <w:pPr>
        <w:pStyle w:val="paragraph"/>
        <w:spacing w:before="0" w:beforeAutospacing="0" w:after="0" w:afterAutospacing="0" w:line="480" w:lineRule="auto"/>
        <w:textAlignment w:val="baseline"/>
      </w:pPr>
      <w:r w:rsidRPr="005E6AB3">
        <w:rPr>
          <w:color w:val="222222"/>
          <w:shd w:val="clear" w:color="auto" w:fill="FFFFFF"/>
        </w:rPr>
        <w:t>Posner, M. I., &amp; Cohen, Y. (1984). Components of visual orienting. </w:t>
      </w:r>
      <w:r w:rsidRPr="005E6AB3">
        <w:rPr>
          <w:i/>
          <w:iCs/>
          <w:color w:val="222222"/>
          <w:shd w:val="clear" w:color="auto" w:fill="FFFFFF"/>
        </w:rPr>
        <w:t xml:space="preserve">Attention and </w:t>
      </w:r>
      <w:r>
        <w:rPr>
          <w:i/>
          <w:iCs/>
          <w:color w:val="222222"/>
          <w:shd w:val="clear" w:color="auto" w:fill="FFFFFF"/>
        </w:rPr>
        <w:tab/>
      </w:r>
      <w:r w:rsidRPr="005E6AB3">
        <w:rPr>
          <w:i/>
          <w:iCs/>
          <w:color w:val="222222"/>
          <w:shd w:val="clear" w:color="auto" w:fill="FFFFFF"/>
        </w:rPr>
        <w:t xml:space="preserve">performance X: Control of </w:t>
      </w:r>
      <w:r>
        <w:rPr>
          <w:i/>
          <w:iCs/>
          <w:color w:val="222222"/>
          <w:shd w:val="clear" w:color="auto" w:fill="FFFFFF"/>
        </w:rPr>
        <w:t>L</w:t>
      </w:r>
      <w:r w:rsidRPr="005E6AB3">
        <w:rPr>
          <w:i/>
          <w:iCs/>
          <w:color w:val="222222"/>
          <w:shd w:val="clear" w:color="auto" w:fill="FFFFFF"/>
        </w:rPr>
        <w:t xml:space="preserve">anguage </w:t>
      </w:r>
      <w:r>
        <w:rPr>
          <w:i/>
          <w:iCs/>
          <w:color w:val="222222"/>
          <w:shd w:val="clear" w:color="auto" w:fill="FFFFFF"/>
        </w:rPr>
        <w:t>P</w:t>
      </w:r>
      <w:r w:rsidRPr="005E6AB3">
        <w:rPr>
          <w:i/>
          <w:iCs/>
          <w:color w:val="222222"/>
          <w:shd w:val="clear" w:color="auto" w:fill="FFFFFF"/>
        </w:rPr>
        <w:t>rocesses</w:t>
      </w:r>
      <w:r w:rsidRPr="005E6AB3">
        <w:rPr>
          <w:color w:val="222222"/>
          <w:shd w:val="clear" w:color="auto" w:fill="FFFFFF"/>
        </w:rPr>
        <w:t>, </w:t>
      </w:r>
      <w:r w:rsidRPr="005E6AB3">
        <w:rPr>
          <w:i/>
          <w:iCs/>
          <w:color w:val="222222"/>
          <w:shd w:val="clear" w:color="auto" w:fill="FFFFFF"/>
        </w:rPr>
        <w:t>32</w:t>
      </w:r>
      <w:r w:rsidRPr="005E6AB3">
        <w:rPr>
          <w:color w:val="222222"/>
          <w:shd w:val="clear" w:color="auto" w:fill="FFFFFF"/>
        </w:rPr>
        <w:t>, 531-556.</w:t>
      </w:r>
    </w:p>
    <w:p w14:paraId="60394CB1" w14:textId="77777777" w:rsidR="0009056B" w:rsidRPr="005E6AB3" w:rsidRDefault="0009056B" w:rsidP="00154347">
      <w:pPr>
        <w:spacing w:line="480" w:lineRule="auto"/>
        <w:rPr>
          <w:color w:val="222222"/>
          <w:shd w:val="clear" w:color="auto" w:fill="FFFFFF"/>
        </w:rPr>
      </w:pPr>
      <w:r w:rsidRPr="005E6AB3">
        <w:rPr>
          <w:color w:val="222222"/>
        </w:rPr>
        <w:t xml:space="preserve">Posner, M. I., Snyder, C. R., &amp; Davidson, B. J. (1980). Attention and the detection of </w:t>
      </w:r>
      <w:r w:rsidRPr="005E6AB3">
        <w:tab/>
      </w:r>
      <w:r w:rsidRPr="005E6AB3">
        <w:tab/>
      </w:r>
      <w:r w:rsidRPr="005E6AB3">
        <w:rPr>
          <w:color w:val="222222"/>
        </w:rPr>
        <w:t>signals. </w:t>
      </w:r>
      <w:r w:rsidRPr="005E6AB3">
        <w:rPr>
          <w:i/>
          <w:iCs/>
          <w:color w:val="222222"/>
        </w:rPr>
        <w:t xml:space="preserve">Journal of </w:t>
      </w:r>
      <w:r>
        <w:rPr>
          <w:i/>
          <w:iCs/>
          <w:color w:val="222222"/>
        </w:rPr>
        <w:t>E</w:t>
      </w:r>
      <w:r w:rsidRPr="005E6AB3">
        <w:rPr>
          <w:i/>
          <w:iCs/>
          <w:color w:val="222222"/>
        </w:rPr>
        <w:t xml:space="preserve">xperimental </w:t>
      </w:r>
      <w:r>
        <w:rPr>
          <w:i/>
          <w:iCs/>
          <w:color w:val="222222"/>
        </w:rPr>
        <w:t>P</w:t>
      </w:r>
      <w:r w:rsidRPr="005E6AB3">
        <w:rPr>
          <w:i/>
          <w:iCs/>
          <w:color w:val="222222"/>
        </w:rPr>
        <w:t>sychology: General</w:t>
      </w:r>
      <w:r w:rsidRPr="005E6AB3">
        <w:rPr>
          <w:color w:val="222222"/>
        </w:rPr>
        <w:t>, </w:t>
      </w:r>
      <w:r w:rsidRPr="005E6AB3">
        <w:rPr>
          <w:i/>
          <w:iCs/>
          <w:color w:val="222222"/>
        </w:rPr>
        <w:t>109</w:t>
      </w:r>
      <w:r w:rsidRPr="005E6AB3">
        <w:rPr>
          <w:color w:val="222222"/>
        </w:rPr>
        <w:t>(2), 160.</w:t>
      </w:r>
    </w:p>
    <w:p w14:paraId="11401A1D" w14:textId="77777777" w:rsidR="0009056B" w:rsidRPr="00583666" w:rsidRDefault="0009056B" w:rsidP="00E85962">
      <w:pPr>
        <w:spacing w:line="480" w:lineRule="auto"/>
        <w:rPr>
          <w:color w:val="323232"/>
        </w:rPr>
      </w:pPr>
      <w:r w:rsidRPr="00583666">
        <w:rPr>
          <w:color w:val="222222"/>
          <w:shd w:val="clear" w:color="auto" w:fill="FFFFFF"/>
        </w:rPr>
        <w:t xml:space="preserve">Prensky, M. (2001). Digital natives, digital immigrants part 2: Do they really think </w:t>
      </w:r>
      <w:r w:rsidRPr="00583666">
        <w:rPr>
          <w:color w:val="222222"/>
          <w:shd w:val="clear" w:color="auto" w:fill="FFFFFF"/>
        </w:rPr>
        <w:tab/>
      </w:r>
      <w:proofErr w:type="gramStart"/>
      <w:r w:rsidRPr="00583666">
        <w:rPr>
          <w:color w:val="222222"/>
          <w:shd w:val="clear" w:color="auto" w:fill="FFFFFF"/>
        </w:rPr>
        <w:t>differently?.</w:t>
      </w:r>
      <w:proofErr w:type="gramEnd"/>
      <w:r w:rsidRPr="00583666">
        <w:rPr>
          <w:color w:val="222222"/>
          <w:shd w:val="clear" w:color="auto" w:fill="FFFFFF"/>
        </w:rPr>
        <w:t> </w:t>
      </w:r>
      <w:r w:rsidRPr="00583666">
        <w:rPr>
          <w:i/>
          <w:iCs/>
          <w:color w:val="222222"/>
          <w:shd w:val="clear" w:color="auto" w:fill="FFFFFF"/>
        </w:rPr>
        <w:t xml:space="preserve">On the </w:t>
      </w:r>
      <w:r>
        <w:rPr>
          <w:i/>
          <w:iCs/>
          <w:color w:val="222222"/>
          <w:shd w:val="clear" w:color="auto" w:fill="FFFFFF"/>
        </w:rPr>
        <w:t>H</w:t>
      </w:r>
      <w:r w:rsidRPr="00583666">
        <w:rPr>
          <w:i/>
          <w:iCs/>
          <w:color w:val="222222"/>
          <w:shd w:val="clear" w:color="auto" w:fill="FFFFFF"/>
        </w:rPr>
        <w:t>orizon</w:t>
      </w:r>
      <w:r w:rsidRPr="00583666">
        <w:rPr>
          <w:color w:val="222222"/>
          <w:shd w:val="clear" w:color="auto" w:fill="FFFFFF"/>
        </w:rPr>
        <w:t>,</w:t>
      </w:r>
      <w:r w:rsidRPr="00583666">
        <w:rPr>
          <w:color w:val="323232"/>
        </w:rPr>
        <w:t> </w:t>
      </w:r>
      <w:r w:rsidRPr="00583666">
        <w:rPr>
          <w:i/>
          <w:iCs/>
          <w:color w:val="323232"/>
        </w:rPr>
        <w:t>9</w:t>
      </w:r>
      <w:r w:rsidRPr="00583666">
        <w:rPr>
          <w:color w:val="323232"/>
        </w:rPr>
        <w:t>(5).</w:t>
      </w:r>
    </w:p>
    <w:p w14:paraId="63368F05" w14:textId="77777777" w:rsidR="0009056B" w:rsidRPr="00F07C2D" w:rsidRDefault="0009056B" w:rsidP="00E85962">
      <w:pPr>
        <w:spacing w:line="480" w:lineRule="auto"/>
      </w:pPr>
      <w:r w:rsidRPr="00F07C2D">
        <w:rPr>
          <w:color w:val="222222"/>
          <w:shd w:val="clear" w:color="auto" w:fill="FFFFFF"/>
        </w:rPr>
        <w:t xml:space="preserve">Price, J. (2008). Parent-child quality time does birth order </w:t>
      </w:r>
      <w:proofErr w:type="gramStart"/>
      <w:r w:rsidRPr="00F07C2D">
        <w:rPr>
          <w:color w:val="222222"/>
          <w:shd w:val="clear" w:color="auto" w:fill="FFFFFF"/>
        </w:rPr>
        <w:t>matter?.</w:t>
      </w:r>
      <w:proofErr w:type="gramEnd"/>
      <w:r w:rsidRPr="00F07C2D">
        <w:rPr>
          <w:color w:val="222222"/>
          <w:shd w:val="clear" w:color="auto" w:fill="FFFFFF"/>
        </w:rPr>
        <w:t> </w:t>
      </w:r>
      <w:r w:rsidRPr="00F07C2D">
        <w:rPr>
          <w:i/>
          <w:iCs/>
          <w:color w:val="222222"/>
          <w:shd w:val="clear" w:color="auto" w:fill="FFFFFF"/>
        </w:rPr>
        <w:t xml:space="preserve">Journal of </w:t>
      </w:r>
      <w:r>
        <w:rPr>
          <w:i/>
          <w:iCs/>
          <w:color w:val="222222"/>
          <w:shd w:val="clear" w:color="auto" w:fill="FFFFFF"/>
        </w:rPr>
        <w:t>H</w:t>
      </w:r>
      <w:r w:rsidRPr="00F07C2D">
        <w:rPr>
          <w:i/>
          <w:iCs/>
          <w:color w:val="222222"/>
          <w:shd w:val="clear" w:color="auto" w:fill="FFFFFF"/>
        </w:rPr>
        <w:t xml:space="preserve">uman </w:t>
      </w:r>
      <w:r>
        <w:rPr>
          <w:i/>
          <w:iCs/>
          <w:color w:val="222222"/>
          <w:shd w:val="clear" w:color="auto" w:fill="FFFFFF"/>
        </w:rPr>
        <w:tab/>
        <w:t>R</w:t>
      </w:r>
      <w:r w:rsidRPr="00F07C2D">
        <w:rPr>
          <w:i/>
          <w:iCs/>
          <w:color w:val="222222"/>
          <w:shd w:val="clear" w:color="auto" w:fill="FFFFFF"/>
        </w:rPr>
        <w:t>esources</w:t>
      </w:r>
      <w:r w:rsidRPr="00F07C2D">
        <w:rPr>
          <w:color w:val="222222"/>
          <w:shd w:val="clear" w:color="auto" w:fill="FFFFFF"/>
        </w:rPr>
        <w:t>, </w:t>
      </w:r>
      <w:r w:rsidRPr="00F07C2D">
        <w:rPr>
          <w:i/>
          <w:iCs/>
          <w:color w:val="222222"/>
          <w:shd w:val="clear" w:color="auto" w:fill="FFFFFF"/>
        </w:rPr>
        <w:t>43</w:t>
      </w:r>
      <w:r w:rsidRPr="00F07C2D">
        <w:rPr>
          <w:color w:val="222222"/>
          <w:shd w:val="clear" w:color="auto" w:fill="FFFFFF"/>
        </w:rPr>
        <w:t>(1), 240-265.</w:t>
      </w:r>
    </w:p>
    <w:p w14:paraId="3F198D68" w14:textId="77777777" w:rsidR="0009056B" w:rsidRPr="006F1775" w:rsidRDefault="0009056B" w:rsidP="00E85962">
      <w:pPr>
        <w:spacing w:line="480" w:lineRule="auto"/>
        <w:rPr>
          <w:color w:val="222222"/>
          <w:sz w:val="32"/>
          <w:szCs w:val="32"/>
          <w:shd w:val="clear" w:color="auto" w:fill="FFFFFF"/>
        </w:rPr>
      </w:pPr>
      <w:r w:rsidRPr="00DA7F73">
        <w:t xml:space="preserve">Quigley, J., &amp; Nixon, E. (2022). Parent child directed speech in dyadic and triadic </w:t>
      </w:r>
      <w:r w:rsidRPr="00DA7F73">
        <w:tab/>
        <w:t xml:space="preserve">interaction: Associations with co-parenting dynamics and child language </w:t>
      </w:r>
      <w:r w:rsidRPr="00DA7F73">
        <w:tab/>
        <w:t>outcomes. </w:t>
      </w:r>
      <w:r w:rsidRPr="00DA7F73">
        <w:rPr>
          <w:i/>
          <w:iCs/>
        </w:rPr>
        <w:t>Early Childhood Research Quarterly</w:t>
      </w:r>
      <w:r w:rsidRPr="00DA7F73">
        <w:t>, </w:t>
      </w:r>
      <w:r w:rsidRPr="00DA7F73">
        <w:rPr>
          <w:i/>
          <w:iCs/>
        </w:rPr>
        <w:t>58</w:t>
      </w:r>
      <w:r w:rsidRPr="00DA7F73">
        <w:t>, 125-135.</w:t>
      </w:r>
    </w:p>
    <w:p w14:paraId="52529969" w14:textId="77777777" w:rsidR="0009056B" w:rsidRPr="006F1775" w:rsidRDefault="0009056B" w:rsidP="00E85962">
      <w:pPr>
        <w:spacing w:line="480" w:lineRule="auto"/>
        <w:rPr>
          <w:color w:val="222222"/>
          <w:shd w:val="clear" w:color="auto" w:fill="FFFFFF"/>
        </w:rPr>
      </w:pPr>
      <w:r w:rsidRPr="006F1775">
        <w:rPr>
          <w:color w:val="222222"/>
          <w:shd w:val="clear" w:color="auto" w:fill="FFFFFF"/>
        </w:rPr>
        <w:t>R Core Team. (2022). R: A language and environment for statistical computing.</w:t>
      </w:r>
      <w:r w:rsidRPr="00AD0E92">
        <w:t xml:space="preserve"> </w:t>
      </w:r>
      <w:r>
        <w:t xml:space="preserve">Vienna, </w:t>
      </w:r>
      <w:r>
        <w:tab/>
        <w:t>Austria: R Foundation for Statistical Computing (https://www.R-project.org/).</w:t>
      </w:r>
    </w:p>
    <w:p w14:paraId="45D427B0" w14:textId="77777777" w:rsidR="0009056B" w:rsidRPr="006C21F8" w:rsidRDefault="0009056B" w:rsidP="00E85962">
      <w:pPr>
        <w:spacing w:line="480" w:lineRule="auto"/>
        <w:rPr>
          <w:color w:val="222222"/>
          <w:shd w:val="clear" w:color="auto" w:fill="FFFFFF"/>
        </w:rPr>
      </w:pPr>
      <w:proofErr w:type="spellStart"/>
      <w:r w:rsidRPr="006C21F8">
        <w:rPr>
          <w:color w:val="222222"/>
          <w:shd w:val="clear" w:color="auto" w:fill="FFFFFF"/>
        </w:rPr>
        <w:t>Radesky</w:t>
      </w:r>
      <w:proofErr w:type="spellEnd"/>
      <w:r w:rsidRPr="006C21F8">
        <w:rPr>
          <w:color w:val="222222"/>
          <w:shd w:val="clear" w:color="auto" w:fill="FFFFFF"/>
        </w:rPr>
        <w:t xml:space="preserve">, J. S. (2021). Establishing Early Literacy Habits in a Profit-Driven Digital </w:t>
      </w:r>
      <w:r w:rsidRPr="006C21F8">
        <w:rPr>
          <w:color w:val="222222"/>
          <w:shd w:val="clear" w:color="auto" w:fill="FFFFFF"/>
        </w:rPr>
        <w:tab/>
        <w:t>World. </w:t>
      </w:r>
      <w:proofErr w:type="spellStart"/>
      <w:r w:rsidRPr="006C21F8">
        <w:rPr>
          <w:i/>
          <w:iCs/>
          <w:color w:val="222222"/>
          <w:shd w:val="clear" w:color="auto" w:fill="FFFFFF"/>
        </w:rPr>
        <w:t>Pediatrics</w:t>
      </w:r>
      <w:proofErr w:type="spellEnd"/>
      <w:r w:rsidRPr="006C21F8">
        <w:rPr>
          <w:color w:val="222222"/>
          <w:shd w:val="clear" w:color="auto" w:fill="FFFFFF"/>
        </w:rPr>
        <w:t>, </w:t>
      </w:r>
      <w:r w:rsidRPr="006C21F8">
        <w:rPr>
          <w:i/>
          <w:iCs/>
          <w:color w:val="222222"/>
          <w:shd w:val="clear" w:color="auto" w:fill="FFFFFF"/>
        </w:rPr>
        <w:t>147</w:t>
      </w:r>
      <w:r w:rsidRPr="006C21F8">
        <w:rPr>
          <w:color w:val="222222"/>
          <w:shd w:val="clear" w:color="auto" w:fill="FFFFFF"/>
        </w:rPr>
        <w:t>(6).</w:t>
      </w:r>
    </w:p>
    <w:p w14:paraId="77035CE8" w14:textId="77777777" w:rsidR="0009056B" w:rsidRPr="006C21F8" w:rsidRDefault="0009056B" w:rsidP="00E85962">
      <w:pPr>
        <w:spacing w:line="480" w:lineRule="auto"/>
      </w:pPr>
      <w:proofErr w:type="spellStart"/>
      <w:r w:rsidRPr="006C21F8">
        <w:rPr>
          <w:color w:val="222222"/>
          <w:shd w:val="clear" w:color="auto" w:fill="FFFFFF"/>
        </w:rPr>
        <w:t>Radesky</w:t>
      </w:r>
      <w:proofErr w:type="spellEnd"/>
      <w:r w:rsidRPr="006C21F8">
        <w:rPr>
          <w:color w:val="222222"/>
          <w:shd w:val="clear" w:color="auto" w:fill="FFFFFF"/>
        </w:rPr>
        <w:t xml:space="preserve">, J. S., Weeks, H. M., Ball, R., Schaller, A., Yeo, S., </w:t>
      </w:r>
      <w:proofErr w:type="spellStart"/>
      <w:r w:rsidRPr="006C21F8">
        <w:rPr>
          <w:color w:val="222222"/>
          <w:shd w:val="clear" w:color="auto" w:fill="FFFFFF"/>
        </w:rPr>
        <w:t>Durnez</w:t>
      </w:r>
      <w:proofErr w:type="spellEnd"/>
      <w:r w:rsidRPr="006C21F8">
        <w:rPr>
          <w:color w:val="222222"/>
          <w:shd w:val="clear" w:color="auto" w:fill="FFFFFF"/>
        </w:rPr>
        <w:t xml:space="preserve">, J., </w:t>
      </w:r>
      <w:r>
        <w:rPr>
          <w:color w:val="222222"/>
          <w:shd w:val="clear" w:color="auto" w:fill="FFFFFF"/>
        </w:rPr>
        <w:t xml:space="preserve">Tamayo-Rios, M., </w:t>
      </w:r>
      <w:r>
        <w:rPr>
          <w:color w:val="222222"/>
          <w:shd w:val="clear" w:color="auto" w:fill="FFFFFF"/>
        </w:rPr>
        <w:tab/>
        <w:t>Epstein, M., Kirkorian, H., Coyne, S.,</w:t>
      </w:r>
      <w:r w:rsidRPr="006C21F8">
        <w:rPr>
          <w:color w:val="222222"/>
          <w:shd w:val="clear" w:color="auto" w:fill="FFFFFF"/>
        </w:rPr>
        <w:t xml:space="preserve"> &amp; Barr, R. (2020). Young children’s use of </w:t>
      </w:r>
      <w:r>
        <w:rPr>
          <w:color w:val="222222"/>
          <w:shd w:val="clear" w:color="auto" w:fill="FFFFFF"/>
        </w:rPr>
        <w:tab/>
      </w:r>
      <w:r w:rsidRPr="006C21F8">
        <w:rPr>
          <w:color w:val="222222"/>
          <w:shd w:val="clear" w:color="auto" w:fill="FFFFFF"/>
        </w:rPr>
        <w:t>smartphones and tablets. </w:t>
      </w:r>
      <w:proofErr w:type="spellStart"/>
      <w:r w:rsidRPr="006C21F8">
        <w:rPr>
          <w:i/>
          <w:iCs/>
          <w:color w:val="222222"/>
          <w:shd w:val="clear" w:color="auto" w:fill="FFFFFF"/>
        </w:rPr>
        <w:t>Pediatrics</w:t>
      </w:r>
      <w:proofErr w:type="spellEnd"/>
      <w:r w:rsidRPr="006C21F8">
        <w:rPr>
          <w:color w:val="222222"/>
          <w:shd w:val="clear" w:color="auto" w:fill="FFFFFF"/>
        </w:rPr>
        <w:t>, </w:t>
      </w:r>
      <w:r w:rsidRPr="006C21F8">
        <w:rPr>
          <w:i/>
          <w:iCs/>
          <w:color w:val="222222"/>
          <w:shd w:val="clear" w:color="auto" w:fill="FFFFFF"/>
        </w:rPr>
        <w:t>146</w:t>
      </w:r>
      <w:r w:rsidRPr="006C21F8">
        <w:rPr>
          <w:color w:val="222222"/>
          <w:shd w:val="clear" w:color="auto" w:fill="FFFFFF"/>
        </w:rPr>
        <w:t>(1).</w:t>
      </w:r>
    </w:p>
    <w:p w14:paraId="5710258B" w14:textId="77777777" w:rsidR="0009056B" w:rsidRPr="00583666" w:rsidRDefault="0009056B" w:rsidP="00E85962">
      <w:pPr>
        <w:spacing w:line="480" w:lineRule="auto"/>
        <w:rPr>
          <w:color w:val="323232"/>
        </w:rPr>
      </w:pPr>
      <w:r w:rsidRPr="00583666">
        <w:rPr>
          <w:color w:val="222222"/>
          <w:shd w:val="clear" w:color="auto" w:fill="FFFFFF"/>
        </w:rPr>
        <w:t xml:space="preserve">Räsänen, O., </w:t>
      </w:r>
      <w:proofErr w:type="spellStart"/>
      <w:r w:rsidRPr="00583666">
        <w:rPr>
          <w:color w:val="222222"/>
          <w:shd w:val="clear" w:color="auto" w:fill="FFFFFF"/>
        </w:rPr>
        <w:t>Kakouros</w:t>
      </w:r>
      <w:proofErr w:type="spellEnd"/>
      <w:r w:rsidRPr="00583666">
        <w:rPr>
          <w:color w:val="222222"/>
          <w:shd w:val="clear" w:color="auto" w:fill="FFFFFF"/>
        </w:rPr>
        <w:t xml:space="preserve">, S., &amp; Soderstrom, M. (2018). Is infant-directed speech interesting </w:t>
      </w:r>
      <w:r w:rsidRPr="00583666">
        <w:rPr>
          <w:color w:val="222222"/>
          <w:shd w:val="clear" w:color="auto" w:fill="FFFFFF"/>
        </w:rPr>
        <w:tab/>
        <w:t xml:space="preserve">because it is </w:t>
      </w:r>
      <w:proofErr w:type="gramStart"/>
      <w:r w:rsidRPr="00583666">
        <w:rPr>
          <w:color w:val="222222"/>
          <w:shd w:val="clear" w:color="auto" w:fill="FFFFFF"/>
        </w:rPr>
        <w:t>surprising?–</w:t>
      </w:r>
      <w:proofErr w:type="gramEnd"/>
      <w:r w:rsidRPr="00583666">
        <w:rPr>
          <w:color w:val="222222"/>
          <w:shd w:val="clear" w:color="auto" w:fill="FFFFFF"/>
        </w:rPr>
        <w:t xml:space="preserve">Linking properties of IDS to statistical learning and attention </w:t>
      </w:r>
      <w:r w:rsidRPr="00583666">
        <w:rPr>
          <w:color w:val="222222"/>
          <w:shd w:val="clear" w:color="auto" w:fill="FFFFFF"/>
        </w:rPr>
        <w:tab/>
        <w:t>at the prosodic level. </w:t>
      </w:r>
      <w:r w:rsidRPr="00583666">
        <w:rPr>
          <w:i/>
          <w:iCs/>
          <w:color w:val="222222"/>
          <w:shd w:val="clear" w:color="auto" w:fill="FFFFFF"/>
        </w:rPr>
        <w:t>Cognition</w:t>
      </w:r>
      <w:r w:rsidRPr="00583666">
        <w:rPr>
          <w:color w:val="222222"/>
          <w:shd w:val="clear" w:color="auto" w:fill="FFFFFF"/>
        </w:rPr>
        <w:t>, </w:t>
      </w:r>
      <w:r w:rsidRPr="00583666">
        <w:rPr>
          <w:i/>
          <w:iCs/>
          <w:color w:val="222222"/>
          <w:shd w:val="clear" w:color="auto" w:fill="FFFFFF"/>
        </w:rPr>
        <w:t>178</w:t>
      </w:r>
      <w:r w:rsidRPr="00583666">
        <w:rPr>
          <w:color w:val="222222"/>
          <w:shd w:val="clear" w:color="auto" w:fill="FFFFFF"/>
        </w:rPr>
        <w:t>, 193-206.</w:t>
      </w:r>
    </w:p>
    <w:p w14:paraId="217D29AD" w14:textId="77777777" w:rsidR="0009056B" w:rsidRPr="005B052D" w:rsidRDefault="0009056B" w:rsidP="00E85962">
      <w:pPr>
        <w:pStyle w:val="paragraph"/>
        <w:spacing w:before="0" w:beforeAutospacing="0" w:after="0" w:afterAutospacing="0" w:line="480" w:lineRule="auto"/>
        <w:textAlignment w:val="baseline"/>
        <w:rPr>
          <w:rStyle w:val="eop"/>
          <w:color w:val="222222"/>
        </w:rPr>
      </w:pPr>
      <w:r w:rsidRPr="00F37A10">
        <w:rPr>
          <w:color w:val="222222"/>
          <w:shd w:val="clear" w:color="auto" w:fill="FFFFFF"/>
        </w:rPr>
        <w:t xml:space="preserve">Reid, V. M., &amp; Striano, T. (2005). Adult gaze influences infant attention and object </w:t>
      </w:r>
      <w:r>
        <w:rPr>
          <w:color w:val="222222"/>
          <w:shd w:val="clear" w:color="auto" w:fill="FFFFFF"/>
        </w:rPr>
        <w:tab/>
      </w:r>
      <w:r w:rsidRPr="00F37A10">
        <w:rPr>
          <w:color w:val="222222"/>
          <w:shd w:val="clear" w:color="auto" w:fill="FFFFFF"/>
        </w:rPr>
        <w:t>processing: Implications for cognitive neuroscience. </w:t>
      </w:r>
      <w:r w:rsidRPr="00F37A10">
        <w:rPr>
          <w:i/>
          <w:iCs/>
          <w:color w:val="222222"/>
          <w:shd w:val="clear" w:color="auto" w:fill="FFFFFF"/>
        </w:rPr>
        <w:t xml:space="preserve">European Journal of </w:t>
      </w:r>
      <w:r>
        <w:rPr>
          <w:i/>
          <w:iCs/>
          <w:color w:val="222222"/>
          <w:shd w:val="clear" w:color="auto" w:fill="FFFFFF"/>
        </w:rPr>
        <w:tab/>
      </w:r>
      <w:r w:rsidRPr="00F37A10">
        <w:rPr>
          <w:i/>
          <w:iCs/>
          <w:color w:val="222222"/>
          <w:shd w:val="clear" w:color="auto" w:fill="FFFFFF"/>
        </w:rPr>
        <w:t>Neuroscience</w:t>
      </w:r>
      <w:r w:rsidRPr="00F37A10">
        <w:rPr>
          <w:color w:val="222222"/>
          <w:shd w:val="clear" w:color="auto" w:fill="FFFFFF"/>
        </w:rPr>
        <w:t>, </w:t>
      </w:r>
      <w:r w:rsidRPr="00F37A10">
        <w:rPr>
          <w:i/>
          <w:iCs/>
          <w:color w:val="222222"/>
          <w:shd w:val="clear" w:color="auto" w:fill="FFFFFF"/>
        </w:rPr>
        <w:t>21</w:t>
      </w:r>
      <w:r w:rsidRPr="00F37A10">
        <w:rPr>
          <w:color w:val="222222"/>
          <w:shd w:val="clear" w:color="auto" w:fill="FFFFFF"/>
        </w:rPr>
        <w:t>(6), 1763-1766.</w:t>
      </w:r>
    </w:p>
    <w:p w14:paraId="59B4A611" w14:textId="77777777" w:rsidR="0009056B" w:rsidRPr="006C21F8" w:rsidRDefault="0009056B" w:rsidP="00E85962">
      <w:pPr>
        <w:spacing w:line="480" w:lineRule="auto"/>
        <w:rPr>
          <w:color w:val="222222"/>
          <w:shd w:val="clear" w:color="auto" w:fill="FFFFFF"/>
        </w:rPr>
      </w:pPr>
      <w:r w:rsidRPr="006C21F8">
        <w:rPr>
          <w:color w:val="222222"/>
          <w:shd w:val="clear" w:color="auto" w:fill="FFFFFF"/>
        </w:rPr>
        <w:t xml:space="preserve">Revelle, W. (2018). psych: Procedures for psychological, psychometric, and personality </w:t>
      </w:r>
      <w:r w:rsidRPr="006C21F8">
        <w:rPr>
          <w:color w:val="222222"/>
          <w:shd w:val="clear" w:color="auto" w:fill="FFFFFF"/>
        </w:rPr>
        <w:tab/>
        <w:t>research. </w:t>
      </w:r>
      <w:r w:rsidRPr="006C21F8">
        <w:rPr>
          <w:i/>
          <w:iCs/>
          <w:color w:val="222222"/>
          <w:shd w:val="clear" w:color="auto" w:fill="FFFFFF"/>
        </w:rPr>
        <w:t>R package version</w:t>
      </w:r>
      <w:r w:rsidRPr="006C21F8">
        <w:rPr>
          <w:color w:val="222222"/>
          <w:shd w:val="clear" w:color="auto" w:fill="FFFFFF"/>
        </w:rPr>
        <w:t>, </w:t>
      </w:r>
      <w:r w:rsidRPr="006C21F8">
        <w:rPr>
          <w:i/>
          <w:iCs/>
          <w:color w:val="222222"/>
          <w:shd w:val="clear" w:color="auto" w:fill="FFFFFF"/>
        </w:rPr>
        <w:t>1</w:t>
      </w:r>
      <w:r w:rsidRPr="006C21F8">
        <w:rPr>
          <w:color w:val="222222"/>
          <w:shd w:val="clear" w:color="auto" w:fill="FFFFFF"/>
        </w:rPr>
        <w:t>(10).</w:t>
      </w:r>
    </w:p>
    <w:p w14:paraId="0253BA50" w14:textId="77777777" w:rsidR="0009056B" w:rsidRPr="00583666" w:rsidRDefault="0009056B" w:rsidP="00E85962">
      <w:pPr>
        <w:spacing w:line="480" w:lineRule="auto"/>
      </w:pPr>
      <w:r w:rsidRPr="00583666">
        <w:rPr>
          <w:color w:val="222222"/>
          <w:shd w:val="clear" w:color="auto" w:fill="FFFFFF"/>
        </w:rPr>
        <w:t xml:space="preserve">Reynolds, E., Vernon-Feagans, L., Bratsch-Hines, M., Baker, C. E., &amp; Family Life Project </w:t>
      </w:r>
      <w:r w:rsidRPr="00583666">
        <w:rPr>
          <w:color w:val="222222"/>
          <w:shd w:val="clear" w:color="auto" w:fill="FFFFFF"/>
        </w:rPr>
        <w:tab/>
        <w:t xml:space="preserve">Key Investigators. (2019). Mothers’ and fathers’ language input from 6 to 36 months </w:t>
      </w:r>
      <w:r w:rsidRPr="00583666">
        <w:rPr>
          <w:color w:val="222222"/>
          <w:shd w:val="clear" w:color="auto" w:fill="FFFFFF"/>
        </w:rPr>
        <w:tab/>
        <w:t>in rural two-parent-families: Relations to children’s kindergarten achievement. </w:t>
      </w:r>
      <w:r w:rsidRPr="00583666">
        <w:rPr>
          <w:i/>
          <w:iCs/>
          <w:color w:val="222222"/>
          <w:shd w:val="clear" w:color="auto" w:fill="FFFFFF"/>
        </w:rPr>
        <w:t xml:space="preserve">Early </w:t>
      </w:r>
      <w:r w:rsidRPr="00583666">
        <w:rPr>
          <w:i/>
          <w:iCs/>
          <w:color w:val="222222"/>
          <w:shd w:val="clear" w:color="auto" w:fill="FFFFFF"/>
        </w:rPr>
        <w:tab/>
        <w:t>Childhood Research Quarterly</w:t>
      </w:r>
      <w:r w:rsidRPr="00583666">
        <w:rPr>
          <w:color w:val="222222"/>
          <w:shd w:val="clear" w:color="auto" w:fill="FFFFFF"/>
        </w:rPr>
        <w:t>, </w:t>
      </w:r>
      <w:r w:rsidRPr="00583666">
        <w:rPr>
          <w:i/>
          <w:iCs/>
          <w:color w:val="222222"/>
          <w:shd w:val="clear" w:color="auto" w:fill="FFFFFF"/>
        </w:rPr>
        <w:t>47</w:t>
      </w:r>
      <w:r w:rsidRPr="00583666">
        <w:rPr>
          <w:color w:val="222222"/>
          <w:shd w:val="clear" w:color="auto" w:fill="FFFFFF"/>
        </w:rPr>
        <w:t>, 385-395.</w:t>
      </w:r>
    </w:p>
    <w:p w14:paraId="611F4443" w14:textId="77777777" w:rsidR="0009056B" w:rsidRDefault="0009056B" w:rsidP="00E85962">
      <w:pPr>
        <w:spacing w:line="480" w:lineRule="auto"/>
        <w:rPr>
          <w:color w:val="222222"/>
          <w:shd w:val="clear" w:color="auto" w:fill="FFFFFF"/>
        </w:rPr>
      </w:pPr>
      <w:r w:rsidRPr="00DA7F73">
        <w:rPr>
          <w:color w:val="222222"/>
          <w:shd w:val="clear" w:color="auto" w:fill="FFFFFF"/>
        </w:rPr>
        <w:t xml:space="preserve">Ribner, A. D., &amp; McHarg, G. (2021). Screens across the pond: findings from longitudinal </w:t>
      </w:r>
      <w:r w:rsidRPr="00DA7F73">
        <w:rPr>
          <w:color w:val="222222"/>
          <w:shd w:val="clear" w:color="auto" w:fill="FFFFFF"/>
        </w:rPr>
        <w:tab/>
        <w:t>screen time research in the US and UK. </w:t>
      </w:r>
      <w:r w:rsidRPr="00DA7F73">
        <w:rPr>
          <w:i/>
          <w:iCs/>
          <w:color w:val="222222"/>
          <w:shd w:val="clear" w:color="auto" w:fill="FFFFFF"/>
        </w:rPr>
        <w:t xml:space="preserve">Infant </w:t>
      </w:r>
      <w:proofErr w:type="spellStart"/>
      <w:r w:rsidRPr="00DA7F73">
        <w:rPr>
          <w:i/>
          <w:iCs/>
          <w:color w:val="222222"/>
          <w:shd w:val="clear" w:color="auto" w:fill="FFFFFF"/>
        </w:rPr>
        <w:t>Behavior</w:t>
      </w:r>
      <w:proofErr w:type="spellEnd"/>
      <w:r w:rsidRPr="00DA7F73">
        <w:rPr>
          <w:i/>
          <w:iCs/>
          <w:color w:val="222222"/>
          <w:shd w:val="clear" w:color="auto" w:fill="FFFFFF"/>
        </w:rPr>
        <w:t xml:space="preserve"> and Development</w:t>
      </w:r>
      <w:r w:rsidRPr="00DA7F73">
        <w:rPr>
          <w:color w:val="222222"/>
          <w:shd w:val="clear" w:color="auto" w:fill="FFFFFF"/>
        </w:rPr>
        <w:t>, </w:t>
      </w:r>
      <w:r w:rsidRPr="00DA7F73">
        <w:rPr>
          <w:i/>
          <w:iCs/>
          <w:color w:val="222222"/>
          <w:shd w:val="clear" w:color="auto" w:fill="FFFFFF"/>
        </w:rPr>
        <w:t>63</w:t>
      </w:r>
      <w:r w:rsidRPr="00DA7F73">
        <w:rPr>
          <w:color w:val="222222"/>
          <w:shd w:val="clear" w:color="auto" w:fill="FFFFFF"/>
        </w:rPr>
        <w:t xml:space="preserve">, </w:t>
      </w:r>
      <w:r w:rsidRPr="00DA7F73">
        <w:rPr>
          <w:color w:val="222222"/>
          <w:shd w:val="clear" w:color="auto" w:fill="FFFFFF"/>
        </w:rPr>
        <w:tab/>
        <w:t>101551.</w:t>
      </w:r>
    </w:p>
    <w:p w14:paraId="078A96D6" w14:textId="77777777" w:rsidR="0009056B" w:rsidRPr="006C21F8" w:rsidRDefault="0009056B" w:rsidP="00E85962">
      <w:pPr>
        <w:spacing w:line="480" w:lineRule="auto"/>
        <w:rPr>
          <w:color w:val="222222"/>
          <w:shd w:val="clear" w:color="auto" w:fill="FFFFFF"/>
        </w:rPr>
      </w:pPr>
      <w:r w:rsidRPr="006C21F8">
        <w:rPr>
          <w:color w:val="222222"/>
          <w:shd w:val="clear" w:color="auto" w:fill="FFFFFF"/>
        </w:rPr>
        <w:t xml:space="preserve">Rich, M. (2020). Can smartphones make smart </w:t>
      </w:r>
      <w:proofErr w:type="gramStart"/>
      <w:r w:rsidRPr="006C21F8">
        <w:rPr>
          <w:color w:val="222222"/>
          <w:shd w:val="clear" w:color="auto" w:fill="FFFFFF"/>
        </w:rPr>
        <w:t>kids?.</w:t>
      </w:r>
      <w:proofErr w:type="gramEnd"/>
      <w:r w:rsidRPr="006C21F8">
        <w:rPr>
          <w:color w:val="222222"/>
          <w:shd w:val="clear" w:color="auto" w:fill="FFFFFF"/>
        </w:rPr>
        <w:t> </w:t>
      </w:r>
      <w:proofErr w:type="spellStart"/>
      <w:r w:rsidRPr="006C21F8">
        <w:rPr>
          <w:i/>
          <w:iCs/>
          <w:color w:val="222222"/>
          <w:shd w:val="clear" w:color="auto" w:fill="FFFFFF"/>
        </w:rPr>
        <w:t>Pediatrics</w:t>
      </w:r>
      <w:proofErr w:type="spellEnd"/>
      <w:r w:rsidRPr="006C21F8">
        <w:rPr>
          <w:color w:val="222222"/>
          <w:shd w:val="clear" w:color="auto" w:fill="FFFFFF"/>
        </w:rPr>
        <w:t>, </w:t>
      </w:r>
      <w:r w:rsidRPr="006C21F8">
        <w:rPr>
          <w:i/>
          <w:iCs/>
          <w:color w:val="222222"/>
          <w:shd w:val="clear" w:color="auto" w:fill="FFFFFF"/>
        </w:rPr>
        <w:t>145</w:t>
      </w:r>
      <w:r w:rsidRPr="006C21F8">
        <w:rPr>
          <w:color w:val="222222"/>
          <w:shd w:val="clear" w:color="auto" w:fill="FFFFFF"/>
        </w:rPr>
        <w:t>(1).</w:t>
      </w:r>
    </w:p>
    <w:p w14:paraId="6AC947B6" w14:textId="77777777" w:rsidR="0009056B" w:rsidRPr="002D779E" w:rsidRDefault="0009056B" w:rsidP="00E85962">
      <w:pPr>
        <w:pStyle w:val="paragraph"/>
        <w:spacing w:before="0" w:beforeAutospacing="0" w:after="0" w:afterAutospacing="0" w:line="480" w:lineRule="auto"/>
        <w:textAlignment w:val="baseline"/>
      </w:pPr>
      <w:r w:rsidRPr="00186339">
        <w:rPr>
          <w:rStyle w:val="normaltextrun"/>
          <w:color w:val="000000"/>
          <w:shd w:val="clear" w:color="auto" w:fill="FFFFFF"/>
        </w:rPr>
        <w:t xml:space="preserve">Richards, J. E. &amp; Casey, B. J. (1992). Development of sustained visual attention in the human </w:t>
      </w:r>
      <w:r w:rsidRPr="00186339">
        <w:rPr>
          <w:rStyle w:val="normaltextrun"/>
          <w:color w:val="000000"/>
          <w:shd w:val="clear" w:color="auto" w:fill="FFFFFF"/>
        </w:rPr>
        <w:tab/>
        <w:t>infant. In: Campbell BA, Hayne H, Richardson R, editors.</w:t>
      </w:r>
      <w:r w:rsidRPr="006E2657">
        <w:rPr>
          <w:rStyle w:val="normaltextrun"/>
          <w:i/>
          <w:iCs/>
          <w:color w:val="000000"/>
          <w:shd w:val="clear" w:color="auto" w:fill="FFFFFF"/>
        </w:rPr>
        <w:t xml:space="preserve"> Attention and information </w:t>
      </w:r>
      <w:r w:rsidRPr="006E2657">
        <w:rPr>
          <w:rStyle w:val="normaltextrun"/>
          <w:i/>
          <w:iCs/>
          <w:color w:val="000000"/>
          <w:shd w:val="clear" w:color="auto" w:fill="FFFFFF"/>
        </w:rPr>
        <w:tab/>
        <w:t>processing in infants and adults.</w:t>
      </w:r>
      <w:r w:rsidRPr="00186339">
        <w:rPr>
          <w:rStyle w:val="normaltextrun"/>
          <w:color w:val="000000"/>
          <w:shd w:val="clear" w:color="auto" w:fill="FFFFFF"/>
        </w:rPr>
        <w:t xml:space="preserve"> Erlbaum; Mahwah, NJ: 30–60</w:t>
      </w:r>
      <w:r w:rsidRPr="00186339">
        <w:rPr>
          <w:rStyle w:val="eop"/>
          <w:color w:val="000000"/>
        </w:rPr>
        <w:t> </w:t>
      </w:r>
    </w:p>
    <w:p w14:paraId="46D10542" w14:textId="77777777" w:rsidR="0009056B" w:rsidRPr="00583666" w:rsidRDefault="0009056B" w:rsidP="00E85962">
      <w:pPr>
        <w:spacing w:line="480" w:lineRule="auto"/>
        <w:rPr>
          <w:color w:val="333333"/>
          <w:shd w:val="clear" w:color="auto" w:fill="FFFFFF"/>
        </w:rPr>
      </w:pPr>
      <w:r w:rsidRPr="00583666">
        <w:rPr>
          <w:color w:val="333333"/>
          <w:shd w:val="clear" w:color="auto" w:fill="FFFFFF"/>
        </w:rPr>
        <w:t xml:space="preserve">Richards, J. E. (1989). Development and stability in visual sustained attention in </w:t>
      </w:r>
      <w:proofErr w:type="gramStart"/>
      <w:r w:rsidRPr="00583666">
        <w:rPr>
          <w:color w:val="333333"/>
          <w:shd w:val="clear" w:color="auto" w:fill="FFFFFF"/>
        </w:rPr>
        <w:t xml:space="preserve">14, 20, and </w:t>
      </w:r>
      <w:r w:rsidRPr="00583666">
        <w:rPr>
          <w:color w:val="333333"/>
          <w:shd w:val="clear" w:color="auto" w:fill="FFFFFF"/>
        </w:rPr>
        <w:tab/>
        <w:t>26 week old</w:t>
      </w:r>
      <w:proofErr w:type="gramEnd"/>
      <w:r w:rsidRPr="00583666">
        <w:rPr>
          <w:color w:val="333333"/>
          <w:shd w:val="clear" w:color="auto" w:fill="FFFFFF"/>
        </w:rPr>
        <w:t xml:space="preserve"> infants. </w:t>
      </w:r>
      <w:r w:rsidRPr="00583666">
        <w:rPr>
          <w:i/>
          <w:iCs/>
          <w:color w:val="333333"/>
          <w:bdr w:val="none" w:sz="0" w:space="0" w:color="auto" w:frame="1"/>
          <w:shd w:val="clear" w:color="auto" w:fill="FFFFFF"/>
        </w:rPr>
        <w:t>Psychophysiology, 26</w:t>
      </w:r>
      <w:r w:rsidRPr="00583666">
        <w:rPr>
          <w:color w:val="333333"/>
          <w:shd w:val="clear" w:color="auto" w:fill="FFFFFF"/>
        </w:rPr>
        <w:t>(4), 422–430.</w:t>
      </w:r>
    </w:p>
    <w:p w14:paraId="5BC37D6E" w14:textId="77777777" w:rsidR="0009056B" w:rsidRDefault="0009056B" w:rsidP="00E85962">
      <w:pPr>
        <w:spacing w:line="480" w:lineRule="auto"/>
      </w:pPr>
      <w:r>
        <w:rPr>
          <w:color w:val="222222"/>
          <w:highlight w:val="white"/>
        </w:rPr>
        <w:t xml:space="preserve">Richards, J. E., &amp; Anderson, D. R. (2004). Attentional inertia in </w:t>
      </w:r>
      <w:proofErr w:type="gramStart"/>
      <w:r>
        <w:rPr>
          <w:color w:val="222222"/>
          <w:highlight w:val="white"/>
        </w:rPr>
        <w:t>children's</w:t>
      </w:r>
      <w:proofErr w:type="gramEnd"/>
      <w:r>
        <w:rPr>
          <w:color w:val="222222"/>
          <w:highlight w:val="white"/>
        </w:rPr>
        <w:t xml:space="preserve"> extended looking </w:t>
      </w:r>
      <w:r>
        <w:rPr>
          <w:color w:val="222222"/>
          <w:highlight w:val="white"/>
        </w:rPr>
        <w:tab/>
        <w:t>at television. </w:t>
      </w:r>
      <w:r>
        <w:rPr>
          <w:i/>
          <w:color w:val="222222"/>
          <w:highlight w:val="white"/>
        </w:rPr>
        <w:t xml:space="preserve">Advances in Child Development and </w:t>
      </w:r>
      <w:proofErr w:type="spellStart"/>
      <w:r>
        <w:rPr>
          <w:i/>
          <w:color w:val="222222"/>
          <w:highlight w:val="white"/>
        </w:rPr>
        <w:t>Behavior</w:t>
      </w:r>
      <w:proofErr w:type="spellEnd"/>
      <w:r>
        <w:rPr>
          <w:color w:val="222222"/>
          <w:highlight w:val="white"/>
        </w:rPr>
        <w:t>, </w:t>
      </w:r>
      <w:r>
        <w:rPr>
          <w:i/>
          <w:color w:val="222222"/>
          <w:highlight w:val="white"/>
        </w:rPr>
        <w:t>32</w:t>
      </w:r>
      <w:r>
        <w:rPr>
          <w:color w:val="222222"/>
          <w:highlight w:val="white"/>
        </w:rPr>
        <w:t>, 163-212.</w:t>
      </w:r>
    </w:p>
    <w:p w14:paraId="75AFD799" w14:textId="77777777" w:rsidR="0009056B" w:rsidRPr="005E6AB3" w:rsidRDefault="0009056B" w:rsidP="00C563B2">
      <w:pPr>
        <w:spacing w:line="480" w:lineRule="auto"/>
        <w:rPr>
          <w:color w:val="222222"/>
        </w:rPr>
      </w:pPr>
      <w:r w:rsidRPr="005E6AB3">
        <w:rPr>
          <w:color w:val="222222"/>
        </w:rPr>
        <w:t xml:space="preserve">Richman, A. L., Miller, P. M., &amp; LeVine, R. A. (1992). Cultural and educational variations in </w:t>
      </w:r>
      <w:r w:rsidRPr="005E6AB3">
        <w:tab/>
      </w:r>
      <w:r w:rsidRPr="005E6AB3">
        <w:rPr>
          <w:color w:val="222222"/>
        </w:rPr>
        <w:t>maternal responsiveness. </w:t>
      </w:r>
      <w:r w:rsidRPr="005E6AB3">
        <w:rPr>
          <w:i/>
          <w:iCs/>
          <w:color w:val="222222"/>
        </w:rPr>
        <w:t xml:space="preserve">Developmental </w:t>
      </w:r>
      <w:r>
        <w:rPr>
          <w:i/>
          <w:iCs/>
          <w:color w:val="222222"/>
        </w:rPr>
        <w:t>P</w:t>
      </w:r>
      <w:r w:rsidRPr="005E6AB3">
        <w:rPr>
          <w:i/>
          <w:iCs/>
          <w:color w:val="222222"/>
        </w:rPr>
        <w:t>sychology</w:t>
      </w:r>
      <w:r w:rsidRPr="005E6AB3">
        <w:rPr>
          <w:color w:val="222222"/>
        </w:rPr>
        <w:t>, </w:t>
      </w:r>
      <w:r w:rsidRPr="005E6AB3">
        <w:rPr>
          <w:i/>
          <w:iCs/>
          <w:color w:val="222222"/>
        </w:rPr>
        <w:t>28</w:t>
      </w:r>
      <w:r w:rsidRPr="005E6AB3">
        <w:rPr>
          <w:color w:val="222222"/>
        </w:rPr>
        <w:t>(4), 614.</w:t>
      </w:r>
    </w:p>
    <w:p w14:paraId="75EF0556"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Rodgers, J. L., Cleveland, H. H., Van Den Oord, E., &amp; Rowe, D. C. (2000). Resolving the </w:t>
      </w:r>
      <w:r w:rsidRPr="00DA7F73">
        <w:rPr>
          <w:color w:val="222222"/>
          <w:shd w:val="clear" w:color="auto" w:fill="FFFFFF"/>
        </w:rPr>
        <w:tab/>
        <w:t>debate over birth order, family size, and intelligence. </w:t>
      </w:r>
      <w:r w:rsidRPr="00DA7F73">
        <w:rPr>
          <w:i/>
          <w:iCs/>
          <w:color w:val="222222"/>
          <w:shd w:val="clear" w:color="auto" w:fill="FFFFFF"/>
        </w:rPr>
        <w:t>American Psychologist</w:t>
      </w:r>
      <w:r w:rsidRPr="00DA7F73">
        <w:rPr>
          <w:color w:val="222222"/>
          <w:shd w:val="clear" w:color="auto" w:fill="FFFFFF"/>
        </w:rPr>
        <w:t>, </w:t>
      </w:r>
      <w:r w:rsidRPr="00DA7F73">
        <w:rPr>
          <w:i/>
          <w:iCs/>
          <w:color w:val="222222"/>
          <w:shd w:val="clear" w:color="auto" w:fill="FFFFFF"/>
        </w:rPr>
        <w:t>55</w:t>
      </w:r>
      <w:r w:rsidRPr="00DA7F73">
        <w:rPr>
          <w:color w:val="222222"/>
          <w:shd w:val="clear" w:color="auto" w:fill="FFFFFF"/>
        </w:rPr>
        <w:t xml:space="preserve">(6), </w:t>
      </w:r>
      <w:r w:rsidRPr="00DA7F73">
        <w:rPr>
          <w:color w:val="222222"/>
          <w:shd w:val="clear" w:color="auto" w:fill="FFFFFF"/>
        </w:rPr>
        <w:tab/>
        <w:t>599</w:t>
      </w:r>
      <w:r>
        <w:rPr>
          <w:color w:val="222222"/>
          <w:shd w:val="clear" w:color="auto" w:fill="FFFFFF"/>
        </w:rPr>
        <w:t>-612.</w:t>
      </w:r>
    </w:p>
    <w:p w14:paraId="6DAC9EB6" w14:textId="77777777" w:rsidR="0009056B" w:rsidRPr="00A34FC7" w:rsidRDefault="0009056B" w:rsidP="00E85962">
      <w:pPr>
        <w:pStyle w:val="paragraph"/>
        <w:spacing w:before="0" w:beforeAutospacing="0" w:after="0" w:afterAutospacing="0" w:line="480" w:lineRule="auto"/>
        <w:textAlignment w:val="baseline"/>
        <w:rPr>
          <w:color w:val="222222"/>
          <w:shd w:val="clear" w:color="auto" w:fill="FFFFFF"/>
        </w:rPr>
      </w:pPr>
      <w:r w:rsidRPr="00A34FC7">
        <w:rPr>
          <w:color w:val="222222"/>
          <w:shd w:val="clear" w:color="auto" w:fill="FFFFFF"/>
        </w:rPr>
        <w:t xml:space="preserve">Rodríguez, C., &amp; Moreno-Llanos, I. (2020). A pragmatic turn in the study of early executive </w:t>
      </w:r>
      <w:r>
        <w:rPr>
          <w:color w:val="222222"/>
          <w:shd w:val="clear" w:color="auto" w:fill="FFFFFF"/>
        </w:rPr>
        <w:tab/>
      </w:r>
      <w:r w:rsidRPr="00A34FC7">
        <w:rPr>
          <w:color w:val="222222"/>
          <w:shd w:val="clear" w:color="auto" w:fill="FFFFFF"/>
        </w:rPr>
        <w:t xml:space="preserve">functions by object use and gestures. A case study from 8 to 17 months of age at a </w:t>
      </w:r>
      <w:r>
        <w:rPr>
          <w:color w:val="222222"/>
          <w:shd w:val="clear" w:color="auto" w:fill="FFFFFF"/>
        </w:rPr>
        <w:tab/>
      </w:r>
      <w:r w:rsidRPr="00A34FC7">
        <w:rPr>
          <w:color w:val="222222"/>
          <w:shd w:val="clear" w:color="auto" w:fill="FFFFFF"/>
        </w:rPr>
        <w:t>nursery school. </w:t>
      </w:r>
      <w:r w:rsidRPr="00A34FC7">
        <w:rPr>
          <w:i/>
          <w:iCs/>
          <w:color w:val="222222"/>
          <w:shd w:val="clear" w:color="auto" w:fill="FFFFFF"/>
        </w:rPr>
        <w:t xml:space="preserve">Integrative Psychological and </w:t>
      </w:r>
      <w:proofErr w:type="spellStart"/>
      <w:r w:rsidRPr="00A34FC7">
        <w:rPr>
          <w:i/>
          <w:iCs/>
          <w:color w:val="222222"/>
          <w:shd w:val="clear" w:color="auto" w:fill="FFFFFF"/>
        </w:rPr>
        <w:t>Behavioral</w:t>
      </w:r>
      <w:proofErr w:type="spellEnd"/>
      <w:r w:rsidRPr="00A34FC7">
        <w:rPr>
          <w:i/>
          <w:iCs/>
          <w:color w:val="222222"/>
          <w:shd w:val="clear" w:color="auto" w:fill="FFFFFF"/>
        </w:rPr>
        <w:t xml:space="preserve"> Science</w:t>
      </w:r>
      <w:r w:rsidRPr="00A34FC7">
        <w:rPr>
          <w:color w:val="222222"/>
          <w:shd w:val="clear" w:color="auto" w:fill="FFFFFF"/>
        </w:rPr>
        <w:t>, 1-48.</w:t>
      </w:r>
    </w:p>
    <w:p w14:paraId="1251B0AB" w14:textId="77777777" w:rsidR="0009056B" w:rsidRDefault="0009056B" w:rsidP="00E85962">
      <w:pPr>
        <w:pStyle w:val="paragraph"/>
        <w:spacing w:before="0" w:beforeAutospacing="0" w:after="0" w:afterAutospacing="0" w:line="480" w:lineRule="auto"/>
        <w:textAlignment w:val="baseline"/>
        <w:rPr>
          <w:rFonts w:ascii="Arial" w:hAnsi="Arial" w:cs="Arial"/>
          <w:color w:val="222222"/>
          <w:sz w:val="20"/>
          <w:szCs w:val="20"/>
          <w:shd w:val="clear" w:color="auto" w:fill="FFFFFF"/>
        </w:rPr>
      </w:pPr>
      <w:r w:rsidRPr="005B052D">
        <w:rPr>
          <w:color w:val="222222"/>
          <w:shd w:val="clear" w:color="auto" w:fill="FFFFFF"/>
        </w:rPr>
        <w:t>Rodríguez, C., Basilio, M., Cárdenas, K., Cavalcante, S., Moreno-Núñez, A., Palacios</w:t>
      </w:r>
      <w:r w:rsidRPr="00A34FC7">
        <w:rPr>
          <w:color w:val="222222"/>
          <w:shd w:val="clear" w:color="auto" w:fill="FFFFFF"/>
        </w:rPr>
        <w:t xml:space="preserve">, P., &amp; </w:t>
      </w:r>
      <w:r>
        <w:rPr>
          <w:color w:val="222222"/>
          <w:shd w:val="clear" w:color="auto" w:fill="FFFFFF"/>
        </w:rPr>
        <w:tab/>
      </w:r>
      <w:r w:rsidRPr="00A34FC7">
        <w:rPr>
          <w:color w:val="222222"/>
          <w:shd w:val="clear" w:color="auto" w:fill="FFFFFF"/>
        </w:rPr>
        <w:t xml:space="preserve">Yuste, N. (2018). Object Pragmatics: Culture and Communication–the Bases for </w:t>
      </w:r>
      <w:r>
        <w:rPr>
          <w:color w:val="222222"/>
          <w:shd w:val="clear" w:color="auto" w:fill="FFFFFF"/>
        </w:rPr>
        <w:tab/>
      </w:r>
      <w:r w:rsidRPr="00A34FC7">
        <w:rPr>
          <w:color w:val="222222"/>
          <w:shd w:val="clear" w:color="auto" w:fill="FFFFFF"/>
        </w:rPr>
        <w:t>Early Cognitive Development. </w:t>
      </w:r>
      <w:r w:rsidRPr="00A34FC7">
        <w:rPr>
          <w:i/>
          <w:iCs/>
          <w:color w:val="222222"/>
          <w:shd w:val="clear" w:color="auto" w:fill="FFFFFF"/>
        </w:rPr>
        <w:t xml:space="preserve">The Cambridge </w:t>
      </w:r>
      <w:r>
        <w:rPr>
          <w:i/>
          <w:iCs/>
          <w:color w:val="222222"/>
          <w:shd w:val="clear" w:color="auto" w:fill="FFFFFF"/>
        </w:rPr>
        <w:t>H</w:t>
      </w:r>
      <w:r w:rsidRPr="00A34FC7">
        <w:rPr>
          <w:i/>
          <w:iCs/>
          <w:color w:val="222222"/>
          <w:shd w:val="clear" w:color="auto" w:fill="FFFFFF"/>
        </w:rPr>
        <w:t xml:space="preserve">andbook of </w:t>
      </w:r>
      <w:r>
        <w:rPr>
          <w:i/>
          <w:iCs/>
          <w:color w:val="222222"/>
          <w:shd w:val="clear" w:color="auto" w:fill="FFFFFF"/>
        </w:rPr>
        <w:t>S</w:t>
      </w:r>
      <w:r w:rsidRPr="00A34FC7">
        <w:rPr>
          <w:i/>
          <w:iCs/>
          <w:color w:val="222222"/>
          <w:shd w:val="clear" w:color="auto" w:fill="FFFFFF"/>
        </w:rPr>
        <w:t xml:space="preserve">ociocultural </w:t>
      </w:r>
      <w:r>
        <w:rPr>
          <w:i/>
          <w:iCs/>
          <w:color w:val="222222"/>
          <w:shd w:val="clear" w:color="auto" w:fill="FFFFFF"/>
        </w:rPr>
        <w:tab/>
        <w:t>P</w:t>
      </w:r>
      <w:r w:rsidRPr="00A34FC7">
        <w:rPr>
          <w:i/>
          <w:iCs/>
          <w:color w:val="222222"/>
          <w:shd w:val="clear" w:color="auto" w:fill="FFFFFF"/>
        </w:rPr>
        <w:t>sychology</w:t>
      </w:r>
      <w:r w:rsidRPr="00A34FC7">
        <w:rPr>
          <w:color w:val="222222"/>
          <w:shd w:val="clear" w:color="auto" w:fill="FFFFFF"/>
        </w:rPr>
        <w:t>, 223.</w:t>
      </w:r>
      <w:r w:rsidRPr="00F2623B">
        <w:rPr>
          <w:rFonts w:ascii="Arial" w:hAnsi="Arial" w:cs="Arial"/>
          <w:color w:val="222222"/>
          <w:sz w:val="20"/>
          <w:szCs w:val="20"/>
          <w:shd w:val="clear" w:color="auto" w:fill="FFFFFF"/>
        </w:rPr>
        <w:t xml:space="preserve"> </w:t>
      </w:r>
    </w:p>
    <w:p w14:paraId="62F35008" w14:textId="77777777" w:rsidR="0009056B" w:rsidRPr="00583666" w:rsidRDefault="0009056B" w:rsidP="00E85962">
      <w:pPr>
        <w:spacing w:line="480" w:lineRule="auto"/>
      </w:pPr>
      <w:r w:rsidRPr="00583666">
        <w:rPr>
          <w:color w:val="222222"/>
          <w:shd w:val="clear" w:color="auto" w:fill="FFFFFF"/>
        </w:rPr>
        <w:t>Romberg, A. R., &amp; Saffran, J. R. (2010). Statistical learning and language acquisition. </w:t>
      </w:r>
      <w:r w:rsidRPr="00583666">
        <w:rPr>
          <w:i/>
          <w:iCs/>
          <w:color w:val="222222"/>
          <w:shd w:val="clear" w:color="auto" w:fill="FFFFFF"/>
        </w:rPr>
        <w:t xml:space="preserve">Wiley </w:t>
      </w:r>
      <w:r w:rsidRPr="00583666">
        <w:rPr>
          <w:i/>
          <w:iCs/>
          <w:color w:val="222222"/>
          <w:shd w:val="clear" w:color="auto" w:fill="FFFFFF"/>
        </w:rPr>
        <w:tab/>
        <w:t>Interdisciplinary Reviews: Cognitive Science</w:t>
      </w:r>
      <w:r w:rsidRPr="00583666">
        <w:rPr>
          <w:color w:val="222222"/>
          <w:shd w:val="clear" w:color="auto" w:fill="FFFFFF"/>
        </w:rPr>
        <w:t>, </w:t>
      </w:r>
      <w:r w:rsidRPr="00583666">
        <w:rPr>
          <w:i/>
          <w:iCs/>
          <w:color w:val="222222"/>
          <w:shd w:val="clear" w:color="auto" w:fill="FFFFFF"/>
        </w:rPr>
        <w:t>1</w:t>
      </w:r>
      <w:r w:rsidRPr="00583666">
        <w:rPr>
          <w:color w:val="222222"/>
          <w:shd w:val="clear" w:color="auto" w:fill="FFFFFF"/>
        </w:rPr>
        <w:t>(6), 906-914.</w:t>
      </w:r>
    </w:p>
    <w:p w14:paraId="2B5240CA" w14:textId="77777777" w:rsidR="0009056B" w:rsidRDefault="0009056B" w:rsidP="00E85962">
      <w:pPr>
        <w:spacing w:line="480" w:lineRule="auto"/>
        <w:rPr>
          <w:color w:val="000000" w:themeColor="text1"/>
          <w:shd w:val="clear" w:color="auto" w:fill="FFFFFF"/>
        </w:rPr>
      </w:pPr>
      <w:r w:rsidRPr="009529C1">
        <w:rPr>
          <w:color w:val="000000" w:themeColor="text1"/>
          <w:shd w:val="clear" w:color="auto" w:fill="FFFFFF"/>
        </w:rPr>
        <w:t xml:space="preserve">Rose, S. A. (1981). Developmental changes in infants’ retention of visual stimuli. </w:t>
      </w:r>
      <w:r w:rsidRPr="009529C1">
        <w:rPr>
          <w:i/>
          <w:iCs/>
          <w:color w:val="000000" w:themeColor="text1"/>
          <w:shd w:val="clear" w:color="auto" w:fill="FFFFFF"/>
        </w:rPr>
        <w:t xml:space="preserve">Child </w:t>
      </w:r>
      <w:r w:rsidRPr="009529C1">
        <w:rPr>
          <w:i/>
          <w:iCs/>
          <w:color w:val="000000" w:themeColor="text1"/>
          <w:shd w:val="clear" w:color="auto" w:fill="FFFFFF"/>
        </w:rPr>
        <w:tab/>
        <w:t>Development, 52,</w:t>
      </w:r>
      <w:r w:rsidRPr="009529C1">
        <w:rPr>
          <w:color w:val="000000" w:themeColor="text1"/>
          <w:shd w:val="clear" w:color="auto" w:fill="FFFFFF"/>
        </w:rPr>
        <w:t xml:space="preserve"> 227-233. </w:t>
      </w:r>
    </w:p>
    <w:p w14:paraId="0D8C3EDB" w14:textId="77777777" w:rsidR="0009056B" w:rsidRPr="001571DE" w:rsidRDefault="0009056B" w:rsidP="00E85962">
      <w:pPr>
        <w:spacing w:line="480" w:lineRule="auto"/>
        <w:rPr>
          <w:color w:val="000000" w:themeColor="text1"/>
          <w:shd w:val="clear" w:color="auto" w:fill="FFFFFF"/>
        </w:rPr>
      </w:pPr>
      <w:r w:rsidRPr="005E6AB3">
        <w:rPr>
          <w:color w:val="222222"/>
          <w:shd w:val="clear" w:color="auto" w:fill="FFFFFF"/>
        </w:rPr>
        <w:t xml:space="preserve">Rose, S. A., Feldman, J. F., Jankowski, J. J., &amp; Van Rossem, R. (2012). Information </w:t>
      </w:r>
      <w:r>
        <w:rPr>
          <w:color w:val="222222"/>
          <w:shd w:val="clear" w:color="auto" w:fill="FFFFFF"/>
        </w:rPr>
        <w:tab/>
      </w:r>
      <w:r w:rsidRPr="005E6AB3">
        <w:rPr>
          <w:color w:val="222222"/>
          <w:shd w:val="clear" w:color="auto" w:fill="FFFFFF"/>
        </w:rPr>
        <w:t xml:space="preserve">processing from infancy to 11 years: Continuities and prediction of </w:t>
      </w:r>
      <w:r>
        <w:rPr>
          <w:color w:val="222222"/>
          <w:shd w:val="clear" w:color="auto" w:fill="FFFFFF"/>
        </w:rPr>
        <w:tab/>
      </w:r>
      <w:r w:rsidRPr="005E6AB3">
        <w:rPr>
          <w:color w:val="222222"/>
          <w:shd w:val="clear" w:color="auto" w:fill="FFFFFF"/>
        </w:rPr>
        <w:t>IQ. </w:t>
      </w:r>
      <w:r w:rsidRPr="005E6AB3">
        <w:rPr>
          <w:i/>
          <w:iCs/>
          <w:color w:val="222222"/>
          <w:shd w:val="clear" w:color="auto" w:fill="FFFFFF"/>
        </w:rPr>
        <w:t>Intelligence</w:t>
      </w:r>
      <w:r w:rsidRPr="005E6AB3">
        <w:rPr>
          <w:color w:val="222222"/>
          <w:shd w:val="clear" w:color="auto" w:fill="FFFFFF"/>
        </w:rPr>
        <w:t>, </w:t>
      </w:r>
      <w:r w:rsidRPr="005E6AB3">
        <w:rPr>
          <w:i/>
          <w:iCs/>
          <w:color w:val="222222"/>
          <w:shd w:val="clear" w:color="auto" w:fill="FFFFFF"/>
        </w:rPr>
        <w:t>40</w:t>
      </w:r>
      <w:r w:rsidRPr="005E6AB3">
        <w:rPr>
          <w:color w:val="222222"/>
          <w:shd w:val="clear" w:color="auto" w:fill="FFFFFF"/>
        </w:rPr>
        <w:t>(5), 445-457.</w:t>
      </w:r>
    </w:p>
    <w:p w14:paraId="5854173F"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Roseberry, S., Hirsh‐Pasek, K., &amp; </w:t>
      </w:r>
      <w:proofErr w:type="spellStart"/>
      <w:r w:rsidRPr="00583666">
        <w:rPr>
          <w:color w:val="222222"/>
          <w:shd w:val="clear" w:color="auto" w:fill="FFFFFF"/>
        </w:rPr>
        <w:t>Golinkoff</w:t>
      </w:r>
      <w:proofErr w:type="spellEnd"/>
      <w:r w:rsidRPr="00583666">
        <w:rPr>
          <w:color w:val="222222"/>
          <w:shd w:val="clear" w:color="auto" w:fill="FFFFFF"/>
        </w:rPr>
        <w:t xml:space="preserve">, R. M. (2014). Skype me! Socially contingent </w:t>
      </w:r>
      <w:r w:rsidRPr="00583666">
        <w:rPr>
          <w:color w:val="222222"/>
          <w:shd w:val="clear" w:color="auto" w:fill="FFFFFF"/>
        </w:rPr>
        <w:tab/>
        <w:t>interactions help toddlers learn language. </w:t>
      </w:r>
      <w:r w:rsidRPr="00583666">
        <w:rPr>
          <w:i/>
          <w:iCs/>
          <w:color w:val="222222"/>
          <w:shd w:val="clear" w:color="auto" w:fill="FFFFFF"/>
        </w:rPr>
        <w:t xml:space="preserve">Child </w:t>
      </w:r>
      <w:r>
        <w:rPr>
          <w:i/>
          <w:iCs/>
          <w:color w:val="222222"/>
          <w:shd w:val="clear" w:color="auto" w:fill="FFFFFF"/>
        </w:rPr>
        <w:t>D</w:t>
      </w:r>
      <w:r w:rsidRPr="00583666">
        <w:rPr>
          <w:i/>
          <w:iCs/>
          <w:color w:val="222222"/>
          <w:shd w:val="clear" w:color="auto" w:fill="FFFFFF"/>
        </w:rPr>
        <w:t>evelopment</w:t>
      </w:r>
      <w:r w:rsidRPr="00583666">
        <w:rPr>
          <w:color w:val="222222"/>
          <w:shd w:val="clear" w:color="auto" w:fill="FFFFFF"/>
        </w:rPr>
        <w:t>, </w:t>
      </w:r>
      <w:r w:rsidRPr="00583666">
        <w:rPr>
          <w:i/>
          <w:iCs/>
          <w:color w:val="222222"/>
          <w:shd w:val="clear" w:color="auto" w:fill="FFFFFF"/>
        </w:rPr>
        <w:t>85</w:t>
      </w:r>
      <w:r w:rsidRPr="00583666">
        <w:rPr>
          <w:color w:val="222222"/>
          <w:shd w:val="clear" w:color="auto" w:fill="FFFFFF"/>
        </w:rPr>
        <w:t>(3), 956-970.</w:t>
      </w:r>
    </w:p>
    <w:p w14:paraId="2D0CB4DD" w14:textId="77777777" w:rsidR="0009056B" w:rsidRPr="002D437B" w:rsidRDefault="0009056B" w:rsidP="00E85962">
      <w:pPr>
        <w:spacing w:line="480" w:lineRule="auto"/>
        <w:rPr>
          <w:lang w:val="sv-SE"/>
        </w:rPr>
      </w:pPr>
      <w:r w:rsidRPr="00583666">
        <w:rPr>
          <w:color w:val="222222"/>
          <w:shd w:val="clear" w:color="auto" w:fill="FFFFFF"/>
        </w:rPr>
        <w:t xml:space="preserve">Rosenfield, M. (2016). </w:t>
      </w:r>
      <w:r w:rsidRPr="002D437B">
        <w:rPr>
          <w:color w:val="222222"/>
          <w:shd w:val="clear" w:color="auto" w:fill="FFFFFF"/>
          <w:lang w:val="sv-SE"/>
        </w:rPr>
        <w:t>Computer vision syndrome (aka digital eye strain). </w:t>
      </w:r>
      <w:r w:rsidRPr="002D437B">
        <w:rPr>
          <w:i/>
          <w:iCs/>
          <w:color w:val="222222"/>
          <w:shd w:val="clear" w:color="auto" w:fill="FFFFFF"/>
          <w:lang w:val="sv-SE"/>
        </w:rPr>
        <w:t>Optometry</w:t>
      </w:r>
      <w:r w:rsidRPr="002D437B">
        <w:rPr>
          <w:color w:val="222222"/>
          <w:shd w:val="clear" w:color="auto" w:fill="FFFFFF"/>
          <w:lang w:val="sv-SE"/>
        </w:rPr>
        <w:t>, </w:t>
      </w:r>
      <w:r w:rsidRPr="002D437B">
        <w:rPr>
          <w:i/>
          <w:iCs/>
          <w:color w:val="222222"/>
          <w:shd w:val="clear" w:color="auto" w:fill="FFFFFF"/>
          <w:lang w:val="sv-SE"/>
        </w:rPr>
        <w:t>17</w:t>
      </w:r>
      <w:r w:rsidRPr="002D437B">
        <w:rPr>
          <w:color w:val="222222"/>
          <w:shd w:val="clear" w:color="auto" w:fill="FFFFFF"/>
          <w:lang w:val="sv-SE"/>
        </w:rPr>
        <w:t xml:space="preserve">(1), </w:t>
      </w:r>
      <w:r w:rsidRPr="002D437B">
        <w:rPr>
          <w:color w:val="222222"/>
          <w:shd w:val="clear" w:color="auto" w:fill="FFFFFF"/>
          <w:lang w:val="sv-SE"/>
        </w:rPr>
        <w:tab/>
        <w:t>1-10.</w:t>
      </w:r>
    </w:p>
    <w:p w14:paraId="5B83481E" w14:textId="77777777" w:rsidR="0009056B" w:rsidRPr="002D437B" w:rsidRDefault="0009056B" w:rsidP="00E85962">
      <w:pPr>
        <w:spacing w:line="480" w:lineRule="auto"/>
        <w:rPr>
          <w:color w:val="222222"/>
          <w:shd w:val="clear" w:color="auto" w:fill="FFFFFF"/>
          <w:lang w:val="sv-SE"/>
        </w:rPr>
      </w:pPr>
      <w:r w:rsidRPr="002D437B">
        <w:rPr>
          <w:color w:val="222222"/>
          <w:shd w:val="clear" w:color="auto" w:fill="FFFFFF"/>
          <w:lang w:val="sv-SE"/>
        </w:rPr>
        <w:t xml:space="preserve">RosiMosi LLC. (2012). </w:t>
      </w:r>
      <w:r w:rsidRPr="002D437B">
        <w:rPr>
          <w:i/>
          <w:iCs/>
          <w:color w:val="222222"/>
          <w:shd w:val="clear" w:color="auto" w:fill="FFFFFF"/>
          <w:lang w:val="sv-SE"/>
        </w:rPr>
        <w:t xml:space="preserve">Barnyard Games For Kids. </w:t>
      </w:r>
      <w:r w:rsidRPr="002D437B">
        <w:rPr>
          <w:color w:val="222222"/>
          <w:shd w:val="clear" w:color="auto" w:fill="FFFFFF"/>
          <w:lang w:val="sv-SE"/>
        </w:rPr>
        <w:t>[Mobile application software]</w:t>
      </w:r>
    </w:p>
    <w:p w14:paraId="56728BD3"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Rosin, H. (2013). The touch-screen generation. </w:t>
      </w:r>
      <w:r w:rsidRPr="00583666">
        <w:rPr>
          <w:i/>
          <w:iCs/>
          <w:color w:val="222222"/>
          <w:shd w:val="clear" w:color="auto" w:fill="FFFFFF"/>
        </w:rPr>
        <w:t>The Atlantic</w:t>
      </w:r>
      <w:r w:rsidRPr="00583666">
        <w:rPr>
          <w:color w:val="222222"/>
          <w:shd w:val="clear" w:color="auto" w:fill="FFFFFF"/>
        </w:rPr>
        <w:t>, </w:t>
      </w:r>
      <w:r w:rsidRPr="00583666">
        <w:rPr>
          <w:i/>
          <w:iCs/>
          <w:color w:val="222222"/>
          <w:shd w:val="clear" w:color="auto" w:fill="FFFFFF"/>
        </w:rPr>
        <w:t>20</w:t>
      </w:r>
      <w:r w:rsidRPr="00583666">
        <w:rPr>
          <w:color w:val="222222"/>
          <w:shd w:val="clear" w:color="auto" w:fill="FFFFFF"/>
        </w:rPr>
        <w:t>.</w:t>
      </w:r>
    </w:p>
    <w:p w14:paraId="036B1132" w14:textId="77777777" w:rsidR="0009056B" w:rsidRPr="00583666" w:rsidRDefault="0009056B" w:rsidP="00E85962">
      <w:pPr>
        <w:spacing w:line="480" w:lineRule="auto"/>
      </w:pPr>
      <w:r w:rsidRPr="00583666">
        <w:rPr>
          <w:color w:val="222222"/>
          <w:shd w:val="clear" w:color="auto" w:fill="FFFFFF"/>
        </w:rPr>
        <w:t xml:space="preserve">Rowe, M. L. (2008). Child-directed speech: Relation to socioeconomic status, knowledge of </w:t>
      </w:r>
      <w:r w:rsidRPr="00583666">
        <w:rPr>
          <w:color w:val="222222"/>
          <w:shd w:val="clear" w:color="auto" w:fill="FFFFFF"/>
        </w:rPr>
        <w:tab/>
        <w:t>child development and child vocabulary skill. </w:t>
      </w:r>
      <w:r w:rsidRPr="00583666">
        <w:rPr>
          <w:i/>
          <w:iCs/>
          <w:color w:val="222222"/>
          <w:shd w:val="clear" w:color="auto" w:fill="FFFFFF"/>
        </w:rPr>
        <w:t xml:space="preserve">Journal of </w:t>
      </w:r>
      <w:r>
        <w:rPr>
          <w:i/>
          <w:iCs/>
          <w:color w:val="222222"/>
          <w:shd w:val="clear" w:color="auto" w:fill="FFFFFF"/>
        </w:rPr>
        <w:t>C</w:t>
      </w:r>
      <w:r w:rsidRPr="00583666">
        <w:rPr>
          <w:i/>
          <w:iCs/>
          <w:color w:val="222222"/>
          <w:shd w:val="clear" w:color="auto" w:fill="FFFFFF"/>
        </w:rPr>
        <w:t xml:space="preserve">hild </w:t>
      </w:r>
      <w:r>
        <w:rPr>
          <w:i/>
          <w:iCs/>
          <w:color w:val="222222"/>
          <w:shd w:val="clear" w:color="auto" w:fill="FFFFFF"/>
        </w:rPr>
        <w:t>L</w:t>
      </w:r>
      <w:r w:rsidRPr="00583666">
        <w:rPr>
          <w:i/>
          <w:iCs/>
          <w:color w:val="222222"/>
          <w:shd w:val="clear" w:color="auto" w:fill="FFFFFF"/>
        </w:rPr>
        <w:t>anguage</w:t>
      </w:r>
      <w:r w:rsidRPr="00583666">
        <w:rPr>
          <w:color w:val="222222"/>
          <w:shd w:val="clear" w:color="auto" w:fill="FFFFFF"/>
        </w:rPr>
        <w:t>, </w:t>
      </w:r>
      <w:r w:rsidRPr="00583666">
        <w:rPr>
          <w:i/>
          <w:iCs/>
          <w:color w:val="222222"/>
          <w:shd w:val="clear" w:color="auto" w:fill="FFFFFF"/>
        </w:rPr>
        <w:t>35</w:t>
      </w:r>
      <w:r w:rsidRPr="00583666">
        <w:rPr>
          <w:color w:val="222222"/>
          <w:shd w:val="clear" w:color="auto" w:fill="FFFFFF"/>
        </w:rPr>
        <w:t>(1), 185-</w:t>
      </w:r>
      <w:r w:rsidRPr="00583666">
        <w:rPr>
          <w:color w:val="222222"/>
          <w:shd w:val="clear" w:color="auto" w:fill="FFFFFF"/>
        </w:rPr>
        <w:tab/>
        <w:t>205.</w:t>
      </w:r>
    </w:p>
    <w:p w14:paraId="3D7F6216"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Rowe, M. L. (2012). A longitudinal investigation of the role of quantity and quality of child‐</w:t>
      </w:r>
      <w:r w:rsidRPr="00DA7F73">
        <w:rPr>
          <w:color w:val="222222"/>
          <w:shd w:val="clear" w:color="auto" w:fill="FFFFFF"/>
        </w:rPr>
        <w:tab/>
        <w:t>directed speech in vocabulary development. </w:t>
      </w:r>
      <w:r w:rsidRPr="00DA7F73">
        <w:rPr>
          <w:i/>
          <w:iCs/>
          <w:color w:val="222222"/>
          <w:shd w:val="clear" w:color="auto" w:fill="FFFFFF"/>
        </w:rPr>
        <w:t xml:space="preserve">Child </w:t>
      </w:r>
      <w:r>
        <w:rPr>
          <w:i/>
          <w:iCs/>
          <w:color w:val="222222"/>
          <w:shd w:val="clear" w:color="auto" w:fill="FFFFFF"/>
        </w:rPr>
        <w:t>D</w:t>
      </w:r>
      <w:r w:rsidRPr="00DA7F73">
        <w:rPr>
          <w:i/>
          <w:iCs/>
          <w:color w:val="222222"/>
          <w:shd w:val="clear" w:color="auto" w:fill="FFFFFF"/>
        </w:rPr>
        <w:t>evelopment</w:t>
      </w:r>
      <w:r w:rsidRPr="00DA7F73">
        <w:rPr>
          <w:color w:val="222222"/>
          <w:shd w:val="clear" w:color="auto" w:fill="FFFFFF"/>
        </w:rPr>
        <w:t>, </w:t>
      </w:r>
      <w:r w:rsidRPr="00DA7F73">
        <w:rPr>
          <w:i/>
          <w:iCs/>
          <w:color w:val="222222"/>
          <w:shd w:val="clear" w:color="auto" w:fill="FFFFFF"/>
        </w:rPr>
        <w:t>83</w:t>
      </w:r>
      <w:r w:rsidRPr="00DA7F73">
        <w:rPr>
          <w:color w:val="222222"/>
          <w:shd w:val="clear" w:color="auto" w:fill="FFFFFF"/>
        </w:rPr>
        <w:t>(5), 1762-1774.</w:t>
      </w:r>
    </w:p>
    <w:p w14:paraId="5AE2C54D" w14:textId="77777777" w:rsidR="0009056B" w:rsidRPr="009529C1" w:rsidRDefault="0009056B" w:rsidP="00E85962">
      <w:pPr>
        <w:spacing w:line="480" w:lineRule="auto"/>
        <w:rPr>
          <w:color w:val="000000" w:themeColor="text1"/>
          <w:shd w:val="clear" w:color="auto" w:fill="FFFFFF"/>
        </w:rPr>
      </w:pPr>
      <w:r w:rsidRPr="009529C1">
        <w:rPr>
          <w:color w:val="000000" w:themeColor="text1"/>
          <w:shd w:val="clear" w:color="auto" w:fill="FFFFFF"/>
        </w:rPr>
        <w:t xml:space="preserve">Ruff, H. A., &amp; Lawson, K. R. (1990). Development of sustained, focused attention in young </w:t>
      </w:r>
      <w:r w:rsidRPr="009529C1">
        <w:rPr>
          <w:color w:val="000000" w:themeColor="text1"/>
          <w:shd w:val="clear" w:color="auto" w:fill="FFFFFF"/>
        </w:rPr>
        <w:tab/>
        <w:t>children during free play. </w:t>
      </w:r>
      <w:r w:rsidRPr="009529C1">
        <w:rPr>
          <w:i/>
          <w:iCs/>
          <w:color w:val="000000" w:themeColor="text1"/>
          <w:shd w:val="clear" w:color="auto" w:fill="FFFFFF"/>
        </w:rPr>
        <w:t xml:space="preserve">Developmental </w:t>
      </w:r>
      <w:r>
        <w:rPr>
          <w:i/>
          <w:iCs/>
          <w:color w:val="000000" w:themeColor="text1"/>
          <w:shd w:val="clear" w:color="auto" w:fill="FFFFFF"/>
        </w:rPr>
        <w:t>P</w:t>
      </w:r>
      <w:r w:rsidRPr="009529C1">
        <w:rPr>
          <w:i/>
          <w:iCs/>
          <w:color w:val="000000" w:themeColor="text1"/>
          <w:shd w:val="clear" w:color="auto" w:fill="FFFFFF"/>
        </w:rPr>
        <w:t>sychology</w:t>
      </w:r>
      <w:r w:rsidRPr="009529C1">
        <w:rPr>
          <w:color w:val="000000" w:themeColor="text1"/>
          <w:shd w:val="clear" w:color="auto" w:fill="FFFFFF"/>
        </w:rPr>
        <w:t>, </w:t>
      </w:r>
      <w:r w:rsidRPr="009529C1">
        <w:rPr>
          <w:i/>
          <w:iCs/>
          <w:color w:val="000000" w:themeColor="text1"/>
          <w:shd w:val="clear" w:color="auto" w:fill="FFFFFF"/>
        </w:rPr>
        <w:t>26</w:t>
      </w:r>
      <w:r w:rsidRPr="009529C1">
        <w:rPr>
          <w:color w:val="000000" w:themeColor="text1"/>
          <w:shd w:val="clear" w:color="auto" w:fill="FFFFFF"/>
        </w:rPr>
        <w:t>(1), 85.</w:t>
      </w:r>
    </w:p>
    <w:p w14:paraId="48B7F69C" w14:textId="77777777" w:rsidR="0009056B" w:rsidRPr="009529C1" w:rsidRDefault="0009056B" w:rsidP="00E85962">
      <w:pPr>
        <w:spacing w:line="480" w:lineRule="auto"/>
        <w:rPr>
          <w:color w:val="000000" w:themeColor="text1"/>
        </w:rPr>
      </w:pPr>
      <w:proofErr w:type="spellStart"/>
      <w:r w:rsidRPr="009529C1">
        <w:rPr>
          <w:color w:val="000000" w:themeColor="text1"/>
        </w:rPr>
        <w:t>Santesso</w:t>
      </w:r>
      <w:proofErr w:type="spellEnd"/>
      <w:r w:rsidRPr="009529C1">
        <w:rPr>
          <w:color w:val="000000" w:themeColor="text1"/>
        </w:rPr>
        <w:t xml:space="preserve">, D. L., Schmidt, L. A., Trainor, L. J. (2007). Frontal brain electrical activity (EEG) </w:t>
      </w:r>
      <w:r w:rsidRPr="009529C1">
        <w:rPr>
          <w:color w:val="000000" w:themeColor="text1"/>
        </w:rPr>
        <w:tab/>
        <w:t xml:space="preserve">and heart rate in response to affective infant-directed (ID) speech in 9-month-old </w:t>
      </w:r>
      <w:r w:rsidRPr="009529C1">
        <w:rPr>
          <w:color w:val="000000" w:themeColor="text1"/>
        </w:rPr>
        <w:tab/>
        <w:t xml:space="preserve">infants. </w:t>
      </w:r>
      <w:r w:rsidRPr="009529C1">
        <w:rPr>
          <w:i/>
          <w:color w:val="000000" w:themeColor="text1"/>
        </w:rPr>
        <w:t>Brain and Cognition, 65</w:t>
      </w:r>
      <w:r w:rsidRPr="009529C1">
        <w:rPr>
          <w:color w:val="000000" w:themeColor="text1"/>
        </w:rPr>
        <w:t>(1), 14-21.</w:t>
      </w:r>
    </w:p>
    <w:p w14:paraId="547C9E21" w14:textId="77777777" w:rsidR="0009056B" w:rsidRDefault="0009056B" w:rsidP="00E85962">
      <w:pPr>
        <w:spacing w:line="480" w:lineRule="auto"/>
        <w:rPr>
          <w:color w:val="222222"/>
        </w:rPr>
      </w:pPr>
      <w:r>
        <w:rPr>
          <w:color w:val="222222"/>
          <w:highlight w:val="white"/>
        </w:rPr>
        <w:t xml:space="preserve">Sato, A., &amp; Uchiyama, I. (2012). Shared book reading between mother and infant facilitates </w:t>
      </w:r>
      <w:r>
        <w:rPr>
          <w:color w:val="222222"/>
          <w:highlight w:val="white"/>
        </w:rPr>
        <w:tab/>
        <w:t>the frequency of joint attention. In </w:t>
      </w:r>
      <w:r>
        <w:rPr>
          <w:i/>
          <w:color w:val="222222"/>
          <w:highlight w:val="white"/>
        </w:rPr>
        <w:t xml:space="preserve">Proceedings of the Annual Meeting of the </w:t>
      </w:r>
      <w:r>
        <w:rPr>
          <w:i/>
          <w:color w:val="222222"/>
          <w:highlight w:val="white"/>
        </w:rPr>
        <w:tab/>
        <w:t>Cognitive Science Society</w:t>
      </w:r>
      <w:r>
        <w:rPr>
          <w:color w:val="222222"/>
          <w:highlight w:val="white"/>
        </w:rPr>
        <w:t xml:space="preserve">, </w:t>
      </w:r>
      <w:r>
        <w:rPr>
          <w:i/>
          <w:color w:val="222222"/>
          <w:highlight w:val="white"/>
        </w:rPr>
        <w:t>34</w:t>
      </w:r>
      <w:r>
        <w:rPr>
          <w:color w:val="222222"/>
          <w:highlight w:val="white"/>
        </w:rPr>
        <w:t>(34).</w:t>
      </w:r>
      <w:r>
        <w:rPr>
          <w:color w:val="222222"/>
        </w:rPr>
        <w:br/>
      </w:r>
      <w:proofErr w:type="spellStart"/>
      <w:r>
        <w:rPr>
          <w:color w:val="222222"/>
        </w:rPr>
        <w:t>Sénéchal</w:t>
      </w:r>
      <w:proofErr w:type="spellEnd"/>
      <w:r>
        <w:rPr>
          <w:color w:val="222222"/>
        </w:rPr>
        <w:t xml:space="preserve">, M., &amp; LeFevre, J. A. (2002). Parental involvement in the development of </w:t>
      </w:r>
      <w:r>
        <w:rPr>
          <w:color w:val="222222"/>
        </w:rPr>
        <w:tab/>
        <w:t>children’s reading skill: A five‐year longitudinal study. </w:t>
      </w:r>
      <w:r>
        <w:rPr>
          <w:i/>
          <w:color w:val="222222"/>
        </w:rPr>
        <w:t>Child Development</w:t>
      </w:r>
      <w:r>
        <w:rPr>
          <w:color w:val="222222"/>
        </w:rPr>
        <w:t>, </w:t>
      </w:r>
      <w:r>
        <w:rPr>
          <w:i/>
          <w:color w:val="222222"/>
        </w:rPr>
        <w:t>73</w:t>
      </w:r>
      <w:r>
        <w:rPr>
          <w:color w:val="222222"/>
        </w:rPr>
        <w:t xml:space="preserve">(2), </w:t>
      </w:r>
      <w:r>
        <w:rPr>
          <w:color w:val="222222"/>
        </w:rPr>
        <w:tab/>
        <w:t>445-460.</w:t>
      </w:r>
    </w:p>
    <w:p w14:paraId="4BCB4190"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000000"/>
          <w:shd w:val="clear" w:color="auto" w:fill="FFFFFF"/>
        </w:rPr>
        <w:t xml:space="preserve">Sato, A., Sato, T., Lewis, C., Ishikawa, Y., Saito, Y., Itakura, S. &amp; Horikawa, E. (2016). The </w:t>
      </w:r>
      <w:r w:rsidRPr="000246EE">
        <w:rPr>
          <w:rStyle w:val="tabchar"/>
          <w:color w:val="000000"/>
        </w:rPr>
        <w:tab/>
      </w:r>
      <w:r w:rsidRPr="000246EE">
        <w:rPr>
          <w:rStyle w:val="normaltextrun"/>
          <w:color w:val="000000"/>
          <w:shd w:val="clear" w:color="auto" w:fill="FFFFFF"/>
        </w:rPr>
        <w:t xml:space="preserve">curse of technology? Electronic books reduce joint attention between mother and </w:t>
      </w:r>
      <w:r>
        <w:rPr>
          <w:rStyle w:val="normaltextrun"/>
          <w:color w:val="000000"/>
          <w:shd w:val="clear" w:color="auto" w:fill="FFFFFF"/>
        </w:rPr>
        <w:tab/>
      </w:r>
      <w:r w:rsidRPr="000246EE">
        <w:rPr>
          <w:rStyle w:val="normaltextrun"/>
          <w:color w:val="000000"/>
          <w:shd w:val="clear" w:color="auto" w:fill="FFFFFF"/>
        </w:rPr>
        <w:t xml:space="preserve">infant. </w:t>
      </w:r>
      <w:r w:rsidRPr="000246EE">
        <w:rPr>
          <w:rStyle w:val="normaltextrun"/>
          <w:i/>
          <w:iCs/>
          <w:color w:val="000000"/>
          <w:shd w:val="clear" w:color="auto" w:fill="FFFFFF"/>
        </w:rPr>
        <w:t>Society for Research in Child Development Special Topic Meeting</w:t>
      </w:r>
      <w:r w:rsidRPr="00575156">
        <w:rPr>
          <w:rStyle w:val="normaltextrun"/>
          <w:i/>
          <w:iCs/>
          <w:color w:val="000000"/>
          <w:shd w:val="clear" w:color="auto" w:fill="FFFFFF"/>
        </w:rPr>
        <w:t>:</w:t>
      </w:r>
      <w:r w:rsidRPr="000246EE">
        <w:rPr>
          <w:rStyle w:val="normaltextrun"/>
          <w:i/>
          <w:iCs/>
          <w:color w:val="000000"/>
          <w:shd w:val="clear" w:color="auto" w:fill="FFFFFF"/>
        </w:rPr>
        <w:t xml:space="preserve"> </w:t>
      </w:r>
      <w:r w:rsidRPr="000246EE">
        <w:rPr>
          <w:rStyle w:val="tabchar"/>
          <w:i/>
          <w:iCs/>
          <w:color w:val="000000"/>
        </w:rPr>
        <w:tab/>
      </w:r>
      <w:r w:rsidRPr="000246EE">
        <w:rPr>
          <w:rStyle w:val="normaltextrun"/>
          <w:i/>
          <w:iCs/>
          <w:color w:val="000000"/>
          <w:shd w:val="clear" w:color="auto" w:fill="FFFFFF"/>
        </w:rPr>
        <w:t>Technology and Media in Children's Development</w:t>
      </w:r>
      <w:r w:rsidRPr="000246EE">
        <w:rPr>
          <w:rStyle w:val="normaltextrun"/>
          <w:color w:val="000000"/>
          <w:shd w:val="clear" w:color="auto" w:fill="FFFFFF"/>
        </w:rPr>
        <w:t>, Irvine</w:t>
      </w:r>
      <w:r>
        <w:rPr>
          <w:rStyle w:val="normaltextrun"/>
          <w:color w:val="000000"/>
          <w:shd w:val="clear" w:color="auto" w:fill="FFFFFF"/>
        </w:rPr>
        <w:t>.</w:t>
      </w:r>
      <w:r w:rsidRPr="000246EE">
        <w:rPr>
          <w:rStyle w:val="eop"/>
          <w:color w:val="000000"/>
        </w:rPr>
        <w:t> </w:t>
      </w:r>
    </w:p>
    <w:p w14:paraId="4F9F0887" w14:textId="77777777" w:rsidR="0009056B" w:rsidRDefault="0009056B" w:rsidP="00E85962">
      <w:pPr>
        <w:spacing w:line="480" w:lineRule="auto"/>
        <w:rPr>
          <w:color w:val="222222"/>
          <w:shd w:val="clear" w:color="auto" w:fill="FFFFFF"/>
        </w:rPr>
      </w:pPr>
      <w:r w:rsidRPr="00C47A6D">
        <w:rPr>
          <w:color w:val="222222"/>
          <w:shd w:val="clear" w:color="auto" w:fill="FFFFFF"/>
        </w:rPr>
        <w:t xml:space="preserve">Saxon, T. F. (1997). A longitudinal study of early mother-infant interaction and later </w:t>
      </w:r>
      <w:r w:rsidRPr="00C47A6D">
        <w:rPr>
          <w:color w:val="222222"/>
          <w:shd w:val="clear" w:color="auto" w:fill="FFFFFF"/>
        </w:rPr>
        <w:tab/>
        <w:t>language competence. </w:t>
      </w:r>
      <w:r w:rsidRPr="00C47A6D">
        <w:rPr>
          <w:i/>
          <w:iCs/>
          <w:color w:val="222222"/>
          <w:shd w:val="clear" w:color="auto" w:fill="FFFFFF"/>
        </w:rPr>
        <w:t>First Language</w:t>
      </w:r>
      <w:r w:rsidRPr="00C47A6D">
        <w:rPr>
          <w:color w:val="222222"/>
          <w:shd w:val="clear" w:color="auto" w:fill="FFFFFF"/>
        </w:rPr>
        <w:t>, </w:t>
      </w:r>
      <w:r w:rsidRPr="00C47A6D">
        <w:rPr>
          <w:i/>
          <w:iCs/>
          <w:color w:val="222222"/>
          <w:shd w:val="clear" w:color="auto" w:fill="FFFFFF"/>
        </w:rPr>
        <w:t>17</w:t>
      </w:r>
      <w:r w:rsidRPr="00C47A6D">
        <w:rPr>
          <w:color w:val="222222"/>
          <w:shd w:val="clear" w:color="auto" w:fill="FFFFFF"/>
        </w:rPr>
        <w:t>(51), 271-281.</w:t>
      </w:r>
    </w:p>
    <w:p w14:paraId="23170D5E" w14:textId="77777777" w:rsidR="0009056B" w:rsidRPr="000246EE" w:rsidRDefault="0009056B" w:rsidP="00E85962">
      <w:pPr>
        <w:spacing w:line="480" w:lineRule="auto"/>
        <w:rPr>
          <w:lang w:val="de-DE"/>
        </w:rPr>
      </w:pPr>
      <w:r w:rsidRPr="000246EE">
        <w:rPr>
          <w:color w:val="222222"/>
          <w:shd w:val="clear" w:color="auto" w:fill="FFFFFF"/>
        </w:rPr>
        <w:t xml:space="preserve">Scaife, M., &amp; Bruner, J. S. (1975). The capacity for joint visual attention in the </w:t>
      </w:r>
      <w:r w:rsidRPr="000246EE">
        <w:rPr>
          <w:color w:val="222222"/>
          <w:shd w:val="clear" w:color="auto" w:fill="FFFFFF"/>
        </w:rPr>
        <w:tab/>
        <w:t>infant. </w:t>
      </w:r>
      <w:r w:rsidRPr="000246EE">
        <w:rPr>
          <w:i/>
          <w:iCs/>
          <w:color w:val="222222"/>
          <w:lang w:val="de-DE"/>
        </w:rPr>
        <w:t>Nature</w:t>
      </w:r>
      <w:r w:rsidRPr="000246EE">
        <w:rPr>
          <w:color w:val="222222"/>
          <w:shd w:val="clear" w:color="auto" w:fill="FFFFFF"/>
          <w:lang w:val="de-DE"/>
        </w:rPr>
        <w:t>, </w:t>
      </w:r>
      <w:r w:rsidRPr="000246EE">
        <w:rPr>
          <w:i/>
          <w:iCs/>
          <w:color w:val="222222"/>
          <w:lang w:val="de-DE"/>
        </w:rPr>
        <w:t>253</w:t>
      </w:r>
      <w:r w:rsidRPr="000246EE">
        <w:rPr>
          <w:color w:val="222222"/>
          <w:shd w:val="clear" w:color="auto" w:fill="FFFFFF"/>
          <w:lang w:val="de-DE"/>
        </w:rPr>
        <w:t>, 265-266.</w:t>
      </w:r>
    </w:p>
    <w:p w14:paraId="46689F52" w14:textId="77777777" w:rsidR="0009056B" w:rsidRPr="000246EE" w:rsidRDefault="0009056B" w:rsidP="00E85962">
      <w:pPr>
        <w:spacing w:line="480" w:lineRule="auto"/>
      </w:pPr>
      <w:r w:rsidRPr="000246EE">
        <w:rPr>
          <w:color w:val="222222"/>
          <w:shd w:val="clear" w:color="auto" w:fill="FFFFFF"/>
          <w:lang w:val="de-DE"/>
        </w:rPr>
        <w:t xml:space="preserve">Schilbach, L., Timmermans, B., Reddy, V., Costall, A., Bente, G., Schlicht, T., &amp; Vogeley, </w:t>
      </w:r>
      <w:r>
        <w:rPr>
          <w:color w:val="222222"/>
          <w:shd w:val="clear" w:color="auto" w:fill="FFFFFF"/>
          <w:lang w:val="de-DE"/>
        </w:rPr>
        <w:tab/>
      </w:r>
      <w:r w:rsidRPr="000246EE">
        <w:rPr>
          <w:color w:val="222222"/>
          <w:shd w:val="clear" w:color="auto" w:fill="FFFFFF"/>
          <w:lang w:val="de-DE"/>
        </w:rPr>
        <w:t xml:space="preserve">K. </w:t>
      </w:r>
      <w:r w:rsidRPr="00DA2C68">
        <w:rPr>
          <w:color w:val="222222"/>
          <w:shd w:val="clear" w:color="auto" w:fill="FFFFFF"/>
          <w:lang w:val="de-DE"/>
        </w:rPr>
        <w:t xml:space="preserve">(2013). </w:t>
      </w:r>
      <w:r w:rsidRPr="000246EE">
        <w:rPr>
          <w:color w:val="222222"/>
          <w:shd w:val="clear" w:color="auto" w:fill="FFFFFF"/>
        </w:rPr>
        <w:t>Toward a second-person neuroscience</w:t>
      </w:r>
      <w:r>
        <w:rPr>
          <w:color w:val="222222"/>
          <w:shd w:val="clear" w:color="auto" w:fill="FFFFFF"/>
        </w:rPr>
        <w:t xml:space="preserve">. </w:t>
      </w:r>
      <w:proofErr w:type="spellStart"/>
      <w:r w:rsidRPr="000246EE">
        <w:rPr>
          <w:i/>
          <w:iCs/>
          <w:color w:val="222222"/>
          <w:shd w:val="clear" w:color="auto" w:fill="FFFFFF"/>
        </w:rPr>
        <w:t>Behavioral</w:t>
      </w:r>
      <w:proofErr w:type="spellEnd"/>
      <w:r w:rsidRPr="000246EE">
        <w:rPr>
          <w:i/>
          <w:iCs/>
          <w:color w:val="222222"/>
          <w:shd w:val="clear" w:color="auto" w:fill="FFFFFF"/>
        </w:rPr>
        <w:t xml:space="preserve"> and Brain </w:t>
      </w:r>
      <w:r w:rsidRPr="000246EE">
        <w:rPr>
          <w:i/>
          <w:iCs/>
          <w:color w:val="222222"/>
          <w:shd w:val="clear" w:color="auto" w:fill="FFFFFF"/>
        </w:rPr>
        <w:tab/>
        <w:t>Sciences</w:t>
      </w:r>
      <w:r w:rsidRPr="000246EE">
        <w:rPr>
          <w:color w:val="222222"/>
          <w:shd w:val="clear" w:color="auto" w:fill="FFFFFF"/>
        </w:rPr>
        <w:t>, </w:t>
      </w:r>
      <w:r w:rsidRPr="000246EE">
        <w:rPr>
          <w:i/>
          <w:iCs/>
          <w:color w:val="222222"/>
          <w:shd w:val="clear" w:color="auto" w:fill="FFFFFF"/>
        </w:rPr>
        <w:t>36</w:t>
      </w:r>
      <w:r w:rsidRPr="000246EE">
        <w:rPr>
          <w:color w:val="222222"/>
          <w:shd w:val="clear" w:color="auto" w:fill="FFFFFF"/>
        </w:rPr>
        <w:t>(4), 393-414.</w:t>
      </w:r>
    </w:p>
    <w:p w14:paraId="36B4F444" w14:textId="77777777" w:rsidR="0009056B" w:rsidRPr="002D437B" w:rsidRDefault="0009056B" w:rsidP="00E85962">
      <w:pPr>
        <w:spacing w:line="480" w:lineRule="auto"/>
      </w:pPr>
      <w:proofErr w:type="spellStart"/>
      <w:r w:rsidRPr="00DA7F73">
        <w:t>Schmuckler</w:t>
      </w:r>
      <w:proofErr w:type="spellEnd"/>
      <w:r w:rsidRPr="00DA7F73">
        <w:t xml:space="preserve">, M. A. (2001). What is ecological validity? </w:t>
      </w:r>
      <w:r w:rsidRPr="002D437B">
        <w:t xml:space="preserve">A dimensional analysis. </w:t>
      </w:r>
      <w:r w:rsidRPr="002D437B">
        <w:rPr>
          <w:i/>
          <w:iCs/>
        </w:rPr>
        <w:t>Infancy</w:t>
      </w:r>
      <w:r w:rsidRPr="002D437B">
        <w:t xml:space="preserve">, </w:t>
      </w:r>
      <w:r w:rsidRPr="002D437B">
        <w:tab/>
      </w:r>
      <w:r w:rsidRPr="002D437B">
        <w:rPr>
          <w:i/>
          <w:iCs/>
        </w:rPr>
        <w:t>2</w:t>
      </w:r>
      <w:r w:rsidRPr="002D437B">
        <w:t>(4), 419-436.</w:t>
      </w:r>
    </w:p>
    <w:p w14:paraId="570BA89F" w14:textId="77777777" w:rsidR="0009056B" w:rsidRPr="005E6AB3" w:rsidRDefault="0009056B" w:rsidP="001D4A04">
      <w:pPr>
        <w:spacing w:line="480" w:lineRule="auto"/>
        <w:rPr>
          <w:color w:val="222222"/>
          <w:shd w:val="clear" w:color="auto" w:fill="FFFFFF"/>
        </w:rPr>
      </w:pPr>
      <w:r w:rsidRPr="005E6AB3">
        <w:rPr>
          <w:color w:val="222222"/>
          <w:shd w:val="clear" w:color="auto" w:fill="FFFFFF"/>
        </w:rPr>
        <w:t xml:space="preserve">Schroer, S. E., &amp; Yu, C. (2023). Looking is not enough: Multimodal attention supports the </w:t>
      </w:r>
      <w:r>
        <w:rPr>
          <w:color w:val="222222"/>
          <w:shd w:val="clear" w:color="auto" w:fill="FFFFFF"/>
        </w:rPr>
        <w:tab/>
      </w:r>
      <w:r w:rsidRPr="005E6AB3">
        <w:rPr>
          <w:color w:val="222222"/>
          <w:shd w:val="clear" w:color="auto" w:fill="FFFFFF"/>
        </w:rPr>
        <w:t>real‐time learning of new words. </w:t>
      </w:r>
      <w:r w:rsidRPr="005E6AB3">
        <w:rPr>
          <w:i/>
          <w:iCs/>
          <w:color w:val="222222"/>
          <w:shd w:val="clear" w:color="auto" w:fill="FFFFFF"/>
        </w:rPr>
        <w:t>Developmental Science</w:t>
      </w:r>
      <w:r w:rsidRPr="005E6AB3">
        <w:rPr>
          <w:color w:val="222222"/>
          <w:shd w:val="clear" w:color="auto" w:fill="FFFFFF"/>
        </w:rPr>
        <w:t>, </w:t>
      </w:r>
      <w:r w:rsidRPr="005E6AB3">
        <w:rPr>
          <w:i/>
          <w:iCs/>
          <w:color w:val="222222"/>
          <w:shd w:val="clear" w:color="auto" w:fill="FFFFFF"/>
        </w:rPr>
        <w:t>26</w:t>
      </w:r>
      <w:r w:rsidRPr="005E6AB3">
        <w:rPr>
          <w:color w:val="222222"/>
          <w:shd w:val="clear" w:color="auto" w:fill="FFFFFF"/>
        </w:rPr>
        <w:t>(2), e13290.</w:t>
      </w:r>
    </w:p>
    <w:p w14:paraId="7550C662" w14:textId="77777777" w:rsidR="0009056B" w:rsidRPr="001013CF" w:rsidRDefault="0009056B" w:rsidP="00E85962">
      <w:pPr>
        <w:spacing w:line="480" w:lineRule="auto"/>
        <w:rPr>
          <w:color w:val="222222"/>
          <w:shd w:val="clear" w:color="auto" w:fill="FFFFFF"/>
        </w:rPr>
      </w:pPr>
      <w:r w:rsidRPr="001013CF">
        <w:rPr>
          <w:color w:val="222222"/>
          <w:shd w:val="clear" w:color="auto" w:fill="FFFFFF"/>
        </w:rPr>
        <w:t xml:space="preserve">Scofield, J., &amp; Behrend, D. A. (2011). Clarifying the role of joint attention in early word </w:t>
      </w:r>
      <w:r>
        <w:rPr>
          <w:color w:val="222222"/>
          <w:shd w:val="clear" w:color="auto" w:fill="FFFFFF"/>
        </w:rPr>
        <w:tab/>
      </w:r>
      <w:r w:rsidRPr="001013CF">
        <w:rPr>
          <w:color w:val="222222"/>
          <w:shd w:val="clear" w:color="auto" w:fill="FFFFFF"/>
        </w:rPr>
        <w:t>learning. </w:t>
      </w:r>
      <w:r w:rsidRPr="001013CF">
        <w:rPr>
          <w:i/>
          <w:iCs/>
          <w:color w:val="222222"/>
          <w:shd w:val="clear" w:color="auto" w:fill="FFFFFF"/>
        </w:rPr>
        <w:t>First Language</w:t>
      </w:r>
      <w:r w:rsidRPr="001013CF">
        <w:rPr>
          <w:color w:val="222222"/>
          <w:shd w:val="clear" w:color="auto" w:fill="FFFFFF"/>
        </w:rPr>
        <w:t>, </w:t>
      </w:r>
      <w:r w:rsidRPr="001013CF">
        <w:rPr>
          <w:i/>
          <w:iCs/>
          <w:color w:val="222222"/>
          <w:shd w:val="clear" w:color="auto" w:fill="FFFFFF"/>
        </w:rPr>
        <w:t>31</w:t>
      </w:r>
      <w:r w:rsidRPr="001013CF">
        <w:rPr>
          <w:color w:val="222222"/>
          <w:shd w:val="clear" w:color="auto" w:fill="FFFFFF"/>
        </w:rPr>
        <w:t>(3), 326-341.</w:t>
      </w:r>
    </w:p>
    <w:p w14:paraId="36D789A6"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Segal-Drori, O., &amp; Shabat, A. B. (2021). Preschoolers’ views on integration of digital </w:t>
      </w:r>
      <w:r w:rsidRPr="00583666">
        <w:rPr>
          <w:color w:val="222222"/>
          <w:shd w:val="clear" w:color="auto" w:fill="FFFFFF"/>
        </w:rPr>
        <w:tab/>
        <w:t>technologies. </w:t>
      </w:r>
      <w:r w:rsidRPr="00583666">
        <w:rPr>
          <w:i/>
          <w:iCs/>
          <w:color w:val="222222"/>
          <w:shd w:val="clear" w:color="auto" w:fill="FFFFFF"/>
        </w:rPr>
        <w:t>Journal of Childhood, Education &amp; Society</w:t>
      </w:r>
      <w:r w:rsidRPr="00583666">
        <w:rPr>
          <w:color w:val="222222"/>
          <w:shd w:val="clear" w:color="auto" w:fill="FFFFFF"/>
        </w:rPr>
        <w:t>, </w:t>
      </w:r>
      <w:r w:rsidRPr="00583666">
        <w:rPr>
          <w:i/>
          <w:iCs/>
          <w:color w:val="222222"/>
          <w:shd w:val="clear" w:color="auto" w:fill="FFFFFF"/>
        </w:rPr>
        <w:t>2</w:t>
      </w:r>
      <w:r w:rsidRPr="00583666">
        <w:rPr>
          <w:color w:val="222222"/>
          <w:shd w:val="clear" w:color="auto" w:fill="FFFFFF"/>
        </w:rPr>
        <w:t>(1), 29-42.</w:t>
      </w:r>
    </w:p>
    <w:p w14:paraId="05C87C73" w14:textId="77777777" w:rsidR="0009056B" w:rsidRPr="00C47A6D" w:rsidRDefault="0009056B" w:rsidP="00E85962">
      <w:pPr>
        <w:spacing w:line="480" w:lineRule="auto"/>
      </w:pPr>
      <w:r w:rsidRPr="002D437B">
        <w:rPr>
          <w:color w:val="222222"/>
          <w:shd w:val="clear" w:color="auto" w:fill="FFFFFF"/>
        </w:rPr>
        <w:t xml:space="preserve">Seidel, W. T., &amp; </w:t>
      </w:r>
      <w:proofErr w:type="spellStart"/>
      <w:r w:rsidRPr="002D437B">
        <w:rPr>
          <w:color w:val="222222"/>
          <w:shd w:val="clear" w:color="auto" w:fill="FFFFFF"/>
        </w:rPr>
        <w:t>Joschko</w:t>
      </w:r>
      <w:proofErr w:type="spellEnd"/>
      <w:r w:rsidRPr="002D437B">
        <w:rPr>
          <w:color w:val="222222"/>
          <w:shd w:val="clear" w:color="auto" w:fill="FFFFFF"/>
        </w:rPr>
        <w:t xml:space="preserve">, M. (1990). </w:t>
      </w:r>
      <w:r w:rsidRPr="008F4059">
        <w:rPr>
          <w:color w:val="222222"/>
          <w:shd w:val="clear" w:color="auto" w:fill="FFFFFF"/>
        </w:rPr>
        <w:t xml:space="preserve">Evidence of difficulties in sustained attention in </w:t>
      </w:r>
      <w:r w:rsidRPr="00C47A6D">
        <w:rPr>
          <w:color w:val="222222"/>
          <w:shd w:val="clear" w:color="auto" w:fill="FFFFFF"/>
        </w:rPr>
        <w:tab/>
      </w:r>
      <w:r w:rsidRPr="008F4059">
        <w:rPr>
          <w:color w:val="222222"/>
          <w:shd w:val="clear" w:color="auto" w:fill="FFFFFF"/>
        </w:rPr>
        <w:t>children with ADDH. </w:t>
      </w:r>
      <w:r w:rsidRPr="008F4059">
        <w:rPr>
          <w:i/>
          <w:iCs/>
          <w:color w:val="222222"/>
          <w:shd w:val="clear" w:color="auto" w:fill="FFFFFF"/>
        </w:rPr>
        <w:t xml:space="preserve">Journal of </w:t>
      </w:r>
      <w:r>
        <w:rPr>
          <w:i/>
          <w:iCs/>
          <w:color w:val="222222"/>
          <w:shd w:val="clear" w:color="auto" w:fill="FFFFFF"/>
        </w:rPr>
        <w:t>A</w:t>
      </w:r>
      <w:r w:rsidRPr="008F4059">
        <w:rPr>
          <w:i/>
          <w:iCs/>
          <w:color w:val="222222"/>
          <w:shd w:val="clear" w:color="auto" w:fill="FFFFFF"/>
        </w:rPr>
        <w:t>bnormal</w:t>
      </w:r>
      <w:r>
        <w:rPr>
          <w:i/>
          <w:iCs/>
          <w:color w:val="222222"/>
          <w:shd w:val="clear" w:color="auto" w:fill="FFFFFF"/>
        </w:rPr>
        <w:t xml:space="preserve"> C</w:t>
      </w:r>
      <w:r w:rsidRPr="008F4059">
        <w:rPr>
          <w:i/>
          <w:iCs/>
          <w:color w:val="222222"/>
          <w:shd w:val="clear" w:color="auto" w:fill="FFFFFF"/>
        </w:rPr>
        <w:t xml:space="preserve">hild </w:t>
      </w:r>
      <w:r>
        <w:rPr>
          <w:i/>
          <w:iCs/>
          <w:color w:val="222222"/>
          <w:shd w:val="clear" w:color="auto" w:fill="FFFFFF"/>
        </w:rPr>
        <w:t>P</w:t>
      </w:r>
      <w:r w:rsidRPr="008F4059">
        <w:rPr>
          <w:i/>
          <w:iCs/>
          <w:color w:val="222222"/>
          <w:shd w:val="clear" w:color="auto" w:fill="FFFFFF"/>
        </w:rPr>
        <w:t>sychology</w:t>
      </w:r>
      <w:r w:rsidRPr="008F4059">
        <w:rPr>
          <w:color w:val="222222"/>
          <w:shd w:val="clear" w:color="auto" w:fill="FFFFFF"/>
        </w:rPr>
        <w:t>, </w:t>
      </w:r>
      <w:r w:rsidRPr="008F4059">
        <w:rPr>
          <w:i/>
          <w:iCs/>
          <w:color w:val="222222"/>
          <w:shd w:val="clear" w:color="auto" w:fill="FFFFFF"/>
        </w:rPr>
        <w:t>18</w:t>
      </w:r>
      <w:r w:rsidRPr="008F4059">
        <w:rPr>
          <w:color w:val="222222"/>
          <w:shd w:val="clear" w:color="auto" w:fill="FFFFFF"/>
        </w:rPr>
        <w:t>(2), 217-229.</w:t>
      </w:r>
    </w:p>
    <w:p w14:paraId="775B04C4" w14:textId="77777777" w:rsidR="0009056B" w:rsidRPr="005E6AB3" w:rsidRDefault="0009056B" w:rsidP="00AA033C">
      <w:pPr>
        <w:spacing w:line="480" w:lineRule="auto"/>
        <w:rPr>
          <w:color w:val="222222"/>
          <w:shd w:val="clear" w:color="auto" w:fill="FFFFFF"/>
        </w:rPr>
      </w:pPr>
      <w:r w:rsidRPr="005E6AB3">
        <w:rPr>
          <w:color w:val="222222"/>
          <w:shd w:val="clear" w:color="auto" w:fill="FFFFFF"/>
        </w:rPr>
        <w:t xml:space="preserve">Seidl, A. H., </w:t>
      </w:r>
      <w:proofErr w:type="spellStart"/>
      <w:r w:rsidRPr="005E6AB3">
        <w:rPr>
          <w:color w:val="222222"/>
          <w:shd w:val="clear" w:color="auto" w:fill="FFFFFF"/>
        </w:rPr>
        <w:t>Indarjit</w:t>
      </w:r>
      <w:proofErr w:type="spellEnd"/>
      <w:r w:rsidRPr="005E6AB3">
        <w:rPr>
          <w:color w:val="222222"/>
          <w:shd w:val="clear" w:color="auto" w:fill="FFFFFF"/>
        </w:rPr>
        <w:t xml:space="preserve">, M., &amp; Borovsky, A. (2023). Touch to learn: Multisensory input </w:t>
      </w:r>
      <w:r>
        <w:rPr>
          <w:color w:val="222222"/>
          <w:shd w:val="clear" w:color="auto" w:fill="FFFFFF"/>
        </w:rPr>
        <w:tab/>
      </w:r>
      <w:r w:rsidRPr="005E6AB3">
        <w:rPr>
          <w:color w:val="222222"/>
          <w:shd w:val="clear" w:color="auto" w:fill="FFFFFF"/>
        </w:rPr>
        <w:t>supports word learning and processing. </w:t>
      </w:r>
      <w:r w:rsidRPr="005E6AB3">
        <w:rPr>
          <w:i/>
          <w:iCs/>
          <w:color w:val="222222"/>
          <w:shd w:val="clear" w:color="auto" w:fill="FFFFFF"/>
        </w:rPr>
        <w:t>Developmental Science</w:t>
      </w:r>
      <w:r w:rsidRPr="005E6AB3">
        <w:rPr>
          <w:color w:val="222222"/>
          <w:shd w:val="clear" w:color="auto" w:fill="FFFFFF"/>
        </w:rPr>
        <w:t>, e13419.</w:t>
      </w:r>
    </w:p>
    <w:p w14:paraId="79D2CDDC" w14:textId="77777777" w:rsidR="0009056B" w:rsidRPr="00583666" w:rsidRDefault="0009056B" w:rsidP="00E85962">
      <w:pPr>
        <w:spacing w:line="480" w:lineRule="auto"/>
      </w:pPr>
      <w:r w:rsidRPr="00583666">
        <w:rPr>
          <w:color w:val="222222"/>
          <w:shd w:val="clear" w:color="auto" w:fill="FFFFFF"/>
        </w:rPr>
        <w:t xml:space="preserve">Senju, A., &amp; </w:t>
      </w:r>
      <w:proofErr w:type="spellStart"/>
      <w:r w:rsidRPr="00583666">
        <w:rPr>
          <w:color w:val="222222"/>
          <w:shd w:val="clear" w:color="auto" w:fill="FFFFFF"/>
        </w:rPr>
        <w:t>Csibra</w:t>
      </w:r>
      <w:proofErr w:type="spellEnd"/>
      <w:r w:rsidRPr="00583666">
        <w:rPr>
          <w:color w:val="222222"/>
          <w:shd w:val="clear" w:color="auto" w:fill="FFFFFF"/>
        </w:rPr>
        <w:t xml:space="preserve">, G. (2008). Gaze following in human infants depends on communicative </w:t>
      </w:r>
      <w:r w:rsidRPr="00583666">
        <w:rPr>
          <w:color w:val="222222"/>
          <w:shd w:val="clear" w:color="auto" w:fill="FFFFFF"/>
        </w:rPr>
        <w:tab/>
        <w:t>signals. </w:t>
      </w:r>
      <w:r w:rsidRPr="00583666">
        <w:rPr>
          <w:i/>
          <w:iCs/>
          <w:color w:val="222222"/>
          <w:shd w:val="clear" w:color="auto" w:fill="FFFFFF"/>
        </w:rPr>
        <w:t xml:space="preserve">Current </w:t>
      </w:r>
      <w:r>
        <w:rPr>
          <w:i/>
          <w:iCs/>
          <w:color w:val="222222"/>
          <w:shd w:val="clear" w:color="auto" w:fill="FFFFFF"/>
        </w:rPr>
        <w:t>B</w:t>
      </w:r>
      <w:r w:rsidRPr="00583666">
        <w:rPr>
          <w:i/>
          <w:iCs/>
          <w:color w:val="222222"/>
          <w:shd w:val="clear" w:color="auto" w:fill="FFFFFF"/>
        </w:rPr>
        <w:t>iology</w:t>
      </w:r>
      <w:r w:rsidRPr="00583666">
        <w:rPr>
          <w:color w:val="222222"/>
          <w:shd w:val="clear" w:color="auto" w:fill="FFFFFF"/>
        </w:rPr>
        <w:t>, </w:t>
      </w:r>
      <w:r w:rsidRPr="00583666">
        <w:rPr>
          <w:i/>
          <w:iCs/>
          <w:color w:val="222222"/>
          <w:shd w:val="clear" w:color="auto" w:fill="FFFFFF"/>
        </w:rPr>
        <w:t>18</w:t>
      </w:r>
      <w:r w:rsidRPr="00583666">
        <w:rPr>
          <w:color w:val="222222"/>
          <w:shd w:val="clear" w:color="auto" w:fill="FFFFFF"/>
        </w:rPr>
        <w:t>(9), 668-671.</w:t>
      </w:r>
    </w:p>
    <w:p w14:paraId="2730581A" w14:textId="77777777" w:rsidR="0009056B" w:rsidRDefault="0009056B" w:rsidP="00E85962">
      <w:pPr>
        <w:spacing w:line="480" w:lineRule="auto"/>
      </w:pPr>
      <w:r>
        <w:rPr>
          <w:color w:val="222222"/>
          <w:highlight w:val="white"/>
        </w:rPr>
        <w:t xml:space="preserve">Senzaki, S., Masuda, T., Takada, A., &amp; Okada, H. (2016). The communication of culturally </w:t>
      </w:r>
      <w:r>
        <w:rPr>
          <w:color w:val="222222"/>
          <w:highlight w:val="white"/>
        </w:rPr>
        <w:tab/>
        <w:t xml:space="preserve">dominant modes of attention from parents to children: a comparison of Canadian and </w:t>
      </w:r>
      <w:r>
        <w:rPr>
          <w:color w:val="222222"/>
          <w:highlight w:val="white"/>
        </w:rPr>
        <w:tab/>
        <w:t>Japanese parent-child conversations during a joint scene description task. </w:t>
      </w:r>
      <w:proofErr w:type="spellStart"/>
      <w:r>
        <w:rPr>
          <w:i/>
          <w:color w:val="222222"/>
          <w:highlight w:val="white"/>
        </w:rPr>
        <w:t>PloS</w:t>
      </w:r>
      <w:proofErr w:type="spellEnd"/>
      <w:r>
        <w:rPr>
          <w:i/>
          <w:color w:val="222222"/>
          <w:highlight w:val="white"/>
        </w:rPr>
        <w:t xml:space="preserve"> </w:t>
      </w:r>
      <w:r>
        <w:rPr>
          <w:i/>
          <w:color w:val="222222"/>
          <w:highlight w:val="white"/>
        </w:rPr>
        <w:tab/>
        <w:t>One</w:t>
      </w:r>
      <w:r>
        <w:rPr>
          <w:color w:val="222222"/>
          <w:highlight w:val="white"/>
        </w:rPr>
        <w:t>, </w:t>
      </w:r>
      <w:r>
        <w:rPr>
          <w:i/>
          <w:color w:val="222222"/>
          <w:highlight w:val="white"/>
        </w:rPr>
        <w:t>11</w:t>
      </w:r>
      <w:r>
        <w:rPr>
          <w:color w:val="222222"/>
          <w:highlight w:val="white"/>
        </w:rPr>
        <w:t>(1), e0147199.</w:t>
      </w:r>
    </w:p>
    <w:p w14:paraId="04B09592" w14:textId="77777777" w:rsidR="0009056B" w:rsidRDefault="0009056B" w:rsidP="00E85962">
      <w:pPr>
        <w:spacing w:line="480" w:lineRule="auto"/>
        <w:rPr>
          <w:color w:val="222222"/>
          <w:shd w:val="clear" w:color="auto" w:fill="FFFFFF"/>
        </w:rPr>
      </w:pPr>
      <w:r w:rsidRPr="008F4059">
        <w:rPr>
          <w:color w:val="222222"/>
          <w:shd w:val="clear" w:color="auto" w:fill="FFFFFF"/>
        </w:rPr>
        <w:t xml:space="preserve">Shalev, N., Steele, A., Nobre, A. C., Karmiloff-Smith, A., Cornish, K., &amp; </w:t>
      </w:r>
      <w:proofErr w:type="spellStart"/>
      <w:r w:rsidRPr="008F4059">
        <w:rPr>
          <w:color w:val="222222"/>
          <w:shd w:val="clear" w:color="auto" w:fill="FFFFFF"/>
        </w:rPr>
        <w:t>Scerif</w:t>
      </w:r>
      <w:proofErr w:type="spellEnd"/>
      <w:r w:rsidRPr="008F4059">
        <w:rPr>
          <w:color w:val="222222"/>
          <w:shd w:val="clear" w:color="auto" w:fill="FFFFFF"/>
        </w:rPr>
        <w:t xml:space="preserve">, G. (2019). </w:t>
      </w:r>
      <w:r w:rsidRPr="00C47A6D">
        <w:rPr>
          <w:color w:val="222222"/>
          <w:shd w:val="clear" w:color="auto" w:fill="FFFFFF"/>
        </w:rPr>
        <w:tab/>
      </w:r>
      <w:r w:rsidRPr="008F4059">
        <w:rPr>
          <w:color w:val="222222"/>
          <w:shd w:val="clear" w:color="auto" w:fill="FFFFFF"/>
        </w:rPr>
        <w:t xml:space="preserve">Dynamic sustained attention markers differentiate atypical development: The case of </w:t>
      </w:r>
      <w:r w:rsidRPr="00C47A6D">
        <w:rPr>
          <w:color w:val="222222"/>
          <w:shd w:val="clear" w:color="auto" w:fill="FFFFFF"/>
        </w:rPr>
        <w:tab/>
      </w:r>
      <w:r w:rsidRPr="008F4059">
        <w:rPr>
          <w:color w:val="222222"/>
          <w:shd w:val="clear" w:color="auto" w:fill="FFFFFF"/>
        </w:rPr>
        <w:t>Williams syndrome and Down's syndrome. </w:t>
      </w:r>
      <w:proofErr w:type="spellStart"/>
      <w:r w:rsidRPr="008F4059">
        <w:rPr>
          <w:i/>
          <w:iCs/>
          <w:color w:val="222222"/>
          <w:shd w:val="clear" w:color="auto" w:fill="FFFFFF"/>
        </w:rPr>
        <w:t>Neuropsychologia</w:t>
      </w:r>
      <w:proofErr w:type="spellEnd"/>
      <w:r w:rsidRPr="008F4059">
        <w:rPr>
          <w:color w:val="222222"/>
          <w:shd w:val="clear" w:color="auto" w:fill="FFFFFF"/>
        </w:rPr>
        <w:t>, </w:t>
      </w:r>
      <w:r w:rsidRPr="008F4059">
        <w:rPr>
          <w:i/>
          <w:iCs/>
          <w:color w:val="222222"/>
          <w:shd w:val="clear" w:color="auto" w:fill="FFFFFF"/>
        </w:rPr>
        <w:t>132</w:t>
      </w:r>
      <w:r w:rsidRPr="008F4059">
        <w:rPr>
          <w:color w:val="222222"/>
          <w:shd w:val="clear" w:color="auto" w:fill="FFFFFF"/>
        </w:rPr>
        <w:t>, 107148.</w:t>
      </w:r>
    </w:p>
    <w:p w14:paraId="0566B764" w14:textId="77777777" w:rsidR="0009056B" w:rsidRPr="00DA7F73" w:rsidRDefault="0009056B" w:rsidP="00E85962">
      <w:pPr>
        <w:spacing w:line="480" w:lineRule="auto"/>
      </w:pPr>
      <w:r w:rsidRPr="002D437B">
        <w:t xml:space="preserve">Sheehan, K. J., Pila, S., Lauricella, A. R., &amp; Wartella, E. A. (2019). </w:t>
      </w:r>
      <w:r w:rsidRPr="00DA7F73">
        <w:t xml:space="preserve">Parent-child interaction </w:t>
      </w:r>
      <w:r w:rsidRPr="00DA7F73">
        <w:tab/>
        <w:t>and children's learning from a coding application. </w:t>
      </w:r>
      <w:r w:rsidRPr="00DA7F73">
        <w:rPr>
          <w:i/>
          <w:iCs/>
        </w:rPr>
        <w:t>Computers &amp; Education</w:t>
      </w:r>
      <w:r w:rsidRPr="00DA7F73">
        <w:t>, </w:t>
      </w:r>
      <w:r w:rsidRPr="00DA7F73">
        <w:rPr>
          <w:i/>
          <w:iCs/>
        </w:rPr>
        <w:t>140</w:t>
      </w:r>
      <w:r w:rsidRPr="00DA7F73">
        <w:t xml:space="preserve">, </w:t>
      </w:r>
      <w:r w:rsidRPr="00DA7F73">
        <w:tab/>
        <w:t>103601.</w:t>
      </w:r>
    </w:p>
    <w:p w14:paraId="50963764" w14:textId="77777777" w:rsidR="0009056B" w:rsidRPr="009529C1" w:rsidRDefault="0009056B" w:rsidP="00E85962">
      <w:pPr>
        <w:spacing w:line="480" w:lineRule="auto"/>
      </w:pPr>
      <w:r w:rsidRPr="009529C1">
        <w:rPr>
          <w:color w:val="222222"/>
          <w:shd w:val="clear" w:color="auto" w:fill="FFFFFF"/>
        </w:rPr>
        <w:t>Sherrod, L. R. (1979). Social cognition in infants: Attention to the human face. </w:t>
      </w:r>
      <w:r w:rsidRPr="009529C1">
        <w:rPr>
          <w:i/>
          <w:iCs/>
          <w:color w:val="222222"/>
          <w:shd w:val="clear" w:color="auto" w:fill="FFFFFF"/>
        </w:rPr>
        <w:t xml:space="preserve">Infant </w:t>
      </w:r>
      <w:r w:rsidRPr="009529C1">
        <w:rPr>
          <w:i/>
          <w:iCs/>
          <w:color w:val="222222"/>
          <w:shd w:val="clear" w:color="auto" w:fill="FFFFFF"/>
        </w:rPr>
        <w:tab/>
      </w:r>
      <w:proofErr w:type="spellStart"/>
      <w:r w:rsidRPr="009529C1">
        <w:rPr>
          <w:i/>
          <w:iCs/>
          <w:color w:val="222222"/>
          <w:shd w:val="clear" w:color="auto" w:fill="FFFFFF"/>
        </w:rPr>
        <w:t>Behavior</w:t>
      </w:r>
      <w:proofErr w:type="spellEnd"/>
      <w:r w:rsidRPr="009529C1">
        <w:rPr>
          <w:i/>
          <w:iCs/>
          <w:color w:val="222222"/>
          <w:shd w:val="clear" w:color="auto" w:fill="FFFFFF"/>
        </w:rPr>
        <w:t xml:space="preserve"> and Development</w:t>
      </w:r>
      <w:r w:rsidRPr="009529C1">
        <w:rPr>
          <w:color w:val="222222"/>
          <w:shd w:val="clear" w:color="auto" w:fill="FFFFFF"/>
        </w:rPr>
        <w:t>, </w:t>
      </w:r>
      <w:r w:rsidRPr="009529C1">
        <w:rPr>
          <w:i/>
          <w:iCs/>
          <w:color w:val="222222"/>
          <w:shd w:val="clear" w:color="auto" w:fill="FFFFFF"/>
        </w:rPr>
        <w:t>2</w:t>
      </w:r>
      <w:r w:rsidRPr="009529C1">
        <w:rPr>
          <w:color w:val="222222"/>
          <w:shd w:val="clear" w:color="auto" w:fill="FFFFFF"/>
        </w:rPr>
        <w:t>, 279-294.</w:t>
      </w:r>
    </w:p>
    <w:p w14:paraId="2DD7DCC8" w14:textId="77777777" w:rsidR="0009056B" w:rsidRDefault="0009056B" w:rsidP="00E85962">
      <w:pPr>
        <w:spacing w:line="480" w:lineRule="auto"/>
        <w:rPr>
          <w:color w:val="222222"/>
          <w:shd w:val="clear" w:color="auto" w:fill="FFFFFF"/>
        </w:rPr>
      </w:pPr>
      <w:r w:rsidRPr="00F07C2D">
        <w:rPr>
          <w:color w:val="222222"/>
          <w:shd w:val="clear" w:color="auto" w:fill="FFFFFF"/>
        </w:rPr>
        <w:t xml:space="preserve">Shi, R., Cutler, A., </w:t>
      </w:r>
      <w:proofErr w:type="spellStart"/>
      <w:r w:rsidRPr="00F07C2D">
        <w:rPr>
          <w:color w:val="222222"/>
          <w:shd w:val="clear" w:color="auto" w:fill="FFFFFF"/>
        </w:rPr>
        <w:t>Werker</w:t>
      </w:r>
      <w:proofErr w:type="spellEnd"/>
      <w:r w:rsidRPr="00F07C2D">
        <w:rPr>
          <w:color w:val="222222"/>
          <w:shd w:val="clear" w:color="auto" w:fill="FFFFFF"/>
        </w:rPr>
        <w:t xml:space="preserve">, J., &amp; Cruickshank, M. (2006). Frequency and form as </w:t>
      </w:r>
      <w:r>
        <w:rPr>
          <w:color w:val="222222"/>
          <w:shd w:val="clear" w:color="auto" w:fill="FFFFFF"/>
        </w:rPr>
        <w:tab/>
      </w:r>
      <w:r w:rsidRPr="00F07C2D">
        <w:rPr>
          <w:color w:val="222222"/>
          <w:shd w:val="clear" w:color="auto" w:fill="FFFFFF"/>
        </w:rPr>
        <w:t>determinants of functor sensitivity in English-acquiring infants. </w:t>
      </w:r>
      <w:r w:rsidRPr="00F07C2D">
        <w:rPr>
          <w:i/>
          <w:iCs/>
          <w:color w:val="222222"/>
          <w:shd w:val="clear" w:color="auto" w:fill="FFFFFF"/>
        </w:rPr>
        <w:t xml:space="preserve">The Journal of the </w:t>
      </w:r>
      <w:r>
        <w:rPr>
          <w:i/>
          <w:iCs/>
          <w:color w:val="222222"/>
          <w:shd w:val="clear" w:color="auto" w:fill="FFFFFF"/>
        </w:rPr>
        <w:tab/>
      </w:r>
      <w:r w:rsidRPr="00F07C2D">
        <w:rPr>
          <w:i/>
          <w:iCs/>
          <w:color w:val="222222"/>
          <w:shd w:val="clear" w:color="auto" w:fill="FFFFFF"/>
        </w:rPr>
        <w:t>Acoustical Society of America</w:t>
      </w:r>
      <w:r w:rsidRPr="00F07C2D">
        <w:rPr>
          <w:color w:val="222222"/>
          <w:shd w:val="clear" w:color="auto" w:fill="FFFFFF"/>
        </w:rPr>
        <w:t>, </w:t>
      </w:r>
      <w:r w:rsidRPr="00F07C2D">
        <w:rPr>
          <w:i/>
          <w:iCs/>
          <w:color w:val="222222"/>
          <w:shd w:val="clear" w:color="auto" w:fill="FFFFFF"/>
        </w:rPr>
        <w:t>119</w:t>
      </w:r>
      <w:r w:rsidRPr="00F07C2D">
        <w:rPr>
          <w:color w:val="222222"/>
          <w:shd w:val="clear" w:color="auto" w:fill="FFFFFF"/>
        </w:rPr>
        <w:t>(6), EL61-EL67.</w:t>
      </w:r>
    </w:p>
    <w:p w14:paraId="4D3DBC3F" w14:textId="77777777" w:rsidR="0009056B" w:rsidRPr="005E6AB3" w:rsidRDefault="0009056B" w:rsidP="00507E5C">
      <w:pPr>
        <w:spacing w:line="480" w:lineRule="auto"/>
        <w:rPr>
          <w:color w:val="222222"/>
          <w:sz w:val="32"/>
          <w:szCs w:val="32"/>
          <w:shd w:val="clear" w:color="auto" w:fill="FFFFFF"/>
        </w:rPr>
      </w:pPr>
      <w:r w:rsidRPr="005E6AB3">
        <w:rPr>
          <w:color w:val="222222"/>
          <w:bdr w:val="none" w:sz="0" w:space="0" w:color="auto" w:frame="1"/>
          <w:shd w:val="clear" w:color="auto" w:fill="FFFFFF"/>
        </w:rPr>
        <w:t xml:space="preserve">Shih, W., Shire, S., Chang, Y. C., &amp; </w:t>
      </w:r>
      <w:proofErr w:type="spellStart"/>
      <w:r w:rsidRPr="005E6AB3">
        <w:rPr>
          <w:color w:val="222222"/>
          <w:bdr w:val="none" w:sz="0" w:space="0" w:color="auto" w:frame="1"/>
          <w:shd w:val="clear" w:color="auto" w:fill="FFFFFF"/>
        </w:rPr>
        <w:t>Kasari</w:t>
      </w:r>
      <w:proofErr w:type="spellEnd"/>
      <w:r w:rsidRPr="005E6AB3">
        <w:rPr>
          <w:color w:val="222222"/>
          <w:bdr w:val="none" w:sz="0" w:space="0" w:color="auto" w:frame="1"/>
          <w:shd w:val="clear" w:color="auto" w:fill="FFFFFF"/>
        </w:rPr>
        <w:t xml:space="preserve">, C. (2021). Joint engagement is a potential </w:t>
      </w:r>
      <w:r>
        <w:rPr>
          <w:color w:val="222222"/>
          <w:bdr w:val="none" w:sz="0" w:space="0" w:color="auto" w:frame="1"/>
          <w:shd w:val="clear" w:color="auto" w:fill="FFFFFF"/>
        </w:rPr>
        <w:tab/>
      </w:r>
      <w:r w:rsidRPr="005E6AB3">
        <w:rPr>
          <w:color w:val="222222"/>
          <w:bdr w:val="none" w:sz="0" w:space="0" w:color="auto" w:frame="1"/>
          <w:shd w:val="clear" w:color="auto" w:fill="FFFFFF"/>
        </w:rPr>
        <w:t xml:space="preserve">mechanism leading to increased initiations of joint attention and downstream effects </w:t>
      </w:r>
      <w:r>
        <w:rPr>
          <w:color w:val="222222"/>
          <w:bdr w:val="none" w:sz="0" w:space="0" w:color="auto" w:frame="1"/>
          <w:shd w:val="clear" w:color="auto" w:fill="FFFFFF"/>
        </w:rPr>
        <w:tab/>
      </w:r>
      <w:r w:rsidRPr="005E6AB3">
        <w:rPr>
          <w:color w:val="222222"/>
          <w:bdr w:val="none" w:sz="0" w:space="0" w:color="auto" w:frame="1"/>
          <w:shd w:val="clear" w:color="auto" w:fill="FFFFFF"/>
        </w:rPr>
        <w:t>on language: JASPER early intervention for children with ASD. </w:t>
      </w:r>
      <w:r w:rsidRPr="005E6AB3">
        <w:rPr>
          <w:i/>
          <w:iCs/>
          <w:color w:val="222222"/>
          <w:bdr w:val="none" w:sz="0" w:space="0" w:color="auto" w:frame="1"/>
          <w:shd w:val="clear" w:color="auto" w:fill="FFFFFF"/>
        </w:rPr>
        <w:t xml:space="preserve">Journal of Child </w:t>
      </w:r>
      <w:r>
        <w:rPr>
          <w:i/>
          <w:iCs/>
          <w:color w:val="222222"/>
          <w:bdr w:val="none" w:sz="0" w:space="0" w:color="auto" w:frame="1"/>
          <w:shd w:val="clear" w:color="auto" w:fill="FFFFFF"/>
        </w:rPr>
        <w:tab/>
      </w:r>
      <w:r w:rsidRPr="005E6AB3">
        <w:rPr>
          <w:i/>
          <w:iCs/>
          <w:color w:val="222222"/>
          <w:bdr w:val="none" w:sz="0" w:space="0" w:color="auto" w:frame="1"/>
          <w:shd w:val="clear" w:color="auto" w:fill="FFFFFF"/>
        </w:rPr>
        <w:t>Psychology and Psychiatry</w:t>
      </w:r>
      <w:r w:rsidRPr="005E6AB3">
        <w:rPr>
          <w:color w:val="222222"/>
          <w:bdr w:val="none" w:sz="0" w:space="0" w:color="auto" w:frame="1"/>
          <w:shd w:val="clear" w:color="auto" w:fill="FFFFFF"/>
        </w:rPr>
        <w:t>, </w:t>
      </w:r>
      <w:r w:rsidRPr="005E6AB3">
        <w:rPr>
          <w:i/>
          <w:iCs/>
          <w:color w:val="222222"/>
          <w:bdr w:val="none" w:sz="0" w:space="0" w:color="auto" w:frame="1"/>
          <w:shd w:val="clear" w:color="auto" w:fill="FFFFFF"/>
        </w:rPr>
        <w:t>62</w:t>
      </w:r>
      <w:r w:rsidRPr="005E6AB3">
        <w:rPr>
          <w:color w:val="222222"/>
          <w:bdr w:val="none" w:sz="0" w:space="0" w:color="auto" w:frame="1"/>
          <w:shd w:val="clear" w:color="auto" w:fill="FFFFFF"/>
        </w:rPr>
        <w:t>(10), 1228-1235.</w:t>
      </w:r>
    </w:p>
    <w:p w14:paraId="546BA3B0" w14:textId="77777777" w:rsidR="0009056B" w:rsidRPr="00583666" w:rsidRDefault="0009056B" w:rsidP="00E85962">
      <w:pPr>
        <w:spacing w:line="480" w:lineRule="auto"/>
      </w:pPr>
      <w:proofErr w:type="spellStart"/>
      <w:r w:rsidRPr="00583666">
        <w:rPr>
          <w:color w:val="222222"/>
          <w:shd w:val="clear" w:color="auto" w:fill="FFFFFF"/>
        </w:rPr>
        <w:t>Shneidman</w:t>
      </w:r>
      <w:proofErr w:type="spellEnd"/>
      <w:r w:rsidRPr="00583666">
        <w:rPr>
          <w:color w:val="222222"/>
          <w:shd w:val="clear" w:color="auto" w:fill="FFFFFF"/>
        </w:rPr>
        <w:t xml:space="preserve">, L. A., &amp; Goldin‐Meadow, S. (2012). Language input and acquisition in a Mayan </w:t>
      </w:r>
      <w:r w:rsidRPr="00583666">
        <w:rPr>
          <w:color w:val="222222"/>
          <w:shd w:val="clear" w:color="auto" w:fill="FFFFFF"/>
        </w:rPr>
        <w:tab/>
        <w:t xml:space="preserve">village: How important is directed </w:t>
      </w:r>
      <w:proofErr w:type="gramStart"/>
      <w:r w:rsidRPr="00583666">
        <w:rPr>
          <w:color w:val="222222"/>
          <w:shd w:val="clear" w:color="auto" w:fill="FFFFFF"/>
        </w:rPr>
        <w:t>speech?.</w:t>
      </w:r>
      <w:proofErr w:type="gramEnd"/>
      <w:r w:rsidRPr="00583666">
        <w:rPr>
          <w:color w:val="222222"/>
          <w:shd w:val="clear" w:color="auto" w:fill="FFFFFF"/>
        </w:rPr>
        <w:t> </w:t>
      </w:r>
      <w:r w:rsidRPr="00583666">
        <w:rPr>
          <w:i/>
          <w:iCs/>
          <w:color w:val="222222"/>
          <w:shd w:val="clear" w:color="auto" w:fill="FFFFFF"/>
        </w:rPr>
        <w:t xml:space="preserve">Developmental </w:t>
      </w:r>
      <w:r>
        <w:rPr>
          <w:i/>
          <w:iCs/>
          <w:color w:val="222222"/>
          <w:shd w:val="clear" w:color="auto" w:fill="FFFFFF"/>
        </w:rPr>
        <w:t>S</w:t>
      </w:r>
      <w:r w:rsidRPr="00583666">
        <w:rPr>
          <w:i/>
          <w:iCs/>
          <w:color w:val="222222"/>
          <w:shd w:val="clear" w:color="auto" w:fill="FFFFFF"/>
        </w:rPr>
        <w:t>cience</w:t>
      </w:r>
      <w:r w:rsidRPr="00583666">
        <w:rPr>
          <w:color w:val="222222"/>
          <w:shd w:val="clear" w:color="auto" w:fill="FFFFFF"/>
        </w:rPr>
        <w:t>, </w:t>
      </w:r>
      <w:r w:rsidRPr="00583666">
        <w:rPr>
          <w:i/>
          <w:iCs/>
          <w:color w:val="222222"/>
          <w:shd w:val="clear" w:color="auto" w:fill="FFFFFF"/>
        </w:rPr>
        <w:t>15</w:t>
      </w:r>
      <w:r w:rsidRPr="00583666">
        <w:rPr>
          <w:color w:val="222222"/>
          <w:shd w:val="clear" w:color="auto" w:fill="FFFFFF"/>
        </w:rPr>
        <w:t>(5), 659-673.</w:t>
      </w:r>
    </w:p>
    <w:p w14:paraId="407378DE" w14:textId="77777777" w:rsidR="0009056B" w:rsidRDefault="0009056B" w:rsidP="00E85962">
      <w:pPr>
        <w:spacing w:line="480" w:lineRule="auto"/>
        <w:rPr>
          <w:color w:val="000000" w:themeColor="text1"/>
        </w:rPr>
      </w:pPr>
      <w:r w:rsidRPr="009529C1">
        <w:rPr>
          <w:color w:val="000000" w:themeColor="text1"/>
        </w:rPr>
        <w:t xml:space="preserve">Sigman, M. D., Cohen, S. E., Beckwith, L., &amp; Parmelee, A. H. (1986). Infant attention in </w:t>
      </w:r>
      <w:r w:rsidRPr="009529C1">
        <w:rPr>
          <w:color w:val="000000" w:themeColor="text1"/>
        </w:rPr>
        <w:tab/>
        <w:t>relation to intellectual abilities in childhood. </w:t>
      </w:r>
      <w:r w:rsidRPr="009529C1">
        <w:rPr>
          <w:i/>
          <w:iCs/>
          <w:color w:val="000000" w:themeColor="text1"/>
        </w:rPr>
        <w:t>Developmental Psychology, 22</w:t>
      </w:r>
      <w:r w:rsidRPr="009529C1">
        <w:rPr>
          <w:color w:val="000000" w:themeColor="text1"/>
        </w:rPr>
        <w:t>(6), 788–</w:t>
      </w:r>
      <w:r w:rsidRPr="009529C1">
        <w:rPr>
          <w:color w:val="000000" w:themeColor="text1"/>
        </w:rPr>
        <w:tab/>
        <w:t>792.</w:t>
      </w:r>
    </w:p>
    <w:p w14:paraId="28F0C600" w14:textId="77777777" w:rsidR="0009056B" w:rsidRPr="00583666" w:rsidRDefault="0009056B" w:rsidP="00E85962">
      <w:pPr>
        <w:spacing w:line="480" w:lineRule="auto"/>
      </w:pPr>
      <w:r w:rsidRPr="00583666">
        <w:rPr>
          <w:color w:val="222222"/>
          <w:shd w:val="clear" w:color="auto" w:fill="FFFFFF"/>
        </w:rPr>
        <w:t xml:space="preserve">Sigman, M., Cohen, S. E., &amp; Beckwith, L. (1997). Why does infant attention predict </w:t>
      </w:r>
      <w:r w:rsidRPr="00583666">
        <w:rPr>
          <w:color w:val="222222"/>
          <w:shd w:val="clear" w:color="auto" w:fill="FFFFFF"/>
        </w:rPr>
        <w:tab/>
        <w:t xml:space="preserve">adolescent </w:t>
      </w:r>
      <w:proofErr w:type="gramStart"/>
      <w:r w:rsidRPr="00583666">
        <w:rPr>
          <w:color w:val="222222"/>
          <w:shd w:val="clear" w:color="auto" w:fill="FFFFFF"/>
        </w:rPr>
        <w:t>intelligence?.</w:t>
      </w:r>
      <w:proofErr w:type="gramEnd"/>
      <w:r w:rsidRPr="00583666">
        <w:rPr>
          <w:color w:val="222222"/>
          <w:shd w:val="clear" w:color="auto" w:fill="FFFFFF"/>
        </w:rPr>
        <w:t> </w:t>
      </w:r>
      <w:r w:rsidRPr="00583666">
        <w:rPr>
          <w:i/>
          <w:iCs/>
          <w:color w:val="222222"/>
          <w:shd w:val="clear" w:color="auto" w:fill="FFFFFF"/>
        </w:rPr>
        <w:t xml:space="preserve">Infant </w:t>
      </w:r>
      <w:proofErr w:type="spellStart"/>
      <w:r w:rsidRPr="00583666">
        <w:rPr>
          <w:i/>
          <w:iCs/>
          <w:color w:val="222222"/>
          <w:shd w:val="clear" w:color="auto" w:fill="FFFFFF"/>
        </w:rPr>
        <w:t>Behavior</w:t>
      </w:r>
      <w:proofErr w:type="spellEnd"/>
      <w:r w:rsidRPr="00583666">
        <w:rPr>
          <w:i/>
          <w:iCs/>
          <w:color w:val="222222"/>
          <w:shd w:val="clear" w:color="auto" w:fill="FFFFFF"/>
        </w:rPr>
        <w:t xml:space="preserve"> and Development</w:t>
      </w:r>
      <w:r w:rsidRPr="00583666">
        <w:rPr>
          <w:color w:val="222222"/>
          <w:shd w:val="clear" w:color="auto" w:fill="FFFFFF"/>
        </w:rPr>
        <w:t>, </w:t>
      </w:r>
      <w:r w:rsidRPr="00583666">
        <w:rPr>
          <w:i/>
          <w:iCs/>
          <w:color w:val="222222"/>
          <w:shd w:val="clear" w:color="auto" w:fill="FFFFFF"/>
        </w:rPr>
        <w:t>20</w:t>
      </w:r>
      <w:r w:rsidRPr="00583666">
        <w:rPr>
          <w:color w:val="222222"/>
          <w:shd w:val="clear" w:color="auto" w:fill="FFFFFF"/>
        </w:rPr>
        <w:t>(2), 133-140.</w:t>
      </w:r>
    </w:p>
    <w:p w14:paraId="37E8B050" w14:textId="77777777" w:rsidR="0009056B" w:rsidRPr="006F1775" w:rsidRDefault="0009056B" w:rsidP="00E85962">
      <w:pPr>
        <w:spacing w:line="480" w:lineRule="auto"/>
        <w:rPr>
          <w:color w:val="222222"/>
          <w:shd w:val="clear" w:color="auto" w:fill="FFFFFF"/>
        </w:rPr>
      </w:pPr>
      <w:r w:rsidRPr="005E6AB3">
        <w:rPr>
          <w:color w:val="222222"/>
          <w:shd w:val="clear" w:color="auto" w:fill="FFFFFF"/>
        </w:rPr>
        <w:t xml:space="preserve">Sigman, M., Cohen, S. E., Beckwith, L., </w:t>
      </w:r>
      <w:proofErr w:type="spellStart"/>
      <w:r w:rsidRPr="005E6AB3">
        <w:rPr>
          <w:color w:val="222222"/>
          <w:shd w:val="clear" w:color="auto" w:fill="FFFFFF"/>
        </w:rPr>
        <w:t>Asarnow</w:t>
      </w:r>
      <w:proofErr w:type="spellEnd"/>
      <w:r w:rsidRPr="005E6AB3">
        <w:rPr>
          <w:color w:val="222222"/>
          <w:shd w:val="clear" w:color="auto" w:fill="FFFFFF"/>
        </w:rPr>
        <w:t xml:space="preserve">, R., &amp; Parmelee, A. H. (1991). Continuity </w:t>
      </w:r>
      <w:r>
        <w:rPr>
          <w:color w:val="222222"/>
          <w:shd w:val="clear" w:color="auto" w:fill="FFFFFF"/>
        </w:rPr>
        <w:tab/>
      </w:r>
      <w:r w:rsidRPr="005E6AB3">
        <w:rPr>
          <w:color w:val="222222"/>
          <w:shd w:val="clear" w:color="auto" w:fill="FFFFFF"/>
        </w:rPr>
        <w:t>in cognitive abilities from infancy to 12 years of age. </w:t>
      </w:r>
      <w:r w:rsidRPr="005E6AB3">
        <w:rPr>
          <w:i/>
          <w:iCs/>
          <w:color w:val="222222"/>
          <w:shd w:val="clear" w:color="auto" w:fill="FFFFFF"/>
        </w:rPr>
        <w:t>Cognitive Development</w:t>
      </w:r>
      <w:r w:rsidRPr="005E6AB3">
        <w:rPr>
          <w:color w:val="222222"/>
          <w:shd w:val="clear" w:color="auto" w:fill="FFFFFF"/>
        </w:rPr>
        <w:t>, </w:t>
      </w:r>
      <w:r w:rsidRPr="005E6AB3">
        <w:rPr>
          <w:i/>
          <w:iCs/>
          <w:color w:val="222222"/>
          <w:shd w:val="clear" w:color="auto" w:fill="FFFFFF"/>
        </w:rPr>
        <w:t>6</w:t>
      </w:r>
      <w:r w:rsidRPr="005E6AB3">
        <w:rPr>
          <w:color w:val="222222"/>
          <w:shd w:val="clear" w:color="auto" w:fill="FFFFFF"/>
        </w:rPr>
        <w:t xml:space="preserve">(1), </w:t>
      </w:r>
      <w:r>
        <w:rPr>
          <w:color w:val="222222"/>
          <w:shd w:val="clear" w:color="auto" w:fill="FFFFFF"/>
        </w:rPr>
        <w:tab/>
      </w:r>
      <w:r w:rsidRPr="005E6AB3">
        <w:rPr>
          <w:color w:val="222222"/>
          <w:shd w:val="clear" w:color="auto" w:fill="FFFFFF"/>
        </w:rPr>
        <w:t>47-57.</w:t>
      </w:r>
    </w:p>
    <w:p w14:paraId="74C0BD62"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Simcock, G., &amp; DeLoache, J. S. (2008). The effect of repetition on infants</w:t>
      </w:r>
      <w:r>
        <w:rPr>
          <w:color w:val="222222"/>
          <w:shd w:val="clear" w:color="auto" w:fill="FFFFFF"/>
        </w:rPr>
        <w:t>’</w:t>
      </w:r>
      <w:r w:rsidRPr="00583666">
        <w:rPr>
          <w:color w:val="222222"/>
          <w:shd w:val="clear" w:color="auto" w:fill="FFFFFF"/>
        </w:rPr>
        <w:t xml:space="preserve"> imitation from </w:t>
      </w:r>
      <w:r w:rsidRPr="00583666">
        <w:rPr>
          <w:color w:val="222222"/>
          <w:shd w:val="clear" w:color="auto" w:fill="FFFFFF"/>
        </w:rPr>
        <w:tab/>
        <w:t>picture books varying in iconicity. </w:t>
      </w:r>
      <w:r w:rsidRPr="00583666">
        <w:rPr>
          <w:i/>
          <w:iCs/>
          <w:color w:val="222222"/>
          <w:shd w:val="clear" w:color="auto" w:fill="FFFFFF"/>
        </w:rPr>
        <w:t>Infancy</w:t>
      </w:r>
      <w:r w:rsidRPr="00583666">
        <w:rPr>
          <w:color w:val="222222"/>
          <w:shd w:val="clear" w:color="auto" w:fill="FFFFFF"/>
        </w:rPr>
        <w:t>, </w:t>
      </w:r>
      <w:r w:rsidRPr="00583666">
        <w:rPr>
          <w:i/>
          <w:iCs/>
          <w:color w:val="222222"/>
          <w:shd w:val="clear" w:color="auto" w:fill="FFFFFF"/>
        </w:rPr>
        <w:t>13</w:t>
      </w:r>
      <w:r w:rsidRPr="00583666">
        <w:rPr>
          <w:color w:val="222222"/>
          <w:shd w:val="clear" w:color="auto" w:fill="FFFFFF"/>
        </w:rPr>
        <w:t>(6), 687-697.</w:t>
      </w:r>
    </w:p>
    <w:p w14:paraId="212E4E04" w14:textId="77777777" w:rsidR="0009056B" w:rsidRPr="00583666" w:rsidRDefault="0009056B" w:rsidP="00E85962">
      <w:pPr>
        <w:spacing w:line="480" w:lineRule="auto"/>
        <w:rPr>
          <w:color w:val="222222"/>
          <w:shd w:val="clear" w:color="auto" w:fill="FFFFFF"/>
        </w:rPr>
      </w:pPr>
      <w:proofErr w:type="spellStart"/>
      <w:r w:rsidRPr="00583666">
        <w:rPr>
          <w:color w:val="222222"/>
          <w:shd w:val="clear" w:color="auto" w:fill="FFFFFF"/>
        </w:rPr>
        <w:t>Siposova</w:t>
      </w:r>
      <w:proofErr w:type="spellEnd"/>
      <w:r w:rsidRPr="00583666">
        <w:rPr>
          <w:color w:val="222222"/>
          <w:shd w:val="clear" w:color="auto" w:fill="FFFFFF"/>
        </w:rPr>
        <w:t xml:space="preserve">, B., &amp; Carpenter, M. (2019). A new look at joint attention and common </w:t>
      </w:r>
      <w:r w:rsidRPr="00583666">
        <w:rPr>
          <w:color w:val="222222"/>
          <w:shd w:val="clear" w:color="auto" w:fill="FFFFFF"/>
        </w:rPr>
        <w:tab/>
        <w:t>knowledge. </w:t>
      </w:r>
      <w:r w:rsidRPr="00583666">
        <w:rPr>
          <w:i/>
          <w:iCs/>
          <w:color w:val="222222"/>
          <w:shd w:val="clear" w:color="auto" w:fill="FFFFFF"/>
        </w:rPr>
        <w:t>Cognition</w:t>
      </w:r>
      <w:r w:rsidRPr="00583666">
        <w:rPr>
          <w:color w:val="222222"/>
          <w:shd w:val="clear" w:color="auto" w:fill="FFFFFF"/>
        </w:rPr>
        <w:t>, </w:t>
      </w:r>
      <w:r w:rsidRPr="00583666">
        <w:rPr>
          <w:i/>
          <w:iCs/>
          <w:color w:val="222222"/>
          <w:shd w:val="clear" w:color="auto" w:fill="FFFFFF"/>
        </w:rPr>
        <w:t>189</w:t>
      </w:r>
      <w:r w:rsidRPr="00583666">
        <w:rPr>
          <w:color w:val="222222"/>
          <w:shd w:val="clear" w:color="auto" w:fill="FFFFFF"/>
        </w:rPr>
        <w:t>, 260-274.</w:t>
      </w:r>
    </w:p>
    <w:p w14:paraId="0873BB36" w14:textId="77777777" w:rsidR="0009056B" w:rsidRPr="00583666" w:rsidRDefault="0009056B" w:rsidP="00E85962">
      <w:pPr>
        <w:spacing w:line="480" w:lineRule="auto"/>
      </w:pPr>
      <w:r w:rsidRPr="00583666">
        <w:t xml:space="preserve">Skinner, B. F. (1957) </w:t>
      </w:r>
      <w:r w:rsidRPr="00583666">
        <w:rPr>
          <w:i/>
          <w:iCs/>
        </w:rPr>
        <w:t xml:space="preserve">Verbal </w:t>
      </w:r>
      <w:proofErr w:type="spellStart"/>
      <w:r w:rsidRPr="00583666">
        <w:rPr>
          <w:i/>
          <w:iCs/>
        </w:rPr>
        <w:t>Behavior</w:t>
      </w:r>
      <w:proofErr w:type="spellEnd"/>
      <w:r w:rsidRPr="00583666">
        <w:t>. Appleton-Century-Crofts: New York</w:t>
      </w:r>
    </w:p>
    <w:p w14:paraId="5AE1AC3B" w14:textId="77777777" w:rsidR="0009056B" w:rsidRPr="00DA7F73" w:rsidRDefault="0009056B" w:rsidP="00E85962">
      <w:pPr>
        <w:spacing w:line="480" w:lineRule="auto"/>
        <w:rPr>
          <w:color w:val="000000" w:themeColor="text1"/>
        </w:rPr>
      </w:pPr>
      <w:r w:rsidRPr="00DA7F73">
        <w:rPr>
          <w:color w:val="000000" w:themeColor="text1"/>
        </w:rPr>
        <w:t>Slater, A. (1995). Individual differences in infancy and later IQ. </w:t>
      </w:r>
      <w:r w:rsidRPr="00DA7F73">
        <w:rPr>
          <w:i/>
          <w:iCs/>
          <w:color w:val="000000" w:themeColor="text1"/>
        </w:rPr>
        <w:t>J</w:t>
      </w:r>
      <w:r w:rsidRPr="00DA7F73">
        <w:rPr>
          <w:i/>
          <w:color w:val="000000" w:themeColor="text1"/>
        </w:rPr>
        <w:t xml:space="preserve">ournal Of Child Psychology </w:t>
      </w:r>
      <w:r w:rsidRPr="00DA7F73">
        <w:rPr>
          <w:i/>
          <w:color w:val="000000" w:themeColor="text1"/>
        </w:rPr>
        <w:tab/>
      </w:r>
      <w:proofErr w:type="gramStart"/>
      <w:r w:rsidRPr="00DA7F73">
        <w:rPr>
          <w:i/>
          <w:color w:val="000000" w:themeColor="text1"/>
        </w:rPr>
        <w:t>And</w:t>
      </w:r>
      <w:proofErr w:type="gramEnd"/>
      <w:r w:rsidRPr="00DA7F73">
        <w:rPr>
          <w:i/>
          <w:color w:val="000000" w:themeColor="text1"/>
        </w:rPr>
        <w:t xml:space="preserve"> Psychiatry, And Allied Disciplines, 36</w:t>
      </w:r>
      <w:r w:rsidRPr="00DA7F73">
        <w:rPr>
          <w:color w:val="000000" w:themeColor="text1"/>
        </w:rPr>
        <w:t>(1), 69–112</w:t>
      </w:r>
      <w:r>
        <w:rPr>
          <w:color w:val="000000" w:themeColor="text1"/>
        </w:rPr>
        <w:t>.</w:t>
      </w:r>
    </w:p>
    <w:p w14:paraId="1E993451"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Slater, A. (1997). Can measures of infant habituation predict later intellectual </w:t>
      </w:r>
      <w:r w:rsidRPr="000246EE">
        <w:rPr>
          <w:rStyle w:val="tabchar"/>
          <w:color w:val="222222"/>
        </w:rPr>
        <w:tab/>
      </w:r>
      <w:proofErr w:type="gramStart"/>
      <w:r w:rsidRPr="000246EE">
        <w:rPr>
          <w:rStyle w:val="normaltextrun"/>
          <w:color w:val="222222"/>
          <w:shd w:val="clear" w:color="auto" w:fill="FFFFFF"/>
        </w:rPr>
        <w:t>ability?.</w:t>
      </w:r>
      <w:proofErr w:type="gramEnd"/>
      <w:r w:rsidRPr="000246EE">
        <w:rPr>
          <w:rStyle w:val="normaltextrun"/>
          <w:color w:val="222222"/>
          <w:shd w:val="clear" w:color="auto" w:fill="FFFFFF"/>
        </w:rPr>
        <w:t> </w:t>
      </w:r>
      <w:r w:rsidRPr="000246EE">
        <w:rPr>
          <w:rStyle w:val="normaltextrun"/>
          <w:i/>
          <w:iCs/>
          <w:color w:val="222222"/>
          <w:shd w:val="clear" w:color="auto" w:fill="FFFFFF"/>
        </w:rPr>
        <w:t xml:space="preserve">Archives of Disease in </w:t>
      </w:r>
      <w:r>
        <w:rPr>
          <w:rStyle w:val="normaltextrun"/>
          <w:i/>
          <w:iCs/>
          <w:color w:val="222222"/>
          <w:shd w:val="clear" w:color="auto" w:fill="FFFFFF"/>
        </w:rPr>
        <w:t>C</w:t>
      </w:r>
      <w:r w:rsidRPr="000246EE">
        <w:rPr>
          <w:rStyle w:val="normaltextrun"/>
          <w:i/>
          <w:iCs/>
          <w:color w:val="222222"/>
          <w:shd w:val="clear" w:color="auto" w:fill="FFFFFF"/>
        </w:rPr>
        <w:t>hildhood</w:t>
      </w:r>
      <w:r w:rsidRPr="000246EE">
        <w:rPr>
          <w:rStyle w:val="normaltextrun"/>
          <w:color w:val="222222"/>
          <w:shd w:val="clear" w:color="auto" w:fill="FFFFFF"/>
        </w:rPr>
        <w:t>, </w:t>
      </w:r>
      <w:r w:rsidRPr="000246EE">
        <w:rPr>
          <w:rStyle w:val="normaltextrun"/>
          <w:i/>
          <w:iCs/>
          <w:color w:val="222222"/>
          <w:shd w:val="clear" w:color="auto" w:fill="FFFFFF"/>
        </w:rPr>
        <w:t>77</w:t>
      </w:r>
      <w:r w:rsidRPr="000246EE">
        <w:rPr>
          <w:rStyle w:val="normaltextrun"/>
          <w:color w:val="222222"/>
          <w:shd w:val="clear" w:color="auto" w:fill="FFFFFF"/>
        </w:rPr>
        <w:t>(6), 474-476.</w:t>
      </w:r>
      <w:r w:rsidRPr="000246EE">
        <w:rPr>
          <w:rStyle w:val="normaltextrun"/>
          <w:color w:val="222222"/>
        </w:rPr>
        <w:t> </w:t>
      </w:r>
      <w:r w:rsidRPr="000246EE">
        <w:rPr>
          <w:rStyle w:val="eop"/>
          <w:color w:val="222222"/>
        </w:rPr>
        <w:t> </w:t>
      </w:r>
    </w:p>
    <w:p w14:paraId="7678DBF1" w14:textId="77777777" w:rsidR="0009056B" w:rsidRPr="005E6AB3" w:rsidRDefault="0009056B" w:rsidP="003A708D">
      <w:pPr>
        <w:spacing w:line="480" w:lineRule="auto"/>
        <w:rPr>
          <w:color w:val="222222"/>
        </w:rPr>
      </w:pPr>
      <w:r w:rsidRPr="005E6AB3">
        <w:rPr>
          <w:color w:val="222222"/>
        </w:rPr>
        <w:t xml:space="preserve">Slaughter, V., &amp; McConnell, D. (2003). Emergence of joint attention: Relationships between </w:t>
      </w:r>
      <w:r w:rsidRPr="005E6AB3">
        <w:tab/>
      </w:r>
      <w:r w:rsidRPr="005E6AB3">
        <w:rPr>
          <w:color w:val="222222"/>
        </w:rPr>
        <w:t xml:space="preserve">gaze following, social referencing, imitation, and naming in infancy. </w:t>
      </w:r>
      <w:r w:rsidRPr="005E6AB3">
        <w:rPr>
          <w:i/>
          <w:iCs/>
          <w:color w:val="222222"/>
        </w:rPr>
        <w:t xml:space="preserve">The Journal of </w:t>
      </w:r>
      <w:r w:rsidRPr="005E6AB3">
        <w:tab/>
      </w:r>
      <w:r>
        <w:rPr>
          <w:i/>
          <w:iCs/>
          <w:color w:val="222222"/>
        </w:rPr>
        <w:t>G</w:t>
      </w:r>
      <w:r w:rsidRPr="005E6AB3">
        <w:rPr>
          <w:i/>
          <w:iCs/>
          <w:color w:val="222222"/>
        </w:rPr>
        <w:t xml:space="preserve">enetic </w:t>
      </w:r>
      <w:r>
        <w:rPr>
          <w:i/>
          <w:iCs/>
          <w:color w:val="222222"/>
        </w:rPr>
        <w:t>P</w:t>
      </w:r>
      <w:r w:rsidRPr="005E6AB3">
        <w:rPr>
          <w:i/>
          <w:iCs/>
          <w:color w:val="222222"/>
        </w:rPr>
        <w:t>sychology</w:t>
      </w:r>
      <w:r w:rsidRPr="005E6AB3">
        <w:rPr>
          <w:color w:val="222222"/>
        </w:rPr>
        <w:t xml:space="preserve">, </w:t>
      </w:r>
      <w:r w:rsidRPr="005E6AB3">
        <w:rPr>
          <w:i/>
          <w:iCs/>
          <w:color w:val="222222"/>
        </w:rPr>
        <w:t>164</w:t>
      </w:r>
      <w:r w:rsidRPr="005E6AB3">
        <w:rPr>
          <w:color w:val="222222"/>
        </w:rPr>
        <w:t>(1), 54-71.</w:t>
      </w:r>
    </w:p>
    <w:p w14:paraId="159AA88F" w14:textId="77777777" w:rsidR="0009056B" w:rsidRPr="00DA7F73" w:rsidRDefault="0009056B" w:rsidP="00E85962">
      <w:pPr>
        <w:spacing w:line="480" w:lineRule="auto"/>
        <w:rPr>
          <w:color w:val="000000" w:themeColor="text1"/>
        </w:rPr>
      </w:pPr>
      <w:r w:rsidRPr="00DA7F73">
        <w:t>Slone, L. K., Abney, D. H., Borjon, J. I., Chen, C. H., Franchak, J. M., Pearcy, D.,</w:t>
      </w:r>
      <w:r>
        <w:t xml:space="preserve"> Suarez-</w:t>
      </w:r>
      <w:r>
        <w:tab/>
        <w:t>Rivera, C., Xu, T. L., Zhang, Y., Smith, L. B.,</w:t>
      </w:r>
      <w:r w:rsidRPr="00DA7F73">
        <w:t xml:space="preserve"> &amp; Yu, C. (2018). Gaze in action: Head-</w:t>
      </w:r>
      <w:r>
        <w:tab/>
      </w:r>
      <w:r w:rsidRPr="00DA7F73">
        <w:t xml:space="preserve">mounted eye tracking of children's dynamic visual attention during naturalistic </w:t>
      </w:r>
      <w:r>
        <w:tab/>
      </w:r>
      <w:proofErr w:type="spellStart"/>
      <w:r w:rsidRPr="00DA7F73">
        <w:t>behavior</w:t>
      </w:r>
      <w:proofErr w:type="spellEnd"/>
      <w:r w:rsidRPr="00DA7F73">
        <w:t>. </w:t>
      </w:r>
      <w:proofErr w:type="spellStart"/>
      <w:r w:rsidRPr="00DA7F73">
        <w:rPr>
          <w:i/>
          <w:iCs/>
        </w:rPr>
        <w:t>JoVE</w:t>
      </w:r>
      <w:proofErr w:type="spellEnd"/>
      <w:r w:rsidRPr="00DA7F73">
        <w:rPr>
          <w:i/>
          <w:iCs/>
        </w:rPr>
        <w:t xml:space="preserve"> (Journal of Visualized Experiments)</w:t>
      </w:r>
      <w:r w:rsidRPr="00DA7F73">
        <w:t>, (141), e58496.</w:t>
      </w:r>
    </w:p>
    <w:p w14:paraId="6941411A" w14:textId="77777777" w:rsidR="0009056B" w:rsidRDefault="0009056B" w:rsidP="00E85962">
      <w:pPr>
        <w:pStyle w:val="paragraph"/>
        <w:spacing w:before="0" w:beforeAutospacing="0" w:after="0" w:afterAutospacing="0" w:line="480" w:lineRule="auto"/>
        <w:textAlignment w:val="baseline"/>
        <w:rPr>
          <w:rStyle w:val="eop"/>
          <w:color w:val="222222"/>
        </w:rPr>
      </w:pPr>
      <w:r w:rsidRPr="000246EE">
        <w:rPr>
          <w:rStyle w:val="normaltextrun"/>
          <w:color w:val="222222"/>
          <w:shd w:val="clear" w:color="auto" w:fill="FFFFFF"/>
        </w:rPr>
        <w:t xml:space="preserve">Smith, C. B., Adamson, L. B., &amp; Bakeman, R. (1988). Interactional predictors of early </w:t>
      </w:r>
      <w:r w:rsidRPr="000246EE">
        <w:rPr>
          <w:rStyle w:val="tabchar"/>
          <w:color w:val="222222"/>
        </w:rPr>
        <w:tab/>
      </w:r>
      <w:r w:rsidRPr="000246EE">
        <w:rPr>
          <w:rStyle w:val="normaltextrun"/>
          <w:color w:val="222222"/>
          <w:shd w:val="clear" w:color="auto" w:fill="FFFFFF"/>
        </w:rPr>
        <w:t>language. </w:t>
      </w:r>
      <w:r w:rsidRPr="000246EE">
        <w:rPr>
          <w:rStyle w:val="normaltextrun"/>
          <w:i/>
          <w:iCs/>
          <w:color w:val="222222"/>
          <w:shd w:val="clear" w:color="auto" w:fill="FFFFFF"/>
        </w:rPr>
        <w:t>First Language</w:t>
      </w:r>
      <w:r w:rsidRPr="000246EE">
        <w:rPr>
          <w:rStyle w:val="normaltextrun"/>
          <w:color w:val="222222"/>
          <w:shd w:val="clear" w:color="auto" w:fill="FFFFFF"/>
        </w:rPr>
        <w:t>, </w:t>
      </w:r>
      <w:r w:rsidRPr="000246EE">
        <w:rPr>
          <w:rStyle w:val="normaltextrun"/>
          <w:i/>
          <w:iCs/>
          <w:color w:val="222222"/>
          <w:shd w:val="clear" w:color="auto" w:fill="FFFFFF"/>
        </w:rPr>
        <w:t>8</w:t>
      </w:r>
      <w:r w:rsidRPr="000246EE">
        <w:rPr>
          <w:rStyle w:val="normaltextrun"/>
          <w:color w:val="222222"/>
          <w:shd w:val="clear" w:color="auto" w:fill="FFFFFF"/>
        </w:rPr>
        <w:t>(23), 143-156.</w:t>
      </w:r>
      <w:r w:rsidRPr="000246EE">
        <w:rPr>
          <w:rStyle w:val="eop"/>
          <w:color w:val="222222"/>
        </w:rPr>
        <w:t> </w:t>
      </w:r>
    </w:p>
    <w:p w14:paraId="076B6368" w14:textId="77777777" w:rsidR="0009056B" w:rsidRDefault="0009056B" w:rsidP="00E85962">
      <w:pPr>
        <w:spacing w:line="480" w:lineRule="auto"/>
        <w:rPr>
          <w:color w:val="222222"/>
          <w:highlight w:val="white"/>
        </w:rPr>
      </w:pPr>
      <w:r>
        <w:rPr>
          <w:color w:val="222222"/>
          <w:highlight w:val="white"/>
        </w:rPr>
        <w:t xml:space="preserve">Snow, C. E., &amp; Goldfield, B. A. (1983). Turn the page please: Situation-specific language </w:t>
      </w:r>
      <w:r>
        <w:rPr>
          <w:color w:val="222222"/>
          <w:highlight w:val="white"/>
        </w:rPr>
        <w:tab/>
        <w:t>acquisition. </w:t>
      </w:r>
      <w:r>
        <w:rPr>
          <w:i/>
          <w:color w:val="222222"/>
          <w:highlight w:val="white"/>
        </w:rPr>
        <w:t>Journal of Child Language</w:t>
      </w:r>
      <w:r>
        <w:rPr>
          <w:color w:val="222222"/>
          <w:highlight w:val="white"/>
        </w:rPr>
        <w:t>, </w:t>
      </w:r>
      <w:r>
        <w:rPr>
          <w:i/>
          <w:color w:val="222222"/>
          <w:highlight w:val="white"/>
        </w:rPr>
        <w:t>10</w:t>
      </w:r>
      <w:r>
        <w:rPr>
          <w:color w:val="222222"/>
          <w:highlight w:val="white"/>
        </w:rPr>
        <w:t>(3), 551-569.</w:t>
      </w:r>
    </w:p>
    <w:p w14:paraId="3DD141E8" w14:textId="77777777" w:rsidR="0009056B" w:rsidRPr="00583666" w:rsidRDefault="0009056B" w:rsidP="00E85962">
      <w:pPr>
        <w:spacing w:line="480" w:lineRule="auto"/>
      </w:pPr>
      <w:r w:rsidRPr="00583666">
        <w:rPr>
          <w:color w:val="222222"/>
          <w:shd w:val="clear" w:color="auto" w:fill="FFFFFF"/>
        </w:rPr>
        <w:t xml:space="preserve">Sommer, K., Slaughter, V., Wiles, J., &amp; Nielsen, M. (2022). The disappearance of the video </w:t>
      </w:r>
      <w:r w:rsidRPr="00583666">
        <w:rPr>
          <w:color w:val="222222"/>
          <w:shd w:val="clear" w:color="auto" w:fill="FFFFFF"/>
        </w:rPr>
        <w:tab/>
        <w:t>deficit in imitation: Successful learning from people, screens, and social robots.</w:t>
      </w:r>
      <w:r>
        <w:rPr>
          <w:color w:val="222222"/>
          <w:shd w:val="clear" w:color="auto" w:fill="FFFFFF"/>
        </w:rPr>
        <w:t xml:space="preserve"> </w:t>
      </w:r>
      <w:r>
        <w:rPr>
          <w:color w:val="222222"/>
          <w:shd w:val="clear" w:color="auto" w:fill="FFFFFF"/>
        </w:rPr>
        <w:tab/>
      </w:r>
      <w:proofErr w:type="spellStart"/>
      <w:r>
        <w:rPr>
          <w:color w:val="222222"/>
          <w:shd w:val="clear" w:color="auto" w:fill="FFFFFF"/>
        </w:rPr>
        <w:t>PsyArXiv</w:t>
      </w:r>
      <w:proofErr w:type="spellEnd"/>
      <w:r>
        <w:rPr>
          <w:color w:val="222222"/>
          <w:shd w:val="clear" w:color="auto" w:fill="FFFFFF"/>
        </w:rPr>
        <w:t>. DOI: 01.31234/osf.io/xu9d8</w:t>
      </w:r>
    </w:p>
    <w:p w14:paraId="1FDA32CE" w14:textId="77777777" w:rsidR="0009056B" w:rsidRPr="00040E28" w:rsidRDefault="0009056B" w:rsidP="00E85962">
      <w:pPr>
        <w:pStyle w:val="paragraph"/>
        <w:spacing w:before="0" w:beforeAutospacing="0" w:after="0" w:afterAutospacing="0" w:line="480" w:lineRule="auto"/>
        <w:textAlignment w:val="baseline"/>
      </w:pPr>
      <w:proofErr w:type="spellStart"/>
      <w:r w:rsidRPr="002D437B">
        <w:rPr>
          <w:color w:val="222222"/>
          <w:shd w:val="clear" w:color="auto" w:fill="FFFFFF"/>
          <w:lang w:eastAsia="zh-CN"/>
        </w:rPr>
        <w:t>Sorce</w:t>
      </w:r>
      <w:proofErr w:type="spellEnd"/>
      <w:r w:rsidRPr="002D437B">
        <w:rPr>
          <w:color w:val="222222"/>
          <w:shd w:val="clear" w:color="auto" w:fill="FFFFFF"/>
          <w:lang w:eastAsia="zh-CN"/>
        </w:rPr>
        <w:t xml:space="preserve">, J. F., Emde, R. N., Campos, J. J., &amp; Klinnert, M. D. (1985). </w:t>
      </w:r>
      <w:r w:rsidRPr="00A34FC7">
        <w:rPr>
          <w:color w:val="222222"/>
          <w:shd w:val="clear" w:color="auto" w:fill="FFFFFF"/>
          <w:lang w:eastAsia="zh-CN"/>
        </w:rPr>
        <w:t xml:space="preserve">Maternal emotional </w:t>
      </w:r>
      <w:r>
        <w:rPr>
          <w:color w:val="222222"/>
          <w:shd w:val="clear" w:color="auto" w:fill="FFFFFF"/>
          <w:lang w:eastAsia="zh-CN"/>
        </w:rPr>
        <w:tab/>
      </w:r>
      <w:proofErr w:type="spellStart"/>
      <w:r w:rsidRPr="00A34FC7">
        <w:rPr>
          <w:color w:val="222222"/>
          <w:shd w:val="clear" w:color="auto" w:fill="FFFFFF"/>
          <w:lang w:eastAsia="zh-CN"/>
        </w:rPr>
        <w:t>signaling</w:t>
      </w:r>
      <w:proofErr w:type="spellEnd"/>
      <w:r w:rsidRPr="00A34FC7">
        <w:rPr>
          <w:color w:val="222222"/>
          <w:shd w:val="clear" w:color="auto" w:fill="FFFFFF"/>
          <w:lang w:eastAsia="zh-CN"/>
        </w:rPr>
        <w:t xml:space="preserve">: its effect on the visual cliff </w:t>
      </w:r>
      <w:proofErr w:type="spellStart"/>
      <w:r w:rsidRPr="00A34FC7">
        <w:rPr>
          <w:color w:val="222222"/>
          <w:shd w:val="clear" w:color="auto" w:fill="FFFFFF"/>
          <w:lang w:eastAsia="zh-CN"/>
        </w:rPr>
        <w:t>behavior</w:t>
      </w:r>
      <w:proofErr w:type="spellEnd"/>
      <w:r w:rsidRPr="00A34FC7">
        <w:rPr>
          <w:color w:val="222222"/>
          <w:shd w:val="clear" w:color="auto" w:fill="FFFFFF"/>
          <w:lang w:eastAsia="zh-CN"/>
        </w:rPr>
        <w:t xml:space="preserve"> of 1-year-olds. </w:t>
      </w:r>
      <w:r w:rsidRPr="00A34FC7">
        <w:rPr>
          <w:i/>
          <w:iCs/>
          <w:color w:val="222222"/>
          <w:lang w:eastAsia="zh-CN"/>
        </w:rPr>
        <w:t xml:space="preserve">Developmental </w:t>
      </w:r>
      <w:r>
        <w:rPr>
          <w:i/>
          <w:iCs/>
          <w:color w:val="222222"/>
          <w:lang w:eastAsia="zh-CN"/>
        </w:rPr>
        <w:tab/>
      </w:r>
      <w:r w:rsidRPr="00A34FC7">
        <w:rPr>
          <w:i/>
          <w:iCs/>
          <w:color w:val="222222"/>
          <w:lang w:eastAsia="zh-CN"/>
        </w:rPr>
        <w:t>Psychology</w:t>
      </w:r>
      <w:r w:rsidRPr="00A34FC7">
        <w:rPr>
          <w:color w:val="222222"/>
          <w:shd w:val="clear" w:color="auto" w:fill="FFFFFF"/>
          <w:lang w:eastAsia="zh-CN"/>
        </w:rPr>
        <w:t>, </w:t>
      </w:r>
      <w:r w:rsidRPr="00A34FC7">
        <w:rPr>
          <w:i/>
          <w:iCs/>
          <w:color w:val="222222"/>
          <w:lang w:eastAsia="zh-CN"/>
        </w:rPr>
        <w:t>21</w:t>
      </w:r>
      <w:r w:rsidRPr="00A34FC7">
        <w:rPr>
          <w:color w:val="222222"/>
          <w:shd w:val="clear" w:color="auto" w:fill="FFFFFF"/>
          <w:lang w:eastAsia="zh-CN"/>
        </w:rPr>
        <w:t>(1), 195</w:t>
      </w:r>
      <w:r>
        <w:rPr>
          <w:color w:val="222222"/>
          <w:shd w:val="clear" w:color="auto" w:fill="FFFFFF"/>
          <w:lang w:eastAsia="zh-CN"/>
        </w:rPr>
        <w:t>-200.</w:t>
      </w:r>
    </w:p>
    <w:p w14:paraId="10DBD44B"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shd w:val="clear" w:color="auto" w:fill="FFFFFF"/>
        </w:rPr>
        <w:t xml:space="preserve">Sosa, A. V. (2016). Association of the type of toy used during play with the quantity and </w:t>
      </w:r>
      <w:r w:rsidRPr="000246EE">
        <w:rPr>
          <w:rStyle w:val="tabchar"/>
        </w:rPr>
        <w:tab/>
      </w:r>
      <w:r w:rsidRPr="000246EE">
        <w:rPr>
          <w:rStyle w:val="normaltextrun"/>
          <w:shd w:val="clear" w:color="auto" w:fill="FFFFFF"/>
        </w:rPr>
        <w:t>quality of parent-infant communication. </w:t>
      </w:r>
      <w:r w:rsidRPr="000246EE">
        <w:rPr>
          <w:rStyle w:val="normaltextrun"/>
          <w:i/>
          <w:iCs/>
          <w:shd w:val="clear" w:color="auto" w:fill="FFFFFF"/>
        </w:rPr>
        <w:t xml:space="preserve">JAMA </w:t>
      </w:r>
      <w:proofErr w:type="spellStart"/>
      <w:r w:rsidRPr="000246EE">
        <w:rPr>
          <w:rStyle w:val="normaltextrun"/>
          <w:i/>
          <w:iCs/>
          <w:shd w:val="clear" w:color="auto" w:fill="FFFFFF"/>
        </w:rPr>
        <w:t>Pediatrics</w:t>
      </w:r>
      <w:proofErr w:type="spellEnd"/>
      <w:r w:rsidRPr="000246EE">
        <w:rPr>
          <w:rStyle w:val="normaltextrun"/>
          <w:shd w:val="clear" w:color="auto" w:fill="FFFFFF"/>
        </w:rPr>
        <w:t>, </w:t>
      </w:r>
      <w:r w:rsidRPr="000246EE">
        <w:rPr>
          <w:rStyle w:val="normaltextrun"/>
          <w:i/>
          <w:iCs/>
          <w:shd w:val="clear" w:color="auto" w:fill="FFFFFF"/>
        </w:rPr>
        <w:t>170</w:t>
      </w:r>
      <w:r w:rsidRPr="000246EE">
        <w:rPr>
          <w:rStyle w:val="normaltextrun"/>
          <w:shd w:val="clear" w:color="auto" w:fill="FFFFFF"/>
        </w:rPr>
        <w:t>(2), 132-137.</w:t>
      </w:r>
      <w:r w:rsidRPr="000246EE">
        <w:rPr>
          <w:rStyle w:val="eop"/>
        </w:rPr>
        <w:t> </w:t>
      </w:r>
    </w:p>
    <w:p w14:paraId="5C6BF159"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Stockdale, L. A., Porter, C. L., Coyne, S. M., Essig, L. W., Booth, M., Keenan‐Kroff, S., &amp; </w:t>
      </w:r>
      <w:r w:rsidRPr="000246EE">
        <w:rPr>
          <w:rStyle w:val="tabchar"/>
          <w:color w:val="222222"/>
        </w:rPr>
        <w:tab/>
      </w:r>
      <w:r w:rsidRPr="000246EE">
        <w:rPr>
          <w:rStyle w:val="normaltextrun"/>
          <w:color w:val="222222"/>
          <w:shd w:val="clear" w:color="auto" w:fill="FFFFFF"/>
        </w:rPr>
        <w:t xml:space="preserve">Schvaneveldt, E. (2020). Infants’ response to a mobile phone modified still‐face </w:t>
      </w:r>
      <w:r>
        <w:rPr>
          <w:rStyle w:val="normaltextrun"/>
          <w:color w:val="222222"/>
          <w:shd w:val="clear" w:color="auto" w:fill="FFFFFF"/>
        </w:rPr>
        <w:tab/>
      </w:r>
      <w:r w:rsidRPr="000246EE">
        <w:rPr>
          <w:rStyle w:val="normaltextrun"/>
          <w:color w:val="222222"/>
          <w:shd w:val="clear" w:color="auto" w:fill="FFFFFF"/>
        </w:rPr>
        <w:t xml:space="preserve">paradigm: Links to maternal </w:t>
      </w:r>
      <w:proofErr w:type="spellStart"/>
      <w:r w:rsidRPr="000246EE">
        <w:rPr>
          <w:rStyle w:val="normaltextrun"/>
          <w:color w:val="222222"/>
          <w:shd w:val="clear" w:color="auto" w:fill="FFFFFF"/>
        </w:rPr>
        <w:t>behaviors</w:t>
      </w:r>
      <w:proofErr w:type="spellEnd"/>
      <w:r w:rsidRPr="000246EE">
        <w:rPr>
          <w:rStyle w:val="normaltextrun"/>
          <w:color w:val="222222"/>
          <w:shd w:val="clear" w:color="auto" w:fill="FFFFFF"/>
        </w:rPr>
        <w:t xml:space="preserve"> and beliefs regarding</w:t>
      </w:r>
      <w:r>
        <w:rPr>
          <w:rStyle w:val="normaltextrun"/>
          <w:color w:val="222222"/>
          <w:shd w:val="clear" w:color="auto" w:fill="FFFFFF"/>
        </w:rPr>
        <w:t xml:space="preserve"> </w:t>
      </w:r>
      <w:r>
        <w:rPr>
          <w:rStyle w:val="normaltextrun"/>
          <w:color w:val="222222"/>
          <w:shd w:val="clear" w:color="auto" w:fill="FFFFFF"/>
        </w:rPr>
        <w:tab/>
      </w:r>
      <w:proofErr w:type="spellStart"/>
      <w:r w:rsidRPr="000246EE">
        <w:rPr>
          <w:rStyle w:val="normaltextrun"/>
          <w:color w:val="222222"/>
          <w:shd w:val="clear" w:color="auto" w:fill="FFFFFF"/>
        </w:rPr>
        <w:t>technoference</w:t>
      </w:r>
      <w:proofErr w:type="spellEnd"/>
      <w:r w:rsidRPr="000246EE">
        <w:rPr>
          <w:rStyle w:val="normaltextrun"/>
          <w:color w:val="222222"/>
          <w:shd w:val="clear" w:color="auto" w:fill="FFFFFF"/>
        </w:rPr>
        <w:t>. </w:t>
      </w:r>
      <w:r w:rsidRPr="000246EE">
        <w:rPr>
          <w:rStyle w:val="normaltextrun"/>
          <w:i/>
          <w:iCs/>
          <w:color w:val="222222"/>
          <w:shd w:val="clear" w:color="auto" w:fill="FFFFFF"/>
        </w:rPr>
        <w:t>Infancy</w:t>
      </w:r>
      <w:r w:rsidRPr="000246EE">
        <w:rPr>
          <w:rStyle w:val="normaltextrun"/>
          <w:color w:val="222222"/>
          <w:shd w:val="clear" w:color="auto" w:fill="FFFFFF"/>
        </w:rPr>
        <w:t>, </w:t>
      </w:r>
      <w:r w:rsidRPr="000246EE">
        <w:rPr>
          <w:rStyle w:val="normaltextrun"/>
          <w:i/>
          <w:iCs/>
          <w:color w:val="222222"/>
          <w:shd w:val="clear" w:color="auto" w:fill="FFFFFF"/>
        </w:rPr>
        <w:t>25</w:t>
      </w:r>
      <w:r w:rsidRPr="000246EE">
        <w:rPr>
          <w:rStyle w:val="normaltextrun"/>
          <w:color w:val="222222"/>
          <w:shd w:val="clear" w:color="auto" w:fill="FFFFFF"/>
        </w:rPr>
        <w:t>(5), 571-592.</w:t>
      </w:r>
      <w:r w:rsidRPr="000246EE">
        <w:rPr>
          <w:rStyle w:val="eop"/>
          <w:color w:val="222222"/>
        </w:rPr>
        <w:t> </w:t>
      </w:r>
    </w:p>
    <w:p w14:paraId="3416D4B3" w14:textId="77777777" w:rsidR="0009056B" w:rsidRPr="00BC4626" w:rsidRDefault="0009056B" w:rsidP="00386506">
      <w:pPr>
        <w:spacing w:line="480" w:lineRule="auto"/>
        <w:rPr>
          <w:color w:val="222222"/>
        </w:rPr>
      </w:pPr>
      <w:r w:rsidRPr="005E6AB3">
        <w:rPr>
          <w:color w:val="222222"/>
        </w:rPr>
        <w:t xml:space="preserve">Striano, T., &amp; Stahl, D. (2005). Sensitivity to triadic attention in early infancy. </w:t>
      </w:r>
      <w:r>
        <w:rPr>
          <w:color w:val="222222"/>
        </w:rPr>
        <w:tab/>
      </w:r>
      <w:r w:rsidRPr="005E6AB3">
        <w:rPr>
          <w:i/>
          <w:iCs/>
          <w:color w:val="222222"/>
        </w:rPr>
        <w:t>Developmental Science</w:t>
      </w:r>
      <w:r w:rsidRPr="005E6AB3">
        <w:rPr>
          <w:color w:val="222222"/>
        </w:rPr>
        <w:t xml:space="preserve">, </w:t>
      </w:r>
      <w:r w:rsidRPr="005E6AB3">
        <w:rPr>
          <w:i/>
          <w:iCs/>
          <w:color w:val="222222"/>
        </w:rPr>
        <w:t>8</w:t>
      </w:r>
      <w:r w:rsidRPr="005E6AB3">
        <w:rPr>
          <w:color w:val="222222"/>
        </w:rPr>
        <w:t>(4), 333-343.</w:t>
      </w:r>
    </w:p>
    <w:p w14:paraId="6AEAAA0C" w14:textId="77777777" w:rsidR="0009056B" w:rsidRPr="009529C1" w:rsidRDefault="0009056B" w:rsidP="00E85962">
      <w:pPr>
        <w:autoSpaceDE w:val="0"/>
        <w:autoSpaceDN w:val="0"/>
        <w:adjustRightInd w:val="0"/>
        <w:spacing w:line="480" w:lineRule="auto"/>
        <w:rPr>
          <w:color w:val="000000" w:themeColor="text1"/>
          <w:lang w:val="en-US"/>
        </w:rPr>
      </w:pPr>
      <w:r w:rsidRPr="009529C1">
        <w:rPr>
          <w:color w:val="000000" w:themeColor="text1"/>
          <w:lang w:val="en-US"/>
        </w:rPr>
        <w:t>Striano, T., Chen, X., Cleveland, A., &amp; Bradshaw, S. (2006</w:t>
      </w:r>
      <w:r>
        <w:rPr>
          <w:color w:val="000000" w:themeColor="text1"/>
          <w:lang w:val="en-US"/>
        </w:rPr>
        <w:t>a</w:t>
      </w:r>
      <w:r w:rsidRPr="009529C1">
        <w:rPr>
          <w:color w:val="000000" w:themeColor="text1"/>
          <w:lang w:val="en-US"/>
        </w:rPr>
        <w:t xml:space="preserve">). Joint attention social cues </w:t>
      </w:r>
      <w:r w:rsidRPr="009529C1">
        <w:rPr>
          <w:color w:val="000000" w:themeColor="text1"/>
          <w:lang w:val="en-US"/>
        </w:rPr>
        <w:tab/>
        <w:t>influence infant learning. </w:t>
      </w:r>
      <w:r w:rsidRPr="009529C1">
        <w:rPr>
          <w:i/>
          <w:iCs/>
          <w:color w:val="000000" w:themeColor="text1"/>
          <w:lang w:val="en-US"/>
        </w:rPr>
        <w:t>European Journal of Developmental Psychology</w:t>
      </w:r>
      <w:r w:rsidRPr="009529C1">
        <w:rPr>
          <w:color w:val="000000" w:themeColor="text1"/>
          <w:lang w:val="en-US"/>
        </w:rPr>
        <w:t>, </w:t>
      </w:r>
      <w:r w:rsidRPr="009529C1">
        <w:rPr>
          <w:i/>
          <w:iCs/>
          <w:color w:val="000000" w:themeColor="text1"/>
          <w:lang w:val="en-US"/>
        </w:rPr>
        <w:t>3</w:t>
      </w:r>
      <w:r w:rsidRPr="009529C1">
        <w:rPr>
          <w:color w:val="000000" w:themeColor="text1"/>
          <w:lang w:val="en-US"/>
        </w:rPr>
        <w:t>(3), 289-</w:t>
      </w:r>
      <w:r w:rsidRPr="009529C1">
        <w:rPr>
          <w:color w:val="000000" w:themeColor="text1"/>
          <w:lang w:val="en-US"/>
        </w:rPr>
        <w:tab/>
        <w:t>299.</w:t>
      </w:r>
    </w:p>
    <w:p w14:paraId="478A7217" w14:textId="77777777" w:rsidR="0009056B" w:rsidRPr="000246EE" w:rsidRDefault="0009056B" w:rsidP="00E85962">
      <w:pPr>
        <w:pStyle w:val="paragraph"/>
        <w:spacing w:before="0" w:beforeAutospacing="0" w:after="0" w:afterAutospacing="0" w:line="480" w:lineRule="auto"/>
        <w:textAlignment w:val="baseline"/>
      </w:pPr>
      <w:r w:rsidRPr="002D437B">
        <w:rPr>
          <w:rStyle w:val="normaltextrun"/>
          <w:color w:val="222222"/>
          <w:shd w:val="clear" w:color="auto" w:fill="FFFFFF"/>
        </w:rPr>
        <w:t xml:space="preserve">Striano, T., Reid, V. M., &amp; Hoehl, S. (2006b). </w:t>
      </w:r>
      <w:r w:rsidRPr="000246EE">
        <w:rPr>
          <w:rStyle w:val="normaltextrun"/>
          <w:color w:val="222222"/>
          <w:shd w:val="clear" w:color="auto" w:fill="FFFFFF"/>
        </w:rPr>
        <w:t xml:space="preserve">Neural mechanisms of joint attention in </w:t>
      </w:r>
      <w:r w:rsidRPr="000246EE">
        <w:rPr>
          <w:rStyle w:val="tabchar"/>
          <w:color w:val="222222"/>
        </w:rPr>
        <w:tab/>
      </w:r>
      <w:r w:rsidRPr="000246EE">
        <w:rPr>
          <w:rStyle w:val="normaltextrun"/>
          <w:color w:val="222222"/>
          <w:shd w:val="clear" w:color="auto" w:fill="FFFFFF"/>
        </w:rPr>
        <w:t>infancy. </w:t>
      </w:r>
      <w:r w:rsidRPr="000246EE">
        <w:rPr>
          <w:rStyle w:val="normaltextrun"/>
          <w:i/>
          <w:iCs/>
          <w:color w:val="222222"/>
          <w:shd w:val="clear" w:color="auto" w:fill="FFFFFF"/>
        </w:rPr>
        <w:t>European Journal of Neuroscience</w:t>
      </w:r>
      <w:r w:rsidRPr="000246EE">
        <w:rPr>
          <w:rStyle w:val="normaltextrun"/>
          <w:color w:val="222222"/>
          <w:shd w:val="clear" w:color="auto" w:fill="FFFFFF"/>
        </w:rPr>
        <w:t>, </w:t>
      </w:r>
      <w:r w:rsidRPr="000246EE">
        <w:rPr>
          <w:rStyle w:val="normaltextrun"/>
          <w:i/>
          <w:iCs/>
          <w:color w:val="222222"/>
          <w:shd w:val="clear" w:color="auto" w:fill="FFFFFF"/>
        </w:rPr>
        <w:t>23</w:t>
      </w:r>
      <w:r w:rsidRPr="000246EE">
        <w:rPr>
          <w:rStyle w:val="normaltextrun"/>
          <w:color w:val="222222"/>
          <w:shd w:val="clear" w:color="auto" w:fill="FFFFFF"/>
        </w:rPr>
        <w:t>(10), 2819-2823.</w:t>
      </w:r>
      <w:r w:rsidRPr="000246EE">
        <w:rPr>
          <w:rStyle w:val="eop"/>
          <w:color w:val="222222"/>
        </w:rPr>
        <w:t> </w:t>
      </w:r>
    </w:p>
    <w:p w14:paraId="2547AD34" w14:textId="77777777" w:rsidR="0009056B" w:rsidRDefault="0009056B" w:rsidP="005B1AD6">
      <w:pPr>
        <w:spacing w:line="480" w:lineRule="auto"/>
        <w:rPr>
          <w:color w:val="222222"/>
          <w:shd w:val="clear" w:color="auto" w:fill="FFFFFF"/>
        </w:rPr>
      </w:pPr>
      <w:r w:rsidRPr="00E37A17">
        <w:rPr>
          <w:color w:val="222222"/>
          <w:shd w:val="clear" w:color="auto" w:fill="FFFFFF"/>
        </w:rPr>
        <w:t xml:space="preserve">Strouse, G. A., &amp; Ganea, P. A. (2017). Toddlers’ word learning and transfer from electronic </w:t>
      </w:r>
      <w:r>
        <w:rPr>
          <w:color w:val="222222"/>
          <w:shd w:val="clear" w:color="auto" w:fill="FFFFFF"/>
        </w:rPr>
        <w:tab/>
      </w:r>
      <w:r w:rsidRPr="00E37A17">
        <w:rPr>
          <w:color w:val="222222"/>
          <w:shd w:val="clear" w:color="auto" w:fill="FFFFFF"/>
        </w:rPr>
        <w:t>and print books. </w:t>
      </w:r>
      <w:r w:rsidRPr="00E37A17">
        <w:rPr>
          <w:i/>
          <w:iCs/>
          <w:color w:val="222222"/>
          <w:shd w:val="clear" w:color="auto" w:fill="FFFFFF"/>
        </w:rPr>
        <w:t xml:space="preserve">Journal of </w:t>
      </w:r>
      <w:r>
        <w:rPr>
          <w:i/>
          <w:iCs/>
          <w:color w:val="222222"/>
          <w:shd w:val="clear" w:color="auto" w:fill="FFFFFF"/>
        </w:rPr>
        <w:t>E</w:t>
      </w:r>
      <w:r w:rsidRPr="00E37A17">
        <w:rPr>
          <w:i/>
          <w:iCs/>
          <w:color w:val="222222"/>
          <w:shd w:val="clear" w:color="auto" w:fill="FFFFFF"/>
        </w:rPr>
        <w:t xml:space="preserve">xperimental </w:t>
      </w:r>
      <w:r>
        <w:rPr>
          <w:i/>
          <w:iCs/>
          <w:color w:val="222222"/>
          <w:shd w:val="clear" w:color="auto" w:fill="FFFFFF"/>
        </w:rPr>
        <w:t>C</w:t>
      </w:r>
      <w:r w:rsidRPr="00E37A17">
        <w:rPr>
          <w:i/>
          <w:iCs/>
          <w:color w:val="222222"/>
          <w:shd w:val="clear" w:color="auto" w:fill="FFFFFF"/>
        </w:rPr>
        <w:t xml:space="preserve">hild </w:t>
      </w:r>
      <w:r>
        <w:rPr>
          <w:i/>
          <w:iCs/>
          <w:color w:val="222222"/>
          <w:shd w:val="clear" w:color="auto" w:fill="FFFFFF"/>
        </w:rPr>
        <w:t>P</w:t>
      </w:r>
      <w:r w:rsidRPr="00E37A17">
        <w:rPr>
          <w:i/>
          <w:iCs/>
          <w:color w:val="222222"/>
          <w:shd w:val="clear" w:color="auto" w:fill="FFFFFF"/>
        </w:rPr>
        <w:t>sychology</w:t>
      </w:r>
      <w:r w:rsidRPr="00E37A17">
        <w:rPr>
          <w:color w:val="222222"/>
          <w:shd w:val="clear" w:color="auto" w:fill="FFFFFF"/>
        </w:rPr>
        <w:t>, </w:t>
      </w:r>
      <w:r w:rsidRPr="00E37A17">
        <w:rPr>
          <w:i/>
          <w:iCs/>
          <w:color w:val="222222"/>
          <w:shd w:val="clear" w:color="auto" w:fill="FFFFFF"/>
        </w:rPr>
        <w:t>156</w:t>
      </w:r>
      <w:r w:rsidRPr="00E37A17">
        <w:rPr>
          <w:color w:val="222222"/>
          <w:shd w:val="clear" w:color="auto" w:fill="FFFFFF"/>
        </w:rPr>
        <w:t>, 129-142.</w:t>
      </w:r>
    </w:p>
    <w:p w14:paraId="49CC7D5B"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Strouse, G. A., &amp; Samson, J. E. (2021). Learning from video: A meta‐analysis of the video </w:t>
      </w:r>
      <w:r w:rsidRPr="00DA7F73">
        <w:rPr>
          <w:color w:val="222222"/>
          <w:shd w:val="clear" w:color="auto" w:fill="FFFFFF"/>
        </w:rPr>
        <w:tab/>
        <w:t>deficit in children ages 0 to 6 years. </w:t>
      </w:r>
      <w:r w:rsidRPr="00DA7F73">
        <w:rPr>
          <w:i/>
          <w:iCs/>
          <w:color w:val="222222"/>
          <w:shd w:val="clear" w:color="auto" w:fill="FFFFFF"/>
        </w:rPr>
        <w:t xml:space="preserve">Child </w:t>
      </w:r>
      <w:r>
        <w:rPr>
          <w:i/>
          <w:iCs/>
          <w:color w:val="222222"/>
          <w:shd w:val="clear" w:color="auto" w:fill="FFFFFF"/>
        </w:rPr>
        <w:t>D</w:t>
      </w:r>
      <w:r w:rsidRPr="00DA7F73">
        <w:rPr>
          <w:i/>
          <w:iCs/>
          <w:color w:val="222222"/>
          <w:shd w:val="clear" w:color="auto" w:fill="FFFFFF"/>
        </w:rPr>
        <w:t>evelopment</w:t>
      </w:r>
      <w:r w:rsidRPr="00DA7F73">
        <w:rPr>
          <w:color w:val="222222"/>
          <w:shd w:val="clear" w:color="auto" w:fill="FFFFFF"/>
        </w:rPr>
        <w:t>, </w:t>
      </w:r>
      <w:r w:rsidRPr="00DA7F73">
        <w:rPr>
          <w:i/>
          <w:iCs/>
          <w:color w:val="222222"/>
          <w:shd w:val="clear" w:color="auto" w:fill="FFFFFF"/>
        </w:rPr>
        <w:t>92</w:t>
      </w:r>
      <w:r w:rsidRPr="00DA7F73">
        <w:rPr>
          <w:color w:val="222222"/>
          <w:shd w:val="clear" w:color="auto" w:fill="FFFFFF"/>
        </w:rPr>
        <w:t>(1), e20-e38.</w:t>
      </w:r>
    </w:p>
    <w:p w14:paraId="44F1E141"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Strouse, G. A., Newland, L. A., &amp; </w:t>
      </w:r>
      <w:proofErr w:type="spellStart"/>
      <w:r w:rsidRPr="00583666">
        <w:rPr>
          <w:color w:val="222222"/>
          <w:shd w:val="clear" w:color="auto" w:fill="FFFFFF"/>
        </w:rPr>
        <w:t>Mourlam</w:t>
      </w:r>
      <w:proofErr w:type="spellEnd"/>
      <w:r w:rsidRPr="00583666">
        <w:rPr>
          <w:color w:val="222222"/>
          <w:shd w:val="clear" w:color="auto" w:fill="FFFFFF"/>
        </w:rPr>
        <w:t xml:space="preserve">, D. J. (2019). Educational and fun? Parent versus </w:t>
      </w:r>
      <w:r w:rsidRPr="00583666">
        <w:rPr>
          <w:color w:val="222222"/>
          <w:shd w:val="clear" w:color="auto" w:fill="FFFFFF"/>
        </w:rPr>
        <w:tab/>
        <w:t>preschooler perceptions and co-use of digital and print media. </w:t>
      </w:r>
      <w:r w:rsidRPr="00583666">
        <w:rPr>
          <w:i/>
          <w:iCs/>
          <w:color w:val="222222"/>
          <w:shd w:val="clear" w:color="auto" w:fill="FFFFFF"/>
        </w:rPr>
        <w:t xml:space="preserve">AERA </w:t>
      </w:r>
      <w:r>
        <w:rPr>
          <w:i/>
          <w:iCs/>
          <w:color w:val="222222"/>
          <w:shd w:val="clear" w:color="auto" w:fill="FFFFFF"/>
        </w:rPr>
        <w:t>O</w:t>
      </w:r>
      <w:r w:rsidRPr="00583666">
        <w:rPr>
          <w:i/>
          <w:iCs/>
          <w:color w:val="222222"/>
          <w:shd w:val="clear" w:color="auto" w:fill="FFFFFF"/>
        </w:rPr>
        <w:t>pen</w:t>
      </w:r>
      <w:r w:rsidRPr="00583666">
        <w:rPr>
          <w:color w:val="222222"/>
          <w:shd w:val="clear" w:color="auto" w:fill="FFFFFF"/>
        </w:rPr>
        <w:t>, </w:t>
      </w:r>
      <w:r w:rsidRPr="00583666">
        <w:rPr>
          <w:i/>
          <w:iCs/>
          <w:color w:val="222222"/>
          <w:shd w:val="clear" w:color="auto" w:fill="FFFFFF"/>
        </w:rPr>
        <w:t>5</w:t>
      </w:r>
      <w:r w:rsidRPr="00583666">
        <w:rPr>
          <w:color w:val="222222"/>
          <w:shd w:val="clear" w:color="auto" w:fill="FFFFFF"/>
        </w:rPr>
        <w:t xml:space="preserve">(3), </w:t>
      </w:r>
      <w:r w:rsidRPr="00583666">
        <w:rPr>
          <w:color w:val="222222"/>
          <w:shd w:val="clear" w:color="auto" w:fill="FFFFFF"/>
        </w:rPr>
        <w:tab/>
        <w:t>2332858419861085.</w:t>
      </w:r>
    </w:p>
    <w:p w14:paraId="0E5B4240" w14:textId="77777777" w:rsidR="0009056B" w:rsidRDefault="0009056B" w:rsidP="007C2E79">
      <w:pPr>
        <w:spacing w:line="480" w:lineRule="auto"/>
        <w:rPr>
          <w:color w:val="222222"/>
          <w:shd w:val="clear" w:color="auto" w:fill="FFFFFF"/>
        </w:rPr>
      </w:pPr>
      <w:r w:rsidRPr="002B4051">
        <w:rPr>
          <w:color w:val="222222"/>
          <w:shd w:val="clear" w:color="auto" w:fill="FFFFFF"/>
        </w:rPr>
        <w:t xml:space="preserve">Strouse, G. A., O'Doherty, K., &amp; Troseth, G. L. (2013). Effective </w:t>
      </w:r>
      <w:proofErr w:type="spellStart"/>
      <w:r w:rsidRPr="002B4051">
        <w:rPr>
          <w:color w:val="222222"/>
          <w:shd w:val="clear" w:color="auto" w:fill="FFFFFF"/>
        </w:rPr>
        <w:t>coviewing</w:t>
      </w:r>
      <w:proofErr w:type="spellEnd"/>
      <w:r w:rsidRPr="002B4051">
        <w:rPr>
          <w:color w:val="222222"/>
          <w:shd w:val="clear" w:color="auto" w:fill="FFFFFF"/>
        </w:rPr>
        <w:t xml:space="preserve">: Preschoolers’ </w:t>
      </w:r>
      <w:r>
        <w:rPr>
          <w:color w:val="222222"/>
          <w:shd w:val="clear" w:color="auto" w:fill="FFFFFF"/>
        </w:rPr>
        <w:tab/>
      </w:r>
      <w:r w:rsidRPr="002B4051">
        <w:rPr>
          <w:color w:val="222222"/>
          <w:shd w:val="clear" w:color="auto" w:fill="FFFFFF"/>
        </w:rPr>
        <w:t>learning from video after a dialogic questioning intervention. </w:t>
      </w:r>
      <w:r w:rsidRPr="002B4051">
        <w:rPr>
          <w:i/>
          <w:iCs/>
          <w:color w:val="222222"/>
          <w:shd w:val="clear" w:color="auto" w:fill="FFFFFF"/>
        </w:rPr>
        <w:t xml:space="preserve">Developmental </w:t>
      </w:r>
      <w:r>
        <w:rPr>
          <w:i/>
          <w:iCs/>
          <w:color w:val="222222"/>
          <w:shd w:val="clear" w:color="auto" w:fill="FFFFFF"/>
        </w:rPr>
        <w:tab/>
        <w:t>P</w:t>
      </w:r>
      <w:r w:rsidRPr="002B4051">
        <w:rPr>
          <w:i/>
          <w:iCs/>
          <w:color w:val="222222"/>
          <w:shd w:val="clear" w:color="auto" w:fill="FFFFFF"/>
        </w:rPr>
        <w:t>sychology</w:t>
      </w:r>
      <w:r w:rsidRPr="002B4051">
        <w:rPr>
          <w:color w:val="222222"/>
          <w:shd w:val="clear" w:color="auto" w:fill="FFFFFF"/>
        </w:rPr>
        <w:t>, </w:t>
      </w:r>
      <w:r w:rsidRPr="002B4051">
        <w:rPr>
          <w:i/>
          <w:iCs/>
          <w:color w:val="222222"/>
          <w:shd w:val="clear" w:color="auto" w:fill="FFFFFF"/>
        </w:rPr>
        <w:t>49</w:t>
      </w:r>
      <w:r w:rsidRPr="002B4051">
        <w:rPr>
          <w:color w:val="222222"/>
          <w:shd w:val="clear" w:color="auto" w:fill="FFFFFF"/>
        </w:rPr>
        <w:t>(12), 2368.</w:t>
      </w:r>
    </w:p>
    <w:p w14:paraId="5E09373D" w14:textId="77777777" w:rsidR="0009056B" w:rsidRPr="006C21F8" w:rsidRDefault="0009056B" w:rsidP="00E85962">
      <w:pPr>
        <w:spacing w:line="480" w:lineRule="auto"/>
        <w:rPr>
          <w:color w:val="333333"/>
          <w:shd w:val="clear" w:color="auto" w:fill="FFFFFF"/>
        </w:rPr>
      </w:pPr>
      <w:r w:rsidRPr="006C21F8">
        <w:rPr>
          <w:color w:val="333333"/>
          <w:shd w:val="clear" w:color="auto" w:fill="FFFFFF"/>
        </w:rPr>
        <w:t xml:space="preserve">Strouse, G. A., Troseth, G. L. (2014). Supporting toddlers’ transfer of word learning from </w:t>
      </w:r>
      <w:r w:rsidRPr="006C21F8">
        <w:rPr>
          <w:color w:val="333333"/>
          <w:shd w:val="clear" w:color="auto" w:fill="FFFFFF"/>
        </w:rPr>
        <w:tab/>
        <w:t xml:space="preserve">video. </w:t>
      </w:r>
      <w:r w:rsidRPr="006C21F8">
        <w:rPr>
          <w:i/>
          <w:color w:val="333333"/>
          <w:shd w:val="clear" w:color="auto" w:fill="FFFFFF"/>
        </w:rPr>
        <w:t>Cognitive Development, 30</w:t>
      </w:r>
      <w:r w:rsidRPr="006C21F8">
        <w:rPr>
          <w:color w:val="333333"/>
          <w:shd w:val="clear" w:color="auto" w:fill="FFFFFF"/>
        </w:rPr>
        <w:t>, 47–64</w:t>
      </w:r>
    </w:p>
    <w:p w14:paraId="2298FC86" w14:textId="77777777" w:rsidR="0009056B" w:rsidRPr="000246EE" w:rsidRDefault="0009056B" w:rsidP="00E85962">
      <w:pPr>
        <w:pStyle w:val="paragraph"/>
        <w:spacing w:before="0" w:beforeAutospacing="0" w:after="0" w:afterAutospacing="0" w:line="480" w:lineRule="auto"/>
        <w:textAlignment w:val="baseline"/>
      </w:pPr>
      <w:r w:rsidRPr="00F37A10">
        <w:rPr>
          <w:rStyle w:val="normaltextrun"/>
          <w:shd w:val="clear" w:color="auto" w:fill="FFFFFF"/>
        </w:rPr>
        <w:t>Suarez-Rivera</w:t>
      </w:r>
      <w:r w:rsidRPr="000246EE">
        <w:rPr>
          <w:rStyle w:val="normaltextrun"/>
          <w:color w:val="222222"/>
          <w:shd w:val="clear" w:color="auto" w:fill="FFFFFF"/>
        </w:rPr>
        <w:t>, C</w:t>
      </w:r>
      <w:r>
        <w:rPr>
          <w:rStyle w:val="normaltextrun"/>
          <w:color w:val="222222"/>
          <w:shd w:val="clear" w:color="auto" w:fill="FFFFFF"/>
        </w:rPr>
        <w:t>.</w:t>
      </w:r>
      <w:r w:rsidRPr="000246EE">
        <w:rPr>
          <w:rStyle w:val="normaltextrun"/>
          <w:color w:val="222222"/>
          <w:shd w:val="clear" w:color="auto" w:fill="FFFFFF"/>
        </w:rPr>
        <w:t xml:space="preserve"> (2019). </w:t>
      </w:r>
      <w:r w:rsidRPr="000246EE">
        <w:rPr>
          <w:rStyle w:val="normaltextrun"/>
          <w:i/>
          <w:iCs/>
          <w:color w:val="222222"/>
          <w:shd w:val="clear" w:color="auto" w:fill="FFFFFF"/>
        </w:rPr>
        <w:t xml:space="preserve">Joint Attention in Infancy: Definitions, Sensory-Motor </w:t>
      </w:r>
      <w:proofErr w:type="gramStart"/>
      <w:r w:rsidRPr="000246EE">
        <w:rPr>
          <w:rStyle w:val="normaltextrun"/>
          <w:i/>
          <w:iCs/>
          <w:color w:val="222222"/>
          <w:shd w:val="clear" w:color="auto" w:fill="FFFFFF"/>
        </w:rPr>
        <w:t>Basis</w:t>
      </w:r>
      <w:proofErr w:type="gramEnd"/>
      <w:r w:rsidRPr="000246EE">
        <w:rPr>
          <w:rStyle w:val="normaltextrun"/>
          <w:i/>
          <w:iCs/>
          <w:color w:val="222222"/>
          <w:shd w:val="clear" w:color="auto" w:fill="FFFFFF"/>
        </w:rPr>
        <w:t xml:space="preserve"> and </w:t>
      </w:r>
      <w:r>
        <w:rPr>
          <w:rStyle w:val="normaltextrun"/>
          <w:i/>
          <w:iCs/>
          <w:color w:val="222222"/>
          <w:shd w:val="clear" w:color="auto" w:fill="FFFFFF"/>
        </w:rPr>
        <w:tab/>
      </w:r>
      <w:r w:rsidRPr="000246EE">
        <w:rPr>
          <w:rStyle w:val="normaltextrun"/>
          <w:i/>
          <w:iCs/>
          <w:color w:val="222222"/>
          <w:shd w:val="clear" w:color="auto" w:fill="FFFFFF"/>
        </w:rPr>
        <w:t>Developmental Consequences</w:t>
      </w:r>
      <w:r w:rsidRPr="000246EE">
        <w:rPr>
          <w:rStyle w:val="normaltextrun"/>
          <w:color w:val="222222"/>
          <w:shd w:val="clear" w:color="auto" w:fill="FFFFFF"/>
        </w:rPr>
        <w:t> (Doctoral dissertation, Indiana University).</w:t>
      </w:r>
      <w:r w:rsidRPr="000246EE">
        <w:rPr>
          <w:rStyle w:val="eop"/>
          <w:color w:val="222222"/>
        </w:rPr>
        <w:t> </w:t>
      </w:r>
    </w:p>
    <w:p w14:paraId="621C6097" w14:textId="77777777" w:rsidR="0009056B" w:rsidRPr="00DA7F73" w:rsidRDefault="0009056B" w:rsidP="00E85962">
      <w:pPr>
        <w:spacing w:line="480" w:lineRule="auto"/>
      </w:pPr>
      <w:r w:rsidRPr="00DA7F73">
        <w:rPr>
          <w:color w:val="222222"/>
          <w:shd w:val="clear" w:color="auto" w:fill="FFFFFF"/>
        </w:rPr>
        <w:t>Suarez‐Rivera, C., Schatz, J. L., Herzberg, O., &amp; Tamis‐</w:t>
      </w:r>
      <w:proofErr w:type="spellStart"/>
      <w:r w:rsidRPr="00DA7F73">
        <w:rPr>
          <w:color w:val="222222"/>
          <w:shd w:val="clear" w:color="auto" w:fill="FFFFFF"/>
        </w:rPr>
        <w:t>LeMonda</w:t>
      </w:r>
      <w:proofErr w:type="spellEnd"/>
      <w:r w:rsidRPr="00DA7F73">
        <w:rPr>
          <w:color w:val="222222"/>
          <w:shd w:val="clear" w:color="auto" w:fill="FFFFFF"/>
        </w:rPr>
        <w:t xml:space="preserve">, C. S. (2022). Joint </w:t>
      </w:r>
      <w:r w:rsidRPr="00DA7F73">
        <w:rPr>
          <w:color w:val="222222"/>
          <w:shd w:val="clear" w:color="auto" w:fill="FFFFFF"/>
        </w:rPr>
        <w:tab/>
        <w:t xml:space="preserve">engagement in the home environment is frequent, multimodal, timely, and </w:t>
      </w:r>
      <w:r w:rsidRPr="00DA7F73">
        <w:rPr>
          <w:color w:val="222222"/>
          <w:shd w:val="clear" w:color="auto" w:fill="FFFFFF"/>
        </w:rPr>
        <w:tab/>
        <w:t>structured. </w:t>
      </w:r>
      <w:r w:rsidRPr="00DA7F73">
        <w:rPr>
          <w:i/>
          <w:iCs/>
          <w:color w:val="222222"/>
          <w:shd w:val="clear" w:color="auto" w:fill="FFFFFF"/>
        </w:rPr>
        <w:t>Infancy</w:t>
      </w:r>
      <w:r w:rsidRPr="00DA7F73">
        <w:rPr>
          <w:color w:val="222222"/>
          <w:shd w:val="clear" w:color="auto" w:fill="FFFFFF"/>
        </w:rPr>
        <w:t>, </w:t>
      </w:r>
      <w:r w:rsidRPr="00DA7F73">
        <w:rPr>
          <w:i/>
          <w:iCs/>
          <w:color w:val="222222"/>
          <w:shd w:val="clear" w:color="auto" w:fill="FFFFFF"/>
        </w:rPr>
        <w:t>27</w:t>
      </w:r>
      <w:r w:rsidRPr="00DA7F73">
        <w:rPr>
          <w:color w:val="222222"/>
          <w:shd w:val="clear" w:color="auto" w:fill="FFFFFF"/>
        </w:rPr>
        <w:t>(2), 232-254.</w:t>
      </w:r>
      <w:r w:rsidRPr="00DA7F73">
        <w:t xml:space="preserve"> </w:t>
      </w:r>
    </w:p>
    <w:p w14:paraId="75B27EBB"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Suarez-Rivera, C., Smith, L. B., &amp; Yu, C. (2019). Multimodal parent </w:t>
      </w:r>
      <w:proofErr w:type="spellStart"/>
      <w:r w:rsidRPr="000246EE">
        <w:rPr>
          <w:rStyle w:val="normaltextrun"/>
          <w:color w:val="222222"/>
          <w:shd w:val="clear" w:color="auto" w:fill="FFFFFF"/>
        </w:rPr>
        <w:t>behaviors</w:t>
      </w:r>
      <w:proofErr w:type="spellEnd"/>
      <w:r w:rsidRPr="000246EE">
        <w:rPr>
          <w:rStyle w:val="normaltextrun"/>
          <w:color w:val="222222"/>
          <w:shd w:val="clear" w:color="auto" w:fill="FFFFFF"/>
        </w:rPr>
        <w:t xml:space="preserve"> within joint </w:t>
      </w:r>
      <w:r w:rsidRPr="000246EE">
        <w:rPr>
          <w:rStyle w:val="tabchar"/>
          <w:color w:val="222222"/>
        </w:rPr>
        <w:tab/>
      </w:r>
      <w:r w:rsidRPr="000246EE">
        <w:rPr>
          <w:rStyle w:val="normaltextrun"/>
          <w:color w:val="222222"/>
          <w:shd w:val="clear" w:color="auto" w:fill="FFFFFF"/>
        </w:rPr>
        <w:t>attention support sustained attention in infants. </w:t>
      </w:r>
      <w:r w:rsidRPr="000246EE">
        <w:rPr>
          <w:rStyle w:val="normaltextrun"/>
          <w:i/>
          <w:iCs/>
          <w:color w:val="222222"/>
          <w:shd w:val="clear" w:color="auto" w:fill="FFFFFF"/>
        </w:rPr>
        <w:t>Developmental Psychology</w:t>
      </w:r>
      <w:r w:rsidRPr="000246EE">
        <w:rPr>
          <w:rStyle w:val="normaltextrun"/>
          <w:color w:val="222222"/>
          <w:shd w:val="clear" w:color="auto" w:fill="FFFFFF"/>
        </w:rPr>
        <w:t>, </w:t>
      </w:r>
      <w:r w:rsidRPr="000246EE">
        <w:rPr>
          <w:rStyle w:val="normaltextrun"/>
          <w:i/>
          <w:iCs/>
          <w:color w:val="222222"/>
          <w:shd w:val="clear" w:color="auto" w:fill="FFFFFF"/>
        </w:rPr>
        <w:t>55</w:t>
      </w:r>
      <w:r w:rsidRPr="000246EE">
        <w:rPr>
          <w:rStyle w:val="normaltextrun"/>
          <w:color w:val="222222"/>
          <w:shd w:val="clear" w:color="auto" w:fill="FFFFFF"/>
        </w:rPr>
        <w:t>(1), 96-</w:t>
      </w:r>
      <w:r>
        <w:rPr>
          <w:rStyle w:val="normaltextrun"/>
          <w:color w:val="222222"/>
          <w:shd w:val="clear" w:color="auto" w:fill="FFFFFF"/>
        </w:rPr>
        <w:tab/>
      </w:r>
      <w:r w:rsidRPr="000246EE">
        <w:rPr>
          <w:rStyle w:val="normaltextrun"/>
          <w:color w:val="222222"/>
          <w:shd w:val="clear" w:color="auto" w:fill="FFFFFF"/>
        </w:rPr>
        <w:t>109</w:t>
      </w:r>
      <w:r w:rsidRPr="000246EE">
        <w:rPr>
          <w:rStyle w:val="eop"/>
          <w:color w:val="222222"/>
        </w:rPr>
        <w:t> </w:t>
      </w:r>
    </w:p>
    <w:p w14:paraId="5BB4D221" w14:textId="77777777" w:rsidR="0009056B" w:rsidRPr="00566CC1" w:rsidRDefault="0009056B" w:rsidP="0019557F">
      <w:pPr>
        <w:pStyle w:val="paragraph"/>
        <w:spacing w:before="0" w:beforeAutospacing="0" w:after="0" w:afterAutospacing="0" w:line="480" w:lineRule="auto"/>
        <w:textAlignment w:val="baseline"/>
      </w:pPr>
      <w:r w:rsidRPr="005E6AB3">
        <w:rPr>
          <w:color w:val="222222"/>
          <w:shd w:val="clear" w:color="auto" w:fill="FFFFFF"/>
        </w:rPr>
        <w:t xml:space="preserve">Sun, L., &amp; Yoshida, H. (2022). Why the parent's gaze is so powerful in organizing the infant's </w:t>
      </w:r>
      <w:r>
        <w:rPr>
          <w:color w:val="222222"/>
          <w:shd w:val="clear" w:color="auto" w:fill="FFFFFF"/>
        </w:rPr>
        <w:tab/>
      </w:r>
      <w:r w:rsidRPr="005E6AB3">
        <w:rPr>
          <w:color w:val="222222"/>
          <w:shd w:val="clear" w:color="auto" w:fill="FFFFFF"/>
        </w:rPr>
        <w:t xml:space="preserve">gaze: The relationship between parental referential cues and infant object </w:t>
      </w:r>
      <w:r>
        <w:rPr>
          <w:color w:val="222222"/>
          <w:shd w:val="clear" w:color="auto" w:fill="FFFFFF"/>
        </w:rPr>
        <w:tab/>
      </w:r>
      <w:r w:rsidRPr="005E6AB3">
        <w:rPr>
          <w:color w:val="222222"/>
          <w:shd w:val="clear" w:color="auto" w:fill="FFFFFF"/>
        </w:rPr>
        <w:t>looking. </w:t>
      </w:r>
      <w:r w:rsidRPr="005E6AB3">
        <w:rPr>
          <w:i/>
          <w:iCs/>
          <w:color w:val="222222"/>
          <w:shd w:val="clear" w:color="auto" w:fill="FFFFFF"/>
        </w:rPr>
        <w:t>Infancy</w:t>
      </w:r>
      <w:r w:rsidRPr="005E6AB3">
        <w:rPr>
          <w:color w:val="222222"/>
          <w:shd w:val="clear" w:color="auto" w:fill="FFFFFF"/>
        </w:rPr>
        <w:t>, </w:t>
      </w:r>
      <w:r w:rsidRPr="005E6AB3">
        <w:rPr>
          <w:i/>
          <w:iCs/>
          <w:color w:val="222222"/>
          <w:shd w:val="clear" w:color="auto" w:fill="FFFFFF"/>
        </w:rPr>
        <w:t>27</w:t>
      </w:r>
      <w:r w:rsidRPr="005E6AB3">
        <w:rPr>
          <w:color w:val="222222"/>
          <w:shd w:val="clear" w:color="auto" w:fill="FFFFFF"/>
        </w:rPr>
        <w:t>(4), 780-808.</w:t>
      </w:r>
    </w:p>
    <w:p w14:paraId="42EE221E" w14:textId="77777777" w:rsidR="0009056B" w:rsidRPr="006C21F8" w:rsidRDefault="0009056B" w:rsidP="00E85962">
      <w:pPr>
        <w:spacing w:line="480" w:lineRule="auto"/>
        <w:rPr>
          <w:color w:val="333333"/>
          <w:shd w:val="clear" w:color="auto" w:fill="FFFFFF"/>
        </w:rPr>
      </w:pPr>
      <w:r w:rsidRPr="006C21F8">
        <w:rPr>
          <w:color w:val="333333"/>
          <w:shd w:val="clear" w:color="auto" w:fill="FFFFFF"/>
        </w:rPr>
        <w:t xml:space="preserve">Superb Apps. (2015). </w:t>
      </w:r>
      <w:r w:rsidRPr="006C21F8">
        <w:rPr>
          <w:i/>
          <w:iCs/>
          <w:color w:val="333333"/>
          <w:shd w:val="clear" w:color="auto" w:fill="FFFFFF"/>
        </w:rPr>
        <w:t xml:space="preserve">Real Piano + Keyboard. </w:t>
      </w:r>
      <w:r w:rsidRPr="006C21F8">
        <w:rPr>
          <w:color w:val="333333"/>
          <w:shd w:val="clear" w:color="auto" w:fill="FFFFFF"/>
        </w:rPr>
        <w:t>[Mobile application software]</w:t>
      </w:r>
    </w:p>
    <w:p w14:paraId="449FA27A" w14:textId="77777777" w:rsidR="0009056B" w:rsidRPr="002D437B" w:rsidRDefault="0009056B" w:rsidP="00E85962">
      <w:pPr>
        <w:spacing w:line="480" w:lineRule="auto"/>
        <w:rPr>
          <w:lang w:val="it-IT"/>
        </w:rPr>
      </w:pPr>
      <w:r w:rsidRPr="00C47A6D">
        <w:t xml:space="preserve">Tabachnick, B. G. &amp; Fidell, L. S. (2013). </w:t>
      </w:r>
      <w:r w:rsidRPr="00C47A6D">
        <w:rPr>
          <w:i/>
          <w:iCs/>
        </w:rPr>
        <w:t xml:space="preserve">Using multivariate statistics </w:t>
      </w:r>
      <w:r w:rsidRPr="00C47A6D">
        <w:t xml:space="preserve">(6th edition). </w:t>
      </w:r>
      <w:r w:rsidRPr="002D437B">
        <w:rPr>
          <w:lang w:val="it-IT"/>
        </w:rPr>
        <w:t xml:space="preserve">Boston, </w:t>
      </w:r>
      <w:r w:rsidRPr="002D437B">
        <w:rPr>
          <w:lang w:val="it-IT"/>
        </w:rPr>
        <w:tab/>
        <w:t>MA: Pearson.</w:t>
      </w:r>
    </w:p>
    <w:p w14:paraId="3B290A65" w14:textId="77777777" w:rsidR="0009056B" w:rsidRPr="00DA7F73" w:rsidRDefault="0009056B" w:rsidP="00E85962">
      <w:pPr>
        <w:spacing w:line="480" w:lineRule="auto"/>
        <w:rPr>
          <w:color w:val="222222"/>
          <w:shd w:val="clear" w:color="auto" w:fill="FFFFFF"/>
        </w:rPr>
      </w:pPr>
      <w:r w:rsidRPr="002D437B">
        <w:rPr>
          <w:color w:val="222222"/>
          <w:shd w:val="clear" w:color="auto" w:fill="FFFFFF"/>
          <w:lang w:val="it-IT"/>
        </w:rPr>
        <w:t xml:space="preserve">Tamargo, R. E. G., Kroff, J. R. V., &amp; Dussias, P. E. (2016). </w:t>
      </w:r>
      <w:r w:rsidRPr="00DA7F73">
        <w:rPr>
          <w:color w:val="222222"/>
          <w:shd w:val="clear" w:color="auto" w:fill="FFFFFF"/>
        </w:rPr>
        <w:t xml:space="preserve">Examining the relationship </w:t>
      </w:r>
      <w:r w:rsidRPr="00DA7F73">
        <w:rPr>
          <w:color w:val="222222"/>
          <w:shd w:val="clear" w:color="auto" w:fill="FFFFFF"/>
        </w:rPr>
        <w:tab/>
        <w:t>between comprehension and production processes in code-switched language. </w:t>
      </w:r>
      <w:r w:rsidRPr="00DA7F73">
        <w:rPr>
          <w:i/>
          <w:iCs/>
          <w:color w:val="222222"/>
          <w:shd w:val="clear" w:color="auto" w:fill="FFFFFF"/>
        </w:rPr>
        <w:t xml:space="preserve">Journal </w:t>
      </w:r>
      <w:r w:rsidRPr="00DA7F73">
        <w:rPr>
          <w:i/>
          <w:iCs/>
          <w:color w:val="222222"/>
          <w:shd w:val="clear" w:color="auto" w:fill="FFFFFF"/>
        </w:rPr>
        <w:tab/>
        <w:t>of Memory and Language</w:t>
      </w:r>
      <w:r w:rsidRPr="00DA7F73">
        <w:rPr>
          <w:color w:val="222222"/>
          <w:shd w:val="clear" w:color="auto" w:fill="FFFFFF"/>
        </w:rPr>
        <w:t>, </w:t>
      </w:r>
      <w:r w:rsidRPr="00DA7F73">
        <w:rPr>
          <w:i/>
          <w:iCs/>
          <w:color w:val="222222"/>
          <w:shd w:val="clear" w:color="auto" w:fill="FFFFFF"/>
        </w:rPr>
        <w:t>89</w:t>
      </w:r>
      <w:r w:rsidRPr="00DA7F73">
        <w:rPr>
          <w:color w:val="222222"/>
          <w:shd w:val="clear" w:color="auto" w:fill="FFFFFF"/>
        </w:rPr>
        <w:t>, 138-161.</w:t>
      </w:r>
    </w:p>
    <w:p w14:paraId="3080A9FF" w14:textId="77777777" w:rsidR="0009056B" w:rsidRPr="005E6AB3" w:rsidRDefault="0009056B" w:rsidP="007B6F39">
      <w:pPr>
        <w:spacing w:line="480" w:lineRule="auto"/>
        <w:rPr>
          <w:sz w:val="32"/>
          <w:szCs w:val="32"/>
        </w:rPr>
      </w:pPr>
      <w:r w:rsidRPr="005E6AB3">
        <w:rPr>
          <w:color w:val="222222"/>
          <w:shd w:val="clear" w:color="auto" w:fill="FFFFFF"/>
        </w:rPr>
        <w:t>Tamis‐</w:t>
      </w:r>
      <w:proofErr w:type="spellStart"/>
      <w:r w:rsidRPr="005E6AB3">
        <w:rPr>
          <w:color w:val="222222"/>
          <w:shd w:val="clear" w:color="auto" w:fill="FFFFFF"/>
        </w:rPr>
        <w:t>LeMonda</w:t>
      </w:r>
      <w:proofErr w:type="spellEnd"/>
      <w:r w:rsidRPr="005E6AB3">
        <w:rPr>
          <w:color w:val="222222"/>
          <w:shd w:val="clear" w:color="auto" w:fill="FFFFFF"/>
        </w:rPr>
        <w:t xml:space="preserve">, C. S., Custode, S., </w:t>
      </w:r>
      <w:proofErr w:type="spellStart"/>
      <w:r w:rsidRPr="005E6AB3">
        <w:rPr>
          <w:color w:val="222222"/>
          <w:shd w:val="clear" w:color="auto" w:fill="FFFFFF"/>
        </w:rPr>
        <w:t>Kuchirko</w:t>
      </w:r>
      <w:proofErr w:type="spellEnd"/>
      <w:r w:rsidRPr="005E6AB3">
        <w:rPr>
          <w:color w:val="222222"/>
          <w:shd w:val="clear" w:color="auto" w:fill="FFFFFF"/>
        </w:rPr>
        <w:t xml:space="preserve">, Y., Escobar, K., &amp; Lo, T. (2019). Routine </w:t>
      </w:r>
      <w:r>
        <w:rPr>
          <w:color w:val="222222"/>
          <w:shd w:val="clear" w:color="auto" w:fill="FFFFFF"/>
        </w:rPr>
        <w:tab/>
      </w:r>
      <w:r w:rsidRPr="005E6AB3">
        <w:rPr>
          <w:color w:val="222222"/>
          <w:shd w:val="clear" w:color="auto" w:fill="FFFFFF"/>
        </w:rPr>
        <w:t>language: Speech directed to infants during home activities. </w:t>
      </w:r>
      <w:r w:rsidRPr="005E6AB3">
        <w:rPr>
          <w:i/>
          <w:iCs/>
          <w:color w:val="222222"/>
          <w:shd w:val="clear" w:color="auto" w:fill="FFFFFF"/>
        </w:rPr>
        <w:t xml:space="preserve">Child </w:t>
      </w:r>
      <w:r>
        <w:rPr>
          <w:i/>
          <w:iCs/>
          <w:color w:val="222222"/>
          <w:shd w:val="clear" w:color="auto" w:fill="FFFFFF"/>
        </w:rPr>
        <w:tab/>
        <w:t>D</w:t>
      </w:r>
      <w:r w:rsidRPr="005E6AB3">
        <w:rPr>
          <w:i/>
          <w:iCs/>
          <w:color w:val="222222"/>
          <w:shd w:val="clear" w:color="auto" w:fill="FFFFFF"/>
        </w:rPr>
        <w:t>evelopment</w:t>
      </w:r>
      <w:r w:rsidRPr="005E6AB3">
        <w:rPr>
          <w:color w:val="222222"/>
          <w:shd w:val="clear" w:color="auto" w:fill="FFFFFF"/>
        </w:rPr>
        <w:t>, </w:t>
      </w:r>
      <w:r w:rsidRPr="005E6AB3">
        <w:rPr>
          <w:i/>
          <w:iCs/>
          <w:color w:val="222222"/>
          <w:shd w:val="clear" w:color="auto" w:fill="FFFFFF"/>
        </w:rPr>
        <w:t>90</w:t>
      </w:r>
      <w:r w:rsidRPr="005E6AB3">
        <w:rPr>
          <w:color w:val="222222"/>
          <w:shd w:val="clear" w:color="auto" w:fill="FFFFFF"/>
        </w:rPr>
        <w:t>(6), 2135-2152.</w:t>
      </w:r>
    </w:p>
    <w:p w14:paraId="5306654A" w14:textId="77777777" w:rsidR="0009056B" w:rsidRPr="00583666" w:rsidRDefault="0009056B" w:rsidP="00E85962">
      <w:pPr>
        <w:spacing w:line="480" w:lineRule="auto"/>
      </w:pPr>
      <w:r w:rsidRPr="00583666">
        <w:rPr>
          <w:color w:val="222222"/>
          <w:shd w:val="clear" w:color="auto" w:fill="FFFFFF"/>
        </w:rPr>
        <w:t>Tamis-</w:t>
      </w:r>
      <w:proofErr w:type="spellStart"/>
      <w:r w:rsidRPr="00583666">
        <w:rPr>
          <w:color w:val="222222"/>
          <w:shd w:val="clear" w:color="auto" w:fill="FFFFFF"/>
        </w:rPr>
        <w:t>LeMonda</w:t>
      </w:r>
      <w:proofErr w:type="spellEnd"/>
      <w:r w:rsidRPr="00583666">
        <w:rPr>
          <w:color w:val="222222"/>
          <w:shd w:val="clear" w:color="auto" w:fill="FFFFFF"/>
        </w:rPr>
        <w:t xml:space="preserve">, C. S., </w:t>
      </w:r>
      <w:proofErr w:type="spellStart"/>
      <w:r w:rsidRPr="00583666">
        <w:rPr>
          <w:color w:val="222222"/>
          <w:shd w:val="clear" w:color="auto" w:fill="FFFFFF"/>
        </w:rPr>
        <w:t>Kuchirko</w:t>
      </w:r>
      <w:proofErr w:type="spellEnd"/>
      <w:r w:rsidRPr="00583666">
        <w:rPr>
          <w:color w:val="222222"/>
          <w:shd w:val="clear" w:color="auto" w:fill="FFFFFF"/>
        </w:rPr>
        <w:t xml:space="preserve">, Y., &amp; Song, L. (2014). Why is infant language learning </w:t>
      </w:r>
      <w:r w:rsidRPr="00583666">
        <w:rPr>
          <w:color w:val="222222"/>
          <w:shd w:val="clear" w:color="auto" w:fill="FFFFFF"/>
        </w:rPr>
        <w:tab/>
        <w:t xml:space="preserve">facilitated by parental </w:t>
      </w:r>
      <w:proofErr w:type="gramStart"/>
      <w:r w:rsidRPr="00583666">
        <w:rPr>
          <w:color w:val="222222"/>
          <w:shd w:val="clear" w:color="auto" w:fill="FFFFFF"/>
        </w:rPr>
        <w:t>responsiveness?.</w:t>
      </w:r>
      <w:proofErr w:type="gramEnd"/>
      <w:r w:rsidRPr="00583666">
        <w:rPr>
          <w:color w:val="222222"/>
          <w:shd w:val="clear" w:color="auto" w:fill="FFFFFF"/>
        </w:rPr>
        <w:t> </w:t>
      </w:r>
      <w:r w:rsidRPr="00583666">
        <w:rPr>
          <w:i/>
          <w:iCs/>
          <w:color w:val="222222"/>
          <w:shd w:val="clear" w:color="auto" w:fill="FFFFFF"/>
        </w:rPr>
        <w:t xml:space="preserve">Current Directions in Psychological </w:t>
      </w:r>
      <w:r w:rsidRPr="00583666">
        <w:rPr>
          <w:i/>
          <w:iCs/>
          <w:color w:val="222222"/>
          <w:shd w:val="clear" w:color="auto" w:fill="FFFFFF"/>
        </w:rPr>
        <w:tab/>
        <w:t>Science</w:t>
      </w:r>
      <w:r w:rsidRPr="00583666">
        <w:rPr>
          <w:color w:val="222222"/>
          <w:shd w:val="clear" w:color="auto" w:fill="FFFFFF"/>
        </w:rPr>
        <w:t>, </w:t>
      </w:r>
      <w:r w:rsidRPr="00583666">
        <w:rPr>
          <w:i/>
          <w:iCs/>
          <w:color w:val="222222"/>
          <w:shd w:val="clear" w:color="auto" w:fill="FFFFFF"/>
        </w:rPr>
        <w:t>23</w:t>
      </w:r>
      <w:r w:rsidRPr="00583666">
        <w:rPr>
          <w:color w:val="222222"/>
          <w:shd w:val="clear" w:color="auto" w:fill="FFFFFF"/>
        </w:rPr>
        <w:t>(2), 121-126.</w:t>
      </w:r>
    </w:p>
    <w:p w14:paraId="3768B6ED" w14:textId="77777777" w:rsidR="0009056B" w:rsidRPr="005E6AB3" w:rsidRDefault="0009056B" w:rsidP="00D46B07">
      <w:pPr>
        <w:pStyle w:val="paragraph"/>
        <w:spacing w:before="0" w:beforeAutospacing="0" w:after="0" w:afterAutospacing="0" w:line="480" w:lineRule="auto"/>
        <w:textAlignment w:val="baseline"/>
        <w:rPr>
          <w:sz w:val="32"/>
          <w:szCs w:val="32"/>
        </w:rPr>
      </w:pPr>
      <w:r w:rsidRPr="005E6AB3">
        <w:rPr>
          <w:color w:val="222222"/>
          <w:shd w:val="clear" w:color="auto" w:fill="FFFFFF"/>
        </w:rPr>
        <w:t xml:space="preserve">Tellinghuisen, D. J., Oakes, L. M., &amp; </w:t>
      </w:r>
      <w:proofErr w:type="spellStart"/>
      <w:r w:rsidRPr="005E6AB3">
        <w:rPr>
          <w:color w:val="222222"/>
          <w:shd w:val="clear" w:color="auto" w:fill="FFFFFF"/>
        </w:rPr>
        <w:t>Tjebkes</w:t>
      </w:r>
      <w:proofErr w:type="spellEnd"/>
      <w:r w:rsidRPr="005E6AB3">
        <w:rPr>
          <w:color w:val="222222"/>
          <w:shd w:val="clear" w:color="auto" w:fill="FFFFFF"/>
        </w:rPr>
        <w:t xml:space="preserve">, T. L. (1999). The influence of attentional state </w:t>
      </w:r>
      <w:r>
        <w:rPr>
          <w:color w:val="222222"/>
          <w:shd w:val="clear" w:color="auto" w:fill="FFFFFF"/>
        </w:rPr>
        <w:tab/>
      </w:r>
      <w:r w:rsidRPr="005E6AB3">
        <w:rPr>
          <w:color w:val="222222"/>
          <w:shd w:val="clear" w:color="auto" w:fill="FFFFFF"/>
        </w:rPr>
        <w:t>and stimulus characteristics on infant distractibility. </w:t>
      </w:r>
      <w:r w:rsidRPr="005E6AB3">
        <w:rPr>
          <w:i/>
          <w:iCs/>
          <w:color w:val="222222"/>
          <w:shd w:val="clear" w:color="auto" w:fill="FFFFFF"/>
        </w:rPr>
        <w:t>Cognitive Development</w:t>
      </w:r>
      <w:r w:rsidRPr="005E6AB3">
        <w:rPr>
          <w:color w:val="222222"/>
          <w:shd w:val="clear" w:color="auto" w:fill="FFFFFF"/>
        </w:rPr>
        <w:t>, </w:t>
      </w:r>
      <w:r w:rsidRPr="005E6AB3">
        <w:rPr>
          <w:i/>
          <w:iCs/>
          <w:color w:val="222222"/>
          <w:shd w:val="clear" w:color="auto" w:fill="FFFFFF"/>
        </w:rPr>
        <w:t>14</w:t>
      </w:r>
      <w:r w:rsidRPr="005E6AB3">
        <w:rPr>
          <w:color w:val="222222"/>
          <w:shd w:val="clear" w:color="auto" w:fill="FFFFFF"/>
        </w:rPr>
        <w:t xml:space="preserve">(2), </w:t>
      </w:r>
      <w:r>
        <w:rPr>
          <w:color w:val="222222"/>
          <w:shd w:val="clear" w:color="auto" w:fill="FFFFFF"/>
        </w:rPr>
        <w:tab/>
      </w:r>
      <w:r w:rsidRPr="005E6AB3">
        <w:rPr>
          <w:color w:val="222222"/>
          <w:shd w:val="clear" w:color="auto" w:fill="FFFFFF"/>
        </w:rPr>
        <w:t>199-213.</w:t>
      </w:r>
    </w:p>
    <w:p w14:paraId="473E8348" w14:textId="77777777" w:rsidR="0009056B" w:rsidRPr="006C21F8" w:rsidRDefault="0009056B" w:rsidP="00E85962">
      <w:pPr>
        <w:spacing w:line="480" w:lineRule="auto"/>
        <w:rPr>
          <w:color w:val="333333"/>
          <w:shd w:val="clear" w:color="auto" w:fill="FFFFFF"/>
        </w:rPr>
      </w:pPr>
      <w:r w:rsidRPr="006C21F8">
        <w:rPr>
          <w:color w:val="333333"/>
          <w:shd w:val="clear" w:color="auto" w:fill="FFFFFF"/>
        </w:rPr>
        <w:t xml:space="preserve">The </w:t>
      </w:r>
      <w:proofErr w:type="spellStart"/>
      <w:r w:rsidRPr="006C21F8">
        <w:rPr>
          <w:color w:val="333333"/>
          <w:shd w:val="clear" w:color="auto" w:fill="FFFFFF"/>
        </w:rPr>
        <w:t>Pinkfong</w:t>
      </w:r>
      <w:proofErr w:type="spellEnd"/>
      <w:r w:rsidRPr="006C21F8">
        <w:rPr>
          <w:color w:val="333333"/>
          <w:shd w:val="clear" w:color="auto" w:fill="FFFFFF"/>
        </w:rPr>
        <w:t xml:space="preserve"> Company. (2016). </w:t>
      </w:r>
      <w:r w:rsidRPr="006C21F8">
        <w:rPr>
          <w:i/>
          <w:iCs/>
          <w:color w:val="333333"/>
          <w:shd w:val="clear" w:color="auto" w:fill="FFFFFF"/>
        </w:rPr>
        <w:t>PINKFONG Baby Shark</w:t>
      </w:r>
      <w:r w:rsidRPr="006C21F8">
        <w:rPr>
          <w:color w:val="333333"/>
          <w:shd w:val="clear" w:color="auto" w:fill="FFFFFF"/>
        </w:rPr>
        <w:t>. [Mobile application software]</w:t>
      </w:r>
    </w:p>
    <w:p w14:paraId="443F2B2F"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Thomas, G., Bennie, J. A., De Cocker, K., Castro, O., &amp; Biddle, S. J. (2020). A descriptive </w:t>
      </w:r>
      <w:r w:rsidRPr="00DA7F73">
        <w:rPr>
          <w:color w:val="222222"/>
          <w:shd w:val="clear" w:color="auto" w:fill="FFFFFF"/>
        </w:rPr>
        <w:tab/>
        <w:t xml:space="preserve">epidemiology of screen-based devices by children and adolescents: a scoping review </w:t>
      </w:r>
      <w:r w:rsidRPr="00DA7F73">
        <w:rPr>
          <w:color w:val="222222"/>
          <w:shd w:val="clear" w:color="auto" w:fill="FFFFFF"/>
        </w:rPr>
        <w:tab/>
        <w:t xml:space="preserve">of 130 </w:t>
      </w:r>
      <w:r w:rsidRPr="00DA7F73">
        <w:rPr>
          <w:color w:val="222222"/>
          <w:shd w:val="clear" w:color="auto" w:fill="FFFFFF"/>
        </w:rPr>
        <w:tab/>
        <w:t>surveillance studies since 2000. </w:t>
      </w:r>
      <w:r w:rsidRPr="00DA7F73">
        <w:rPr>
          <w:i/>
          <w:iCs/>
          <w:color w:val="222222"/>
          <w:shd w:val="clear" w:color="auto" w:fill="FFFFFF"/>
        </w:rPr>
        <w:t>Child Indicators Research</w:t>
      </w:r>
      <w:r w:rsidRPr="00DA7F73">
        <w:rPr>
          <w:color w:val="222222"/>
          <w:shd w:val="clear" w:color="auto" w:fill="FFFFFF"/>
        </w:rPr>
        <w:t>, </w:t>
      </w:r>
      <w:r w:rsidRPr="00DA7F73">
        <w:rPr>
          <w:i/>
          <w:iCs/>
          <w:color w:val="222222"/>
          <w:shd w:val="clear" w:color="auto" w:fill="FFFFFF"/>
        </w:rPr>
        <w:t>13</w:t>
      </w:r>
      <w:r w:rsidRPr="00DA7F73">
        <w:rPr>
          <w:color w:val="222222"/>
          <w:shd w:val="clear" w:color="auto" w:fill="FFFFFF"/>
        </w:rPr>
        <w:t>, 935-950.</w:t>
      </w:r>
    </w:p>
    <w:p w14:paraId="46689599" w14:textId="77777777" w:rsidR="0009056B" w:rsidRPr="00583666" w:rsidRDefault="0009056B" w:rsidP="00E85962">
      <w:pPr>
        <w:spacing w:line="480" w:lineRule="auto"/>
      </w:pPr>
      <w:r w:rsidRPr="00583666">
        <w:rPr>
          <w:color w:val="222222"/>
          <w:shd w:val="clear" w:color="auto" w:fill="FFFFFF"/>
        </w:rPr>
        <w:t xml:space="preserve">Thompson, D. A., &amp; Christakis, D. A. (2005). The association between television viewing </w:t>
      </w:r>
      <w:r w:rsidRPr="00583666">
        <w:rPr>
          <w:color w:val="222222"/>
          <w:shd w:val="clear" w:color="auto" w:fill="FFFFFF"/>
        </w:rPr>
        <w:tab/>
        <w:t xml:space="preserve">and irregular sleep schedules among children less than 3 years of </w:t>
      </w:r>
      <w:r w:rsidRPr="00583666">
        <w:rPr>
          <w:color w:val="222222"/>
          <w:shd w:val="clear" w:color="auto" w:fill="FFFFFF"/>
        </w:rPr>
        <w:tab/>
        <w:t>age. </w:t>
      </w:r>
      <w:proofErr w:type="spellStart"/>
      <w:r w:rsidRPr="00583666">
        <w:rPr>
          <w:i/>
          <w:iCs/>
          <w:color w:val="222222"/>
          <w:shd w:val="clear" w:color="auto" w:fill="FFFFFF"/>
        </w:rPr>
        <w:t>Pediatrics</w:t>
      </w:r>
      <w:proofErr w:type="spellEnd"/>
      <w:r w:rsidRPr="00583666">
        <w:rPr>
          <w:color w:val="222222"/>
          <w:shd w:val="clear" w:color="auto" w:fill="FFFFFF"/>
        </w:rPr>
        <w:t>, </w:t>
      </w:r>
      <w:r w:rsidRPr="00583666">
        <w:rPr>
          <w:i/>
          <w:iCs/>
          <w:color w:val="222222"/>
          <w:shd w:val="clear" w:color="auto" w:fill="FFFFFF"/>
        </w:rPr>
        <w:t>116</w:t>
      </w:r>
      <w:r w:rsidRPr="00583666">
        <w:rPr>
          <w:color w:val="222222"/>
          <w:shd w:val="clear" w:color="auto" w:fill="FFFFFF"/>
        </w:rPr>
        <w:t>(4), 851-856.</w:t>
      </w:r>
    </w:p>
    <w:p w14:paraId="353FDB29" w14:textId="77777777" w:rsidR="0009056B" w:rsidRPr="00DA7F73" w:rsidRDefault="0009056B" w:rsidP="00E85962">
      <w:pPr>
        <w:spacing w:line="480" w:lineRule="auto"/>
        <w:rPr>
          <w:color w:val="222222"/>
          <w:shd w:val="clear" w:color="auto" w:fill="FFFFFF"/>
        </w:rPr>
      </w:pPr>
      <w:r w:rsidRPr="00DA7F73">
        <w:t xml:space="preserve">Tobin, J., Hsueh, Y., &amp; Karasawa, M. (2009). Preschool in three cultures revisited: China, </w:t>
      </w:r>
      <w:r w:rsidRPr="00DA7F73">
        <w:tab/>
        <w:t>Japan, and the United States. University of Chicago Press</w:t>
      </w:r>
    </w:p>
    <w:p w14:paraId="6DC77FCB" w14:textId="77777777" w:rsidR="0009056B" w:rsidRPr="009529C1" w:rsidRDefault="0009056B" w:rsidP="00E85962">
      <w:pPr>
        <w:spacing w:line="480" w:lineRule="auto"/>
      </w:pPr>
      <w:r w:rsidRPr="009529C1">
        <w:rPr>
          <w:color w:val="222222"/>
          <w:shd w:val="clear" w:color="auto" w:fill="FFFFFF"/>
        </w:rPr>
        <w:t xml:space="preserve">Tomasello, M. (1988). The role of joint attentional processes in early language </w:t>
      </w:r>
      <w:r w:rsidRPr="009529C1">
        <w:rPr>
          <w:color w:val="222222"/>
          <w:shd w:val="clear" w:color="auto" w:fill="FFFFFF"/>
        </w:rPr>
        <w:tab/>
        <w:t>development. </w:t>
      </w:r>
      <w:r w:rsidRPr="009529C1">
        <w:rPr>
          <w:i/>
          <w:iCs/>
          <w:color w:val="222222"/>
          <w:shd w:val="clear" w:color="auto" w:fill="FFFFFF"/>
        </w:rPr>
        <w:t xml:space="preserve">Language </w:t>
      </w:r>
      <w:r>
        <w:rPr>
          <w:i/>
          <w:iCs/>
          <w:color w:val="222222"/>
          <w:shd w:val="clear" w:color="auto" w:fill="FFFFFF"/>
        </w:rPr>
        <w:t>S</w:t>
      </w:r>
      <w:r w:rsidRPr="009529C1">
        <w:rPr>
          <w:i/>
          <w:iCs/>
          <w:color w:val="222222"/>
          <w:shd w:val="clear" w:color="auto" w:fill="FFFFFF"/>
        </w:rPr>
        <w:t>ciences</w:t>
      </w:r>
      <w:r w:rsidRPr="009529C1">
        <w:rPr>
          <w:color w:val="222222"/>
          <w:shd w:val="clear" w:color="auto" w:fill="FFFFFF"/>
        </w:rPr>
        <w:t>, </w:t>
      </w:r>
      <w:r w:rsidRPr="009529C1">
        <w:rPr>
          <w:i/>
          <w:iCs/>
          <w:color w:val="222222"/>
          <w:shd w:val="clear" w:color="auto" w:fill="FFFFFF"/>
        </w:rPr>
        <w:t>10</w:t>
      </w:r>
      <w:r w:rsidRPr="009529C1">
        <w:rPr>
          <w:color w:val="222222"/>
          <w:shd w:val="clear" w:color="auto" w:fill="FFFFFF"/>
        </w:rPr>
        <w:t>(1), 69-88.</w:t>
      </w:r>
    </w:p>
    <w:p w14:paraId="197E8F07"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shd w:val="clear" w:color="auto" w:fill="FFFFFF"/>
        </w:rPr>
        <w:t>Tomasello, M. (1995). Joint attention as social cognition. </w:t>
      </w:r>
      <w:r>
        <w:rPr>
          <w:rStyle w:val="normaltextrun"/>
          <w:shd w:val="clear" w:color="auto" w:fill="FFFFFF"/>
        </w:rPr>
        <w:t xml:space="preserve">In Moore C., &amp; Dunham P. J. </w:t>
      </w:r>
      <w:r>
        <w:rPr>
          <w:rStyle w:val="normaltextrun"/>
          <w:shd w:val="clear" w:color="auto" w:fill="FFFFFF"/>
        </w:rPr>
        <w:tab/>
        <w:t xml:space="preserve">(Eds.), </w:t>
      </w:r>
      <w:r w:rsidRPr="000246EE">
        <w:rPr>
          <w:rStyle w:val="normaltextrun"/>
          <w:i/>
          <w:iCs/>
          <w:shd w:val="clear" w:color="auto" w:fill="FFFFFF"/>
        </w:rPr>
        <w:t>Joint attention: Its origins and role in development</w:t>
      </w:r>
      <w:r>
        <w:rPr>
          <w:rStyle w:val="normaltextrun"/>
          <w:shd w:val="clear" w:color="auto" w:fill="FFFFFF"/>
        </w:rPr>
        <w:t xml:space="preserve"> (pp. </w:t>
      </w:r>
      <w:r w:rsidRPr="000246EE">
        <w:rPr>
          <w:rStyle w:val="normaltextrun"/>
          <w:shd w:val="clear" w:color="auto" w:fill="FFFFFF"/>
        </w:rPr>
        <w:t>103-130</w:t>
      </w:r>
      <w:r>
        <w:rPr>
          <w:rStyle w:val="normaltextrun"/>
          <w:shd w:val="clear" w:color="auto" w:fill="FFFFFF"/>
        </w:rPr>
        <w:t>)</w:t>
      </w:r>
      <w:r w:rsidRPr="000246EE">
        <w:rPr>
          <w:rStyle w:val="normaltextrun"/>
          <w:shd w:val="clear" w:color="auto" w:fill="FFFFFF"/>
        </w:rPr>
        <w:t>.</w:t>
      </w:r>
      <w:r w:rsidRPr="000246EE">
        <w:rPr>
          <w:rStyle w:val="eop"/>
        </w:rPr>
        <w:t> </w:t>
      </w:r>
      <w:r>
        <w:rPr>
          <w:rStyle w:val="eop"/>
        </w:rPr>
        <w:t xml:space="preserve">Hillsdale, </w:t>
      </w:r>
      <w:r>
        <w:rPr>
          <w:rStyle w:val="eop"/>
        </w:rPr>
        <w:tab/>
        <w:t>N.J.: Lawrence Erlbaum Associates, Inc.</w:t>
      </w:r>
    </w:p>
    <w:p w14:paraId="2741B1D2" w14:textId="77777777" w:rsidR="0009056B" w:rsidRPr="005E6AB3" w:rsidRDefault="0009056B" w:rsidP="0043364C">
      <w:pPr>
        <w:spacing w:line="480" w:lineRule="auto"/>
        <w:rPr>
          <w:color w:val="000000" w:themeColor="text1"/>
        </w:rPr>
      </w:pPr>
      <w:r w:rsidRPr="005E6AB3">
        <w:rPr>
          <w:color w:val="222222"/>
          <w:shd w:val="clear" w:color="auto" w:fill="FFFFFF"/>
        </w:rPr>
        <w:t>Tomasello, M. (1999). Social cognition before the revolution. </w:t>
      </w:r>
      <w:r w:rsidRPr="005E6AB3">
        <w:rPr>
          <w:i/>
          <w:iCs/>
          <w:color w:val="222222"/>
          <w:shd w:val="clear" w:color="auto" w:fill="FFFFFF"/>
        </w:rPr>
        <w:t xml:space="preserve">Early social cognition: </w:t>
      </w:r>
      <w:r>
        <w:rPr>
          <w:i/>
          <w:iCs/>
          <w:color w:val="222222"/>
          <w:shd w:val="clear" w:color="auto" w:fill="FFFFFF"/>
        </w:rPr>
        <w:tab/>
      </w:r>
      <w:r w:rsidRPr="005E6AB3">
        <w:rPr>
          <w:i/>
          <w:iCs/>
          <w:color w:val="222222"/>
          <w:shd w:val="clear" w:color="auto" w:fill="FFFFFF"/>
        </w:rPr>
        <w:t>Understanding others in the first months of life</w:t>
      </w:r>
      <w:r w:rsidRPr="005E6AB3">
        <w:rPr>
          <w:color w:val="222222"/>
          <w:shd w:val="clear" w:color="auto" w:fill="FFFFFF"/>
        </w:rPr>
        <w:t>, 301-314.</w:t>
      </w:r>
    </w:p>
    <w:p w14:paraId="1E4F9A8F" w14:textId="77777777" w:rsidR="0009056B" w:rsidRPr="00583666" w:rsidRDefault="0009056B" w:rsidP="00E85962">
      <w:pPr>
        <w:spacing w:line="480" w:lineRule="auto"/>
        <w:rPr>
          <w:color w:val="000000" w:themeColor="text1"/>
          <w:shd w:val="clear" w:color="auto" w:fill="FFFFFF"/>
        </w:rPr>
      </w:pPr>
      <w:r w:rsidRPr="00583666">
        <w:rPr>
          <w:color w:val="222222"/>
          <w:shd w:val="clear" w:color="auto" w:fill="FFFFFF"/>
        </w:rPr>
        <w:t>Tomasello, M. (2005</w:t>
      </w:r>
      <w:r>
        <w:rPr>
          <w:color w:val="222222"/>
          <w:shd w:val="clear" w:color="auto" w:fill="FFFFFF"/>
        </w:rPr>
        <w:t>a</w:t>
      </w:r>
      <w:r w:rsidRPr="00583666">
        <w:rPr>
          <w:color w:val="222222"/>
          <w:shd w:val="clear" w:color="auto" w:fill="FFFFFF"/>
        </w:rPr>
        <w:t>). </w:t>
      </w:r>
      <w:r w:rsidRPr="00583666">
        <w:rPr>
          <w:i/>
          <w:iCs/>
          <w:color w:val="222222"/>
          <w:shd w:val="clear" w:color="auto" w:fill="FFFFFF"/>
        </w:rPr>
        <w:t xml:space="preserve">Constructing a language: A usage-based theory of language </w:t>
      </w:r>
      <w:r w:rsidRPr="00583666">
        <w:rPr>
          <w:i/>
          <w:iCs/>
          <w:color w:val="222222"/>
          <w:shd w:val="clear" w:color="auto" w:fill="FFFFFF"/>
        </w:rPr>
        <w:tab/>
        <w:t>acquisition</w:t>
      </w:r>
      <w:r w:rsidRPr="00583666">
        <w:rPr>
          <w:color w:val="222222"/>
          <w:shd w:val="clear" w:color="auto" w:fill="FFFFFF"/>
        </w:rPr>
        <w:t xml:space="preserve">. Harvard </w:t>
      </w:r>
      <w:r>
        <w:rPr>
          <w:color w:val="222222"/>
          <w:shd w:val="clear" w:color="auto" w:fill="FFFFFF"/>
        </w:rPr>
        <w:t>U</w:t>
      </w:r>
      <w:r w:rsidRPr="00583666">
        <w:rPr>
          <w:color w:val="222222"/>
          <w:shd w:val="clear" w:color="auto" w:fill="FFFFFF"/>
        </w:rPr>
        <w:t xml:space="preserve">niversity </w:t>
      </w:r>
      <w:r>
        <w:rPr>
          <w:color w:val="222222"/>
          <w:shd w:val="clear" w:color="auto" w:fill="FFFFFF"/>
        </w:rPr>
        <w:t>P</w:t>
      </w:r>
      <w:r w:rsidRPr="00583666">
        <w:rPr>
          <w:color w:val="222222"/>
          <w:shd w:val="clear" w:color="auto" w:fill="FFFFFF"/>
        </w:rPr>
        <w:t>ress.</w:t>
      </w:r>
    </w:p>
    <w:p w14:paraId="6EE92E8C" w14:textId="77777777" w:rsidR="0009056B" w:rsidRDefault="0009056B" w:rsidP="00E85962">
      <w:pPr>
        <w:spacing w:line="480" w:lineRule="auto"/>
      </w:pPr>
      <w:r>
        <w:t xml:space="preserve">Tomasello, M. (2005b). Understanding the sharing of intentions: the origins of cultural </w:t>
      </w:r>
      <w:r>
        <w:tab/>
        <w:t xml:space="preserve">cognition. </w:t>
      </w:r>
      <w:proofErr w:type="spellStart"/>
      <w:r>
        <w:rPr>
          <w:i/>
        </w:rPr>
        <w:t>Behavioral</w:t>
      </w:r>
      <w:proofErr w:type="spellEnd"/>
      <w:r>
        <w:rPr>
          <w:i/>
        </w:rPr>
        <w:t xml:space="preserve"> and Brain Sciences, </w:t>
      </w:r>
      <w:r>
        <w:rPr>
          <w:i/>
          <w:iCs/>
        </w:rPr>
        <w:t>28</w:t>
      </w:r>
      <w:r>
        <w:t>(5), 675–735.</w:t>
      </w:r>
    </w:p>
    <w:p w14:paraId="02AB9F75" w14:textId="77777777" w:rsidR="0009056B" w:rsidRPr="005E6AB3" w:rsidRDefault="0009056B" w:rsidP="009A5F2E">
      <w:pPr>
        <w:spacing w:line="480" w:lineRule="auto"/>
        <w:rPr>
          <w:color w:val="222222"/>
          <w:shd w:val="clear" w:color="auto" w:fill="FFFFFF"/>
        </w:rPr>
      </w:pPr>
      <w:r w:rsidRPr="005E6AB3">
        <w:rPr>
          <w:color w:val="222222"/>
          <w:shd w:val="clear" w:color="auto" w:fill="FFFFFF"/>
        </w:rPr>
        <w:t xml:space="preserve">Tomasello, M. (2023). Having intentions, understanding intentions, and understanding </w:t>
      </w:r>
      <w:r>
        <w:rPr>
          <w:color w:val="222222"/>
          <w:shd w:val="clear" w:color="auto" w:fill="FFFFFF"/>
        </w:rPr>
        <w:tab/>
      </w:r>
      <w:r w:rsidRPr="005E6AB3">
        <w:rPr>
          <w:color w:val="222222"/>
          <w:shd w:val="clear" w:color="auto" w:fill="FFFFFF"/>
        </w:rPr>
        <w:t>communicative intentions. In </w:t>
      </w:r>
      <w:r w:rsidRPr="005E6AB3">
        <w:rPr>
          <w:i/>
          <w:iCs/>
          <w:color w:val="222222"/>
          <w:shd w:val="clear" w:color="auto" w:fill="FFFFFF"/>
        </w:rPr>
        <w:t>Developing theories of intention</w:t>
      </w:r>
      <w:r w:rsidRPr="005E6AB3">
        <w:rPr>
          <w:color w:val="222222"/>
          <w:shd w:val="clear" w:color="auto" w:fill="FFFFFF"/>
        </w:rPr>
        <w:t xml:space="preserve"> (pp. 63-76). </w:t>
      </w:r>
      <w:r>
        <w:rPr>
          <w:color w:val="222222"/>
          <w:shd w:val="clear" w:color="auto" w:fill="FFFFFF"/>
        </w:rPr>
        <w:tab/>
      </w:r>
      <w:r w:rsidRPr="005E6AB3">
        <w:rPr>
          <w:color w:val="222222"/>
          <w:shd w:val="clear" w:color="auto" w:fill="FFFFFF"/>
        </w:rPr>
        <w:t>Psychology Press.</w:t>
      </w:r>
    </w:p>
    <w:p w14:paraId="0D1102E1"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Tomasello, M., &amp; Todd, J. (1983). Joint attention and lexical acquisition style. </w:t>
      </w:r>
      <w:r w:rsidRPr="000246EE">
        <w:rPr>
          <w:rStyle w:val="normaltextrun"/>
          <w:i/>
          <w:iCs/>
          <w:color w:val="222222"/>
          <w:shd w:val="clear" w:color="auto" w:fill="FFFFFF"/>
        </w:rPr>
        <w:t xml:space="preserve">First </w:t>
      </w:r>
      <w:r w:rsidRPr="000246EE">
        <w:rPr>
          <w:rStyle w:val="tabchar"/>
          <w:color w:val="222222"/>
        </w:rPr>
        <w:tab/>
      </w:r>
      <w:r w:rsidRPr="000246EE">
        <w:rPr>
          <w:rStyle w:val="normaltextrun"/>
          <w:i/>
          <w:iCs/>
          <w:color w:val="222222"/>
          <w:shd w:val="clear" w:color="auto" w:fill="FFFFFF"/>
        </w:rPr>
        <w:t>Language</w:t>
      </w:r>
      <w:r w:rsidRPr="000246EE">
        <w:rPr>
          <w:rStyle w:val="normaltextrun"/>
          <w:color w:val="222222"/>
          <w:shd w:val="clear" w:color="auto" w:fill="FFFFFF"/>
        </w:rPr>
        <w:t>, </w:t>
      </w:r>
      <w:r w:rsidRPr="000246EE">
        <w:rPr>
          <w:rStyle w:val="normaltextrun"/>
          <w:i/>
          <w:iCs/>
          <w:color w:val="222222"/>
          <w:shd w:val="clear" w:color="auto" w:fill="FFFFFF"/>
        </w:rPr>
        <w:t>4</w:t>
      </w:r>
      <w:r w:rsidRPr="000246EE">
        <w:rPr>
          <w:rStyle w:val="normaltextrun"/>
          <w:color w:val="222222"/>
          <w:shd w:val="clear" w:color="auto" w:fill="FFFFFF"/>
        </w:rPr>
        <w:t>(12), 197-211.</w:t>
      </w:r>
      <w:r w:rsidRPr="000246EE">
        <w:rPr>
          <w:rStyle w:val="eop"/>
          <w:color w:val="222222"/>
        </w:rPr>
        <w:t> </w:t>
      </w:r>
    </w:p>
    <w:p w14:paraId="60A82E22"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Tomopoulos, S., Dreyer, B. P., </w:t>
      </w:r>
      <w:proofErr w:type="spellStart"/>
      <w:r w:rsidRPr="00583666">
        <w:rPr>
          <w:color w:val="222222"/>
          <w:shd w:val="clear" w:color="auto" w:fill="FFFFFF"/>
        </w:rPr>
        <w:t>Berkule</w:t>
      </w:r>
      <w:proofErr w:type="spellEnd"/>
      <w:r w:rsidRPr="00583666">
        <w:rPr>
          <w:color w:val="222222"/>
          <w:shd w:val="clear" w:color="auto" w:fill="FFFFFF"/>
        </w:rPr>
        <w:t xml:space="preserve">, S., Fierman, A. H., Brockmeyer, C., &amp; Mendelsohn, </w:t>
      </w:r>
      <w:r w:rsidRPr="00583666">
        <w:rPr>
          <w:color w:val="222222"/>
          <w:shd w:val="clear" w:color="auto" w:fill="FFFFFF"/>
        </w:rPr>
        <w:tab/>
        <w:t>A. L. (2010). Infant media exposure and toddler development. </w:t>
      </w:r>
      <w:r w:rsidRPr="00583666">
        <w:rPr>
          <w:i/>
          <w:iCs/>
          <w:color w:val="222222"/>
          <w:shd w:val="clear" w:color="auto" w:fill="FFFFFF"/>
        </w:rPr>
        <w:t xml:space="preserve">Archives of </w:t>
      </w:r>
      <w:proofErr w:type="spellStart"/>
      <w:r>
        <w:rPr>
          <w:i/>
          <w:iCs/>
          <w:color w:val="222222"/>
          <w:shd w:val="clear" w:color="auto" w:fill="FFFFFF"/>
        </w:rPr>
        <w:t>P</w:t>
      </w:r>
      <w:r w:rsidRPr="00583666">
        <w:rPr>
          <w:i/>
          <w:iCs/>
          <w:color w:val="222222"/>
          <w:shd w:val="clear" w:color="auto" w:fill="FFFFFF"/>
        </w:rPr>
        <w:t>ediatrics</w:t>
      </w:r>
      <w:proofErr w:type="spellEnd"/>
      <w:r w:rsidRPr="00583666">
        <w:rPr>
          <w:i/>
          <w:iCs/>
          <w:color w:val="222222"/>
          <w:shd w:val="clear" w:color="auto" w:fill="FFFFFF"/>
        </w:rPr>
        <w:t xml:space="preserve"> </w:t>
      </w:r>
      <w:r w:rsidRPr="00583666">
        <w:rPr>
          <w:i/>
          <w:iCs/>
          <w:color w:val="222222"/>
          <w:shd w:val="clear" w:color="auto" w:fill="FFFFFF"/>
        </w:rPr>
        <w:tab/>
        <w:t xml:space="preserve">&amp; </w:t>
      </w:r>
      <w:r>
        <w:rPr>
          <w:i/>
          <w:iCs/>
          <w:color w:val="222222"/>
          <w:shd w:val="clear" w:color="auto" w:fill="FFFFFF"/>
        </w:rPr>
        <w:t>A</w:t>
      </w:r>
      <w:r w:rsidRPr="00583666">
        <w:rPr>
          <w:i/>
          <w:iCs/>
          <w:color w:val="222222"/>
          <w:shd w:val="clear" w:color="auto" w:fill="FFFFFF"/>
        </w:rPr>
        <w:t xml:space="preserve">dolescent </w:t>
      </w:r>
      <w:r>
        <w:rPr>
          <w:i/>
          <w:iCs/>
          <w:color w:val="222222"/>
          <w:shd w:val="clear" w:color="auto" w:fill="FFFFFF"/>
        </w:rPr>
        <w:t>M</w:t>
      </w:r>
      <w:r w:rsidRPr="00583666">
        <w:rPr>
          <w:i/>
          <w:iCs/>
          <w:color w:val="222222"/>
          <w:shd w:val="clear" w:color="auto" w:fill="FFFFFF"/>
        </w:rPr>
        <w:t>edicine</w:t>
      </w:r>
      <w:r w:rsidRPr="00583666">
        <w:rPr>
          <w:color w:val="222222"/>
          <w:shd w:val="clear" w:color="auto" w:fill="FFFFFF"/>
        </w:rPr>
        <w:t>, </w:t>
      </w:r>
      <w:r w:rsidRPr="00583666">
        <w:rPr>
          <w:i/>
          <w:iCs/>
          <w:color w:val="222222"/>
          <w:shd w:val="clear" w:color="auto" w:fill="FFFFFF"/>
        </w:rPr>
        <w:t>164</w:t>
      </w:r>
      <w:r w:rsidRPr="00583666">
        <w:rPr>
          <w:color w:val="222222"/>
          <w:shd w:val="clear" w:color="auto" w:fill="FFFFFF"/>
        </w:rPr>
        <w:t>(12), 1105-1111.</w:t>
      </w:r>
    </w:p>
    <w:p w14:paraId="2EFEA842" w14:textId="77777777" w:rsidR="0009056B" w:rsidRPr="00583666" w:rsidRDefault="0009056B" w:rsidP="00E85962">
      <w:pPr>
        <w:spacing w:line="480" w:lineRule="auto"/>
      </w:pPr>
      <w:r w:rsidRPr="00583666">
        <w:rPr>
          <w:color w:val="222222"/>
          <w:shd w:val="clear" w:color="auto" w:fill="FFFFFF"/>
          <w:lang w:val="nl-NL"/>
        </w:rPr>
        <w:t xml:space="preserve">Topping, K., Dekhinet, R., &amp; Zeedyk, S. (2013). </w:t>
      </w:r>
      <w:r w:rsidRPr="00583666">
        <w:rPr>
          <w:color w:val="222222"/>
          <w:shd w:val="clear" w:color="auto" w:fill="FFFFFF"/>
        </w:rPr>
        <w:t xml:space="preserve">Parent–infant interaction and children’s </w:t>
      </w:r>
      <w:r w:rsidRPr="00583666">
        <w:rPr>
          <w:color w:val="222222"/>
          <w:shd w:val="clear" w:color="auto" w:fill="FFFFFF"/>
        </w:rPr>
        <w:tab/>
        <w:t>language development. </w:t>
      </w:r>
      <w:r w:rsidRPr="00583666">
        <w:rPr>
          <w:i/>
          <w:iCs/>
          <w:color w:val="222222"/>
          <w:shd w:val="clear" w:color="auto" w:fill="FFFFFF"/>
        </w:rPr>
        <w:t>Educational Psychology</w:t>
      </w:r>
      <w:r w:rsidRPr="00583666">
        <w:rPr>
          <w:color w:val="222222"/>
          <w:shd w:val="clear" w:color="auto" w:fill="FFFFFF"/>
        </w:rPr>
        <w:t>, </w:t>
      </w:r>
      <w:r w:rsidRPr="00583666">
        <w:rPr>
          <w:i/>
          <w:iCs/>
          <w:color w:val="222222"/>
          <w:shd w:val="clear" w:color="auto" w:fill="FFFFFF"/>
        </w:rPr>
        <w:t>33</w:t>
      </w:r>
      <w:r w:rsidRPr="00583666">
        <w:rPr>
          <w:color w:val="222222"/>
          <w:shd w:val="clear" w:color="auto" w:fill="FFFFFF"/>
        </w:rPr>
        <w:t>(4), 391-426.</w:t>
      </w:r>
    </w:p>
    <w:p w14:paraId="7A89B554" w14:textId="77777777" w:rsidR="0009056B" w:rsidRPr="005E6AB3" w:rsidRDefault="0009056B" w:rsidP="002B4DD3">
      <w:pPr>
        <w:spacing w:line="480" w:lineRule="auto"/>
        <w:rPr>
          <w:rFonts w:eastAsiaTheme="minorHAnsi"/>
        </w:rPr>
      </w:pPr>
      <w:r w:rsidRPr="005E6AB3">
        <w:rPr>
          <w:rFonts w:eastAsia="Arial"/>
          <w:color w:val="222222"/>
        </w:rPr>
        <w:t xml:space="preserve">Tremblay, K., Kraus, N., &amp; McGee, T. (1998). The time course of auditory perceptual </w:t>
      </w:r>
      <w:r>
        <w:rPr>
          <w:rFonts w:eastAsia="Arial"/>
          <w:color w:val="222222"/>
        </w:rPr>
        <w:tab/>
      </w:r>
      <w:r w:rsidRPr="005E6AB3">
        <w:rPr>
          <w:rFonts w:eastAsia="Arial"/>
          <w:color w:val="222222"/>
        </w:rPr>
        <w:t xml:space="preserve">learning: neurophysiological changes during speech-sound training. </w:t>
      </w:r>
      <w:proofErr w:type="spellStart"/>
      <w:r w:rsidRPr="005E6AB3">
        <w:rPr>
          <w:rFonts w:eastAsia="Arial"/>
          <w:i/>
          <w:iCs/>
          <w:color w:val="222222"/>
        </w:rPr>
        <w:t>Neuroreport</w:t>
      </w:r>
      <w:proofErr w:type="spellEnd"/>
      <w:r w:rsidRPr="005E6AB3">
        <w:rPr>
          <w:rFonts w:eastAsia="Arial"/>
          <w:color w:val="222222"/>
        </w:rPr>
        <w:t xml:space="preserve">, </w:t>
      </w:r>
      <w:r>
        <w:rPr>
          <w:rFonts w:eastAsia="Arial"/>
          <w:color w:val="222222"/>
        </w:rPr>
        <w:tab/>
      </w:r>
      <w:r w:rsidRPr="005E6AB3">
        <w:rPr>
          <w:rFonts w:eastAsia="Arial"/>
          <w:i/>
          <w:iCs/>
          <w:color w:val="222222"/>
        </w:rPr>
        <w:t>9</w:t>
      </w:r>
      <w:r w:rsidRPr="005E6AB3">
        <w:rPr>
          <w:rFonts w:eastAsia="Arial"/>
          <w:color w:val="222222"/>
        </w:rPr>
        <w:t>(16), 3557-3560.</w:t>
      </w:r>
    </w:p>
    <w:p w14:paraId="0FFE510D" w14:textId="77777777" w:rsidR="0009056B" w:rsidRDefault="0009056B" w:rsidP="00E85962">
      <w:pPr>
        <w:spacing w:line="480" w:lineRule="auto"/>
        <w:rPr>
          <w:color w:val="222222"/>
          <w:shd w:val="clear" w:color="auto" w:fill="FFFFFF"/>
        </w:rPr>
      </w:pPr>
      <w:proofErr w:type="spellStart"/>
      <w:r w:rsidRPr="009777DC">
        <w:rPr>
          <w:color w:val="222222"/>
          <w:shd w:val="clear" w:color="auto" w:fill="FFFFFF"/>
        </w:rPr>
        <w:t>Tronick</w:t>
      </w:r>
      <w:proofErr w:type="spellEnd"/>
      <w:r w:rsidRPr="009777DC">
        <w:rPr>
          <w:color w:val="222222"/>
          <w:shd w:val="clear" w:color="auto" w:fill="FFFFFF"/>
        </w:rPr>
        <w:t xml:space="preserve">, E. Z., &amp; Cohn, J. F. (1989). Infant-mother face-to-face interaction: Age and gender </w:t>
      </w:r>
      <w:r w:rsidRPr="00C47A6D">
        <w:rPr>
          <w:color w:val="222222"/>
          <w:shd w:val="clear" w:color="auto" w:fill="FFFFFF"/>
        </w:rPr>
        <w:tab/>
      </w:r>
      <w:r w:rsidRPr="009777DC">
        <w:rPr>
          <w:color w:val="222222"/>
          <w:shd w:val="clear" w:color="auto" w:fill="FFFFFF"/>
        </w:rPr>
        <w:t>differences in coordination and the occurrence of miscoordination. </w:t>
      </w:r>
      <w:r w:rsidRPr="009777DC">
        <w:rPr>
          <w:i/>
          <w:iCs/>
          <w:color w:val="222222"/>
          <w:shd w:val="clear" w:color="auto" w:fill="FFFFFF"/>
        </w:rPr>
        <w:t xml:space="preserve">Child </w:t>
      </w:r>
      <w:r w:rsidRPr="00C47A6D">
        <w:rPr>
          <w:i/>
          <w:iCs/>
          <w:color w:val="222222"/>
          <w:shd w:val="clear" w:color="auto" w:fill="FFFFFF"/>
        </w:rPr>
        <w:tab/>
      </w:r>
      <w:r>
        <w:rPr>
          <w:i/>
          <w:iCs/>
          <w:color w:val="222222"/>
          <w:shd w:val="clear" w:color="auto" w:fill="FFFFFF"/>
        </w:rPr>
        <w:t>D</w:t>
      </w:r>
      <w:r w:rsidRPr="009777DC">
        <w:rPr>
          <w:i/>
          <w:iCs/>
          <w:color w:val="222222"/>
          <w:shd w:val="clear" w:color="auto" w:fill="FFFFFF"/>
        </w:rPr>
        <w:t>evelopment</w:t>
      </w:r>
      <w:r w:rsidRPr="009777DC">
        <w:rPr>
          <w:color w:val="222222"/>
          <w:shd w:val="clear" w:color="auto" w:fill="FFFFFF"/>
        </w:rPr>
        <w:t>, 85-92.</w:t>
      </w:r>
    </w:p>
    <w:p w14:paraId="2A782B2D" w14:textId="77777777" w:rsidR="0009056B" w:rsidRPr="006F1775" w:rsidRDefault="0009056B" w:rsidP="00E85962">
      <w:pPr>
        <w:spacing w:line="480" w:lineRule="auto"/>
        <w:rPr>
          <w:sz w:val="32"/>
          <w:szCs w:val="32"/>
        </w:rPr>
      </w:pPr>
      <w:r w:rsidRPr="005E6AB3">
        <w:rPr>
          <w:color w:val="222222"/>
          <w:shd w:val="clear" w:color="auto" w:fill="FFFFFF"/>
        </w:rPr>
        <w:t xml:space="preserve">Troseth, G. L., &amp; DeLoache, J. S. (1998). The medium can obscure the message: Young </w:t>
      </w:r>
      <w:r>
        <w:rPr>
          <w:color w:val="222222"/>
          <w:shd w:val="clear" w:color="auto" w:fill="FFFFFF"/>
        </w:rPr>
        <w:tab/>
      </w:r>
      <w:r w:rsidRPr="005E6AB3">
        <w:rPr>
          <w:color w:val="222222"/>
          <w:shd w:val="clear" w:color="auto" w:fill="FFFFFF"/>
        </w:rPr>
        <w:t>children's understanding of video. </w:t>
      </w:r>
      <w:r w:rsidRPr="005E6AB3">
        <w:rPr>
          <w:i/>
          <w:iCs/>
          <w:color w:val="222222"/>
          <w:shd w:val="clear" w:color="auto" w:fill="FFFFFF"/>
        </w:rPr>
        <w:t xml:space="preserve">Child </w:t>
      </w:r>
      <w:r>
        <w:rPr>
          <w:i/>
          <w:iCs/>
          <w:color w:val="222222"/>
          <w:shd w:val="clear" w:color="auto" w:fill="FFFFFF"/>
        </w:rPr>
        <w:t>D</w:t>
      </w:r>
      <w:r w:rsidRPr="005E6AB3">
        <w:rPr>
          <w:i/>
          <w:iCs/>
          <w:color w:val="222222"/>
          <w:shd w:val="clear" w:color="auto" w:fill="FFFFFF"/>
        </w:rPr>
        <w:t>evelopment</w:t>
      </w:r>
      <w:r w:rsidRPr="005E6AB3">
        <w:rPr>
          <w:color w:val="222222"/>
          <w:shd w:val="clear" w:color="auto" w:fill="FFFFFF"/>
        </w:rPr>
        <w:t>, </w:t>
      </w:r>
      <w:r w:rsidRPr="005E6AB3">
        <w:rPr>
          <w:i/>
          <w:iCs/>
          <w:color w:val="222222"/>
          <w:shd w:val="clear" w:color="auto" w:fill="FFFFFF"/>
        </w:rPr>
        <w:t>69</w:t>
      </w:r>
      <w:r w:rsidRPr="005E6AB3">
        <w:rPr>
          <w:color w:val="222222"/>
          <w:shd w:val="clear" w:color="auto" w:fill="FFFFFF"/>
        </w:rPr>
        <w:t>(4), 950-965.</w:t>
      </w:r>
    </w:p>
    <w:p w14:paraId="5F1D33D0" w14:textId="77777777" w:rsidR="0009056B" w:rsidRDefault="0009056B" w:rsidP="002A0BCC">
      <w:pPr>
        <w:spacing w:line="480" w:lineRule="auto"/>
        <w:rPr>
          <w:color w:val="222222"/>
          <w:shd w:val="clear" w:color="auto" w:fill="FFFFFF"/>
        </w:rPr>
      </w:pPr>
      <w:r w:rsidRPr="0036486C">
        <w:rPr>
          <w:color w:val="222222"/>
          <w:shd w:val="clear" w:color="auto" w:fill="FFFFFF"/>
        </w:rPr>
        <w:t xml:space="preserve">Troseth, G. L., Flores, I., &amp; </w:t>
      </w:r>
      <w:proofErr w:type="spellStart"/>
      <w:r w:rsidRPr="0036486C">
        <w:rPr>
          <w:color w:val="222222"/>
          <w:shd w:val="clear" w:color="auto" w:fill="FFFFFF"/>
        </w:rPr>
        <w:t>Stuckelman</w:t>
      </w:r>
      <w:proofErr w:type="spellEnd"/>
      <w:r w:rsidRPr="0036486C">
        <w:rPr>
          <w:color w:val="222222"/>
          <w:shd w:val="clear" w:color="auto" w:fill="FFFFFF"/>
        </w:rPr>
        <w:t xml:space="preserve">, Z. D. (2019). When representation becomes reality: </w:t>
      </w:r>
      <w:r>
        <w:rPr>
          <w:color w:val="222222"/>
          <w:shd w:val="clear" w:color="auto" w:fill="FFFFFF"/>
        </w:rPr>
        <w:tab/>
      </w:r>
      <w:r w:rsidRPr="0036486C">
        <w:rPr>
          <w:color w:val="222222"/>
          <w:shd w:val="clear" w:color="auto" w:fill="FFFFFF"/>
        </w:rPr>
        <w:t>Interactive digital media and symbolic development. </w:t>
      </w:r>
      <w:r w:rsidRPr="0036486C">
        <w:rPr>
          <w:i/>
          <w:iCs/>
          <w:color w:val="222222"/>
          <w:shd w:val="clear" w:color="auto" w:fill="FFFFFF"/>
        </w:rPr>
        <w:t xml:space="preserve">Advances in </w:t>
      </w:r>
      <w:r>
        <w:rPr>
          <w:i/>
          <w:iCs/>
          <w:color w:val="222222"/>
          <w:shd w:val="clear" w:color="auto" w:fill="FFFFFF"/>
        </w:rPr>
        <w:t>C</w:t>
      </w:r>
      <w:r w:rsidRPr="0036486C">
        <w:rPr>
          <w:i/>
          <w:iCs/>
          <w:color w:val="222222"/>
          <w:shd w:val="clear" w:color="auto" w:fill="FFFFFF"/>
        </w:rPr>
        <w:t xml:space="preserve">hild </w:t>
      </w:r>
      <w:r>
        <w:rPr>
          <w:i/>
          <w:iCs/>
          <w:color w:val="222222"/>
          <w:shd w:val="clear" w:color="auto" w:fill="FFFFFF"/>
        </w:rPr>
        <w:t>D</w:t>
      </w:r>
      <w:r w:rsidRPr="0036486C">
        <w:rPr>
          <w:i/>
          <w:iCs/>
          <w:color w:val="222222"/>
          <w:shd w:val="clear" w:color="auto" w:fill="FFFFFF"/>
        </w:rPr>
        <w:t xml:space="preserve">evelopment </w:t>
      </w:r>
      <w:r>
        <w:rPr>
          <w:i/>
          <w:iCs/>
          <w:color w:val="222222"/>
          <w:shd w:val="clear" w:color="auto" w:fill="FFFFFF"/>
        </w:rPr>
        <w:tab/>
      </w:r>
      <w:r w:rsidRPr="0036486C">
        <w:rPr>
          <w:i/>
          <w:iCs/>
          <w:color w:val="222222"/>
          <w:shd w:val="clear" w:color="auto" w:fill="FFFFFF"/>
        </w:rPr>
        <w:t xml:space="preserve">and </w:t>
      </w:r>
      <w:proofErr w:type="spellStart"/>
      <w:r>
        <w:rPr>
          <w:i/>
          <w:iCs/>
          <w:color w:val="222222"/>
          <w:shd w:val="clear" w:color="auto" w:fill="FFFFFF"/>
        </w:rPr>
        <w:t>B</w:t>
      </w:r>
      <w:r w:rsidRPr="0036486C">
        <w:rPr>
          <w:i/>
          <w:iCs/>
          <w:color w:val="222222"/>
          <w:shd w:val="clear" w:color="auto" w:fill="FFFFFF"/>
        </w:rPr>
        <w:t>ehavior</w:t>
      </w:r>
      <w:proofErr w:type="spellEnd"/>
      <w:r w:rsidRPr="0036486C">
        <w:rPr>
          <w:color w:val="222222"/>
          <w:shd w:val="clear" w:color="auto" w:fill="FFFFFF"/>
        </w:rPr>
        <w:t>, </w:t>
      </w:r>
      <w:r w:rsidRPr="0036486C">
        <w:rPr>
          <w:i/>
          <w:iCs/>
          <w:color w:val="222222"/>
          <w:shd w:val="clear" w:color="auto" w:fill="FFFFFF"/>
        </w:rPr>
        <w:t>56</w:t>
      </w:r>
      <w:r w:rsidRPr="0036486C">
        <w:rPr>
          <w:color w:val="222222"/>
          <w:shd w:val="clear" w:color="auto" w:fill="FFFFFF"/>
        </w:rPr>
        <w:t>, 65-108.</w:t>
      </w:r>
    </w:p>
    <w:p w14:paraId="7E59A3ED"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Troseth, G. L., Strouse, G. A., Flores, I., </w:t>
      </w:r>
      <w:proofErr w:type="spellStart"/>
      <w:r w:rsidRPr="00DA7F73">
        <w:rPr>
          <w:color w:val="222222"/>
          <w:shd w:val="clear" w:color="auto" w:fill="FFFFFF"/>
        </w:rPr>
        <w:t>Stuckelman</w:t>
      </w:r>
      <w:proofErr w:type="spellEnd"/>
      <w:r w:rsidRPr="00DA7F73">
        <w:rPr>
          <w:color w:val="222222"/>
          <w:shd w:val="clear" w:color="auto" w:fill="FFFFFF"/>
        </w:rPr>
        <w:t xml:space="preserve">, Z. D., &amp; Johnson, C. R. (2020). An </w:t>
      </w:r>
      <w:r w:rsidRPr="00DA7F73">
        <w:rPr>
          <w:color w:val="222222"/>
          <w:shd w:val="clear" w:color="auto" w:fill="FFFFFF"/>
        </w:rPr>
        <w:tab/>
        <w:t xml:space="preserve">enhanced eBook facilitates parent–child talk during shared reading by families of low </w:t>
      </w:r>
      <w:r w:rsidRPr="00DA7F73">
        <w:rPr>
          <w:color w:val="222222"/>
          <w:shd w:val="clear" w:color="auto" w:fill="FFFFFF"/>
        </w:rPr>
        <w:tab/>
        <w:t>socioeconomic status. </w:t>
      </w:r>
      <w:r w:rsidRPr="00DA7F73">
        <w:rPr>
          <w:i/>
          <w:iCs/>
          <w:color w:val="222222"/>
          <w:shd w:val="clear" w:color="auto" w:fill="FFFFFF"/>
        </w:rPr>
        <w:t xml:space="preserve">Early </w:t>
      </w:r>
      <w:r>
        <w:rPr>
          <w:i/>
          <w:iCs/>
          <w:color w:val="222222"/>
          <w:shd w:val="clear" w:color="auto" w:fill="FFFFFF"/>
        </w:rPr>
        <w:t>C</w:t>
      </w:r>
      <w:r w:rsidRPr="00DA7F73">
        <w:rPr>
          <w:i/>
          <w:iCs/>
          <w:color w:val="222222"/>
          <w:shd w:val="clear" w:color="auto" w:fill="FFFFFF"/>
        </w:rPr>
        <w:t xml:space="preserve">hildhood </w:t>
      </w:r>
      <w:r>
        <w:rPr>
          <w:i/>
          <w:iCs/>
          <w:color w:val="222222"/>
          <w:shd w:val="clear" w:color="auto" w:fill="FFFFFF"/>
        </w:rPr>
        <w:t>R</w:t>
      </w:r>
      <w:r w:rsidRPr="00DA7F73">
        <w:rPr>
          <w:i/>
          <w:iCs/>
          <w:color w:val="222222"/>
          <w:shd w:val="clear" w:color="auto" w:fill="FFFFFF"/>
        </w:rPr>
        <w:t xml:space="preserve">esearch </w:t>
      </w:r>
      <w:r>
        <w:rPr>
          <w:i/>
          <w:iCs/>
          <w:color w:val="222222"/>
          <w:shd w:val="clear" w:color="auto" w:fill="FFFFFF"/>
        </w:rPr>
        <w:t>Q</w:t>
      </w:r>
      <w:r w:rsidRPr="00DA7F73">
        <w:rPr>
          <w:i/>
          <w:iCs/>
          <w:color w:val="222222"/>
          <w:shd w:val="clear" w:color="auto" w:fill="FFFFFF"/>
        </w:rPr>
        <w:t>uarterly</w:t>
      </w:r>
      <w:r w:rsidRPr="00DA7F73">
        <w:rPr>
          <w:color w:val="222222"/>
          <w:shd w:val="clear" w:color="auto" w:fill="FFFFFF"/>
        </w:rPr>
        <w:t>, </w:t>
      </w:r>
      <w:r w:rsidRPr="00DA7F73">
        <w:rPr>
          <w:i/>
          <w:iCs/>
          <w:color w:val="222222"/>
          <w:shd w:val="clear" w:color="auto" w:fill="FFFFFF"/>
        </w:rPr>
        <w:t>50</w:t>
      </w:r>
      <w:r w:rsidRPr="00DA7F73">
        <w:rPr>
          <w:color w:val="222222"/>
          <w:shd w:val="clear" w:color="auto" w:fill="FFFFFF"/>
        </w:rPr>
        <w:t>, 45-58.</w:t>
      </w:r>
    </w:p>
    <w:p w14:paraId="4FF2B47B" w14:textId="77777777" w:rsidR="0009056B" w:rsidRPr="005E6AB3" w:rsidRDefault="0009056B" w:rsidP="001D03CB">
      <w:pPr>
        <w:pStyle w:val="paragraph"/>
        <w:spacing w:before="0" w:beforeAutospacing="0" w:after="0" w:afterAutospacing="0" w:line="480" w:lineRule="auto"/>
        <w:textAlignment w:val="baseline"/>
        <w:rPr>
          <w:sz w:val="32"/>
          <w:szCs w:val="32"/>
        </w:rPr>
      </w:pPr>
      <w:proofErr w:type="spellStart"/>
      <w:r w:rsidRPr="005E6AB3">
        <w:rPr>
          <w:color w:val="222222"/>
          <w:shd w:val="clear" w:color="auto" w:fill="FFFFFF"/>
        </w:rPr>
        <w:t>Tummeltshammer</w:t>
      </w:r>
      <w:proofErr w:type="spellEnd"/>
      <w:r w:rsidRPr="005E6AB3">
        <w:rPr>
          <w:color w:val="222222"/>
          <w:shd w:val="clear" w:color="auto" w:fill="FFFFFF"/>
        </w:rPr>
        <w:t xml:space="preserve">, K. S., Mareschal, D., &amp; Kirkham, N. Z. (2014). Infants' selective attention </w:t>
      </w:r>
      <w:r>
        <w:rPr>
          <w:color w:val="222222"/>
          <w:shd w:val="clear" w:color="auto" w:fill="FFFFFF"/>
        </w:rPr>
        <w:tab/>
      </w:r>
      <w:r w:rsidRPr="005E6AB3">
        <w:rPr>
          <w:color w:val="222222"/>
          <w:shd w:val="clear" w:color="auto" w:fill="FFFFFF"/>
        </w:rPr>
        <w:t>to reliable visual cues in the presence of salient distractors. </w:t>
      </w:r>
      <w:r w:rsidRPr="005E6AB3">
        <w:rPr>
          <w:i/>
          <w:iCs/>
          <w:color w:val="222222"/>
          <w:shd w:val="clear" w:color="auto" w:fill="FFFFFF"/>
        </w:rPr>
        <w:t>Child Development</w:t>
      </w:r>
      <w:r w:rsidRPr="005E6AB3">
        <w:rPr>
          <w:color w:val="222222"/>
          <w:shd w:val="clear" w:color="auto" w:fill="FFFFFF"/>
        </w:rPr>
        <w:t>, </w:t>
      </w:r>
      <w:r w:rsidRPr="005E6AB3">
        <w:rPr>
          <w:i/>
          <w:iCs/>
          <w:color w:val="222222"/>
          <w:shd w:val="clear" w:color="auto" w:fill="FFFFFF"/>
        </w:rPr>
        <w:t>85</w:t>
      </w:r>
      <w:r w:rsidRPr="005E6AB3">
        <w:rPr>
          <w:color w:val="222222"/>
          <w:shd w:val="clear" w:color="auto" w:fill="FFFFFF"/>
        </w:rPr>
        <w:t xml:space="preserve">(5), </w:t>
      </w:r>
      <w:r>
        <w:rPr>
          <w:color w:val="222222"/>
          <w:shd w:val="clear" w:color="auto" w:fill="FFFFFF"/>
        </w:rPr>
        <w:tab/>
      </w:r>
      <w:r w:rsidRPr="005E6AB3">
        <w:rPr>
          <w:color w:val="222222"/>
          <w:shd w:val="clear" w:color="auto" w:fill="FFFFFF"/>
        </w:rPr>
        <w:t>1981-1994.</w:t>
      </w:r>
    </w:p>
    <w:p w14:paraId="2D02B66A" w14:textId="77777777" w:rsidR="0009056B" w:rsidRPr="006C21F8" w:rsidRDefault="0009056B" w:rsidP="00E85962">
      <w:pPr>
        <w:spacing w:line="480" w:lineRule="auto"/>
        <w:rPr>
          <w:color w:val="000000" w:themeColor="text1"/>
          <w:shd w:val="clear" w:color="auto" w:fill="FFFFFF"/>
        </w:rPr>
      </w:pPr>
      <w:r w:rsidRPr="006C21F8">
        <w:rPr>
          <w:i/>
          <w:iCs/>
          <w:color w:val="000000" w:themeColor="text1"/>
          <w:shd w:val="clear" w:color="auto" w:fill="FFFFFF"/>
        </w:rPr>
        <w:t xml:space="preserve">UK lockdown linked to widening disadvantage gap for babies and toddlers. </w:t>
      </w:r>
      <w:r w:rsidRPr="006C21F8">
        <w:rPr>
          <w:color w:val="000000" w:themeColor="text1"/>
          <w:shd w:val="clear" w:color="auto" w:fill="FFFFFF"/>
        </w:rPr>
        <w:t xml:space="preserve">(2020, 27th </w:t>
      </w:r>
      <w:r w:rsidRPr="006C21F8">
        <w:rPr>
          <w:color w:val="000000" w:themeColor="text1"/>
          <w:shd w:val="clear" w:color="auto" w:fill="FFFFFF"/>
        </w:rPr>
        <w:tab/>
        <w:t>October). Experimental Psychology, University of Oxford, retrieved 27</w:t>
      </w:r>
      <w:r w:rsidRPr="006C21F8">
        <w:rPr>
          <w:color w:val="000000" w:themeColor="text1"/>
          <w:shd w:val="clear" w:color="auto" w:fill="FFFFFF"/>
          <w:vertAlign w:val="superscript"/>
        </w:rPr>
        <w:t>th</w:t>
      </w:r>
      <w:r w:rsidRPr="006C21F8">
        <w:rPr>
          <w:color w:val="000000" w:themeColor="text1"/>
          <w:shd w:val="clear" w:color="auto" w:fill="FFFFFF"/>
        </w:rPr>
        <w:t xml:space="preserve"> April 2021 </w:t>
      </w:r>
      <w:r w:rsidRPr="006C21F8">
        <w:rPr>
          <w:color w:val="000000" w:themeColor="text1"/>
          <w:shd w:val="clear" w:color="auto" w:fill="FFFFFF"/>
        </w:rPr>
        <w:tab/>
        <w:t xml:space="preserve">from: </w:t>
      </w:r>
      <w:r w:rsidRPr="006C21F8">
        <w:rPr>
          <w:shd w:val="clear" w:color="auto" w:fill="FFFFFF"/>
        </w:rPr>
        <w:t>https://www.psy.ox.ac.uk/news/ep-researchers-find-that-uk-lockdown-linked-</w:t>
      </w:r>
      <w:r w:rsidRPr="006C21F8">
        <w:rPr>
          <w:shd w:val="clear" w:color="auto" w:fill="FFFFFF"/>
        </w:rPr>
        <w:tab/>
        <w:t>to-widening-disadvantage-gap-for-babies-and-</w:t>
      </w:r>
      <w:proofErr w:type="gramStart"/>
      <w:r w:rsidRPr="006C21F8">
        <w:rPr>
          <w:shd w:val="clear" w:color="auto" w:fill="FFFFFF"/>
        </w:rPr>
        <w:t>toddlers</w:t>
      </w:r>
      <w:proofErr w:type="gramEnd"/>
    </w:p>
    <w:p w14:paraId="5C1CD147" w14:textId="77777777" w:rsidR="0009056B" w:rsidRPr="00C47A6D" w:rsidRDefault="0009056B" w:rsidP="00824C02">
      <w:pPr>
        <w:autoSpaceDE w:val="0"/>
        <w:autoSpaceDN w:val="0"/>
        <w:adjustRightInd w:val="0"/>
        <w:spacing w:line="480" w:lineRule="auto"/>
        <w:rPr>
          <w:color w:val="000000" w:themeColor="text1"/>
          <w:lang w:val="en-US"/>
        </w:rPr>
      </w:pPr>
      <w:r w:rsidRPr="00C47A6D">
        <w:rPr>
          <w:color w:val="000000" w:themeColor="text1"/>
          <w:lang w:val="en-US"/>
        </w:rPr>
        <w:t xml:space="preserve">Vaughan Van Hecke, A., Mundy, P. C., Acra, C. F., Block, J. J., Delgado, C. E., </w:t>
      </w:r>
      <w:proofErr w:type="spellStart"/>
      <w:r w:rsidRPr="00C47A6D">
        <w:rPr>
          <w:color w:val="000000" w:themeColor="text1"/>
          <w:lang w:val="en-US"/>
        </w:rPr>
        <w:t>Parlade</w:t>
      </w:r>
      <w:proofErr w:type="spellEnd"/>
      <w:r w:rsidRPr="00C47A6D">
        <w:rPr>
          <w:color w:val="000000" w:themeColor="text1"/>
          <w:lang w:val="en-US"/>
        </w:rPr>
        <w:t xml:space="preserve">, M. </w:t>
      </w:r>
      <w:r w:rsidRPr="00C47A6D">
        <w:rPr>
          <w:color w:val="000000" w:themeColor="text1"/>
          <w:lang w:val="en-US"/>
        </w:rPr>
        <w:tab/>
        <w:t xml:space="preserve">V., </w:t>
      </w:r>
      <w:r>
        <w:rPr>
          <w:color w:val="000000" w:themeColor="text1"/>
          <w:lang w:val="en-US"/>
        </w:rPr>
        <w:t xml:space="preserve">Meyer, J., Neal, R. A. </w:t>
      </w:r>
      <w:r w:rsidRPr="00C47A6D">
        <w:rPr>
          <w:color w:val="000000" w:themeColor="text1"/>
          <w:lang w:val="en-US"/>
        </w:rPr>
        <w:t xml:space="preserve">&amp; Pomares, Y. B. (2007). Infant joint attention, </w:t>
      </w:r>
      <w:r>
        <w:rPr>
          <w:color w:val="000000" w:themeColor="text1"/>
          <w:lang w:val="en-US"/>
        </w:rPr>
        <w:tab/>
      </w:r>
      <w:r w:rsidRPr="00C47A6D">
        <w:rPr>
          <w:color w:val="000000" w:themeColor="text1"/>
          <w:lang w:val="en-US"/>
        </w:rPr>
        <w:t>temperament, and social competence in preschool children. </w:t>
      </w:r>
      <w:r w:rsidRPr="00C47A6D">
        <w:rPr>
          <w:i/>
          <w:iCs/>
          <w:color w:val="000000" w:themeColor="text1"/>
          <w:lang w:val="en-US"/>
        </w:rPr>
        <w:t xml:space="preserve">Child </w:t>
      </w:r>
      <w:r>
        <w:rPr>
          <w:i/>
          <w:iCs/>
          <w:color w:val="000000" w:themeColor="text1"/>
          <w:lang w:val="en-US"/>
        </w:rPr>
        <w:tab/>
        <w:t>D</w:t>
      </w:r>
      <w:r w:rsidRPr="00C47A6D">
        <w:rPr>
          <w:i/>
          <w:iCs/>
          <w:color w:val="000000" w:themeColor="text1"/>
          <w:lang w:val="en-US"/>
        </w:rPr>
        <w:t>evelopment</w:t>
      </w:r>
      <w:r w:rsidRPr="00C47A6D">
        <w:rPr>
          <w:color w:val="000000" w:themeColor="text1"/>
          <w:lang w:val="en-US"/>
        </w:rPr>
        <w:t>, </w:t>
      </w:r>
      <w:r w:rsidRPr="00C47A6D">
        <w:rPr>
          <w:i/>
          <w:iCs/>
          <w:color w:val="000000" w:themeColor="text1"/>
          <w:lang w:val="en-US"/>
        </w:rPr>
        <w:t>78</w:t>
      </w:r>
      <w:r w:rsidRPr="00C47A6D">
        <w:rPr>
          <w:color w:val="000000" w:themeColor="text1"/>
          <w:lang w:val="en-US"/>
        </w:rPr>
        <w:t>(1), 53-69.</w:t>
      </w:r>
    </w:p>
    <w:p w14:paraId="589589A7" w14:textId="77777777" w:rsidR="0009056B" w:rsidRDefault="0009056B" w:rsidP="00E85962">
      <w:pPr>
        <w:spacing w:line="480" w:lineRule="auto"/>
      </w:pPr>
      <w:r>
        <w:rPr>
          <w:color w:val="222222"/>
          <w:highlight w:val="white"/>
        </w:rPr>
        <w:t xml:space="preserve">Vigil, D. C. (2002). Cultural variations in attention regulation: A comparative analysis of </w:t>
      </w:r>
      <w:r>
        <w:rPr>
          <w:color w:val="222222"/>
          <w:highlight w:val="white"/>
        </w:rPr>
        <w:tab/>
        <w:t>British and Chinese-immigrant populations. </w:t>
      </w:r>
      <w:r>
        <w:rPr>
          <w:i/>
          <w:color w:val="222222"/>
          <w:highlight w:val="white"/>
        </w:rPr>
        <w:t xml:space="preserve">International Journal of Language &amp; </w:t>
      </w:r>
      <w:r>
        <w:rPr>
          <w:i/>
          <w:color w:val="222222"/>
          <w:highlight w:val="white"/>
        </w:rPr>
        <w:tab/>
        <w:t>Communication Disorders</w:t>
      </w:r>
      <w:r>
        <w:rPr>
          <w:color w:val="222222"/>
          <w:highlight w:val="white"/>
        </w:rPr>
        <w:t>, </w:t>
      </w:r>
      <w:r>
        <w:rPr>
          <w:i/>
          <w:color w:val="222222"/>
          <w:highlight w:val="white"/>
        </w:rPr>
        <w:t>37</w:t>
      </w:r>
      <w:r>
        <w:rPr>
          <w:color w:val="222222"/>
          <w:highlight w:val="white"/>
        </w:rPr>
        <w:t>(4), 433-458.</w:t>
      </w:r>
    </w:p>
    <w:p w14:paraId="7BCEA4FB" w14:textId="77777777" w:rsidR="0009056B" w:rsidRPr="00BC4626" w:rsidRDefault="0009056B" w:rsidP="004B1C73">
      <w:pPr>
        <w:spacing w:line="480" w:lineRule="auto"/>
      </w:pPr>
      <w:r w:rsidRPr="00BC4626">
        <w:rPr>
          <w:color w:val="000000" w:themeColor="text1"/>
        </w:rPr>
        <w:t xml:space="preserve">Vygotsky, L. L. S. (1978). Mind in society: The development of higher psychological </w:t>
      </w:r>
      <w:r w:rsidRPr="005E6AB3">
        <w:tab/>
      </w:r>
      <w:r w:rsidRPr="005E6AB3">
        <w:tab/>
      </w:r>
      <w:r w:rsidRPr="00BC4626">
        <w:rPr>
          <w:color w:val="000000" w:themeColor="text1"/>
        </w:rPr>
        <w:t>processes. Cambridge: Harvard University Press.</w:t>
      </w:r>
    </w:p>
    <w:p w14:paraId="419C1ECE" w14:textId="77777777" w:rsidR="0009056B" w:rsidRDefault="0009056B" w:rsidP="00E85962">
      <w:pPr>
        <w:spacing w:line="480" w:lineRule="auto"/>
        <w:rPr>
          <w:color w:val="222222"/>
          <w:highlight w:val="white"/>
        </w:rPr>
      </w:pPr>
      <w:r>
        <w:t xml:space="preserve">Wade, B., &amp; Moore, M. (1998). An early start with books: Literacy and mathematical </w:t>
      </w:r>
      <w:r>
        <w:tab/>
        <w:t xml:space="preserve">evidence from a longitudinal study. </w:t>
      </w:r>
      <w:r>
        <w:rPr>
          <w:i/>
        </w:rPr>
        <w:t>Educational Review,</w:t>
      </w:r>
      <w:r>
        <w:t xml:space="preserve"> </w:t>
      </w:r>
      <w:r>
        <w:rPr>
          <w:i/>
        </w:rPr>
        <w:t>50</w:t>
      </w:r>
      <w:r>
        <w:t>, 135-145</w:t>
      </w:r>
    </w:p>
    <w:p w14:paraId="1D5694C9" w14:textId="77777777" w:rsidR="0009056B" w:rsidRDefault="0009056B" w:rsidP="00E85962">
      <w:pPr>
        <w:autoSpaceDE w:val="0"/>
        <w:autoSpaceDN w:val="0"/>
        <w:adjustRightInd w:val="0"/>
        <w:spacing w:line="480" w:lineRule="auto"/>
        <w:rPr>
          <w:rFonts w:eastAsia="Arial"/>
          <w:color w:val="222222"/>
        </w:rPr>
      </w:pPr>
      <w:r w:rsidRPr="005E6AB3">
        <w:rPr>
          <w:rFonts w:eastAsia="Arial"/>
          <w:color w:val="222222"/>
        </w:rPr>
        <w:t xml:space="preserve">Walton, G. M., Cohen, G. L., </w:t>
      </w:r>
      <w:proofErr w:type="spellStart"/>
      <w:r w:rsidRPr="005E6AB3">
        <w:rPr>
          <w:rFonts w:eastAsia="Arial"/>
          <w:color w:val="222222"/>
        </w:rPr>
        <w:t>Cwir</w:t>
      </w:r>
      <w:proofErr w:type="spellEnd"/>
      <w:r w:rsidRPr="005E6AB3">
        <w:rPr>
          <w:rFonts w:eastAsia="Arial"/>
          <w:color w:val="222222"/>
        </w:rPr>
        <w:t xml:space="preserve">, D., &amp; Spencer, S. J. (2012). Mere belonging: the power </w:t>
      </w:r>
      <w:r>
        <w:rPr>
          <w:rFonts w:eastAsia="Arial"/>
          <w:color w:val="222222"/>
        </w:rPr>
        <w:tab/>
      </w:r>
      <w:r w:rsidRPr="005E6AB3">
        <w:rPr>
          <w:rFonts w:eastAsia="Arial"/>
          <w:color w:val="222222"/>
        </w:rPr>
        <w:t xml:space="preserve">of social connections. </w:t>
      </w:r>
      <w:r w:rsidRPr="005E6AB3">
        <w:rPr>
          <w:rFonts w:eastAsia="Arial"/>
          <w:i/>
          <w:iCs/>
          <w:color w:val="222222"/>
        </w:rPr>
        <w:t xml:space="preserve">Journal of </w:t>
      </w:r>
      <w:r>
        <w:rPr>
          <w:rFonts w:eastAsia="Arial"/>
          <w:i/>
          <w:iCs/>
          <w:color w:val="222222"/>
        </w:rPr>
        <w:t>P</w:t>
      </w:r>
      <w:r w:rsidRPr="005E6AB3">
        <w:rPr>
          <w:rFonts w:eastAsia="Arial"/>
          <w:i/>
          <w:iCs/>
          <w:color w:val="222222"/>
        </w:rPr>
        <w:t xml:space="preserve">ersonality and </w:t>
      </w:r>
      <w:r>
        <w:rPr>
          <w:rFonts w:eastAsia="Arial"/>
          <w:i/>
          <w:iCs/>
          <w:color w:val="222222"/>
        </w:rPr>
        <w:t>S</w:t>
      </w:r>
      <w:r w:rsidRPr="005E6AB3">
        <w:rPr>
          <w:rFonts w:eastAsia="Arial"/>
          <w:i/>
          <w:iCs/>
          <w:color w:val="222222"/>
        </w:rPr>
        <w:t xml:space="preserve">ocial </w:t>
      </w:r>
      <w:r>
        <w:rPr>
          <w:rFonts w:eastAsia="Arial"/>
          <w:i/>
          <w:iCs/>
          <w:color w:val="222222"/>
        </w:rPr>
        <w:t>P</w:t>
      </w:r>
      <w:r w:rsidRPr="005E6AB3">
        <w:rPr>
          <w:rFonts w:eastAsia="Arial"/>
          <w:i/>
          <w:iCs/>
          <w:color w:val="222222"/>
        </w:rPr>
        <w:t>sychology</w:t>
      </w:r>
      <w:r w:rsidRPr="005E6AB3">
        <w:rPr>
          <w:rFonts w:eastAsia="Arial"/>
          <w:color w:val="222222"/>
        </w:rPr>
        <w:t xml:space="preserve">, </w:t>
      </w:r>
      <w:r w:rsidRPr="005E6AB3">
        <w:rPr>
          <w:rFonts w:eastAsia="Arial"/>
          <w:i/>
          <w:iCs/>
          <w:color w:val="222222"/>
        </w:rPr>
        <w:t>102</w:t>
      </w:r>
      <w:r w:rsidRPr="005E6AB3">
        <w:rPr>
          <w:rFonts w:eastAsia="Arial"/>
          <w:color w:val="222222"/>
        </w:rPr>
        <w:t>(3), 513.</w:t>
      </w:r>
    </w:p>
    <w:p w14:paraId="1D96B598" w14:textId="77777777" w:rsidR="0009056B" w:rsidRPr="006C21F8" w:rsidRDefault="0009056B" w:rsidP="00E85962">
      <w:pPr>
        <w:autoSpaceDE w:val="0"/>
        <w:autoSpaceDN w:val="0"/>
        <w:adjustRightInd w:val="0"/>
        <w:spacing w:line="480" w:lineRule="auto"/>
        <w:rPr>
          <w:color w:val="222222"/>
          <w:shd w:val="clear" w:color="auto" w:fill="FFFFFF"/>
        </w:rPr>
      </w:pPr>
      <w:r w:rsidRPr="006C21F8">
        <w:rPr>
          <w:color w:val="222222"/>
          <w:shd w:val="clear" w:color="auto" w:fill="FFFFFF"/>
        </w:rPr>
        <w:t xml:space="preserve">Wan, M. W., Fitch-Bunce, C., Heron, K., &amp; Lester, E. (2021). Infant screen media usage and </w:t>
      </w:r>
      <w:r w:rsidRPr="006C21F8">
        <w:rPr>
          <w:color w:val="222222"/>
          <w:shd w:val="clear" w:color="auto" w:fill="FFFFFF"/>
        </w:rPr>
        <w:tab/>
        <w:t>social-emotional functioning. </w:t>
      </w:r>
      <w:r w:rsidRPr="006C21F8">
        <w:rPr>
          <w:i/>
          <w:iCs/>
          <w:color w:val="222222"/>
          <w:shd w:val="clear" w:color="auto" w:fill="FFFFFF"/>
        </w:rPr>
        <w:t xml:space="preserve">Infant </w:t>
      </w:r>
      <w:proofErr w:type="spellStart"/>
      <w:r w:rsidRPr="006C21F8">
        <w:rPr>
          <w:i/>
          <w:iCs/>
          <w:color w:val="222222"/>
          <w:shd w:val="clear" w:color="auto" w:fill="FFFFFF"/>
        </w:rPr>
        <w:t>Behavior</w:t>
      </w:r>
      <w:proofErr w:type="spellEnd"/>
      <w:r w:rsidRPr="006C21F8">
        <w:rPr>
          <w:i/>
          <w:iCs/>
          <w:color w:val="222222"/>
          <w:shd w:val="clear" w:color="auto" w:fill="FFFFFF"/>
        </w:rPr>
        <w:t xml:space="preserve"> and Development</w:t>
      </w:r>
      <w:r w:rsidRPr="006C21F8">
        <w:rPr>
          <w:color w:val="222222"/>
          <w:shd w:val="clear" w:color="auto" w:fill="FFFFFF"/>
        </w:rPr>
        <w:t>, </w:t>
      </w:r>
      <w:r w:rsidRPr="006C21F8">
        <w:rPr>
          <w:i/>
          <w:iCs/>
          <w:color w:val="222222"/>
          <w:shd w:val="clear" w:color="auto" w:fill="FFFFFF"/>
        </w:rPr>
        <w:t>62</w:t>
      </w:r>
      <w:r w:rsidRPr="006C21F8">
        <w:rPr>
          <w:color w:val="222222"/>
          <w:shd w:val="clear" w:color="auto" w:fill="FFFFFF"/>
        </w:rPr>
        <w:t>, 101509.</w:t>
      </w:r>
    </w:p>
    <w:p w14:paraId="39C14224" w14:textId="77777777" w:rsidR="0009056B" w:rsidRPr="000246EE" w:rsidRDefault="0009056B" w:rsidP="00E85962">
      <w:pPr>
        <w:spacing w:line="480" w:lineRule="auto"/>
      </w:pPr>
      <w:proofErr w:type="spellStart"/>
      <w:r w:rsidRPr="000246EE">
        <w:rPr>
          <w:color w:val="222222"/>
          <w:shd w:val="clear" w:color="auto" w:fill="FFFFFF"/>
        </w:rPr>
        <w:t>Warneken</w:t>
      </w:r>
      <w:proofErr w:type="spellEnd"/>
      <w:r w:rsidRPr="000246EE">
        <w:rPr>
          <w:color w:val="222222"/>
          <w:shd w:val="clear" w:color="auto" w:fill="FFFFFF"/>
        </w:rPr>
        <w:t xml:space="preserve">, F., &amp; Tomasello, M. (2006). Altruistic helping in human infants and young </w:t>
      </w:r>
      <w:r w:rsidRPr="000246EE">
        <w:rPr>
          <w:color w:val="222222"/>
          <w:shd w:val="clear" w:color="auto" w:fill="FFFFFF"/>
        </w:rPr>
        <w:tab/>
        <w:t>chimpanzees. </w:t>
      </w:r>
      <w:r w:rsidRPr="000246EE">
        <w:rPr>
          <w:i/>
          <w:iCs/>
          <w:color w:val="222222"/>
        </w:rPr>
        <w:t>Science</w:t>
      </w:r>
      <w:r w:rsidRPr="000246EE">
        <w:rPr>
          <w:color w:val="222222"/>
          <w:shd w:val="clear" w:color="auto" w:fill="FFFFFF"/>
        </w:rPr>
        <w:t>, </w:t>
      </w:r>
      <w:r w:rsidRPr="000246EE">
        <w:rPr>
          <w:i/>
          <w:iCs/>
          <w:color w:val="222222"/>
        </w:rPr>
        <w:t>311</w:t>
      </w:r>
      <w:r w:rsidRPr="000246EE">
        <w:rPr>
          <w:color w:val="222222"/>
          <w:shd w:val="clear" w:color="auto" w:fill="FFFFFF"/>
        </w:rPr>
        <w:t>(5765), 1301-1303.</w:t>
      </w:r>
    </w:p>
    <w:p w14:paraId="46132237" w14:textId="77777777" w:rsidR="0009056B" w:rsidRPr="002D437B" w:rsidRDefault="0009056B" w:rsidP="00E85962">
      <w:pPr>
        <w:spacing w:line="480" w:lineRule="auto"/>
        <w:rPr>
          <w:color w:val="000000" w:themeColor="text1"/>
        </w:rPr>
      </w:pPr>
      <w:r w:rsidRPr="009529C1">
        <w:rPr>
          <w:color w:val="000000" w:themeColor="text1"/>
          <w:shd w:val="clear" w:color="auto" w:fill="FFFFFF"/>
        </w:rPr>
        <w:t xml:space="preserve">Wass, S. V, Clackson, K, Georgieva, S. D, Brightman, L, Nutbrown, R &amp; Leong, V. (2018) </w:t>
      </w:r>
      <w:r w:rsidRPr="009529C1">
        <w:rPr>
          <w:color w:val="000000" w:themeColor="text1"/>
          <w:shd w:val="clear" w:color="auto" w:fill="FFFFFF"/>
        </w:rPr>
        <w:tab/>
        <w:t xml:space="preserve">Infants' visual </w:t>
      </w:r>
      <w:r w:rsidRPr="009529C1">
        <w:rPr>
          <w:color w:val="000000" w:themeColor="text1"/>
          <w:shd w:val="clear" w:color="auto" w:fill="FFFFFF"/>
        </w:rPr>
        <w:tab/>
        <w:t xml:space="preserve">sustained attention is higher during joint play than solo play: is this </w:t>
      </w:r>
      <w:r w:rsidRPr="009529C1">
        <w:rPr>
          <w:color w:val="000000" w:themeColor="text1"/>
          <w:shd w:val="clear" w:color="auto" w:fill="FFFFFF"/>
        </w:rPr>
        <w:tab/>
        <w:t xml:space="preserve">due to increased endogenous attention control or exogenous stimulus </w:t>
      </w:r>
      <w:r>
        <w:rPr>
          <w:color w:val="000000" w:themeColor="text1"/>
          <w:shd w:val="clear" w:color="auto" w:fill="FFFFFF"/>
        </w:rPr>
        <w:tab/>
      </w:r>
      <w:r w:rsidRPr="009529C1">
        <w:rPr>
          <w:color w:val="000000" w:themeColor="text1"/>
          <w:shd w:val="clear" w:color="auto" w:fill="FFFFFF"/>
        </w:rPr>
        <w:t>capture? </w:t>
      </w:r>
      <w:r w:rsidRPr="002D437B">
        <w:rPr>
          <w:i/>
          <w:iCs/>
          <w:color w:val="000000" w:themeColor="text1"/>
          <w:shd w:val="clear" w:color="auto" w:fill="FFFFFF"/>
        </w:rPr>
        <w:t>Developmental Science</w:t>
      </w:r>
      <w:r w:rsidRPr="002D437B">
        <w:rPr>
          <w:color w:val="000000" w:themeColor="text1"/>
          <w:shd w:val="clear" w:color="auto" w:fill="FFFFFF"/>
        </w:rPr>
        <w:t xml:space="preserve">, </w:t>
      </w:r>
      <w:r w:rsidRPr="002D437B">
        <w:rPr>
          <w:i/>
          <w:color w:val="000000" w:themeColor="text1"/>
          <w:shd w:val="clear" w:color="auto" w:fill="FFFFFF"/>
        </w:rPr>
        <w:t>21</w:t>
      </w:r>
      <w:r w:rsidRPr="002D437B">
        <w:rPr>
          <w:color w:val="000000" w:themeColor="text1"/>
          <w:shd w:val="clear" w:color="auto" w:fill="FFFFFF"/>
        </w:rPr>
        <w:t>(6</w:t>
      </w:r>
      <w:proofErr w:type="gramStart"/>
      <w:r w:rsidRPr="002D437B">
        <w:rPr>
          <w:color w:val="000000" w:themeColor="text1"/>
          <w:shd w:val="clear" w:color="auto" w:fill="FFFFFF"/>
        </w:rPr>
        <w:t>):e</w:t>
      </w:r>
      <w:proofErr w:type="gramEnd"/>
      <w:r w:rsidRPr="002D437B">
        <w:rPr>
          <w:color w:val="000000" w:themeColor="text1"/>
          <w:shd w:val="clear" w:color="auto" w:fill="FFFFFF"/>
        </w:rPr>
        <w:t>12667</w:t>
      </w:r>
    </w:p>
    <w:p w14:paraId="6714683A" w14:textId="77777777" w:rsidR="0009056B" w:rsidRPr="000753D3" w:rsidRDefault="0009056B" w:rsidP="00E85962">
      <w:pPr>
        <w:pStyle w:val="paragraph"/>
        <w:spacing w:before="0" w:beforeAutospacing="0" w:after="0" w:afterAutospacing="0" w:line="480" w:lineRule="auto"/>
        <w:textAlignment w:val="baseline"/>
      </w:pPr>
      <w:r w:rsidRPr="00F37A10">
        <w:rPr>
          <w:color w:val="222222"/>
          <w:shd w:val="clear" w:color="auto" w:fill="FFFFFF"/>
        </w:rPr>
        <w:t>Watson, J. S. (1972). Smiling, cooing, and" the game". </w:t>
      </w:r>
      <w:r w:rsidRPr="00F37A10">
        <w:rPr>
          <w:i/>
          <w:iCs/>
          <w:color w:val="222222"/>
          <w:shd w:val="clear" w:color="auto" w:fill="FFFFFF"/>
        </w:rPr>
        <w:t xml:space="preserve">Merrill-Palmer Quarterly of </w:t>
      </w:r>
      <w:proofErr w:type="spellStart"/>
      <w:r w:rsidRPr="00F37A10">
        <w:rPr>
          <w:i/>
          <w:iCs/>
          <w:color w:val="222222"/>
          <w:shd w:val="clear" w:color="auto" w:fill="FFFFFF"/>
        </w:rPr>
        <w:t>Behavior</w:t>
      </w:r>
      <w:proofErr w:type="spellEnd"/>
      <w:r w:rsidRPr="00F37A10">
        <w:rPr>
          <w:i/>
          <w:iCs/>
          <w:color w:val="222222"/>
          <w:shd w:val="clear" w:color="auto" w:fill="FFFFFF"/>
        </w:rPr>
        <w:t xml:space="preserve"> </w:t>
      </w:r>
      <w:r>
        <w:rPr>
          <w:i/>
          <w:iCs/>
          <w:color w:val="222222"/>
          <w:shd w:val="clear" w:color="auto" w:fill="FFFFFF"/>
        </w:rPr>
        <w:tab/>
      </w:r>
      <w:r w:rsidRPr="00F37A10">
        <w:rPr>
          <w:i/>
          <w:iCs/>
          <w:color w:val="222222"/>
          <w:shd w:val="clear" w:color="auto" w:fill="FFFFFF"/>
        </w:rPr>
        <w:t>and Development</w:t>
      </w:r>
      <w:r w:rsidRPr="00F37A10">
        <w:rPr>
          <w:color w:val="222222"/>
          <w:shd w:val="clear" w:color="auto" w:fill="FFFFFF"/>
        </w:rPr>
        <w:t>, </w:t>
      </w:r>
      <w:r w:rsidRPr="00F37A10">
        <w:rPr>
          <w:i/>
          <w:iCs/>
          <w:color w:val="222222"/>
          <w:shd w:val="clear" w:color="auto" w:fill="FFFFFF"/>
        </w:rPr>
        <w:t>18</w:t>
      </w:r>
      <w:r w:rsidRPr="00F37A10">
        <w:rPr>
          <w:color w:val="222222"/>
          <w:shd w:val="clear" w:color="auto" w:fill="FFFFFF"/>
        </w:rPr>
        <w:t>(4), 323-339.</w:t>
      </w:r>
    </w:p>
    <w:p w14:paraId="14EF6784" w14:textId="77777777" w:rsidR="0009056B" w:rsidRPr="006C21F8" w:rsidRDefault="0009056B" w:rsidP="00E85962">
      <w:pPr>
        <w:spacing w:line="480" w:lineRule="auto"/>
        <w:rPr>
          <w:color w:val="000000" w:themeColor="text1"/>
          <w:shd w:val="clear" w:color="auto" w:fill="FFFFFF"/>
        </w:rPr>
      </w:pPr>
      <w:r w:rsidRPr="002D437B">
        <w:rPr>
          <w:color w:val="000000" w:themeColor="text1"/>
          <w:shd w:val="clear" w:color="auto" w:fill="FFFFFF"/>
        </w:rPr>
        <w:t xml:space="preserve">Webster, E. K., Martin, C. K., &amp; Staiano, A. E. (2019). </w:t>
      </w:r>
      <w:r w:rsidRPr="006C21F8">
        <w:rPr>
          <w:color w:val="000000" w:themeColor="text1"/>
          <w:shd w:val="clear" w:color="auto" w:fill="FFFFFF"/>
        </w:rPr>
        <w:t>Fundamental motor skills, screen-</w:t>
      </w:r>
      <w:r>
        <w:rPr>
          <w:color w:val="000000" w:themeColor="text1"/>
          <w:shd w:val="clear" w:color="auto" w:fill="FFFFFF"/>
        </w:rPr>
        <w:tab/>
      </w:r>
      <w:r w:rsidRPr="006C21F8">
        <w:rPr>
          <w:color w:val="000000" w:themeColor="text1"/>
          <w:shd w:val="clear" w:color="auto" w:fill="FFFFFF"/>
        </w:rPr>
        <w:t xml:space="preserve">time, and physical activity in preschoolers. </w:t>
      </w:r>
      <w:r w:rsidRPr="006C21F8">
        <w:rPr>
          <w:i/>
          <w:color w:val="000000" w:themeColor="text1"/>
          <w:shd w:val="clear" w:color="auto" w:fill="FFFFFF"/>
        </w:rPr>
        <w:t>Journal of Sport and Health Science, 8</w:t>
      </w:r>
      <w:r w:rsidRPr="006C21F8">
        <w:rPr>
          <w:color w:val="000000" w:themeColor="text1"/>
          <w:shd w:val="clear" w:color="auto" w:fill="FFFFFF"/>
        </w:rPr>
        <w:t xml:space="preserve">(2), </w:t>
      </w:r>
      <w:r>
        <w:rPr>
          <w:color w:val="000000" w:themeColor="text1"/>
          <w:shd w:val="clear" w:color="auto" w:fill="FFFFFF"/>
        </w:rPr>
        <w:tab/>
      </w:r>
      <w:r w:rsidRPr="006C21F8">
        <w:rPr>
          <w:color w:val="000000" w:themeColor="text1"/>
          <w:shd w:val="clear" w:color="auto" w:fill="FFFFFF"/>
        </w:rPr>
        <w:t>114-121</w:t>
      </w:r>
    </w:p>
    <w:p w14:paraId="3F6302C1" w14:textId="77777777" w:rsidR="0009056B" w:rsidRDefault="0009056B" w:rsidP="00E85962">
      <w:pPr>
        <w:spacing w:line="480" w:lineRule="auto"/>
      </w:pPr>
      <w:proofErr w:type="spellStart"/>
      <w:r>
        <w:rPr>
          <w:color w:val="222222"/>
          <w:highlight w:val="white"/>
        </w:rPr>
        <w:t>Werker</w:t>
      </w:r>
      <w:proofErr w:type="spellEnd"/>
      <w:r>
        <w:rPr>
          <w:color w:val="222222"/>
          <w:highlight w:val="white"/>
        </w:rPr>
        <w:t>, J. F., Pons, F., Dietrich, C., Kajikawa, S., Fais, L., &amp; Amano, S. (2007). Infant-</w:t>
      </w:r>
      <w:r>
        <w:rPr>
          <w:color w:val="222222"/>
          <w:highlight w:val="white"/>
        </w:rPr>
        <w:tab/>
        <w:t xml:space="preserve">directed speech supports phonetic category learning in English and </w:t>
      </w:r>
      <w:r>
        <w:rPr>
          <w:color w:val="222222"/>
          <w:highlight w:val="white"/>
        </w:rPr>
        <w:tab/>
        <w:t>Japanese. </w:t>
      </w:r>
      <w:r>
        <w:rPr>
          <w:i/>
          <w:color w:val="222222"/>
          <w:highlight w:val="white"/>
        </w:rPr>
        <w:t>Cognition</w:t>
      </w:r>
      <w:r>
        <w:rPr>
          <w:color w:val="222222"/>
          <w:highlight w:val="white"/>
        </w:rPr>
        <w:t>, </w:t>
      </w:r>
      <w:r>
        <w:rPr>
          <w:i/>
          <w:color w:val="222222"/>
          <w:highlight w:val="white"/>
        </w:rPr>
        <w:t>103</w:t>
      </w:r>
      <w:r>
        <w:rPr>
          <w:color w:val="222222"/>
          <w:highlight w:val="white"/>
        </w:rPr>
        <w:t>(1), 147-162.</w:t>
      </w:r>
    </w:p>
    <w:p w14:paraId="546D6ABF"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West, K. L., Fletcher, K. K., Adolph, K. E., &amp; Tamis-</w:t>
      </w:r>
      <w:proofErr w:type="spellStart"/>
      <w:r w:rsidRPr="000246EE">
        <w:rPr>
          <w:rStyle w:val="normaltextrun"/>
          <w:color w:val="222222"/>
          <w:shd w:val="clear" w:color="auto" w:fill="FFFFFF"/>
        </w:rPr>
        <w:t>LeMonda</w:t>
      </w:r>
      <w:proofErr w:type="spellEnd"/>
      <w:r w:rsidRPr="000246EE">
        <w:rPr>
          <w:rStyle w:val="normaltextrun"/>
          <w:color w:val="222222"/>
          <w:shd w:val="clear" w:color="auto" w:fill="FFFFFF"/>
        </w:rPr>
        <w:t xml:space="preserve">, C. S. (2022). Mothers talk </w:t>
      </w:r>
      <w:r w:rsidRPr="000246EE">
        <w:rPr>
          <w:rStyle w:val="tabchar"/>
          <w:color w:val="222222"/>
        </w:rPr>
        <w:tab/>
      </w:r>
      <w:r w:rsidRPr="000246EE">
        <w:rPr>
          <w:rStyle w:val="normaltextrun"/>
          <w:color w:val="222222"/>
          <w:shd w:val="clear" w:color="auto" w:fill="FFFFFF"/>
        </w:rPr>
        <w:t xml:space="preserve">about infants’ actions: How verbs correspond to infants’ real-time </w:t>
      </w:r>
      <w:r w:rsidRPr="000246EE">
        <w:rPr>
          <w:rStyle w:val="tabchar"/>
          <w:color w:val="222222"/>
        </w:rPr>
        <w:tab/>
      </w:r>
      <w:proofErr w:type="spellStart"/>
      <w:r w:rsidRPr="000246EE">
        <w:rPr>
          <w:rStyle w:val="normaltextrun"/>
          <w:color w:val="222222"/>
          <w:shd w:val="clear" w:color="auto" w:fill="FFFFFF"/>
        </w:rPr>
        <w:t>behavior</w:t>
      </w:r>
      <w:proofErr w:type="spellEnd"/>
      <w:r w:rsidRPr="000246EE">
        <w:rPr>
          <w:rStyle w:val="normaltextrun"/>
          <w:color w:val="222222"/>
          <w:shd w:val="clear" w:color="auto" w:fill="FFFFFF"/>
        </w:rPr>
        <w:t>. </w:t>
      </w:r>
      <w:r w:rsidRPr="000246EE">
        <w:rPr>
          <w:rStyle w:val="normaltextrun"/>
          <w:i/>
          <w:iCs/>
          <w:color w:val="222222"/>
          <w:shd w:val="clear" w:color="auto" w:fill="FFFFFF"/>
        </w:rPr>
        <w:t>Developmental Psychology</w:t>
      </w:r>
      <w:r w:rsidRPr="000246EE">
        <w:rPr>
          <w:rStyle w:val="normaltextrun"/>
          <w:color w:val="222222"/>
          <w:shd w:val="clear" w:color="auto" w:fill="FFFFFF"/>
        </w:rPr>
        <w:t>, </w:t>
      </w:r>
      <w:r w:rsidRPr="000246EE">
        <w:rPr>
          <w:rStyle w:val="normaltextrun"/>
          <w:i/>
          <w:iCs/>
          <w:color w:val="222222"/>
          <w:shd w:val="clear" w:color="auto" w:fill="FFFFFF"/>
        </w:rPr>
        <w:t>58</w:t>
      </w:r>
      <w:r w:rsidRPr="000246EE">
        <w:rPr>
          <w:rStyle w:val="normaltextrun"/>
          <w:color w:val="222222"/>
          <w:shd w:val="clear" w:color="auto" w:fill="FFFFFF"/>
        </w:rPr>
        <w:t>(3), 405.</w:t>
      </w:r>
      <w:r w:rsidRPr="000246EE">
        <w:rPr>
          <w:rStyle w:val="eop"/>
          <w:color w:val="222222"/>
        </w:rPr>
        <w:t> </w:t>
      </w:r>
    </w:p>
    <w:p w14:paraId="04A509EA" w14:textId="77777777" w:rsidR="0009056B" w:rsidRPr="00F07C2D" w:rsidRDefault="0009056B" w:rsidP="00E85962">
      <w:pPr>
        <w:spacing w:line="480" w:lineRule="auto"/>
        <w:rPr>
          <w:color w:val="000000" w:themeColor="text1"/>
        </w:rPr>
      </w:pPr>
      <w:r w:rsidRPr="002D437B">
        <w:rPr>
          <w:color w:val="222222"/>
          <w:shd w:val="clear" w:color="auto" w:fill="FFFFFF"/>
          <w:lang w:val="de-DE"/>
        </w:rPr>
        <w:t xml:space="preserve">Willits, J. A., Seidenberg, M. S., &amp; Saffran, J. R. (2014). </w:t>
      </w:r>
      <w:r w:rsidRPr="00F07C2D">
        <w:rPr>
          <w:color w:val="222222"/>
          <w:shd w:val="clear" w:color="auto" w:fill="FFFFFF"/>
        </w:rPr>
        <w:t xml:space="preserve">Distributional structure in language: </w:t>
      </w:r>
      <w:r>
        <w:rPr>
          <w:color w:val="222222"/>
          <w:shd w:val="clear" w:color="auto" w:fill="FFFFFF"/>
        </w:rPr>
        <w:tab/>
      </w:r>
      <w:r w:rsidRPr="00F07C2D">
        <w:rPr>
          <w:color w:val="222222"/>
          <w:shd w:val="clear" w:color="auto" w:fill="FFFFFF"/>
        </w:rPr>
        <w:t xml:space="preserve">Contributions to noun–verb difficulty differences in infant word </w:t>
      </w:r>
      <w:r>
        <w:rPr>
          <w:color w:val="222222"/>
          <w:shd w:val="clear" w:color="auto" w:fill="FFFFFF"/>
        </w:rPr>
        <w:tab/>
      </w:r>
      <w:r w:rsidRPr="00F07C2D">
        <w:rPr>
          <w:color w:val="222222"/>
          <w:shd w:val="clear" w:color="auto" w:fill="FFFFFF"/>
        </w:rPr>
        <w:t>recognition. </w:t>
      </w:r>
      <w:r w:rsidRPr="00F07C2D">
        <w:rPr>
          <w:i/>
          <w:iCs/>
          <w:color w:val="222222"/>
          <w:shd w:val="clear" w:color="auto" w:fill="FFFFFF"/>
        </w:rPr>
        <w:t>Cognition</w:t>
      </w:r>
      <w:r w:rsidRPr="00F07C2D">
        <w:rPr>
          <w:color w:val="222222"/>
          <w:shd w:val="clear" w:color="auto" w:fill="FFFFFF"/>
        </w:rPr>
        <w:t>, </w:t>
      </w:r>
      <w:r w:rsidRPr="00F07C2D">
        <w:rPr>
          <w:i/>
          <w:iCs/>
          <w:color w:val="222222"/>
          <w:shd w:val="clear" w:color="auto" w:fill="FFFFFF"/>
        </w:rPr>
        <w:t>132</w:t>
      </w:r>
      <w:r w:rsidRPr="00F07C2D">
        <w:rPr>
          <w:color w:val="222222"/>
          <w:shd w:val="clear" w:color="auto" w:fill="FFFFFF"/>
        </w:rPr>
        <w:t>(3), 429-436.</w:t>
      </w:r>
    </w:p>
    <w:p w14:paraId="4A7A1865" w14:textId="77777777" w:rsidR="0009056B" w:rsidRPr="002D437B" w:rsidRDefault="0009056B" w:rsidP="00E85962">
      <w:pPr>
        <w:spacing w:line="480" w:lineRule="auto"/>
        <w:rPr>
          <w:shd w:val="clear" w:color="auto" w:fill="FFFFFF"/>
        </w:rPr>
      </w:pPr>
      <w:r w:rsidRPr="00583666">
        <w:rPr>
          <w:shd w:val="clear" w:color="auto" w:fill="FFFFFF"/>
        </w:rPr>
        <w:t xml:space="preserve">World Health Organisation, (2019). </w:t>
      </w:r>
      <w:r w:rsidRPr="00583666">
        <w:rPr>
          <w:i/>
          <w:iCs/>
          <w:shd w:val="clear" w:color="auto" w:fill="FFFFFF"/>
        </w:rPr>
        <w:t xml:space="preserve">To grow up healthy, infants need to sit less and play </w:t>
      </w:r>
      <w:r w:rsidRPr="00583666">
        <w:rPr>
          <w:i/>
          <w:iCs/>
          <w:shd w:val="clear" w:color="auto" w:fill="FFFFFF"/>
        </w:rPr>
        <w:tab/>
        <w:t xml:space="preserve">more. </w:t>
      </w:r>
      <w:r w:rsidRPr="002D437B">
        <w:rPr>
          <w:shd w:val="clear" w:color="auto" w:fill="FFFFFF"/>
        </w:rPr>
        <w:t>Retrieved: https://www.who.int/news/item/24-04-2019-to-grow-up-healthy-</w:t>
      </w:r>
      <w:r w:rsidRPr="002D437B">
        <w:rPr>
          <w:shd w:val="clear" w:color="auto" w:fill="FFFFFF"/>
        </w:rPr>
        <w:tab/>
        <w:t>children-need-to-sit-less-and-play-more</w:t>
      </w:r>
    </w:p>
    <w:p w14:paraId="4906B1FC" w14:textId="77777777" w:rsidR="0009056B" w:rsidRPr="006F1775" w:rsidRDefault="0009056B" w:rsidP="00E85962">
      <w:pPr>
        <w:spacing w:line="480" w:lineRule="auto"/>
        <w:rPr>
          <w:color w:val="222222"/>
          <w:shd w:val="clear" w:color="auto" w:fill="FFFFFF"/>
        </w:rPr>
      </w:pPr>
      <w:r w:rsidRPr="005E6AB3">
        <w:rPr>
          <w:color w:val="222222"/>
          <w:shd w:val="clear" w:color="auto" w:fill="FFFFFF"/>
        </w:rPr>
        <w:t xml:space="preserve">Wu, Z., &amp; Gros‐Louis, J. (2017). The value of vocalizing: 10‐month‐olds' vocal usage relates </w:t>
      </w:r>
      <w:r>
        <w:rPr>
          <w:color w:val="222222"/>
          <w:shd w:val="clear" w:color="auto" w:fill="FFFFFF"/>
        </w:rPr>
        <w:tab/>
      </w:r>
      <w:r w:rsidRPr="005E6AB3">
        <w:rPr>
          <w:color w:val="222222"/>
          <w:shd w:val="clear" w:color="auto" w:fill="FFFFFF"/>
        </w:rPr>
        <w:t>to language outcomes at 15 months. </w:t>
      </w:r>
      <w:r w:rsidRPr="005E6AB3">
        <w:rPr>
          <w:i/>
          <w:iCs/>
          <w:color w:val="222222"/>
          <w:shd w:val="clear" w:color="auto" w:fill="FFFFFF"/>
        </w:rPr>
        <w:t>Infancy</w:t>
      </w:r>
      <w:r w:rsidRPr="005E6AB3">
        <w:rPr>
          <w:color w:val="222222"/>
          <w:shd w:val="clear" w:color="auto" w:fill="FFFFFF"/>
        </w:rPr>
        <w:t>, </w:t>
      </w:r>
      <w:r w:rsidRPr="005E6AB3">
        <w:rPr>
          <w:i/>
          <w:iCs/>
          <w:color w:val="222222"/>
          <w:shd w:val="clear" w:color="auto" w:fill="FFFFFF"/>
        </w:rPr>
        <w:t>22</w:t>
      </w:r>
      <w:r w:rsidRPr="005E6AB3">
        <w:rPr>
          <w:color w:val="222222"/>
          <w:shd w:val="clear" w:color="auto" w:fill="FFFFFF"/>
        </w:rPr>
        <w:t>(1), 23-41.</w:t>
      </w:r>
    </w:p>
    <w:p w14:paraId="20E6DB7A" w14:textId="77777777" w:rsidR="0009056B" w:rsidRPr="000F73E7" w:rsidRDefault="0009056B" w:rsidP="00E85962">
      <w:pPr>
        <w:spacing w:line="480" w:lineRule="auto"/>
      </w:pPr>
      <w:r w:rsidRPr="000F73E7">
        <w:rPr>
          <w:color w:val="222222"/>
          <w:shd w:val="clear" w:color="auto" w:fill="FFFFFF"/>
        </w:rPr>
        <w:t xml:space="preserve">Xie, W., Mallin, B. M., &amp; Richards, J. E. (2018). Development of infant sustained attention </w:t>
      </w:r>
      <w:r>
        <w:rPr>
          <w:color w:val="222222"/>
          <w:shd w:val="clear" w:color="auto" w:fill="FFFFFF"/>
        </w:rPr>
        <w:tab/>
      </w:r>
      <w:r w:rsidRPr="000F73E7">
        <w:rPr>
          <w:color w:val="222222"/>
          <w:shd w:val="clear" w:color="auto" w:fill="FFFFFF"/>
        </w:rPr>
        <w:t xml:space="preserve">and its relation to EEG oscillations: an EEG and cortical source analysis </w:t>
      </w:r>
      <w:r>
        <w:rPr>
          <w:color w:val="222222"/>
          <w:shd w:val="clear" w:color="auto" w:fill="FFFFFF"/>
        </w:rPr>
        <w:tab/>
      </w:r>
      <w:r w:rsidRPr="000F73E7">
        <w:rPr>
          <w:color w:val="222222"/>
          <w:shd w:val="clear" w:color="auto" w:fill="FFFFFF"/>
        </w:rPr>
        <w:t>study. </w:t>
      </w:r>
      <w:r w:rsidRPr="000F73E7">
        <w:rPr>
          <w:i/>
          <w:iCs/>
          <w:color w:val="222222"/>
          <w:shd w:val="clear" w:color="auto" w:fill="FFFFFF"/>
        </w:rPr>
        <w:t xml:space="preserve">Developmental </w:t>
      </w:r>
      <w:r>
        <w:rPr>
          <w:i/>
          <w:iCs/>
          <w:color w:val="222222"/>
          <w:shd w:val="clear" w:color="auto" w:fill="FFFFFF"/>
        </w:rPr>
        <w:t>S</w:t>
      </w:r>
      <w:r w:rsidRPr="000F73E7">
        <w:rPr>
          <w:i/>
          <w:iCs/>
          <w:color w:val="222222"/>
          <w:shd w:val="clear" w:color="auto" w:fill="FFFFFF"/>
        </w:rPr>
        <w:t>cience</w:t>
      </w:r>
      <w:r w:rsidRPr="000F73E7">
        <w:rPr>
          <w:color w:val="222222"/>
          <w:shd w:val="clear" w:color="auto" w:fill="FFFFFF"/>
        </w:rPr>
        <w:t>, </w:t>
      </w:r>
      <w:r w:rsidRPr="000F73E7">
        <w:rPr>
          <w:i/>
          <w:iCs/>
          <w:color w:val="222222"/>
          <w:shd w:val="clear" w:color="auto" w:fill="FFFFFF"/>
        </w:rPr>
        <w:t>21</w:t>
      </w:r>
      <w:r w:rsidRPr="000F73E7">
        <w:rPr>
          <w:color w:val="222222"/>
          <w:shd w:val="clear" w:color="auto" w:fill="FFFFFF"/>
        </w:rPr>
        <w:t>(3), e12562.</w:t>
      </w:r>
    </w:p>
    <w:p w14:paraId="537EA35F" w14:textId="77777777" w:rsidR="0009056B" w:rsidRPr="00DA7F73" w:rsidRDefault="0009056B" w:rsidP="00E85962">
      <w:pPr>
        <w:spacing w:line="480" w:lineRule="auto"/>
        <w:rPr>
          <w:color w:val="222222"/>
          <w:shd w:val="clear" w:color="auto" w:fill="FFFFFF"/>
        </w:rPr>
      </w:pPr>
      <w:r w:rsidRPr="00DA7F73">
        <w:rPr>
          <w:color w:val="222222"/>
          <w:shd w:val="clear" w:color="auto" w:fill="FFFFFF"/>
        </w:rPr>
        <w:t xml:space="preserve">Yadav, S., &amp; Chakraborty, P. (2022). Child–smartphone interaction: Relevance and positive </w:t>
      </w:r>
      <w:r w:rsidRPr="00DA7F73">
        <w:rPr>
          <w:color w:val="222222"/>
          <w:shd w:val="clear" w:color="auto" w:fill="FFFFFF"/>
        </w:rPr>
        <w:tab/>
        <w:t>and negative implications. </w:t>
      </w:r>
      <w:r w:rsidRPr="00DA7F73">
        <w:rPr>
          <w:i/>
          <w:iCs/>
          <w:color w:val="222222"/>
          <w:shd w:val="clear" w:color="auto" w:fill="FFFFFF"/>
        </w:rPr>
        <w:t xml:space="preserve">Universal </w:t>
      </w:r>
      <w:r>
        <w:rPr>
          <w:i/>
          <w:iCs/>
          <w:color w:val="222222"/>
          <w:shd w:val="clear" w:color="auto" w:fill="FFFFFF"/>
        </w:rPr>
        <w:t>A</w:t>
      </w:r>
      <w:r w:rsidRPr="00DA7F73">
        <w:rPr>
          <w:i/>
          <w:iCs/>
          <w:color w:val="222222"/>
          <w:shd w:val="clear" w:color="auto" w:fill="FFFFFF"/>
        </w:rPr>
        <w:t xml:space="preserve">ccess in the </w:t>
      </w:r>
      <w:r>
        <w:rPr>
          <w:i/>
          <w:iCs/>
          <w:color w:val="222222"/>
          <w:shd w:val="clear" w:color="auto" w:fill="FFFFFF"/>
        </w:rPr>
        <w:t>I</w:t>
      </w:r>
      <w:r w:rsidRPr="00DA7F73">
        <w:rPr>
          <w:i/>
          <w:iCs/>
          <w:color w:val="222222"/>
          <w:shd w:val="clear" w:color="auto" w:fill="FFFFFF"/>
        </w:rPr>
        <w:t xml:space="preserve">nformation </w:t>
      </w:r>
      <w:r>
        <w:rPr>
          <w:i/>
          <w:iCs/>
          <w:color w:val="222222"/>
          <w:shd w:val="clear" w:color="auto" w:fill="FFFFFF"/>
        </w:rPr>
        <w:t>S</w:t>
      </w:r>
      <w:r w:rsidRPr="00DA7F73">
        <w:rPr>
          <w:i/>
          <w:iCs/>
          <w:color w:val="222222"/>
          <w:shd w:val="clear" w:color="auto" w:fill="FFFFFF"/>
        </w:rPr>
        <w:t>ociety</w:t>
      </w:r>
      <w:r w:rsidRPr="00DA7F73">
        <w:rPr>
          <w:color w:val="222222"/>
          <w:shd w:val="clear" w:color="auto" w:fill="FFFFFF"/>
        </w:rPr>
        <w:t>, </w:t>
      </w:r>
      <w:r w:rsidRPr="00DA7F73">
        <w:rPr>
          <w:i/>
          <w:iCs/>
          <w:color w:val="222222"/>
          <w:shd w:val="clear" w:color="auto" w:fill="FFFFFF"/>
        </w:rPr>
        <w:t>21</w:t>
      </w:r>
      <w:r w:rsidRPr="00DA7F73">
        <w:rPr>
          <w:color w:val="222222"/>
          <w:shd w:val="clear" w:color="auto" w:fill="FFFFFF"/>
        </w:rPr>
        <w:t>(3), 573-</w:t>
      </w:r>
      <w:r w:rsidRPr="00DA7F73">
        <w:rPr>
          <w:color w:val="222222"/>
          <w:shd w:val="clear" w:color="auto" w:fill="FFFFFF"/>
        </w:rPr>
        <w:tab/>
        <w:t>586.</w:t>
      </w:r>
    </w:p>
    <w:p w14:paraId="3C4E5B5D" w14:textId="77777777" w:rsidR="0009056B" w:rsidRDefault="0009056B" w:rsidP="00E85962">
      <w:pPr>
        <w:spacing w:line="480" w:lineRule="auto"/>
        <w:rPr>
          <w:color w:val="222222"/>
          <w:highlight w:val="white"/>
        </w:rPr>
      </w:pPr>
      <w:r>
        <w:rPr>
          <w:color w:val="222222"/>
          <w:highlight w:val="white"/>
        </w:rPr>
        <w:t xml:space="preserve">Yont, K. M., Snow, C. E., &amp; Vernon-Feagans, L. (2003). The role of context in mother–child </w:t>
      </w:r>
      <w:r>
        <w:rPr>
          <w:color w:val="222222"/>
          <w:highlight w:val="white"/>
        </w:rPr>
        <w:tab/>
        <w:t xml:space="preserve">interactions: An analysis of communicative intents expressed during toy play and </w:t>
      </w:r>
      <w:r>
        <w:rPr>
          <w:color w:val="222222"/>
          <w:highlight w:val="white"/>
        </w:rPr>
        <w:tab/>
        <w:t>book reading with 12-month-olds. </w:t>
      </w:r>
      <w:r>
        <w:rPr>
          <w:i/>
          <w:color w:val="222222"/>
          <w:highlight w:val="white"/>
        </w:rPr>
        <w:t>Journal of Pragmatics</w:t>
      </w:r>
      <w:r>
        <w:rPr>
          <w:color w:val="222222"/>
          <w:highlight w:val="white"/>
        </w:rPr>
        <w:t>, </w:t>
      </w:r>
      <w:r>
        <w:rPr>
          <w:i/>
          <w:color w:val="222222"/>
          <w:highlight w:val="white"/>
        </w:rPr>
        <w:t>35</w:t>
      </w:r>
      <w:r>
        <w:rPr>
          <w:color w:val="222222"/>
          <w:highlight w:val="white"/>
        </w:rPr>
        <w:t>(3), 435-454.</w:t>
      </w:r>
    </w:p>
    <w:p w14:paraId="2513CF2F" w14:textId="77777777" w:rsidR="0009056B" w:rsidRPr="005E6AB3" w:rsidRDefault="0009056B" w:rsidP="004B490F">
      <w:pPr>
        <w:spacing w:line="480" w:lineRule="auto"/>
        <w:rPr>
          <w:color w:val="222222"/>
          <w:shd w:val="clear" w:color="auto" w:fill="FFFFFF"/>
        </w:rPr>
      </w:pPr>
      <w:r w:rsidRPr="00060DCE">
        <w:rPr>
          <w:color w:val="222222"/>
          <w:shd w:val="clear" w:color="auto" w:fill="FFFFFF"/>
        </w:rPr>
        <w:t xml:space="preserve">Yoshida, H., &amp; Smith, L. B. (2008). What's in view for toddlers? Using a head camera to </w:t>
      </w:r>
      <w:r>
        <w:rPr>
          <w:color w:val="222222"/>
          <w:shd w:val="clear" w:color="auto" w:fill="FFFFFF"/>
        </w:rPr>
        <w:tab/>
      </w:r>
      <w:r w:rsidRPr="00060DCE">
        <w:rPr>
          <w:color w:val="222222"/>
          <w:shd w:val="clear" w:color="auto" w:fill="FFFFFF"/>
        </w:rPr>
        <w:t>study visual experience. </w:t>
      </w:r>
      <w:r w:rsidRPr="00060DCE">
        <w:rPr>
          <w:i/>
          <w:iCs/>
          <w:color w:val="222222"/>
          <w:shd w:val="clear" w:color="auto" w:fill="FFFFFF"/>
        </w:rPr>
        <w:t>Infancy</w:t>
      </w:r>
      <w:r w:rsidRPr="00060DCE">
        <w:rPr>
          <w:color w:val="222222"/>
          <w:shd w:val="clear" w:color="auto" w:fill="FFFFFF"/>
        </w:rPr>
        <w:t>, </w:t>
      </w:r>
      <w:r w:rsidRPr="00060DCE">
        <w:rPr>
          <w:i/>
          <w:iCs/>
          <w:color w:val="222222"/>
          <w:shd w:val="clear" w:color="auto" w:fill="FFFFFF"/>
        </w:rPr>
        <w:t>13</w:t>
      </w:r>
      <w:r w:rsidRPr="00060DCE">
        <w:rPr>
          <w:color w:val="222222"/>
          <w:shd w:val="clear" w:color="auto" w:fill="FFFFFF"/>
        </w:rPr>
        <w:t>(3), 229-248.</w:t>
      </w:r>
    </w:p>
    <w:p w14:paraId="04001419" w14:textId="77777777" w:rsidR="0009056B" w:rsidRPr="000246EE" w:rsidDel="006B7944" w:rsidRDefault="0009056B" w:rsidP="00E85962">
      <w:pPr>
        <w:pStyle w:val="paragraph"/>
        <w:spacing w:before="0" w:beforeAutospacing="0" w:after="0" w:afterAutospacing="0" w:line="480" w:lineRule="auto"/>
        <w:textAlignment w:val="baseline"/>
      </w:pPr>
      <w:r w:rsidRPr="000246EE" w:rsidDel="006B7944">
        <w:rPr>
          <w:rStyle w:val="normaltextrun"/>
          <w:color w:val="222222"/>
          <w:shd w:val="clear" w:color="auto" w:fill="FFFFFF"/>
        </w:rPr>
        <w:t xml:space="preserve">Yu, C., &amp; Smith, L. B. (2013). Joint attention without gaze following: Human infants and </w:t>
      </w:r>
      <w:r w:rsidRPr="000246EE" w:rsidDel="006B7944">
        <w:rPr>
          <w:rStyle w:val="tabchar"/>
          <w:color w:val="222222"/>
        </w:rPr>
        <w:tab/>
      </w:r>
      <w:r w:rsidRPr="000246EE" w:rsidDel="006B7944">
        <w:rPr>
          <w:rStyle w:val="normaltextrun"/>
          <w:color w:val="222222"/>
          <w:shd w:val="clear" w:color="auto" w:fill="FFFFFF"/>
        </w:rPr>
        <w:t xml:space="preserve">their parents coordinate visual attention to objects through eye-hand </w:t>
      </w:r>
      <w:r w:rsidRPr="000246EE" w:rsidDel="006B7944">
        <w:rPr>
          <w:rStyle w:val="tabchar"/>
          <w:color w:val="222222"/>
        </w:rPr>
        <w:tab/>
      </w:r>
      <w:r w:rsidRPr="000246EE" w:rsidDel="006B7944">
        <w:rPr>
          <w:rStyle w:val="normaltextrun"/>
          <w:color w:val="222222"/>
          <w:shd w:val="clear" w:color="auto" w:fill="FFFFFF"/>
        </w:rPr>
        <w:t>coordination. </w:t>
      </w:r>
      <w:proofErr w:type="spellStart"/>
      <w:r w:rsidRPr="000246EE" w:rsidDel="006B7944">
        <w:rPr>
          <w:rStyle w:val="normaltextrun"/>
          <w:i/>
          <w:iCs/>
          <w:color w:val="222222"/>
          <w:shd w:val="clear" w:color="auto" w:fill="FFFFFF"/>
        </w:rPr>
        <w:t>PloS</w:t>
      </w:r>
      <w:proofErr w:type="spellEnd"/>
      <w:r w:rsidRPr="000246EE" w:rsidDel="006B7944">
        <w:rPr>
          <w:rStyle w:val="normaltextrun"/>
          <w:i/>
          <w:iCs/>
          <w:color w:val="222222"/>
          <w:shd w:val="clear" w:color="auto" w:fill="FFFFFF"/>
        </w:rPr>
        <w:t xml:space="preserve"> One</w:t>
      </w:r>
      <w:r w:rsidRPr="000246EE" w:rsidDel="006B7944">
        <w:rPr>
          <w:rStyle w:val="normaltextrun"/>
          <w:color w:val="222222"/>
          <w:shd w:val="clear" w:color="auto" w:fill="FFFFFF"/>
        </w:rPr>
        <w:t>, </w:t>
      </w:r>
      <w:r w:rsidRPr="000246EE" w:rsidDel="006B7944">
        <w:rPr>
          <w:rStyle w:val="normaltextrun"/>
          <w:i/>
          <w:iCs/>
          <w:color w:val="222222"/>
          <w:shd w:val="clear" w:color="auto" w:fill="FFFFFF"/>
        </w:rPr>
        <w:t>8</w:t>
      </w:r>
      <w:r w:rsidRPr="000246EE" w:rsidDel="006B7944">
        <w:rPr>
          <w:rStyle w:val="normaltextrun"/>
          <w:color w:val="222222"/>
          <w:shd w:val="clear" w:color="auto" w:fill="FFFFFF"/>
        </w:rPr>
        <w:t>(11), e79659.</w:t>
      </w:r>
      <w:r w:rsidRPr="000246EE" w:rsidDel="006B7944">
        <w:rPr>
          <w:rStyle w:val="eop"/>
          <w:color w:val="222222"/>
        </w:rPr>
        <w:t> </w:t>
      </w:r>
    </w:p>
    <w:p w14:paraId="120FA447" w14:textId="77777777" w:rsidR="0009056B" w:rsidRPr="005E6AB3" w:rsidRDefault="0009056B" w:rsidP="00385F13">
      <w:pPr>
        <w:pStyle w:val="paragraph"/>
        <w:spacing w:before="0" w:beforeAutospacing="0" w:after="0" w:afterAutospacing="0" w:line="480" w:lineRule="auto"/>
        <w:textAlignment w:val="baseline"/>
        <w:rPr>
          <w:sz w:val="32"/>
          <w:szCs w:val="32"/>
        </w:rPr>
      </w:pPr>
      <w:r w:rsidRPr="005E6AB3">
        <w:rPr>
          <w:color w:val="222222"/>
          <w:shd w:val="clear" w:color="auto" w:fill="FFFFFF"/>
        </w:rPr>
        <w:t xml:space="preserve">Yu, C., &amp; Smith, L. B. (2015, July). linking joint attention with hand-eye coordination–A </w:t>
      </w:r>
      <w:r>
        <w:rPr>
          <w:color w:val="222222"/>
          <w:shd w:val="clear" w:color="auto" w:fill="FFFFFF"/>
        </w:rPr>
        <w:tab/>
      </w:r>
      <w:r w:rsidRPr="005E6AB3">
        <w:rPr>
          <w:color w:val="222222"/>
          <w:shd w:val="clear" w:color="auto" w:fill="FFFFFF"/>
        </w:rPr>
        <w:t>sensorimotor approach to understanding child-parent social interaction. In </w:t>
      </w:r>
      <w:r w:rsidRPr="005E6AB3">
        <w:rPr>
          <w:i/>
          <w:iCs/>
          <w:color w:val="222222"/>
          <w:shd w:val="clear" w:color="auto" w:fill="FFFFFF"/>
        </w:rPr>
        <w:t xml:space="preserve">CogSci... </w:t>
      </w:r>
      <w:r>
        <w:rPr>
          <w:i/>
          <w:iCs/>
          <w:color w:val="222222"/>
          <w:shd w:val="clear" w:color="auto" w:fill="FFFFFF"/>
        </w:rPr>
        <w:tab/>
      </w:r>
      <w:r w:rsidRPr="005E6AB3">
        <w:rPr>
          <w:i/>
          <w:iCs/>
          <w:color w:val="222222"/>
          <w:shd w:val="clear" w:color="auto" w:fill="FFFFFF"/>
        </w:rPr>
        <w:t xml:space="preserve">Annual Conference of the Cognitive Science Society. Cognitive Science Society (US). </w:t>
      </w:r>
      <w:r>
        <w:rPr>
          <w:i/>
          <w:iCs/>
          <w:color w:val="222222"/>
          <w:shd w:val="clear" w:color="auto" w:fill="FFFFFF"/>
        </w:rPr>
        <w:tab/>
      </w:r>
      <w:r w:rsidRPr="005E6AB3">
        <w:rPr>
          <w:i/>
          <w:iCs/>
          <w:color w:val="222222"/>
          <w:shd w:val="clear" w:color="auto" w:fill="FFFFFF"/>
        </w:rPr>
        <w:t>Conference</w:t>
      </w:r>
      <w:r w:rsidRPr="005E6AB3">
        <w:rPr>
          <w:color w:val="222222"/>
          <w:shd w:val="clear" w:color="auto" w:fill="FFFFFF"/>
        </w:rPr>
        <w:t> (Vol. 2015, p. 2763). NIH Public Access.</w:t>
      </w:r>
    </w:p>
    <w:p w14:paraId="7D1DFD2C" w14:textId="77777777" w:rsidR="0009056B" w:rsidRPr="000246EE" w:rsidRDefault="0009056B" w:rsidP="00E85962">
      <w:pPr>
        <w:pStyle w:val="paragraph"/>
        <w:spacing w:before="0" w:beforeAutospacing="0" w:after="0" w:afterAutospacing="0" w:line="480" w:lineRule="auto"/>
        <w:textAlignment w:val="baseline"/>
      </w:pPr>
      <w:r w:rsidRPr="000246EE">
        <w:rPr>
          <w:rStyle w:val="normaltextrun"/>
          <w:color w:val="222222"/>
          <w:shd w:val="clear" w:color="auto" w:fill="FFFFFF"/>
        </w:rPr>
        <w:t xml:space="preserve">Yu, C., &amp; Smith, L. B. (2016). The social origins of sustained attention in one-year-old </w:t>
      </w:r>
      <w:r w:rsidRPr="000246EE">
        <w:rPr>
          <w:rStyle w:val="tabchar"/>
          <w:color w:val="222222"/>
        </w:rPr>
        <w:tab/>
      </w:r>
      <w:r w:rsidRPr="000246EE">
        <w:rPr>
          <w:rStyle w:val="normaltextrun"/>
          <w:color w:val="222222"/>
          <w:shd w:val="clear" w:color="auto" w:fill="FFFFFF"/>
        </w:rPr>
        <w:t>human infants. </w:t>
      </w:r>
      <w:r w:rsidRPr="000246EE">
        <w:rPr>
          <w:rStyle w:val="normaltextrun"/>
          <w:i/>
          <w:iCs/>
          <w:color w:val="222222"/>
          <w:shd w:val="clear" w:color="auto" w:fill="FFFFFF"/>
        </w:rPr>
        <w:t>Current Biology</w:t>
      </w:r>
      <w:r w:rsidRPr="000246EE">
        <w:rPr>
          <w:rStyle w:val="normaltextrun"/>
          <w:color w:val="222222"/>
          <w:shd w:val="clear" w:color="auto" w:fill="FFFFFF"/>
        </w:rPr>
        <w:t>, </w:t>
      </w:r>
      <w:r w:rsidRPr="000246EE">
        <w:rPr>
          <w:rStyle w:val="normaltextrun"/>
          <w:i/>
          <w:iCs/>
          <w:color w:val="222222"/>
          <w:shd w:val="clear" w:color="auto" w:fill="FFFFFF"/>
        </w:rPr>
        <w:t>26</w:t>
      </w:r>
      <w:r w:rsidRPr="000246EE">
        <w:rPr>
          <w:rStyle w:val="normaltextrun"/>
          <w:color w:val="222222"/>
          <w:shd w:val="clear" w:color="auto" w:fill="FFFFFF"/>
        </w:rPr>
        <w:t>(9), 1235-1240.</w:t>
      </w:r>
      <w:r w:rsidRPr="000246EE">
        <w:rPr>
          <w:rStyle w:val="eop"/>
          <w:color w:val="222222"/>
        </w:rPr>
        <w:t> </w:t>
      </w:r>
    </w:p>
    <w:p w14:paraId="028688D5" w14:textId="77777777" w:rsidR="0009056B" w:rsidRPr="006F1775" w:rsidRDefault="0009056B" w:rsidP="00E85962">
      <w:pPr>
        <w:pStyle w:val="paragraph"/>
        <w:spacing w:before="0" w:beforeAutospacing="0" w:after="0" w:afterAutospacing="0" w:line="480" w:lineRule="auto"/>
        <w:textAlignment w:val="baseline"/>
        <w:rPr>
          <w:color w:val="222222"/>
          <w:shd w:val="clear" w:color="auto" w:fill="FFFFFF"/>
        </w:rPr>
      </w:pPr>
      <w:r w:rsidRPr="006F1775">
        <w:rPr>
          <w:color w:val="222222"/>
          <w:shd w:val="clear" w:color="auto" w:fill="FFFFFF"/>
        </w:rPr>
        <w:t>Yu, C., &amp; Smith, L. B. (2017). Hand–eye coordination predicts joint attention. </w:t>
      </w:r>
      <w:r w:rsidRPr="006F1775">
        <w:rPr>
          <w:i/>
          <w:iCs/>
          <w:color w:val="222222"/>
          <w:shd w:val="clear" w:color="auto" w:fill="FFFFFF"/>
        </w:rPr>
        <w:t xml:space="preserve">Child </w:t>
      </w:r>
      <w:r>
        <w:rPr>
          <w:i/>
          <w:iCs/>
          <w:color w:val="222222"/>
          <w:shd w:val="clear" w:color="auto" w:fill="FFFFFF"/>
        </w:rPr>
        <w:tab/>
        <w:t>D</w:t>
      </w:r>
      <w:r w:rsidRPr="006F1775">
        <w:rPr>
          <w:i/>
          <w:iCs/>
          <w:color w:val="222222"/>
          <w:shd w:val="clear" w:color="auto" w:fill="FFFFFF"/>
        </w:rPr>
        <w:t>evelopment</w:t>
      </w:r>
      <w:r w:rsidRPr="006F1775">
        <w:rPr>
          <w:color w:val="222222"/>
          <w:shd w:val="clear" w:color="auto" w:fill="FFFFFF"/>
        </w:rPr>
        <w:t>, </w:t>
      </w:r>
      <w:r w:rsidRPr="006F1775">
        <w:rPr>
          <w:i/>
          <w:iCs/>
          <w:color w:val="222222"/>
          <w:shd w:val="clear" w:color="auto" w:fill="FFFFFF"/>
        </w:rPr>
        <w:t>88</w:t>
      </w:r>
      <w:r w:rsidRPr="006F1775">
        <w:rPr>
          <w:color w:val="222222"/>
          <w:shd w:val="clear" w:color="auto" w:fill="FFFFFF"/>
        </w:rPr>
        <w:t>(6), 2060-2078.</w:t>
      </w:r>
    </w:p>
    <w:p w14:paraId="7E3C12FD" w14:textId="77777777" w:rsidR="0009056B" w:rsidRPr="006C21F8" w:rsidRDefault="0009056B" w:rsidP="00E85962">
      <w:pPr>
        <w:spacing w:line="480" w:lineRule="auto"/>
      </w:pPr>
      <w:r w:rsidRPr="006C21F8">
        <w:rPr>
          <w:color w:val="222222"/>
          <w:shd w:val="clear" w:color="auto" w:fill="FFFFFF"/>
        </w:rPr>
        <w:t xml:space="preserve">Yu, C., </w:t>
      </w:r>
      <w:proofErr w:type="spellStart"/>
      <w:r w:rsidRPr="006C21F8">
        <w:rPr>
          <w:color w:val="222222"/>
          <w:shd w:val="clear" w:color="auto" w:fill="FFFFFF"/>
        </w:rPr>
        <w:t>Suanda</w:t>
      </w:r>
      <w:proofErr w:type="spellEnd"/>
      <w:r w:rsidRPr="006C21F8">
        <w:rPr>
          <w:color w:val="222222"/>
          <w:shd w:val="clear" w:color="auto" w:fill="FFFFFF"/>
        </w:rPr>
        <w:t xml:space="preserve">, S. H., &amp; Smith, L. B. (2019). Infant sustained attention but not joint attention </w:t>
      </w:r>
      <w:r w:rsidRPr="006C21F8">
        <w:rPr>
          <w:color w:val="222222"/>
          <w:shd w:val="clear" w:color="auto" w:fill="FFFFFF"/>
        </w:rPr>
        <w:tab/>
        <w:t>to objects at 9 months predicts vocabulary at 12 and 15 months. </w:t>
      </w:r>
      <w:r w:rsidRPr="006C21F8">
        <w:rPr>
          <w:i/>
          <w:iCs/>
          <w:color w:val="222222"/>
          <w:shd w:val="clear" w:color="auto" w:fill="FFFFFF"/>
        </w:rPr>
        <w:t xml:space="preserve">Developmental </w:t>
      </w:r>
      <w:r w:rsidRPr="006C21F8">
        <w:rPr>
          <w:i/>
          <w:iCs/>
          <w:color w:val="222222"/>
          <w:shd w:val="clear" w:color="auto" w:fill="FFFFFF"/>
        </w:rPr>
        <w:tab/>
      </w:r>
      <w:r>
        <w:rPr>
          <w:i/>
          <w:iCs/>
          <w:color w:val="222222"/>
          <w:shd w:val="clear" w:color="auto" w:fill="FFFFFF"/>
        </w:rPr>
        <w:t>S</w:t>
      </w:r>
      <w:r w:rsidRPr="006C21F8">
        <w:rPr>
          <w:i/>
          <w:iCs/>
          <w:color w:val="222222"/>
          <w:shd w:val="clear" w:color="auto" w:fill="FFFFFF"/>
        </w:rPr>
        <w:t>cience</w:t>
      </w:r>
      <w:r w:rsidRPr="006C21F8">
        <w:rPr>
          <w:color w:val="222222"/>
          <w:shd w:val="clear" w:color="auto" w:fill="FFFFFF"/>
        </w:rPr>
        <w:t>, </w:t>
      </w:r>
      <w:r w:rsidRPr="006C21F8">
        <w:rPr>
          <w:i/>
          <w:iCs/>
          <w:color w:val="222222"/>
          <w:shd w:val="clear" w:color="auto" w:fill="FFFFFF"/>
        </w:rPr>
        <w:t>22</w:t>
      </w:r>
      <w:r w:rsidRPr="006C21F8">
        <w:rPr>
          <w:color w:val="222222"/>
          <w:shd w:val="clear" w:color="auto" w:fill="FFFFFF"/>
        </w:rPr>
        <w:t>(1), e12735.</w:t>
      </w:r>
    </w:p>
    <w:p w14:paraId="61B17C48"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Zack, E., &amp; Barr, R. (2016). The role of interactional quality in learning from touch screens </w:t>
      </w:r>
      <w:r w:rsidRPr="00583666">
        <w:rPr>
          <w:color w:val="222222"/>
          <w:shd w:val="clear" w:color="auto" w:fill="FFFFFF"/>
        </w:rPr>
        <w:tab/>
        <w:t>during infancy: Context matters. </w:t>
      </w:r>
      <w:r w:rsidRPr="00583666">
        <w:rPr>
          <w:i/>
          <w:iCs/>
          <w:color w:val="222222"/>
          <w:shd w:val="clear" w:color="auto" w:fill="FFFFFF"/>
        </w:rPr>
        <w:t>Frontiers in Psychology</w:t>
      </w:r>
      <w:r w:rsidRPr="00583666">
        <w:rPr>
          <w:color w:val="222222"/>
          <w:shd w:val="clear" w:color="auto" w:fill="FFFFFF"/>
        </w:rPr>
        <w:t>, </w:t>
      </w:r>
      <w:r w:rsidRPr="00583666">
        <w:rPr>
          <w:i/>
          <w:iCs/>
          <w:color w:val="222222"/>
          <w:shd w:val="clear" w:color="auto" w:fill="FFFFFF"/>
        </w:rPr>
        <w:t>7</w:t>
      </w:r>
      <w:r w:rsidRPr="00583666">
        <w:rPr>
          <w:color w:val="222222"/>
          <w:shd w:val="clear" w:color="auto" w:fill="FFFFFF"/>
        </w:rPr>
        <w:t>, 1264.</w:t>
      </w:r>
    </w:p>
    <w:p w14:paraId="70F9B730"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Ziemer, C. J., Wyss, S., &amp; Rhinehart, K. (2021). The origins of touchscreen competence: </w:t>
      </w:r>
      <w:r w:rsidRPr="00583666">
        <w:rPr>
          <w:color w:val="222222"/>
          <w:shd w:val="clear" w:color="auto" w:fill="FFFFFF"/>
        </w:rPr>
        <w:tab/>
        <w:t>Examining infants’ exploration of touchscreens. </w:t>
      </w:r>
      <w:r w:rsidRPr="00583666">
        <w:rPr>
          <w:i/>
          <w:iCs/>
          <w:color w:val="222222"/>
          <w:shd w:val="clear" w:color="auto" w:fill="FFFFFF"/>
        </w:rPr>
        <w:t xml:space="preserve">Infant </w:t>
      </w:r>
      <w:proofErr w:type="spellStart"/>
      <w:r w:rsidRPr="00583666">
        <w:rPr>
          <w:i/>
          <w:iCs/>
          <w:color w:val="222222"/>
          <w:shd w:val="clear" w:color="auto" w:fill="FFFFFF"/>
        </w:rPr>
        <w:t>Behavior</w:t>
      </w:r>
      <w:proofErr w:type="spellEnd"/>
      <w:r w:rsidRPr="00583666">
        <w:rPr>
          <w:i/>
          <w:iCs/>
          <w:color w:val="222222"/>
          <w:shd w:val="clear" w:color="auto" w:fill="FFFFFF"/>
        </w:rPr>
        <w:t xml:space="preserve"> and </w:t>
      </w:r>
      <w:r w:rsidRPr="00583666">
        <w:rPr>
          <w:i/>
          <w:iCs/>
          <w:color w:val="222222"/>
          <w:shd w:val="clear" w:color="auto" w:fill="FFFFFF"/>
        </w:rPr>
        <w:tab/>
        <w:t>Development</w:t>
      </w:r>
      <w:r w:rsidRPr="00583666">
        <w:rPr>
          <w:color w:val="222222"/>
          <w:shd w:val="clear" w:color="auto" w:fill="FFFFFF"/>
        </w:rPr>
        <w:t>, </w:t>
      </w:r>
      <w:r w:rsidRPr="00583666">
        <w:rPr>
          <w:i/>
          <w:iCs/>
          <w:color w:val="222222"/>
          <w:shd w:val="clear" w:color="auto" w:fill="FFFFFF"/>
        </w:rPr>
        <w:t>64</w:t>
      </w:r>
      <w:r w:rsidRPr="00583666">
        <w:rPr>
          <w:color w:val="222222"/>
          <w:shd w:val="clear" w:color="auto" w:fill="FFFFFF"/>
        </w:rPr>
        <w:t>, 101609.</w:t>
      </w:r>
    </w:p>
    <w:p w14:paraId="36F58EE5" w14:textId="77777777" w:rsidR="0009056B" w:rsidRPr="00583666" w:rsidRDefault="0009056B" w:rsidP="00E85962">
      <w:pPr>
        <w:spacing w:line="480" w:lineRule="auto"/>
        <w:rPr>
          <w:color w:val="222222"/>
          <w:shd w:val="clear" w:color="auto" w:fill="FFFFFF"/>
        </w:rPr>
      </w:pPr>
      <w:r w:rsidRPr="00583666">
        <w:rPr>
          <w:color w:val="222222"/>
          <w:shd w:val="clear" w:color="auto" w:fill="FFFFFF"/>
        </w:rPr>
        <w:t xml:space="preserve">Zimmerman, F. J., Gilkerson, J., Richards, J. A., Christakis, D. A., Xu, D., Gray, S., &amp; </w:t>
      </w:r>
      <w:r w:rsidRPr="00583666">
        <w:rPr>
          <w:color w:val="222222"/>
          <w:shd w:val="clear" w:color="auto" w:fill="FFFFFF"/>
        </w:rPr>
        <w:tab/>
      </w:r>
      <w:proofErr w:type="spellStart"/>
      <w:r w:rsidRPr="00583666">
        <w:rPr>
          <w:color w:val="222222"/>
          <w:shd w:val="clear" w:color="auto" w:fill="FFFFFF"/>
        </w:rPr>
        <w:t>Yapanel</w:t>
      </w:r>
      <w:proofErr w:type="spellEnd"/>
      <w:r w:rsidRPr="00583666">
        <w:rPr>
          <w:color w:val="222222"/>
          <w:shd w:val="clear" w:color="auto" w:fill="FFFFFF"/>
        </w:rPr>
        <w:t xml:space="preserve">, U. (2009). Teaching by listening: The importance of adult-child </w:t>
      </w:r>
      <w:r w:rsidRPr="00583666">
        <w:rPr>
          <w:color w:val="222222"/>
          <w:shd w:val="clear" w:color="auto" w:fill="FFFFFF"/>
        </w:rPr>
        <w:tab/>
        <w:t>conversations to language development. </w:t>
      </w:r>
      <w:proofErr w:type="spellStart"/>
      <w:r w:rsidRPr="00583666">
        <w:rPr>
          <w:i/>
          <w:iCs/>
          <w:color w:val="222222"/>
          <w:shd w:val="clear" w:color="auto" w:fill="FFFFFF"/>
        </w:rPr>
        <w:t>Pediatrics</w:t>
      </w:r>
      <w:proofErr w:type="spellEnd"/>
      <w:r w:rsidRPr="00583666">
        <w:rPr>
          <w:color w:val="222222"/>
          <w:shd w:val="clear" w:color="auto" w:fill="FFFFFF"/>
        </w:rPr>
        <w:t>, </w:t>
      </w:r>
      <w:r w:rsidRPr="00583666">
        <w:rPr>
          <w:i/>
          <w:iCs/>
          <w:color w:val="222222"/>
          <w:shd w:val="clear" w:color="auto" w:fill="FFFFFF"/>
        </w:rPr>
        <w:t>124</w:t>
      </w:r>
      <w:r w:rsidRPr="00583666">
        <w:rPr>
          <w:color w:val="222222"/>
          <w:shd w:val="clear" w:color="auto" w:fill="FFFFFF"/>
        </w:rPr>
        <w:t>(1), 342-349.</w:t>
      </w:r>
    </w:p>
    <w:p w14:paraId="0577B4BF" w14:textId="77777777" w:rsidR="0009056B" w:rsidRDefault="0009056B" w:rsidP="00E85962">
      <w:pPr>
        <w:spacing w:line="480" w:lineRule="auto"/>
        <w:rPr>
          <w:color w:val="222222"/>
          <w:shd w:val="clear" w:color="auto" w:fill="FFFFFF"/>
        </w:rPr>
      </w:pPr>
      <w:proofErr w:type="spellStart"/>
      <w:r w:rsidRPr="00583666">
        <w:rPr>
          <w:color w:val="222222"/>
          <w:shd w:val="clear" w:color="auto" w:fill="FFFFFF"/>
        </w:rPr>
        <w:t>Zittoun</w:t>
      </w:r>
      <w:proofErr w:type="spellEnd"/>
      <w:r w:rsidRPr="00583666">
        <w:rPr>
          <w:color w:val="222222"/>
          <w:shd w:val="clear" w:color="auto" w:fill="FFFFFF"/>
        </w:rPr>
        <w:t xml:space="preserve">, T., Gillespie, A., Cornish, F., &amp; Psaltis, C. (2007). The metaphor of the triangle in </w:t>
      </w:r>
      <w:r w:rsidRPr="00583666">
        <w:rPr>
          <w:color w:val="222222"/>
          <w:shd w:val="clear" w:color="auto" w:fill="FFFFFF"/>
        </w:rPr>
        <w:tab/>
        <w:t>theories of human development. </w:t>
      </w:r>
      <w:r w:rsidRPr="00583666">
        <w:rPr>
          <w:i/>
          <w:iCs/>
          <w:color w:val="222222"/>
          <w:shd w:val="clear" w:color="auto" w:fill="FFFFFF"/>
        </w:rPr>
        <w:t>Human Development</w:t>
      </w:r>
      <w:r w:rsidRPr="00583666">
        <w:rPr>
          <w:color w:val="222222"/>
          <w:shd w:val="clear" w:color="auto" w:fill="FFFFFF"/>
        </w:rPr>
        <w:t>, </w:t>
      </w:r>
      <w:r w:rsidRPr="00583666">
        <w:rPr>
          <w:i/>
          <w:iCs/>
          <w:color w:val="222222"/>
          <w:shd w:val="clear" w:color="auto" w:fill="FFFFFF"/>
        </w:rPr>
        <w:t>50</w:t>
      </w:r>
      <w:r w:rsidRPr="00583666">
        <w:rPr>
          <w:color w:val="222222"/>
          <w:shd w:val="clear" w:color="auto" w:fill="FFFFFF"/>
        </w:rPr>
        <w:t>(4), 208-229.</w:t>
      </w:r>
    </w:p>
    <w:p w14:paraId="0F1D6183" w14:textId="7532852D" w:rsidR="0085166B" w:rsidRPr="0017646A" w:rsidRDefault="0085166B">
      <w:pPr>
        <w:rPr>
          <w:color w:val="222222"/>
          <w:shd w:val="clear" w:color="auto" w:fill="FFFFFF"/>
        </w:rPr>
      </w:pPr>
      <w:r w:rsidRPr="0017646A">
        <w:rPr>
          <w:color w:val="222222"/>
          <w:shd w:val="clear" w:color="auto" w:fill="FFFFFF"/>
        </w:rPr>
        <w:br w:type="page"/>
      </w:r>
    </w:p>
    <w:p w14:paraId="4F3D3064" w14:textId="382AAB6A" w:rsidR="00CC0168" w:rsidRDefault="00CC0168" w:rsidP="00CC0168">
      <w:pPr>
        <w:jc w:val="center"/>
        <w:rPr>
          <w:b/>
          <w:bCs/>
          <w:color w:val="222222"/>
          <w:shd w:val="clear" w:color="auto" w:fill="FFFFFF"/>
        </w:rPr>
      </w:pPr>
      <w:r>
        <w:rPr>
          <w:b/>
          <w:bCs/>
          <w:color w:val="222222"/>
          <w:shd w:val="clear" w:color="auto" w:fill="FFFFFF"/>
        </w:rPr>
        <w:t xml:space="preserve">Appendix </w:t>
      </w:r>
      <w:r w:rsidR="00917072">
        <w:rPr>
          <w:b/>
          <w:bCs/>
          <w:color w:val="222222"/>
          <w:shd w:val="clear" w:color="auto" w:fill="FFFFFF"/>
        </w:rPr>
        <w:t>A</w:t>
      </w:r>
    </w:p>
    <w:p w14:paraId="150485C0" w14:textId="77777777" w:rsidR="00CC0168" w:rsidRDefault="00CC0168" w:rsidP="00CC0168">
      <w:pPr>
        <w:jc w:val="center"/>
        <w:rPr>
          <w:b/>
          <w:bCs/>
          <w:color w:val="222222"/>
          <w:shd w:val="clear" w:color="auto" w:fill="FFFFFF"/>
        </w:rPr>
      </w:pPr>
    </w:p>
    <w:p w14:paraId="065E43FC" w14:textId="77777777" w:rsidR="00C17132" w:rsidRDefault="00C17132" w:rsidP="00CC0168">
      <w:pPr>
        <w:jc w:val="center"/>
        <w:rPr>
          <w:b/>
          <w:bCs/>
          <w:color w:val="222222"/>
          <w:shd w:val="clear" w:color="auto" w:fill="FFFFFF"/>
        </w:rPr>
      </w:pPr>
    </w:p>
    <w:p w14:paraId="2DF8BFC5" w14:textId="298B7BD1" w:rsidR="00C17132" w:rsidRPr="006F1775" w:rsidRDefault="00C17132" w:rsidP="00C17132">
      <w:pPr>
        <w:spacing w:line="480" w:lineRule="auto"/>
        <w:rPr>
          <w:b/>
          <w:bCs/>
          <w:highlight w:val="white"/>
        </w:rPr>
      </w:pPr>
      <w:r w:rsidRPr="006F1775">
        <w:rPr>
          <w:b/>
          <w:bCs/>
          <w:highlight w:val="white"/>
        </w:rPr>
        <w:t xml:space="preserve">Figure </w:t>
      </w:r>
      <w:r w:rsidR="00917072" w:rsidRPr="006F1775">
        <w:rPr>
          <w:b/>
          <w:bCs/>
          <w:highlight w:val="white"/>
        </w:rPr>
        <w:t>1</w:t>
      </w:r>
    </w:p>
    <w:p w14:paraId="3AE1B7FE" w14:textId="1CD910F0" w:rsidR="00C17132" w:rsidRDefault="00917072" w:rsidP="00C17132">
      <w:pPr>
        <w:spacing w:line="480" w:lineRule="auto"/>
        <w:rPr>
          <w:i/>
          <w:highlight w:val="white"/>
        </w:rPr>
      </w:pPr>
      <w:r>
        <w:rPr>
          <w:i/>
          <w:highlight w:val="white"/>
        </w:rPr>
        <w:t>Bar chart</w:t>
      </w:r>
      <w:r w:rsidR="00C17132">
        <w:rPr>
          <w:i/>
          <w:highlight w:val="white"/>
        </w:rPr>
        <w:t xml:space="preserve"> showing the median utterance frequency of caregivers across each condition with 95% confidence intervals.</w:t>
      </w:r>
    </w:p>
    <w:p w14:paraId="6C78A903" w14:textId="445C1438" w:rsidR="00C17132" w:rsidRDefault="00C17132" w:rsidP="00CC0168">
      <w:pPr>
        <w:jc w:val="center"/>
        <w:rPr>
          <w:b/>
          <w:bCs/>
          <w:color w:val="222222"/>
          <w:shd w:val="clear" w:color="auto" w:fill="FFFFFF"/>
        </w:rPr>
      </w:pPr>
    </w:p>
    <w:p w14:paraId="28EF007D" w14:textId="77777777" w:rsidR="007F0E7D" w:rsidRDefault="00C41AE6" w:rsidP="00CC0168">
      <w:pPr>
        <w:jc w:val="center"/>
        <w:rPr>
          <w:b/>
          <w:bCs/>
          <w:color w:val="222222"/>
          <w:shd w:val="clear" w:color="auto" w:fill="FFFFFF"/>
        </w:rPr>
      </w:pPr>
      <w:r w:rsidRPr="00C41AE6">
        <w:rPr>
          <w:b/>
          <w:bCs/>
          <w:noProof/>
          <w:color w:val="222222"/>
          <w:shd w:val="clear" w:color="auto" w:fill="FFFFFF"/>
        </w:rPr>
        <mc:AlternateContent>
          <mc:Choice Requires="wps">
            <w:drawing>
              <wp:anchor distT="45720" distB="45720" distL="114300" distR="114300" simplePos="0" relativeHeight="251712520" behindDoc="0" locked="0" layoutInCell="1" allowOverlap="1" wp14:anchorId="6A3966C7" wp14:editId="06110742">
                <wp:simplePos x="0" y="0"/>
                <wp:positionH relativeFrom="column">
                  <wp:posOffset>-234043</wp:posOffset>
                </wp:positionH>
                <wp:positionV relativeFrom="paragraph">
                  <wp:posOffset>850768</wp:posOffset>
                </wp:positionV>
                <wp:extent cx="2360930" cy="1404620"/>
                <wp:effectExtent l="0" t="5080" r="0" b="0"/>
                <wp:wrapNone/>
                <wp:docPr id="417110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205FC1E0" w14:textId="52C8C781" w:rsidR="00C41AE6" w:rsidRDefault="00C41AE6">
                            <w:r>
                              <w:t>Utterance Frequency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3966C7" id="_x0000_s1041" type="#_x0000_t202" style="position:absolute;left:0;text-align:left;margin-left:-18.45pt;margin-top:67pt;width:185.9pt;height:110.6pt;rotation:-90;z-index:251712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VfGgIAAA4EAAAOAAAAZHJzL2Uyb0RvYy54bWysU9tu2zAMfR+wfxD0vthJk6wx4hRdugwD&#10;ugvQ7QNkWY6FyaImKbG7ry/FGEm2vQ3TgyCR1CHPIbW+GzrDjsoHDbbk00nOmbISam33Jf/+bffm&#10;lrMQha2FAatK/qwCv9u8frXuXaFm0IKplWcIYkPRu5K3Mboiy4JsVSfCBJyy6GzAdyLi1e+z2ose&#10;0TuTzfJ8mfXga+dBqhDQ+nBy8g3hN42S8UvTBBWZKTnWFmn3tFdpzzZrUey9cK2WYxniH6rohLaY&#10;9Az1IKJgB6//guq09BCgiRMJXQZNo6UiDshmmv/B5qkVThEXFCe4s0zh/8HKz8cn99WzOLyDARtI&#10;JIJ7BPkjMAvbVti9uvce+laJGhNPk2RZ70IxPk1ShyIkkKr/BDU2WRwiENDQ+I55QNWnS+wWLjIj&#10;bYbJsB/P5x6oITKJxtnNMl/doEuibzrP5/iQUooioSWNnQ/xg4KOpUPJPTaZYMXxMcRU3SUkhQcw&#10;ut5pY+ji99XWeHYUOBA7WiP6b2HGsr7kq8VsQcgW0nualU5HHFiju5LfnhiROanz3tZ0jkKb0xkr&#10;MXaUKyl00ioO1cB0jfQWKXeSr4L6GQUkqZA7figk1oL/xVmPw1ny8PMgvOLMfLTYhNV0Pk/TTJf5&#10;4i1KxPy1p7r2CCsRquSRs9NxG+kHkB7uHpu106TbpZKxZhw6knP8IGmqr+8UdfnGmxcAAAD//wMA&#10;UEsDBBQABgAIAAAAIQCnQ3D63wAAAAkBAAAPAAAAZHJzL2Rvd25yZXYueG1sTI/NTsMwEITvSLyD&#10;tUjcqE3bBCdkU/EjOCEhQh/Aid0kIl6H2G3St8ec4Dia0cw3xW6xAzuZyfeOEG5XApihxumeWoT9&#10;58uNBOaDIq0GRwbhbDzsysuLQuXazfRhTlVoWSwhnyuELoQx59w3nbHKr9xoKHoHN1kVopxaric1&#10;x3I78LUQKbeqp7jQqdE8dab5qo4WgS9ZWr3W4vnt+9w3Iczy/TGTiNdXy8M9sGCW8BeGX/yIDmVk&#10;qt2RtGcDwkZuYxIhkXfAor9OshRYjbDdiAR4WfD/D8ofAAAA//8DAFBLAQItABQABgAIAAAAIQC2&#10;gziS/gAAAOEBAAATAAAAAAAAAAAAAAAAAAAAAABbQ29udGVudF9UeXBlc10ueG1sUEsBAi0AFAAG&#10;AAgAAAAhADj9If/WAAAAlAEAAAsAAAAAAAAAAAAAAAAALwEAAF9yZWxzLy5yZWxzUEsBAi0AFAAG&#10;AAgAAAAhAEMVZV8aAgAADgQAAA4AAAAAAAAAAAAAAAAALgIAAGRycy9lMm9Eb2MueG1sUEsBAi0A&#10;FAAGAAgAAAAhAKdDcPrfAAAACQEAAA8AAAAAAAAAAAAAAAAAdAQAAGRycy9kb3ducmV2LnhtbFBL&#10;BQYAAAAABAAEAPMAAACABQAAAAA=&#10;" stroked="f">
                <v:textbox style="mso-fit-shape-to-text:t">
                  <w:txbxContent>
                    <w:p w14:paraId="205FC1E0" w14:textId="52C8C781" w:rsidR="00C41AE6" w:rsidRDefault="00C41AE6">
                      <w:r>
                        <w:t>Utterance Frequency</w:t>
                      </w:r>
                    </w:p>
                  </w:txbxContent>
                </v:textbox>
              </v:shape>
            </w:pict>
          </mc:Fallback>
        </mc:AlternateContent>
      </w:r>
      <w:r w:rsidR="00CC0168" w:rsidRPr="00171760">
        <w:rPr>
          <w:iCs/>
          <w:noProof/>
        </w:rPr>
        <w:drawing>
          <wp:inline distT="0" distB="0" distL="0" distR="0" wp14:anchorId="748B2B0A" wp14:editId="020A7135">
            <wp:extent cx="4570861" cy="4061361"/>
            <wp:effectExtent l="0" t="0" r="1270" b="0"/>
            <wp:docPr id="28428467" name="Picture 28428467" descr="A graph of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49879" name="Picture 1147149879" descr="A graph of bar graph&#10;&#10;Description automatically generated"/>
                    <pic:cNvPicPr/>
                  </pic:nvPicPr>
                  <pic:blipFill rotWithShape="1">
                    <a:blip r:embed="rId26"/>
                    <a:srcRect l="6959" b="5386"/>
                    <a:stretch/>
                  </pic:blipFill>
                  <pic:spPr bwMode="auto">
                    <a:xfrm>
                      <a:off x="0" y="0"/>
                      <a:ext cx="4619120" cy="4104241"/>
                    </a:xfrm>
                    <a:prstGeom prst="rect">
                      <a:avLst/>
                    </a:prstGeom>
                    <a:ln>
                      <a:noFill/>
                    </a:ln>
                    <a:extLst>
                      <a:ext uri="{53640926-AAD7-44D8-BBD7-CCE9431645EC}">
                        <a14:shadowObscured xmlns:a14="http://schemas.microsoft.com/office/drawing/2010/main"/>
                      </a:ext>
                    </a:extLst>
                  </pic:spPr>
                </pic:pic>
              </a:graphicData>
            </a:graphic>
          </wp:inline>
        </w:drawing>
      </w:r>
    </w:p>
    <w:p w14:paraId="50982B71" w14:textId="77777777" w:rsidR="007F0E7D" w:rsidRDefault="007F0E7D" w:rsidP="00CC0168">
      <w:pPr>
        <w:jc w:val="center"/>
        <w:rPr>
          <w:b/>
          <w:bCs/>
          <w:color w:val="222222"/>
          <w:shd w:val="clear" w:color="auto" w:fill="FFFFFF"/>
        </w:rPr>
      </w:pPr>
    </w:p>
    <w:p w14:paraId="77FABAC9" w14:textId="77777777" w:rsidR="007F0E7D" w:rsidRDefault="007F0E7D" w:rsidP="00CC0168">
      <w:pPr>
        <w:jc w:val="center"/>
        <w:rPr>
          <w:b/>
          <w:bCs/>
          <w:color w:val="222222"/>
          <w:shd w:val="clear" w:color="auto" w:fill="FFFFFF"/>
        </w:rPr>
      </w:pPr>
    </w:p>
    <w:p w14:paraId="3B5C7969" w14:textId="77777777" w:rsidR="00917072" w:rsidRDefault="00917072">
      <w:pPr>
        <w:rPr>
          <w:highlight w:val="white"/>
        </w:rPr>
      </w:pPr>
      <w:r>
        <w:rPr>
          <w:highlight w:val="white"/>
        </w:rPr>
        <w:br w:type="page"/>
      </w:r>
    </w:p>
    <w:p w14:paraId="3E41E8DD" w14:textId="2944FF1C" w:rsidR="007F0E7D" w:rsidRPr="006F1775" w:rsidRDefault="007F0E7D" w:rsidP="007F0E7D">
      <w:pPr>
        <w:spacing w:line="480" w:lineRule="auto"/>
        <w:rPr>
          <w:b/>
          <w:bCs/>
          <w:highlight w:val="white"/>
        </w:rPr>
      </w:pPr>
      <w:r w:rsidRPr="006F1775">
        <w:rPr>
          <w:b/>
          <w:bCs/>
          <w:highlight w:val="white"/>
        </w:rPr>
        <w:t xml:space="preserve">Figure </w:t>
      </w:r>
      <w:r w:rsidR="00917072" w:rsidRPr="006F1775">
        <w:rPr>
          <w:b/>
          <w:bCs/>
          <w:highlight w:val="white"/>
        </w:rPr>
        <w:t>2</w:t>
      </w:r>
    </w:p>
    <w:p w14:paraId="018F4599" w14:textId="77777777" w:rsidR="007F0E7D" w:rsidRDefault="007F0E7D" w:rsidP="007F0E7D">
      <w:pPr>
        <w:spacing w:line="480" w:lineRule="auto"/>
        <w:rPr>
          <w:highlight w:val="white"/>
        </w:rPr>
      </w:pPr>
      <w:r>
        <w:rPr>
          <w:i/>
          <w:highlight w:val="white"/>
        </w:rPr>
        <w:t>Bar chart showing median differences in the proportions of utterances occurring during sustained attention (SA) in both the British and Japanese samples, with 95% confidence intervals.</w:t>
      </w:r>
    </w:p>
    <w:p w14:paraId="7B1D72F7" w14:textId="77777777" w:rsidR="007F0E7D" w:rsidRDefault="007F0E7D" w:rsidP="006F1775">
      <w:pPr>
        <w:rPr>
          <w:b/>
          <w:bCs/>
          <w:color w:val="222222"/>
          <w:shd w:val="clear" w:color="auto" w:fill="FFFFFF"/>
        </w:rPr>
      </w:pPr>
    </w:p>
    <w:p w14:paraId="340879B4" w14:textId="73F82B45" w:rsidR="007730D1" w:rsidRDefault="00917072" w:rsidP="00CC0168">
      <w:pPr>
        <w:jc w:val="center"/>
        <w:rPr>
          <w:b/>
          <w:bCs/>
          <w:color w:val="222222"/>
          <w:shd w:val="clear" w:color="auto" w:fill="FFFFFF"/>
        </w:rPr>
      </w:pPr>
      <w:r>
        <w:rPr>
          <w:noProof/>
          <w14:ligatures w14:val="standardContextual"/>
        </w:rPr>
        <mc:AlternateContent>
          <mc:Choice Requires="wps">
            <w:drawing>
              <wp:anchor distT="0" distB="0" distL="114300" distR="114300" simplePos="0" relativeHeight="251737096" behindDoc="0" locked="0" layoutInCell="1" allowOverlap="1" wp14:anchorId="45F2801F" wp14:editId="3DFDE5C1">
                <wp:simplePos x="0" y="0"/>
                <wp:positionH relativeFrom="column">
                  <wp:posOffset>-926593</wp:posOffset>
                </wp:positionH>
                <wp:positionV relativeFrom="paragraph">
                  <wp:posOffset>1581690</wp:posOffset>
                </wp:positionV>
                <wp:extent cx="2500008" cy="311285"/>
                <wp:effectExtent l="2223" t="0" r="4127" b="4128"/>
                <wp:wrapNone/>
                <wp:docPr id="530177635" name="Text Box 530177635"/>
                <wp:cNvGraphicFramePr/>
                <a:graphic xmlns:a="http://schemas.openxmlformats.org/drawingml/2006/main">
                  <a:graphicData uri="http://schemas.microsoft.com/office/word/2010/wordprocessingShape">
                    <wps:wsp>
                      <wps:cNvSpPr txBox="1"/>
                      <wps:spPr>
                        <a:xfrm rot="16200000">
                          <a:off x="0" y="0"/>
                          <a:ext cx="2500008" cy="311285"/>
                        </a:xfrm>
                        <a:prstGeom prst="rect">
                          <a:avLst/>
                        </a:prstGeom>
                        <a:solidFill>
                          <a:schemeClr val="lt1"/>
                        </a:solidFill>
                        <a:ln w="6350">
                          <a:noFill/>
                        </a:ln>
                      </wps:spPr>
                      <wps:txbx>
                        <w:txbxContent>
                          <w:p w14:paraId="53CEC6D3" w14:textId="005B4878" w:rsidR="00917072" w:rsidRDefault="00917072" w:rsidP="00917072">
                            <w:r>
                              <w:t>Proportion of Utterances in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2801F" id="Text Box 530177635" o:spid="_x0000_s1042" type="#_x0000_t202" style="position:absolute;left:0;text-align:left;margin-left:-72.95pt;margin-top:124.55pt;width:196.85pt;height:24.5pt;rotation:-90;z-index:251737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HmNQIAAGsEAAAOAAAAZHJzL2Uyb0RvYy54bWysVMFuGjEQvVfqP1i+l2UJ0GTFElEiqkoo&#10;iUSqnI3XZi15Pa5t2KVf37EXCE17qsrBGnvePs+8N2Z23zWaHITzCkxJ88GQEmE4VMrsSvr9ZfXp&#10;lhIfmKmYBiNKehSe3s8/fpi1thAjqEFXwhEkMb5obUnrEGyRZZ7XomF+AFYYTEpwDQu4dbuscqxF&#10;9kZno+FwmrXgKuuAC+/x9KFP0nnil1Lw8CSlF4HokmJtIa0urdu4ZvMZK3aO2VrxUxnsH6pomDJ4&#10;6YXqgQVG9k79QdUo7sCDDAMOTQZSKi5SD9hNPnzXzaZmVqReUBxvLzL5/0fLHw8b++xI6L5AhwZG&#10;QVrrC4+HsZ9OuoY4QN3yKeqNv9QmFk4QjooeLyqKLhCOh6NJhKHvHHM3eT66nUTWrCeLpNb58FVA&#10;Q2JQUocuJVZ2WPvQQ8+QCPegVbVSWqdNnAyx1I4cGHqqQyoZyX9DaUPakk5vJn25BuLnPbM2WMtb&#10;izEK3bYjqoo9nvvfQnVEWVLn2KW3fKWw2DXz4Zk5HBE8xLEPT7hIDXgZnCJKanA//3Ye8egcZilp&#10;ceRK6n/smROU6G8GPb3Lx+M4o2kznnwe4cZdZ7bXGbNvloAK5Km6FEZ80OdQOmhe8XUs4q2YYobj&#10;3SUN53AZ+oeAr4uLxSKBcCotC2uzsTxSn9166V6Zsye/Ajr9COfhZMU723ps/NLAYh9AquRpFLpX&#10;9aQ/TnSaitPri0/mep9Qb/8R818AAAD//wMAUEsDBBQABgAIAAAAIQDfhAUt2wAAAAgBAAAPAAAA&#10;ZHJzL2Rvd25yZXYueG1sTI/NTsMwEITvSLyDtUjcqEPUJlXIpkL8PAANB45ubOKIeB1lnTr06TEn&#10;OI5mNPNNfVjdKM5m5sETwv0mA2Go83qgHuG9fb3bg+CgSKvRk0H4NgyH5vqqVpX2kd7M+Rh6kUqI&#10;K4VgQ5gqKbmzxine+MlQ8j797FRIcu6lnlVM5W6UeZYV0qmB0oJVk3mypvs6Lg6BX2KerRwv+6W1&#10;LFvXXz6eI+Ltzfr4ACKYNfyF4Rc/oUOTmE5+Ic1iRMiLXUoilEUJIvnlLukTwrbMtiCbWv4/0PwA&#10;AAD//wMAUEsBAi0AFAAGAAgAAAAhALaDOJL+AAAA4QEAABMAAAAAAAAAAAAAAAAAAAAAAFtDb250&#10;ZW50X1R5cGVzXS54bWxQSwECLQAUAAYACAAAACEAOP0h/9YAAACUAQAACwAAAAAAAAAAAAAAAAAv&#10;AQAAX3JlbHMvLnJlbHNQSwECLQAUAAYACAAAACEAWa6h5jUCAABrBAAADgAAAAAAAAAAAAAAAAAu&#10;AgAAZHJzL2Uyb0RvYy54bWxQSwECLQAUAAYACAAAACEA34QFLdsAAAAIAQAADwAAAAAAAAAAAAAA&#10;AACPBAAAZHJzL2Rvd25yZXYueG1sUEsFBgAAAAAEAAQA8wAAAJcFAAAAAA==&#10;" fillcolor="white [3201]" stroked="f" strokeweight=".5pt">
                <v:textbox>
                  <w:txbxContent>
                    <w:p w14:paraId="53CEC6D3" w14:textId="005B4878" w:rsidR="00917072" w:rsidRDefault="00917072" w:rsidP="00917072">
                      <w:r>
                        <w:t>Proportion of Utterances in SA</w:t>
                      </w:r>
                    </w:p>
                  </w:txbxContent>
                </v:textbox>
              </v:shape>
            </w:pict>
          </mc:Fallback>
        </mc:AlternateContent>
      </w:r>
      <w:r w:rsidR="007F0E7D" w:rsidRPr="00BE181E">
        <w:rPr>
          <w:noProof/>
        </w:rPr>
        <w:drawing>
          <wp:inline distT="0" distB="0" distL="0" distR="0" wp14:anchorId="3CA70EC4" wp14:editId="6FEE5077">
            <wp:extent cx="4883285" cy="3687378"/>
            <wp:effectExtent l="0" t="0" r="0" b="0"/>
            <wp:docPr id="601561594" name="Picture 601561594" descr="A graph of bar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61594" name="Picture 1" descr="A graph of bar graph with different colored bars&#10;&#10;Description automatically generated with medium confidence"/>
                    <pic:cNvPicPr/>
                  </pic:nvPicPr>
                  <pic:blipFill rotWithShape="1">
                    <a:blip r:embed="rId27"/>
                    <a:srcRect l="5380" r="22724" b="13267"/>
                    <a:stretch/>
                  </pic:blipFill>
                  <pic:spPr bwMode="auto">
                    <a:xfrm>
                      <a:off x="0" y="0"/>
                      <a:ext cx="4883285" cy="3687378"/>
                    </a:xfrm>
                    <a:prstGeom prst="rect">
                      <a:avLst/>
                    </a:prstGeom>
                    <a:ln>
                      <a:noFill/>
                    </a:ln>
                    <a:extLst>
                      <a:ext uri="{53640926-AAD7-44D8-BBD7-CCE9431645EC}">
                        <a14:shadowObscured xmlns:a14="http://schemas.microsoft.com/office/drawing/2010/main"/>
                      </a:ext>
                    </a:extLst>
                  </pic:spPr>
                </pic:pic>
              </a:graphicData>
            </a:graphic>
          </wp:inline>
        </w:drawing>
      </w:r>
    </w:p>
    <w:p w14:paraId="4E8C08CA" w14:textId="77777777" w:rsidR="007730D1" w:rsidRDefault="007730D1" w:rsidP="00CC0168">
      <w:pPr>
        <w:jc w:val="center"/>
        <w:rPr>
          <w:b/>
          <w:bCs/>
          <w:color w:val="222222"/>
          <w:shd w:val="clear" w:color="auto" w:fill="FFFFFF"/>
        </w:rPr>
      </w:pPr>
    </w:p>
    <w:p w14:paraId="2510B17C" w14:textId="0394867D" w:rsidR="00917072" w:rsidRDefault="00917072">
      <w:pPr>
        <w:rPr>
          <w:highlight w:val="white"/>
        </w:rPr>
      </w:pPr>
      <w:r>
        <w:rPr>
          <w:highlight w:val="white"/>
        </w:rPr>
        <w:br w:type="page"/>
      </w:r>
    </w:p>
    <w:p w14:paraId="6B644627" w14:textId="6EA8A6CA" w:rsidR="007730D1" w:rsidRPr="006F1775" w:rsidRDefault="007730D1" w:rsidP="007730D1">
      <w:pPr>
        <w:spacing w:line="480" w:lineRule="auto"/>
        <w:rPr>
          <w:b/>
          <w:bCs/>
          <w:highlight w:val="white"/>
        </w:rPr>
      </w:pPr>
      <w:r w:rsidRPr="006F1775">
        <w:rPr>
          <w:b/>
          <w:bCs/>
          <w:highlight w:val="white"/>
        </w:rPr>
        <w:t xml:space="preserve">Figure </w:t>
      </w:r>
      <w:r w:rsidR="00917072" w:rsidRPr="006F1775">
        <w:rPr>
          <w:b/>
          <w:bCs/>
          <w:highlight w:val="white"/>
        </w:rPr>
        <w:t>3</w:t>
      </w:r>
    </w:p>
    <w:p w14:paraId="00E442DA" w14:textId="77777777" w:rsidR="007730D1" w:rsidRDefault="007730D1" w:rsidP="007730D1">
      <w:pPr>
        <w:spacing w:line="480" w:lineRule="auto"/>
        <w:rPr>
          <w:i/>
          <w:highlight w:val="white"/>
        </w:rPr>
      </w:pPr>
      <w:r>
        <w:rPr>
          <w:i/>
          <w:highlight w:val="white"/>
        </w:rPr>
        <w:t>Bar chart showing median differences in the proportions of utterances occurring during joint attention (JA) in both the British and Japanese samples, with 95% confidence intervals.</w:t>
      </w:r>
    </w:p>
    <w:p w14:paraId="4FE56243" w14:textId="77777777" w:rsidR="007730D1" w:rsidRDefault="007730D1" w:rsidP="007730D1">
      <w:pPr>
        <w:spacing w:line="480" w:lineRule="auto"/>
        <w:jc w:val="center"/>
        <w:rPr>
          <w:iCs/>
          <w:highlight w:val="white"/>
        </w:rPr>
      </w:pPr>
      <w:r>
        <w:rPr>
          <w:noProof/>
          <w14:ligatures w14:val="standardContextual"/>
        </w:rPr>
        <mc:AlternateContent>
          <mc:Choice Requires="wps">
            <w:drawing>
              <wp:anchor distT="0" distB="0" distL="114300" distR="114300" simplePos="0" relativeHeight="251724808" behindDoc="0" locked="0" layoutInCell="1" allowOverlap="1" wp14:anchorId="2DF77F9B" wp14:editId="0AE72565">
                <wp:simplePos x="0" y="0"/>
                <wp:positionH relativeFrom="column">
                  <wp:posOffset>-1017601</wp:posOffset>
                </wp:positionH>
                <wp:positionV relativeFrom="paragraph">
                  <wp:posOffset>1633445</wp:posOffset>
                </wp:positionV>
                <wp:extent cx="2500008" cy="311285"/>
                <wp:effectExtent l="2223" t="0" r="4127" b="4128"/>
                <wp:wrapNone/>
                <wp:docPr id="2011764652" name="Text Box 2011764652"/>
                <wp:cNvGraphicFramePr/>
                <a:graphic xmlns:a="http://schemas.openxmlformats.org/drawingml/2006/main">
                  <a:graphicData uri="http://schemas.microsoft.com/office/word/2010/wordprocessingShape">
                    <wps:wsp>
                      <wps:cNvSpPr txBox="1"/>
                      <wps:spPr>
                        <a:xfrm rot="16200000">
                          <a:off x="0" y="0"/>
                          <a:ext cx="2500008" cy="311285"/>
                        </a:xfrm>
                        <a:prstGeom prst="rect">
                          <a:avLst/>
                        </a:prstGeom>
                        <a:solidFill>
                          <a:schemeClr val="lt1"/>
                        </a:solidFill>
                        <a:ln w="6350">
                          <a:noFill/>
                        </a:ln>
                      </wps:spPr>
                      <wps:txbx>
                        <w:txbxContent>
                          <w:p w14:paraId="430CA0E9" w14:textId="77777777" w:rsidR="007730D1" w:rsidRDefault="007730D1" w:rsidP="007730D1">
                            <w:r>
                              <w:t>Proportion of Utterances in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77F9B" id="Text Box 2011764652" o:spid="_x0000_s1043" type="#_x0000_t202" style="position:absolute;left:0;text-align:left;margin-left:-80.15pt;margin-top:128.6pt;width:196.85pt;height:24.5pt;rotation:-90;z-index:251724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4zNgIAAGsEAAAOAAAAZHJzL2Uyb0RvYy54bWysVMFuGjEQvVfqP1i+l2UJkHTFElEiqkoo&#10;iUSqnI3XZi15Pa5t2KVf37EXCE17qsrBGnvePs+8N2Z23zWaHITzCkxJ88GQEmE4VMrsSvr9ZfXp&#10;jhIfmKmYBiNKehSe3s8/fpi1thAjqEFXwhEkMb5obUnrEGyRZZ7XomF+AFYYTEpwDQu4dbuscqxF&#10;9kZno+FwmrXgKuuAC+/x9KFP0nnil1Lw8CSlF4HokmJtIa0urdu4ZvMZK3aO2VrxUxnsH6pomDJ4&#10;6YXqgQVG9k79QdUo7sCDDAMOTQZSKi5SD9hNPnzXzaZmVqReUBxvLzL5/0fLHw8b++xI6L5AhwZG&#10;QVrrC4+HsZ9OuoY4QN3yKeqNv9QmFk4QjooeLyqKLhCOh6NJhKHvHHM3eT66m0TWrCeLpNb58FVA&#10;Q2JQUocuJVZ2WPvQQ8+QCPegVbVSWqdNnAyx1I4cGHqqQyoZyX9DaUPakk5vJn25BuLnPbM2WMtb&#10;izEK3bYjqsIeb8/9b6E6oiypc+zSW75SWOya+fDMHI4IHuLYhydcpAa8DE4RJTW4n387j3h0DrOU&#10;tDhyJfU/9swJSvQ3g55+zsfjOKNpM57cjnDjrjPb64zZN0tABfJUXQojPuhzKB00r/g6FvFWTDHD&#10;8e6ShnO4DP1DwNfFxWKRQDiVloW12Vgeqc9uvXSvzNmTXwGdfoTzcLLinW09Nn5pYLEPIFXyNArd&#10;q3rSHyc6TcXp9cUnc71PqLf/iPkvAAAA//8DAFBLAwQUAAYACAAAACEA1PxsltkAAAAIAQAADwAA&#10;AGRycy9kb3ducmV2LnhtbEyPy07DMBBF90j8gzVI7KiTqJQoxKkQjw+g6YKlGw9xRGxHGacO/XqG&#10;FSyP7tV91PvVjeKMMw3BK8g3GQj0XTCD7xUc27e7EgRF7Y0eg0cF30iwb66val2ZkPw7ng+xFxzi&#10;qdIKbIxTJSV1Fp2mTZjQs/YZZqcj49xLM+vE4W6URZbtpNOD5warJ3y22H0dFqeAXlORrZQu5dJa&#10;kq3rLx8vSanbm/XpEUTENf6Z4Xc+T4eGN53C4g2JkbnI2amg3PID1nc580nB9qG8B9nU8v+B5gcA&#10;AP//AwBQSwECLQAUAAYACAAAACEAtoM4kv4AAADhAQAAEwAAAAAAAAAAAAAAAAAAAAAAW0NvbnRl&#10;bnRfVHlwZXNdLnhtbFBLAQItABQABgAIAAAAIQA4/SH/1gAAAJQBAAALAAAAAAAAAAAAAAAAAC8B&#10;AABfcmVscy8ucmVsc1BLAQItABQABgAIAAAAIQAmHO4zNgIAAGsEAAAOAAAAAAAAAAAAAAAAAC4C&#10;AABkcnMvZTJvRG9jLnhtbFBLAQItABQABgAIAAAAIQDU/GyW2QAAAAgBAAAPAAAAAAAAAAAAAAAA&#10;AJAEAABkcnMvZG93bnJldi54bWxQSwUGAAAAAAQABADzAAAAlgUAAAAA&#10;" fillcolor="white [3201]" stroked="f" strokeweight=".5pt">
                <v:textbox>
                  <w:txbxContent>
                    <w:p w14:paraId="430CA0E9" w14:textId="77777777" w:rsidR="007730D1" w:rsidRDefault="007730D1" w:rsidP="007730D1">
                      <w:r>
                        <w:t>Proportion of Utterances in JA</w:t>
                      </w:r>
                    </w:p>
                  </w:txbxContent>
                </v:textbox>
              </v:shape>
            </w:pict>
          </mc:Fallback>
        </mc:AlternateContent>
      </w:r>
      <w:r w:rsidRPr="00CA2106">
        <w:rPr>
          <w:iCs/>
          <w:noProof/>
        </w:rPr>
        <w:drawing>
          <wp:inline distT="0" distB="0" distL="0" distR="0" wp14:anchorId="60923D20" wp14:editId="653FDF9F">
            <wp:extent cx="4941651" cy="4064957"/>
            <wp:effectExtent l="0" t="0" r="0" b="0"/>
            <wp:docPr id="655209843" name="Picture 655209843" descr="A graph of bar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32134" name="Picture 1" descr="A graph of bar graph with different colored bars&#10;&#10;Description automatically generated with medium confidence"/>
                    <pic:cNvPicPr/>
                  </pic:nvPicPr>
                  <pic:blipFill rotWithShape="1">
                    <a:blip r:embed="rId28"/>
                    <a:srcRect l="5513" r="23784" b="12543"/>
                    <a:stretch/>
                  </pic:blipFill>
                  <pic:spPr bwMode="auto">
                    <a:xfrm>
                      <a:off x="0" y="0"/>
                      <a:ext cx="4951333" cy="4072922"/>
                    </a:xfrm>
                    <a:prstGeom prst="rect">
                      <a:avLst/>
                    </a:prstGeom>
                    <a:ln>
                      <a:noFill/>
                    </a:ln>
                    <a:extLst>
                      <a:ext uri="{53640926-AAD7-44D8-BBD7-CCE9431645EC}">
                        <a14:shadowObscured xmlns:a14="http://schemas.microsoft.com/office/drawing/2010/main"/>
                      </a:ext>
                    </a:extLst>
                  </pic:spPr>
                </pic:pic>
              </a:graphicData>
            </a:graphic>
          </wp:inline>
        </w:drawing>
      </w:r>
    </w:p>
    <w:p w14:paraId="3F3CDDCB" w14:textId="5E49C15E" w:rsidR="00CC0168" w:rsidRDefault="00CC0168" w:rsidP="006F1775">
      <w:pPr>
        <w:jc w:val="center"/>
        <w:rPr>
          <w:b/>
          <w:bCs/>
          <w:color w:val="222222"/>
          <w:shd w:val="clear" w:color="auto" w:fill="FFFFFF"/>
        </w:rPr>
      </w:pPr>
      <w:r>
        <w:rPr>
          <w:b/>
          <w:bCs/>
          <w:color w:val="222222"/>
          <w:shd w:val="clear" w:color="auto" w:fill="FFFFFF"/>
        </w:rPr>
        <w:br w:type="page"/>
      </w:r>
    </w:p>
    <w:p w14:paraId="7A1306A6" w14:textId="193DF3A6" w:rsidR="00F36DFD" w:rsidRDefault="00F36DFD" w:rsidP="007437C4">
      <w:pPr>
        <w:jc w:val="center"/>
        <w:rPr>
          <w:b/>
          <w:bCs/>
          <w:color w:val="222222"/>
          <w:shd w:val="clear" w:color="auto" w:fill="FFFFFF"/>
        </w:rPr>
      </w:pPr>
      <w:r>
        <w:rPr>
          <w:b/>
          <w:bCs/>
          <w:color w:val="222222"/>
          <w:shd w:val="clear" w:color="auto" w:fill="FFFFFF"/>
        </w:rPr>
        <w:t xml:space="preserve">Appendix </w:t>
      </w:r>
      <w:r w:rsidR="00917072">
        <w:rPr>
          <w:b/>
          <w:bCs/>
          <w:color w:val="222222"/>
          <w:shd w:val="clear" w:color="auto" w:fill="FFFFFF"/>
        </w:rPr>
        <w:t>B</w:t>
      </w:r>
    </w:p>
    <w:p w14:paraId="5FA1F39E" w14:textId="77777777" w:rsidR="007437C4" w:rsidRPr="007437C4" w:rsidRDefault="007437C4" w:rsidP="007437C4">
      <w:pPr>
        <w:jc w:val="center"/>
        <w:rPr>
          <w:color w:val="222222"/>
          <w:shd w:val="clear" w:color="auto" w:fill="FFFFFF"/>
        </w:rPr>
      </w:pPr>
    </w:p>
    <w:p w14:paraId="3BE4E3FA" w14:textId="31A09F7B" w:rsidR="00E2370D" w:rsidRDefault="00E2370D" w:rsidP="00F36DFD">
      <w:pPr>
        <w:pStyle w:val="Heading3"/>
        <w:shd w:val="clear" w:color="auto" w:fill="FFFFFF"/>
        <w:spacing w:before="0" w:line="480" w:lineRule="auto"/>
        <w:rPr>
          <w:rFonts w:ascii="Times New Roman" w:hAnsi="Times New Roman" w:cs="Times New Roman"/>
          <w:b/>
          <w:bCs/>
          <w:color w:val="222222"/>
          <w:shd w:val="clear" w:color="auto" w:fill="FFFFFF"/>
        </w:rPr>
      </w:pPr>
      <w:r>
        <w:rPr>
          <w:rFonts w:ascii="Times New Roman" w:hAnsi="Times New Roman" w:cs="Times New Roman"/>
          <w:b/>
          <w:bCs/>
          <w:color w:val="222222"/>
          <w:shd w:val="clear" w:color="auto" w:fill="FFFFFF"/>
        </w:rPr>
        <w:t>Use Frequency Questionnaire</w:t>
      </w:r>
    </w:p>
    <w:p w14:paraId="276ADCDE" w14:textId="511B54DE" w:rsidR="00985231" w:rsidRPr="005140BA" w:rsidRDefault="00985231" w:rsidP="00F36DFD">
      <w:pPr>
        <w:spacing w:line="480" w:lineRule="auto"/>
      </w:pPr>
      <w:r w:rsidRPr="005140BA">
        <w:t>From Cristia and Seidl (2015)</w:t>
      </w:r>
    </w:p>
    <w:p w14:paraId="116DFC29" w14:textId="77777777" w:rsidR="00F36DFD" w:rsidRPr="00F36DFD" w:rsidRDefault="00E2370D" w:rsidP="00F36DFD">
      <w:pPr>
        <w:pStyle w:val="Heading3"/>
        <w:shd w:val="clear" w:color="auto" w:fill="FFFFFF"/>
        <w:spacing w:before="0" w:line="480" w:lineRule="auto"/>
        <w:rPr>
          <w:rFonts w:ascii="Times New Roman" w:hAnsi="Times New Roman" w:cs="Times New Roman"/>
          <w:b/>
          <w:bCs/>
          <w:i/>
          <w:iCs/>
          <w:color w:val="auto"/>
          <w:spacing w:val="-2"/>
        </w:rPr>
      </w:pPr>
      <w:r w:rsidRPr="00F36DFD">
        <w:rPr>
          <w:rFonts w:ascii="Times New Roman" w:hAnsi="Times New Roman" w:cs="Times New Roman"/>
          <w:b/>
          <w:bCs/>
          <w:i/>
          <w:iCs/>
          <w:color w:val="auto"/>
          <w:spacing w:val="-2"/>
        </w:rPr>
        <w:t>Page 1 (Use frequency)</w:t>
      </w:r>
    </w:p>
    <w:p w14:paraId="27EA56EE" w14:textId="77777777" w:rsidR="00F36DFD" w:rsidRDefault="00E2370D" w:rsidP="00F36DFD">
      <w:pPr>
        <w:pStyle w:val="Heading3"/>
        <w:shd w:val="clear" w:color="auto" w:fill="FFFFFF"/>
        <w:spacing w:before="0" w:line="480" w:lineRule="auto"/>
        <w:rPr>
          <w:rFonts w:ascii="Times New Roman" w:hAnsi="Times New Roman" w:cs="Times New Roman"/>
          <w:color w:val="auto"/>
        </w:rPr>
      </w:pPr>
      <w:r w:rsidRPr="005140BA">
        <w:rPr>
          <w:rFonts w:ascii="Times New Roman" w:hAnsi="Times New Roman" w:cs="Times New Roman"/>
          <w:color w:val="auto"/>
        </w:rPr>
        <w:t>How often does your child use or see touch-screen technology?</w:t>
      </w:r>
    </w:p>
    <w:p w14:paraId="7757C667" w14:textId="2222B0EE" w:rsidR="00E2370D" w:rsidRPr="00F36DFD" w:rsidRDefault="00E2370D" w:rsidP="00F36DFD">
      <w:pPr>
        <w:pStyle w:val="Heading3"/>
        <w:shd w:val="clear" w:color="auto" w:fill="FFFFFF"/>
        <w:spacing w:before="0" w:line="480" w:lineRule="auto"/>
        <w:rPr>
          <w:rFonts w:ascii="Times New Roman" w:hAnsi="Times New Roman" w:cs="Times New Roman"/>
          <w:color w:val="auto"/>
          <w:spacing w:val="-2"/>
        </w:rPr>
      </w:pPr>
      <w:r w:rsidRPr="005140BA">
        <w:rPr>
          <w:rFonts w:ascii="Times New Roman" w:hAnsi="Times New Roman" w:cs="Times New Roman"/>
          <w:color w:val="auto"/>
        </w:rPr>
        <w:t>0: never seen or touched; there are no tablets or smartphones at home</w:t>
      </w:r>
    </w:p>
    <w:p w14:paraId="303A0052" w14:textId="77777777" w:rsidR="00955DD2" w:rsidRDefault="00E2370D" w:rsidP="00F36DFD">
      <w:pPr>
        <w:pStyle w:val="NormalWeb"/>
        <w:shd w:val="clear" w:color="auto" w:fill="FFFFFF"/>
        <w:spacing w:before="0" w:beforeAutospacing="0" w:after="0" w:afterAutospacing="0" w:line="480" w:lineRule="auto"/>
      </w:pPr>
      <w:r w:rsidRPr="005140BA">
        <w:t xml:space="preserve">1: never used such technology, although he/she may have seen </w:t>
      </w:r>
      <w:proofErr w:type="gramStart"/>
      <w:r w:rsidRPr="005140BA">
        <w:t>me</w:t>
      </w:r>
      <w:proofErr w:type="gramEnd"/>
      <w:r w:rsidRPr="005140BA">
        <w:t xml:space="preserve"> and other family members interact with one</w:t>
      </w:r>
    </w:p>
    <w:p w14:paraId="667340DF" w14:textId="666AF4B0" w:rsidR="00E2370D" w:rsidRPr="005140BA" w:rsidRDefault="00E2370D" w:rsidP="00F36DFD">
      <w:pPr>
        <w:pStyle w:val="NormalWeb"/>
        <w:shd w:val="clear" w:color="auto" w:fill="FFFFFF"/>
        <w:spacing w:before="0" w:beforeAutospacing="0" w:after="0" w:afterAutospacing="0" w:line="480" w:lineRule="auto"/>
      </w:pPr>
      <w:r w:rsidRPr="005140BA">
        <w:t>2: has occasionally used such technology, but not more than once a month</w:t>
      </w:r>
    </w:p>
    <w:p w14:paraId="6E8C952F" w14:textId="77777777" w:rsidR="00E2370D" w:rsidRPr="005140BA" w:rsidRDefault="00E2370D" w:rsidP="00F36DFD">
      <w:pPr>
        <w:pStyle w:val="NormalWeb"/>
        <w:shd w:val="clear" w:color="auto" w:fill="FFFFFF"/>
        <w:spacing w:before="0" w:beforeAutospacing="0" w:after="0" w:afterAutospacing="0" w:line="480" w:lineRule="auto"/>
      </w:pPr>
      <w:r w:rsidRPr="005140BA">
        <w:t>3: occasionally uses such technology, but not more than once a week</w:t>
      </w:r>
    </w:p>
    <w:p w14:paraId="224414AD" w14:textId="77777777" w:rsidR="00E2370D" w:rsidRPr="005140BA" w:rsidRDefault="00E2370D" w:rsidP="00F36DFD">
      <w:pPr>
        <w:pStyle w:val="NormalWeb"/>
        <w:shd w:val="clear" w:color="auto" w:fill="FFFFFF"/>
        <w:spacing w:before="0" w:beforeAutospacing="0" w:after="0" w:afterAutospacing="0" w:line="480" w:lineRule="auto"/>
      </w:pPr>
      <w:r w:rsidRPr="005140BA">
        <w:t>4: regularly uses such technology, but not more than once a day</w:t>
      </w:r>
    </w:p>
    <w:p w14:paraId="28D9FA34" w14:textId="77777777" w:rsidR="00E2370D" w:rsidRPr="005140BA" w:rsidRDefault="00E2370D" w:rsidP="00F36DFD">
      <w:pPr>
        <w:pStyle w:val="p"/>
        <w:shd w:val="clear" w:color="auto" w:fill="FFFFFF"/>
        <w:spacing w:before="0" w:beforeAutospacing="0" w:after="0" w:afterAutospacing="0" w:line="480" w:lineRule="auto"/>
      </w:pPr>
      <w:r w:rsidRPr="005140BA">
        <w:t>5: uses such technology every day</w:t>
      </w:r>
    </w:p>
    <w:p w14:paraId="4D60700F" w14:textId="77777777" w:rsidR="00E2370D" w:rsidRPr="00F36DFD" w:rsidRDefault="00E2370D" w:rsidP="00F36DFD">
      <w:pPr>
        <w:pStyle w:val="Heading3"/>
        <w:shd w:val="clear" w:color="auto" w:fill="FFFFFF"/>
        <w:spacing w:before="0" w:line="480" w:lineRule="auto"/>
        <w:rPr>
          <w:rFonts w:ascii="Times New Roman" w:hAnsi="Times New Roman" w:cs="Times New Roman"/>
          <w:i/>
          <w:iCs/>
          <w:color w:val="auto"/>
          <w:spacing w:val="-2"/>
        </w:rPr>
      </w:pPr>
      <w:r w:rsidRPr="00F36DFD">
        <w:rPr>
          <w:rFonts w:ascii="Times New Roman" w:hAnsi="Times New Roman" w:cs="Times New Roman"/>
          <w:b/>
          <w:bCs/>
          <w:i/>
          <w:iCs/>
          <w:color w:val="auto"/>
          <w:spacing w:val="-2"/>
        </w:rPr>
        <w:t xml:space="preserve">Page 2 (skipped if never </w:t>
      </w:r>
      <w:proofErr w:type="gramStart"/>
      <w:r w:rsidRPr="00F36DFD">
        <w:rPr>
          <w:rFonts w:ascii="Times New Roman" w:hAnsi="Times New Roman" w:cs="Times New Roman"/>
          <w:b/>
          <w:bCs/>
          <w:i/>
          <w:iCs/>
          <w:color w:val="auto"/>
          <w:spacing w:val="-2"/>
        </w:rPr>
        <w:t>used;</w:t>
      </w:r>
      <w:proofErr w:type="gramEnd"/>
      <w:r w:rsidRPr="00F36DFD">
        <w:rPr>
          <w:rFonts w:ascii="Times New Roman" w:hAnsi="Times New Roman" w:cs="Times New Roman"/>
          <w:b/>
          <w:bCs/>
          <w:i/>
          <w:iCs/>
          <w:color w:val="auto"/>
          <w:spacing w:val="-2"/>
        </w:rPr>
        <w:t xml:space="preserve"> Contents of use)</w:t>
      </w:r>
    </w:p>
    <w:p w14:paraId="07B7E11F" w14:textId="34D7B3FD" w:rsidR="00E2370D" w:rsidRPr="005140BA" w:rsidRDefault="00E2370D" w:rsidP="00F36DFD">
      <w:pPr>
        <w:pStyle w:val="p"/>
        <w:shd w:val="clear" w:color="auto" w:fill="FFFFFF"/>
        <w:spacing w:before="0" w:beforeAutospacing="0" w:after="0" w:afterAutospacing="0" w:line="480" w:lineRule="auto"/>
      </w:pPr>
      <w:r w:rsidRPr="005140BA">
        <w:t>What does your child like doing with the touch-screen device? Check all that apply</w:t>
      </w:r>
      <w:r w:rsidR="005140BA">
        <w:t>:</w:t>
      </w:r>
    </w:p>
    <w:p w14:paraId="3444046E" w14:textId="77777777" w:rsidR="00E2370D" w:rsidRPr="005140BA" w:rsidRDefault="00E2370D" w:rsidP="00F36DFD">
      <w:pPr>
        <w:pStyle w:val="NormalWeb"/>
        <w:shd w:val="clear" w:color="auto" w:fill="FFFFFF"/>
        <w:spacing w:before="0" w:beforeAutospacing="0" w:after="0" w:afterAutospacing="0" w:line="480" w:lineRule="auto"/>
      </w:pPr>
      <w:r w:rsidRPr="005140BA">
        <w:t xml:space="preserve">Look at </w:t>
      </w:r>
      <w:proofErr w:type="gramStart"/>
      <w:r w:rsidRPr="005140BA">
        <w:t>photographs</w:t>
      </w:r>
      <w:proofErr w:type="gramEnd"/>
    </w:p>
    <w:p w14:paraId="306AC335" w14:textId="77777777" w:rsidR="00E2370D" w:rsidRPr="005140BA" w:rsidRDefault="00E2370D" w:rsidP="00F36DFD">
      <w:pPr>
        <w:pStyle w:val="NormalWeb"/>
        <w:shd w:val="clear" w:color="auto" w:fill="FFFFFF"/>
        <w:spacing w:before="0" w:beforeAutospacing="0" w:after="0" w:afterAutospacing="0" w:line="480" w:lineRule="auto"/>
      </w:pPr>
      <w:r w:rsidRPr="005140BA">
        <w:t xml:space="preserve">Watch </w:t>
      </w:r>
      <w:proofErr w:type="gramStart"/>
      <w:r w:rsidRPr="005140BA">
        <w:t>videos</w:t>
      </w:r>
      <w:proofErr w:type="gramEnd"/>
    </w:p>
    <w:p w14:paraId="0ACF9A87" w14:textId="77777777" w:rsidR="00E2370D" w:rsidRPr="005140BA" w:rsidRDefault="00E2370D" w:rsidP="00F36DFD">
      <w:pPr>
        <w:pStyle w:val="NormalWeb"/>
        <w:shd w:val="clear" w:color="auto" w:fill="FFFFFF"/>
        <w:spacing w:before="0" w:beforeAutospacing="0" w:after="0" w:afterAutospacing="0" w:line="480" w:lineRule="auto"/>
      </w:pPr>
      <w:r w:rsidRPr="005140BA">
        <w:t>Complete puzzles</w:t>
      </w:r>
    </w:p>
    <w:p w14:paraId="5967F174" w14:textId="77777777" w:rsidR="00E2370D" w:rsidRPr="005140BA" w:rsidRDefault="00E2370D" w:rsidP="00F36DFD">
      <w:pPr>
        <w:pStyle w:val="NormalWeb"/>
        <w:shd w:val="clear" w:color="auto" w:fill="FFFFFF"/>
        <w:spacing w:before="0" w:beforeAutospacing="0" w:after="0" w:afterAutospacing="0" w:line="480" w:lineRule="auto"/>
      </w:pPr>
      <w:r w:rsidRPr="005140BA">
        <w:t>Use baby applications where there are images, for instance of a cow, which make sounds when pressed (e.g., moo or hear the name ‘cow’)</w:t>
      </w:r>
    </w:p>
    <w:p w14:paraId="03A6C2C4" w14:textId="22543C0E" w:rsidR="00E2370D" w:rsidRPr="005140BA" w:rsidRDefault="00E2370D" w:rsidP="00F36DFD">
      <w:pPr>
        <w:pStyle w:val="p"/>
        <w:shd w:val="clear" w:color="auto" w:fill="FFFFFF"/>
        <w:spacing w:before="0" w:beforeAutospacing="0" w:after="0" w:afterAutospacing="0" w:line="480" w:lineRule="auto"/>
      </w:pPr>
      <w:r w:rsidRPr="005140BA">
        <w:t>Others, please describe</w:t>
      </w:r>
      <w:r w:rsidR="00DC432A">
        <w:t>:</w:t>
      </w:r>
    </w:p>
    <w:p w14:paraId="2F8A8197" w14:textId="77777777" w:rsidR="00E2370D" w:rsidRPr="00F36DFD" w:rsidRDefault="00E2370D" w:rsidP="00F36DFD">
      <w:pPr>
        <w:pStyle w:val="Heading3"/>
        <w:shd w:val="clear" w:color="auto" w:fill="FFFFFF"/>
        <w:spacing w:before="0" w:line="480" w:lineRule="auto"/>
        <w:rPr>
          <w:rFonts w:ascii="Times New Roman" w:hAnsi="Times New Roman" w:cs="Times New Roman"/>
          <w:i/>
          <w:iCs/>
          <w:color w:val="auto"/>
          <w:spacing w:val="-2"/>
        </w:rPr>
      </w:pPr>
      <w:r w:rsidRPr="00F36DFD">
        <w:rPr>
          <w:rFonts w:ascii="Times New Roman" w:hAnsi="Times New Roman" w:cs="Times New Roman"/>
          <w:b/>
          <w:bCs/>
          <w:i/>
          <w:iCs/>
          <w:color w:val="auto"/>
          <w:spacing w:val="-2"/>
        </w:rPr>
        <w:t xml:space="preserve">Page 3 (skipped if never </w:t>
      </w:r>
      <w:proofErr w:type="gramStart"/>
      <w:r w:rsidRPr="00F36DFD">
        <w:rPr>
          <w:rFonts w:ascii="Times New Roman" w:hAnsi="Times New Roman" w:cs="Times New Roman"/>
          <w:b/>
          <w:bCs/>
          <w:i/>
          <w:iCs/>
          <w:color w:val="auto"/>
          <w:spacing w:val="-2"/>
        </w:rPr>
        <w:t>used;</w:t>
      </w:r>
      <w:proofErr w:type="gramEnd"/>
      <w:r w:rsidRPr="00F36DFD">
        <w:rPr>
          <w:rFonts w:ascii="Times New Roman" w:hAnsi="Times New Roman" w:cs="Times New Roman"/>
          <w:b/>
          <w:bCs/>
          <w:i/>
          <w:iCs/>
          <w:color w:val="auto"/>
          <w:spacing w:val="-2"/>
        </w:rPr>
        <w:t xml:space="preserve"> Gestures)</w:t>
      </w:r>
    </w:p>
    <w:p w14:paraId="6F9A5405" w14:textId="77777777" w:rsidR="00E2370D" w:rsidRPr="005140BA" w:rsidRDefault="00E2370D" w:rsidP="00F36DFD">
      <w:pPr>
        <w:pStyle w:val="p"/>
        <w:shd w:val="clear" w:color="auto" w:fill="FFFFFF"/>
        <w:spacing w:before="0" w:beforeAutospacing="0" w:after="0" w:afterAutospacing="0" w:line="480" w:lineRule="auto"/>
      </w:pPr>
      <w:r w:rsidRPr="005140BA">
        <w:t>Relying on your memory, have you seen your child perform the following gestures?</w:t>
      </w:r>
    </w:p>
    <w:p w14:paraId="0E963FAD" w14:textId="77777777" w:rsidR="00E2370D" w:rsidRPr="005140BA" w:rsidRDefault="00E2370D" w:rsidP="00F36DFD">
      <w:pPr>
        <w:numPr>
          <w:ilvl w:val="0"/>
          <w:numId w:val="13"/>
        </w:numPr>
        <w:shd w:val="clear" w:color="auto" w:fill="FFFFFF"/>
        <w:spacing w:line="480" w:lineRule="auto"/>
      </w:pPr>
      <w:r w:rsidRPr="005140BA">
        <w:t>bang on screen (with an open hand)</w:t>
      </w:r>
    </w:p>
    <w:p w14:paraId="35158D11" w14:textId="77777777" w:rsidR="00E2370D" w:rsidRPr="005140BA" w:rsidRDefault="00E2370D" w:rsidP="00F36DFD">
      <w:pPr>
        <w:numPr>
          <w:ilvl w:val="0"/>
          <w:numId w:val="13"/>
        </w:numPr>
        <w:shd w:val="clear" w:color="auto" w:fill="FFFFFF"/>
        <w:spacing w:line="480" w:lineRule="auto"/>
      </w:pPr>
      <w:r w:rsidRPr="005140BA">
        <w:t>tap (quick one finger touch)</w:t>
      </w:r>
    </w:p>
    <w:p w14:paraId="16D18804" w14:textId="77777777" w:rsidR="00E2370D" w:rsidRPr="005140BA" w:rsidRDefault="00E2370D" w:rsidP="00F36DFD">
      <w:pPr>
        <w:numPr>
          <w:ilvl w:val="0"/>
          <w:numId w:val="13"/>
        </w:numPr>
        <w:shd w:val="clear" w:color="auto" w:fill="FFFFFF"/>
        <w:spacing w:line="480" w:lineRule="auto"/>
      </w:pPr>
      <w:r w:rsidRPr="005140BA">
        <w:t>flick (quickly brush surface with a fingertip, as if turning a book page)</w:t>
      </w:r>
    </w:p>
    <w:p w14:paraId="7F5BB5D3" w14:textId="77777777" w:rsidR="00E2370D" w:rsidRPr="005140BA" w:rsidRDefault="00E2370D" w:rsidP="00F36DFD">
      <w:pPr>
        <w:numPr>
          <w:ilvl w:val="0"/>
          <w:numId w:val="13"/>
        </w:numPr>
        <w:shd w:val="clear" w:color="auto" w:fill="FFFFFF"/>
        <w:spacing w:line="480" w:lineRule="auto"/>
      </w:pPr>
      <w:r w:rsidRPr="005140BA">
        <w:t xml:space="preserve">press (touch and hold for an extended </w:t>
      </w:r>
      <w:proofErr w:type="gramStart"/>
      <w:r w:rsidRPr="005140BA">
        <w:t>period of time</w:t>
      </w:r>
      <w:proofErr w:type="gramEnd"/>
      <w:r w:rsidRPr="005140BA">
        <w:t>)</w:t>
      </w:r>
    </w:p>
    <w:p w14:paraId="7C5B5E94" w14:textId="77777777" w:rsidR="00E2370D" w:rsidRPr="005140BA" w:rsidRDefault="00E2370D" w:rsidP="00F36DFD">
      <w:pPr>
        <w:numPr>
          <w:ilvl w:val="0"/>
          <w:numId w:val="13"/>
        </w:numPr>
        <w:shd w:val="clear" w:color="auto" w:fill="FFFFFF"/>
        <w:spacing w:line="480" w:lineRule="auto"/>
      </w:pPr>
      <w:r w:rsidRPr="005140BA">
        <w:t>press and drag (touch with one finger and while holding down, move finger slowly)</w:t>
      </w:r>
    </w:p>
    <w:p w14:paraId="58484894" w14:textId="77777777" w:rsidR="00E2370D" w:rsidRPr="005140BA" w:rsidRDefault="00E2370D" w:rsidP="00F36DFD">
      <w:pPr>
        <w:numPr>
          <w:ilvl w:val="0"/>
          <w:numId w:val="13"/>
        </w:numPr>
        <w:shd w:val="clear" w:color="auto" w:fill="FFFFFF"/>
        <w:spacing w:line="480" w:lineRule="auto"/>
      </w:pPr>
      <w:r w:rsidRPr="005140BA">
        <w:t>swipe (touch with multiple fingers and while holding down, move them slowly)</w:t>
      </w:r>
    </w:p>
    <w:p w14:paraId="6815367F" w14:textId="77777777" w:rsidR="00E2370D" w:rsidRPr="005140BA" w:rsidRDefault="00E2370D" w:rsidP="00F36DFD">
      <w:pPr>
        <w:numPr>
          <w:ilvl w:val="0"/>
          <w:numId w:val="13"/>
        </w:numPr>
        <w:shd w:val="clear" w:color="auto" w:fill="FFFFFF"/>
        <w:spacing w:line="480" w:lineRule="auto"/>
      </w:pPr>
      <w:r w:rsidRPr="005140BA">
        <w:t>pinch (touch surface with two fingers and move them together, e.g., to zoom out while viewing a photograph)</w:t>
      </w:r>
    </w:p>
    <w:p w14:paraId="05158209" w14:textId="67789222" w:rsidR="006958CE" w:rsidRPr="00860F74" w:rsidRDefault="00E2370D" w:rsidP="00860F74">
      <w:pPr>
        <w:numPr>
          <w:ilvl w:val="0"/>
          <w:numId w:val="13"/>
        </w:numPr>
        <w:shd w:val="clear" w:color="auto" w:fill="FFFFFF"/>
        <w:spacing w:line="480" w:lineRule="auto"/>
      </w:pPr>
      <w:r w:rsidRPr="005140BA">
        <w:t>spread (touch surface with two fingers and move them apart, e.g., to zoom in while viewing a photograph)</w:t>
      </w:r>
    </w:p>
    <w:p w14:paraId="57280F1C" w14:textId="78B8E977" w:rsidR="007437C4" w:rsidRDefault="00133127" w:rsidP="00860F74">
      <w:pPr>
        <w:spacing w:before="100"/>
        <w:ind w:left="3642" w:right="4132"/>
        <w:rPr>
          <w:b/>
          <w:bCs/>
          <w:color w:val="222222"/>
          <w:shd w:val="clear" w:color="auto" w:fill="FFFFFF"/>
        </w:rPr>
      </w:pPr>
      <w:r>
        <w:rPr>
          <w:color w:val="222222"/>
          <w:shd w:val="clear" w:color="auto" w:fill="FFFFFF"/>
        </w:rPr>
        <w:br w:type="page"/>
      </w:r>
      <w:r w:rsidR="00DE158E" w:rsidRPr="00D266FB">
        <w:rPr>
          <w:b/>
          <w:bCs/>
          <w:color w:val="222222"/>
          <w:shd w:val="clear" w:color="auto" w:fill="FFFFFF"/>
        </w:rPr>
        <w:t xml:space="preserve">Appendix </w:t>
      </w:r>
      <w:r w:rsidR="00917072">
        <w:rPr>
          <w:b/>
          <w:bCs/>
          <w:color w:val="222222"/>
          <w:shd w:val="clear" w:color="auto" w:fill="FFFFFF"/>
        </w:rPr>
        <w:t>C</w:t>
      </w:r>
    </w:p>
    <w:p w14:paraId="545D34A6" w14:textId="77777777" w:rsidR="00860F74" w:rsidRPr="00860F74" w:rsidRDefault="00860F74" w:rsidP="00860F74">
      <w:pPr>
        <w:spacing w:before="100"/>
        <w:ind w:left="3642" w:right="4132"/>
        <w:rPr>
          <w:b/>
          <w:sz w:val="23"/>
        </w:rPr>
      </w:pPr>
    </w:p>
    <w:p w14:paraId="47D01930" w14:textId="51FD3A3A" w:rsidR="00F74DF8" w:rsidRPr="006F1775" w:rsidRDefault="00F74DF8" w:rsidP="00F74DF8">
      <w:pPr>
        <w:spacing w:line="480" w:lineRule="auto"/>
        <w:rPr>
          <w:b/>
          <w:bCs/>
        </w:rPr>
      </w:pPr>
      <w:r w:rsidRPr="006F1775">
        <w:rPr>
          <w:b/>
          <w:bCs/>
        </w:rPr>
        <w:t>Figure 1</w:t>
      </w:r>
    </w:p>
    <w:p w14:paraId="156322E7" w14:textId="77777777" w:rsidR="00F74DF8" w:rsidRDefault="00F74DF8" w:rsidP="00F74DF8">
      <w:pPr>
        <w:spacing w:line="480" w:lineRule="auto"/>
        <w:rPr>
          <w:i/>
          <w:iCs/>
        </w:rPr>
      </w:pPr>
      <w:r>
        <w:rPr>
          <w:i/>
          <w:iCs/>
        </w:rPr>
        <w:t>The three toys used in the toy condition, a pop-up animal toy, a stackable toy with balls that roll down platforms, and a rainmaker.</w:t>
      </w:r>
    </w:p>
    <w:p w14:paraId="2F73E255" w14:textId="77777777" w:rsidR="00023D85" w:rsidRDefault="00023D85" w:rsidP="00023D85">
      <w:pPr>
        <w:spacing w:line="480" w:lineRule="auto"/>
      </w:pPr>
      <w:r>
        <w:rPr>
          <w:noProof/>
        </w:rPr>
        <w:drawing>
          <wp:inline distT="0" distB="0" distL="0" distR="0" wp14:anchorId="36F0E68E" wp14:editId="52C9A7DB">
            <wp:extent cx="1807535" cy="2410114"/>
            <wp:effectExtent l="0" t="0" r="0" b="3175"/>
            <wp:docPr id="8" name="Picture 8" descr="A picture containing LEGO, indoor, toy,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EGO, indoor, toy, yellow&#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826712" cy="2435685"/>
                    </a:xfrm>
                    <a:prstGeom prst="rect">
                      <a:avLst/>
                    </a:prstGeom>
                  </pic:spPr>
                </pic:pic>
              </a:graphicData>
            </a:graphic>
          </wp:inline>
        </w:drawing>
      </w:r>
      <w:r>
        <w:rPr>
          <w:noProof/>
        </w:rPr>
        <w:drawing>
          <wp:inline distT="0" distB="0" distL="0" distR="0" wp14:anchorId="1D396755" wp14:editId="3E3DFB80">
            <wp:extent cx="1775637" cy="2417149"/>
            <wp:effectExtent l="0" t="0" r="2540" b="0"/>
            <wp:docPr id="10" name="Picture 10" descr="A picture containing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olorful&#10;&#10;Description automatically generated"/>
                    <pic:cNvPicPr/>
                  </pic:nvPicPr>
                  <pic:blipFill rotWithShape="1">
                    <a:blip r:embed="rId30" cstate="print">
                      <a:extLst>
                        <a:ext uri="{28A0092B-C50C-407E-A947-70E740481C1C}">
                          <a14:useLocalDpi xmlns:a14="http://schemas.microsoft.com/office/drawing/2010/main" val="0"/>
                        </a:ext>
                      </a:extLst>
                    </a:blip>
                    <a:srcRect t="2572" r="4553"/>
                    <a:stretch/>
                  </pic:blipFill>
                  <pic:spPr bwMode="auto">
                    <a:xfrm>
                      <a:off x="0" y="0"/>
                      <a:ext cx="1789028" cy="24353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E62C3F" wp14:editId="1B3C696C">
            <wp:extent cx="1807535" cy="2410113"/>
            <wp:effectExtent l="0" t="0" r="0" b="3175"/>
            <wp:docPr id="9" name="Picture 9"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ll, in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1238" cy="2415050"/>
                    </a:xfrm>
                    <a:prstGeom prst="rect">
                      <a:avLst/>
                    </a:prstGeom>
                  </pic:spPr>
                </pic:pic>
              </a:graphicData>
            </a:graphic>
          </wp:inline>
        </w:drawing>
      </w:r>
    </w:p>
    <w:p w14:paraId="4BE5B513" w14:textId="4A4DF883" w:rsidR="00F74DF8" w:rsidRPr="006F1775" w:rsidRDefault="00F74DF8" w:rsidP="00F74DF8">
      <w:pPr>
        <w:spacing w:line="480" w:lineRule="auto"/>
        <w:rPr>
          <w:b/>
          <w:bCs/>
        </w:rPr>
      </w:pPr>
      <w:r w:rsidRPr="006F1775">
        <w:rPr>
          <w:b/>
          <w:bCs/>
        </w:rPr>
        <w:t>Figure 2</w:t>
      </w:r>
    </w:p>
    <w:p w14:paraId="466081C1" w14:textId="77777777" w:rsidR="00F74DF8" w:rsidRDefault="00F74DF8" w:rsidP="00F74DF8">
      <w:pPr>
        <w:spacing w:line="480" w:lineRule="auto"/>
        <w:rPr>
          <w:i/>
          <w:iCs/>
        </w:rPr>
      </w:pPr>
      <w:r>
        <w:rPr>
          <w:i/>
          <w:iCs/>
        </w:rPr>
        <w:t>Single frame of data extracted from infant head-mounted eye tracker.</w:t>
      </w:r>
    </w:p>
    <w:p w14:paraId="3D0FA290" w14:textId="07F09D67" w:rsidR="00023D85" w:rsidRDefault="00023D85" w:rsidP="00023D85">
      <w:pPr>
        <w:spacing w:line="480" w:lineRule="auto"/>
        <w:jc w:val="center"/>
      </w:pPr>
      <w:r>
        <w:rPr>
          <w:noProof/>
          <w:lang w:eastAsia="zh-CN"/>
        </w:rPr>
        <w:drawing>
          <wp:inline distT="0" distB="0" distL="0" distR="0" wp14:anchorId="7B0EEC9E" wp14:editId="3F5475E5">
            <wp:extent cx="5285582" cy="3965944"/>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21839" cy="3993149"/>
                    </a:xfrm>
                    <a:prstGeom prst="rect">
                      <a:avLst/>
                    </a:prstGeom>
                  </pic:spPr>
                </pic:pic>
              </a:graphicData>
            </a:graphic>
          </wp:inline>
        </w:drawing>
      </w:r>
    </w:p>
    <w:p w14:paraId="1E7D1BB1" w14:textId="0740E82C" w:rsidR="00F74DF8" w:rsidRPr="006F1775" w:rsidRDefault="00F74DF8" w:rsidP="00F74DF8">
      <w:pPr>
        <w:spacing w:line="480" w:lineRule="auto"/>
        <w:rPr>
          <w:b/>
          <w:bCs/>
        </w:rPr>
      </w:pPr>
      <w:r w:rsidRPr="006F1775">
        <w:rPr>
          <w:b/>
          <w:bCs/>
        </w:rPr>
        <w:t>Figure 3</w:t>
      </w:r>
    </w:p>
    <w:p w14:paraId="409C064E" w14:textId="77777777" w:rsidR="00F74DF8" w:rsidRPr="00D266FB" w:rsidRDefault="00F74DF8" w:rsidP="00F74DF8">
      <w:pPr>
        <w:spacing w:line="480" w:lineRule="auto"/>
        <w:rPr>
          <w:i/>
          <w:iCs/>
        </w:rPr>
      </w:pPr>
      <w:r w:rsidRPr="00D266FB">
        <w:rPr>
          <w:i/>
          <w:iCs/>
        </w:rPr>
        <w:t xml:space="preserve">An interactive game “Barnyard Games for Kids” used for </w:t>
      </w:r>
      <w:proofErr w:type="gramStart"/>
      <w:r w:rsidRPr="00D266FB">
        <w:rPr>
          <w:i/>
          <w:iCs/>
        </w:rPr>
        <w:t>play</w:t>
      </w:r>
      <w:proofErr w:type="gramEnd"/>
      <w:r w:rsidRPr="00D266FB">
        <w:rPr>
          <w:i/>
          <w:iCs/>
        </w:rPr>
        <w:t xml:space="preserve"> on the tablet. The top image depicts the scene before any interaction, the bottom shows examples of the animations after elements of the scene are tapped.</w:t>
      </w:r>
    </w:p>
    <w:p w14:paraId="2EAE0C1D" w14:textId="77777777" w:rsidR="00DE158E" w:rsidRPr="00F3208A" w:rsidRDefault="00DE158E" w:rsidP="00DE158E">
      <w:pPr>
        <w:spacing w:line="480" w:lineRule="auto"/>
        <w:rPr>
          <w:highlight w:val="lightGray"/>
        </w:rPr>
      </w:pPr>
      <w:r w:rsidRPr="00F3208A">
        <w:rPr>
          <w:noProof/>
          <w:highlight w:val="lightGray"/>
          <w:lang w:eastAsia="zh-CN"/>
        </w:rPr>
        <w:drawing>
          <wp:inline distT="0" distB="0" distL="0" distR="0" wp14:anchorId="6BB62CFD" wp14:editId="46E8D94D">
            <wp:extent cx="5727700" cy="2642870"/>
            <wp:effectExtent l="0" t="0" r="0" b="0"/>
            <wp:docPr id="4574" name="Picture 457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video gam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2642870"/>
                    </a:xfrm>
                    <a:prstGeom prst="rect">
                      <a:avLst/>
                    </a:prstGeom>
                  </pic:spPr>
                </pic:pic>
              </a:graphicData>
            </a:graphic>
          </wp:inline>
        </w:drawing>
      </w:r>
      <w:r w:rsidRPr="00F3208A">
        <w:rPr>
          <w:noProof/>
          <w:highlight w:val="lightGray"/>
          <w:lang w:eastAsia="zh-CN"/>
        </w:rPr>
        <w:drawing>
          <wp:inline distT="0" distB="0" distL="0" distR="0" wp14:anchorId="6DE52E52" wp14:editId="0C2EE758">
            <wp:extent cx="5727700" cy="264287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7700" cy="2642870"/>
                    </a:xfrm>
                    <a:prstGeom prst="rect">
                      <a:avLst/>
                    </a:prstGeom>
                  </pic:spPr>
                </pic:pic>
              </a:graphicData>
            </a:graphic>
          </wp:inline>
        </w:drawing>
      </w:r>
    </w:p>
    <w:p w14:paraId="506F260C" w14:textId="77777777" w:rsidR="00DE158E" w:rsidRPr="003227A0" w:rsidRDefault="00DE158E" w:rsidP="00023D85">
      <w:pPr>
        <w:spacing w:line="480" w:lineRule="auto"/>
        <w:rPr>
          <w:i/>
          <w:iCs/>
        </w:rPr>
      </w:pPr>
    </w:p>
    <w:p w14:paraId="0D97CFD6" w14:textId="77777777" w:rsidR="00F74DF8" w:rsidRDefault="00F74DF8">
      <w:r>
        <w:br w:type="page"/>
      </w:r>
    </w:p>
    <w:p w14:paraId="7AA1DF03" w14:textId="19FA7C92" w:rsidR="00F74DF8" w:rsidRPr="006F1775" w:rsidRDefault="00F74DF8" w:rsidP="00F74DF8">
      <w:pPr>
        <w:spacing w:line="480" w:lineRule="auto"/>
        <w:rPr>
          <w:b/>
          <w:bCs/>
        </w:rPr>
      </w:pPr>
      <w:r w:rsidRPr="006F1775">
        <w:rPr>
          <w:b/>
          <w:bCs/>
        </w:rPr>
        <w:t>Figure 4</w:t>
      </w:r>
    </w:p>
    <w:p w14:paraId="2EF56642" w14:textId="77777777" w:rsidR="00F74DF8" w:rsidRPr="003227A0" w:rsidRDefault="00F74DF8" w:rsidP="00F74DF8">
      <w:pPr>
        <w:spacing w:line="480" w:lineRule="auto"/>
        <w:rPr>
          <w:i/>
          <w:iCs/>
        </w:rPr>
      </w:pPr>
      <w:r>
        <w:rPr>
          <w:i/>
          <w:iCs/>
        </w:rPr>
        <w:t xml:space="preserve">Stimuli presented individually to infants during habituation to establish the duration of the longest </w:t>
      </w:r>
      <w:proofErr w:type="gramStart"/>
      <w:r>
        <w:rPr>
          <w:i/>
          <w:iCs/>
        </w:rPr>
        <w:t>look</w:t>
      </w:r>
      <w:proofErr w:type="gramEnd"/>
      <w:r>
        <w:rPr>
          <w:i/>
          <w:iCs/>
        </w:rPr>
        <w:t xml:space="preserve"> </w:t>
      </w:r>
    </w:p>
    <w:p w14:paraId="0E6DEB9A" w14:textId="66A3C074" w:rsidR="00AC7560" w:rsidRDefault="00023D85" w:rsidP="006F1775">
      <w:pPr>
        <w:spacing w:line="480" w:lineRule="auto"/>
      </w:pPr>
      <w:r>
        <w:rPr>
          <w:noProof/>
          <w:lang w:eastAsia="zh-CN"/>
        </w:rPr>
        <w:drawing>
          <wp:inline distT="0" distB="0" distL="0" distR="0" wp14:anchorId="3B5488DE" wp14:editId="351380DE">
            <wp:extent cx="5727700" cy="3502660"/>
            <wp:effectExtent l="0" t="0" r="0" b="2540"/>
            <wp:docPr id="30" name="Picture 3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5727700" cy="3502660"/>
                    </a:xfrm>
                    <a:prstGeom prst="rect">
                      <a:avLst/>
                    </a:prstGeom>
                  </pic:spPr>
                </pic:pic>
              </a:graphicData>
            </a:graphic>
          </wp:inline>
        </w:drawing>
      </w:r>
    </w:p>
    <w:p w14:paraId="43D0974F" w14:textId="2BCC16B9" w:rsidR="00F74DF8" w:rsidRPr="002D437B" w:rsidRDefault="00F74DF8" w:rsidP="00F74DF8">
      <w:pPr>
        <w:autoSpaceDE w:val="0"/>
        <w:autoSpaceDN w:val="0"/>
        <w:adjustRightInd w:val="0"/>
        <w:spacing w:line="480" w:lineRule="auto"/>
        <w:rPr>
          <w:b/>
          <w:bCs/>
          <w:color w:val="353535"/>
        </w:rPr>
      </w:pPr>
      <w:r w:rsidRPr="002D437B">
        <w:rPr>
          <w:b/>
          <w:bCs/>
          <w:color w:val="353535"/>
        </w:rPr>
        <w:t>Figure 5</w:t>
      </w:r>
    </w:p>
    <w:p w14:paraId="34498791" w14:textId="77777777" w:rsidR="00F74DF8" w:rsidRDefault="00F74DF8" w:rsidP="00F74DF8">
      <w:pPr>
        <w:spacing w:line="480" w:lineRule="auto"/>
        <w:rPr>
          <w:i/>
          <w:iCs/>
        </w:rPr>
      </w:pPr>
      <w:r w:rsidRPr="00C75372">
        <w:rPr>
          <w:i/>
          <w:iCs/>
        </w:rPr>
        <w:t>Waveform extracted from an infant/ caregiver interaction, illustrating criteria for how repeated words be quantified.</w:t>
      </w:r>
    </w:p>
    <w:p w14:paraId="29F42DEA" w14:textId="77777777" w:rsidR="00AC7560" w:rsidRDefault="00AC7560" w:rsidP="00AC7560">
      <w:pPr>
        <w:spacing w:line="480" w:lineRule="auto"/>
        <w:jc w:val="center"/>
      </w:pPr>
      <w:r w:rsidRPr="00FE2EB0">
        <w:rPr>
          <w:rFonts w:ascii="Helvetica Neue" w:hAnsi="Helvetica Neue" w:cs="Helvetica Neue"/>
          <w:noProof/>
          <w:color w:val="353535"/>
          <w:lang w:eastAsia="zh-CN"/>
        </w:rPr>
        <w:drawing>
          <wp:inline distT="0" distB="0" distL="0" distR="0" wp14:anchorId="65389E77" wp14:editId="48242255">
            <wp:extent cx="4630366" cy="1294026"/>
            <wp:effectExtent l="0" t="0" r="0" b="1905"/>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0366" cy="1294026"/>
                    </a:xfrm>
                    <a:prstGeom prst="rect">
                      <a:avLst/>
                    </a:prstGeom>
                    <a:noFill/>
                    <a:ln>
                      <a:noFill/>
                    </a:ln>
                  </pic:spPr>
                </pic:pic>
              </a:graphicData>
            </a:graphic>
          </wp:inline>
        </w:drawing>
      </w:r>
    </w:p>
    <w:p w14:paraId="179241FA" w14:textId="56A8E1F2" w:rsidR="00AC7560" w:rsidRPr="00FE2EB0" w:rsidRDefault="00AC7560" w:rsidP="00AC7560">
      <w:pPr>
        <w:autoSpaceDE w:val="0"/>
        <w:autoSpaceDN w:val="0"/>
        <w:adjustRightInd w:val="0"/>
        <w:spacing w:line="480" w:lineRule="auto"/>
        <w:rPr>
          <w:color w:val="353535"/>
          <w:lang w:val="nl-NL"/>
        </w:rPr>
      </w:pPr>
      <w:r>
        <w:rPr>
          <w:color w:val="353535"/>
        </w:rPr>
        <w:tab/>
      </w:r>
      <w:r w:rsidRPr="00FE2EB0">
        <w:rPr>
          <w:color w:val="353535"/>
          <w:lang w:val="nl-NL"/>
        </w:rPr>
        <w:t xml:space="preserve">     Pop Pop   Pop </w:t>
      </w:r>
      <w:r w:rsidRPr="00FE2EB0">
        <w:rPr>
          <w:color w:val="353535"/>
          <w:lang w:val="nl-NL"/>
        </w:rPr>
        <w:tab/>
      </w:r>
      <w:r w:rsidRPr="00FE2EB0">
        <w:rPr>
          <w:color w:val="353535"/>
          <w:lang w:val="nl-NL"/>
        </w:rPr>
        <w:tab/>
      </w:r>
      <w:r w:rsidRPr="00FE2EB0">
        <w:rPr>
          <w:color w:val="353535"/>
          <w:lang w:val="nl-NL"/>
        </w:rPr>
        <w:tab/>
      </w:r>
      <w:r w:rsidRPr="00FE2EB0">
        <w:rPr>
          <w:color w:val="353535"/>
          <w:lang w:val="nl-NL"/>
        </w:rPr>
        <w:tab/>
        <w:t xml:space="preserve">    Popopopop </w:t>
      </w:r>
      <w:r w:rsidR="00A96FA9">
        <w:rPr>
          <w:color w:val="353535"/>
          <w:lang w:val="nl-NL"/>
        </w:rPr>
        <w:t xml:space="preserve">        </w:t>
      </w:r>
      <w:r w:rsidRPr="00FE2EB0">
        <w:rPr>
          <w:color w:val="353535"/>
          <w:lang w:val="nl-NL"/>
        </w:rPr>
        <w:t xml:space="preserve">  Pop</w:t>
      </w:r>
    </w:p>
    <w:p w14:paraId="33AB6EC0" w14:textId="5B371834" w:rsidR="00647F9B" w:rsidRPr="002D437B" w:rsidRDefault="00647F9B" w:rsidP="00647F9B">
      <w:pPr>
        <w:tabs>
          <w:tab w:val="left" w:pos="720"/>
        </w:tabs>
        <w:spacing w:line="480" w:lineRule="auto"/>
        <w:rPr>
          <w:lang w:val="nl-NL"/>
        </w:rPr>
      </w:pPr>
      <w:r w:rsidRPr="002D437B">
        <w:rPr>
          <w:b/>
          <w:bCs/>
          <w:lang w:val="nl-NL"/>
        </w:rPr>
        <w:t>Coding</w:t>
      </w:r>
    </w:p>
    <w:p w14:paraId="5FD884CB" w14:textId="26A28CF4" w:rsidR="008E7665" w:rsidRPr="007437C4" w:rsidRDefault="00647F9B" w:rsidP="00647F9B">
      <w:pPr>
        <w:tabs>
          <w:tab w:val="left" w:pos="720"/>
        </w:tabs>
        <w:spacing w:line="480" w:lineRule="auto"/>
      </w:pPr>
      <w:r w:rsidRPr="002D437B">
        <w:rPr>
          <w:lang w:val="nl-NL"/>
        </w:rPr>
        <w:tab/>
      </w:r>
      <w:r w:rsidR="008E7665">
        <w:t>To resolve ambiguity in the linguistic coding, the context of some words was considered. For example, for words that could be considered both nouns and verbs (</w:t>
      </w:r>
      <w:r w:rsidR="005F0B03">
        <w:t>e.g.,</w:t>
      </w:r>
      <w:r w:rsidR="008E7665">
        <w:t xml:space="preserve"> ‘a strap’ vs. ‘to strap you in’), the context in which it was used determined whether it was coded noun or verb. In instances where words were repeated quickly, we visually assessed the waveform to determine if it was </w:t>
      </w:r>
      <w:proofErr w:type="gramStart"/>
      <w:r w:rsidR="008E7665">
        <w:t>clear</w:t>
      </w:r>
      <w:proofErr w:type="gramEnd"/>
      <w:r w:rsidR="008E7665">
        <w:t xml:space="preserve"> these were separate utterances, or if they seemed merged together. The left-hand side of Figure 4 shows where a word was repeated three times, the waveform can clearly recognise these as separate utterances. On the right of Figure 5, the same word was repeated five times in succession, however the waveform only shows one distinct break between these.</w:t>
      </w:r>
    </w:p>
    <w:p w14:paraId="3618076B" w14:textId="31EBFC6E" w:rsidR="00023D85" w:rsidRDefault="00AC7560" w:rsidP="00AC7560">
      <w:pPr>
        <w:spacing w:line="480" w:lineRule="auto"/>
        <w:rPr>
          <w:b/>
          <w:bCs/>
        </w:rPr>
      </w:pPr>
      <w:r>
        <w:tab/>
        <w:t xml:space="preserve">Furthermore, words that are both verbs and onomatopoeia were also categorised based on the context in which they were used in the interaction. For example, the word ‘pop’ can be used to describe the sound a balloon makes when it bursts, </w:t>
      </w:r>
      <w:proofErr w:type="gramStart"/>
      <w:r>
        <w:t>and also</w:t>
      </w:r>
      <w:proofErr w:type="gramEnd"/>
      <w:r>
        <w:t xml:space="preserve"> an action (</w:t>
      </w:r>
      <w:r w:rsidR="005F0B03">
        <w:t>i.e.,</w:t>
      </w:r>
      <w:r>
        <w:t xml:space="preserve"> ‘to pop the balloon’). In these instances, these utterances were considered verbs if they coincided with an action being performed. </w:t>
      </w:r>
      <w:r>
        <w:rPr>
          <w:b/>
          <w:bCs/>
        </w:rPr>
        <w:t xml:space="preserve"> </w:t>
      </w:r>
    </w:p>
    <w:p w14:paraId="726F969B" w14:textId="3DF1B36B" w:rsidR="00AC7560" w:rsidRDefault="00AC7560" w:rsidP="00AC7560">
      <w:pPr>
        <w:spacing w:line="480" w:lineRule="auto"/>
        <w:rPr>
          <w:b/>
          <w:bCs/>
        </w:rPr>
      </w:pPr>
    </w:p>
    <w:p w14:paraId="7C7CD421" w14:textId="31A564EA" w:rsidR="00AC7560" w:rsidRDefault="00AC7560" w:rsidP="00AC7560">
      <w:pPr>
        <w:spacing w:line="480" w:lineRule="auto"/>
        <w:rPr>
          <w:b/>
          <w:bCs/>
        </w:rPr>
      </w:pPr>
      <w:r>
        <w:rPr>
          <w:b/>
          <w:bCs/>
        </w:rPr>
        <w:t>Data Tidying</w:t>
      </w:r>
      <w:r w:rsidR="006E2657">
        <w:rPr>
          <w:b/>
          <w:bCs/>
        </w:rPr>
        <w:t xml:space="preserve"> and Statistical Power</w:t>
      </w:r>
    </w:p>
    <w:p w14:paraId="68DFFC9E" w14:textId="6F8A0741" w:rsidR="00AC7560" w:rsidRDefault="00AC7560" w:rsidP="00647F9B">
      <w:pPr>
        <w:spacing w:line="480" w:lineRule="auto"/>
        <w:ind w:firstLine="720"/>
        <w:rPr>
          <w:color w:val="222222"/>
          <w:shd w:val="clear" w:color="auto" w:fill="FFFFFF"/>
        </w:rPr>
      </w:pPr>
      <w:r>
        <w:rPr>
          <w:color w:val="222222"/>
          <w:shd w:val="clear" w:color="auto" w:fill="FFFFFF"/>
        </w:rPr>
        <w:t>Outliers were adjusted by assigning a raw score a unit higher or lower than the next most extreme score (Tabachnick &amp; Fidell</w:t>
      </w:r>
      <w:r w:rsidR="00E85962">
        <w:rPr>
          <w:color w:val="222222"/>
          <w:shd w:val="clear" w:color="auto" w:fill="FFFFFF"/>
        </w:rPr>
        <w:t>, 2013</w:t>
      </w:r>
      <w:r>
        <w:rPr>
          <w:color w:val="222222"/>
          <w:shd w:val="clear" w:color="auto" w:fill="FFFFFF"/>
        </w:rPr>
        <w:t>)</w:t>
      </w:r>
      <w:r w:rsidR="003A276B">
        <w:rPr>
          <w:color w:val="222222"/>
          <w:shd w:val="clear" w:color="auto" w:fill="FFFFFF"/>
        </w:rPr>
        <w:t xml:space="preserve">. </w:t>
      </w:r>
      <w:r w:rsidR="00985ED6">
        <w:rPr>
          <w:color w:val="222222"/>
          <w:shd w:val="clear" w:color="auto" w:fill="FFFFFF"/>
        </w:rPr>
        <w:t>Power analyses were conducted using G*Power (</w:t>
      </w:r>
      <w:r w:rsidR="00FB660A">
        <w:rPr>
          <w:color w:val="222222"/>
          <w:shd w:val="clear" w:color="auto" w:fill="FFFFFF"/>
        </w:rPr>
        <w:t>Faul et al., 2009</w:t>
      </w:r>
      <w:r w:rsidR="00985ED6">
        <w:rPr>
          <w:color w:val="222222"/>
          <w:shd w:val="clear" w:color="auto" w:fill="FFFFFF"/>
        </w:rPr>
        <w:t xml:space="preserve">), and the anticipated effect size based on findings from Yu et al. (2019). Our main </w:t>
      </w:r>
      <w:r w:rsidR="00824C02">
        <w:rPr>
          <w:color w:val="222222"/>
          <w:shd w:val="clear" w:color="auto" w:fill="FFFFFF"/>
        </w:rPr>
        <w:t>hypothesis</w:t>
      </w:r>
      <w:r w:rsidR="00985ED6">
        <w:rPr>
          <w:color w:val="222222"/>
          <w:shd w:val="clear" w:color="auto" w:fill="FFFFFF"/>
        </w:rPr>
        <w:t xml:space="preserve"> for this study was that sustained attention during naming would positively predict language ability at 18 months. Using Yu et al.’s </w:t>
      </w:r>
      <w:r w:rsidR="00604492">
        <w:rPr>
          <w:color w:val="222222"/>
          <w:shd w:val="clear" w:color="auto" w:fill="FFFFFF"/>
        </w:rPr>
        <w:t>correlation between sustained attention during naming and MCDI score at 15 months (</w:t>
      </w:r>
      <w:r w:rsidR="00604492" w:rsidRPr="003578E9">
        <w:rPr>
          <w:i/>
          <w:iCs/>
          <w:color w:val="222222"/>
          <w:shd w:val="clear" w:color="auto" w:fill="FFFFFF"/>
        </w:rPr>
        <w:t>r</w:t>
      </w:r>
      <w:r w:rsidR="00604492">
        <w:rPr>
          <w:color w:val="222222"/>
          <w:shd w:val="clear" w:color="auto" w:fill="FFFFFF"/>
        </w:rPr>
        <w:t xml:space="preserve"> = .48), a priori power analyses were conducted. G*Power indicated that, to detect an effect size of .48 at 80% power, we would require 2</w:t>
      </w:r>
      <w:r w:rsidR="0018798C">
        <w:rPr>
          <w:color w:val="222222"/>
          <w:shd w:val="clear" w:color="auto" w:fill="FFFFFF"/>
        </w:rPr>
        <w:t>5</w:t>
      </w:r>
      <w:r w:rsidR="00604492">
        <w:rPr>
          <w:color w:val="222222"/>
          <w:shd w:val="clear" w:color="auto" w:fill="FFFFFF"/>
        </w:rPr>
        <w:t xml:space="preserve"> participants. We recruited 33 for the study, but unfortunately due to </w:t>
      </w:r>
      <w:r w:rsidR="00E34C0B">
        <w:rPr>
          <w:color w:val="222222"/>
          <w:shd w:val="clear" w:color="auto" w:fill="FFFFFF"/>
        </w:rPr>
        <w:t xml:space="preserve">attrition </w:t>
      </w:r>
      <w:r w:rsidR="0018798C">
        <w:rPr>
          <w:color w:val="222222"/>
          <w:shd w:val="clear" w:color="auto" w:fill="FFFFFF"/>
        </w:rPr>
        <w:t>relati</w:t>
      </w:r>
      <w:r w:rsidR="00E34C0B">
        <w:rPr>
          <w:color w:val="222222"/>
          <w:shd w:val="clear" w:color="auto" w:fill="FFFFFF"/>
        </w:rPr>
        <w:t>ng</w:t>
      </w:r>
      <w:r w:rsidR="0018798C">
        <w:rPr>
          <w:color w:val="222222"/>
          <w:shd w:val="clear" w:color="auto" w:fill="FFFFFF"/>
        </w:rPr>
        <w:t xml:space="preserve"> to the follow up investigation, we were unable to obtain 25 full sets of data</w:t>
      </w:r>
      <w:r w:rsidR="00BB6A85">
        <w:rPr>
          <w:color w:val="222222"/>
          <w:shd w:val="clear" w:color="auto" w:fill="FFFFFF"/>
        </w:rPr>
        <w:t xml:space="preserve"> for longitudinal analyses (a total of 20 were obtained).</w:t>
      </w:r>
    </w:p>
    <w:p w14:paraId="488E66BD" w14:textId="3D8EC89C" w:rsidR="00647F9B" w:rsidRDefault="00647F9B">
      <w:pPr>
        <w:rPr>
          <w:color w:val="222222"/>
          <w:shd w:val="clear" w:color="auto" w:fill="FFFFFF"/>
        </w:rPr>
      </w:pPr>
      <w:r>
        <w:rPr>
          <w:color w:val="222222"/>
          <w:shd w:val="clear" w:color="auto" w:fill="FFFFFF"/>
        </w:rPr>
        <w:br w:type="page"/>
      </w:r>
    </w:p>
    <w:p w14:paraId="5139D272" w14:textId="0F6049BB" w:rsidR="00C77EC5" w:rsidRPr="00647F9B" w:rsidRDefault="00647F9B" w:rsidP="00C77EC5">
      <w:pPr>
        <w:spacing w:line="480" w:lineRule="auto"/>
        <w:jc w:val="center"/>
        <w:rPr>
          <w:b/>
          <w:bCs/>
          <w:color w:val="222222"/>
          <w:shd w:val="clear" w:color="auto" w:fill="FFFFFF"/>
        </w:rPr>
      </w:pPr>
      <w:r w:rsidRPr="00647F9B">
        <w:rPr>
          <w:b/>
          <w:bCs/>
          <w:color w:val="222222"/>
          <w:shd w:val="clear" w:color="auto" w:fill="FFFFFF"/>
        </w:rPr>
        <w:t xml:space="preserve">Appendix </w:t>
      </w:r>
      <w:r w:rsidR="00917072">
        <w:rPr>
          <w:b/>
          <w:bCs/>
          <w:color w:val="222222"/>
          <w:shd w:val="clear" w:color="auto" w:fill="FFFFFF"/>
        </w:rPr>
        <w:t>D</w:t>
      </w:r>
    </w:p>
    <w:p w14:paraId="6FEB3DA9" w14:textId="272D7A8F" w:rsidR="00B93A00" w:rsidRPr="007437C4" w:rsidRDefault="00AC7560" w:rsidP="007437C4">
      <w:pPr>
        <w:spacing w:line="480" w:lineRule="auto"/>
        <w:rPr>
          <w:b/>
          <w:bCs/>
          <w:color w:val="222222"/>
          <w:shd w:val="clear" w:color="auto" w:fill="FFFFFF"/>
        </w:rPr>
      </w:pPr>
      <w:r>
        <w:rPr>
          <w:b/>
          <w:bCs/>
          <w:color w:val="222222"/>
          <w:shd w:val="clear" w:color="auto" w:fill="FFFFFF"/>
        </w:rPr>
        <w:t>Additional Statistics</w:t>
      </w:r>
      <w:r w:rsidR="00510705">
        <w:rPr>
          <w:b/>
          <w:bCs/>
          <w:color w:val="222222"/>
          <w:shd w:val="clear" w:color="auto" w:fill="FFFFFF"/>
        </w:rPr>
        <w:t xml:space="preserve"> </w:t>
      </w:r>
      <w:r w:rsidR="004F2314">
        <w:rPr>
          <w:b/>
          <w:bCs/>
          <w:color w:val="222222"/>
          <w:shd w:val="clear" w:color="auto" w:fill="FFFFFF"/>
        </w:rPr>
        <w:t>and Data Visualisation</w:t>
      </w:r>
    </w:p>
    <w:p w14:paraId="093273CD" w14:textId="794D84F7" w:rsidR="00B93A00" w:rsidRPr="007437C4" w:rsidRDefault="00B93A00" w:rsidP="007437C4">
      <w:pPr>
        <w:spacing w:line="480" w:lineRule="auto"/>
        <w:ind w:firstLine="720"/>
      </w:pPr>
      <w:r w:rsidRPr="007437C4">
        <w:t xml:space="preserve">To verify </w:t>
      </w:r>
      <w:r w:rsidR="00234CAB" w:rsidRPr="007437C4">
        <w:t>our</w:t>
      </w:r>
      <w:r w:rsidRPr="007437C4">
        <w:t xml:space="preserve"> findings, following the original analysis, regression was used to establish the relationship of the interaction terms to language ability at 18 months. For the use of nouns, neither joint </w:t>
      </w:r>
      <w:proofErr w:type="gramStart"/>
      <w:r w:rsidRPr="007437C4">
        <w:t>or</w:t>
      </w:r>
      <w:proofErr w:type="gramEnd"/>
      <w:r w:rsidRPr="007437C4">
        <w:t xml:space="preserve"> sustained attention interaction terms explained a significant amount of variance in speech Comprehension (JA = .5%, </w:t>
      </w:r>
      <w:r w:rsidRPr="007437C4">
        <w:rPr>
          <w:i/>
          <w:iCs/>
        </w:rPr>
        <w:t xml:space="preserve">p </w:t>
      </w:r>
      <w:r w:rsidRPr="007437C4">
        <w:t xml:space="preserve">= .31; SA = 2.4%, </w:t>
      </w:r>
      <w:r w:rsidRPr="007437C4">
        <w:rPr>
          <w:i/>
          <w:iCs/>
        </w:rPr>
        <w:t xml:space="preserve">p = </w:t>
      </w:r>
      <w:r w:rsidRPr="007437C4">
        <w:t>.24). The sustained attention interaction term accounted for 15.96% of variance in speech Production scores (</w:t>
      </w:r>
      <w:proofErr w:type="gramStart"/>
      <w:r w:rsidRPr="007437C4">
        <w:rPr>
          <w:i/>
          <w:iCs/>
        </w:rPr>
        <w:t>F</w:t>
      </w:r>
      <w:r w:rsidRPr="007437C4">
        <w:t>(</w:t>
      </w:r>
      <w:proofErr w:type="gramEnd"/>
      <w:r w:rsidRPr="007437C4">
        <w:t xml:space="preserve">1,18) = 4.61, </w:t>
      </w:r>
      <w:r w:rsidRPr="007437C4">
        <w:rPr>
          <w:i/>
          <w:iCs/>
        </w:rPr>
        <w:t>p</w:t>
      </w:r>
      <w:r w:rsidRPr="007437C4">
        <w:t xml:space="preserve"> &lt; .05,</w:t>
      </w:r>
      <w:r w:rsidR="005F0B03">
        <w:t xml:space="preserve"> </w:t>
      </w:r>
      <w:r w:rsidR="005F0B03" w:rsidRPr="007437C4">
        <w:rPr>
          <w:i/>
          <w:iCs/>
        </w:rPr>
        <w:t>R</w:t>
      </w:r>
      <w:r w:rsidR="005F0B03">
        <w:rPr>
          <w:i/>
          <w:iCs/>
          <w:vertAlign w:val="superscript"/>
        </w:rPr>
        <w:t>2</w:t>
      </w:r>
      <w:r w:rsidR="005F0B03">
        <w:rPr>
          <w:i/>
          <w:iCs/>
        </w:rPr>
        <w:t>= .</w:t>
      </w:r>
      <w:r w:rsidR="005F0B03">
        <w:t>20,</w:t>
      </w:r>
      <w:r w:rsidRPr="007437C4">
        <w:t xml:space="preserve"> </w:t>
      </w:r>
      <w:r w:rsidRPr="007437C4">
        <w:rPr>
          <w:i/>
          <w:iCs/>
        </w:rPr>
        <w:t>R</w:t>
      </w:r>
      <w:r w:rsidRPr="007437C4">
        <w:rPr>
          <w:vertAlign w:val="superscript"/>
        </w:rPr>
        <w:t>2</w:t>
      </w:r>
      <w:r w:rsidRPr="007437C4">
        <w:rPr>
          <w:vertAlign w:val="subscript"/>
        </w:rPr>
        <w:t>adjusted</w:t>
      </w:r>
      <w:r w:rsidRPr="007437C4">
        <w:t xml:space="preserve"> = .16). The regression coefficient (</w:t>
      </w:r>
      <w:r w:rsidRPr="007437C4">
        <w:rPr>
          <w:i/>
          <w:iCs/>
        </w:rPr>
        <w:t>B</w:t>
      </w:r>
      <w:r w:rsidRPr="007437C4">
        <w:t xml:space="preserve"> = 14.58) indicated that an increase of one in the sustained attention interaction term at 18 months corresponded with an increase of 14.58 in speech Production scores at 18 months. The joint attention score was a nonsignificant predictor, although there was a trend (JA = 13.43</w:t>
      </w:r>
      <w:r w:rsidR="007437C4" w:rsidRPr="007437C4">
        <w:t>%,</w:t>
      </w:r>
      <w:r w:rsidRPr="007437C4">
        <w:t xml:space="preserve"> </w:t>
      </w:r>
      <w:r w:rsidRPr="007437C4">
        <w:rPr>
          <w:i/>
          <w:iCs/>
        </w:rPr>
        <w:t xml:space="preserve">p = </w:t>
      </w:r>
      <w:r w:rsidRPr="007437C4">
        <w:t xml:space="preserve">.06). For the verb usage scores, neither joint or sustained attention interaction terms explained a significant amount of variance in speech Comprehension (JA = 4.4%, </w:t>
      </w:r>
      <w:r w:rsidRPr="007437C4">
        <w:rPr>
          <w:i/>
          <w:iCs/>
        </w:rPr>
        <w:t xml:space="preserve">p </w:t>
      </w:r>
      <w:r w:rsidRPr="007437C4">
        <w:t xml:space="preserve">= .19; SA = 5.4%, </w:t>
      </w:r>
      <w:r w:rsidRPr="007437C4">
        <w:rPr>
          <w:i/>
          <w:iCs/>
        </w:rPr>
        <w:t xml:space="preserve">p = </w:t>
      </w:r>
      <w:r w:rsidRPr="007437C4">
        <w:t xml:space="preserve">.89) or speech Production (JA = 7.2%, </w:t>
      </w:r>
      <w:r w:rsidRPr="007437C4">
        <w:rPr>
          <w:i/>
          <w:iCs/>
        </w:rPr>
        <w:t xml:space="preserve">p = </w:t>
      </w:r>
      <w:r w:rsidRPr="007437C4">
        <w:t xml:space="preserve">.13; SA = 5.3%, </w:t>
      </w:r>
      <w:r w:rsidRPr="007437C4">
        <w:rPr>
          <w:i/>
          <w:iCs/>
        </w:rPr>
        <w:t xml:space="preserve">p = </w:t>
      </w:r>
      <w:r w:rsidRPr="007437C4">
        <w:t>.82). This is in line with the correlation analysis.</w:t>
      </w:r>
    </w:p>
    <w:p w14:paraId="6F912E4D" w14:textId="42B31752" w:rsidR="00B93A00" w:rsidRPr="007437C4" w:rsidRDefault="00B93A00" w:rsidP="00B93A00">
      <w:pPr>
        <w:spacing w:line="480" w:lineRule="auto"/>
      </w:pPr>
      <w:r w:rsidRPr="007437C4">
        <w:tab/>
      </w:r>
      <w:r w:rsidR="007437C4" w:rsidRPr="007437C4">
        <w:t xml:space="preserve">Table 1 reports the correlations between the </w:t>
      </w:r>
      <w:r w:rsidR="007437C4">
        <w:t xml:space="preserve">proportions of </w:t>
      </w:r>
      <w:r w:rsidR="007437C4" w:rsidRPr="007437C4">
        <w:t xml:space="preserve">time spent in joint or sustained attention while parents are naming objects or using verbs with the two language measures </w:t>
      </w:r>
      <w:r w:rsidR="007437C4">
        <w:t>nine</w:t>
      </w:r>
      <w:r w:rsidR="007437C4" w:rsidRPr="007437C4">
        <w:t xml:space="preserve"> months later. In keeping with Yu et al</w:t>
      </w:r>
      <w:r w:rsidR="007437C4">
        <w:t>.</w:t>
      </w:r>
      <w:r w:rsidR="007437C4" w:rsidRPr="007437C4">
        <w:t>’s (2019) analysis</w:t>
      </w:r>
      <w:r w:rsidR="007437C4">
        <w:t xml:space="preserve">, </w:t>
      </w:r>
      <w:r w:rsidR="007437C4" w:rsidRPr="007437C4">
        <w:t>none of these correlations w</w:t>
      </w:r>
      <w:r w:rsidR="007437C4">
        <w:t>ere</w:t>
      </w:r>
      <w:r w:rsidR="007437C4" w:rsidRPr="007437C4">
        <w:t xml:space="preserve"> significant.</w:t>
      </w:r>
      <w:r w:rsidR="007437C4">
        <w:t xml:space="preserve"> </w:t>
      </w:r>
      <w:r w:rsidRPr="007437C4">
        <w:t xml:space="preserve">This indicates that the quality of naming events on their own are not sufficient in predicting later language ability, which supports the findings from the original study. Full correlation </w:t>
      </w:r>
      <w:r w:rsidRPr="007437C4">
        <w:rPr>
          <w:i/>
          <w:iCs/>
        </w:rPr>
        <w:t>r</w:t>
      </w:r>
      <w:r w:rsidRPr="007437C4">
        <w:t xml:space="preserve"> statistics can be found in Table </w:t>
      </w:r>
      <w:r w:rsidR="00DC432A" w:rsidRPr="007437C4">
        <w:t>1</w:t>
      </w:r>
      <w:r w:rsidRPr="007437C4">
        <w:t>.</w:t>
      </w:r>
    </w:p>
    <w:p w14:paraId="2FAA2DF8" w14:textId="57316C6B" w:rsidR="00B93A00" w:rsidRDefault="00B93A00" w:rsidP="00B93A00">
      <w:pPr>
        <w:spacing w:line="480" w:lineRule="auto"/>
      </w:pPr>
    </w:p>
    <w:p w14:paraId="1E192AB3" w14:textId="34535EF5" w:rsidR="007437C4" w:rsidRDefault="007437C4" w:rsidP="00B93A00">
      <w:pPr>
        <w:spacing w:line="480" w:lineRule="auto"/>
      </w:pPr>
    </w:p>
    <w:p w14:paraId="7D6EA2FC" w14:textId="77777777" w:rsidR="007437C4" w:rsidRPr="007437C4" w:rsidRDefault="007437C4" w:rsidP="00B93A00">
      <w:pPr>
        <w:spacing w:line="480" w:lineRule="auto"/>
      </w:pPr>
    </w:p>
    <w:p w14:paraId="2EB24F72" w14:textId="7BF9442D" w:rsidR="00B93A00" w:rsidRPr="007437C4" w:rsidRDefault="00B93A00" w:rsidP="00B93A00">
      <w:pPr>
        <w:spacing w:line="480" w:lineRule="auto"/>
        <w:rPr>
          <w:i/>
          <w:iCs/>
        </w:rPr>
      </w:pPr>
      <w:r w:rsidRPr="007437C4">
        <w:rPr>
          <w:b/>
          <w:bCs/>
        </w:rPr>
        <w:t xml:space="preserve">Table </w:t>
      </w:r>
      <w:r w:rsidR="00DC432A" w:rsidRPr="007437C4">
        <w:rPr>
          <w:b/>
          <w:bCs/>
        </w:rPr>
        <w:t>1</w:t>
      </w:r>
      <w:r w:rsidRPr="007437C4">
        <w:rPr>
          <w:b/>
          <w:bCs/>
        </w:rPr>
        <w:t xml:space="preserve"> </w:t>
      </w:r>
      <w:r w:rsidR="00F74DF8">
        <w:rPr>
          <w:b/>
          <w:bCs/>
        </w:rPr>
        <w:br/>
      </w:r>
      <w:r w:rsidRPr="007437C4">
        <w:rPr>
          <w:i/>
          <w:iCs/>
        </w:rPr>
        <w:t>Correlations between proportion of time spent in joint and sustained attention during noun and verb use, and scores on the UK-CDI at 18 months.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1802"/>
        <w:gridCol w:w="360"/>
        <w:gridCol w:w="1442"/>
        <w:gridCol w:w="1802"/>
        <w:gridCol w:w="300"/>
        <w:gridCol w:w="1502"/>
      </w:tblGrid>
      <w:tr w:rsidR="00B93A00" w:rsidRPr="007437C4" w14:paraId="58542FC8" w14:textId="77777777" w:rsidTr="000331F5">
        <w:tc>
          <w:tcPr>
            <w:tcW w:w="1802" w:type="dxa"/>
            <w:tcBorders>
              <w:top w:val="single" w:sz="4" w:space="0" w:color="auto"/>
            </w:tcBorders>
          </w:tcPr>
          <w:p w14:paraId="099EA5C7" w14:textId="77777777" w:rsidR="00B93A00" w:rsidRPr="007437C4" w:rsidRDefault="00B93A00" w:rsidP="000331F5">
            <w:pPr>
              <w:spacing w:line="480" w:lineRule="auto"/>
            </w:pPr>
          </w:p>
        </w:tc>
        <w:tc>
          <w:tcPr>
            <w:tcW w:w="2162" w:type="dxa"/>
            <w:gridSpan w:val="2"/>
            <w:tcBorders>
              <w:top w:val="single" w:sz="4" w:space="0" w:color="auto"/>
              <w:bottom w:val="single" w:sz="4" w:space="0" w:color="auto"/>
            </w:tcBorders>
          </w:tcPr>
          <w:p w14:paraId="264A8335" w14:textId="77777777" w:rsidR="00B93A00" w:rsidRPr="007437C4" w:rsidRDefault="00B93A00" w:rsidP="000331F5">
            <w:pPr>
              <w:spacing w:line="480" w:lineRule="auto"/>
            </w:pPr>
            <w:r w:rsidRPr="007437C4">
              <w:t>Nouns</w:t>
            </w:r>
          </w:p>
        </w:tc>
        <w:tc>
          <w:tcPr>
            <w:tcW w:w="1442" w:type="dxa"/>
            <w:tcBorders>
              <w:top w:val="single" w:sz="4" w:space="0" w:color="auto"/>
              <w:bottom w:val="single" w:sz="4" w:space="0" w:color="auto"/>
            </w:tcBorders>
          </w:tcPr>
          <w:p w14:paraId="13985FC6" w14:textId="77777777" w:rsidR="00B93A00" w:rsidRPr="007437C4" w:rsidRDefault="00B93A00" w:rsidP="000331F5">
            <w:pPr>
              <w:spacing w:line="480" w:lineRule="auto"/>
            </w:pPr>
          </w:p>
        </w:tc>
        <w:tc>
          <w:tcPr>
            <w:tcW w:w="2102" w:type="dxa"/>
            <w:gridSpan w:val="2"/>
            <w:tcBorders>
              <w:top w:val="single" w:sz="4" w:space="0" w:color="auto"/>
              <w:bottom w:val="single" w:sz="4" w:space="0" w:color="auto"/>
            </w:tcBorders>
          </w:tcPr>
          <w:p w14:paraId="579EE866" w14:textId="77777777" w:rsidR="00B93A00" w:rsidRPr="007437C4" w:rsidRDefault="00B93A00" w:rsidP="000331F5">
            <w:pPr>
              <w:spacing w:line="480" w:lineRule="auto"/>
            </w:pPr>
            <w:r w:rsidRPr="007437C4">
              <w:t>Verbs</w:t>
            </w:r>
          </w:p>
        </w:tc>
        <w:tc>
          <w:tcPr>
            <w:tcW w:w="1502" w:type="dxa"/>
            <w:tcBorders>
              <w:top w:val="single" w:sz="4" w:space="0" w:color="auto"/>
              <w:bottom w:val="single" w:sz="4" w:space="0" w:color="auto"/>
            </w:tcBorders>
          </w:tcPr>
          <w:p w14:paraId="0646771C" w14:textId="77777777" w:rsidR="00B93A00" w:rsidRPr="007437C4" w:rsidRDefault="00B93A00" w:rsidP="000331F5">
            <w:pPr>
              <w:spacing w:line="480" w:lineRule="auto"/>
            </w:pPr>
          </w:p>
        </w:tc>
      </w:tr>
      <w:tr w:rsidR="00B93A00" w:rsidRPr="007437C4" w14:paraId="032EB7A9" w14:textId="77777777" w:rsidTr="000331F5">
        <w:tc>
          <w:tcPr>
            <w:tcW w:w="1802" w:type="dxa"/>
          </w:tcPr>
          <w:p w14:paraId="30B9F7DB" w14:textId="77777777" w:rsidR="00B93A00" w:rsidRPr="007437C4" w:rsidRDefault="00B93A00" w:rsidP="000331F5">
            <w:pPr>
              <w:spacing w:line="480" w:lineRule="auto"/>
            </w:pPr>
          </w:p>
        </w:tc>
        <w:tc>
          <w:tcPr>
            <w:tcW w:w="1802" w:type="dxa"/>
            <w:tcBorders>
              <w:top w:val="single" w:sz="4" w:space="0" w:color="auto"/>
              <w:bottom w:val="single" w:sz="4" w:space="0" w:color="auto"/>
            </w:tcBorders>
          </w:tcPr>
          <w:p w14:paraId="69664B1F" w14:textId="77777777" w:rsidR="00B93A00" w:rsidRPr="007437C4" w:rsidRDefault="00B93A00" w:rsidP="000331F5">
            <w:pPr>
              <w:spacing w:line="480" w:lineRule="auto"/>
            </w:pPr>
            <w:r w:rsidRPr="007437C4">
              <w:t>JA</w:t>
            </w:r>
          </w:p>
        </w:tc>
        <w:tc>
          <w:tcPr>
            <w:tcW w:w="1802" w:type="dxa"/>
            <w:gridSpan w:val="2"/>
            <w:tcBorders>
              <w:top w:val="single" w:sz="4" w:space="0" w:color="auto"/>
              <w:bottom w:val="single" w:sz="4" w:space="0" w:color="auto"/>
            </w:tcBorders>
          </w:tcPr>
          <w:p w14:paraId="145CD7CE" w14:textId="77777777" w:rsidR="00B93A00" w:rsidRPr="007437C4" w:rsidRDefault="00B93A00" w:rsidP="000331F5">
            <w:pPr>
              <w:spacing w:line="480" w:lineRule="auto"/>
            </w:pPr>
            <w:r w:rsidRPr="007437C4">
              <w:t>SA</w:t>
            </w:r>
          </w:p>
        </w:tc>
        <w:tc>
          <w:tcPr>
            <w:tcW w:w="1802" w:type="dxa"/>
            <w:tcBorders>
              <w:top w:val="single" w:sz="4" w:space="0" w:color="auto"/>
              <w:bottom w:val="single" w:sz="4" w:space="0" w:color="auto"/>
            </w:tcBorders>
          </w:tcPr>
          <w:p w14:paraId="48CFB0C2" w14:textId="77777777" w:rsidR="00B93A00" w:rsidRPr="007437C4" w:rsidRDefault="00B93A00" w:rsidP="000331F5">
            <w:pPr>
              <w:spacing w:line="480" w:lineRule="auto"/>
            </w:pPr>
            <w:r w:rsidRPr="007437C4">
              <w:t>JA</w:t>
            </w:r>
          </w:p>
        </w:tc>
        <w:tc>
          <w:tcPr>
            <w:tcW w:w="1802" w:type="dxa"/>
            <w:gridSpan w:val="2"/>
            <w:tcBorders>
              <w:top w:val="single" w:sz="4" w:space="0" w:color="auto"/>
              <w:bottom w:val="single" w:sz="4" w:space="0" w:color="auto"/>
            </w:tcBorders>
          </w:tcPr>
          <w:p w14:paraId="62BCE1C9" w14:textId="77777777" w:rsidR="00B93A00" w:rsidRPr="007437C4" w:rsidRDefault="00B93A00" w:rsidP="000331F5">
            <w:pPr>
              <w:spacing w:line="480" w:lineRule="auto"/>
            </w:pPr>
            <w:r w:rsidRPr="007437C4">
              <w:t>SA</w:t>
            </w:r>
          </w:p>
        </w:tc>
      </w:tr>
      <w:tr w:rsidR="00B93A00" w:rsidRPr="007437C4" w14:paraId="38E7BCC3" w14:textId="77777777" w:rsidTr="000331F5">
        <w:tc>
          <w:tcPr>
            <w:tcW w:w="1802" w:type="dxa"/>
          </w:tcPr>
          <w:p w14:paraId="3248877E" w14:textId="77777777" w:rsidR="00B93A00" w:rsidRPr="007437C4" w:rsidRDefault="00B93A00" w:rsidP="000331F5">
            <w:pPr>
              <w:spacing w:line="480" w:lineRule="auto"/>
            </w:pPr>
            <w:r w:rsidRPr="007437C4">
              <w:t>Comprehension</w:t>
            </w:r>
          </w:p>
        </w:tc>
        <w:tc>
          <w:tcPr>
            <w:tcW w:w="1802" w:type="dxa"/>
            <w:tcBorders>
              <w:top w:val="single" w:sz="4" w:space="0" w:color="auto"/>
            </w:tcBorders>
          </w:tcPr>
          <w:p w14:paraId="2382AFFD" w14:textId="77777777" w:rsidR="00B93A00" w:rsidRPr="007437C4" w:rsidRDefault="00B93A00" w:rsidP="000331F5">
            <w:pPr>
              <w:spacing w:line="480" w:lineRule="auto"/>
            </w:pPr>
            <w:r w:rsidRPr="007437C4">
              <w:t>.09</w:t>
            </w:r>
          </w:p>
        </w:tc>
        <w:tc>
          <w:tcPr>
            <w:tcW w:w="1802" w:type="dxa"/>
            <w:gridSpan w:val="2"/>
            <w:tcBorders>
              <w:top w:val="single" w:sz="4" w:space="0" w:color="auto"/>
            </w:tcBorders>
          </w:tcPr>
          <w:p w14:paraId="67A644C4" w14:textId="77777777" w:rsidR="00B93A00" w:rsidRPr="007437C4" w:rsidRDefault="00B93A00" w:rsidP="000331F5">
            <w:pPr>
              <w:spacing w:line="480" w:lineRule="auto"/>
            </w:pPr>
            <w:r w:rsidRPr="007437C4">
              <w:t>.12</w:t>
            </w:r>
          </w:p>
        </w:tc>
        <w:tc>
          <w:tcPr>
            <w:tcW w:w="1802" w:type="dxa"/>
            <w:tcBorders>
              <w:top w:val="single" w:sz="4" w:space="0" w:color="auto"/>
            </w:tcBorders>
          </w:tcPr>
          <w:p w14:paraId="70A8F475" w14:textId="77777777" w:rsidR="00B93A00" w:rsidRPr="007437C4" w:rsidRDefault="00B93A00" w:rsidP="000331F5">
            <w:pPr>
              <w:spacing w:line="480" w:lineRule="auto"/>
            </w:pPr>
            <w:r w:rsidRPr="007437C4">
              <w:t>.19</w:t>
            </w:r>
          </w:p>
        </w:tc>
        <w:tc>
          <w:tcPr>
            <w:tcW w:w="1802" w:type="dxa"/>
            <w:gridSpan w:val="2"/>
            <w:tcBorders>
              <w:top w:val="single" w:sz="4" w:space="0" w:color="auto"/>
            </w:tcBorders>
          </w:tcPr>
          <w:p w14:paraId="1CB723DE" w14:textId="77777777" w:rsidR="00B93A00" w:rsidRPr="007437C4" w:rsidRDefault="00B93A00" w:rsidP="000331F5">
            <w:pPr>
              <w:spacing w:line="480" w:lineRule="auto"/>
            </w:pPr>
            <w:r w:rsidRPr="007437C4">
              <w:t>-.14</w:t>
            </w:r>
          </w:p>
        </w:tc>
      </w:tr>
      <w:tr w:rsidR="00B93A00" w:rsidRPr="007437C4" w14:paraId="751DBE7B" w14:textId="77777777" w:rsidTr="000331F5">
        <w:tc>
          <w:tcPr>
            <w:tcW w:w="1802" w:type="dxa"/>
          </w:tcPr>
          <w:p w14:paraId="2D4158C3" w14:textId="77777777" w:rsidR="00B93A00" w:rsidRPr="007437C4" w:rsidRDefault="00B93A00" w:rsidP="000331F5">
            <w:pPr>
              <w:spacing w:line="480" w:lineRule="auto"/>
            </w:pPr>
            <w:r w:rsidRPr="007437C4">
              <w:t>Production</w:t>
            </w:r>
          </w:p>
        </w:tc>
        <w:tc>
          <w:tcPr>
            <w:tcW w:w="1802" w:type="dxa"/>
          </w:tcPr>
          <w:p w14:paraId="3EF6F51A" w14:textId="77777777" w:rsidR="00B93A00" w:rsidRPr="007437C4" w:rsidRDefault="00B93A00" w:rsidP="000331F5">
            <w:pPr>
              <w:spacing w:line="480" w:lineRule="auto"/>
            </w:pPr>
            <w:r w:rsidRPr="007437C4">
              <w:t>.18</w:t>
            </w:r>
          </w:p>
        </w:tc>
        <w:tc>
          <w:tcPr>
            <w:tcW w:w="1802" w:type="dxa"/>
            <w:gridSpan w:val="2"/>
          </w:tcPr>
          <w:p w14:paraId="2325AC21" w14:textId="77777777" w:rsidR="00B93A00" w:rsidRPr="007437C4" w:rsidRDefault="00B93A00" w:rsidP="000331F5">
            <w:pPr>
              <w:spacing w:line="480" w:lineRule="auto"/>
            </w:pPr>
            <w:r w:rsidRPr="007437C4">
              <w:t>.36</w:t>
            </w:r>
          </w:p>
        </w:tc>
        <w:tc>
          <w:tcPr>
            <w:tcW w:w="1802" w:type="dxa"/>
          </w:tcPr>
          <w:p w14:paraId="774944FA" w14:textId="77777777" w:rsidR="00B93A00" w:rsidRPr="007437C4" w:rsidRDefault="00B93A00" w:rsidP="000331F5">
            <w:pPr>
              <w:spacing w:line="480" w:lineRule="auto"/>
            </w:pPr>
            <w:r w:rsidRPr="007437C4">
              <w:t>.04</w:t>
            </w:r>
          </w:p>
        </w:tc>
        <w:tc>
          <w:tcPr>
            <w:tcW w:w="1802" w:type="dxa"/>
            <w:gridSpan w:val="2"/>
          </w:tcPr>
          <w:p w14:paraId="50E8269A" w14:textId="77777777" w:rsidR="00B93A00" w:rsidRPr="007437C4" w:rsidRDefault="00B93A00" w:rsidP="000331F5">
            <w:pPr>
              <w:spacing w:line="480" w:lineRule="auto"/>
            </w:pPr>
            <w:r w:rsidRPr="007437C4">
              <w:t>-.33</w:t>
            </w:r>
          </w:p>
        </w:tc>
      </w:tr>
    </w:tbl>
    <w:p w14:paraId="47AE46E7" w14:textId="17F57B4A" w:rsidR="00B93A00" w:rsidRPr="007437C4" w:rsidRDefault="00B93A00" w:rsidP="00B93A00">
      <w:pPr>
        <w:spacing w:line="480" w:lineRule="auto"/>
        <w:rPr>
          <w:color w:val="1C1D1E"/>
          <w:shd w:val="clear" w:color="auto" w:fill="FFFFFF"/>
        </w:rPr>
      </w:pPr>
    </w:p>
    <w:p w14:paraId="72D7A8D1" w14:textId="0A88D387" w:rsidR="00F95D50" w:rsidRDefault="00E9062E" w:rsidP="007437C4">
      <w:pPr>
        <w:spacing w:line="480" w:lineRule="auto"/>
        <w:ind w:firstLine="720"/>
      </w:pPr>
      <w:r w:rsidRPr="007437C4">
        <w:t>Total naming was not found to predict later language ability in the original study. For noun use, this was also found in this study, with nonsignificant correlations found between noun use per minute and Comprehension scores (</w:t>
      </w:r>
      <w:proofErr w:type="gramStart"/>
      <w:r w:rsidRPr="007437C4">
        <w:rPr>
          <w:i/>
          <w:iCs/>
        </w:rPr>
        <w:t>r</w:t>
      </w:r>
      <w:r w:rsidR="00D266FB">
        <w:t>(</w:t>
      </w:r>
      <w:proofErr w:type="gramEnd"/>
      <w:r w:rsidR="00D266FB">
        <w:t>18)</w:t>
      </w:r>
      <w:r w:rsidRPr="007437C4">
        <w:rPr>
          <w:i/>
          <w:iCs/>
        </w:rPr>
        <w:t xml:space="preserve"> </w:t>
      </w:r>
      <w:r w:rsidRPr="007437C4">
        <w:t>= .3</w:t>
      </w:r>
      <w:r w:rsidR="00D266FB">
        <w:t>0</w:t>
      </w:r>
      <w:r w:rsidRPr="007437C4">
        <w:t xml:space="preserve">, </w:t>
      </w:r>
      <w:r w:rsidRPr="007437C4">
        <w:rPr>
          <w:i/>
          <w:iCs/>
        </w:rPr>
        <w:t xml:space="preserve">p = </w:t>
      </w:r>
      <w:r w:rsidRPr="007437C4">
        <w:t>.19),</w:t>
      </w:r>
      <w:r w:rsidR="006E11C1" w:rsidRPr="007437C4">
        <w:t xml:space="preserve"> and </w:t>
      </w:r>
      <w:r w:rsidRPr="007437C4">
        <w:t>Production scores (</w:t>
      </w:r>
      <w:r w:rsidR="00D266FB">
        <w:rPr>
          <w:i/>
          <w:iCs/>
        </w:rPr>
        <w:t>r</w:t>
      </w:r>
      <w:r w:rsidR="00D266FB">
        <w:t>(</w:t>
      </w:r>
      <w:r w:rsidR="00D266FB" w:rsidRPr="00D266FB">
        <w:t>18</w:t>
      </w:r>
      <w:r w:rsidR="00D266FB">
        <w:t>)</w:t>
      </w:r>
      <w:r w:rsidRPr="007437C4">
        <w:rPr>
          <w:i/>
          <w:iCs/>
        </w:rPr>
        <w:t xml:space="preserve"> = </w:t>
      </w:r>
      <w:r w:rsidRPr="007437C4">
        <w:t xml:space="preserve">.40, </w:t>
      </w:r>
      <w:r w:rsidRPr="007437C4">
        <w:rPr>
          <w:i/>
          <w:iCs/>
        </w:rPr>
        <w:t>p</w:t>
      </w:r>
      <w:r w:rsidRPr="007437C4">
        <w:t xml:space="preserve"> = .08)</w:t>
      </w:r>
      <w:r w:rsidR="006E11C1" w:rsidRPr="007437C4">
        <w:t xml:space="preserve">. </w:t>
      </w:r>
      <w:r w:rsidRPr="007437C4">
        <w:t>However, a significant relationship was found for total verb use, with verbs per minute significantly correlating with word Production scores at 18 months</w:t>
      </w:r>
      <w:r>
        <w:t xml:space="preserve"> (</w:t>
      </w:r>
      <w:proofErr w:type="gramStart"/>
      <w:r>
        <w:rPr>
          <w:i/>
          <w:iCs/>
        </w:rPr>
        <w:t>r</w:t>
      </w:r>
      <w:r w:rsidR="00D266FB">
        <w:t>(</w:t>
      </w:r>
      <w:proofErr w:type="gramEnd"/>
      <w:r w:rsidR="00D266FB">
        <w:t>18)</w:t>
      </w:r>
      <w:r>
        <w:rPr>
          <w:i/>
          <w:iCs/>
        </w:rPr>
        <w:t xml:space="preserve"> = </w:t>
      </w:r>
      <w:r>
        <w:t xml:space="preserve">.47, </w:t>
      </w:r>
      <w:r>
        <w:rPr>
          <w:i/>
          <w:iCs/>
        </w:rPr>
        <w:t xml:space="preserve">p = </w:t>
      </w:r>
      <w:r>
        <w:t>.04). This effect was not present for word Comprehension (</w:t>
      </w:r>
      <w:proofErr w:type="gramStart"/>
      <w:r>
        <w:rPr>
          <w:i/>
          <w:iCs/>
        </w:rPr>
        <w:t>r</w:t>
      </w:r>
      <w:r w:rsidR="00D266FB">
        <w:t>(</w:t>
      </w:r>
      <w:proofErr w:type="gramEnd"/>
      <w:r w:rsidR="00D266FB">
        <w:t>18)</w:t>
      </w:r>
      <w:r>
        <w:rPr>
          <w:i/>
          <w:iCs/>
        </w:rPr>
        <w:t xml:space="preserve"> </w:t>
      </w:r>
      <w:r>
        <w:t xml:space="preserve">= .31, </w:t>
      </w:r>
      <w:r>
        <w:rPr>
          <w:i/>
          <w:iCs/>
        </w:rPr>
        <w:t xml:space="preserve">p = </w:t>
      </w:r>
      <w:r>
        <w:t>.18)</w:t>
      </w:r>
      <w:r w:rsidR="00F36DFD">
        <w:t>.</w:t>
      </w:r>
    </w:p>
    <w:p w14:paraId="6D8F8FD3" w14:textId="4F6584B6" w:rsidR="1139B923" w:rsidRDefault="299C3714" w:rsidP="58BD717A">
      <w:pPr>
        <w:spacing w:line="480" w:lineRule="auto"/>
        <w:ind w:firstLine="720"/>
      </w:pPr>
      <w:r w:rsidRPr="006F1775">
        <w:t xml:space="preserve">Further analysis included an additional linear model, which explored whether infants’ longest looks during habituation could be predicted by their Birth Order and Gender. </w:t>
      </w:r>
      <w:r w:rsidR="4B1F51A1" w:rsidRPr="58BD717A">
        <w:t xml:space="preserve">This model was included to establish if sustained attention during naming in interactions, and sustained attention during a habituation paradigm, were predicted by similar variables. </w:t>
      </w:r>
      <w:r w:rsidRPr="006F1775">
        <w:t xml:space="preserve">This model was not significant </w:t>
      </w:r>
      <w:r w:rsidR="0D02F6C0" w:rsidRPr="006F1775">
        <w:rPr>
          <w:color w:val="44546A" w:themeColor="text2"/>
        </w:rPr>
        <w:t>(</w:t>
      </w:r>
      <w:proofErr w:type="gramStart"/>
      <w:r w:rsidR="0D02F6C0" w:rsidRPr="006F1775">
        <w:rPr>
          <w:i/>
          <w:iCs/>
          <w:color w:val="44546A" w:themeColor="text2"/>
        </w:rPr>
        <w:t>F</w:t>
      </w:r>
      <w:r w:rsidR="0D02F6C0" w:rsidRPr="006F1775">
        <w:rPr>
          <w:color w:val="44546A" w:themeColor="text2"/>
        </w:rPr>
        <w:t>(</w:t>
      </w:r>
      <w:proofErr w:type="gramEnd"/>
      <w:r w:rsidR="0D02F6C0" w:rsidRPr="006F1775">
        <w:rPr>
          <w:color w:val="44546A" w:themeColor="text2"/>
        </w:rPr>
        <w:t xml:space="preserve">2, 20) = .93, </w:t>
      </w:r>
      <w:r w:rsidR="0D02F6C0" w:rsidRPr="006F1775">
        <w:rPr>
          <w:i/>
          <w:iCs/>
          <w:color w:val="44546A" w:themeColor="text2"/>
        </w:rPr>
        <w:t xml:space="preserve">p = </w:t>
      </w:r>
      <w:r w:rsidR="0D02F6C0" w:rsidRPr="006F1775">
        <w:rPr>
          <w:color w:val="44546A" w:themeColor="text2"/>
        </w:rPr>
        <w:t xml:space="preserve">.41, </w:t>
      </w:r>
      <w:r w:rsidR="0D02F6C0" w:rsidRPr="58BD717A">
        <w:rPr>
          <w:i/>
          <w:iCs/>
          <w:color w:val="000000" w:themeColor="text1"/>
        </w:rPr>
        <w:t>R</w:t>
      </w:r>
      <w:r w:rsidR="0D02F6C0" w:rsidRPr="58BD717A">
        <w:rPr>
          <w:color w:val="000000" w:themeColor="text1"/>
          <w:vertAlign w:val="superscript"/>
        </w:rPr>
        <w:t>2</w:t>
      </w:r>
      <w:r w:rsidR="0D02F6C0" w:rsidRPr="58BD717A">
        <w:rPr>
          <w:color w:val="000000" w:themeColor="text1"/>
        </w:rPr>
        <w:t xml:space="preserve"> = .08, </w:t>
      </w:r>
      <w:r w:rsidR="0D02F6C0" w:rsidRPr="58BD717A">
        <w:rPr>
          <w:i/>
          <w:iCs/>
          <w:color w:val="000000" w:themeColor="text1"/>
        </w:rPr>
        <w:t>R</w:t>
      </w:r>
      <w:r w:rsidR="0D02F6C0" w:rsidRPr="58BD717A">
        <w:rPr>
          <w:color w:val="000000" w:themeColor="text1"/>
          <w:vertAlign w:val="superscript"/>
        </w:rPr>
        <w:t>2</w:t>
      </w:r>
      <w:r w:rsidR="0D02F6C0" w:rsidRPr="58BD717A">
        <w:rPr>
          <w:color w:val="000000" w:themeColor="text1"/>
          <w:vertAlign w:val="subscript"/>
        </w:rPr>
        <w:t>adj</w:t>
      </w:r>
      <w:r w:rsidR="0D02F6C0" w:rsidRPr="58BD717A">
        <w:rPr>
          <w:color w:val="000000" w:themeColor="text1"/>
        </w:rPr>
        <w:t xml:space="preserve"> &lt; -.01</w:t>
      </w:r>
      <w:r w:rsidR="0D02F6C0" w:rsidRPr="006F1775">
        <w:rPr>
          <w:color w:val="44546A" w:themeColor="text2"/>
        </w:rPr>
        <w:t>), and neither Birth Order (</w:t>
      </w:r>
      <w:r w:rsidR="0D02F6C0" w:rsidRPr="006F1775">
        <w:rPr>
          <w:i/>
          <w:iCs/>
          <w:color w:val="44546A" w:themeColor="text2"/>
        </w:rPr>
        <w:t xml:space="preserve">B = </w:t>
      </w:r>
      <w:r w:rsidR="0D02F6C0" w:rsidRPr="006F1775">
        <w:rPr>
          <w:color w:val="44546A" w:themeColor="text2"/>
        </w:rPr>
        <w:t xml:space="preserve">2.19, </w:t>
      </w:r>
      <w:r w:rsidR="0D02F6C0" w:rsidRPr="006F1775">
        <w:rPr>
          <w:i/>
          <w:iCs/>
          <w:color w:val="44546A" w:themeColor="text2"/>
        </w:rPr>
        <w:t>p</w:t>
      </w:r>
      <w:r w:rsidR="0D02F6C0" w:rsidRPr="006F1775">
        <w:rPr>
          <w:color w:val="44546A" w:themeColor="text2"/>
        </w:rPr>
        <w:t xml:space="preserve"> = .193) or Gender (</w:t>
      </w:r>
      <w:r w:rsidR="0D02F6C0" w:rsidRPr="006F1775">
        <w:rPr>
          <w:i/>
          <w:iCs/>
          <w:color w:val="44546A" w:themeColor="text2"/>
        </w:rPr>
        <w:t>B</w:t>
      </w:r>
      <w:r w:rsidR="0D02F6C0" w:rsidRPr="006F1775">
        <w:rPr>
          <w:color w:val="44546A" w:themeColor="text2"/>
        </w:rPr>
        <w:t xml:space="preserve"> = -.26, </w:t>
      </w:r>
      <w:r w:rsidR="0D02F6C0" w:rsidRPr="006F1775">
        <w:rPr>
          <w:i/>
          <w:iCs/>
          <w:color w:val="44546A" w:themeColor="text2"/>
        </w:rPr>
        <w:t xml:space="preserve">p </w:t>
      </w:r>
      <w:r w:rsidR="0D02F6C0" w:rsidRPr="006F1775">
        <w:rPr>
          <w:color w:val="44546A" w:themeColor="text2"/>
        </w:rPr>
        <w:t>= .889)</w:t>
      </w:r>
      <w:r w:rsidRPr="006F1775">
        <w:t xml:space="preserve"> were significant contributors to the model</w:t>
      </w:r>
      <w:r w:rsidRPr="58BD717A">
        <w:t>.</w:t>
      </w:r>
    </w:p>
    <w:p w14:paraId="6E38A1BF" w14:textId="77777777" w:rsidR="00431C45" w:rsidRDefault="00431C45" w:rsidP="00431C45">
      <w:pPr>
        <w:spacing w:line="480" w:lineRule="auto"/>
      </w:pPr>
    </w:p>
    <w:p w14:paraId="011130BC" w14:textId="5FBCA73F" w:rsidR="00431C45" w:rsidRPr="006F1775" w:rsidRDefault="00431C45" w:rsidP="006F1775">
      <w:pPr>
        <w:spacing w:line="480" w:lineRule="auto"/>
        <w:rPr>
          <w:b/>
          <w:bCs/>
        </w:rPr>
      </w:pPr>
      <w:r>
        <w:rPr>
          <w:b/>
          <w:bCs/>
        </w:rPr>
        <w:t>Additional Data Visualisation</w:t>
      </w:r>
    </w:p>
    <w:p w14:paraId="779DE880" w14:textId="6F9F2F7E" w:rsidR="00D04006" w:rsidRDefault="00374660" w:rsidP="58BD717A">
      <w:pPr>
        <w:spacing w:line="480" w:lineRule="auto"/>
        <w:ind w:firstLine="720"/>
      </w:pPr>
      <w:r>
        <w:t xml:space="preserve">Supplementary scatter plots </w:t>
      </w:r>
      <w:r w:rsidR="00DE1FE0">
        <w:t xml:space="preserve">for Chapter </w:t>
      </w:r>
      <w:r w:rsidR="003F5A49">
        <w:t>6 can be found b</w:t>
      </w:r>
      <w:r w:rsidR="00431C45">
        <w:t>elow:</w:t>
      </w:r>
    </w:p>
    <w:p w14:paraId="102E8038" w14:textId="77777777" w:rsidR="00C16EC7" w:rsidRDefault="00C16EC7" w:rsidP="58BD717A">
      <w:pPr>
        <w:spacing w:line="480" w:lineRule="auto"/>
        <w:ind w:firstLine="720"/>
      </w:pPr>
    </w:p>
    <w:p w14:paraId="2D71F8C3" w14:textId="77777777" w:rsidR="00F74DF8" w:rsidRDefault="00C16EC7" w:rsidP="00AE08BB">
      <w:pPr>
        <w:spacing w:line="480" w:lineRule="auto"/>
        <w:rPr>
          <w:b/>
          <w:bCs/>
        </w:rPr>
      </w:pPr>
      <w:r>
        <w:rPr>
          <w:b/>
          <w:bCs/>
        </w:rPr>
        <w:t>Figure 1</w:t>
      </w:r>
    </w:p>
    <w:p w14:paraId="7F80007C" w14:textId="4B467D1C" w:rsidR="00AE08BB" w:rsidRPr="006F1775" w:rsidRDefault="00C16EC7" w:rsidP="00AE08BB">
      <w:pPr>
        <w:spacing w:line="480" w:lineRule="auto"/>
        <w:rPr>
          <w:i/>
          <w:iCs/>
        </w:rPr>
      </w:pPr>
      <w:r>
        <w:rPr>
          <w:i/>
          <w:iCs/>
        </w:rPr>
        <w:t xml:space="preserve">Scatter plot showing the interaction term of noun use and infant sustained attention at 9 months, against infant speech production at 18 months. </w:t>
      </w:r>
    </w:p>
    <w:p w14:paraId="406C9C89" w14:textId="3FFFD820" w:rsidR="00C16EC7" w:rsidRDefault="000372CC" w:rsidP="006F1775">
      <w:pPr>
        <w:spacing w:line="480" w:lineRule="auto"/>
        <w:jc w:val="center"/>
        <w:rPr>
          <w:b/>
          <w:bCs/>
        </w:rPr>
      </w:pPr>
      <w:r>
        <w:rPr>
          <w:b/>
          <w:bCs/>
          <w:noProof/>
        </w:rPr>
        <mc:AlternateContent>
          <mc:Choice Requires="wpg">
            <w:drawing>
              <wp:anchor distT="0" distB="0" distL="114300" distR="114300" simplePos="0" relativeHeight="251623424" behindDoc="0" locked="0" layoutInCell="1" allowOverlap="1" wp14:anchorId="41798095" wp14:editId="1836E0B4">
                <wp:simplePos x="0" y="0"/>
                <wp:positionH relativeFrom="column">
                  <wp:posOffset>574158</wp:posOffset>
                </wp:positionH>
                <wp:positionV relativeFrom="paragraph">
                  <wp:posOffset>532691</wp:posOffset>
                </wp:positionV>
                <wp:extent cx="3109477" cy="2834049"/>
                <wp:effectExtent l="0" t="0" r="0" b="4445"/>
                <wp:wrapNone/>
                <wp:docPr id="1649831458" name="Group 15"/>
                <wp:cNvGraphicFramePr/>
                <a:graphic xmlns:a="http://schemas.openxmlformats.org/drawingml/2006/main">
                  <a:graphicData uri="http://schemas.microsoft.com/office/word/2010/wordprocessingGroup">
                    <wpg:wgp>
                      <wpg:cNvGrpSpPr/>
                      <wpg:grpSpPr>
                        <a:xfrm>
                          <a:off x="0" y="0"/>
                          <a:ext cx="3109477" cy="2834049"/>
                          <a:chOff x="138224" y="159489"/>
                          <a:chExt cx="3109629" cy="2834526"/>
                        </a:xfrm>
                      </wpg:grpSpPr>
                      <wps:wsp>
                        <wps:cNvPr id="479871741" name="Text Box 14"/>
                        <wps:cNvSpPr txBox="1"/>
                        <wps:spPr>
                          <a:xfrm>
                            <a:off x="1564968" y="2711913"/>
                            <a:ext cx="1682885" cy="282102"/>
                          </a:xfrm>
                          <a:prstGeom prst="rect">
                            <a:avLst/>
                          </a:prstGeom>
                          <a:solidFill>
                            <a:schemeClr val="lt1"/>
                          </a:solidFill>
                          <a:ln w="6350">
                            <a:noFill/>
                          </a:ln>
                        </wps:spPr>
                        <wps:txbx>
                          <w:txbxContent>
                            <w:p w14:paraId="4BF35175" w14:textId="1903D91E" w:rsidR="00574214" w:rsidRDefault="00C0399F" w:rsidP="006F1775">
                              <w:pPr>
                                <w:ind w:firstLine="720"/>
                              </w:pPr>
                              <w:r>
                                <w:t>Noun</w:t>
                              </w:r>
                              <w:r w:rsidR="00D27A44">
                                <w:t xml:space="preserve"> Use x </w:t>
                              </w:r>
                              <w: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653431" name="Text Box 14"/>
                        <wps:cNvSpPr txBox="1"/>
                        <wps:spPr>
                          <a:xfrm rot="16200000">
                            <a:off x="-562168" y="859881"/>
                            <a:ext cx="1682885" cy="282102"/>
                          </a:xfrm>
                          <a:prstGeom prst="rect">
                            <a:avLst/>
                          </a:prstGeom>
                          <a:solidFill>
                            <a:schemeClr val="lt1"/>
                          </a:solidFill>
                          <a:ln w="6350">
                            <a:noFill/>
                          </a:ln>
                        </wps:spPr>
                        <wps:txbx>
                          <w:txbxContent>
                            <w:p w14:paraId="07749F2F" w14:textId="070C552D" w:rsidR="004B5073" w:rsidRDefault="004B5073" w:rsidP="004B5073">
                              <w:r>
                                <w:t>Speech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98095" id="Group 15" o:spid="_x0000_s1044" style="position:absolute;left:0;text-align:left;margin-left:45.2pt;margin-top:41.95pt;width:244.85pt;height:223.15pt;z-index:251623424;mso-width-relative:margin;mso-height-relative:margin" coordorigin="1382,1594" coordsize="31096,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Jd9wIAAMIIAAAOAAAAZHJzL2Uyb0RvYy54bWzsll9P2zAQwN8n7TtYfofEaf6LFHUw0CQE&#10;SDDx7CZOGymxPdttwj79zk7TFsYTiJdpPBjbdznf/e7O7tn50LVoy5RuBC8wOfUxYrwUVcNXBf75&#10;eHWSYqQN5RVtBWcFfmYan8+/fjnrZc4CsRZtxRQCI1znvSzw2hiZe54u16yj+lRIxkFYC9VRA0u1&#10;8ipFe7DetV7g+7HXC1VJJUqmNexejkI8d/brmpXmrq41M6gtMPhm3KjcuLSjNz+j+UpRuW7KnRv0&#10;HV50tOFw6N7UJTUUbVTzl6muKZXQojanpeg8UddNyVwMEA3xX0VzrcRGulhWeb+Se0yA9hWnd5st&#10;b7fXSj7IewUkerkCFm5lYxlq1dn/4CUaHLLnPTI2GFTC5oz4WZgkGJUgC9JZ6IfZCLVcA3n7HZml&#10;QRBiBAokysJ0L/9+ZCMOsoONKIitDW9ywXvhWC+hVPSBhv4YjYc1lcxB1jnQuFeoqQocJlmakCQk&#10;GHHaQeE+2oi/iQGR0PpmnQBtCw6ZAfYhuGlfw+Yb/EgUh1kM/WBJJYRkZDaSmliSOA3SNJo4BMQP&#10;XmCguVTaXDPRITspsILydlVHtzfajMQmFeuAFm1TXTVt6xa2pdhFq9CWQjO0xvkLjF9otRz1BY5n&#10;ke8Mc2E/Hy23HFJi4x7jszMzLAeHi6RT8EtRPQMTJcZW07K8asDZG6rNPVXQW9CFcF+YOxjqVsBh&#10;YjfDaC3U77f2rT4kGaQY9dCrBda/NlQxjNofHNKfkTC0ze0WYZQEsFDHkuWxhG+6CwEEILXgnZta&#10;fdNO01qJ7gmulYU9FUSUl3B2gc00vTDjDQLXUskWC6cE7SypueEPsrSmLXGbisfhiSq5y5eBTN+K&#10;qeBo/ipto679kovFxoi6cTm1oEeqO/5Q/GMBfnoXRH4SR7Nw9tEuGMuBxHBjw5+Ds7tUTqI4gLp3&#10;TZFGWZq6qqT5v9AT7qI7ZO9/T3x2T7h3Ah5K93TsHnX7Eh+vXQ8dfnrM/wAAAP//AwBQSwMEFAAG&#10;AAgAAAAhAK7dN63gAAAACQEAAA8AAABkcnMvZG93bnJldi54bWxMj0FLw0AQhe+C/2EZwZvdTWMl&#10;TbMppainItgK0ts2mSah2dmQ3Sbpv3c86e0N7/HeN9l6sq0YsPeNIw3RTIFAKlzZUKXh6/D2lIDw&#10;wVBpWkeo4YYe1vn9XWbS0o30icM+VIJLyKdGQx1Cl0rpixqt8TPXIbF3dr01gc++kmVvRi63rZwr&#10;9SKtaYgXatPhtsbisr9aDe+jGTdx9DrsLuft7XhYfHzvItT68WHarEAEnMJfGH7xGR1yZjq5K5Ve&#10;tBqW6pmTGpJ4CYL9RaIiECcWsZqDzDP5/4P8BwAA//8DAFBLAQItABQABgAIAAAAIQC2gziS/gAA&#10;AOEBAAATAAAAAAAAAAAAAAAAAAAAAABbQ29udGVudF9UeXBlc10ueG1sUEsBAi0AFAAGAAgAAAAh&#10;ADj9If/WAAAAlAEAAAsAAAAAAAAAAAAAAAAALwEAAF9yZWxzLy5yZWxzUEsBAi0AFAAGAAgAAAAh&#10;ALKTEl33AgAAwggAAA4AAAAAAAAAAAAAAAAALgIAAGRycy9lMm9Eb2MueG1sUEsBAi0AFAAGAAgA&#10;AAAhAK7dN63gAAAACQEAAA8AAAAAAAAAAAAAAAAAUQUAAGRycy9kb3ducmV2LnhtbFBLBQYAAAAA&#10;BAAEAPMAAABeBgAAAAA=&#10;">
                <v:shape id="Text Box 14" o:spid="_x0000_s1045" type="#_x0000_t202" style="position:absolute;left:15649;top:27119;width:16829;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tbzQAAAOIAAAAPAAAAZHJzL2Rvd25yZXYueG1sRI9Pa8JA&#10;FMTvBb/D8oReim5SrbHRVaS0tXjT9A+9PbLPJJh9G7LbJP323UKhx2FmfsOst4OpRUetqywriKcR&#10;COLc6ooLBa/Z02QJwnlkjbVlUvBNDrab0dUaU217PlJ38oUIEHYpKii9b1IpXV6SQTe1DXHwzrY1&#10;6INsC6lb7APc1PI2ihbSYMVhocSGHkrKL6cvo+Dzpvg4uOH5rZ/dzZrHfZcl7zpT6no87FYgPA3+&#10;P/zXftEK5sn9MomTeQy/l8IdkJsfAAAA//8DAFBLAQItABQABgAIAAAAIQDb4fbL7gAAAIUBAAAT&#10;AAAAAAAAAAAAAAAAAAAAAABbQ29udGVudF9UeXBlc10ueG1sUEsBAi0AFAAGAAgAAAAhAFr0LFu/&#10;AAAAFQEAAAsAAAAAAAAAAAAAAAAAHwEAAF9yZWxzLy5yZWxzUEsBAi0AFAAGAAgAAAAhAPtEu1vN&#10;AAAA4gAAAA8AAAAAAAAAAAAAAAAABwIAAGRycy9kb3ducmV2LnhtbFBLBQYAAAAAAwADALcAAAAB&#10;AwAAAAA=&#10;" fillcolor="white [3201]" stroked="f" strokeweight=".5pt">
                  <v:textbox>
                    <w:txbxContent>
                      <w:p w14:paraId="4BF35175" w14:textId="1903D91E" w:rsidR="00574214" w:rsidRDefault="00C0399F" w:rsidP="006F1775">
                        <w:pPr>
                          <w:ind w:firstLine="720"/>
                        </w:pPr>
                        <w:r>
                          <w:t>Noun</w:t>
                        </w:r>
                        <w:r w:rsidR="00D27A44">
                          <w:t xml:space="preserve"> Use x </w:t>
                        </w:r>
                        <w:r>
                          <w:t>SA</w:t>
                        </w:r>
                      </w:p>
                    </w:txbxContent>
                  </v:textbox>
                </v:shape>
                <v:shape id="Text Box 14" o:spid="_x0000_s1046" type="#_x0000_t202" style="position:absolute;left:-5622;top:8598;width:16829;height:28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ClOyAAAAOIAAAAPAAAAZHJzL2Rvd25yZXYueG1sRI9PSwMx&#10;FMTvgt8hPMGbTdraWtamRfwDXu168PjYPDeLm5dlX9qs/fRGEDwOM/MbZrufQq9ONEoX2cJ8ZkAR&#10;N9F13Fp4r19uNqAkITvsI5OFbxLY7y4vtli5mPmNTofUqgJhqdCCT2motJbGU0CZxYG4eJ9xDJiK&#10;HFvtRswFHnq9MGatA3ZcFjwO9Oip+TocgwV5zgszST5vjrUXXYf2/PGUrb2+mh7uQSWa0n/4r/3q&#10;LKzM3Xq1vF3O4fdSuQN69wMAAP//AwBQSwECLQAUAAYACAAAACEA2+H2y+4AAACFAQAAEwAAAAAA&#10;AAAAAAAAAAAAAAAAW0NvbnRlbnRfVHlwZXNdLnhtbFBLAQItABQABgAIAAAAIQBa9CxbvwAAABUB&#10;AAALAAAAAAAAAAAAAAAAAB8BAABfcmVscy8ucmVsc1BLAQItABQABgAIAAAAIQA3PClOyAAAAOIA&#10;AAAPAAAAAAAAAAAAAAAAAAcCAABkcnMvZG93bnJldi54bWxQSwUGAAAAAAMAAwC3AAAA/AIAAAAA&#10;" fillcolor="white [3201]" stroked="f" strokeweight=".5pt">
                  <v:textbox>
                    <w:txbxContent>
                      <w:p w14:paraId="07749F2F" w14:textId="070C552D" w:rsidR="004B5073" w:rsidRDefault="004B5073" w:rsidP="004B5073">
                        <w:r>
                          <w:t>Speech Production</w:t>
                        </w:r>
                      </w:p>
                    </w:txbxContent>
                  </v:textbox>
                </v:shape>
              </v:group>
            </w:pict>
          </mc:Fallback>
        </mc:AlternateContent>
      </w:r>
      <w:r w:rsidR="00E4044D">
        <w:rPr>
          <w:b/>
          <w:bCs/>
          <w:noProof/>
        </w:rPr>
        <mc:AlternateContent>
          <mc:Choice Requires="wps">
            <w:drawing>
              <wp:anchor distT="0" distB="0" distL="114300" distR="114300" simplePos="0" relativeHeight="251674624" behindDoc="0" locked="0" layoutInCell="1" allowOverlap="1" wp14:anchorId="25BF31BB" wp14:editId="55132CC0">
                <wp:simplePos x="0" y="0"/>
                <wp:positionH relativeFrom="column">
                  <wp:posOffset>4390309</wp:posOffset>
                </wp:positionH>
                <wp:positionV relativeFrom="paragraph">
                  <wp:posOffset>807396</wp:posOffset>
                </wp:positionV>
                <wp:extent cx="784334" cy="301557"/>
                <wp:effectExtent l="0" t="0" r="3175" b="3810"/>
                <wp:wrapNone/>
                <wp:docPr id="287388088" name="Text Box 16"/>
                <wp:cNvGraphicFramePr/>
                <a:graphic xmlns:a="http://schemas.openxmlformats.org/drawingml/2006/main">
                  <a:graphicData uri="http://schemas.microsoft.com/office/word/2010/wordprocessingShape">
                    <wps:wsp>
                      <wps:cNvSpPr txBox="1"/>
                      <wps:spPr>
                        <a:xfrm>
                          <a:off x="0" y="0"/>
                          <a:ext cx="784334" cy="301557"/>
                        </a:xfrm>
                        <a:prstGeom prst="rect">
                          <a:avLst/>
                        </a:prstGeom>
                        <a:solidFill>
                          <a:schemeClr val="lt1"/>
                        </a:solidFill>
                        <a:ln w="6350">
                          <a:noFill/>
                        </a:ln>
                      </wps:spPr>
                      <wps:txbx>
                        <w:txbxContent>
                          <w:p w14:paraId="2045B736" w14:textId="2459B22B" w:rsidR="00E4044D" w:rsidRPr="00A5190F" w:rsidRDefault="00E4044D" w:rsidP="00E4044D">
                            <w:r>
                              <w:rPr>
                                <w:i/>
                                <w:iCs/>
                              </w:rPr>
                              <w:t xml:space="preserve">r = </w:t>
                            </w:r>
                            <w:r>
                              <w:t>.4</w:t>
                            </w:r>
                            <w:r w:rsidR="009E220A">
                              <w:t>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31BB" id="Text Box 16" o:spid="_x0000_s1047" type="#_x0000_t202" style="position:absolute;left:0;text-align:left;margin-left:345.7pt;margin-top:63.55pt;width:61.7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EtMAIAAFsEAAAOAAAAZHJzL2Uyb0RvYy54bWysVE2P2yAQvVfqf0DcG+dzs7XirNKsUlWK&#10;dlfKVnsmGGIkzFAgsdNf3wHnq9ueql7wwAyPmTdvPHtoa00OwnkFpqCDXp8SYTiUyuwK+v119eme&#10;Eh+YKZkGIwp6FJ4+zD9+mDU2F0OoQJfCEQQxPm9sQasQbJ5lnleiZr4HVhh0SnA1C7h1u6x0rEH0&#10;WmfDfv8ua8CV1gEX3uPpY+ek84QvpeDhWUovAtEFxdxCWl1at3HN5jOW7xyzleKnNNg/ZFEzZfDR&#10;C9QjC4zsnfoDqlbcgQcZehzqDKRUXKQasJpB/101m4pZkWpBcry90OT/Hyx/OmzsiyOh/QItNjAS&#10;0lifezyM9bTS1fGLmRL0I4XHC22iDYTj4fR+PBqNKeHoGvUHk8k0omTXy9b58FVATaJRUIddSWSx&#10;w9qHLvQcEt/yoFW5UlqnTVSCWGpHDgx7qENKEcF/i9KGNAW9G036CdhAvN4ha4O5XEuKVmi3LVFl&#10;QYdJAPFoC+URaXDQKcRbvlKY7Jr58MIcSgIrR5mHZ1ykBnwMThYlFbiffzuP8dgp9FLSoMQK6n/s&#10;mROU6G8Ge/h5MB5HTabNeDLFbIi79WxvPWZfLwEZGOBAWZ7MGB/02ZQO6jechkV8FV3McHy7oOFs&#10;LkMnfJwmLhaLFIQqtCyszcbyCB0Zj614bd+Ys6d+BWz0E5zFyPJ3beti400Di30AqVJPr6ye+EcF&#10;J1Wcpi2OyO0+RV3/CfNfAAAA//8DAFBLAwQUAAYACAAAACEAsrnuauIAAAALAQAADwAAAGRycy9k&#10;b3ducmV2LnhtbEyPTU+DQBCG7yb+h82YeDF2oa3QIktjjB+JN4sf8bZlRyCys4TdAv57x5MeZ94n&#10;7zyT72bbiREH3zpSEC8iEEiVMy3VCl7K+8sNCB80Gd05QgXf6GFXnJ7kOjNuomcc96EWXEI+0wqa&#10;EPpMSl81aLVfuB6Js083WB14HGppBj1xue3kMooSaXVLfKHRPd42WH3tj1bBx0X9/uTnh9dpdbXq&#10;7x7HMn0zpVLnZ/PNNYiAc/iD4Vef1aFgp4M7kvGiU5Bs4zWjHCzTGAQTm3i9BXHgTbpOQBa5/P9D&#10;8QMAAP//AwBQSwECLQAUAAYACAAAACEAtoM4kv4AAADhAQAAEwAAAAAAAAAAAAAAAAAAAAAAW0Nv&#10;bnRlbnRfVHlwZXNdLnhtbFBLAQItABQABgAIAAAAIQA4/SH/1gAAAJQBAAALAAAAAAAAAAAAAAAA&#10;AC8BAABfcmVscy8ucmVsc1BLAQItABQABgAIAAAAIQD02zEtMAIAAFsEAAAOAAAAAAAAAAAAAAAA&#10;AC4CAABkcnMvZTJvRG9jLnhtbFBLAQItABQABgAIAAAAIQCyue5q4gAAAAsBAAAPAAAAAAAAAAAA&#10;AAAAAIoEAABkcnMvZG93bnJldi54bWxQSwUGAAAAAAQABADzAAAAmQUAAAAA&#10;" fillcolor="white [3201]" stroked="f" strokeweight=".5pt">
                <v:textbox>
                  <w:txbxContent>
                    <w:p w14:paraId="2045B736" w14:textId="2459B22B" w:rsidR="00E4044D" w:rsidRPr="00A5190F" w:rsidRDefault="00E4044D" w:rsidP="00E4044D">
                      <w:r>
                        <w:rPr>
                          <w:i/>
                          <w:iCs/>
                        </w:rPr>
                        <w:t xml:space="preserve">r = </w:t>
                      </w:r>
                      <w:r>
                        <w:t>.4</w:t>
                      </w:r>
                      <w:r w:rsidR="009E220A">
                        <w:t>5</w:t>
                      </w:r>
                      <w:r>
                        <w:t>*</w:t>
                      </w:r>
                    </w:p>
                  </w:txbxContent>
                </v:textbox>
              </v:shape>
            </w:pict>
          </mc:Fallback>
        </mc:AlternateContent>
      </w:r>
      <w:r w:rsidR="002D1988">
        <w:rPr>
          <w:b/>
          <w:bCs/>
          <w:noProof/>
        </w:rPr>
        <w:drawing>
          <wp:inline distT="0" distB="0" distL="0" distR="0" wp14:anchorId="69ACE65F" wp14:editId="2B656D58">
            <wp:extent cx="4459086" cy="3273159"/>
            <wp:effectExtent l="0" t="0" r="0" b="3810"/>
            <wp:docPr id="152487461" name="Picture 18" descr="A black line with a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7461" name="Picture 18" descr="A black line with a black lin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4492204" cy="3297469"/>
                    </a:xfrm>
                    <a:prstGeom prst="rect">
                      <a:avLst/>
                    </a:prstGeom>
                  </pic:spPr>
                </pic:pic>
              </a:graphicData>
            </a:graphic>
          </wp:inline>
        </w:drawing>
      </w:r>
    </w:p>
    <w:p w14:paraId="7045B9B5" w14:textId="410B115B" w:rsidR="009C18C5" w:rsidRDefault="00C16EC7" w:rsidP="00431C45">
      <w:pPr>
        <w:spacing w:line="480" w:lineRule="auto"/>
        <w:rPr>
          <w:i/>
          <w:iCs/>
        </w:rPr>
      </w:pPr>
      <w:r>
        <w:rPr>
          <w:b/>
          <w:bCs/>
        </w:rPr>
        <w:t>Figure 2</w:t>
      </w:r>
      <w:r w:rsidR="00F74DF8">
        <w:rPr>
          <w:b/>
          <w:bCs/>
        </w:rPr>
        <w:br/>
      </w:r>
      <w:r>
        <w:rPr>
          <w:b/>
          <w:bCs/>
        </w:rPr>
        <w:t xml:space="preserve"> </w:t>
      </w:r>
      <w:r>
        <w:rPr>
          <w:i/>
          <w:iCs/>
        </w:rPr>
        <w:t xml:space="preserve">Scatter plot showing the interaction term of noun use and infant joint attention at 9 months, against infant speech production at 18 months. </w:t>
      </w:r>
    </w:p>
    <w:p w14:paraId="2857C96F" w14:textId="377F1F88" w:rsidR="009C18C5" w:rsidRDefault="000372CC" w:rsidP="006F1775">
      <w:pPr>
        <w:spacing w:line="480" w:lineRule="auto"/>
        <w:jc w:val="center"/>
        <w:rPr>
          <w:i/>
          <w:iCs/>
        </w:rPr>
      </w:pPr>
      <w:r>
        <w:rPr>
          <w:b/>
          <w:bCs/>
          <w:noProof/>
        </w:rPr>
        <mc:AlternateContent>
          <mc:Choice Requires="wpg">
            <w:drawing>
              <wp:anchor distT="0" distB="0" distL="114300" distR="114300" simplePos="0" relativeHeight="251673600" behindDoc="0" locked="0" layoutInCell="1" allowOverlap="1" wp14:anchorId="2D06A7B8" wp14:editId="031D4EE8">
                <wp:simplePos x="0" y="0"/>
                <wp:positionH relativeFrom="column">
                  <wp:posOffset>574112</wp:posOffset>
                </wp:positionH>
                <wp:positionV relativeFrom="paragraph">
                  <wp:posOffset>463048</wp:posOffset>
                </wp:positionV>
                <wp:extent cx="3258246" cy="2834035"/>
                <wp:effectExtent l="0" t="0" r="0" b="4445"/>
                <wp:wrapNone/>
                <wp:docPr id="122957656" name="Group 15"/>
                <wp:cNvGraphicFramePr/>
                <a:graphic xmlns:a="http://schemas.openxmlformats.org/drawingml/2006/main">
                  <a:graphicData uri="http://schemas.microsoft.com/office/word/2010/wordprocessingGroup">
                    <wpg:wgp>
                      <wpg:cNvGrpSpPr/>
                      <wpg:grpSpPr>
                        <a:xfrm>
                          <a:off x="0" y="0"/>
                          <a:ext cx="3258246" cy="2834035"/>
                          <a:chOff x="42488" y="95710"/>
                          <a:chExt cx="3258534" cy="2834533"/>
                        </a:xfrm>
                      </wpg:grpSpPr>
                      <wps:wsp>
                        <wps:cNvPr id="1860319258" name="Text Box 14"/>
                        <wps:cNvSpPr txBox="1"/>
                        <wps:spPr>
                          <a:xfrm>
                            <a:off x="1618137" y="2648141"/>
                            <a:ext cx="1682885" cy="282102"/>
                          </a:xfrm>
                          <a:prstGeom prst="rect">
                            <a:avLst/>
                          </a:prstGeom>
                          <a:solidFill>
                            <a:schemeClr val="lt1"/>
                          </a:solidFill>
                          <a:ln w="6350">
                            <a:noFill/>
                          </a:ln>
                        </wps:spPr>
                        <wps:txbx>
                          <w:txbxContent>
                            <w:p w14:paraId="76C0D191" w14:textId="65B8DD3B" w:rsidR="000F73AA" w:rsidRDefault="000F73AA" w:rsidP="006F1775">
                              <w:pPr>
                                <w:ind w:firstLine="720"/>
                              </w:pPr>
                              <w:r>
                                <w:t>Noun Use x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6530786" name="Text Box 14"/>
                        <wps:cNvSpPr txBox="1"/>
                        <wps:spPr>
                          <a:xfrm rot="16200000">
                            <a:off x="-657904" y="796102"/>
                            <a:ext cx="1682885" cy="282102"/>
                          </a:xfrm>
                          <a:prstGeom prst="rect">
                            <a:avLst/>
                          </a:prstGeom>
                          <a:solidFill>
                            <a:schemeClr val="lt1"/>
                          </a:solidFill>
                          <a:ln w="6350">
                            <a:noFill/>
                          </a:ln>
                        </wps:spPr>
                        <wps:txbx>
                          <w:txbxContent>
                            <w:p w14:paraId="5E34B118" w14:textId="77777777" w:rsidR="000F73AA" w:rsidRDefault="000F73AA" w:rsidP="000F73AA">
                              <w:r>
                                <w:t>Speech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06A7B8" id="_x0000_s1048" style="position:absolute;left:0;text-align:left;margin-left:45.2pt;margin-top:36.45pt;width:256.55pt;height:223.15pt;z-index:251673600;mso-width-relative:margin;mso-height-relative:margin" coordorigin="424,957" coordsize="32585,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wJ9wIAAMIIAAAOAAAAZHJzL2Uyb0RvYy54bWzsVktP3DAQvlfqf7B8h7yz2Ygs2kJBlRAg&#10;QcXZ6zibSInt2t5N6K/v2Mk+oJxAXKruwWt7xuOZb+Yb5+x86Fq0ZUo3ghc4OPUxYpyKsuHrAv98&#10;vDrJMNKG8JK0grMCPzONzxdfv5z1MmehqEVbMoXACNd5LwtcGyNzz9O0Zh3Rp0IyDsJKqI4YWKq1&#10;VyrSg/Wu9ULfT71eqFIqQZnWsHs5CvHC2a8qRs1dVWlmUFtg8M24UblxZUdvcUbytSKybujkBnmH&#10;Fx1pOFy6N3VJDEEb1fxlqmuoElpU5pSKzhNV1VDmYoBoAv9VNNdKbKSLZZ33a7mHCaB9hdO7zdLb&#10;7bWSD/JeARK9XAMWbmVjGSrV2X/wEg0Osuc9ZGwwiMJmFCZZGKcYUZCFWRT7UTKCSmtA3p6LwziD&#10;KgD5PJkFE+S0/n5kIYnig4UkiqwFb+eA98KtXkKh6AMW+mNYPNREMgexzgGLe4WaEuo4S/0omENs&#10;GHHSQd0+2oC/iQEFsXXOegHqFjdkBtiHM7t9DZtvwBekQRZEMwdEmMZZELsTJN9BGaRZmGXJDogw&#10;8MMXOJBcKm2umeiQnRRYQXW7oiPbG21GyHYq1gEt2qa8atrWLSyj2EWr0JYAF1rjbgeQX2i1HPUF&#10;TqPEd4a5sMdHyy2HnNi4x/jszAyrweEV7oNfifIZMFFiZJqW9KoBZ2+INvdEAbWAhNAuzB0MVSvg&#10;MjHNMKqF+v3WvtWHLIMUox6oWmD9a0MUw6j9wSH/8yCOLbfdIk5mISzUsWR1LOGb7kIAAgE0Jknd&#10;1OqbdjetlOieoKss7a0gIpzC3QU2u+mFGRsIdCXKlkunBGyWxNzwB0mtaYu4TcXj8ESUnPJlINO3&#10;YldxJH+VtlHXnuRiuTGialxOLdAjqhP+UP1jAX4+DWbzNIn8WQb8/hANxnoIUujY8HPoTE3lJE1m&#10;cx/YD+0Bbptq/t8ghaPvIX3/SfHZpHAvBTyU7vGYHnX7Eh+vHYkOnx6LPwAAAP//AwBQSwMEFAAG&#10;AAgAAAAhADoXU5/hAAAACQEAAA8AAABkcnMvZG93bnJldi54bWxMj0FLw0AUhO+C/2F5gje7m9TU&#10;JmZTSlFPpWArFG/b7GsSmn0bstsk/feuJz0OM8x8k68m07IBe9dYkhDNBDCk0uqGKglfh/enJTDn&#10;FWnVWkIJN3SwKu7vcpVpO9InDntfsVBCLlMSau+7jHNX1miUm9kOKXhn2xvlg+wrrns1hnLT8liI&#10;BTeqobBQqw43NZaX/dVI+BjVuJ5Hb8P2ct7cvg/J7riNUMrHh2n9Cszj5P/C8Isf0KEITCd7Je1Y&#10;KyEVzyEp4SVOgQV/IeYJsJOEJEpj4EXO/z8ofgAAAP//AwBQSwECLQAUAAYACAAAACEAtoM4kv4A&#10;AADhAQAAEwAAAAAAAAAAAAAAAAAAAAAAW0NvbnRlbnRfVHlwZXNdLnhtbFBLAQItABQABgAIAAAA&#10;IQA4/SH/1gAAAJQBAAALAAAAAAAAAAAAAAAAAC8BAABfcmVscy8ucmVsc1BLAQItABQABgAIAAAA&#10;IQCywMwJ9wIAAMIIAAAOAAAAAAAAAAAAAAAAAC4CAABkcnMvZTJvRG9jLnhtbFBLAQItABQABgAI&#10;AAAAIQA6F1Of4QAAAAkBAAAPAAAAAAAAAAAAAAAAAFEFAABkcnMvZG93bnJldi54bWxQSwUGAAAA&#10;AAQABADzAAAAXwYAAAAA&#10;">
                <v:shape id="Text Box 14" o:spid="_x0000_s1049" type="#_x0000_t202" style="position:absolute;left:16181;top:26481;width:16829;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GtzQAAAOMAAAAPAAAAZHJzL2Rvd25yZXYueG1sRI/NTsNA&#10;DITvSLzDykhcEN20UUsJ3VYI8afe2rRUvVlZk0RkvVF2ScLb4wMSR3vGM59Xm9E1qqcu1J4NTCcJ&#10;KOLC25pLA4f85XYJKkRki41nMvBDATbry4sVZtYPvKN+H0slIRwyNFDF2GZah6Iih2HiW2LRPn3n&#10;MMrYldp2OEi4a/QsSRbaYc3SUGFLTxUVX/tvZ+B8U562YXw9Duk8bZ/f+vzuw+bGXF+Njw+gIo3x&#10;3/x3/W4Ff7lI0un9bC7Q8pMsQK9/AQAA//8DAFBLAQItABQABgAIAAAAIQDb4fbL7gAAAIUBAAAT&#10;AAAAAAAAAAAAAAAAAAAAAABbQ29udGVudF9UeXBlc10ueG1sUEsBAi0AFAAGAAgAAAAhAFr0LFu/&#10;AAAAFQEAAAsAAAAAAAAAAAAAAAAAHwEAAF9yZWxzLy5yZWxzUEsBAi0AFAAGAAgAAAAhAMGvca3N&#10;AAAA4wAAAA8AAAAAAAAAAAAAAAAABwIAAGRycy9kb3ducmV2LnhtbFBLBQYAAAAAAwADALcAAAAB&#10;AwAAAAA=&#10;" fillcolor="white [3201]" stroked="f" strokeweight=".5pt">
                  <v:textbox>
                    <w:txbxContent>
                      <w:p w14:paraId="76C0D191" w14:textId="65B8DD3B" w:rsidR="000F73AA" w:rsidRDefault="000F73AA" w:rsidP="006F1775">
                        <w:pPr>
                          <w:ind w:firstLine="720"/>
                        </w:pPr>
                        <w:r>
                          <w:t>Noun Use x JA</w:t>
                        </w:r>
                      </w:p>
                    </w:txbxContent>
                  </v:textbox>
                </v:shape>
                <v:shape id="Text Box 14" o:spid="_x0000_s1050" type="#_x0000_t202" style="position:absolute;left:-6579;top:7960;width:16828;height:28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CmxgAAAOMAAAAPAAAAZHJzL2Rvd25yZXYueG1sRE87a8Mw&#10;EN4L+Q/iCtkaqQl1HDdKCH1A18YdOh7WxTK1TsZSIje/vioUOt73vu1+cr240Bg6zxruFwoEceNN&#10;x62Gj/r1rgQRIrLB3jNp+KYA+93sZouV8Ynf6XKMrcghHCrUYGMcKilDY8lhWPiBOHMnPzqM+Rxb&#10;aUZMOdz1cqlUIR12nBssDvRkqfk6np2G8JKWagrpWp5rG2Tt2uvnc9J6fjsdHkFEmuK/+M/9ZvL8&#10;9aZ4WKl1WcDvTxkAufsBAAD//wMAUEsBAi0AFAAGAAgAAAAhANvh9svuAAAAhQEAABMAAAAAAAAA&#10;AAAAAAAAAAAAAFtDb250ZW50X1R5cGVzXS54bWxQSwECLQAUAAYACAAAACEAWvQsW78AAAAVAQAA&#10;CwAAAAAAAAAAAAAAAAAfAQAAX3JlbHMvLnJlbHNQSwECLQAUAAYACAAAACEATuVwpsYAAADjAAAA&#10;DwAAAAAAAAAAAAAAAAAHAgAAZHJzL2Rvd25yZXYueG1sUEsFBgAAAAADAAMAtwAAAPoCAAAAAA==&#10;" fillcolor="white [3201]" stroked="f" strokeweight=".5pt">
                  <v:textbox>
                    <w:txbxContent>
                      <w:p w14:paraId="5E34B118" w14:textId="77777777" w:rsidR="000F73AA" w:rsidRDefault="000F73AA" w:rsidP="000F73AA">
                        <w:r>
                          <w:t>Speech Production</w:t>
                        </w:r>
                      </w:p>
                    </w:txbxContent>
                  </v:textbox>
                </v:shape>
              </v:group>
            </w:pict>
          </mc:Fallback>
        </mc:AlternateContent>
      </w:r>
      <w:r w:rsidR="009E220A">
        <w:rPr>
          <w:b/>
          <w:bCs/>
          <w:noProof/>
        </w:rPr>
        <mc:AlternateContent>
          <mc:Choice Requires="wps">
            <w:drawing>
              <wp:anchor distT="0" distB="0" distL="114300" distR="114300" simplePos="0" relativeHeight="251675648" behindDoc="0" locked="0" layoutInCell="1" allowOverlap="1" wp14:anchorId="0FFC6C58" wp14:editId="22E9775B">
                <wp:simplePos x="0" y="0"/>
                <wp:positionH relativeFrom="column">
                  <wp:posOffset>5038928</wp:posOffset>
                </wp:positionH>
                <wp:positionV relativeFrom="paragraph">
                  <wp:posOffset>1030497</wp:posOffset>
                </wp:positionV>
                <wp:extent cx="784334" cy="301557"/>
                <wp:effectExtent l="0" t="0" r="3175" b="3810"/>
                <wp:wrapNone/>
                <wp:docPr id="1035886382" name="Text Box 16"/>
                <wp:cNvGraphicFramePr/>
                <a:graphic xmlns:a="http://schemas.openxmlformats.org/drawingml/2006/main">
                  <a:graphicData uri="http://schemas.microsoft.com/office/word/2010/wordprocessingShape">
                    <wps:wsp>
                      <wps:cNvSpPr txBox="1"/>
                      <wps:spPr>
                        <a:xfrm>
                          <a:off x="0" y="0"/>
                          <a:ext cx="784334" cy="301557"/>
                        </a:xfrm>
                        <a:prstGeom prst="rect">
                          <a:avLst/>
                        </a:prstGeom>
                        <a:solidFill>
                          <a:schemeClr val="lt1"/>
                        </a:solidFill>
                        <a:ln w="6350">
                          <a:noFill/>
                        </a:ln>
                      </wps:spPr>
                      <wps:txbx>
                        <w:txbxContent>
                          <w:p w14:paraId="5489DCA1" w14:textId="49250A4B" w:rsidR="009E220A" w:rsidRPr="00A5190F" w:rsidRDefault="009E220A" w:rsidP="009E220A">
                            <w:r>
                              <w:rPr>
                                <w:i/>
                                <w:iCs/>
                              </w:rPr>
                              <w:t xml:space="preserve">r = </w:t>
                            </w:r>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C6C58" id="_x0000_s1051" type="#_x0000_t202" style="position:absolute;left:0;text-align:left;margin-left:396.75pt;margin-top:81.15pt;width:61.75pt;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CJMQIAAFs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3o/Ho3GlHAMjfqDyWQaUbLrYet8+CqgJtEoqMOpJLLY&#10;Ye1Dl3pOiXd50KpcKa2TE5UgltqRA8MZ6pBKRPDfsrQhTUHvRpN+AjYQj3fI2mAt15aiFdptS1RZ&#10;0OHo3O8WyiPS4KBTiLd8pbDYNfPhhTmUBHaOMg/PuEgNeBmcLEoqcD//th/zcVIYpaRBiRXU/9gz&#10;JyjR3wzO8PNgPI6aTM54Mh2i424j29uI2ddLQAYG+KAsT2bMD/psSgf1G76GRbwVQ8xwvLug4Wwu&#10;Qyd8fE1cLBYpCVVoWVibjeUROjIeR/HavjFnT/MKOOgnOIuR5e/G1uXGkwYW+wBSpZlGojtWT/yj&#10;gpMqTq8tPpFbP2Vd/wnzXwAAAP//AwBQSwMEFAAGAAgAAAAhAKC2N3DiAAAACwEAAA8AAABkcnMv&#10;ZG93bnJldi54bWxMj8tOhEAQRfcm/kOnTNwYpxnIPECaiTE+ktk5+Ii7HroEIl1N6B7Av7dc6bJy&#10;T26dm+9m24kRB986UrBcRCCQKmdaqhW8lA/XWxA+aDK6c4QKvtHDrjg/y3Vm3ETPOB5CLbiEfKYV&#10;NCH0mZS+atBqv3A9EmefbrA68DnU0gx64nLbyTiK1tLqlvhDo3u8a7D6Opysgo+r+n3v58fXKVkl&#10;/f3TWG7eTKnU5cV8ewMi4Bz+YPjVZ3Uo2OnoTmS86BRs0mTFKAfrOAHBRLrc8LqjgjhKtyCLXP7f&#10;UPwAAAD//wMAUEsBAi0AFAAGAAgAAAAhALaDOJL+AAAA4QEAABMAAAAAAAAAAAAAAAAAAAAAAFtD&#10;b250ZW50X1R5cGVzXS54bWxQSwECLQAUAAYACAAAACEAOP0h/9YAAACUAQAACwAAAAAAAAAAAAAA&#10;AAAvAQAAX3JlbHMvLnJlbHNQSwECLQAUAAYACAAAACEANAuQiTECAABbBAAADgAAAAAAAAAAAAAA&#10;AAAuAgAAZHJzL2Uyb0RvYy54bWxQSwECLQAUAAYACAAAACEAoLY3cOIAAAALAQAADwAAAAAAAAAA&#10;AAAAAACLBAAAZHJzL2Rvd25yZXYueG1sUEsFBgAAAAAEAAQA8wAAAJoFAAAAAA==&#10;" fillcolor="white [3201]" stroked="f" strokeweight=".5pt">
                <v:textbox>
                  <w:txbxContent>
                    <w:p w14:paraId="5489DCA1" w14:textId="49250A4B" w:rsidR="009E220A" w:rsidRPr="00A5190F" w:rsidRDefault="009E220A" w:rsidP="009E220A">
                      <w:r>
                        <w:rPr>
                          <w:i/>
                          <w:iCs/>
                        </w:rPr>
                        <w:t xml:space="preserve">r = </w:t>
                      </w:r>
                      <w:r>
                        <w:t>.42+</w:t>
                      </w:r>
                    </w:p>
                  </w:txbxContent>
                </v:textbox>
              </v:shape>
            </w:pict>
          </mc:Fallback>
        </mc:AlternateContent>
      </w:r>
      <w:r w:rsidR="000F73AA">
        <w:rPr>
          <w:noProof/>
          <w14:ligatures w14:val="standardContextual"/>
        </w:rPr>
        <w:drawing>
          <wp:inline distT="0" distB="0" distL="0" distR="0" wp14:anchorId="7D6BD7D3" wp14:editId="3633A6A0">
            <wp:extent cx="4380614" cy="3215558"/>
            <wp:effectExtent l="0" t="0" r="1270" b="4445"/>
            <wp:docPr id="820262793" name="Picture 2" descr="A line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62793" name="Picture 2" descr="A line graph with black dot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404020" cy="3232739"/>
                    </a:xfrm>
                    <a:prstGeom prst="rect">
                      <a:avLst/>
                    </a:prstGeom>
                  </pic:spPr>
                </pic:pic>
              </a:graphicData>
            </a:graphic>
          </wp:inline>
        </w:drawing>
      </w:r>
    </w:p>
    <w:p w14:paraId="4D40926B" w14:textId="684AC7E8" w:rsidR="00CD4732" w:rsidRPr="006F1775" w:rsidRDefault="00C16EC7" w:rsidP="00431C45">
      <w:pPr>
        <w:spacing w:line="480" w:lineRule="auto"/>
        <w:rPr>
          <w:i/>
          <w:iCs/>
        </w:rPr>
      </w:pPr>
      <w:r>
        <w:rPr>
          <w:b/>
          <w:bCs/>
        </w:rPr>
        <w:t xml:space="preserve">Figure 3 </w:t>
      </w:r>
      <w:r w:rsidR="009163BA">
        <w:rPr>
          <w:b/>
          <w:bCs/>
        </w:rPr>
        <w:br/>
      </w:r>
      <w:r>
        <w:rPr>
          <w:i/>
          <w:iCs/>
        </w:rPr>
        <w:t xml:space="preserve">Scatter plot showing the longest look during a habituation at 9 months, against infant speech production at 18 months. </w:t>
      </w:r>
    </w:p>
    <w:p w14:paraId="72277C15" w14:textId="15DE2E90" w:rsidR="001230C1" w:rsidRDefault="00F267A2" w:rsidP="001230C1">
      <w:pPr>
        <w:spacing w:line="480" w:lineRule="auto"/>
        <w:jc w:val="center"/>
      </w:pPr>
      <w:r>
        <w:rPr>
          <w:noProof/>
          <w14:ligatures w14:val="standardContextual"/>
        </w:rPr>
        <mc:AlternateContent>
          <mc:Choice Requires="wps">
            <w:drawing>
              <wp:anchor distT="0" distB="0" distL="114300" distR="114300" simplePos="0" relativeHeight="251630592" behindDoc="0" locked="0" layoutInCell="1" allowOverlap="1" wp14:anchorId="791058C9" wp14:editId="77995BE4">
                <wp:simplePos x="0" y="0"/>
                <wp:positionH relativeFrom="column">
                  <wp:posOffset>64401</wp:posOffset>
                </wp:positionH>
                <wp:positionV relativeFrom="paragraph">
                  <wp:posOffset>1152112</wp:posOffset>
                </wp:positionV>
                <wp:extent cx="1526127" cy="256392"/>
                <wp:effectExtent l="0" t="0" r="0" b="0"/>
                <wp:wrapNone/>
                <wp:docPr id="146169184" name="Text Box 1"/>
                <wp:cNvGraphicFramePr/>
                <a:graphic xmlns:a="http://schemas.openxmlformats.org/drawingml/2006/main">
                  <a:graphicData uri="http://schemas.microsoft.com/office/word/2010/wordprocessingShape">
                    <wps:wsp>
                      <wps:cNvSpPr txBox="1"/>
                      <wps:spPr>
                        <a:xfrm rot="16200000">
                          <a:off x="0" y="0"/>
                          <a:ext cx="1526127" cy="256392"/>
                        </a:xfrm>
                        <a:prstGeom prst="rect">
                          <a:avLst/>
                        </a:prstGeom>
                        <a:solidFill>
                          <a:schemeClr val="lt1"/>
                        </a:solidFill>
                        <a:ln w="6350">
                          <a:noFill/>
                        </a:ln>
                      </wps:spPr>
                      <wps:txbx>
                        <w:txbxContent>
                          <w:p w14:paraId="27CC0F3B" w14:textId="77777777" w:rsidR="001230C1" w:rsidRDefault="001230C1" w:rsidP="001230C1">
                            <w:r>
                              <w:t>Speech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058C9" id="Text Box 1" o:spid="_x0000_s1052" type="#_x0000_t202" style="position:absolute;left:0;text-align:left;margin-left:5.05pt;margin-top:90.7pt;width:120.15pt;height:20.2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6pOAIAAGsEAAAOAAAAZHJzL2Uyb0RvYy54bWysVFFv2jAQfp+0/2D5fYSkQNeIUDEqpkmo&#10;rUSnPhvHJpEcn2cbEvbrd3YIZd2epvFg3fm+fL777o75fdcochTW1aALmo7GlAjNoaz1vqDfX9af&#10;PlPiPNMlU6BFQU/C0fvFxw/z1uQigwpUKSxBEu3y1hS08t7kSeJ4JRrmRmCExqAE2zCPrt0npWUt&#10;sjcqycbjWdKCLY0FLpzD24c+SBeRX0rB/ZOUTniiCoq5+XjaeO7CmSzmLN9bZqqan9Ng/5BFw2qN&#10;j16oHphn5GDrP6iamltwIP2IQ5OAlDUXsQasJh2/q2ZbMSNiLSiOMxeZ3P+j5Y/HrXm2xHdfoMMG&#10;BkFa43KHl6GeTtqGWEDd0hnqjb9YJiZOEI6Kni4qis4THjim2SzNbinhGMums5u7LLAmPVkgNdb5&#10;rwIaEoyCWuxSZGXHjfM9dIAEuANVl+taqeiEyRArZcmRYU+Vjykj+W8opUlb0NnNtE9XQ/i8Z1Ya&#10;c3krMVi+23WkLjHbyVD/DsoTyhIrxyqd4esak90w55+ZxRHBSxx7/4SHVICPwdmipAL782/3AY+d&#10;wyglLY5cQd2PA7OCEvVNY0/v0skkzGh0JtPbDB17HdldR/ShWQEqkMbsohnwXg2mtNC84nYsw6sY&#10;Yprj2wX1g7ny/SLgdnGxXEYQTqVhfqO3hgfqoVsv3Suz5twvj51+hGE4Wf6ubT02fKlhefAg69jT&#10;IHSv6ll/nOg4FeftCytz7UfU23/E4hcAAAD//wMAUEsDBBQABgAIAAAAIQBHAMZV3AAAAAoBAAAP&#10;AAAAZHJzL2Rvd25yZXYueG1sTI/LTsMwEEX3SPyDNUjsqO1AIQpxKsTjA2hYsHTjIY6Ix1Hs1KFf&#10;j7uC5dUc3Xum3q1uZEecw+BJgdwIYEidNwP1Cj7at5sSWIiajB49oYIfDLBrLi9qXRmf6B2P+9iz&#10;XEKh0gpsjFPFeegsOh02fkLKty8/Ox1znHtuZp1yuRt5IcQ9d3qgvGD1hM8Wu+/94hSE11SINaRT&#10;ubQ28Nb1p8+XpNT11fr0CCziGv9gOOtndWiy08EvZAIbc5ZCZlRBKe+AnYGt2AI7KLgt5APwpub/&#10;X2h+AQAA//8DAFBLAQItABQABgAIAAAAIQC2gziS/gAAAOEBAAATAAAAAAAAAAAAAAAAAAAAAABb&#10;Q29udGVudF9UeXBlc10ueG1sUEsBAi0AFAAGAAgAAAAhADj9If/WAAAAlAEAAAsAAAAAAAAAAAAA&#10;AAAALwEAAF9yZWxzLy5yZWxzUEsBAi0AFAAGAAgAAAAhAJ70jqk4AgAAawQAAA4AAAAAAAAAAAAA&#10;AAAALgIAAGRycy9lMm9Eb2MueG1sUEsBAi0AFAAGAAgAAAAhAEcAxlXcAAAACgEAAA8AAAAAAAAA&#10;AAAAAAAAkgQAAGRycy9kb3ducmV2LnhtbFBLBQYAAAAABAAEAPMAAACbBQAAAAA=&#10;" fillcolor="white [3201]" stroked="f" strokeweight=".5pt">
                <v:textbox>
                  <w:txbxContent>
                    <w:p w14:paraId="27CC0F3B" w14:textId="77777777" w:rsidR="001230C1" w:rsidRDefault="001230C1" w:rsidP="001230C1">
                      <w:r>
                        <w:t>Speech Production</w:t>
                      </w:r>
                    </w:p>
                  </w:txbxContent>
                </v:textbox>
              </v:shape>
            </w:pict>
          </mc:Fallback>
        </mc:AlternateContent>
      </w:r>
      <w:r w:rsidR="005E11E9">
        <w:rPr>
          <w:noProof/>
          <w14:ligatures w14:val="standardContextual"/>
        </w:rPr>
        <mc:AlternateContent>
          <mc:Choice Requires="wps">
            <w:drawing>
              <wp:anchor distT="0" distB="0" distL="114300" distR="114300" simplePos="0" relativeHeight="251626496" behindDoc="0" locked="0" layoutInCell="1" allowOverlap="1" wp14:anchorId="28DE8398" wp14:editId="2F6B531C">
                <wp:simplePos x="0" y="0"/>
                <wp:positionH relativeFrom="column">
                  <wp:posOffset>1857375</wp:posOffset>
                </wp:positionH>
                <wp:positionV relativeFrom="paragraph">
                  <wp:posOffset>2848536</wp:posOffset>
                </wp:positionV>
                <wp:extent cx="2286000" cy="350195"/>
                <wp:effectExtent l="0" t="0" r="0" b="5715"/>
                <wp:wrapNone/>
                <wp:docPr id="1525671778" name="Text Box 1"/>
                <wp:cNvGraphicFramePr/>
                <a:graphic xmlns:a="http://schemas.openxmlformats.org/drawingml/2006/main">
                  <a:graphicData uri="http://schemas.microsoft.com/office/word/2010/wordprocessingShape">
                    <wps:wsp>
                      <wps:cNvSpPr txBox="1"/>
                      <wps:spPr>
                        <a:xfrm>
                          <a:off x="0" y="0"/>
                          <a:ext cx="2286000" cy="350195"/>
                        </a:xfrm>
                        <a:prstGeom prst="rect">
                          <a:avLst/>
                        </a:prstGeom>
                        <a:solidFill>
                          <a:schemeClr val="lt1"/>
                        </a:solidFill>
                        <a:ln w="6350">
                          <a:noFill/>
                        </a:ln>
                      </wps:spPr>
                      <wps:txbx>
                        <w:txbxContent>
                          <w:p w14:paraId="3C67BE34" w14:textId="77777777" w:rsidR="001230C1" w:rsidRDefault="001230C1" w:rsidP="001230C1">
                            <w:r>
                              <w:t>Longest Look During Habituation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E8398" id="_x0000_s1053" type="#_x0000_t202" style="position:absolute;left:0;text-align:left;margin-left:146.25pt;margin-top:224.3pt;width:180pt;height:27.5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h+LwIAAFwEAAAOAAAAZHJzL2Uyb0RvYy54bWysVE1v2zAMvQ/YfxB0X+xkSdYacYosRYYB&#10;RVsgLXpWZCkWIIuapMTOfv0oOV/rdhp2kSmReiQfnzy76xpN9sJ5Baakw0FOiTAcKmW2JX19WX26&#10;ocQHZiqmwYiSHoSnd/OPH2atLcQIatCVcARBjC9aW9I6BFtkmee1aJgfgBUGnRJcwwJu3TarHGsR&#10;vdHZKM+nWQuusg648B5P73snnSd8KQUPT1J6EYguKdYW0urSuolrNp+xYuuYrRU/lsH+oYqGKYNJ&#10;z1D3LDCyc+oPqEZxBx5kGHBoMpBScZF6wG6G+btu1jWzIvWC5Hh7psn/P1j+uF/bZ0dC9xU6HGAk&#10;pLW+8HgY++mka+IXKyXoRwoPZ9pEFwjHw9HoZprn6OLo+zzJh7eTCJNdblvnwzcBDYlGSR2OJbHF&#10;9g8+9KGnkJjMg1bVSmmdNlEKYqkd2TMcog6pRgT/LUob0pZ0itkTsIF4vUfWBmu59BSt0G06oios&#10;PVUajzZQHZAHB71EvOUrhcU+MB+emUNNYH+o8/CEi9SAyeBoUVKD+/m38xiPo0IvJS1qrKT+x445&#10;QYn+bnCIt8PxOIoybcaTLyPcuGvP5tpjds0SkIEhvijLkxnjgz6Z0kHzhs9hEbOiixmOuUsaTuYy&#10;9MrH58TFYpGCUIaWhQeztjxCR8bjKF66N+bscV4BJ/0IJzWy4t3Y+th408BiF0CqNNMLq0f+UcJJ&#10;FcfnFt/I9T5FXX4K818AAAD//wMAUEsDBBQABgAIAAAAIQCTTsNR4gAAAAsBAAAPAAAAZHJzL2Rv&#10;d25yZXYueG1sTI9NT4NAEIbvJv6HzZh4MXYRSluRoTHGj8SbxY9427IjENlZwm4B/73bkx5n5sk7&#10;z5tvZ9OJkQbXWka4WkQgiCurW64RXsuHyw0I5xVr1VkmhB9ysC1OT3KVaTvxC407X4sQwi5TCI33&#10;fSalqxoyyi1sTxxuX3YwyodxqKUe1BTCTSfjKFpJo1oOHxrV011D1ffuYBA+L+qPZzc/vk1JmvT3&#10;T2O5ftcl4vnZfHsDwtPs/2A46gd1KILT3h5YO9EhxNdxGlCE5XKzAhGIVXrc7BHSKFmDLHL5v0Px&#10;CwAA//8DAFBLAQItABQABgAIAAAAIQC2gziS/gAAAOEBAAATAAAAAAAAAAAAAAAAAAAAAABbQ29u&#10;dGVudF9UeXBlc10ueG1sUEsBAi0AFAAGAAgAAAAhADj9If/WAAAAlAEAAAsAAAAAAAAAAAAAAAAA&#10;LwEAAF9yZWxzLy5yZWxzUEsBAi0AFAAGAAgAAAAhAL2IeH4vAgAAXAQAAA4AAAAAAAAAAAAAAAAA&#10;LgIAAGRycy9lMm9Eb2MueG1sUEsBAi0AFAAGAAgAAAAhAJNOw1HiAAAACwEAAA8AAAAAAAAAAAAA&#10;AAAAiQQAAGRycy9kb3ducmV2LnhtbFBLBQYAAAAABAAEAPMAAACYBQAAAAA=&#10;" fillcolor="white [3201]" stroked="f" strokeweight=".5pt">
                <v:textbox>
                  <w:txbxContent>
                    <w:p w14:paraId="3C67BE34" w14:textId="77777777" w:rsidR="001230C1" w:rsidRDefault="001230C1" w:rsidP="001230C1">
                      <w:r>
                        <w:t>Longest Look During Habituation</w:t>
                      </w:r>
                    </w:p>
                  </w:txbxContent>
                </v:textbox>
              </v:shape>
            </w:pict>
          </mc:Fallback>
        </mc:AlternateContent>
      </w:r>
      <w:r w:rsidR="00C73476">
        <w:rPr>
          <w:b/>
          <w:bCs/>
          <w:noProof/>
        </w:rPr>
        <mc:AlternateContent>
          <mc:Choice Requires="wps">
            <w:drawing>
              <wp:anchor distT="0" distB="0" distL="114300" distR="114300" simplePos="0" relativeHeight="251659264" behindDoc="0" locked="0" layoutInCell="1" allowOverlap="1" wp14:anchorId="1ADCC048" wp14:editId="243FECD9">
                <wp:simplePos x="0" y="0"/>
                <wp:positionH relativeFrom="column">
                  <wp:posOffset>4815191</wp:posOffset>
                </wp:positionH>
                <wp:positionV relativeFrom="paragraph">
                  <wp:posOffset>2129722</wp:posOffset>
                </wp:positionV>
                <wp:extent cx="784334" cy="301557"/>
                <wp:effectExtent l="0" t="0" r="3175" b="3810"/>
                <wp:wrapNone/>
                <wp:docPr id="2062791260" name="Text Box 16"/>
                <wp:cNvGraphicFramePr/>
                <a:graphic xmlns:a="http://schemas.openxmlformats.org/drawingml/2006/main">
                  <a:graphicData uri="http://schemas.microsoft.com/office/word/2010/wordprocessingShape">
                    <wps:wsp>
                      <wps:cNvSpPr txBox="1"/>
                      <wps:spPr>
                        <a:xfrm>
                          <a:off x="0" y="0"/>
                          <a:ext cx="784334" cy="301557"/>
                        </a:xfrm>
                        <a:prstGeom prst="rect">
                          <a:avLst/>
                        </a:prstGeom>
                        <a:solidFill>
                          <a:schemeClr val="lt1"/>
                        </a:solidFill>
                        <a:ln w="6350">
                          <a:noFill/>
                        </a:ln>
                      </wps:spPr>
                      <wps:txbx>
                        <w:txbxContent>
                          <w:p w14:paraId="56E343D4" w14:textId="580109F9" w:rsidR="00C73476" w:rsidRPr="00A5190F" w:rsidRDefault="00C73476" w:rsidP="00C73476">
                            <w:r>
                              <w:rPr>
                                <w:i/>
                                <w:iCs/>
                              </w:rPr>
                              <w:t xml:space="preserve">r = </w:t>
                            </w:r>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CC048" id="_x0000_s1054" type="#_x0000_t202" style="position:absolute;left:0;text-align:left;margin-left:379.15pt;margin-top:167.7pt;width:61.75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O/M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7+7Ho9GYEo6hUX8wmdxFlOx62DofvgqoSTQK6nAqiSx2&#10;WPvQpZ5T4l0etCpXSuvkRCWIpXbkwHCGOqQSEfy3LG1IU9DpaNJPwAbi8Q5ZG6zl2lK0QrttiSoL&#10;Opye+91CeUQaHHQK8ZavFBa7Zj68MIeSwM5R5uEZF6kBL4OTRUkF7uff9mM+TgqjlDQosYL6H3vm&#10;BCX6m8EZfh6Mx1GTyRlP7obouNvI9jZi9vUSkIEBPijLkxnzgz6b0kH9hq9hEW/FEDMc7y5oOJvL&#10;0AkfXxMXi0VKQhVaFtZmY3mEjozHUby2b8zZ07wCDvoJzmJk+buxdbnxpIHFPoBUaaaR6I7VE/+o&#10;4KSK02uLT+TWT1nXf8L8FwAAAP//AwBQSwMEFAAGAAgAAAAhABC+UGTiAAAACwEAAA8AAABkcnMv&#10;ZG93bnJldi54bWxMj8tOwzAQRfdI/IM1SGwQdVoTakKcCiEeEjuaFsTOjU0SEY+j2E3C3zOsYDkz&#10;R3fOzTez69hoh9B6VLBcJMAsVt60WCvYlY+XEliIGo3uPFoF3zbApjg9yXVm/ISvdtzGmlEIhkwr&#10;aGLsM85D1Vinw8L3Fun26QenI41Dzc2gJwp3HV8lyTV3ukX60Oje3je2+toenYKPi/r9JcxP+0mk&#10;on94Hsv1mymVOj+b726BRTvHPxh+9UkdCnI6+COawDoF61QKQhUIkV4BI0LKJZU50EauboAXOf/f&#10;ofgBAAD//wMAUEsBAi0AFAAGAAgAAAAhALaDOJL+AAAA4QEAABMAAAAAAAAAAAAAAAAAAAAAAFtD&#10;b250ZW50X1R5cGVzXS54bWxQSwECLQAUAAYACAAAACEAOP0h/9YAAACUAQAACwAAAAAAAAAAAAAA&#10;AAAvAQAAX3JlbHMvLnJlbHNQSwECLQAUAAYACAAAACEANXwDvzECAABbBAAADgAAAAAAAAAAAAAA&#10;AAAuAgAAZHJzL2Uyb0RvYy54bWxQSwECLQAUAAYACAAAACEAEL5QZOIAAAALAQAADwAAAAAAAAAA&#10;AAAAAACLBAAAZHJzL2Rvd25yZXYueG1sUEsFBgAAAAAEAAQA8wAAAJoFAAAAAA==&#10;" fillcolor="white [3201]" stroked="f" strokeweight=".5pt">
                <v:textbox>
                  <w:txbxContent>
                    <w:p w14:paraId="56E343D4" w14:textId="580109F9" w:rsidR="00C73476" w:rsidRPr="00A5190F" w:rsidRDefault="00C73476" w:rsidP="00C73476">
                      <w:r>
                        <w:rPr>
                          <w:i/>
                          <w:iCs/>
                        </w:rPr>
                        <w:t xml:space="preserve">r = </w:t>
                      </w:r>
                      <w:r>
                        <w:t>.45*</w:t>
                      </w:r>
                    </w:p>
                  </w:txbxContent>
                </v:textbox>
              </v:shape>
            </w:pict>
          </mc:Fallback>
        </mc:AlternateContent>
      </w:r>
      <w:r w:rsidR="001230C1">
        <w:rPr>
          <w:noProof/>
        </w:rPr>
        <w:drawing>
          <wp:inline distT="0" distB="0" distL="0" distR="0" wp14:anchorId="58C03DBD" wp14:editId="74DDFF91">
            <wp:extent cx="4134524" cy="3034916"/>
            <wp:effectExtent l="0" t="0" r="0" b="0"/>
            <wp:docPr id="1394649310" name="Picture 9" descr="A line graph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49310" name="Picture 9" descr="A line graph with dot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155173" cy="3050073"/>
                    </a:xfrm>
                    <a:prstGeom prst="rect">
                      <a:avLst/>
                    </a:prstGeom>
                  </pic:spPr>
                </pic:pic>
              </a:graphicData>
            </a:graphic>
          </wp:inline>
        </w:drawing>
      </w:r>
    </w:p>
    <w:p w14:paraId="31A377F9" w14:textId="7D2DF844" w:rsidR="00C16EC7" w:rsidRPr="006F1775" w:rsidRDefault="00C16EC7" w:rsidP="006F1775">
      <w:pPr>
        <w:spacing w:line="480" w:lineRule="auto"/>
        <w:rPr>
          <w:i/>
          <w:iCs/>
        </w:rPr>
      </w:pPr>
      <w:r>
        <w:rPr>
          <w:b/>
          <w:bCs/>
        </w:rPr>
        <w:t xml:space="preserve">Figure 4 </w:t>
      </w:r>
      <w:r w:rsidR="00A47779">
        <w:rPr>
          <w:b/>
          <w:bCs/>
        </w:rPr>
        <w:br/>
      </w:r>
      <w:r>
        <w:rPr>
          <w:i/>
          <w:iCs/>
        </w:rPr>
        <w:t>Scatter plot showing the number of infant gaze shifts during triadic interaction at 9 months, against infant language comprehension at 18 months.</w:t>
      </w:r>
    </w:p>
    <w:p w14:paraId="1E00ED90" w14:textId="58A76EB7" w:rsidR="001230C1" w:rsidRDefault="00F267A2" w:rsidP="001230C1">
      <w:pPr>
        <w:spacing w:line="480" w:lineRule="auto"/>
        <w:jc w:val="center"/>
        <w:rPr>
          <w:i/>
          <w:iCs/>
        </w:rPr>
      </w:pPr>
      <w:r>
        <w:rPr>
          <w:b/>
          <w:bCs/>
          <w:noProof/>
        </w:rPr>
        <mc:AlternateContent>
          <mc:Choice Requires="wps">
            <w:drawing>
              <wp:anchor distT="0" distB="0" distL="114300" distR="114300" simplePos="0" relativeHeight="251665408" behindDoc="0" locked="0" layoutInCell="1" allowOverlap="1" wp14:anchorId="10724066" wp14:editId="256C85E8">
                <wp:simplePos x="0" y="0"/>
                <wp:positionH relativeFrom="column">
                  <wp:posOffset>4676110</wp:posOffset>
                </wp:positionH>
                <wp:positionV relativeFrom="paragraph">
                  <wp:posOffset>788744</wp:posOffset>
                </wp:positionV>
                <wp:extent cx="784334" cy="301557"/>
                <wp:effectExtent l="0" t="0" r="3175" b="3810"/>
                <wp:wrapNone/>
                <wp:docPr id="1542426460" name="Text Box 16"/>
                <wp:cNvGraphicFramePr/>
                <a:graphic xmlns:a="http://schemas.openxmlformats.org/drawingml/2006/main">
                  <a:graphicData uri="http://schemas.microsoft.com/office/word/2010/wordprocessingShape">
                    <wps:wsp>
                      <wps:cNvSpPr txBox="1"/>
                      <wps:spPr>
                        <a:xfrm>
                          <a:off x="0" y="0"/>
                          <a:ext cx="784334" cy="301557"/>
                        </a:xfrm>
                        <a:prstGeom prst="rect">
                          <a:avLst/>
                        </a:prstGeom>
                        <a:solidFill>
                          <a:schemeClr val="lt1"/>
                        </a:solidFill>
                        <a:ln w="6350">
                          <a:noFill/>
                        </a:ln>
                      </wps:spPr>
                      <wps:txbx>
                        <w:txbxContent>
                          <w:p w14:paraId="1B5DDF67" w14:textId="61F0C04E" w:rsidR="006B6147" w:rsidRPr="00A5190F" w:rsidRDefault="006B6147" w:rsidP="006B6147">
                            <w:r>
                              <w:rPr>
                                <w:i/>
                                <w:iCs/>
                              </w:rPr>
                              <w:t xml:space="preserve">r = </w:t>
                            </w:r>
                            <w:r>
                              <w:t>.4</w:t>
                            </w:r>
                            <w:r w:rsidR="0025002A">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24066" id="_x0000_s1055" type="#_x0000_t202" style="position:absolute;left:0;text-align:left;margin-left:368.2pt;margin-top:62.1pt;width:61.7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xqMAIAAFs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3o/Ho3GlHAMjfqDyWQaUbLrYet8+CqgJtEoqMOpJLLY&#10;Ye1Dl3pOiXd50KpcKa2TE5UgltqRA8MZ6pBKRPDfsrQhTUHvRpN+AjYQj3fI2mAt15aiFdptS1RZ&#10;0GGqNG5toTwiDQ46hXjLVwqLXTMfXphDSWDnKPPwjIvUgJfByaKkAvfzb/sxHyeFUUoalFhB/Y89&#10;c4IS/c3gDD8PxuOoyeSMJ9MhOu42sr2NmH29BGRggA/K8mTG/KDPpnRQv+FrWMRbMcQMx7sLGs7m&#10;MnTCx9fExWKRklCFloW12VgeoSPjcRSv7Rtz9jSvgIN+grMYWf5ubF1uPGlgsQ8gVZrpldUT/6jg&#10;pIrTa4tP5NZPWdd/wvwXAAAA//8DAFBLAwQUAAYACAAAACEA9YTi7eIAAAALAQAADwAAAGRycy9k&#10;b3ducmV2LnhtbEyPy07DMBBF90j8gzVIbBB1mj7ShjgVQkAldjQ8xM6NhyQiHkexm4S/Z1jBcuYe&#10;3TmT7SbbigF73zhSMJ9FIJBKZxqqFLwUD9cbED5oMrp1hAq+0cMuPz/LdGrcSM84HEIluIR8qhXU&#10;IXSplL6s0Wo/cx0SZ5+utzrw2FfS9HrkctvKOIrW0uqG+EKtO7yrsfw6nKyCj6vq/clPj6/jYrXo&#10;7vdDkbyZQqnLi+n2BkTAKfzB8KvP6pCz09GdyHjRKkgW6yWjHMTLGAQTm9V2C+LIm2SegMwz+f+H&#10;/AcAAP//AwBQSwECLQAUAAYACAAAACEAtoM4kv4AAADhAQAAEwAAAAAAAAAAAAAAAAAAAAAAW0Nv&#10;bnRlbnRfVHlwZXNdLnhtbFBLAQItABQABgAIAAAAIQA4/SH/1gAAAJQBAAALAAAAAAAAAAAAAAAA&#10;AC8BAABfcmVscy8ucmVsc1BLAQItABQABgAIAAAAIQBKzkxqMAIAAFsEAAAOAAAAAAAAAAAAAAAA&#10;AC4CAABkcnMvZTJvRG9jLnhtbFBLAQItABQABgAIAAAAIQD1hOLt4gAAAAsBAAAPAAAAAAAAAAAA&#10;AAAAAIoEAABkcnMvZG93bnJldi54bWxQSwUGAAAAAAQABADzAAAAmQUAAAAA&#10;" fillcolor="white [3201]" stroked="f" strokeweight=".5pt">
                <v:textbox>
                  <w:txbxContent>
                    <w:p w14:paraId="1B5DDF67" w14:textId="61F0C04E" w:rsidR="006B6147" w:rsidRPr="00A5190F" w:rsidRDefault="006B6147" w:rsidP="006B6147">
                      <w:r>
                        <w:rPr>
                          <w:i/>
                          <w:iCs/>
                        </w:rPr>
                        <w:t xml:space="preserve">r = </w:t>
                      </w:r>
                      <w:r>
                        <w:t>.4</w:t>
                      </w:r>
                      <w:r w:rsidR="0025002A">
                        <w:t>5*</w:t>
                      </w:r>
                    </w:p>
                  </w:txbxContent>
                </v:textbox>
              </v:shape>
            </w:pict>
          </mc:Fallback>
        </mc:AlternateContent>
      </w:r>
      <w:r>
        <w:rPr>
          <w:noProof/>
          <w14:ligatures w14:val="standardContextual"/>
        </w:rPr>
        <mc:AlternateContent>
          <mc:Choice Requires="wps">
            <w:drawing>
              <wp:anchor distT="0" distB="0" distL="114300" distR="114300" simplePos="0" relativeHeight="251634688" behindDoc="0" locked="0" layoutInCell="1" allowOverlap="1" wp14:anchorId="75644B98" wp14:editId="31287C33">
                <wp:simplePos x="0" y="0"/>
                <wp:positionH relativeFrom="column">
                  <wp:posOffset>2013940</wp:posOffset>
                </wp:positionH>
                <wp:positionV relativeFrom="paragraph">
                  <wp:posOffset>2864721</wp:posOffset>
                </wp:positionV>
                <wp:extent cx="2023353" cy="349885"/>
                <wp:effectExtent l="0" t="0" r="0" b="5715"/>
                <wp:wrapNone/>
                <wp:docPr id="1326123984" name="Text Box 1"/>
                <wp:cNvGraphicFramePr/>
                <a:graphic xmlns:a="http://schemas.openxmlformats.org/drawingml/2006/main">
                  <a:graphicData uri="http://schemas.microsoft.com/office/word/2010/wordprocessingShape">
                    <wps:wsp>
                      <wps:cNvSpPr txBox="1"/>
                      <wps:spPr>
                        <a:xfrm>
                          <a:off x="0" y="0"/>
                          <a:ext cx="2023353" cy="349885"/>
                        </a:xfrm>
                        <a:prstGeom prst="rect">
                          <a:avLst/>
                        </a:prstGeom>
                        <a:solidFill>
                          <a:schemeClr val="lt1"/>
                        </a:solidFill>
                        <a:ln w="6350">
                          <a:noFill/>
                        </a:ln>
                      </wps:spPr>
                      <wps:txbx>
                        <w:txbxContent>
                          <w:p w14:paraId="5DC7616F" w14:textId="77777777" w:rsidR="001230C1" w:rsidRDefault="001230C1" w:rsidP="001230C1">
                            <w:pPr>
                              <w:jc w:val="center"/>
                            </w:pPr>
                            <w:r>
                              <w:t>Infant Gaze Shifts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44B98" id="_x0000_s1056" type="#_x0000_t202" style="position:absolute;left:0;text-align:left;margin-left:158.6pt;margin-top:225.55pt;width:159.3pt;height:27.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jeMgIAAFwEAAAOAAAAZHJzL2Uyb0RvYy54bWysVE2P2yAQvVfqf0DcGztf26wVZ5VmlapS&#10;tLtSttozwZAgYYYCiZ3++g44X932VPWCZ5jhMfPm4elDW2tyEM4rMCXt93JKhOFQKbMt6ffX5acJ&#10;JT4wUzENRpT0KDx9mH38MG1sIQawA10JRxDE+KKxJd2FYIss83wnauZ7YIXBoARXs4Cu22aVYw2i&#10;1zob5Pld1oCrrAMuvMfdxy5IZwlfSsHDs5ReBKJLirWFtLq0buKazaas2Dpmd4qfymD/UEXNlMFL&#10;L1CPLDCyd+oPqFpxBx5k6HGoM5BScZF6wG76+btu1jtmReoFyfH2QpP/f7D86bC2L46E9gu0OMBI&#10;SGN94XEz9tNKV8cvVkowjhQeL7SJNhCOm4N8MByOh5RwjA1H95PJOMJk19PW+fBVQE2iUVKHY0ls&#10;scPKhy71nBIv86BVtVRaJydKQSy0IweGQ9Qh1Yjgv2VpQ5qS3g3HeQI2EI93yNpgLdeeohXaTUtU&#10;haVPzg1voDoiDw46iXjLlwqLXTEfXphDTWDrqPPwjIvUgJfByaJkB+7n3/ZjPo4Ko5Q0qLGS+h97&#10;5gQl+pvBId73R6MoyuSMxp8H6LjbyOY2Yvb1ApCBPr4oy5MZ84M+m9JB/YbPYR5vxRAzHO8uaTib&#10;i9ApH58TF/N5SkIZWhZWZm15hI6Mx1G8tm/M2dO8Ak76Cc5qZMW7sXW58aSB+T6AVGmmkeiO1RP/&#10;KOGkitNzi2/k1k9Z15/C7BcAAAD//wMAUEsDBBQABgAIAAAAIQCCfz9/4gAAAAsBAAAPAAAAZHJz&#10;L2Rvd25yZXYueG1sTI/LTsMwEEX3SPyDNUhsEHUepEUhkwohHlJ3NDzEzo1NEhGPo9hNwt8zrGA5&#10;mqN7zy22i+3FZEbfOUKIVxEIQ7XTHTUIL9XD5TUIHxRp1TsyCN/Gw7Y8PSlUrt1Mz2bah0ZwCPlc&#10;IbQhDLmUvm6NVX7lBkP8+3SjVYHPsZF6VDOH214mUbSWVnXEDa0azF1r6q/90SJ8XDTvO788vs5p&#10;lg73T1O1edMV4vnZcnsDIpgl/MHwq8/qULLTwR1Je9EjpPEmYRThKotjEEys04zHHBCyaJ2ALAv5&#10;f0P5AwAA//8DAFBLAQItABQABgAIAAAAIQC2gziS/gAAAOEBAAATAAAAAAAAAAAAAAAAAAAAAABb&#10;Q29udGVudF9UeXBlc10ueG1sUEsBAi0AFAAGAAgAAAAhADj9If/WAAAAlAEAAAsAAAAAAAAAAAAA&#10;AAAALwEAAF9yZWxzLy5yZWxzUEsBAi0AFAAGAAgAAAAhAJhKyN4yAgAAXAQAAA4AAAAAAAAAAAAA&#10;AAAALgIAAGRycy9lMm9Eb2MueG1sUEsBAi0AFAAGAAgAAAAhAIJ/P3/iAAAACwEAAA8AAAAAAAAA&#10;AAAAAAAAjAQAAGRycy9kb3ducmV2LnhtbFBLBQYAAAAABAAEAPMAAACbBQAAAAA=&#10;" fillcolor="white [3201]" stroked="f" strokeweight=".5pt">
                <v:textbox>
                  <w:txbxContent>
                    <w:p w14:paraId="5DC7616F" w14:textId="77777777" w:rsidR="001230C1" w:rsidRDefault="001230C1" w:rsidP="001230C1">
                      <w:pPr>
                        <w:jc w:val="center"/>
                      </w:pPr>
                      <w:r>
                        <w:t>Infant Gaze Shifts</w:t>
                      </w:r>
                    </w:p>
                  </w:txbxContent>
                </v:textbox>
              </v:shape>
            </w:pict>
          </mc:Fallback>
        </mc:AlternateContent>
      </w:r>
      <w:r>
        <w:rPr>
          <w:noProof/>
          <w14:ligatures w14:val="standardContextual"/>
        </w:rPr>
        <mc:AlternateContent>
          <mc:Choice Requires="wps">
            <w:drawing>
              <wp:anchor distT="0" distB="0" distL="114300" distR="114300" simplePos="0" relativeHeight="251640832" behindDoc="0" locked="0" layoutInCell="1" allowOverlap="1" wp14:anchorId="369B49E5" wp14:editId="14005010">
                <wp:simplePos x="0" y="0"/>
                <wp:positionH relativeFrom="column">
                  <wp:posOffset>-100358</wp:posOffset>
                </wp:positionH>
                <wp:positionV relativeFrom="paragraph">
                  <wp:posOffset>1176574</wp:posOffset>
                </wp:positionV>
                <wp:extent cx="1856361" cy="255717"/>
                <wp:effectExtent l="318" t="0" r="0" b="0"/>
                <wp:wrapNone/>
                <wp:docPr id="134082362" name="Text Box 1"/>
                <wp:cNvGraphicFramePr/>
                <a:graphic xmlns:a="http://schemas.openxmlformats.org/drawingml/2006/main">
                  <a:graphicData uri="http://schemas.microsoft.com/office/word/2010/wordprocessingShape">
                    <wps:wsp>
                      <wps:cNvSpPr txBox="1"/>
                      <wps:spPr>
                        <a:xfrm rot="16200000">
                          <a:off x="0" y="0"/>
                          <a:ext cx="1856361" cy="255717"/>
                        </a:xfrm>
                        <a:prstGeom prst="rect">
                          <a:avLst/>
                        </a:prstGeom>
                        <a:solidFill>
                          <a:schemeClr val="lt1"/>
                        </a:solidFill>
                        <a:ln w="6350">
                          <a:noFill/>
                        </a:ln>
                      </wps:spPr>
                      <wps:txbx>
                        <w:txbxContent>
                          <w:p w14:paraId="4930744E" w14:textId="77777777" w:rsidR="001230C1" w:rsidRDefault="001230C1" w:rsidP="001230C1">
                            <w:r>
                              <w:t>Language Comprehension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B49E5" id="_x0000_s1057" type="#_x0000_t202" style="position:absolute;left:0;text-align:left;margin-left:-7.9pt;margin-top:92.65pt;width:146.15pt;height:20.15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N9OQIAAGsEAAAOAAAAZHJzL2Uyb0RvYy54bWysVE1v2zAMvQ/YfxB0Xxyn+WiNOEWWIsOA&#10;oC2QDj0rshQbkEVNUmJnv36UHKdpt9OwHARSfH4iH8nM79takaOwrgKd03QwpERoDkWl9zn98bL+&#10;ckuJ80wXTIEWOT0JR+8Xnz/NG5OJEZSgCmEJkmiXNSanpfcmSxLHS1EzNwAjNAYl2Jp5dO0+KSxr&#10;kL1WyWg4nCYN2MJY4MI5vH3ognQR+aUU3D9J6YQnKqeYm4+njecunMlizrK9Zaas+DkN9g9Z1KzS&#10;+OiF6oF5Rg62+oOqrrgFB9IPONQJSFlxEWvAatLhh2q2JTMi1oLiOHORyf0/Wv543JpnS3z7FVps&#10;YBCkMS5zeBnqaaWtiQXULZ2i3viLZWLiBOGo6Omiomg94YHjdjK9maaUcIyNJpNZOgusSUcWSI11&#10;/puAmgQjpxa7FFnZceN8B+0hAe5AVcW6Uio6YTLESllyZNhT5WPKSP4OpTRpcjq9mXTpagifd8xK&#10;Yy5vJQbLt7uWVAVme9fXv4PihLLEyrFKZ/i6wmQ3zPlnZnFE8BLH3j/hIRXgY3C2KCnB/vrbfcBj&#10;5zBKSYMjl1P388CsoER919jTu3Q8DjManfFkNkLHXkd21xF9qFeACqDQmF00A96r3pQW6lfcjmV4&#10;FUNMc3w7p743V75bBNwuLpbLCMKpNMxv9NbwQN1366V9Zdac++Wx04/QDyfLPrStw4YvNSwPHmQV&#10;exqE7lQ9648THafivH1hZa79iHr7j1j8BgAA//8DAFBLAwQUAAYACAAAACEAXJ9c4d0AAAAKAQAA&#10;DwAAAGRycy9kb3ducmV2LnhtbEyPy07DMBBF90j8gzWV2FE7qVKVEKdCPD6ApguWbjzEUWM7yjh1&#10;6NfjrmB5NUf3nqn2ix3YBSfqvZOQrQUwdK3XveskHJuPxx0wCsppNXiHEn6QYF/f31Wq1D66T7wc&#10;QsdSiaNSSTAhjCXn1Bq0itZ+RJdu336yKqQ4dVxPKqZyO/BciC23qndpwagRXw2258NsJdB7zMVC&#10;8bqbG0O8sd316y1K+bBaXp6BBVzCHww3/aQOdXI6+dlpYkPKmcgTKqF42gC7AYUogJ0kbIpsC7yu&#10;+P8X6l8AAAD//wMAUEsBAi0AFAAGAAgAAAAhALaDOJL+AAAA4QEAABMAAAAAAAAAAAAAAAAAAAAA&#10;AFtDb250ZW50X1R5cGVzXS54bWxQSwECLQAUAAYACAAAACEAOP0h/9YAAACUAQAACwAAAAAAAAAA&#10;AAAAAAAvAQAAX3JlbHMvLnJlbHNQSwECLQAUAAYACAAAACEAIDbDfTkCAABrBAAADgAAAAAAAAAA&#10;AAAAAAAuAgAAZHJzL2Uyb0RvYy54bWxQSwECLQAUAAYACAAAACEAXJ9c4d0AAAAKAQAADwAAAAAA&#10;AAAAAAAAAACTBAAAZHJzL2Rvd25yZXYueG1sUEsFBgAAAAAEAAQA8wAAAJ0FAAAAAA==&#10;" fillcolor="white [3201]" stroked="f" strokeweight=".5pt">
                <v:textbox>
                  <w:txbxContent>
                    <w:p w14:paraId="4930744E" w14:textId="77777777" w:rsidR="001230C1" w:rsidRDefault="001230C1" w:rsidP="001230C1">
                      <w:r>
                        <w:t>Language Comprehension</w:t>
                      </w:r>
                    </w:p>
                  </w:txbxContent>
                </v:textbox>
              </v:shape>
            </w:pict>
          </mc:Fallback>
        </mc:AlternateContent>
      </w:r>
      <w:r w:rsidR="001230C1">
        <w:rPr>
          <w:noProof/>
        </w:rPr>
        <w:drawing>
          <wp:inline distT="0" distB="0" distL="0" distR="0" wp14:anchorId="736527BC" wp14:editId="0657A392">
            <wp:extent cx="4133215" cy="3033956"/>
            <wp:effectExtent l="0" t="0" r="635" b="0"/>
            <wp:docPr id="1203475761" name="Picture 10" descr="A line and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75761" name="Picture 10" descr="A line and line graph&#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161051" cy="3054389"/>
                    </a:xfrm>
                    <a:prstGeom prst="rect">
                      <a:avLst/>
                    </a:prstGeom>
                  </pic:spPr>
                </pic:pic>
              </a:graphicData>
            </a:graphic>
          </wp:inline>
        </w:drawing>
      </w:r>
    </w:p>
    <w:p w14:paraId="21570EF7" w14:textId="40662C98" w:rsidR="001230C1" w:rsidRDefault="00C16EC7" w:rsidP="006F1775">
      <w:pPr>
        <w:spacing w:line="480" w:lineRule="auto"/>
        <w:rPr>
          <w:i/>
          <w:iCs/>
        </w:rPr>
      </w:pPr>
      <w:r>
        <w:rPr>
          <w:b/>
          <w:bCs/>
        </w:rPr>
        <w:t>Figure 5</w:t>
      </w:r>
      <w:r w:rsidR="00A47779">
        <w:rPr>
          <w:b/>
          <w:bCs/>
        </w:rPr>
        <w:br/>
      </w:r>
      <w:r>
        <w:rPr>
          <w:i/>
          <w:iCs/>
        </w:rPr>
        <w:t>Scatter plot showing the number of infant gaze shifts during triadic interaction at 9 months, against infant speech production at 18 months.</w:t>
      </w:r>
    </w:p>
    <w:p w14:paraId="23E5E795" w14:textId="665B688B" w:rsidR="001230C1" w:rsidRDefault="00F267A2" w:rsidP="001230C1">
      <w:pPr>
        <w:spacing w:line="480" w:lineRule="auto"/>
        <w:jc w:val="center"/>
        <w:rPr>
          <w:i/>
          <w:iCs/>
        </w:rPr>
      </w:pPr>
      <w:r>
        <w:rPr>
          <w:b/>
          <w:bCs/>
          <w:noProof/>
        </w:rPr>
        <mc:AlternateContent>
          <mc:Choice Requires="wps">
            <w:drawing>
              <wp:anchor distT="0" distB="0" distL="114300" distR="114300" simplePos="0" relativeHeight="251671552" behindDoc="0" locked="0" layoutInCell="1" allowOverlap="1" wp14:anchorId="27DDA2BD" wp14:editId="417340DC">
                <wp:simplePos x="0" y="0"/>
                <wp:positionH relativeFrom="column">
                  <wp:posOffset>4858090</wp:posOffset>
                </wp:positionH>
                <wp:positionV relativeFrom="paragraph">
                  <wp:posOffset>1059298</wp:posOffset>
                </wp:positionV>
                <wp:extent cx="784334" cy="301557"/>
                <wp:effectExtent l="0" t="0" r="3175" b="3810"/>
                <wp:wrapNone/>
                <wp:docPr id="1214666349" name="Text Box 16"/>
                <wp:cNvGraphicFramePr/>
                <a:graphic xmlns:a="http://schemas.openxmlformats.org/drawingml/2006/main">
                  <a:graphicData uri="http://schemas.microsoft.com/office/word/2010/wordprocessingShape">
                    <wps:wsp>
                      <wps:cNvSpPr txBox="1"/>
                      <wps:spPr>
                        <a:xfrm>
                          <a:off x="0" y="0"/>
                          <a:ext cx="784334" cy="301557"/>
                        </a:xfrm>
                        <a:prstGeom prst="rect">
                          <a:avLst/>
                        </a:prstGeom>
                        <a:solidFill>
                          <a:schemeClr val="lt1"/>
                        </a:solidFill>
                        <a:ln w="6350">
                          <a:noFill/>
                        </a:ln>
                      </wps:spPr>
                      <wps:txbx>
                        <w:txbxContent>
                          <w:p w14:paraId="70E10CF2" w14:textId="77777777" w:rsidR="0025002A" w:rsidRPr="00A5190F" w:rsidRDefault="0025002A" w:rsidP="0025002A">
                            <w:r>
                              <w:rPr>
                                <w:i/>
                                <w:iCs/>
                              </w:rPr>
                              <w:t xml:space="preserve">r = </w:t>
                            </w:r>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DA2BD" id="_x0000_s1058" type="#_x0000_t202" style="position:absolute;left:0;text-align:left;margin-left:382.55pt;margin-top:83.4pt;width:61.7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tMAIAAFs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3o/Ho3GlHAMjfqDyWQaUbLrYet8+CqgJtEoqMOpJLLY&#10;Ye1Dl3pOiXd50KpcKa2TE5UgltqRA8MZ6pBKRPDfsrQhTUHvRpN+AjYQj3fI2mAt15aiFdptS1QZ&#10;qz33u4XyiDQ46BTiLV8pLHbNfHhhDiWBnaPMwzMuUgNeBieLkgrcz7/tx3ycFEYpaVBiBfU/9swJ&#10;SvQ3gzP8PBiPoyaTM55Mh+i428j2NmL29RKQgQE+KMuTGfODPpvSQf2Gr2ERb8UQMxzvLmg4m8vQ&#10;CR9fExeLRUpCFVoW1mZjeYSOjMdRvLZvzNnTvAIO+gnOYmT5u7F1ufGkgcU+gFRpppHojtUT/6jg&#10;pIrTa4tP5NZPWdd/wvwXAAAA//8DAFBLAwQUAAYACAAAACEAxKMQc+IAAAALAQAADwAAAGRycy9k&#10;b3ducmV2LnhtbEyPy06EQBBF9yb+Q6dM3BinYXAYgjQTY3wk7hx8xF0PXQKRriZ0D+DfW650Wbkn&#10;t84tdovtxYSj7xwpiFcRCKTamY4aBS/V/WUGwgdNRveOUME3etiVpyeFzo2b6RmnfWgEl5DPtYI2&#10;hCGX0tctWu1XbkDi7NONVgc+x0aaUc9cbnu5jqJUWt0Rf2j1gLct1l/7o1XwcdG8P/nl4XVONslw&#10;9zhV2zdTKXV+ttxcgwi4hD8YfvVZHUp2OrgjGS96Bdt0EzPKQZryBiayLEtBHBSs46sEZFnI/xvK&#10;HwAAAP//AwBQSwECLQAUAAYACAAAACEAtoM4kv4AAADhAQAAEwAAAAAAAAAAAAAAAAAAAAAAW0Nv&#10;bnRlbnRfVHlwZXNdLnhtbFBLAQItABQABgAIAAAAIQA4/SH/1gAAAJQBAAALAAAAAAAAAAAAAAAA&#10;AC8BAABfcmVscy8ucmVsc1BLAQItABQABgAIAAAAIQDr+F7tMAIAAFsEAAAOAAAAAAAAAAAAAAAA&#10;AC4CAABkcnMvZTJvRG9jLnhtbFBLAQItABQABgAIAAAAIQDEoxBz4gAAAAsBAAAPAAAAAAAAAAAA&#10;AAAAAIoEAABkcnMvZG93bnJldi54bWxQSwUGAAAAAAQABADzAAAAmQUAAAAA&#10;" fillcolor="white [3201]" stroked="f" strokeweight=".5pt">
                <v:textbox>
                  <w:txbxContent>
                    <w:p w14:paraId="70E10CF2" w14:textId="77777777" w:rsidR="0025002A" w:rsidRPr="00A5190F" w:rsidRDefault="0025002A" w:rsidP="0025002A">
                      <w:r>
                        <w:rPr>
                          <w:i/>
                          <w:iCs/>
                        </w:rPr>
                        <w:t xml:space="preserve">r = </w:t>
                      </w:r>
                      <w:r>
                        <w:t>.40+</w:t>
                      </w:r>
                    </w:p>
                  </w:txbxContent>
                </v:textbox>
              </v:shape>
            </w:pict>
          </mc:Fallback>
        </mc:AlternateContent>
      </w:r>
      <w:r>
        <w:rPr>
          <w:noProof/>
          <w14:ligatures w14:val="standardContextual"/>
        </w:rPr>
        <mc:AlternateContent>
          <mc:Choice Requires="wps">
            <w:drawing>
              <wp:anchor distT="0" distB="0" distL="114300" distR="114300" simplePos="0" relativeHeight="251644928" behindDoc="0" locked="0" layoutInCell="1" allowOverlap="1" wp14:anchorId="5F9E850C" wp14:editId="3B1B6ADC">
                <wp:simplePos x="0" y="0"/>
                <wp:positionH relativeFrom="column">
                  <wp:posOffset>2016657</wp:posOffset>
                </wp:positionH>
                <wp:positionV relativeFrom="paragraph">
                  <wp:posOffset>2901876</wp:posOffset>
                </wp:positionV>
                <wp:extent cx="2023110" cy="349885"/>
                <wp:effectExtent l="0" t="0" r="0" b="5715"/>
                <wp:wrapNone/>
                <wp:docPr id="891131117" name="Text Box 1"/>
                <wp:cNvGraphicFramePr/>
                <a:graphic xmlns:a="http://schemas.openxmlformats.org/drawingml/2006/main">
                  <a:graphicData uri="http://schemas.microsoft.com/office/word/2010/wordprocessingShape">
                    <wps:wsp>
                      <wps:cNvSpPr txBox="1"/>
                      <wps:spPr>
                        <a:xfrm>
                          <a:off x="0" y="0"/>
                          <a:ext cx="2023110" cy="349885"/>
                        </a:xfrm>
                        <a:prstGeom prst="rect">
                          <a:avLst/>
                        </a:prstGeom>
                        <a:solidFill>
                          <a:schemeClr val="lt1"/>
                        </a:solidFill>
                        <a:ln w="6350">
                          <a:noFill/>
                        </a:ln>
                      </wps:spPr>
                      <wps:txbx>
                        <w:txbxContent>
                          <w:p w14:paraId="236ED880" w14:textId="77777777" w:rsidR="001230C1" w:rsidRDefault="001230C1" w:rsidP="001230C1">
                            <w:pPr>
                              <w:jc w:val="center"/>
                            </w:pPr>
                            <w:r>
                              <w:t>Infant Gaze Shifts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E850C" id="_x0000_s1059" type="#_x0000_t202" style="position:absolute;left:0;text-align:left;margin-left:158.8pt;margin-top:228.5pt;width:159.3pt;height:27.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mnMAIAAFwEAAAOAAAAZHJzL2Uyb0RvYy54bWysVE1v2zAMvQ/YfxB0X2zno0uNOEWWIsOA&#10;oC2QDj0rshQbkEVNUmJnv36UnK91Ow27yKRIPZGPT549dI0iB2FdDbqg2SClRGgOZa13Bf3+uvo0&#10;pcR5pkumQIuCHoWjD/OPH2atycUQKlClsARBtMtbU9DKe5MnieOVaJgbgBEagxJswzy6dpeUlrWI&#10;3qhkmKZ3SQu2NBa4cA53H/sgnUd8KQX3z1I64YkqKNbm42rjug1rMp+xfGeZqWp+KoP9QxUNqzVe&#10;eoF6ZJ6Rva3/gGpqbsGB9AMOTQJS1lzEHrCbLH3XzaZiRsRekBxnLjS5/wfLnw4b82KJ775AhwMM&#10;hLTG5Q43Qz+dtE34YqUE40jh8UKb6DzhuDlMh6MswxDH2Gh8P51OAkxyPW2s818FNCQYBbU4lsgW&#10;O6yd71PPKeEyB6ouV7VS0QlSEEtlyYHhEJWPNSL4b1lKk7agd6NJGoE1hOM9stJYy7WnYPlu25G6&#10;xGovDW+hPCIPFnqJOMNXNRa7Zs6/MIuawP5Q5/4ZF6kAL4OTRUkF9uff9kM+jgqjlLSosYK6H3tm&#10;BSXqm8Yh3mfjcRBldMaTz0N07G1kexvR+2YJyECGL8rwaIZ8r86mtNC84XNYhFsxxDTHuwvqz+bS&#10;98rH58TFYhGTUIaG+bXeGB6gA+NhFK/dG7PmNC+Pk36CsxpZ/m5sfW44qWGx9yDrONNAdM/qiX+U&#10;cFTF6bmFN3Lrx6zrT2H+CwAA//8DAFBLAwQUAAYACAAAACEAjpflmeMAAAALAQAADwAAAGRycy9k&#10;b3ducmV2LnhtbEyPy26DMBBF95XyD9ZE6qZqzKNARTBRVfUhZdfQh7pz8ARQ8RhhB+jf1121y9Ec&#10;3XtusVt0zyYcbWdIQLgJgCHVRnXUCHitHq9vgVknScneEAr4Rgu7cnVRyFyZmV5wOriG+RCyuRTQ&#10;OjfknNu6RS3txgxI/ncyo5bOn2PD1ShnH657HgVByrXsyDe0csD7Fuuvw1kL+LxqPvZ2eXqb4yQe&#10;Hp6nKntXlRCX6+VuC8zh4v5g+NX36lB6p6M5k7KsFxCHWepRATdJ5kd5Io3TCNhRQBJGIfCy4P83&#10;lD8AAAD//wMAUEsBAi0AFAAGAAgAAAAhALaDOJL+AAAA4QEAABMAAAAAAAAAAAAAAAAAAAAAAFtD&#10;b250ZW50X1R5cGVzXS54bWxQSwECLQAUAAYACAAAACEAOP0h/9YAAACUAQAACwAAAAAAAAAAAAAA&#10;AAAvAQAAX3JlbHMvLnJlbHNQSwECLQAUAAYACAAAACEAd155pzACAABcBAAADgAAAAAAAAAAAAAA&#10;AAAuAgAAZHJzL2Uyb0RvYy54bWxQSwECLQAUAAYACAAAACEAjpflmeMAAAALAQAADwAAAAAAAAAA&#10;AAAAAACKBAAAZHJzL2Rvd25yZXYueG1sUEsFBgAAAAAEAAQA8wAAAJoFAAAAAA==&#10;" fillcolor="white [3201]" stroked="f" strokeweight=".5pt">
                <v:textbox>
                  <w:txbxContent>
                    <w:p w14:paraId="236ED880" w14:textId="77777777" w:rsidR="001230C1" w:rsidRDefault="001230C1" w:rsidP="001230C1">
                      <w:pPr>
                        <w:jc w:val="center"/>
                      </w:pPr>
                      <w:r>
                        <w:t>Infant Gaze Shifts</w:t>
                      </w:r>
                    </w:p>
                  </w:txbxContent>
                </v:textbox>
              </v:shape>
            </w:pict>
          </mc:Fallback>
        </mc:AlternateContent>
      </w:r>
      <w:r>
        <w:rPr>
          <w:noProof/>
          <w14:ligatures w14:val="standardContextual"/>
        </w:rPr>
        <mc:AlternateContent>
          <mc:Choice Requires="wps">
            <w:drawing>
              <wp:anchor distT="0" distB="0" distL="114300" distR="114300" simplePos="0" relativeHeight="251651072" behindDoc="0" locked="0" layoutInCell="1" allowOverlap="1" wp14:anchorId="77B6B11A" wp14:editId="5181E799">
                <wp:simplePos x="0" y="0"/>
                <wp:positionH relativeFrom="column">
                  <wp:posOffset>93139</wp:posOffset>
                </wp:positionH>
                <wp:positionV relativeFrom="paragraph">
                  <wp:posOffset>1291812</wp:posOffset>
                </wp:positionV>
                <wp:extent cx="1419219" cy="282570"/>
                <wp:effectExtent l="0" t="3175" r="635" b="635"/>
                <wp:wrapNone/>
                <wp:docPr id="1384917013" name="Text Box 1"/>
                <wp:cNvGraphicFramePr/>
                <a:graphic xmlns:a="http://schemas.openxmlformats.org/drawingml/2006/main">
                  <a:graphicData uri="http://schemas.microsoft.com/office/word/2010/wordprocessingShape">
                    <wps:wsp>
                      <wps:cNvSpPr txBox="1"/>
                      <wps:spPr>
                        <a:xfrm rot="16200000">
                          <a:off x="0" y="0"/>
                          <a:ext cx="1419219" cy="282570"/>
                        </a:xfrm>
                        <a:prstGeom prst="rect">
                          <a:avLst/>
                        </a:prstGeom>
                        <a:solidFill>
                          <a:schemeClr val="lt1"/>
                        </a:solidFill>
                        <a:ln w="6350">
                          <a:noFill/>
                        </a:ln>
                      </wps:spPr>
                      <wps:txbx>
                        <w:txbxContent>
                          <w:p w14:paraId="0CBA5F7F" w14:textId="77777777" w:rsidR="001230C1" w:rsidRDefault="001230C1" w:rsidP="001230C1">
                            <w:r>
                              <w:t>Speech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B11A" id="_x0000_s1060" type="#_x0000_t202" style="position:absolute;left:0;text-align:left;margin-left:7.35pt;margin-top:101.7pt;width:111.75pt;height:22.2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tvOQIAAGsEAAAOAAAAZHJzL2Uyb0RvYy54bWysVFFv2jAQfp+0/2D5fYSkQEtEqBgV0yTU&#10;VqJTn43jEEuOz7MNCfv1OztAabenaXmw7nznz3ffd87svmsUOQjrJOiCpoMhJUJzKKXeFfTHy+rL&#10;HSXOM10yBVoU9CgcvZ9//jRrTS4yqEGVwhIE0S5vTUFr702eJI7XomFuAEZoDFZgG+bRtbuktKxF&#10;9EYl2XA4SVqwpbHAhXO4+9AH6TziV5Xg/qmqnPBEFRRr83G1cd2GNZnPWL6zzNSSn8pg/1BFw6TG&#10;Sy9QD8wzsrfyD6hGcgsOKj/g0CRQVZKL2AN2kw4/dLOpmRGxFyTHmQtN7v/B8sfDxjxb4ruv0KGA&#10;gZDWuNzhZuinq2xDLCBv6QT5xi+2iYUTTEdGjxcWRecJDxijdJqlU0o4xrK7bHwbaU56sABqrPPf&#10;BDQkGAW1qFJEZYe181gApp5TQroDJcuVVCo6YTLEUllyYKip8rFkPPEuS2nSFnRyM+7L1RCO98hK&#10;4wVvLQbLd9uOyLKgN9m5/y2UR6Qldo5dOsNXEotdM+efmcURwU0ce/+ES6UAL4OTRUkN9tff9kM+&#10;KodRSlocuYK6n3tmBSXqu0ZNp+loFGY0OqPxbYaOvY5sryN63ywBGUhjddEM+V6dzcpC84qvYxFu&#10;xRDTHO8uqD+bS98/BHxdXCwWMQmn0jC/1hvDA/RZrZfulVlz0suj0o9wHk6Wf5Ctzw0nNSz2HioZ&#10;NQ1E96ye+MeJjlKfXl94Mtd+zHr7R8x/AwAA//8DAFBLAwQUAAYACAAAACEAQgbgIN0AAAALAQAA&#10;DwAAAGRycy9kb3ducmV2LnhtbEyPy07DMBBF90j8gzVI7KjdJKIhxKkQjw+gYcHSjU0cEY+j2KlD&#10;v57pCnZzNUd3ztT71Y3sZOYweJSw3QhgBjuvB+wlfLRvdyWwEBVqNXo0En5MgH1zfVWrSvuE7+Z0&#10;iD2jEgyVkmBjnCrOQ2eNU2HjJ4O0+/KzU5Hi3HM9q0TlbuSZEPfcqQHpglWTebam+z4sTkJ4TZlY&#10;QzqXS2sDb11//nxJUt7erE+PwKJZ4x8MF31Sh4acjn5BHdhIWRQZoTRs8wdgF6Iod8COEvJ8VwBv&#10;av7/h+YXAAD//wMAUEsBAi0AFAAGAAgAAAAhALaDOJL+AAAA4QEAABMAAAAAAAAAAAAAAAAAAAAA&#10;AFtDb250ZW50X1R5cGVzXS54bWxQSwECLQAUAAYACAAAACEAOP0h/9YAAACUAQAACwAAAAAAAAAA&#10;AAAAAAAvAQAAX3JlbHMvLnJlbHNQSwECLQAUAAYACAAAACEAgdarbzkCAABrBAAADgAAAAAAAAAA&#10;AAAAAAAuAgAAZHJzL2Uyb0RvYy54bWxQSwECLQAUAAYACAAAACEAQgbgIN0AAAALAQAADwAAAAAA&#10;AAAAAAAAAACTBAAAZHJzL2Rvd25yZXYueG1sUEsFBgAAAAAEAAQA8wAAAJ0FAAAAAA==&#10;" fillcolor="white [3201]" stroked="f" strokeweight=".5pt">
                <v:textbox>
                  <w:txbxContent>
                    <w:p w14:paraId="0CBA5F7F" w14:textId="77777777" w:rsidR="001230C1" w:rsidRDefault="001230C1" w:rsidP="001230C1">
                      <w:r>
                        <w:t>Speech Production</w:t>
                      </w:r>
                    </w:p>
                  </w:txbxContent>
                </v:textbox>
              </v:shape>
            </w:pict>
          </mc:Fallback>
        </mc:AlternateContent>
      </w:r>
      <w:r w:rsidR="001230C1">
        <w:rPr>
          <w:noProof/>
        </w:rPr>
        <w:drawing>
          <wp:inline distT="0" distB="0" distL="0" distR="0" wp14:anchorId="77161EA1" wp14:editId="3D90F4E3">
            <wp:extent cx="4189228" cy="3075071"/>
            <wp:effectExtent l="0" t="0" r="1905" b="0"/>
            <wp:docPr id="674712433" name="Picture 11" descr="A line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12433" name="Picture 11" descr="A line graph with black dot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21394" cy="3098682"/>
                    </a:xfrm>
                    <a:prstGeom prst="rect">
                      <a:avLst/>
                    </a:prstGeom>
                  </pic:spPr>
                </pic:pic>
              </a:graphicData>
            </a:graphic>
          </wp:inline>
        </w:drawing>
      </w:r>
    </w:p>
    <w:p w14:paraId="59FBBB5A" w14:textId="4F22087B" w:rsidR="00C16EC7" w:rsidRDefault="00C16EC7" w:rsidP="006F1775">
      <w:pPr>
        <w:spacing w:line="480" w:lineRule="auto"/>
        <w:rPr>
          <w:i/>
          <w:iCs/>
        </w:rPr>
      </w:pPr>
      <w:r>
        <w:rPr>
          <w:b/>
          <w:bCs/>
        </w:rPr>
        <w:t>Figure 6</w:t>
      </w:r>
      <w:r w:rsidR="00A47779">
        <w:rPr>
          <w:b/>
          <w:bCs/>
        </w:rPr>
        <w:br/>
      </w:r>
      <w:r>
        <w:rPr>
          <w:i/>
          <w:iCs/>
        </w:rPr>
        <w:t>Scatter plot showing the total number of caregiver object labelling (nouns) during triadic interaction at 9 months, against infant speech production at 18 months.</w:t>
      </w:r>
    </w:p>
    <w:p w14:paraId="721F65FF" w14:textId="61DC7825" w:rsidR="001230C1" w:rsidRDefault="00CB150F" w:rsidP="001230C1">
      <w:pPr>
        <w:spacing w:line="480" w:lineRule="auto"/>
        <w:jc w:val="center"/>
        <w:rPr>
          <w:i/>
          <w:iCs/>
        </w:rPr>
      </w:pPr>
      <w:r>
        <w:rPr>
          <w:b/>
          <w:bCs/>
          <w:noProof/>
        </w:rPr>
        <mc:AlternateContent>
          <mc:Choice Requires="wps">
            <w:drawing>
              <wp:anchor distT="0" distB="0" distL="114300" distR="114300" simplePos="0" relativeHeight="251674632" behindDoc="0" locked="0" layoutInCell="1" allowOverlap="1" wp14:anchorId="61FA1F5F" wp14:editId="19A85338">
                <wp:simplePos x="0" y="0"/>
                <wp:positionH relativeFrom="column">
                  <wp:posOffset>4259977</wp:posOffset>
                </wp:positionH>
                <wp:positionV relativeFrom="paragraph">
                  <wp:posOffset>868092</wp:posOffset>
                </wp:positionV>
                <wp:extent cx="784334" cy="301557"/>
                <wp:effectExtent l="0" t="0" r="3175" b="3810"/>
                <wp:wrapNone/>
                <wp:docPr id="3150907" name="Text Box 16"/>
                <wp:cNvGraphicFramePr/>
                <a:graphic xmlns:a="http://schemas.openxmlformats.org/drawingml/2006/main">
                  <a:graphicData uri="http://schemas.microsoft.com/office/word/2010/wordprocessingShape">
                    <wps:wsp>
                      <wps:cNvSpPr txBox="1"/>
                      <wps:spPr>
                        <a:xfrm>
                          <a:off x="0" y="0"/>
                          <a:ext cx="784334" cy="301557"/>
                        </a:xfrm>
                        <a:prstGeom prst="rect">
                          <a:avLst/>
                        </a:prstGeom>
                        <a:solidFill>
                          <a:schemeClr val="lt1"/>
                        </a:solidFill>
                        <a:ln w="6350">
                          <a:noFill/>
                        </a:ln>
                      </wps:spPr>
                      <wps:txbx>
                        <w:txbxContent>
                          <w:p w14:paraId="6550A525" w14:textId="77777777" w:rsidR="00CB150F" w:rsidRPr="00A5190F" w:rsidRDefault="00CB150F" w:rsidP="00CB150F">
                            <w:r>
                              <w:rPr>
                                <w:i/>
                                <w:iCs/>
                              </w:rPr>
                              <w:t xml:space="preserve">r = </w:t>
                            </w:r>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1F5F" id="_x0000_s1061" type="#_x0000_t202" style="position:absolute;left:0;text-align:left;margin-left:335.45pt;margin-top:68.35pt;width:61.75pt;height:23.75pt;z-index:251674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9JMAIAAFs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3o/Ho3GlHAMjfqDyWQaUbLrYet8+CqgJtEoqMOpJLLY&#10;Ye1Dl3pOiXd50KpcKa2TE5UgltqRA8MZ6pBKRPDfsrQhTUHvRpN+AjYQj3fI2mAt15aiFdptS1SJ&#10;1Y7O/W6hPCINDjqFeMtXCotdMx9emENJYOco8/CMi9SAl8HJoqQC9/Nv+zEfJ4VRShqUWEH9jz1z&#10;ghL9zeAMPw/G46jJ5Iwn0yE67jayvY2Yfb0EZGCAD8ryZMb8oM+mdFC/4WtYxFsxxAzHuwsazuYy&#10;dMLH18TFYpGSUIWWhbXZWB6hI+NxFK/tG3P2NK+Ag36CsxhZ/m5sXW48aWCxDyBVmmkkumP1xD8q&#10;OKni9NriE7n1U9b1nzD/BQAA//8DAFBLAwQUAAYACAAAACEAQrJwFOIAAAALAQAADwAAAGRycy9k&#10;b3ducmV2LnhtbEyPTU+DQBCG7yb+h82YeDF2sVRokaUxRm3izeJHvG3ZEYjsLGG3gP/e8aTHmffJ&#10;O8/k29l2YsTBt44UXC0iEEiVMy3VCl7Kh8s1CB80Gd05QgXf6GFbnJ7kOjNuomcc96EWXEI+0wqa&#10;EPpMSl81aLVfuB6Js083WB14HGppBj1xue3kMooSaXVLfKHRPd41WH3tj1bBx0X9/uTnx9cpvo77&#10;+91Ypm+mVOr8bL69ARFwDn8w/OqzOhTsdHBHMl50CpI02jDKQZykIJhIN6sViANv1qslyCKX/38o&#10;fgAAAP//AwBQSwECLQAUAAYACAAAACEAtoM4kv4AAADhAQAAEwAAAAAAAAAAAAAAAAAAAAAAW0Nv&#10;bnRlbnRfVHlwZXNdLnhtbFBLAQItABQABgAIAAAAIQA4/SH/1gAAAJQBAAALAAAAAAAAAAAAAAAA&#10;AC8BAABfcmVscy8ucmVsc1BLAQItABQABgAIAAAAIQArKP9JMAIAAFsEAAAOAAAAAAAAAAAAAAAA&#10;AC4CAABkcnMvZTJvRG9jLnhtbFBLAQItABQABgAIAAAAIQBCsnAU4gAAAAsBAAAPAAAAAAAAAAAA&#10;AAAAAIoEAABkcnMvZG93bnJldi54bWxQSwUGAAAAAAQABADzAAAAmQUAAAAA&#10;" fillcolor="white [3201]" stroked="f" strokeweight=".5pt">
                <v:textbox>
                  <w:txbxContent>
                    <w:p w14:paraId="6550A525" w14:textId="77777777" w:rsidR="00CB150F" w:rsidRPr="00A5190F" w:rsidRDefault="00CB150F" w:rsidP="00CB150F">
                      <w:r>
                        <w:rPr>
                          <w:i/>
                          <w:iCs/>
                        </w:rPr>
                        <w:t xml:space="preserve">r = </w:t>
                      </w:r>
                      <w:r>
                        <w:t>.40+</w:t>
                      </w:r>
                    </w:p>
                  </w:txbxContent>
                </v:textbox>
              </v:shape>
            </w:pict>
          </mc:Fallback>
        </mc:AlternateContent>
      </w:r>
      <w:r w:rsidR="001230C1">
        <w:rPr>
          <w:noProof/>
          <w14:ligatures w14:val="standardContextual"/>
        </w:rPr>
        <mc:AlternateContent>
          <mc:Choice Requires="wps">
            <w:drawing>
              <wp:anchor distT="0" distB="0" distL="114300" distR="114300" simplePos="0" relativeHeight="251669512" behindDoc="0" locked="0" layoutInCell="1" allowOverlap="1" wp14:anchorId="30D366E1" wp14:editId="391E959D">
                <wp:simplePos x="0" y="0"/>
                <wp:positionH relativeFrom="column">
                  <wp:posOffset>2178510</wp:posOffset>
                </wp:positionH>
                <wp:positionV relativeFrom="paragraph">
                  <wp:posOffset>3065402</wp:posOffset>
                </wp:positionV>
                <wp:extent cx="2023110" cy="282102"/>
                <wp:effectExtent l="0" t="0" r="0" b="0"/>
                <wp:wrapNone/>
                <wp:docPr id="1423225527" name="Text Box 1"/>
                <wp:cNvGraphicFramePr/>
                <a:graphic xmlns:a="http://schemas.openxmlformats.org/drawingml/2006/main">
                  <a:graphicData uri="http://schemas.microsoft.com/office/word/2010/wordprocessingShape">
                    <wps:wsp>
                      <wps:cNvSpPr txBox="1"/>
                      <wps:spPr>
                        <a:xfrm>
                          <a:off x="0" y="0"/>
                          <a:ext cx="2023110" cy="282102"/>
                        </a:xfrm>
                        <a:prstGeom prst="rect">
                          <a:avLst/>
                        </a:prstGeom>
                        <a:solidFill>
                          <a:schemeClr val="lt1"/>
                        </a:solidFill>
                        <a:ln w="6350">
                          <a:noFill/>
                        </a:ln>
                      </wps:spPr>
                      <wps:txbx>
                        <w:txbxContent>
                          <w:p w14:paraId="05752667" w14:textId="77777777" w:rsidR="001230C1" w:rsidRDefault="001230C1" w:rsidP="001230C1">
                            <w:pPr>
                              <w:jc w:val="center"/>
                            </w:pPr>
                            <w:r>
                              <w:t>Caregiver Noun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66E1" id="_x0000_s1062" type="#_x0000_t202" style="position:absolute;left:0;text-align:left;margin-left:171.55pt;margin-top:241.35pt;width:159.3pt;height:22.2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oeMQIAAFwEAAAOAAAAZHJzL2Uyb0RvYy54bWysVE1v2zAMvQ/YfxB0X/yRtGuNOEWWIsOA&#10;oC2QDj0rshQbkEVNUmJnv36UnK91Ow27yKRIPZGPT54+9K0ie2FdA7qk2SilRGgOVaO3Jf3+uvx0&#10;R4nzTFdMgRYlPQhHH2YfP0w7U4gcalCVsARBtCs6U9Lae1MkieO1aJkbgREagxJsyzy6dptUlnWI&#10;3qokT9PbpANbGQtcOIe7j0OQziK+lIL7Zymd8ESVFGvzcbVx3YQ1mU1ZsbXM1A0/lsH+oYqWNRov&#10;PUM9Ms/IzjZ/QLUNt+BA+hGHNgEpGy5iD9hNlr7rZl0zI2IvSI4zZ5rc/4PlT/u1ebHE91+gxwEG&#10;QjrjCoeboZ9e2jZ8sVKCcaTwcKZN9J5w3MzTfJxlGOIYy+/yLM0DTHI5bazzXwW0JBgltTiWyBbb&#10;r5wfUk8p4TIHqqmWjVLRCVIQC2XJnuEQlY81IvhvWUqTrqS345s0AmsIxwdkpbGWS0/B8v2mJ01V&#10;0vHk1PAGqgPyYGGQiDN82WCxK+b8C7OoCewPde6fcZEK8DI4WpTUYH/+bT/k46gwSkmHGiup+7Fj&#10;VlCivmkc4n02mQRRRmdy8zlHx15HNtcRvWsXgAxk+KIMj2bI9+pkSgvtGz6HebgVQ0xzvLuk/mQu&#10;/KB8fE5czOcxCWVomF/pteEBOjAeRvHavzFrjvPyOOknOKmRFe/GNuSGkxrmOw+yiTMNRA+sHvlH&#10;CUdVHJ9beCPXfsy6/BRmvwAAAP//AwBQSwMEFAAGAAgAAAAhAP4HdbTjAAAACwEAAA8AAABkcnMv&#10;ZG93bnJldi54bWxMj8tqwzAQRfeF/IOYQDelkR+JHVyPQyl9QHaN+6A7xZrYJpZkLMV2/77qqt3N&#10;MIc75+a7WXVspMG2RiOEqwAY6crIVtcIb+XT7RaYdUJL0RlNCN9kYVcsrnKRSTPpVxoPrmY+RNtM&#10;IDTO9RnntmpICbsyPWl/O5lBCefXoeZyEJMPVx2PgiDhSrTaf2hETw8NVefDRSF83dSfezs/v0/x&#10;Ju4fX8Yy/ZAl4vVyvr8D5mh2fzD86nt1KLzT0Vy0tKxDiNdx6FGE9TZKgXkiSUI/HBE2URoCL3L+&#10;v0PxAwAA//8DAFBLAQItABQABgAIAAAAIQC2gziS/gAAAOEBAAATAAAAAAAAAAAAAAAAAAAAAABb&#10;Q29udGVudF9UeXBlc10ueG1sUEsBAi0AFAAGAAgAAAAhADj9If/WAAAAlAEAAAsAAAAAAAAAAAAA&#10;AAAALwEAAF9yZWxzLy5yZWxzUEsBAi0AFAAGAAgAAAAhAJR7Kh4xAgAAXAQAAA4AAAAAAAAAAAAA&#10;AAAALgIAAGRycy9lMm9Eb2MueG1sUEsBAi0AFAAGAAgAAAAhAP4HdbTjAAAACwEAAA8AAAAAAAAA&#10;AAAAAAAAiwQAAGRycy9kb3ducmV2LnhtbFBLBQYAAAAABAAEAPMAAACbBQAAAAA=&#10;" fillcolor="white [3201]" stroked="f" strokeweight=".5pt">
                <v:textbox>
                  <w:txbxContent>
                    <w:p w14:paraId="05752667" w14:textId="77777777" w:rsidR="001230C1" w:rsidRDefault="001230C1" w:rsidP="001230C1">
                      <w:pPr>
                        <w:jc w:val="center"/>
                      </w:pPr>
                      <w:r>
                        <w:t>Caregiver Noun Use</w:t>
                      </w:r>
                    </w:p>
                  </w:txbxContent>
                </v:textbox>
              </v:shape>
            </w:pict>
          </mc:Fallback>
        </mc:AlternateContent>
      </w:r>
      <w:r w:rsidR="001230C1">
        <w:rPr>
          <w:noProof/>
          <w14:ligatures w14:val="standardContextual"/>
        </w:rPr>
        <mc:AlternateContent>
          <mc:Choice Requires="wps">
            <w:drawing>
              <wp:anchor distT="0" distB="0" distL="114300" distR="114300" simplePos="0" relativeHeight="251670536" behindDoc="0" locked="0" layoutInCell="1" allowOverlap="1" wp14:anchorId="655E73A3" wp14:editId="7387189E">
                <wp:simplePos x="0" y="0"/>
                <wp:positionH relativeFrom="column">
                  <wp:posOffset>-635</wp:posOffset>
                </wp:positionH>
                <wp:positionV relativeFrom="paragraph">
                  <wp:posOffset>1440180</wp:posOffset>
                </wp:positionV>
                <wp:extent cx="1418590" cy="281940"/>
                <wp:effectExtent l="0" t="3175" r="635" b="635"/>
                <wp:wrapNone/>
                <wp:docPr id="1685749535" name="Text Box 1"/>
                <wp:cNvGraphicFramePr/>
                <a:graphic xmlns:a="http://schemas.openxmlformats.org/drawingml/2006/main">
                  <a:graphicData uri="http://schemas.microsoft.com/office/word/2010/wordprocessingShape">
                    <wps:wsp>
                      <wps:cNvSpPr txBox="1"/>
                      <wps:spPr>
                        <a:xfrm rot="16200000">
                          <a:off x="0" y="0"/>
                          <a:ext cx="1418590" cy="281940"/>
                        </a:xfrm>
                        <a:prstGeom prst="rect">
                          <a:avLst/>
                        </a:prstGeom>
                        <a:solidFill>
                          <a:schemeClr val="lt1"/>
                        </a:solidFill>
                        <a:ln w="6350">
                          <a:noFill/>
                        </a:ln>
                      </wps:spPr>
                      <wps:txbx>
                        <w:txbxContent>
                          <w:p w14:paraId="42C9C3DD" w14:textId="77777777" w:rsidR="001230C1" w:rsidRDefault="001230C1" w:rsidP="001230C1">
                            <w:r>
                              <w:t>Speech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E73A3" id="_x0000_s1063" type="#_x0000_t202" style="position:absolute;left:0;text-align:left;margin-left:-.05pt;margin-top:113.4pt;width:111.7pt;height:22.2pt;rotation:-90;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d5OAIAAGsEAAAOAAAAZHJzL2Uyb0RvYy54bWysVMGO2jAQvVfqP1i+lxAWKESEFWVFVQnt&#10;rsRWezaOTSI5Htc2JPTrO3YIS7c9Vc3BmvGMn2feG2dx39aKnIR1FeicpoMhJUJzKCp9yOn3l82n&#10;GSXOM10wBVrk9CwcvV9+/LBoTCZGUIIqhCUIol3WmJyW3pssSRwvRc3cAIzQGJRga+bRtYeksKxB&#10;9Folo+FwmjRgC2OBC+dw96EL0mXEl1Jw/ySlE56onGJtPq42rvuwJssFyw6WmbLilzLYP1RRs0rj&#10;pVeoB+YZOdrqD6i64hYcSD/gUCcgZcVF7AG7SYfvutmVzIjYC5LjzJUm9/9g+eNpZ54t8e0XaFHA&#10;QEhjXOZwM/TTSlsTC8hbOkW+8YttYuEE05HR85VF0XrCA8Y4nU3mGOIYG83S+TjSnHRgAdRY578K&#10;qEkwcmpRpYjKTlvnsQBM7VNCugNVFZtKqeiEyRBrZcmJoabKx5LxxG9ZSpMmp9O7SVeuhnC8Q1Ya&#10;L3hrMVi+3bekKnJ6N+n730NxRlpi59iKM3xTYbFb5vwzszgiuIlj759wkQrwMrhYlJRgf/5tP+Sj&#10;chilpMGRy6n7cWRWUKK+adR0no6RKuKjM558HqFjbyP724g+1mtABtJYXTRDvle9KS3Ur/g6VuFW&#10;DDHN8e6c+t5c++4h4OviYrWKSTiVhvmt3hkeoHu1XtpXZs1FL49KP0I/nCx7J1uXG05qWB09yCpq&#10;GojuWL3wjxMdpb68vvBkbv2Y9faPWP4CAAD//wMAUEsDBBQABgAIAAAAIQBkfZXx3QAAAAoBAAAP&#10;AAAAZHJzL2Rvd25yZXYueG1sTI/LTsMwEEX3SPyDNUjsqE2N2hDiVIjHB9B0wdKNTRwR21HGqUO/&#10;nukKljNzdOfcarf4gZ3shH0MCu5XApgNbTR96BQcmve7AhgmHYweYrAKfizCrr6+qnRpYg4f9rRP&#10;HaOQgKVW4FIaS86xddZrXMXRBrp9xcnrROPUcTPpTOF+4GshNtzrPtAHp0f74mz7vZ+9AnzLa7Fg&#10;Phdz45A3vjt/vmalbm+W5ydgyS7pD4aLPqlDTU7HOAeDbFBQPD4QSXu5lcAugJTU5ahAbsQWeF3x&#10;/xXqXwAAAP//AwBQSwECLQAUAAYACAAAACEAtoM4kv4AAADhAQAAEwAAAAAAAAAAAAAAAAAAAAAA&#10;W0NvbnRlbnRfVHlwZXNdLnhtbFBLAQItABQABgAIAAAAIQA4/SH/1gAAAJQBAAALAAAAAAAAAAAA&#10;AAAAAC8BAABfcmVscy8ucmVsc1BLAQItABQABgAIAAAAIQAnUEd5OAIAAGsEAAAOAAAAAAAAAAAA&#10;AAAAAC4CAABkcnMvZTJvRG9jLnhtbFBLAQItABQABgAIAAAAIQBkfZXx3QAAAAoBAAAPAAAAAAAA&#10;AAAAAAAAAJIEAABkcnMvZG93bnJldi54bWxQSwUGAAAAAAQABADzAAAAnAUAAAAA&#10;" fillcolor="white [3201]" stroked="f" strokeweight=".5pt">
                <v:textbox>
                  <w:txbxContent>
                    <w:p w14:paraId="42C9C3DD" w14:textId="77777777" w:rsidR="001230C1" w:rsidRDefault="001230C1" w:rsidP="001230C1">
                      <w:r>
                        <w:t>Speech Production</w:t>
                      </w:r>
                    </w:p>
                  </w:txbxContent>
                </v:textbox>
              </v:shape>
            </w:pict>
          </mc:Fallback>
        </mc:AlternateContent>
      </w:r>
      <w:r w:rsidR="001230C1">
        <w:rPr>
          <w:noProof/>
        </w:rPr>
        <w:drawing>
          <wp:inline distT="0" distB="0" distL="0" distR="0" wp14:anchorId="20C84E86" wp14:editId="3F793E86">
            <wp:extent cx="4456044" cy="3270926"/>
            <wp:effectExtent l="0" t="0" r="1905" b="5715"/>
            <wp:docPr id="67192852" name="Picture 12" descr="A line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2852" name="Picture 12" descr="A line graph with black dot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466418" cy="3278541"/>
                    </a:xfrm>
                    <a:prstGeom prst="rect">
                      <a:avLst/>
                    </a:prstGeom>
                  </pic:spPr>
                </pic:pic>
              </a:graphicData>
            </a:graphic>
          </wp:inline>
        </w:drawing>
      </w:r>
    </w:p>
    <w:p w14:paraId="76E85084" w14:textId="46CA391C" w:rsidR="00C16EC7" w:rsidRDefault="00C16EC7" w:rsidP="006F1775">
      <w:pPr>
        <w:spacing w:line="480" w:lineRule="auto"/>
        <w:rPr>
          <w:i/>
          <w:iCs/>
        </w:rPr>
      </w:pPr>
      <w:r>
        <w:rPr>
          <w:b/>
          <w:bCs/>
        </w:rPr>
        <w:t xml:space="preserve">Figure 7 </w:t>
      </w:r>
      <w:r w:rsidR="007F7080">
        <w:rPr>
          <w:b/>
          <w:bCs/>
        </w:rPr>
        <w:br/>
      </w:r>
      <w:r>
        <w:rPr>
          <w:i/>
          <w:iCs/>
        </w:rPr>
        <w:t>Scatter plot showing the total number of caregiver verbs used during triadic interaction at 9 months, against infant speech production at 18 months.</w:t>
      </w:r>
    </w:p>
    <w:p w14:paraId="6519C934" w14:textId="45DF8E0A" w:rsidR="00431C45" w:rsidRPr="006F1775" w:rsidRDefault="00F267A2" w:rsidP="006F1775">
      <w:pPr>
        <w:spacing w:line="480" w:lineRule="auto"/>
        <w:jc w:val="center"/>
        <w:rPr>
          <w:i/>
          <w:iCs/>
        </w:rPr>
      </w:pPr>
      <w:r>
        <w:rPr>
          <w:noProof/>
          <w14:ligatures w14:val="standardContextual"/>
        </w:rPr>
        <mc:AlternateContent>
          <mc:Choice Requires="wps">
            <w:drawing>
              <wp:anchor distT="0" distB="0" distL="114300" distR="114300" simplePos="0" relativeHeight="251653120" behindDoc="0" locked="0" layoutInCell="1" allowOverlap="1" wp14:anchorId="29607E56" wp14:editId="496EB66B">
                <wp:simplePos x="0" y="0"/>
                <wp:positionH relativeFrom="column">
                  <wp:posOffset>42530</wp:posOffset>
                </wp:positionH>
                <wp:positionV relativeFrom="paragraph">
                  <wp:posOffset>1162597</wp:posOffset>
                </wp:positionV>
                <wp:extent cx="1418590" cy="281940"/>
                <wp:effectExtent l="0" t="3175" r="635" b="635"/>
                <wp:wrapNone/>
                <wp:docPr id="802916502" name="Text Box 1"/>
                <wp:cNvGraphicFramePr/>
                <a:graphic xmlns:a="http://schemas.openxmlformats.org/drawingml/2006/main">
                  <a:graphicData uri="http://schemas.microsoft.com/office/word/2010/wordprocessingShape">
                    <wps:wsp>
                      <wps:cNvSpPr txBox="1"/>
                      <wps:spPr>
                        <a:xfrm rot="16200000">
                          <a:off x="0" y="0"/>
                          <a:ext cx="1418590" cy="281940"/>
                        </a:xfrm>
                        <a:prstGeom prst="rect">
                          <a:avLst/>
                        </a:prstGeom>
                        <a:solidFill>
                          <a:schemeClr val="lt1"/>
                        </a:solidFill>
                        <a:ln w="6350">
                          <a:noFill/>
                        </a:ln>
                      </wps:spPr>
                      <wps:txbx>
                        <w:txbxContent>
                          <w:p w14:paraId="2D43EF56" w14:textId="77777777" w:rsidR="001230C1" w:rsidRDefault="001230C1" w:rsidP="001230C1">
                            <w:r>
                              <w:t>Speech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7E56" id="_x0000_s1064" type="#_x0000_t202" style="position:absolute;left:0;text-align:left;margin-left:3.35pt;margin-top:91.55pt;width:111.7pt;height:22.2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bdOAIAAGsEAAAOAAAAZHJzL2Uyb0RvYy54bWysVMGO2jAQvVfqP1i+lxAWKESEFWVFVQnt&#10;rsRWezaOTSI5Htc2JPTrO3YIS7c9Vc3BmvGMn2feG2dx39aKnIR1FeicpoMhJUJzKCp9yOn3l82n&#10;GSXOM10wBVrk9CwcvV9+/LBoTCZGUIIqhCUIol3WmJyW3pssSRwvRc3cAIzQGJRga+bRtYeksKxB&#10;9Folo+FwmjRgC2OBC+dw96EL0mXEl1Jw/ySlE56onGJtPq42rvuwJssFyw6WmbLilzLYP1RRs0rj&#10;pVeoB+YZOdrqD6i64hYcSD/gUCcgZcVF7AG7SYfvutmVzIjYC5LjzJUm9/9g+eNpZ54t8e0XaFHA&#10;QEhjXOZwM/TTSlsTC8hbOkW+8YttYuEE05HR85VF0XrCA8Y4nU3mGOIYG83S+TjSnHRgAdRY578K&#10;qEkwcmpRpYjKTlvnsQBM7VNCugNVFZtKqeiEyRBrZcmJoabKx5LxxG9ZSpMmp9O7SVeuhnC8Q1Ya&#10;L3hrMVi+3bekKnJ6N+3730NxRlpi59iKM3xTYbFb5vwzszgiuIlj759wkQrwMrhYlJRgf/5tP+Sj&#10;chilpMGRy6n7cWRWUKK+adR0no6RKuKjM558HqFjbyP724g+1mtABtJYXTRDvle9KS3Ur/g6VuFW&#10;DDHN8e6c+t5c++4h4OviYrWKSTiVhvmt3hkeoHu1XtpXZs1FL49KP0I/nCx7J1uXG05qWB09yCpq&#10;GojuWL3wjxMdpb68vvBkbv2Y9faPWP4CAAD//wMAUEsDBBQABgAIAAAAIQDFw8eF3AAAAAkBAAAP&#10;AAAAZHJzL2Rvd25yZXYueG1sTI/NTsMwEITvSLyDtUjcqN0UhRLiVIifB6DpgaMbL0lEvI5ipw59&#10;erYnOO2uZjT7Tblb3CBOOIXek4b1SoFAarztqdVwqN/vtiBCNGTN4Ak1/GCAXXV9VZrC+kQfeNrH&#10;VnAIhcJo6GIcCylD06EzYeVHJNa+/ORM5HNqpZ1M4nA3yEypXDrTE3/ozIgvHTbf+9lpCG8pU0tI&#10;5+1cd0HWrj1/viatb2+W5ycQEZf4Z4YLPqNDxUxHP5MNYtDwmGfs5LnJQVz0e8XLUcNm/aBAVqX8&#10;36D6BQAA//8DAFBLAQItABQABgAIAAAAIQC2gziS/gAAAOEBAAATAAAAAAAAAAAAAAAAAAAAAABb&#10;Q29udGVudF9UeXBlc10ueG1sUEsBAi0AFAAGAAgAAAAhADj9If/WAAAAlAEAAAsAAAAAAAAAAAAA&#10;AAAALwEAAF9yZWxzLy5yZWxzUEsBAi0AFAAGAAgAAAAhAOeA5t04AgAAawQAAA4AAAAAAAAAAAAA&#10;AAAALgIAAGRycy9lMm9Eb2MueG1sUEsBAi0AFAAGAAgAAAAhAMXDx4XcAAAACQEAAA8AAAAAAAAA&#10;AAAAAAAAkgQAAGRycy9kb3ducmV2LnhtbFBLBQYAAAAABAAEAPMAAACbBQAAAAA=&#10;" fillcolor="white [3201]" stroked="f" strokeweight=".5pt">
                <v:textbox>
                  <w:txbxContent>
                    <w:p w14:paraId="2D43EF56" w14:textId="77777777" w:rsidR="001230C1" w:rsidRDefault="001230C1" w:rsidP="001230C1">
                      <w:r>
                        <w:t>Speech Production</w:t>
                      </w:r>
                    </w:p>
                  </w:txbxContent>
                </v:textbox>
              </v:shape>
            </w:pict>
          </mc:Fallback>
        </mc:AlternateContent>
      </w:r>
      <w:r w:rsidR="00CB150F">
        <w:rPr>
          <w:b/>
          <w:bCs/>
          <w:noProof/>
        </w:rPr>
        <mc:AlternateContent>
          <mc:Choice Requires="wps">
            <w:drawing>
              <wp:anchor distT="0" distB="0" distL="114300" distR="114300" simplePos="0" relativeHeight="251655168" behindDoc="0" locked="0" layoutInCell="1" allowOverlap="1" wp14:anchorId="589A0F3A" wp14:editId="27F8AAE2">
                <wp:simplePos x="0" y="0"/>
                <wp:positionH relativeFrom="column">
                  <wp:posOffset>4956891</wp:posOffset>
                </wp:positionH>
                <wp:positionV relativeFrom="paragraph">
                  <wp:posOffset>942340</wp:posOffset>
                </wp:positionV>
                <wp:extent cx="784334" cy="301557"/>
                <wp:effectExtent l="0" t="0" r="3175" b="3810"/>
                <wp:wrapNone/>
                <wp:docPr id="2099183102" name="Text Box 16"/>
                <wp:cNvGraphicFramePr/>
                <a:graphic xmlns:a="http://schemas.openxmlformats.org/drawingml/2006/main">
                  <a:graphicData uri="http://schemas.microsoft.com/office/word/2010/wordprocessingShape">
                    <wps:wsp>
                      <wps:cNvSpPr txBox="1"/>
                      <wps:spPr>
                        <a:xfrm>
                          <a:off x="0" y="0"/>
                          <a:ext cx="784334" cy="301557"/>
                        </a:xfrm>
                        <a:prstGeom prst="rect">
                          <a:avLst/>
                        </a:prstGeom>
                        <a:solidFill>
                          <a:schemeClr val="lt1"/>
                        </a:solidFill>
                        <a:ln w="6350">
                          <a:noFill/>
                        </a:ln>
                      </wps:spPr>
                      <wps:txbx>
                        <w:txbxContent>
                          <w:p w14:paraId="11F02D71" w14:textId="0992C73B" w:rsidR="00CB150F" w:rsidRPr="00A5190F" w:rsidRDefault="00CB150F" w:rsidP="00CB150F">
                            <w:r>
                              <w:rPr>
                                <w:i/>
                                <w:iCs/>
                              </w:rPr>
                              <w:t xml:space="preserve">r = </w:t>
                            </w:r>
                            <w: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A0F3A" id="_x0000_s1065" type="#_x0000_t202" style="position:absolute;left:0;text-align:left;margin-left:390.3pt;margin-top:74.2pt;width:61.75pt;height: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OqLwIAAFs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3o/Ho3GlHAMjfqDyWQaUbLrYet8+CqgJtEoqMOpJLLY&#10;Ye1Dl3pOiXd50KpcKa2TE5UgltqRA8MZ6pBKRPDfsrQhTUHvRpN+AjYQj3fI2mAt15aiFdptS1SJ&#10;1aZK49YWyiPS4KBTiLd8pbDYNfPhhTmUBHaOMg/PuEgNeBmcLEoqcD//th/zcVIYpaRBiRXU/9gz&#10;JyjR3wzO8PNgPI6aTM54Mh2i424j29uI2ddLQAYG+KAsT2bMD/psSgf1G76GRbwVQ8xwvLug4Wwu&#10;Qyd8fE1cLBYpCVVoWVibjeUROjIeR/HavjFnT/MKOOgnOIuR5e/G1uXGkwYW+wBSpZleWT3xjwpO&#10;qji9tvhEbv2Udf0nzH8BAAD//wMAUEsDBBQABgAIAAAAIQCafS+34gAAAAsBAAAPAAAAZHJzL2Rv&#10;d25yZXYueG1sTI9NT4NAEIbvJv6HzZh4MXappS0gS2OMH4k3ix/xtmVHILKzhN0C/nvHkx5n3ifv&#10;PJPvZtuJEQffOlKwXEQgkCpnWqoVvJT3lwkIHzQZ3TlCBd/oYVecnuQ6M26iZxz3oRZcQj7TCpoQ&#10;+kxKXzVotV+4HomzTzdYHXgcamkGPXG57eRVFG2k1S3xhUb3eNtg9bU/WgUfF/X7k58fXqfVetXf&#10;PY7l9s2USp2fzTfXIALO4Q+GX31Wh4KdDu5IxotOwTaJNoxyECcxCCbSKF6COPAmXacgi1z+/6H4&#10;AQAA//8DAFBLAQItABQABgAIAAAAIQC2gziS/gAAAOEBAAATAAAAAAAAAAAAAAAAAAAAAABbQ29u&#10;dGVudF9UeXBlc10ueG1sUEsBAi0AFAAGAAgAAAAhADj9If/WAAAAlAEAAAsAAAAAAAAAAAAAAAAA&#10;LwEAAF9yZWxzLy5yZWxzUEsBAi0AFAAGAAgAAAAhAFXtI6ovAgAAWwQAAA4AAAAAAAAAAAAAAAAA&#10;LgIAAGRycy9lMm9Eb2MueG1sUEsBAi0AFAAGAAgAAAAhAJp9L7fiAAAACwEAAA8AAAAAAAAAAAAA&#10;AAAAiQQAAGRycy9kb3ducmV2LnhtbFBLBQYAAAAABAAEAPMAAACYBQAAAAA=&#10;" fillcolor="white [3201]" stroked="f" strokeweight=".5pt">
                <v:textbox>
                  <w:txbxContent>
                    <w:p w14:paraId="11F02D71" w14:textId="0992C73B" w:rsidR="00CB150F" w:rsidRPr="00A5190F" w:rsidRDefault="00CB150F" w:rsidP="00CB150F">
                      <w:r>
                        <w:rPr>
                          <w:i/>
                          <w:iCs/>
                        </w:rPr>
                        <w:t xml:space="preserve">r = </w:t>
                      </w:r>
                      <w:r>
                        <w:t>.47*</w:t>
                      </w:r>
                    </w:p>
                  </w:txbxContent>
                </v:textbox>
              </v:shape>
            </w:pict>
          </mc:Fallback>
        </mc:AlternateContent>
      </w:r>
      <w:r w:rsidR="001230C1">
        <w:rPr>
          <w:noProof/>
          <w14:ligatures w14:val="standardContextual"/>
        </w:rPr>
        <mc:AlternateContent>
          <mc:Choice Requires="wps">
            <w:drawing>
              <wp:anchor distT="0" distB="0" distL="114300" distR="114300" simplePos="0" relativeHeight="251671560" behindDoc="0" locked="0" layoutInCell="1" allowOverlap="1" wp14:anchorId="7ED969F9" wp14:editId="75C374C2">
                <wp:simplePos x="0" y="0"/>
                <wp:positionH relativeFrom="column">
                  <wp:posOffset>2178685</wp:posOffset>
                </wp:positionH>
                <wp:positionV relativeFrom="paragraph">
                  <wp:posOffset>2986838</wp:posOffset>
                </wp:positionV>
                <wp:extent cx="2023110" cy="282102"/>
                <wp:effectExtent l="0" t="0" r="0" b="0"/>
                <wp:wrapNone/>
                <wp:docPr id="716918882" name="Text Box 1"/>
                <wp:cNvGraphicFramePr/>
                <a:graphic xmlns:a="http://schemas.openxmlformats.org/drawingml/2006/main">
                  <a:graphicData uri="http://schemas.microsoft.com/office/word/2010/wordprocessingShape">
                    <wps:wsp>
                      <wps:cNvSpPr txBox="1"/>
                      <wps:spPr>
                        <a:xfrm>
                          <a:off x="0" y="0"/>
                          <a:ext cx="2023110" cy="282102"/>
                        </a:xfrm>
                        <a:prstGeom prst="rect">
                          <a:avLst/>
                        </a:prstGeom>
                        <a:solidFill>
                          <a:schemeClr val="lt1"/>
                        </a:solidFill>
                        <a:ln w="6350">
                          <a:noFill/>
                        </a:ln>
                      </wps:spPr>
                      <wps:txbx>
                        <w:txbxContent>
                          <w:p w14:paraId="46EE1690" w14:textId="77777777" w:rsidR="001230C1" w:rsidRDefault="001230C1" w:rsidP="001230C1">
                            <w:pPr>
                              <w:jc w:val="center"/>
                            </w:pPr>
                            <w:r>
                              <w:t>Caregiver Verb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969F9" id="_x0000_s1066" type="#_x0000_t202" style="position:absolute;left:0;text-align:left;margin-left:171.55pt;margin-top:235.2pt;width:159.3pt;height:22.2pt;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7hMgIAAFwEAAAOAAAAZHJzL2Uyb0RvYy54bWysVE1v2zAMvQ/YfxB0X/yRtEuNOEWWIsOA&#10;oC2QDj0rshwLkEVNUmJnv36UnDRZt9Owi0yK1BP5+OTZfd8qchDWSdAlzUYpJUJzqKTelfT7y+rT&#10;lBLnma6YAi1KehSO3s8/fph1phA5NKAqYQmCaFd0pqSN96ZIEscb0TI3AiM0BmuwLfPo2l1SWdYh&#10;equSPE1vkw5sZSxw4RzuPgxBOo/4dS24f6prJzxRJcXafFxtXLdhTeYzVuwsM43kpzLYP1TRMqnx&#10;0jeoB+YZ2Vv5B1QruQUHtR9xaBOoa8lF7AG7ydJ33WwaZkTsBclx5o0m9/9g+eNhY54t8f0X6HGA&#10;gZDOuMLhZuinr20bvlgpwThSeHyjTfSecNzM03ycZRjiGMuneZbmASa5nDbW+a8CWhKMklocS2SL&#10;HdbOD6nnlHCZAyWrlVQqOkEKYqksOTAcovKxRgT/LUtp0pX0dnyTRmAN4fiArDTWcukpWL7f9kRW&#10;JR1Pzw1voToiDxYGiTjDVxKLXTPnn5lFTWB/qHP/hEutAC+Dk0VJA/bn3/ZDPo4Ko5R0qLGSuh97&#10;ZgUl6pvGId5lk0kQZXQmN59zdOx1ZHsd0ft2CchAhi/K8GiGfK/OZm2hfcXnsAi3YohpjneX1J/N&#10;pR+Uj8+Ji8UiJqEMDfNrvTE8QAfGwyhe+ldmzWleHif9CGc1suLd2IbccFLDYu+hlnGmgeiB1RP/&#10;KOGoitNzC2/k2o9Zl5/C/BcAAAD//wMAUEsDBBQABgAIAAAAIQB69JUP4wAAAAsBAAAPAAAAZHJz&#10;L2Rvd25yZXYueG1sTI/LToRAEEX3Jv5Dp0zcGKdBmGGCFBNjfCTuHHzEXQ9dApGuJnQP4N/brnRZ&#10;uSf3nip2i+nFRKPrLCPEqwgEcW11xw3CS3V/uQXhvGKtesuE8E0OduXpSaFybWd+pmnvGxFK2OUK&#10;ofV+yKV0dUtGuZUdiEP2aUejfDjHRupRzaHc9PIqijbSqI7DQqsGum2p/tofDcLHRfP+5JaH1zlZ&#10;J8Pd41Rlb7pCPD9bbq5BeFr8Hwy/+kEdyuB0sEfWTvQISZrEAUVIsygFEYjNJs5AHBDWcboFWRby&#10;/w/lDwAAAP//AwBQSwECLQAUAAYACAAAACEAtoM4kv4AAADhAQAAEwAAAAAAAAAAAAAAAAAAAAAA&#10;W0NvbnRlbnRfVHlwZXNdLnhtbFBLAQItABQABgAIAAAAIQA4/SH/1gAAAJQBAAALAAAAAAAAAAAA&#10;AAAAAC8BAABfcmVscy8ucmVsc1BLAQItABQABgAIAAAAIQBXMj7hMgIAAFwEAAAOAAAAAAAAAAAA&#10;AAAAAC4CAABkcnMvZTJvRG9jLnhtbFBLAQItABQABgAIAAAAIQB69JUP4wAAAAsBAAAPAAAAAAAA&#10;AAAAAAAAAIwEAABkcnMvZG93bnJldi54bWxQSwUGAAAAAAQABADzAAAAnAUAAAAA&#10;" fillcolor="white [3201]" stroked="f" strokeweight=".5pt">
                <v:textbox>
                  <w:txbxContent>
                    <w:p w14:paraId="46EE1690" w14:textId="77777777" w:rsidR="001230C1" w:rsidRDefault="001230C1" w:rsidP="001230C1">
                      <w:pPr>
                        <w:jc w:val="center"/>
                      </w:pPr>
                      <w:r>
                        <w:t>Caregiver Verb Use</w:t>
                      </w:r>
                    </w:p>
                  </w:txbxContent>
                </v:textbox>
              </v:shape>
            </w:pict>
          </mc:Fallback>
        </mc:AlternateContent>
      </w:r>
      <w:r w:rsidR="001230C1">
        <w:rPr>
          <w:noProof/>
        </w:rPr>
        <w:drawing>
          <wp:inline distT="0" distB="0" distL="0" distR="0" wp14:anchorId="666327B1" wp14:editId="04F69CD4">
            <wp:extent cx="4333461" cy="3180945"/>
            <wp:effectExtent l="0" t="0" r="0" b="0"/>
            <wp:docPr id="609661576" name="Picture 13" descr="A line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61576" name="Picture 13" descr="A line graph with black dot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353484" cy="3195643"/>
                    </a:xfrm>
                    <a:prstGeom prst="rect">
                      <a:avLst/>
                    </a:prstGeom>
                  </pic:spPr>
                </pic:pic>
              </a:graphicData>
            </a:graphic>
          </wp:inline>
        </w:drawing>
      </w:r>
    </w:p>
    <w:p w14:paraId="25A12A8C" w14:textId="77777777" w:rsidR="007437C4" w:rsidRDefault="007437C4" w:rsidP="007437C4">
      <w:pPr>
        <w:spacing w:line="480" w:lineRule="auto"/>
        <w:ind w:firstLine="720"/>
      </w:pPr>
    </w:p>
    <w:p w14:paraId="50EF2509" w14:textId="115AE8A2" w:rsidR="00DC432A" w:rsidRPr="007437C4" w:rsidRDefault="00905AAE" w:rsidP="00EC63DB">
      <w:pPr>
        <w:spacing w:line="480" w:lineRule="auto"/>
        <w:rPr>
          <w:b/>
          <w:bCs/>
        </w:rPr>
      </w:pPr>
      <w:r>
        <w:rPr>
          <w:b/>
          <w:bCs/>
        </w:rPr>
        <w:t xml:space="preserve">Additional </w:t>
      </w:r>
      <w:r w:rsidR="00F95D50" w:rsidRPr="007437C4">
        <w:rPr>
          <w:b/>
          <w:bCs/>
        </w:rPr>
        <w:t>Discussion</w:t>
      </w:r>
    </w:p>
    <w:p w14:paraId="690DE762" w14:textId="15338F01" w:rsidR="00621E5B" w:rsidRDefault="00621E5B" w:rsidP="002A463D">
      <w:pPr>
        <w:spacing w:line="480" w:lineRule="auto"/>
        <w:ind w:firstLine="720"/>
      </w:pPr>
      <w:r>
        <w:t xml:space="preserve">We found an overall relationship between </w:t>
      </w:r>
      <w:r w:rsidR="00640351">
        <w:t xml:space="preserve">total naming and later language ability, specifically, speech production. This </w:t>
      </w:r>
      <w:proofErr w:type="gramStart"/>
      <w:r w:rsidR="00640351">
        <w:t>is in contrast to</w:t>
      </w:r>
      <w:proofErr w:type="gramEnd"/>
      <w:r w:rsidR="00640351">
        <w:t xml:space="preserve"> the findings from Yu et al., (2019), who found no relationship between the frequency of naming and later abilities. One potential explanation for this is that Yu et al. do not differentiate between speech comprehension and production in their measure of later ability. Given that we found no relationship for comprehension, it may be that by not drawing that distinction</w:t>
      </w:r>
      <w:r w:rsidR="00F52DEC">
        <w:t xml:space="preserve">, any relation to production is obscured by the inclusion of comprehension scores within the same variable. </w:t>
      </w:r>
      <w:r w:rsidR="0070152B">
        <w:t xml:space="preserve">The original authors state that the findings that total naming is not related to later ability was important, because it demonstrated the importance of quality </w:t>
      </w:r>
      <w:r w:rsidR="006E11C1">
        <w:t>in predicting later ability. Whilst we did also find the quality x quantity interaction term was positively associated with speech production, we must also acknowledge that total naming does seem to be associated with later ability independently, in line with previous literature (Caskey et al., 2014; Rowe, 2012; Zimmerman et al., 2009).</w:t>
      </w:r>
    </w:p>
    <w:p w14:paraId="1C1B51B8" w14:textId="66389F72" w:rsidR="00AC7560" w:rsidRPr="00F36DFD" w:rsidRDefault="00F95D50" w:rsidP="00F36DFD">
      <w:pPr>
        <w:spacing w:line="480" w:lineRule="auto"/>
        <w:ind w:firstLine="720"/>
      </w:pPr>
      <w:r>
        <w:t xml:space="preserve">An unexpected finding was the negative correlation between the proportion of time spent in sustained and joint attention during verb use, in contrast to the positive correlation observed during noun use. This could be because nouns are references to single objects, whereas verbs detail actions that can reflect motion, change of states, a progression and sometimes a varying ‘before’ and ‘after’ condition of such action. Verbs may encourage more breaks in attention as infants attend to changes in the environment. For example, a parent saying “press this” as they complete an action to trigger a pop-up toy, would encourage the infant to move their visual orientation from the button, to where they anticipate the pop-up toy may appear, and the surprise of such action may cause them to break sustained attention </w:t>
      </w:r>
      <w:proofErr w:type="gramStart"/>
      <w:r>
        <w:t>in order to</w:t>
      </w:r>
      <w:proofErr w:type="gramEnd"/>
      <w:r>
        <w:t xml:space="preserve"> orientate themselves to their caregiver in a joint attention bout. Additionally, it may be the case that caregivers are more likely to use nouns when an infant is already sustaining their attention to an object, and verbs are more often used as a technique to direct infant attention with an action if they are not focussing on what the caregiver is trying to direct to.</w:t>
      </w:r>
    </w:p>
    <w:sectPr w:rsidR="00AC7560" w:rsidRPr="00F36DFD" w:rsidSect="00860F74">
      <w:headerReference w:type="even" r:id="rId44"/>
      <w:headerReference w:type="default" r:id="rId45"/>
      <w:footerReference w:type="even" r:id="rId46"/>
      <w:footerReference w:type="default" r:id="rId47"/>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16A05" w14:textId="77777777" w:rsidR="00701E2F" w:rsidRDefault="00701E2F" w:rsidP="00DE0A16">
      <w:r>
        <w:separator/>
      </w:r>
    </w:p>
  </w:endnote>
  <w:endnote w:type="continuationSeparator" w:id="0">
    <w:p w14:paraId="2E3BC676" w14:textId="77777777" w:rsidR="00701E2F" w:rsidRDefault="00701E2F" w:rsidP="00DE0A16">
      <w:r>
        <w:continuationSeparator/>
      </w:r>
    </w:p>
  </w:endnote>
  <w:endnote w:type="continuationNotice" w:id="1">
    <w:p w14:paraId="256950FB" w14:textId="77777777" w:rsidR="00701E2F" w:rsidRDefault="00701E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yriad Pro">
    <w:altName w:val="Segoe UI"/>
    <w:charset w:val="00"/>
    <w:family w:val="swiss"/>
    <w:pitch w:val="variable"/>
  </w:font>
  <w:font w:name="TimesNewRomanPSMT">
    <w:altName w:val="Times New Roman"/>
    <w:charset w:val="00"/>
    <w:family w:val="roman"/>
    <w:pitch w:val="default"/>
  </w:font>
  <w:font w:name="TimesNewRomanP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5A59" w14:textId="6A469322" w:rsidR="00860F74" w:rsidRDefault="00860F74" w:rsidP="00332E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047BB48" w14:textId="77777777" w:rsidR="00860F74" w:rsidRDefault="00860F74" w:rsidP="00860F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109875"/>
      <w:docPartObj>
        <w:docPartGallery w:val="Page Numbers (Bottom of Page)"/>
        <w:docPartUnique/>
      </w:docPartObj>
    </w:sdtPr>
    <w:sdtEndPr>
      <w:rPr>
        <w:rStyle w:val="PageNumber"/>
      </w:rPr>
    </w:sdtEndPr>
    <w:sdtContent>
      <w:p w14:paraId="0D48717F" w14:textId="145D1C88" w:rsidR="00860F74" w:rsidRDefault="00860F74" w:rsidP="00332E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CDA53A" w14:textId="77777777" w:rsidR="00860F74" w:rsidRDefault="00860F74" w:rsidP="00860F7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7617B" w14:textId="77777777" w:rsidR="00701E2F" w:rsidRDefault="00701E2F" w:rsidP="00DE0A16">
      <w:r>
        <w:separator/>
      </w:r>
    </w:p>
  </w:footnote>
  <w:footnote w:type="continuationSeparator" w:id="0">
    <w:p w14:paraId="5FA73C69" w14:textId="77777777" w:rsidR="00701E2F" w:rsidRDefault="00701E2F" w:rsidP="00DE0A16">
      <w:r>
        <w:continuationSeparator/>
      </w:r>
    </w:p>
  </w:footnote>
  <w:footnote w:type="continuationNotice" w:id="1">
    <w:p w14:paraId="0A523AF2" w14:textId="77777777" w:rsidR="00701E2F" w:rsidRDefault="00701E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93558" w14:textId="775CC95D" w:rsidR="000331F5" w:rsidRDefault="000331F5" w:rsidP="003F7E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6E77219" w14:textId="77777777" w:rsidR="000331F5" w:rsidRDefault="000331F5" w:rsidP="00DE0A1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FC25" w14:textId="77777777" w:rsidR="000331F5" w:rsidRDefault="000331F5" w:rsidP="00DE0A1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E1D3E"/>
    <w:multiLevelType w:val="hybridMultilevel"/>
    <w:tmpl w:val="D284A38C"/>
    <w:lvl w:ilvl="0" w:tplc="D8AA98E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0A262A9"/>
    <w:multiLevelType w:val="multilevel"/>
    <w:tmpl w:val="84A2A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2A6B15"/>
    <w:multiLevelType w:val="hybridMultilevel"/>
    <w:tmpl w:val="9CA84F96"/>
    <w:lvl w:ilvl="0" w:tplc="996EB58E">
      <w:start w:val="1"/>
      <w:numFmt w:val="upperLetter"/>
      <w:lvlText w:val="%1."/>
      <w:lvlJc w:val="left"/>
      <w:pPr>
        <w:ind w:left="973" w:hanging="242"/>
        <w:jc w:val="right"/>
      </w:pPr>
      <w:rPr>
        <w:rFonts w:ascii="Calibri" w:eastAsia="Calibri" w:hAnsi="Calibri" w:cs="Calibri" w:hint="default"/>
        <w:b/>
        <w:bCs/>
        <w:i w:val="0"/>
        <w:iCs w:val="0"/>
        <w:color w:val="231F20"/>
        <w:spacing w:val="0"/>
        <w:w w:val="102"/>
        <w:sz w:val="21"/>
        <w:szCs w:val="21"/>
        <w:lang w:val="en-US" w:eastAsia="en-US" w:bidi="ar-SA"/>
      </w:rPr>
    </w:lvl>
    <w:lvl w:ilvl="1" w:tplc="AB800332">
      <w:numFmt w:val="bullet"/>
      <w:lvlText w:val="•"/>
      <w:lvlJc w:val="left"/>
      <w:pPr>
        <w:ind w:left="1942" w:hanging="242"/>
      </w:pPr>
      <w:rPr>
        <w:rFonts w:hint="default"/>
        <w:lang w:val="en-US" w:eastAsia="en-US" w:bidi="ar-SA"/>
      </w:rPr>
    </w:lvl>
    <w:lvl w:ilvl="2" w:tplc="148242CA">
      <w:numFmt w:val="bullet"/>
      <w:lvlText w:val="•"/>
      <w:lvlJc w:val="left"/>
      <w:pPr>
        <w:ind w:left="2905" w:hanging="242"/>
      </w:pPr>
      <w:rPr>
        <w:rFonts w:hint="default"/>
        <w:lang w:val="en-US" w:eastAsia="en-US" w:bidi="ar-SA"/>
      </w:rPr>
    </w:lvl>
    <w:lvl w:ilvl="3" w:tplc="8BACAE9A">
      <w:numFmt w:val="bullet"/>
      <w:lvlText w:val="•"/>
      <w:lvlJc w:val="left"/>
      <w:pPr>
        <w:ind w:left="3867" w:hanging="242"/>
      </w:pPr>
      <w:rPr>
        <w:rFonts w:hint="default"/>
        <w:lang w:val="en-US" w:eastAsia="en-US" w:bidi="ar-SA"/>
      </w:rPr>
    </w:lvl>
    <w:lvl w:ilvl="4" w:tplc="E5C41D98">
      <w:numFmt w:val="bullet"/>
      <w:lvlText w:val="•"/>
      <w:lvlJc w:val="left"/>
      <w:pPr>
        <w:ind w:left="4830" w:hanging="242"/>
      </w:pPr>
      <w:rPr>
        <w:rFonts w:hint="default"/>
        <w:lang w:val="en-US" w:eastAsia="en-US" w:bidi="ar-SA"/>
      </w:rPr>
    </w:lvl>
    <w:lvl w:ilvl="5" w:tplc="B1ACC3BA">
      <w:numFmt w:val="bullet"/>
      <w:lvlText w:val="•"/>
      <w:lvlJc w:val="left"/>
      <w:pPr>
        <w:ind w:left="5792" w:hanging="242"/>
      </w:pPr>
      <w:rPr>
        <w:rFonts w:hint="default"/>
        <w:lang w:val="en-US" w:eastAsia="en-US" w:bidi="ar-SA"/>
      </w:rPr>
    </w:lvl>
    <w:lvl w:ilvl="6" w:tplc="51B86FC8">
      <w:numFmt w:val="bullet"/>
      <w:lvlText w:val="•"/>
      <w:lvlJc w:val="left"/>
      <w:pPr>
        <w:ind w:left="6755" w:hanging="242"/>
      </w:pPr>
      <w:rPr>
        <w:rFonts w:hint="default"/>
        <w:lang w:val="en-US" w:eastAsia="en-US" w:bidi="ar-SA"/>
      </w:rPr>
    </w:lvl>
    <w:lvl w:ilvl="7" w:tplc="D16837AC">
      <w:numFmt w:val="bullet"/>
      <w:lvlText w:val="•"/>
      <w:lvlJc w:val="left"/>
      <w:pPr>
        <w:ind w:left="7717" w:hanging="242"/>
      </w:pPr>
      <w:rPr>
        <w:rFonts w:hint="default"/>
        <w:lang w:val="en-US" w:eastAsia="en-US" w:bidi="ar-SA"/>
      </w:rPr>
    </w:lvl>
    <w:lvl w:ilvl="8" w:tplc="303CB9CC">
      <w:numFmt w:val="bullet"/>
      <w:lvlText w:val="•"/>
      <w:lvlJc w:val="left"/>
      <w:pPr>
        <w:ind w:left="8680" w:hanging="242"/>
      </w:pPr>
      <w:rPr>
        <w:rFonts w:hint="default"/>
        <w:lang w:val="en-US" w:eastAsia="en-US" w:bidi="ar-SA"/>
      </w:rPr>
    </w:lvl>
  </w:abstractNum>
  <w:abstractNum w:abstractNumId="6" w15:restartNumberingAfterBreak="0">
    <w:nsid w:val="09011817"/>
    <w:multiLevelType w:val="hybridMultilevel"/>
    <w:tmpl w:val="7B480998"/>
    <w:lvl w:ilvl="0" w:tplc="A88462A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D7015C"/>
    <w:multiLevelType w:val="hybridMultilevel"/>
    <w:tmpl w:val="BB96FD6E"/>
    <w:lvl w:ilvl="0" w:tplc="08CE4942">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C7C15E3"/>
    <w:multiLevelType w:val="hybridMultilevel"/>
    <w:tmpl w:val="762E29EE"/>
    <w:lvl w:ilvl="0" w:tplc="3B6289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224607"/>
    <w:multiLevelType w:val="hybridMultilevel"/>
    <w:tmpl w:val="9F667BC4"/>
    <w:lvl w:ilvl="0" w:tplc="6B8C48C6">
      <w:start w:val="1"/>
      <w:numFmt w:val="decimal"/>
      <w:lvlText w:val="%1."/>
      <w:lvlJc w:val="left"/>
      <w:pPr>
        <w:ind w:left="628" w:hanging="198"/>
      </w:pPr>
      <w:rPr>
        <w:rFonts w:ascii="Calibri" w:eastAsia="Calibri" w:hAnsi="Calibri" w:cs="Calibri" w:hint="default"/>
        <w:b w:val="0"/>
        <w:bCs w:val="0"/>
        <w:i w:val="0"/>
        <w:iCs w:val="0"/>
        <w:color w:val="231F20"/>
        <w:spacing w:val="0"/>
        <w:w w:val="103"/>
        <w:position w:val="1"/>
        <w:sz w:val="19"/>
        <w:szCs w:val="19"/>
        <w:lang w:val="en-US" w:eastAsia="en-US" w:bidi="ar-SA"/>
      </w:rPr>
    </w:lvl>
    <w:lvl w:ilvl="1" w:tplc="46467398">
      <w:numFmt w:val="bullet"/>
      <w:lvlText w:val="•"/>
      <w:lvlJc w:val="left"/>
      <w:pPr>
        <w:ind w:left="1618" w:hanging="198"/>
      </w:pPr>
      <w:rPr>
        <w:rFonts w:hint="default"/>
        <w:lang w:val="en-US" w:eastAsia="en-US" w:bidi="ar-SA"/>
      </w:rPr>
    </w:lvl>
    <w:lvl w:ilvl="2" w:tplc="EA0C96EE">
      <w:numFmt w:val="bullet"/>
      <w:lvlText w:val="•"/>
      <w:lvlJc w:val="left"/>
      <w:pPr>
        <w:ind w:left="2617" w:hanging="198"/>
      </w:pPr>
      <w:rPr>
        <w:rFonts w:hint="default"/>
        <w:lang w:val="en-US" w:eastAsia="en-US" w:bidi="ar-SA"/>
      </w:rPr>
    </w:lvl>
    <w:lvl w:ilvl="3" w:tplc="B3D47406">
      <w:numFmt w:val="bullet"/>
      <w:lvlText w:val="•"/>
      <w:lvlJc w:val="left"/>
      <w:pPr>
        <w:ind w:left="3615" w:hanging="198"/>
      </w:pPr>
      <w:rPr>
        <w:rFonts w:hint="default"/>
        <w:lang w:val="en-US" w:eastAsia="en-US" w:bidi="ar-SA"/>
      </w:rPr>
    </w:lvl>
    <w:lvl w:ilvl="4" w:tplc="7CB24476">
      <w:numFmt w:val="bullet"/>
      <w:lvlText w:val="•"/>
      <w:lvlJc w:val="left"/>
      <w:pPr>
        <w:ind w:left="4614" w:hanging="198"/>
      </w:pPr>
      <w:rPr>
        <w:rFonts w:hint="default"/>
        <w:lang w:val="en-US" w:eastAsia="en-US" w:bidi="ar-SA"/>
      </w:rPr>
    </w:lvl>
    <w:lvl w:ilvl="5" w:tplc="C42E8DF4">
      <w:numFmt w:val="bullet"/>
      <w:lvlText w:val="•"/>
      <w:lvlJc w:val="left"/>
      <w:pPr>
        <w:ind w:left="5612" w:hanging="198"/>
      </w:pPr>
      <w:rPr>
        <w:rFonts w:hint="default"/>
        <w:lang w:val="en-US" w:eastAsia="en-US" w:bidi="ar-SA"/>
      </w:rPr>
    </w:lvl>
    <w:lvl w:ilvl="6" w:tplc="6FEC3142">
      <w:numFmt w:val="bullet"/>
      <w:lvlText w:val="•"/>
      <w:lvlJc w:val="left"/>
      <w:pPr>
        <w:ind w:left="6611" w:hanging="198"/>
      </w:pPr>
      <w:rPr>
        <w:rFonts w:hint="default"/>
        <w:lang w:val="en-US" w:eastAsia="en-US" w:bidi="ar-SA"/>
      </w:rPr>
    </w:lvl>
    <w:lvl w:ilvl="7" w:tplc="29F86402">
      <w:numFmt w:val="bullet"/>
      <w:lvlText w:val="•"/>
      <w:lvlJc w:val="left"/>
      <w:pPr>
        <w:ind w:left="7609" w:hanging="198"/>
      </w:pPr>
      <w:rPr>
        <w:rFonts w:hint="default"/>
        <w:lang w:val="en-US" w:eastAsia="en-US" w:bidi="ar-SA"/>
      </w:rPr>
    </w:lvl>
    <w:lvl w:ilvl="8" w:tplc="32B6FA3E">
      <w:numFmt w:val="bullet"/>
      <w:lvlText w:val="•"/>
      <w:lvlJc w:val="left"/>
      <w:pPr>
        <w:ind w:left="8608" w:hanging="198"/>
      </w:pPr>
      <w:rPr>
        <w:rFonts w:hint="default"/>
        <w:lang w:val="en-US" w:eastAsia="en-US" w:bidi="ar-SA"/>
      </w:rPr>
    </w:lvl>
  </w:abstractNum>
  <w:abstractNum w:abstractNumId="10" w15:restartNumberingAfterBreak="0">
    <w:nsid w:val="19AC0253"/>
    <w:multiLevelType w:val="multilevel"/>
    <w:tmpl w:val="E2A69CB4"/>
    <w:lvl w:ilvl="0">
      <w:start w:val="1"/>
      <w:numFmt w:val="decimal"/>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C864D7"/>
    <w:multiLevelType w:val="multilevel"/>
    <w:tmpl w:val="C758F0A2"/>
    <w:lvl w:ilvl="0">
      <w:start w:val="1"/>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08444A"/>
    <w:multiLevelType w:val="hybridMultilevel"/>
    <w:tmpl w:val="AF9ED5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E232DD"/>
    <w:multiLevelType w:val="hybridMultilevel"/>
    <w:tmpl w:val="EE5E3C82"/>
    <w:lvl w:ilvl="0" w:tplc="A9D87718">
      <w:start w:val="1"/>
      <w:numFmt w:val="decimal"/>
      <w:lvlText w:val="%1."/>
      <w:lvlJc w:val="left"/>
      <w:pPr>
        <w:ind w:left="473" w:hanging="208"/>
        <w:jc w:val="right"/>
      </w:pPr>
      <w:rPr>
        <w:rFonts w:hint="default"/>
        <w:spacing w:val="0"/>
        <w:w w:val="103"/>
        <w:lang w:val="en-US" w:eastAsia="en-US" w:bidi="ar-SA"/>
      </w:rPr>
    </w:lvl>
    <w:lvl w:ilvl="1" w:tplc="5BBCB0F2">
      <w:numFmt w:val="bullet"/>
      <w:lvlText w:val=""/>
      <w:lvlJc w:val="left"/>
      <w:pPr>
        <w:ind w:left="1005" w:hanging="739"/>
      </w:pPr>
      <w:rPr>
        <w:rFonts w:ascii="Symbol" w:eastAsia="Symbol" w:hAnsi="Symbol" w:cs="Symbol" w:hint="default"/>
        <w:w w:val="103"/>
        <w:lang w:val="en-US" w:eastAsia="en-US" w:bidi="ar-SA"/>
      </w:rPr>
    </w:lvl>
    <w:lvl w:ilvl="2" w:tplc="ACF00826">
      <w:numFmt w:val="bullet"/>
      <w:lvlText w:val="•"/>
      <w:lvlJc w:val="left"/>
      <w:pPr>
        <w:ind w:left="2067" w:hanging="739"/>
      </w:pPr>
      <w:rPr>
        <w:rFonts w:hint="default"/>
        <w:lang w:val="en-US" w:eastAsia="en-US" w:bidi="ar-SA"/>
      </w:rPr>
    </w:lvl>
    <w:lvl w:ilvl="3" w:tplc="D7CEA4EC">
      <w:numFmt w:val="bullet"/>
      <w:lvlText w:val="•"/>
      <w:lvlJc w:val="left"/>
      <w:pPr>
        <w:ind w:left="3134" w:hanging="739"/>
      </w:pPr>
      <w:rPr>
        <w:rFonts w:hint="default"/>
        <w:lang w:val="en-US" w:eastAsia="en-US" w:bidi="ar-SA"/>
      </w:rPr>
    </w:lvl>
    <w:lvl w:ilvl="4" w:tplc="87B835EA">
      <w:numFmt w:val="bullet"/>
      <w:lvlText w:val="•"/>
      <w:lvlJc w:val="left"/>
      <w:pPr>
        <w:ind w:left="4201" w:hanging="739"/>
      </w:pPr>
      <w:rPr>
        <w:rFonts w:hint="default"/>
        <w:lang w:val="en-US" w:eastAsia="en-US" w:bidi="ar-SA"/>
      </w:rPr>
    </w:lvl>
    <w:lvl w:ilvl="5" w:tplc="9CB4185A">
      <w:numFmt w:val="bullet"/>
      <w:lvlText w:val="•"/>
      <w:lvlJc w:val="left"/>
      <w:pPr>
        <w:ind w:left="5269" w:hanging="739"/>
      </w:pPr>
      <w:rPr>
        <w:rFonts w:hint="default"/>
        <w:lang w:val="en-US" w:eastAsia="en-US" w:bidi="ar-SA"/>
      </w:rPr>
    </w:lvl>
    <w:lvl w:ilvl="6" w:tplc="7F846F2A">
      <w:numFmt w:val="bullet"/>
      <w:lvlText w:val="•"/>
      <w:lvlJc w:val="left"/>
      <w:pPr>
        <w:ind w:left="6336" w:hanging="739"/>
      </w:pPr>
      <w:rPr>
        <w:rFonts w:hint="default"/>
        <w:lang w:val="en-US" w:eastAsia="en-US" w:bidi="ar-SA"/>
      </w:rPr>
    </w:lvl>
    <w:lvl w:ilvl="7" w:tplc="2250B238">
      <w:numFmt w:val="bullet"/>
      <w:lvlText w:val="•"/>
      <w:lvlJc w:val="left"/>
      <w:pPr>
        <w:ind w:left="7403" w:hanging="739"/>
      </w:pPr>
      <w:rPr>
        <w:rFonts w:hint="default"/>
        <w:lang w:val="en-US" w:eastAsia="en-US" w:bidi="ar-SA"/>
      </w:rPr>
    </w:lvl>
    <w:lvl w:ilvl="8" w:tplc="94D66E50">
      <w:numFmt w:val="bullet"/>
      <w:lvlText w:val="•"/>
      <w:lvlJc w:val="left"/>
      <w:pPr>
        <w:ind w:left="8470" w:hanging="739"/>
      </w:pPr>
      <w:rPr>
        <w:rFonts w:hint="default"/>
        <w:lang w:val="en-US" w:eastAsia="en-US" w:bidi="ar-SA"/>
      </w:rPr>
    </w:lvl>
  </w:abstractNum>
  <w:abstractNum w:abstractNumId="14" w15:restartNumberingAfterBreak="0">
    <w:nsid w:val="252254E2"/>
    <w:multiLevelType w:val="hybridMultilevel"/>
    <w:tmpl w:val="787A6972"/>
    <w:lvl w:ilvl="0" w:tplc="7C1490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5E44952"/>
    <w:multiLevelType w:val="multilevel"/>
    <w:tmpl w:val="1A347ADA"/>
    <w:lvl w:ilvl="0">
      <w:start w:val="1"/>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7F06678"/>
    <w:multiLevelType w:val="hybridMultilevel"/>
    <w:tmpl w:val="4C3065E2"/>
    <w:lvl w:ilvl="0" w:tplc="8F1A65F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63F0E"/>
    <w:multiLevelType w:val="hybridMultilevel"/>
    <w:tmpl w:val="9C748E52"/>
    <w:lvl w:ilvl="0" w:tplc="57D29580">
      <w:start w:val="1"/>
      <w:numFmt w:val="decimal"/>
      <w:lvlText w:val="%1."/>
      <w:lvlJc w:val="left"/>
      <w:pPr>
        <w:ind w:left="27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B3B83D92">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77A28CA">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3D9E1F0E">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C7102E9A">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406606AC">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32B00694">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953A7D32">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8AC2CEBE">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8" w15:restartNumberingAfterBreak="0">
    <w:nsid w:val="34A42583"/>
    <w:multiLevelType w:val="multilevel"/>
    <w:tmpl w:val="936E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D05BD7"/>
    <w:multiLevelType w:val="hybridMultilevel"/>
    <w:tmpl w:val="74BE251A"/>
    <w:lvl w:ilvl="0" w:tplc="AD8C4D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897A87"/>
    <w:multiLevelType w:val="hybridMultilevel"/>
    <w:tmpl w:val="3200AABC"/>
    <w:lvl w:ilvl="0" w:tplc="417A6CD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C3789"/>
    <w:multiLevelType w:val="hybridMultilevel"/>
    <w:tmpl w:val="B5341964"/>
    <w:lvl w:ilvl="0" w:tplc="5FE2BFDA">
      <w:start w:val="903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96BE2"/>
    <w:multiLevelType w:val="hybridMultilevel"/>
    <w:tmpl w:val="BECE5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000FCF"/>
    <w:multiLevelType w:val="hybridMultilevel"/>
    <w:tmpl w:val="84EA73C2"/>
    <w:lvl w:ilvl="0" w:tplc="7DE4FB64">
      <w:start w:val="1"/>
      <w:numFmt w:val="decimal"/>
      <w:lvlText w:val="%1."/>
      <w:lvlJc w:val="left"/>
      <w:pPr>
        <w:ind w:left="720" w:hanging="360"/>
      </w:pPr>
      <w:rPr>
        <w:rFonts w:ascii="Arial" w:hAnsi="Arial" w:cs="Arial" w:hint="default"/>
        <w:color w:val="222222"/>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DA1555"/>
    <w:multiLevelType w:val="hybridMultilevel"/>
    <w:tmpl w:val="0FA6B7C6"/>
    <w:lvl w:ilvl="0" w:tplc="8C869C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F02200"/>
    <w:multiLevelType w:val="hybridMultilevel"/>
    <w:tmpl w:val="75A01D16"/>
    <w:lvl w:ilvl="0" w:tplc="3C2E262A">
      <w:start w:val="2"/>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E4248A"/>
    <w:multiLevelType w:val="hybridMultilevel"/>
    <w:tmpl w:val="14D0F33A"/>
    <w:lvl w:ilvl="0" w:tplc="B5F88134">
      <w:start w:val="100"/>
      <w:numFmt w:val="upperRoman"/>
      <w:lvlText w:val="%1."/>
      <w:lvlJc w:val="left"/>
      <w:pPr>
        <w:ind w:left="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13E812C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D5244A0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5374DC5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0126724E">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965CDFC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7AC1E2A">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8DE4E90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625A9A8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27" w15:restartNumberingAfterBreak="0">
    <w:nsid w:val="4CBE5E2B"/>
    <w:multiLevelType w:val="hybridMultilevel"/>
    <w:tmpl w:val="B9069CE4"/>
    <w:lvl w:ilvl="0" w:tplc="786AEB14">
      <w:start w:val="3"/>
      <w:numFmt w:val="decimal"/>
      <w:lvlText w:val="%1."/>
      <w:lvlJc w:val="left"/>
      <w:pPr>
        <w:ind w:left="673" w:hanging="243"/>
      </w:pPr>
      <w:rPr>
        <w:rFonts w:ascii="Calibri" w:eastAsia="Calibri" w:hAnsi="Calibri" w:cs="Calibri" w:hint="default"/>
        <w:b w:val="0"/>
        <w:bCs w:val="0"/>
        <w:i w:val="0"/>
        <w:iCs w:val="0"/>
        <w:color w:val="231F20"/>
        <w:spacing w:val="0"/>
        <w:w w:val="103"/>
        <w:sz w:val="19"/>
        <w:szCs w:val="19"/>
        <w:lang w:val="en-US" w:eastAsia="en-US" w:bidi="ar-SA"/>
      </w:rPr>
    </w:lvl>
    <w:lvl w:ilvl="1" w:tplc="01FEBA38">
      <w:numFmt w:val="bullet"/>
      <w:lvlText w:val="•"/>
      <w:lvlJc w:val="left"/>
      <w:pPr>
        <w:ind w:left="1672" w:hanging="243"/>
      </w:pPr>
      <w:rPr>
        <w:rFonts w:hint="default"/>
        <w:lang w:val="en-US" w:eastAsia="en-US" w:bidi="ar-SA"/>
      </w:rPr>
    </w:lvl>
    <w:lvl w:ilvl="2" w:tplc="7DA0E41E">
      <w:numFmt w:val="bullet"/>
      <w:lvlText w:val="•"/>
      <w:lvlJc w:val="left"/>
      <w:pPr>
        <w:ind w:left="2665" w:hanging="243"/>
      </w:pPr>
      <w:rPr>
        <w:rFonts w:hint="default"/>
        <w:lang w:val="en-US" w:eastAsia="en-US" w:bidi="ar-SA"/>
      </w:rPr>
    </w:lvl>
    <w:lvl w:ilvl="3" w:tplc="119865B2">
      <w:numFmt w:val="bullet"/>
      <w:lvlText w:val="•"/>
      <w:lvlJc w:val="left"/>
      <w:pPr>
        <w:ind w:left="3657" w:hanging="243"/>
      </w:pPr>
      <w:rPr>
        <w:rFonts w:hint="default"/>
        <w:lang w:val="en-US" w:eastAsia="en-US" w:bidi="ar-SA"/>
      </w:rPr>
    </w:lvl>
    <w:lvl w:ilvl="4" w:tplc="CB68DB2E">
      <w:numFmt w:val="bullet"/>
      <w:lvlText w:val="•"/>
      <w:lvlJc w:val="left"/>
      <w:pPr>
        <w:ind w:left="4650" w:hanging="243"/>
      </w:pPr>
      <w:rPr>
        <w:rFonts w:hint="default"/>
        <w:lang w:val="en-US" w:eastAsia="en-US" w:bidi="ar-SA"/>
      </w:rPr>
    </w:lvl>
    <w:lvl w:ilvl="5" w:tplc="017C6A2E">
      <w:numFmt w:val="bullet"/>
      <w:lvlText w:val="•"/>
      <w:lvlJc w:val="left"/>
      <w:pPr>
        <w:ind w:left="5642" w:hanging="243"/>
      </w:pPr>
      <w:rPr>
        <w:rFonts w:hint="default"/>
        <w:lang w:val="en-US" w:eastAsia="en-US" w:bidi="ar-SA"/>
      </w:rPr>
    </w:lvl>
    <w:lvl w:ilvl="6" w:tplc="CD6AD730">
      <w:numFmt w:val="bullet"/>
      <w:lvlText w:val="•"/>
      <w:lvlJc w:val="left"/>
      <w:pPr>
        <w:ind w:left="6635" w:hanging="243"/>
      </w:pPr>
      <w:rPr>
        <w:rFonts w:hint="default"/>
        <w:lang w:val="en-US" w:eastAsia="en-US" w:bidi="ar-SA"/>
      </w:rPr>
    </w:lvl>
    <w:lvl w:ilvl="7" w:tplc="0CAEC070">
      <w:numFmt w:val="bullet"/>
      <w:lvlText w:val="•"/>
      <w:lvlJc w:val="left"/>
      <w:pPr>
        <w:ind w:left="7627" w:hanging="243"/>
      </w:pPr>
      <w:rPr>
        <w:rFonts w:hint="default"/>
        <w:lang w:val="en-US" w:eastAsia="en-US" w:bidi="ar-SA"/>
      </w:rPr>
    </w:lvl>
    <w:lvl w:ilvl="8" w:tplc="24B4501C">
      <w:numFmt w:val="bullet"/>
      <w:lvlText w:val="•"/>
      <w:lvlJc w:val="left"/>
      <w:pPr>
        <w:ind w:left="8620" w:hanging="243"/>
      </w:pPr>
      <w:rPr>
        <w:rFonts w:hint="default"/>
        <w:lang w:val="en-US" w:eastAsia="en-US" w:bidi="ar-SA"/>
      </w:rPr>
    </w:lvl>
  </w:abstractNum>
  <w:abstractNum w:abstractNumId="28" w15:restartNumberingAfterBreak="0">
    <w:nsid w:val="55A6039B"/>
    <w:multiLevelType w:val="hybridMultilevel"/>
    <w:tmpl w:val="C9265E90"/>
    <w:lvl w:ilvl="0" w:tplc="9FC4AA38">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D04800"/>
    <w:multiLevelType w:val="hybridMultilevel"/>
    <w:tmpl w:val="D6180104"/>
    <w:lvl w:ilvl="0" w:tplc="8DFC8A1C">
      <w:start w:val="3"/>
      <w:numFmt w:val="bullet"/>
      <w:lvlText w:val=""/>
      <w:lvlJc w:val="left"/>
      <w:pPr>
        <w:ind w:left="720" w:hanging="360"/>
      </w:pPr>
      <w:rPr>
        <w:rFonts w:ascii="Symbol" w:eastAsia="Times New Roman"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76467"/>
    <w:multiLevelType w:val="multilevel"/>
    <w:tmpl w:val="032E39A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8B78BB"/>
    <w:multiLevelType w:val="hybridMultilevel"/>
    <w:tmpl w:val="E4DA42F2"/>
    <w:lvl w:ilvl="0" w:tplc="80E40B9C">
      <w:start w:val="6"/>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D81D8E"/>
    <w:multiLevelType w:val="hybridMultilevel"/>
    <w:tmpl w:val="9E78EC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500A43"/>
    <w:multiLevelType w:val="multilevel"/>
    <w:tmpl w:val="97E23420"/>
    <w:lvl w:ilvl="0">
      <w:start w:val="1"/>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FA09A0"/>
    <w:multiLevelType w:val="hybridMultilevel"/>
    <w:tmpl w:val="CF069C10"/>
    <w:lvl w:ilvl="0" w:tplc="65F26882">
      <w:start w:val="903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92707C"/>
    <w:multiLevelType w:val="hybridMultilevel"/>
    <w:tmpl w:val="0744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2828EC"/>
    <w:multiLevelType w:val="hybridMultilevel"/>
    <w:tmpl w:val="C5CA886C"/>
    <w:lvl w:ilvl="0" w:tplc="AFB66E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7D179E"/>
    <w:multiLevelType w:val="multilevel"/>
    <w:tmpl w:val="638EA0DE"/>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AC14598"/>
    <w:multiLevelType w:val="multilevel"/>
    <w:tmpl w:val="320A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2806CF"/>
    <w:multiLevelType w:val="hybridMultilevel"/>
    <w:tmpl w:val="F12A5900"/>
    <w:lvl w:ilvl="0" w:tplc="5FCC8F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1F05619"/>
    <w:multiLevelType w:val="multilevel"/>
    <w:tmpl w:val="2A7C3828"/>
    <w:styleLink w:val="CurrentList1"/>
    <w:lvl w:ilvl="0">
      <w:start w:val="3"/>
      <w:numFmt w:val="bullet"/>
      <w:lvlText w:val=""/>
      <w:lvlJc w:val="left"/>
      <w:pPr>
        <w:ind w:left="360" w:hanging="360"/>
      </w:pPr>
      <w:rPr>
        <w:rFonts w:ascii="Symbol" w:eastAsia="Times New Roman" w:hAnsi="Symbol" w:cs="Times New Roman"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73EA25B3"/>
    <w:multiLevelType w:val="hybridMultilevel"/>
    <w:tmpl w:val="1E0ABAA4"/>
    <w:lvl w:ilvl="0" w:tplc="AA7827B4">
      <w:start w:val="1"/>
      <w:numFmt w:val="decimal"/>
      <w:lvlText w:val="%1."/>
      <w:lvlJc w:val="left"/>
      <w:pPr>
        <w:ind w:left="27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9656DF82">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303E4B4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74CDD68">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790A13D6">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412A757C">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77CAF640">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C9C3122">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320662D2">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2" w15:restartNumberingAfterBreak="0">
    <w:nsid w:val="746F15F7"/>
    <w:multiLevelType w:val="hybridMultilevel"/>
    <w:tmpl w:val="B3462D9E"/>
    <w:lvl w:ilvl="0" w:tplc="6F34774C">
      <w:start w:val="1"/>
      <w:numFmt w:val="bullet"/>
      <w:lvlText w:val="•"/>
      <w:lvlJc w:val="left"/>
      <w:pPr>
        <w:ind w:left="739"/>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169CCCF8">
      <w:start w:val="1"/>
      <w:numFmt w:val="bullet"/>
      <w:lvlText w:val="o"/>
      <w:lvlJc w:val="left"/>
      <w:pPr>
        <w:ind w:left="108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CEE60D36">
      <w:start w:val="1"/>
      <w:numFmt w:val="bullet"/>
      <w:lvlText w:val="▪"/>
      <w:lvlJc w:val="left"/>
      <w:pPr>
        <w:ind w:left="180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24088E90">
      <w:start w:val="1"/>
      <w:numFmt w:val="bullet"/>
      <w:lvlText w:val="•"/>
      <w:lvlJc w:val="left"/>
      <w:pPr>
        <w:ind w:left="252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C2DE780C">
      <w:start w:val="1"/>
      <w:numFmt w:val="bullet"/>
      <w:lvlText w:val="o"/>
      <w:lvlJc w:val="left"/>
      <w:pPr>
        <w:ind w:left="324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071C170E">
      <w:start w:val="1"/>
      <w:numFmt w:val="bullet"/>
      <w:lvlText w:val="▪"/>
      <w:lvlJc w:val="left"/>
      <w:pPr>
        <w:ind w:left="396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EE8AB1D0">
      <w:start w:val="1"/>
      <w:numFmt w:val="bullet"/>
      <w:lvlText w:val="•"/>
      <w:lvlJc w:val="left"/>
      <w:pPr>
        <w:ind w:left="468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07A20E02">
      <w:start w:val="1"/>
      <w:numFmt w:val="bullet"/>
      <w:lvlText w:val="o"/>
      <w:lvlJc w:val="left"/>
      <w:pPr>
        <w:ind w:left="540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D96A44F4">
      <w:start w:val="1"/>
      <w:numFmt w:val="bullet"/>
      <w:lvlText w:val="▪"/>
      <w:lvlJc w:val="left"/>
      <w:pPr>
        <w:ind w:left="612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43" w15:restartNumberingAfterBreak="0">
    <w:nsid w:val="7B1F3260"/>
    <w:multiLevelType w:val="hybridMultilevel"/>
    <w:tmpl w:val="8892B4CE"/>
    <w:lvl w:ilvl="0" w:tplc="E69A5752">
      <w:start w:val="1"/>
      <w:numFmt w:val="bullet"/>
      <w:lvlText w:val="•"/>
      <w:lvlJc w:val="left"/>
      <w:pPr>
        <w:ind w:left="739"/>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3DAEAD14">
      <w:start w:val="1"/>
      <w:numFmt w:val="bullet"/>
      <w:lvlText w:val="o"/>
      <w:lvlJc w:val="left"/>
      <w:pPr>
        <w:ind w:left="108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7C5AFE3A">
      <w:start w:val="1"/>
      <w:numFmt w:val="bullet"/>
      <w:lvlText w:val="▪"/>
      <w:lvlJc w:val="left"/>
      <w:pPr>
        <w:ind w:left="180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9690A926">
      <w:start w:val="1"/>
      <w:numFmt w:val="bullet"/>
      <w:lvlText w:val="•"/>
      <w:lvlJc w:val="left"/>
      <w:pPr>
        <w:ind w:left="252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AD94962C">
      <w:start w:val="1"/>
      <w:numFmt w:val="bullet"/>
      <w:lvlText w:val="o"/>
      <w:lvlJc w:val="left"/>
      <w:pPr>
        <w:ind w:left="324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869A53A4">
      <w:start w:val="1"/>
      <w:numFmt w:val="bullet"/>
      <w:lvlText w:val="▪"/>
      <w:lvlJc w:val="left"/>
      <w:pPr>
        <w:ind w:left="396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4E765C44">
      <w:start w:val="1"/>
      <w:numFmt w:val="bullet"/>
      <w:lvlText w:val="•"/>
      <w:lvlJc w:val="left"/>
      <w:pPr>
        <w:ind w:left="468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2A56912C">
      <w:start w:val="1"/>
      <w:numFmt w:val="bullet"/>
      <w:lvlText w:val="o"/>
      <w:lvlJc w:val="left"/>
      <w:pPr>
        <w:ind w:left="540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D916C1C2">
      <w:start w:val="1"/>
      <w:numFmt w:val="bullet"/>
      <w:lvlText w:val="▪"/>
      <w:lvlJc w:val="left"/>
      <w:pPr>
        <w:ind w:left="6123"/>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44" w15:restartNumberingAfterBreak="0">
    <w:nsid w:val="7F48487C"/>
    <w:multiLevelType w:val="hybridMultilevel"/>
    <w:tmpl w:val="F2F2E8FA"/>
    <w:lvl w:ilvl="0" w:tplc="78B4F26C">
      <w:start w:val="100"/>
      <w:numFmt w:val="upperRoman"/>
      <w:lvlText w:val="%1."/>
      <w:lvlJc w:val="left"/>
      <w:pPr>
        <w:ind w:left="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A086D96A">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4A2626D8">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7476440C">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D39242F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55B0B79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B95C6D6A">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F54E523A">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047ECDC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num w:numId="1" w16cid:durableId="114982623">
    <w:abstractNumId w:val="22"/>
  </w:num>
  <w:num w:numId="2" w16cid:durableId="1852910480">
    <w:abstractNumId w:val="37"/>
  </w:num>
  <w:num w:numId="3" w16cid:durableId="411895362">
    <w:abstractNumId w:val="31"/>
  </w:num>
  <w:num w:numId="4" w16cid:durableId="1202941859">
    <w:abstractNumId w:val="23"/>
  </w:num>
  <w:num w:numId="5" w16cid:durableId="1028675705">
    <w:abstractNumId w:val="32"/>
  </w:num>
  <w:num w:numId="6" w16cid:durableId="2022584971">
    <w:abstractNumId w:val="0"/>
  </w:num>
  <w:num w:numId="7" w16cid:durableId="1052921364">
    <w:abstractNumId w:val="1"/>
  </w:num>
  <w:num w:numId="8" w16cid:durableId="1306855664">
    <w:abstractNumId w:val="2"/>
  </w:num>
  <w:num w:numId="9" w16cid:durableId="2044283343">
    <w:abstractNumId w:val="28"/>
  </w:num>
  <w:num w:numId="10" w16cid:durableId="1155802122">
    <w:abstractNumId w:val="14"/>
  </w:num>
  <w:num w:numId="11" w16cid:durableId="1187478570">
    <w:abstractNumId w:val="12"/>
  </w:num>
  <w:num w:numId="12" w16cid:durableId="49764919">
    <w:abstractNumId w:val="7"/>
  </w:num>
  <w:num w:numId="13" w16cid:durableId="1561596021">
    <w:abstractNumId w:val="38"/>
  </w:num>
  <w:num w:numId="14" w16cid:durableId="1423605365">
    <w:abstractNumId w:val="35"/>
  </w:num>
  <w:num w:numId="15" w16cid:durableId="1554926466">
    <w:abstractNumId w:val="17"/>
  </w:num>
  <w:num w:numId="16" w16cid:durableId="1811902360">
    <w:abstractNumId w:val="42"/>
  </w:num>
  <w:num w:numId="17" w16cid:durableId="1946694153">
    <w:abstractNumId w:val="44"/>
  </w:num>
  <w:num w:numId="18" w16cid:durableId="1538467924">
    <w:abstractNumId w:val="41"/>
  </w:num>
  <w:num w:numId="19" w16cid:durableId="859971542">
    <w:abstractNumId w:val="43"/>
  </w:num>
  <w:num w:numId="20" w16cid:durableId="1346444430">
    <w:abstractNumId w:val="26"/>
  </w:num>
  <w:num w:numId="21" w16cid:durableId="2007974157">
    <w:abstractNumId w:val="9"/>
  </w:num>
  <w:num w:numId="22" w16cid:durableId="108820441">
    <w:abstractNumId w:val="27"/>
  </w:num>
  <w:num w:numId="23" w16cid:durableId="1392968322">
    <w:abstractNumId w:val="5"/>
  </w:num>
  <w:num w:numId="24" w16cid:durableId="1015813958">
    <w:abstractNumId w:val="13"/>
  </w:num>
  <w:num w:numId="25" w16cid:durableId="214389236">
    <w:abstractNumId w:val="39"/>
  </w:num>
  <w:num w:numId="26" w16cid:durableId="2052880703">
    <w:abstractNumId w:val="10"/>
  </w:num>
  <w:num w:numId="27" w16cid:durableId="1459058551">
    <w:abstractNumId w:val="19"/>
  </w:num>
  <w:num w:numId="28" w16cid:durableId="829249869">
    <w:abstractNumId w:val="8"/>
  </w:num>
  <w:num w:numId="29" w16cid:durableId="907181723">
    <w:abstractNumId w:val="36"/>
  </w:num>
  <w:num w:numId="30" w16cid:durableId="293877645">
    <w:abstractNumId w:val="6"/>
  </w:num>
  <w:num w:numId="31" w16cid:durableId="552541167">
    <w:abstractNumId w:val="24"/>
  </w:num>
  <w:num w:numId="32" w16cid:durableId="550845511">
    <w:abstractNumId w:val="11"/>
  </w:num>
  <w:num w:numId="33" w16cid:durableId="119306414">
    <w:abstractNumId w:val="33"/>
  </w:num>
  <w:num w:numId="34" w16cid:durableId="1074663986">
    <w:abstractNumId w:val="15"/>
  </w:num>
  <w:num w:numId="35" w16cid:durableId="818959895">
    <w:abstractNumId w:val="18"/>
  </w:num>
  <w:num w:numId="36" w16cid:durableId="1913806135">
    <w:abstractNumId w:val="4"/>
  </w:num>
  <w:num w:numId="37" w16cid:durableId="1417020872">
    <w:abstractNumId w:val="30"/>
  </w:num>
  <w:num w:numId="38" w16cid:durableId="1532063775">
    <w:abstractNumId w:val="25"/>
  </w:num>
  <w:num w:numId="39" w16cid:durableId="1976063419">
    <w:abstractNumId w:val="20"/>
  </w:num>
  <w:num w:numId="40" w16cid:durableId="2055694638">
    <w:abstractNumId w:val="16"/>
  </w:num>
  <w:num w:numId="41" w16cid:durableId="453407645">
    <w:abstractNumId w:val="3"/>
  </w:num>
  <w:num w:numId="42" w16cid:durableId="1278028504">
    <w:abstractNumId w:val="40"/>
  </w:num>
  <w:num w:numId="43" w16cid:durableId="284045947">
    <w:abstractNumId w:val="29"/>
  </w:num>
  <w:num w:numId="44" w16cid:durableId="1365639525">
    <w:abstractNumId w:val="21"/>
  </w:num>
  <w:num w:numId="45" w16cid:durableId="107173528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FB5"/>
    <w:rsid w:val="00001281"/>
    <w:rsid w:val="00003516"/>
    <w:rsid w:val="00004495"/>
    <w:rsid w:val="00006817"/>
    <w:rsid w:val="000071D8"/>
    <w:rsid w:val="00010229"/>
    <w:rsid w:val="00013BAC"/>
    <w:rsid w:val="00014D49"/>
    <w:rsid w:val="00022AAB"/>
    <w:rsid w:val="00022EA4"/>
    <w:rsid w:val="00023A30"/>
    <w:rsid w:val="00023D85"/>
    <w:rsid w:val="00024AEB"/>
    <w:rsid w:val="00026A45"/>
    <w:rsid w:val="00026D3E"/>
    <w:rsid w:val="00027AD8"/>
    <w:rsid w:val="00027C20"/>
    <w:rsid w:val="00027E62"/>
    <w:rsid w:val="000303F9"/>
    <w:rsid w:val="000317CB"/>
    <w:rsid w:val="00031C72"/>
    <w:rsid w:val="000331F5"/>
    <w:rsid w:val="0003427B"/>
    <w:rsid w:val="000364C6"/>
    <w:rsid w:val="00036FD2"/>
    <w:rsid w:val="000372CC"/>
    <w:rsid w:val="00037D8F"/>
    <w:rsid w:val="000417A9"/>
    <w:rsid w:val="00044582"/>
    <w:rsid w:val="00044A7B"/>
    <w:rsid w:val="00046F76"/>
    <w:rsid w:val="000477DA"/>
    <w:rsid w:val="000504EE"/>
    <w:rsid w:val="000506CE"/>
    <w:rsid w:val="0005440B"/>
    <w:rsid w:val="000553C3"/>
    <w:rsid w:val="00055790"/>
    <w:rsid w:val="00055B16"/>
    <w:rsid w:val="00061073"/>
    <w:rsid w:val="000620B7"/>
    <w:rsid w:val="00064C1C"/>
    <w:rsid w:val="000655B1"/>
    <w:rsid w:val="00066196"/>
    <w:rsid w:val="000666B4"/>
    <w:rsid w:val="00067A42"/>
    <w:rsid w:val="000703B6"/>
    <w:rsid w:val="00070733"/>
    <w:rsid w:val="0007203A"/>
    <w:rsid w:val="00072D91"/>
    <w:rsid w:val="00075EE9"/>
    <w:rsid w:val="00075F1D"/>
    <w:rsid w:val="00076EDC"/>
    <w:rsid w:val="0008105D"/>
    <w:rsid w:val="00081441"/>
    <w:rsid w:val="00085CDD"/>
    <w:rsid w:val="00086624"/>
    <w:rsid w:val="00087AEF"/>
    <w:rsid w:val="0009056B"/>
    <w:rsid w:val="000905AF"/>
    <w:rsid w:val="0009087F"/>
    <w:rsid w:val="000978E4"/>
    <w:rsid w:val="000A0D13"/>
    <w:rsid w:val="000A2013"/>
    <w:rsid w:val="000A20EF"/>
    <w:rsid w:val="000A2BD6"/>
    <w:rsid w:val="000A3F5F"/>
    <w:rsid w:val="000A524F"/>
    <w:rsid w:val="000A6156"/>
    <w:rsid w:val="000A7035"/>
    <w:rsid w:val="000A76AE"/>
    <w:rsid w:val="000B0F9B"/>
    <w:rsid w:val="000B2436"/>
    <w:rsid w:val="000B4051"/>
    <w:rsid w:val="000B5290"/>
    <w:rsid w:val="000B613C"/>
    <w:rsid w:val="000C04F3"/>
    <w:rsid w:val="000C09DD"/>
    <w:rsid w:val="000C4AB7"/>
    <w:rsid w:val="000C7B40"/>
    <w:rsid w:val="000D1D51"/>
    <w:rsid w:val="000D416E"/>
    <w:rsid w:val="000D4C4E"/>
    <w:rsid w:val="000E0030"/>
    <w:rsid w:val="000E0A7C"/>
    <w:rsid w:val="000E1047"/>
    <w:rsid w:val="000E113B"/>
    <w:rsid w:val="000E1C3B"/>
    <w:rsid w:val="000E2269"/>
    <w:rsid w:val="000E2B64"/>
    <w:rsid w:val="000E3532"/>
    <w:rsid w:val="000E4A21"/>
    <w:rsid w:val="000E4A43"/>
    <w:rsid w:val="000E6873"/>
    <w:rsid w:val="000E7B9D"/>
    <w:rsid w:val="000F0A27"/>
    <w:rsid w:val="000F29A4"/>
    <w:rsid w:val="000F361F"/>
    <w:rsid w:val="000F39C0"/>
    <w:rsid w:val="000F5627"/>
    <w:rsid w:val="000F73AA"/>
    <w:rsid w:val="001019DB"/>
    <w:rsid w:val="00104E23"/>
    <w:rsid w:val="001072CB"/>
    <w:rsid w:val="00107325"/>
    <w:rsid w:val="00112382"/>
    <w:rsid w:val="001128C8"/>
    <w:rsid w:val="00115474"/>
    <w:rsid w:val="00115E04"/>
    <w:rsid w:val="00116478"/>
    <w:rsid w:val="00117796"/>
    <w:rsid w:val="00117A28"/>
    <w:rsid w:val="001213CB"/>
    <w:rsid w:val="00122868"/>
    <w:rsid w:val="001230C1"/>
    <w:rsid w:val="00123232"/>
    <w:rsid w:val="00126618"/>
    <w:rsid w:val="001268E9"/>
    <w:rsid w:val="00126E5E"/>
    <w:rsid w:val="00127249"/>
    <w:rsid w:val="0013002D"/>
    <w:rsid w:val="00133127"/>
    <w:rsid w:val="00133B4F"/>
    <w:rsid w:val="001344CA"/>
    <w:rsid w:val="0013477A"/>
    <w:rsid w:val="0013665B"/>
    <w:rsid w:val="00137F1A"/>
    <w:rsid w:val="00140F36"/>
    <w:rsid w:val="00142315"/>
    <w:rsid w:val="001444BB"/>
    <w:rsid w:val="00146FA9"/>
    <w:rsid w:val="001472CA"/>
    <w:rsid w:val="001476E3"/>
    <w:rsid w:val="00151FCF"/>
    <w:rsid w:val="00152A22"/>
    <w:rsid w:val="00152C52"/>
    <w:rsid w:val="001540B7"/>
    <w:rsid w:val="00154329"/>
    <w:rsid w:val="00154347"/>
    <w:rsid w:val="0015494C"/>
    <w:rsid w:val="00156194"/>
    <w:rsid w:val="0015638C"/>
    <w:rsid w:val="0015650A"/>
    <w:rsid w:val="00156817"/>
    <w:rsid w:val="00156F8C"/>
    <w:rsid w:val="001571DE"/>
    <w:rsid w:val="00157595"/>
    <w:rsid w:val="00161217"/>
    <w:rsid w:val="001614A0"/>
    <w:rsid w:val="0016188A"/>
    <w:rsid w:val="00166DEC"/>
    <w:rsid w:val="00167D89"/>
    <w:rsid w:val="0017348E"/>
    <w:rsid w:val="00174BCF"/>
    <w:rsid w:val="0017646A"/>
    <w:rsid w:val="00177F25"/>
    <w:rsid w:val="0018046F"/>
    <w:rsid w:val="00180757"/>
    <w:rsid w:val="00180EA5"/>
    <w:rsid w:val="00182B2F"/>
    <w:rsid w:val="00183770"/>
    <w:rsid w:val="00183B0B"/>
    <w:rsid w:val="00186339"/>
    <w:rsid w:val="001863E6"/>
    <w:rsid w:val="0018798C"/>
    <w:rsid w:val="0019091C"/>
    <w:rsid w:val="001922A8"/>
    <w:rsid w:val="001931CB"/>
    <w:rsid w:val="00193E94"/>
    <w:rsid w:val="001954EE"/>
    <w:rsid w:val="0019557F"/>
    <w:rsid w:val="00196413"/>
    <w:rsid w:val="00196F84"/>
    <w:rsid w:val="001977B1"/>
    <w:rsid w:val="00197CF3"/>
    <w:rsid w:val="001A15B6"/>
    <w:rsid w:val="001A2D31"/>
    <w:rsid w:val="001A378A"/>
    <w:rsid w:val="001A5C4F"/>
    <w:rsid w:val="001A7532"/>
    <w:rsid w:val="001B11E2"/>
    <w:rsid w:val="001B35C9"/>
    <w:rsid w:val="001B698A"/>
    <w:rsid w:val="001B7345"/>
    <w:rsid w:val="001C0122"/>
    <w:rsid w:val="001C0698"/>
    <w:rsid w:val="001C1AD7"/>
    <w:rsid w:val="001C1E27"/>
    <w:rsid w:val="001C20A8"/>
    <w:rsid w:val="001C31C5"/>
    <w:rsid w:val="001C371D"/>
    <w:rsid w:val="001C5171"/>
    <w:rsid w:val="001C6385"/>
    <w:rsid w:val="001D01E5"/>
    <w:rsid w:val="001D026D"/>
    <w:rsid w:val="001D030B"/>
    <w:rsid w:val="001D03CB"/>
    <w:rsid w:val="001D05FE"/>
    <w:rsid w:val="001D0A62"/>
    <w:rsid w:val="001D1747"/>
    <w:rsid w:val="001D43EC"/>
    <w:rsid w:val="001D45CF"/>
    <w:rsid w:val="001D4A04"/>
    <w:rsid w:val="001D512F"/>
    <w:rsid w:val="001D6040"/>
    <w:rsid w:val="001D7360"/>
    <w:rsid w:val="001D79E4"/>
    <w:rsid w:val="001D7E1A"/>
    <w:rsid w:val="001E2C6D"/>
    <w:rsid w:val="001E5FC0"/>
    <w:rsid w:val="001E685D"/>
    <w:rsid w:val="001F20DE"/>
    <w:rsid w:val="001F21AC"/>
    <w:rsid w:val="001F2811"/>
    <w:rsid w:val="001F4B55"/>
    <w:rsid w:val="001F4CC1"/>
    <w:rsid w:val="001F5363"/>
    <w:rsid w:val="001F5EBC"/>
    <w:rsid w:val="001F6641"/>
    <w:rsid w:val="001F7F44"/>
    <w:rsid w:val="00203523"/>
    <w:rsid w:val="00206667"/>
    <w:rsid w:val="00206933"/>
    <w:rsid w:val="00207677"/>
    <w:rsid w:val="00207DE4"/>
    <w:rsid w:val="002100F3"/>
    <w:rsid w:val="0021067F"/>
    <w:rsid w:val="002121F5"/>
    <w:rsid w:val="00212905"/>
    <w:rsid w:val="00213C5D"/>
    <w:rsid w:val="00215198"/>
    <w:rsid w:val="00216C8B"/>
    <w:rsid w:val="0022045D"/>
    <w:rsid w:val="002225F9"/>
    <w:rsid w:val="00223AAD"/>
    <w:rsid w:val="00224A9F"/>
    <w:rsid w:val="00225CD6"/>
    <w:rsid w:val="0023138A"/>
    <w:rsid w:val="00231A2D"/>
    <w:rsid w:val="00234CAB"/>
    <w:rsid w:val="00235567"/>
    <w:rsid w:val="002355B8"/>
    <w:rsid w:val="00236EBD"/>
    <w:rsid w:val="002405DF"/>
    <w:rsid w:val="0024076B"/>
    <w:rsid w:val="002408FA"/>
    <w:rsid w:val="00240D29"/>
    <w:rsid w:val="002410AE"/>
    <w:rsid w:val="0024195F"/>
    <w:rsid w:val="0024262B"/>
    <w:rsid w:val="00242AC5"/>
    <w:rsid w:val="00242D3F"/>
    <w:rsid w:val="00246081"/>
    <w:rsid w:val="002464F8"/>
    <w:rsid w:val="0025002A"/>
    <w:rsid w:val="00251042"/>
    <w:rsid w:val="002512A0"/>
    <w:rsid w:val="00251924"/>
    <w:rsid w:val="00252CC7"/>
    <w:rsid w:val="002531EB"/>
    <w:rsid w:val="00255202"/>
    <w:rsid w:val="00255C94"/>
    <w:rsid w:val="0025661C"/>
    <w:rsid w:val="00256C86"/>
    <w:rsid w:val="002619F2"/>
    <w:rsid w:val="00261D8B"/>
    <w:rsid w:val="00262FB7"/>
    <w:rsid w:val="00264C37"/>
    <w:rsid w:val="00265A34"/>
    <w:rsid w:val="00270329"/>
    <w:rsid w:val="00270C4F"/>
    <w:rsid w:val="00270DB0"/>
    <w:rsid w:val="00271B81"/>
    <w:rsid w:val="00274A64"/>
    <w:rsid w:val="00274EB5"/>
    <w:rsid w:val="00276B70"/>
    <w:rsid w:val="002805FB"/>
    <w:rsid w:val="00281B14"/>
    <w:rsid w:val="00282EC4"/>
    <w:rsid w:val="002902E4"/>
    <w:rsid w:val="00290F5B"/>
    <w:rsid w:val="00291792"/>
    <w:rsid w:val="00293408"/>
    <w:rsid w:val="0029342D"/>
    <w:rsid w:val="002949D7"/>
    <w:rsid w:val="00295091"/>
    <w:rsid w:val="002A0BCC"/>
    <w:rsid w:val="002A1002"/>
    <w:rsid w:val="002A27AE"/>
    <w:rsid w:val="002A29E2"/>
    <w:rsid w:val="002A2F66"/>
    <w:rsid w:val="002A352D"/>
    <w:rsid w:val="002A463D"/>
    <w:rsid w:val="002A6BDE"/>
    <w:rsid w:val="002B3820"/>
    <w:rsid w:val="002B4B10"/>
    <w:rsid w:val="002B4DD3"/>
    <w:rsid w:val="002B5857"/>
    <w:rsid w:val="002B5DAD"/>
    <w:rsid w:val="002B622F"/>
    <w:rsid w:val="002B64EA"/>
    <w:rsid w:val="002C4410"/>
    <w:rsid w:val="002C5072"/>
    <w:rsid w:val="002D1988"/>
    <w:rsid w:val="002D1F97"/>
    <w:rsid w:val="002D35CC"/>
    <w:rsid w:val="002D437B"/>
    <w:rsid w:val="002D4756"/>
    <w:rsid w:val="002D6B7D"/>
    <w:rsid w:val="002D727C"/>
    <w:rsid w:val="002D78F4"/>
    <w:rsid w:val="002D7962"/>
    <w:rsid w:val="002E0E3F"/>
    <w:rsid w:val="002E3AD6"/>
    <w:rsid w:val="002E3B59"/>
    <w:rsid w:val="002F076F"/>
    <w:rsid w:val="002F07C7"/>
    <w:rsid w:val="002F0946"/>
    <w:rsid w:val="002F0C89"/>
    <w:rsid w:val="002F158E"/>
    <w:rsid w:val="002F35C0"/>
    <w:rsid w:val="002F4F7F"/>
    <w:rsid w:val="002F5A06"/>
    <w:rsid w:val="002F5AEA"/>
    <w:rsid w:val="00300E57"/>
    <w:rsid w:val="00304F00"/>
    <w:rsid w:val="0030589A"/>
    <w:rsid w:val="00305BDA"/>
    <w:rsid w:val="00312673"/>
    <w:rsid w:val="00312683"/>
    <w:rsid w:val="00312D73"/>
    <w:rsid w:val="00312F98"/>
    <w:rsid w:val="003138DD"/>
    <w:rsid w:val="00315302"/>
    <w:rsid w:val="00316B5F"/>
    <w:rsid w:val="00317498"/>
    <w:rsid w:val="00317529"/>
    <w:rsid w:val="003179B9"/>
    <w:rsid w:val="003203E4"/>
    <w:rsid w:val="003228F0"/>
    <w:rsid w:val="00323A10"/>
    <w:rsid w:val="003255A0"/>
    <w:rsid w:val="00330912"/>
    <w:rsid w:val="00332F15"/>
    <w:rsid w:val="003337F5"/>
    <w:rsid w:val="00342567"/>
    <w:rsid w:val="003430D6"/>
    <w:rsid w:val="00351EC5"/>
    <w:rsid w:val="00353130"/>
    <w:rsid w:val="0035614F"/>
    <w:rsid w:val="003564BA"/>
    <w:rsid w:val="00356F7C"/>
    <w:rsid w:val="003578E9"/>
    <w:rsid w:val="00357A86"/>
    <w:rsid w:val="003606BA"/>
    <w:rsid w:val="00362260"/>
    <w:rsid w:val="00362BA9"/>
    <w:rsid w:val="003640FF"/>
    <w:rsid w:val="00364A94"/>
    <w:rsid w:val="00364F24"/>
    <w:rsid w:val="00370FCA"/>
    <w:rsid w:val="00371AF7"/>
    <w:rsid w:val="003726E6"/>
    <w:rsid w:val="00374660"/>
    <w:rsid w:val="003749E1"/>
    <w:rsid w:val="0037787D"/>
    <w:rsid w:val="0038124B"/>
    <w:rsid w:val="00383D0C"/>
    <w:rsid w:val="003844D4"/>
    <w:rsid w:val="00385F13"/>
    <w:rsid w:val="0038640D"/>
    <w:rsid w:val="00386506"/>
    <w:rsid w:val="00392844"/>
    <w:rsid w:val="0039327D"/>
    <w:rsid w:val="0039424A"/>
    <w:rsid w:val="00394259"/>
    <w:rsid w:val="00395501"/>
    <w:rsid w:val="003A08AE"/>
    <w:rsid w:val="003A1D44"/>
    <w:rsid w:val="003A276B"/>
    <w:rsid w:val="003A6E00"/>
    <w:rsid w:val="003A708D"/>
    <w:rsid w:val="003A7C1F"/>
    <w:rsid w:val="003B15AF"/>
    <w:rsid w:val="003B2B65"/>
    <w:rsid w:val="003B2B9D"/>
    <w:rsid w:val="003B3E03"/>
    <w:rsid w:val="003B5271"/>
    <w:rsid w:val="003B7531"/>
    <w:rsid w:val="003C4212"/>
    <w:rsid w:val="003C459E"/>
    <w:rsid w:val="003C4DA6"/>
    <w:rsid w:val="003D01CB"/>
    <w:rsid w:val="003D0D46"/>
    <w:rsid w:val="003D11CC"/>
    <w:rsid w:val="003D12BF"/>
    <w:rsid w:val="003D13BC"/>
    <w:rsid w:val="003D2624"/>
    <w:rsid w:val="003D3361"/>
    <w:rsid w:val="003D4F0E"/>
    <w:rsid w:val="003D5BC0"/>
    <w:rsid w:val="003D787A"/>
    <w:rsid w:val="003E1470"/>
    <w:rsid w:val="003E1B8D"/>
    <w:rsid w:val="003E24F1"/>
    <w:rsid w:val="003E30F0"/>
    <w:rsid w:val="003E51FD"/>
    <w:rsid w:val="003E53B1"/>
    <w:rsid w:val="003E59F1"/>
    <w:rsid w:val="003E6C16"/>
    <w:rsid w:val="003F093A"/>
    <w:rsid w:val="003F0A2E"/>
    <w:rsid w:val="003F23A2"/>
    <w:rsid w:val="003F3129"/>
    <w:rsid w:val="003F370C"/>
    <w:rsid w:val="003F43B5"/>
    <w:rsid w:val="003F45F4"/>
    <w:rsid w:val="003F5A49"/>
    <w:rsid w:val="003F688A"/>
    <w:rsid w:val="003F7E2C"/>
    <w:rsid w:val="004017FA"/>
    <w:rsid w:val="004030EB"/>
    <w:rsid w:val="00403E15"/>
    <w:rsid w:val="00404749"/>
    <w:rsid w:val="00406E37"/>
    <w:rsid w:val="00411F51"/>
    <w:rsid w:val="004134D2"/>
    <w:rsid w:val="00414C9D"/>
    <w:rsid w:val="004201CC"/>
    <w:rsid w:val="004202C0"/>
    <w:rsid w:val="00420BF5"/>
    <w:rsid w:val="00420FD9"/>
    <w:rsid w:val="0042405B"/>
    <w:rsid w:val="004243B3"/>
    <w:rsid w:val="00424A56"/>
    <w:rsid w:val="00425C07"/>
    <w:rsid w:val="0042621A"/>
    <w:rsid w:val="004268F5"/>
    <w:rsid w:val="00426900"/>
    <w:rsid w:val="00427B61"/>
    <w:rsid w:val="0043192F"/>
    <w:rsid w:val="00431C45"/>
    <w:rsid w:val="00431CAE"/>
    <w:rsid w:val="0043364C"/>
    <w:rsid w:val="004337FC"/>
    <w:rsid w:val="0043405F"/>
    <w:rsid w:val="004349BD"/>
    <w:rsid w:val="00436094"/>
    <w:rsid w:val="004368FC"/>
    <w:rsid w:val="00437361"/>
    <w:rsid w:val="0043748C"/>
    <w:rsid w:val="00437517"/>
    <w:rsid w:val="004437A6"/>
    <w:rsid w:val="004449CC"/>
    <w:rsid w:val="00444A42"/>
    <w:rsid w:val="00444EA9"/>
    <w:rsid w:val="0044582E"/>
    <w:rsid w:val="00450062"/>
    <w:rsid w:val="004509A1"/>
    <w:rsid w:val="00451273"/>
    <w:rsid w:val="00451E8A"/>
    <w:rsid w:val="00452BC7"/>
    <w:rsid w:val="00452F3F"/>
    <w:rsid w:val="00455FC5"/>
    <w:rsid w:val="00460272"/>
    <w:rsid w:val="004614CE"/>
    <w:rsid w:val="00461AAE"/>
    <w:rsid w:val="00464F9F"/>
    <w:rsid w:val="00465118"/>
    <w:rsid w:val="00466D21"/>
    <w:rsid w:val="0046709A"/>
    <w:rsid w:val="00471438"/>
    <w:rsid w:val="00471686"/>
    <w:rsid w:val="004744C1"/>
    <w:rsid w:val="00475CA0"/>
    <w:rsid w:val="004760B8"/>
    <w:rsid w:val="004765AA"/>
    <w:rsid w:val="00476A06"/>
    <w:rsid w:val="00480748"/>
    <w:rsid w:val="00481A0B"/>
    <w:rsid w:val="00486415"/>
    <w:rsid w:val="00486654"/>
    <w:rsid w:val="00486CB2"/>
    <w:rsid w:val="004872FE"/>
    <w:rsid w:val="00487A29"/>
    <w:rsid w:val="00492563"/>
    <w:rsid w:val="00492EB3"/>
    <w:rsid w:val="004932F6"/>
    <w:rsid w:val="0049575C"/>
    <w:rsid w:val="00495B06"/>
    <w:rsid w:val="00495FE9"/>
    <w:rsid w:val="00496491"/>
    <w:rsid w:val="004971A3"/>
    <w:rsid w:val="004A09CE"/>
    <w:rsid w:val="004A0D40"/>
    <w:rsid w:val="004A1E74"/>
    <w:rsid w:val="004A60D0"/>
    <w:rsid w:val="004A7261"/>
    <w:rsid w:val="004A7945"/>
    <w:rsid w:val="004B0F6A"/>
    <w:rsid w:val="004B14CC"/>
    <w:rsid w:val="004B1C73"/>
    <w:rsid w:val="004B246A"/>
    <w:rsid w:val="004B27E2"/>
    <w:rsid w:val="004B3130"/>
    <w:rsid w:val="004B438B"/>
    <w:rsid w:val="004B490F"/>
    <w:rsid w:val="004B5073"/>
    <w:rsid w:val="004B5E76"/>
    <w:rsid w:val="004B6641"/>
    <w:rsid w:val="004B6970"/>
    <w:rsid w:val="004C1610"/>
    <w:rsid w:val="004C2AB7"/>
    <w:rsid w:val="004C3755"/>
    <w:rsid w:val="004C5627"/>
    <w:rsid w:val="004C5894"/>
    <w:rsid w:val="004C5A0D"/>
    <w:rsid w:val="004C6F2C"/>
    <w:rsid w:val="004C704B"/>
    <w:rsid w:val="004D7306"/>
    <w:rsid w:val="004D7375"/>
    <w:rsid w:val="004D7BD6"/>
    <w:rsid w:val="004E04CA"/>
    <w:rsid w:val="004E5F14"/>
    <w:rsid w:val="004E6167"/>
    <w:rsid w:val="004E6B5A"/>
    <w:rsid w:val="004E782C"/>
    <w:rsid w:val="004F2314"/>
    <w:rsid w:val="004F24C1"/>
    <w:rsid w:val="004F2A8B"/>
    <w:rsid w:val="004F2CBB"/>
    <w:rsid w:val="004F3272"/>
    <w:rsid w:val="004F4497"/>
    <w:rsid w:val="004F45CF"/>
    <w:rsid w:val="004F589C"/>
    <w:rsid w:val="004F5948"/>
    <w:rsid w:val="004F7918"/>
    <w:rsid w:val="00500D29"/>
    <w:rsid w:val="0050181C"/>
    <w:rsid w:val="00501E0F"/>
    <w:rsid w:val="00502207"/>
    <w:rsid w:val="005042D4"/>
    <w:rsid w:val="005072D3"/>
    <w:rsid w:val="005073DB"/>
    <w:rsid w:val="00507E5C"/>
    <w:rsid w:val="0051049C"/>
    <w:rsid w:val="00510705"/>
    <w:rsid w:val="00512012"/>
    <w:rsid w:val="005132FE"/>
    <w:rsid w:val="005140BA"/>
    <w:rsid w:val="00514634"/>
    <w:rsid w:val="00514EB2"/>
    <w:rsid w:val="0051782E"/>
    <w:rsid w:val="00521427"/>
    <w:rsid w:val="00522DFE"/>
    <w:rsid w:val="00524027"/>
    <w:rsid w:val="00525CFF"/>
    <w:rsid w:val="00527989"/>
    <w:rsid w:val="005279D5"/>
    <w:rsid w:val="00531D6E"/>
    <w:rsid w:val="00535109"/>
    <w:rsid w:val="0053656F"/>
    <w:rsid w:val="00537365"/>
    <w:rsid w:val="00537D1D"/>
    <w:rsid w:val="00540E1E"/>
    <w:rsid w:val="00540F01"/>
    <w:rsid w:val="00541A63"/>
    <w:rsid w:val="00541DAB"/>
    <w:rsid w:val="00544562"/>
    <w:rsid w:val="00545277"/>
    <w:rsid w:val="005464CF"/>
    <w:rsid w:val="005508E4"/>
    <w:rsid w:val="00551CBA"/>
    <w:rsid w:val="00552338"/>
    <w:rsid w:val="00552B14"/>
    <w:rsid w:val="005543BF"/>
    <w:rsid w:val="005545A4"/>
    <w:rsid w:val="00554699"/>
    <w:rsid w:val="00556BC2"/>
    <w:rsid w:val="00557CA5"/>
    <w:rsid w:val="0056007B"/>
    <w:rsid w:val="005617BA"/>
    <w:rsid w:val="0056468A"/>
    <w:rsid w:val="00566B3A"/>
    <w:rsid w:val="005717D5"/>
    <w:rsid w:val="00571E8D"/>
    <w:rsid w:val="00574214"/>
    <w:rsid w:val="00575489"/>
    <w:rsid w:val="00576306"/>
    <w:rsid w:val="0057674E"/>
    <w:rsid w:val="00576C5C"/>
    <w:rsid w:val="00577C31"/>
    <w:rsid w:val="00580982"/>
    <w:rsid w:val="00580F7C"/>
    <w:rsid w:val="00581CEE"/>
    <w:rsid w:val="00582E11"/>
    <w:rsid w:val="00583823"/>
    <w:rsid w:val="00583A76"/>
    <w:rsid w:val="00583EC7"/>
    <w:rsid w:val="00584B55"/>
    <w:rsid w:val="00585F6F"/>
    <w:rsid w:val="005875BD"/>
    <w:rsid w:val="00590E12"/>
    <w:rsid w:val="005943B2"/>
    <w:rsid w:val="00594C96"/>
    <w:rsid w:val="0059796B"/>
    <w:rsid w:val="00597D6F"/>
    <w:rsid w:val="005A0640"/>
    <w:rsid w:val="005A090B"/>
    <w:rsid w:val="005A0A1F"/>
    <w:rsid w:val="005A20CC"/>
    <w:rsid w:val="005A287E"/>
    <w:rsid w:val="005B0398"/>
    <w:rsid w:val="005B135D"/>
    <w:rsid w:val="005B1AD6"/>
    <w:rsid w:val="005B2477"/>
    <w:rsid w:val="005B40B2"/>
    <w:rsid w:val="005B4ACF"/>
    <w:rsid w:val="005B51F8"/>
    <w:rsid w:val="005B642E"/>
    <w:rsid w:val="005B6EBD"/>
    <w:rsid w:val="005C28A6"/>
    <w:rsid w:val="005C60B0"/>
    <w:rsid w:val="005C663C"/>
    <w:rsid w:val="005C7243"/>
    <w:rsid w:val="005D19C4"/>
    <w:rsid w:val="005D467B"/>
    <w:rsid w:val="005D60F9"/>
    <w:rsid w:val="005E11E9"/>
    <w:rsid w:val="005E4AD3"/>
    <w:rsid w:val="005E4E2A"/>
    <w:rsid w:val="005E543D"/>
    <w:rsid w:val="005E5DBE"/>
    <w:rsid w:val="005E5DD8"/>
    <w:rsid w:val="005E6524"/>
    <w:rsid w:val="005E6D31"/>
    <w:rsid w:val="005E7425"/>
    <w:rsid w:val="005E761F"/>
    <w:rsid w:val="005F00AE"/>
    <w:rsid w:val="005F0B03"/>
    <w:rsid w:val="005F2B6A"/>
    <w:rsid w:val="005F34CE"/>
    <w:rsid w:val="005F77EF"/>
    <w:rsid w:val="00601B90"/>
    <w:rsid w:val="00602D4A"/>
    <w:rsid w:val="00604492"/>
    <w:rsid w:val="0060457B"/>
    <w:rsid w:val="00604EFA"/>
    <w:rsid w:val="00605169"/>
    <w:rsid w:val="00606D05"/>
    <w:rsid w:val="00611A97"/>
    <w:rsid w:val="006134EA"/>
    <w:rsid w:val="006136D7"/>
    <w:rsid w:val="006153B5"/>
    <w:rsid w:val="00616558"/>
    <w:rsid w:val="00621E5B"/>
    <w:rsid w:val="006221D0"/>
    <w:rsid w:val="00622895"/>
    <w:rsid w:val="006230DB"/>
    <w:rsid w:val="006240B5"/>
    <w:rsid w:val="00625D0E"/>
    <w:rsid w:val="006339DF"/>
    <w:rsid w:val="00636318"/>
    <w:rsid w:val="00640351"/>
    <w:rsid w:val="00640BC6"/>
    <w:rsid w:val="006426A0"/>
    <w:rsid w:val="00643376"/>
    <w:rsid w:val="0064430E"/>
    <w:rsid w:val="0064490A"/>
    <w:rsid w:val="00645F92"/>
    <w:rsid w:val="00647F9B"/>
    <w:rsid w:val="006502AB"/>
    <w:rsid w:val="00650A81"/>
    <w:rsid w:val="00651E9B"/>
    <w:rsid w:val="00655066"/>
    <w:rsid w:val="006553B2"/>
    <w:rsid w:val="0065561A"/>
    <w:rsid w:val="00657E2C"/>
    <w:rsid w:val="00660004"/>
    <w:rsid w:val="00661122"/>
    <w:rsid w:val="006611CC"/>
    <w:rsid w:val="00662CCC"/>
    <w:rsid w:val="00664345"/>
    <w:rsid w:val="00664901"/>
    <w:rsid w:val="00667322"/>
    <w:rsid w:val="00667388"/>
    <w:rsid w:val="0067127F"/>
    <w:rsid w:val="006732F7"/>
    <w:rsid w:val="00675575"/>
    <w:rsid w:val="0067702C"/>
    <w:rsid w:val="0067797F"/>
    <w:rsid w:val="00677A83"/>
    <w:rsid w:val="0068273E"/>
    <w:rsid w:val="006841E6"/>
    <w:rsid w:val="00684B4E"/>
    <w:rsid w:val="00685339"/>
    <w:rsid w:val="006867F2"/>
    <w:rsid w:val="006909E1"/>
    <w:rsid w:val="00690D80"/>
    <w:rsid w:val="00690F21"/>
    <w:rsid w:val="006931D8"/>
    <w:rsid w:val="00694267"/>
    <w:rsid w:val="006956EA"/>
    <w:rsid w:val="006958CE"/>
    <w:rsid w:val="00695BE8"/>
    <w:rsid w:val="006A3B02"/>
    <w:rsid w:val="006A4ECF"/>
    <w:rsid w:val="006A6145"/>
    <w:rsid w:val="006A6175"/>
    <w:rsid w:val="006B14D8"/>
    <w:rsid w:val="006B4DA1"/>
    <w:rsid w:val="006B6147"/>
    <w:rsid w:val="006B63FD"/>
    <w:rsid w:val="006B6D85"/>
    <w:rsid w:val="006B7944"/>
    <w:rsid w:val="006C18DA"/>
    <w:rsid w:val="006C2B12"/>
    <w:rsid w:val="006C2FDD"/>
    <w:rsid w:val="006C375E"/>
    <w:rsid w:val="006C6C7C"/>
    <w:rsid w:val="006D15A6"/>
    <w:rsid w:val="006D2A95"/>
    <w:rsid w:val="006D5371"/>
    <w:rsid w:val="006D600E"/>
    <w:rsid w:val="006D6A1F"/>
    <w:rsid w:val="006D77AE"/>
    <w:rsid w:val="006E11C1"/>
    <w:rsid w:val="006E1C4A"/>
    <w:rsid w:val="006E2657"/>
    <w:rsid w:val="006E2BE6"/>
    <w:rsid w:val="006E43CA"/>
    <w:rsid w:val="006E54B6"/>
    <w:rsid w:val="006F0B67"/>
    <w:rsid w:val="006F1775"/>
    <w:rsid w:val="006F2695"/>
    <w:rsid w:val="006F44FF"/>
    <w:rsid w:val="006F77AF"/>
    <w:rsid w:val="007005E5"/>
    <w:rsid w:val="007009C3"/>
    <w:rsid w:val="0070152B"/>
    <w:rsid w:val="00701E09"/>
    <w:rsid w:val="00701E2F"/>
    <w:rsid w:val="0070402C"/>
    <w:rsid w:val="007045EA"/>
    <w:rsid w:val="00705829"/>
    <w:rsid w:val="00705859"/>
    <w:rsid w:val="00705FC2"/>
    <w:rsid w:val="007061D0"/>
    <w:rsid w:val="0070684D"/>
    <w:rsid w:val="00707332"/>
    <w:rsid w:val="0071166E"/>
    <w:rsid w:val="0071168E"/>
    <w:rsid w:val="00714A37"/>
    <w:rsid w:val="0071715D"/>
    <w:rsid w:val="0072084F"/>
    <w:rsid w:val="00723F51"/>
    <w:rsid w:val="00724FAC"/>
    <w:rsid w:val="00725976"/>
    <w:rsid w:val="00726CA5"/>
    <w:rsid w:val="00726F10"/>
    <w:rsid w:val="00727291"/>
    <w:rsid w:val="007277E7"/>
    <w:rsid w:val="00727946"/>
    <w:rsid w:val="00731360"/>
    <w:rsid w:val="007334B8"/>
    <w:rsid w:val="007341E7"/>
    <w:rsid w:val="00734AAC"/>
    <w:rsid w:val="00734E75"/>
    <w:rsid w:val="0073503C"/>
    <w:rsid w:val="00735229"/>
    <w:rsid w:val="007437C4"/>
    <w:rsid w:val="00743E3F"/>
    <w:rsid w:val="007453C0"/>
    <w:rsid w:val="007457F1"/>
    <w:rsid w:val="00745F07"/>
    <w:rsid w:val="0074730B"/>
    <w:rsid w:val="00747A6A"/>
    <w:rsid w:val="007534A2"/>
    <w:rsid w:val="0075393D"/>
    <w:rsid w:val="00754656"/>
    <w:rsid w:val="00754D3C"/>
    <w:rsid w:val="0075783C"/>
    <w:rsid w:val="00760215"/>
    <w:rsid w:val="00761835"/>
    <w:rsid w:val="00761E74"/>
    <w:rsid w:val="00762582"/>
    <w:rsid w:val="0076268D"/>
    <w:rsid w:val="00762A6D"/>
    <w:rsid w:val="00763DF0"/>
    <w:rsid w:val="00764151"/>
    <w:rsid w:val="00765730"/>
    <w:rsid w:val="00765AA4"/>
    <w:rsid w:val="00765BFE"/>
    <w:rsid w:val="00766DF3"/>
    <w:rsid w:val="00767673"/>
    <w:rsid w:val="00767B8A"/>
    <w:rsid w:val="00767D3B"/>
    <w:rsid w:val="00772DE4"/>
    <w:rsid w:val="00772FA8"/>
    <w:rsid w:val="007730D1"/>
    <w:rsid w:val="00773E0C"/>
    <w:rsid w:val="00775133"/>
    <w:rsid w:val="007820EC"/>
    <w:rsid w:val="007852F3"/>
    <w:rsid w:val="00785AAA"/>
    <w:rsid w:val="0079086A"/>
    <w:rsid w:val="007944F4"/>
    <w:rsid w:val="00794CCD"/>
    <w:rsid w:val="00795A34"/>
    <w:rsid w:val="00796F06"/>
    <w:rsid w:val="007A002B"/>
    <w:rsid w:val="007A004D"/>
    <w:rsid w:val="007A1CCF"/>
    <w:rsid w:val="007A21C8"/>
    <w:rsid w:val="007A4286"/>
    <w:rsid w:val="007A4953"/>
    <w:rsid w:val="007A4DA1"/>
    <w:rsid w:val="007A4DF2"/>
    <w:rsid w:val="007A5780"/>
    <w:rsid w:val="007A6C8D"/>
    <w:rsid w:val="007B3DDE"/>
    <w:rsid w:val="007B64F0"/>
    <w:rsid w:val="007B6F39"/>
    <w:rsid w:val="007C0CE5"/>
    <w:rsid w:val="007C1016"/>
    <w:rsid w:val="007C1718"/>
    <w:rsid w:val="007C2E79"/>
    <w:rsid w:val="007C2F13"/>
    <w:rsid w:val="007C394A"/>
    <w:rsid w:val="007C39A5"/>
    <w:rsid w:val="007C4960"/>
    <w:rsid w:val="007C6F91"/>
    <w:rsid w:val="007D10D8"/>
    <w:rsid w:val="007D389C"/>
    <w:rsid w:val="007D4FF2"/>
    <w:rsid w:val="007D7362"/>
    <w:rsid w:val="007D7862"/>
    <w:rsid w:val="007E1612"/>
    <w:rsid w:val="007E2304"/>
    <w:rsid w:val="007E517A"/>
    <w:rsid w:val="007E5187"/>
    <w:rsid w:val="007E682C"/>
    <w:rsid w:val="007E710C"/>
    <w:rsid w:val="007F0518"/>
    <w:rsid w:val="007F0E7D"/>
    <w:rsid w:val="007F1C4D"/>
    <w:rsid w:val="007F4181"/>
    <w:rsid w:val="007F5A34"/>
    <w:rsid w:val="007F7080"/>
    <w:rsid w:val="007F772D"/>
    <w:rsid w:val="007F7F7F"/>
    <w:rsid w:val="0080063A"/>
    <w:rsid w:val="00800661"/>
    <w:rsid w:val="00800E50"/>
    <w:rsid w:val="00801F8B"/>
    <w:rsid w:val="00802202"/>
    <w:rsid w:val="00802C29"/>
    <w:rsid w:val="00805C99"/>
    <w:rsid w:val="00807F84"/>
    <w:rsid w:val="00810879"/>
    <w:rsid w:val="008108FE"/>
    <w:rsid w:val="008129A7"/>
    <w:rsid w:val="0081781C"/>
    <w:rsid w:val="0082229E"/>
    <w:rsid w:val="008225B6"/>
    <w:rsid w:val="00824A41"/>
    <w:rsid w:val="00824C02"/>
    <w:rsid w:val="00825FB9"/>
    <w:rsid w:val="0082611B"/>
    <w:rsid w:val="0082686F"/>
    <w:rsid w:val="00826A87"/>
    <w:rsid w:val="00826BAA"/>
    <w:rsid w:val="0082755A"/>
    <w:rsid w:val="00827C7C"/>
    <w:rsid w:val="008316FD"/>
    <w:rsid w:val="008324BB"/>
    <w:rsid w:val="00832A15"/>
    <w:rsid w:val="0083316D"/>
    <w:rsid w:val="00833406"/>
    <w:rsid w:val="00833C8D"/>
    <w:rsid w:val="00834C1B"/>
    <w:rsid w:val="0083558A"/>
    <w:rsid w:val="008422EA"/>
    <w:rsid w:val="008434E6"/>
    <w:rsid w:val="00843C1C"/>
    <w:rsid w:val="00844F80"/>
    <w:rsid w:val="008460E6"/>
    <w:rsid w:val="0085166B"/>
    <w:rsid w:val="00853E3F"/>
    <w:rsid w:val="00855CB0"/>
    <w:rsid w:val="008560A5"/>
    <w:rsid w:val="0085637B"/>
    <w:rsid w:val="00857667"/>
    <w:rsid w:val="00860F74"/>
    <w:rsid w:val="0086288B"/>
    <w:rsid w:val="0086572C"/>
    <w:rsid w:val="00866CA0"/>
    <w:rsid w:val="008703AF"/>
    <w:rsid w:val="008708B6"/>
    <w:rsid w:val="00875143"/>
    <w:rsid w:val="0087529D"/>
    <w:rsid w:val="00875451"/>
    <w:rsid w:val="0087575D"/>
    <w:rsid w:val="00875A73"/>
    <w:rsid w:val="00875D58"/>
    <w:rsid w:val="00880D07"/>
    <w:rsid w:val="00881D90"/>
    <w:rsid w:val="008827CE"/>
    <w:rsid w:val="00884294"/>
    <w:rsid w:val="00885838"/>
    <w:rsid w:val="00885AB9"/>
    <w:rsid w:val="008860A3"/>
    <w:rsid w:val="00887FF6"/>
    <w:rsid w:val="008943C1"/>
    <w:rsid w:val="00894449"/>
    <w:rsid w:val="00895B24"/>
    <w:rsid w:val="00896D58"/>
    <w:rsid w:val="00897874"/>
    <w:rsid w:val="008A2944"/>
    <w:rsid w:val="008A3E72"/>
    <w:rsid w:val="008B02B0"/>
    <w:rsid w:val="008B358B"/>
    <w:rsid w:val="008B5A90"/>
    <w:rsid w:val="008C127B"/>
    <w:rsid w:val="008C18E3"/>
    <w:rsid w:val="008C381A"/>
    <w:rsid w:val="008C48FC"/>
    <w:rsid w:val="008C5A16"/>
    <w:rsid w:val="008C631F"/>
    <w:rsid w:val="008C7289"/>
    <w:rsid w:val="008D0747"/>
    <w:rsid w:val="008D1533"/>
    <w:rsid w:val="008D17E4"/>
    <w:rsid w:val="008D384B"/>
    <w:rsid w:val="008D5BBF"/>
    <w:rsid w:val="008D75DA"/>
    <w:rsid w:val="008E03B4"/>
    <w:rsid w:val="008E0BF5"/>
    <w:rsid w:val="008E2CF2"/>
    <w:rsid w:val="008E5350"/>
    <w:rsid w:val="008E5403"/>
    <w:rsid w:val="008E59D4"/>
    <w:rsid w:val="008E7665"/>
    <w:rsid w:val="008E7AE8"/>
    <w:rsid w:val="008F013F"/>
    <w:rsid w:val="008F2AEC"/>
    <w:rsid w:val="008F3CF8"/>
    <w:rsid w:val="008F44A7"/>
    <w:rsid w:val="008F5DDF"/>
    <w:rsid w:val="0090072E"/>
    <w:rsid w:val="00901281"/>
    <w:rsid w:val="00901AA7"/>
    <w:rsid w:val="009028A1"/>
    <w:rsid w:val="009045C2"/>
    <w:rsid w:val="00905AAA"/>
    <w:rsid w:val="00905AAE"/>
    <w:rsid w:val="00905CCD"/>
    <w:rsid w:val="00906C3E"/>
    <w:rsid w:val="00912B67"/>
    <w:rsid w:val="0091427E"/>
    <w:rsid w:val="00914C2F"/>
    <w:rsid w:val="00915222"/>
    <w:rsid w:val="00915E74"/>
    <w:rsid w:val="009163BA"/>
    <w:rsid w:val="00917072"/>
    <w:rsid w:val="00917156"/>
    <w:rsid w:val="00920E8B"/>
    <w:rsid w:val="00920EE1"/>
    <w:rsid w:val="00922448"/>
    <w:rsid w:val="00922838"/>
    <w:rsid w:val="0092299B"/>
    <w:rsid w:val="00922AE5"/>
    <w:rsid w:val="00923753"/>
    <w:rsid w:val="00923A71"/>
    <w:rsid w:val="00924F84"/>
    <w:rsid w:val="0092563E"/>
    <w:rsid w:val="00926186"/>
    <w:rsid w:val="00926B36"/>
    <w:rsid w:val="009271EF"/>
    <w:rsid w:val="009272BF"/>
    <w:rsid w:val="0093180C"/>
    <w:rsid w:val="00931FAD"/>
    <w:rsid w:val="0093208A"/>
    <w:rsid w:val="00932A43"/>
    <w:rsid w:val="00932D96"/>
    <w:rsid w:val="00933055"/>
    <w:rsid w:val="00933227"/>
    <w:rsid w:val="009332F3"/>
    <w:rsid w:val="009333C8"/>
    <w:rsid w:val="00933D0E"/>
    <w:rsid w:val="00934508"/>
    <w:rsid w:val="009360FA"/>
    <w:rsid w:val="00936D88"/>
    <w:rsid w:val="0093752D"/>
    <w:rsid w:val="00940795"/>
    <w:rsid w:val="00940A1D"/>
    <w:rsid w:val="00941753"/>
    <w:rsid w:val="00941AEE"/>
    <w:rsid w:val="00942CAA"/>
    <w:rsid w:val="0094388B"/>
    <w:rsid w:val="0094566A"/>
    <w:rsid w:val="00946332"/>
    <w:rsid w:val="0094639B"/>
    <w:rsid w:val="00946EBC"/>
    <w:rsid w:val="0095212A"/>
    <w:rsid w:val="009529C1"/>
    <w:rsid w:val="009534A2"/>
    <w:rsid w:val="00954DF5"/>
    <w:rsid w:val="00955DD2"/>
    <w:rsid w:val="009563C3"/>
    <w:rsid w:val="00957B0E"/>
    <w:rsid w:val="00965624"/>
    <w:rsid w:val="00965A22"/>
    <w:rsid w:val="00966FF5"/>
    <w:rsid w:val="00971657"/>
    <w:rsid w:val="00972946"/>
    <w:rsid w:val="00973678"/>
    <w:rsid w:val="0097669D"/>
    <w:rsid w:val="009805EB"/>
    <w:rsid w:val="009817CF"/>
    <w:rsid w:val="009824B4"/>
    <w:rsid w:val="009850A1"/>
    <w:rsid w:val="009850B8"/>
    <w:rsid w:val="00985155"/>
    <w:rsid w:val="00985231"/>
    <w:rsid w:val="00985D49"/>
    <w:rsid w:val="00985ED6"/>
    <w:rsid w:val="00987E07"/>
    <w:rsid w:val="0099007E"/>
    <w:rsid w:val="009904FB"/>
    <w:rsid w:val="00991EE9"/>
    <w:rsid w:val="009923A2"/>
    <w:rsid w:val="00993A13"/>
    <w:rsid w:val="009954C4"/>
    <w:rsid w:val="009A29F9"/>
    <w:rsid w:val="009A405E"/>
    <w:rsid w:val="009A434D"/>
    <w:rsid w:val="009A5F2E"/>
    <w:rsid w:val="009A6819"/>
    <w:rsid w:val="009B2A8F"/>
    <w:rsid w:val="009B376E"/>
    <w:rsid w:val="009B459A"/>
    <w:rsid w:val="009B46AE"/>
    <w:rsid w:val="009B53F4"/>
    <w:rsid w:val="009B6FA5"/>
    <w:rsid w:val="009C16A2"/>
    <w:rsid w:val="009C18C5"/>
    <w:rsid w:val="009C3355"/>
    <w:rsid w:val="009C4478"/>
    <w:rsid w:val="009C48F7"/>
    <w:rsid w:val="009C5D9A"/>
    <w:rsid w:val="009C63A4"/>
    <w:rsid w:val="009C785A"/>
    <w:rsid w:val="009D10CF"/>
    <w:rsid w:val="009D12E4"/>
    <w:rsid w:val="009D3A50"/>
    <w:rsid w:val="009D3E27"/>
    <w:rsid w:val="009D3F5B"/>
    <w:rsid w:val="009D7439"/>
    <w:rsid w:val="009D7870"/>
    <w:rsid w:val="009E220A"/>
    <w:rsid w:val="009E2359"/>
    <w:rsid w:val="009E3857"/>
    <w:rsid w:val="009E38FC"/>
    <w:rsid w:val="009E73FB"/>
    <w:rsid w:val="009F031B"/>
    <w:rsid w:val="009F0655"/>
    <w:rsid w:val="009F13E3"/>
    <w:rsid w:val="009F2BF8"/>
    <w:rsid w:val="009F5A9D"/>
    <w:rsid w:val="009F709D"/>
    <w:rsid w:val="00A0007C"/>
    <w:rsid w:val="00A027B2"/>
    <w:rsid w:val="00A02F4D"/>
    <w:rsid w:val="00A03082"/>
    <w:rsid w:val="00A032F0"/>
    <w:rsid w:val="00A072B2"/>
    <w:rsid w:val="00A10DC6"/>
    <w:rsid w:val="00A11773"/>
    <w:rsid w:val="00A11CBE"/>
    <w:rsid w:val="00A12BA5"/>
    <w:rsid w:val="00A13439"/>
    <w:rsid w:val="00A14D6A"/>
    <w:rsid w:val="00A16200"/>
    <w:rsid w:val="00A20CAF"/>
    <w:rsid w:val="00A20E2F"/>
    <w:rsid w:val="00A21471"/>
    <w:rsid w:val="00A21CBD"/>
    <w:rsid w:val="00A2203C"/>
    <w:rsid w:val="00A240BB"/>
    <w:rsid w:val="00A24463"/>
    <w:rsid w:val="00A27021"/>
    <w:rsid w:val="00A279F4"/>
    <w:rsid w:val="00A3174F"/>
    <w:rsid w:val="00A31FB5"/>
    <w:rsid w:val="00A325C0"/>
    <w:rsid w:val="00A3549D"/>
    <w:rsid w:val="00A35E82"/>
    <w:rsid w:val="00A35EBD"/>
    <w:rsid w:val="00A3622E"/>
    <w:rsid w:val="00A37402"/>
    <w:rsid w:val="00A37B7B"/>
    <w:rsid w:val="00A40503"/>
    <w:rsid w:val="00A41FC9"/>
    <w:rsid w:val="00A42F67"/>
    <w:rsid w:val="00A43E10"/>
    <w:rsid w:val="00A4400F"/>
    <w:rsid w:val="00A45951"/>
    <w:rsid w:val="00A46821"/>
    <w:rsid w:val="00A47779"/>
    <w:rsid w:val="00A510AD"/>
    <w:rsid w:val="00A5190F"/>
    <w:rsid w:val="00A529AD"/>
    <w:rsid w:val="00A550E7"/>
    <w:rsid w:val="00A553B3"/>
    <w:rsid w:val="00A56C1D"/>
    <w:rsid w:val="00A57B8D"/>
    <w:rsid w:val="00A60508"/>
    <w:rsid w:val="00A62C23"/>
    <w:rsid w:val="00A6401B"/>
    <w:rsid w:val="00A64EBE"/>
    <w:rsid w:val="00A651A6"/>
    <w:rsid w:val="00A67BF3"/>
    <w:rsid w:val="00A67C36"/>
    <w:rsid w:val="00A704A9"/>
    <w:rsid w:val="00A705CE"/>
    <w:rsid w:val="00A70F6C"/>
    <w:rsid w:val="00A72321"/>
    <w:rsid w:val="00A733FF"/>
    <w:rsid w:val="00A74A60"/>
    <w:rsid w:val="00A75F36"/>
    <w:rsid w:val="00A7798F"/>
    <w:rsid w:val="00A80CA5"/>
    <w:rsid w:val="00A82381"/>
    <w:rsid w:val="00A83002"/>
    <w:rsid w:val="00A835B0"/>
    <w:rsid w:val="00A84CA0"/>
    <w:rsid w:val="00A872FA"/>
    <w:rsid w:val="00A8786B"/>
    <w:rsid w:val="00A91D80"/>
    <w:rsid w:val="00A922F9"/>
    <w:rsid w:val="00A92C05"/>
    <w:rsid w:val="00A958C5"/>
    <w:rsid w:val="00A9591D"/>
    <w:rsid w:val="00A964B9"/>
    <w:rsid w:val="00A96FA9"/>
    <w:rsid w:val="00AA033C"/>
    <w:rsid w:val="00AA0E7B"/>
    <w:rsid w:val="00AA2D83"/>
    <w:rsid w:val="00AA3874"/>
    <w:rsid w:val="00AA3A4B"/>
    <w:rsid w:val="00AA4F51"/>
    <w:rsid w:val="00AA5C52"/>
    <w:rsid w:val="00AA6F0D"/>
    <w:rsid w:val="00AA7C9F"/>
    <w:rsid w:val="00AB0181"/>
    <w:rsid w:val="00AB0CE3"/>
    <w:rsid w:val="00AB1B0E"/>
    <w:rsid w:val="00AB1E25"/>
    <w:rsid w:val="00AB22A8"/>
    <w:rsid w:val="00AB7101"/>
    <w:rsid w:val="00AC0B31"/>
    <w:rsid w:val="00AC1573"/>
    <w:rsid w:val="00AC2214"/>
    <w:rsid w:val="00AC432C"/>
    <w:rsid w:val="00AC7560"/>
    <w:rsid w:val="00AD0E92"/>
    <w:rsid w:val="00AD13AB"/>
    <w:rsid w:val="00AD49DD"/>
    <w:rsid w:val="00AD628C"/>
    <w:rsid w:val="00AD6717"/>
    <w:rsid w:val="00AD7A9E"/>
    <w:rsid w:val="00AD7CAF"/>
    <w:rsid w:val="00AE0239"/>
    <w:rsid w:val="00AE025D"/>
    <w:rsid w:val="00AE0797"/>
    <w:rsid w:val="00AE08BB"/>
    <w:rsid w:val="00AE0DDA"/>
    <w:rsid w:val="00AE1774"/>
    <w:rsid w:val="00AE1C07"/>
    <w:rsid w:val="00AE3B9B"/>
    <w:rsid w:val="00AE48FB"/>
    <w:rsid w:val="00AE63FA"/>
    <w:rsid w:val="00AF059E"/>
    <w:rsid w:val="00AF2E0C"/>
    <w:rsid w:val="00AF3168"/>
    <w:rsid w:val="00AF3B06"/>
    <w:rsid w:val="00AF6FFC"/>
    <w:rsid w:val="00AF7FFD"/>
    <w:rsid w:val="00B01161"/>
    <w:rsid w:val="00B02500"/>
    <w:rsid w:val="00B052EB"/>
    <w:rsid w:val="00B05614"/>
    <w:rsid w:val="00B05881"/>
    <w:rsid w:val="00B06E5E"/>
    <w:rsid w:val="00B10DCB"/>
    <w:rsid w:val="00B1477C"/>
    <w:rsid w:val="00B15032"/>
    <w:rsid w:val="00B16271"/>
    <w:rsid w:val="00B166BA"/>
    <w:rsid w:val="00B16D24"/>
    <w:rsid w:val="00B2046F"/>
    <w:rsid w:val="00B204AE"/>
    <w:rsid w:val="00B21620"/>
    <w:rsid w:val="00B21712"/>
    <w:rsid w:val="00B22DFF"/>
    <w:rsid w:val="00B27B17"/>
    <w:rsid w:val="00B301BE"/>
    <w:rsid w:val="00B3061B"/>
    <w:rsid w:val="00B3235C"/>
    <w:rsid w:val="00B35657"/>
    <w:rsid w:val="00B3749F"/>
    <w:rsid w:val="00B41DC7"/>
    <w:rsid w:val="00B42208"/>
    <w:rsid w:val="00B42917"/>
    <w:rsid w:val="00B463F4"/>
    <w:rsid w:val="00B47021"/>
    <w:rsid w:val="00B50285"/>
    <w:rsid w:val="00B51072"/>
    <w:rsid w:val="00B547FB"/>
    <w:rsid w:val="00B55616"/>
    <w:rsid w:val="00B5633B"/>
    <w:rsid w:val="00B566D4"/>
    <w:rsid w:val="00B6064B"/>
    <w:rsid w:val="00B62BA3"/>
    <w:rsid w:val="00B62C9C"/>
    <w:rsid w:val="00B63169"/>
    <w:rsid w:val="00B631E0"/>
    <w:rsid w:val="00B6401F"/>
    <w:rsid w:val="00B717D7"/>
    <w:rsid w:val="00B71E75"/>
    <w:rsid w:val="00B71F59"/>
    <w:rsid w:val="00B7221F"/>
    <w:rsid w:val="00B741E7"/>
    <w:rsid w:val="00B75238"/>
    <w:rsid w:val="00B7536D"/>
    <w:rsid w:val="00B76A38"/>
    <w:rsid w:val="00B8229D"/>
    <w:rsid w:val="00B8285B"/>
    <w:rsid w:val="00B82BB2"/>
    <w:rsid w:val="00B8357C"/>
    <w:rsid w:val="00B86383"/>
    <w:rsid w:val="00B86524"/>
    <w:rsid w:val="00B8661F"/>
    <w:rsid w:val="00B8765F"/>
    <w:rsid w:val="00B87E57"/>
    <w:rsid w:val="00B91AAA"/>
    <w:rsid w:val="00B931D4"/>
    <w:rsid w:val="00B93963"/>
    <w:rsid w:val="00B93A00"/>
    <w:rsid w:val="00B940BD"/>
    <w:rsid w:val="00B9497D"/>
    <w:rsid w:val="00B957F6"/>
    <w:rsid w:val="00B95F5D"/>
    <w:rsid w:val="00B962AB"/>
    <w:rsid w:val="00B96B39"/>
    <w:rsid w:val="00B97F1C"/>
    <w:rsid w:val="00BA120A"/>
    <w:rsid w:val="00BA23FB"/>
    <w:rsid w:val="00BA3719"/>
    <w:rsid w:val="00BA3730"/>
    <w:rsid w:val="00BA5164"/>
    <w:rsid w:val="00BB1808"/>
    <w:rsid w:val="00BB30C8"/>
    <w:rsid w:val="00BB3B68"/>
    <w:rsid w:val="00BB5000"/>
    <w:rsid w:val="00BB6A55"/>
    <w:rsid w:val="00BB6A85"/>
    <w:rsid w:val="00BC0106"/>
    <w:rsid w:val="00BC1676"/>
    <w:rsid w:val="00BC2FB6"/>
    <w:rsid w:val="00BC39D6"/>
    <w:rsid w:val="00BC3ACC"/>
    <w:rsid w:val="00BC79FB"/>
    <w:rsid w:val="00BC7C68"/>
    <w:rsid w:val="00BD0F7F"/>
    <w:rsid w:val="00BD1DAE"/>
    <w:rsid w:val="00BD24E8"/>
    <w:rsid w:val="00BD42DF"/>
    <w:rsid w:val="00BD449C"/>
    <w:rsid w:val="00BD6EAD"/>
    <w:rsid w:val="00BD761D"/>
    <w:rsid w:val="00BD77CA"/>
    <w:rsid w:val="00BE00AE"/>
    <w:rsid w:val="00BE038D"/>
    <w:rsid w:val="00BE15E0"/>
    <w:rsid w:val="00BE4A39"/>
    <w:rsid w:val="00BE4C20"/>
    <w:rsid w:val="00BE6D11"/>
    <w:rsid w:val="00BE6E6D"/>
    <w:rsid w:val="00BF17BE"/>
    <w:rsid w:val="00BF2B92"/>
    <w:rsid w:val="00BF2C48"/>
    <w:rsid w:val="00BF3904"/>
    <w:rsid w:val="00BF3C61"/>
    <w:rsid w:val="00BF58B1"/>
    <w:rsid w:val="00BF5BC2"/>
    <w:rsid w:val="00BF7E27"/>
    <w:rsid w:val="00C0100B"/>
    <w:rsid w:val="00C01DA4"/>
    <w:rsid w:val="00C0399F"/>
    <w:rsid w:val="00C04997"/>
    <w:rsid w:val="00C04A6C"/>
    <w:rsid w:val="00C04B19"/>
    <w:rsid w:val="00C04C19"/>
    <w:rsid w:val="00C05479"/>
    <w:rsid w:val="00C120AB"/>
    <w:rsid w:val="00C1271B"/>
    <w:rsid w:val="00C128BE"/>
    <w:rsid w:val="00C13342"/>
    <w:rsid w:val="00C1373C"/>
    <w:rsid w:val="00C14EAA"/>
    <w:rsid w:val="00C15CE3"/>
    <w:rsid w:val="00C16EC7"/>
    <w:rsid w:val="00C17132"/>
    <w:rsid w:val="00C17796"/>
    <w:rsid w:val="00C178F8"/>
    <w:rsid w:val="00C2184B"/>
    <w:rsid w:val="00C23D7B"/>
    <w:rsid w:val="00C24B3C"/>
    <w:rsid w:val="00C251E2"/>
    <w:rsid w:val="00C27050"/>
    <w:rsid w:val="00C331CD"/>
    <w:rsid w:val="00C34B7C"/>
    <w:rsid w:val="00C350AD"/>
    <w:rsid w:val="00C37799"/>
    <w:rsid w:val="00C41AE6"/>
    <w:rsid w:val="00C42F02"/>
    <w:rsid w:val="00C43504"/>
    <w:rsid w:val="00C44C16"/>
    <w:rsid w:val="00C453D0"/>
    <w:rsid w:val="00C45C8F"/>
    <w:rsid w:val="00C46074"/>
    <w:rsid w:val="00C460CE"/>
    <w:rsid w:val="00C47298"/>
    <w:rsid w:val="00C5040F"/>
    <w:rsid w:val="00C506F1"/>
    <w:rsid w:val="00C50CE9"/>
    <w:rsid w:val="00C52281"/>
    <w:rsid w:val="00C5282F"/>
    <w:rsid w:val="00C54EE1"/>
    <w:rsid w:val="00C563B2"/>
    <w:rsid w:val="00C61F20"/>
    <w:rsid w:val="00C628F5"/>
    <w:rsid w:val="00C63433"/>
    <w:rsid w:val="00C676AA"/>
    <w:rsid w:val="00C67DE0"/>
    <w:rsid w:val="00C709E6"/>
    <w:rsid w:val="00C71570"/>
    <w:rsid w:val="00C719E3"/>
    <w:rsid w:val="00C71AB6"/>
    <w:rsid w:val="00C7219D"/>
    <w:rsid w:val="00C72A6D"/>
    <w:rsid w:val="00C72FBC"/>
    <w:rsid w:val="00C73476"/>
    <w:rsid w:val="00C75ACF"/>
    <w:rsid w:val="00C775E1"/>
    <w:rsid w:val="00C77EC5"/>
    <w:rsid w:val="00C800A8"/>
    <w:rsid w:val="00C80611"/>
    <w:rsid w:val="00C8168E"/>
    <w:rsid w:val="00C83A61"/>
    <w:rsid w:val="00C85148"/>
    <w:rsid w:val="00C85507"/>
    <w:rsid w:val="00C868EA"/>
    <w:rsid w:val="00C872F3"/>
    <w:rsid w:val="00C90741"/>
    <w:rsid w:val="00C90EEF"/>
    <w:rsid w:val="00C92E0B"/>
    <w:rsid w:val="00C94272"/>
    <w:rsid w:val="00C945F1"/>
    <w:rsid w:val="00C95A96"/>
    <w:rsid w:val="00C95E42"/>
    <w:rsid w:val="00C9787C"/>
    <w:rsid w:val="00CA0BA4"/>
    <w:rsid w:val="00CA1B59"/>
    <w:rsid w:val="00CA3B1E"/>
    <w:rsid w:val="00CA4840"/>
    <w:rsid w:val="00CA69DF"/>
    <w:rsid w:val="00CA7B96"/>
    <w:rsid w:val="00CB1052"/>
    <w:rsid w:val="00CB150F"/>
    <w:rsid w:val="00CB5FEB"/>
    <w:rsid w:val="00CC0168"/>
    <w:rsid w:val="00CC2B71"/>
    <w:rsid w:val="00CC32B5"/>
    <w:rsid w:val="00CC357C"/>
    <w:rsid w:val="00CC3928"/>
    <w:rsid w:val="00CC434F"/>
    <w:rsid w:val="00CC48A7"/>
    <w:rsid w:val="00CC4ACA"/>
    <w:rsid w:val="00CC54F1"/>
    <w:rsid w:val="00CC7220"/>
    <w:rsid w:val="00CD0C9B"/>
    <w:rsid w:val="00CD13F3"/>
    <w:rsid w:val="00CD2C5B"/>
    <w:rsid w:val="00CD337C"/>
    <w:rsid w:val="00CD4679"/>
    <w:rsid w:val="00CD4732"/>
    <w:rsid w:val="00CD4C34"/>
    <w:rsid w:val="00CD4D1C"/>
    <w:rsid w:val="00CD561B"/>
    <w:rsid w:val="00CE022C"/>
    <w:rsid w:val="00CE1287"/>
    <w:rsid w:val="00CE211B"/>
    <w:rsid w:val="00CE29FC"/>
    <w:rsid w:val="00CE444B"/>
    <w:rsid w:val="00CE70F7"/>
    <w:rsid w:val="00CF3416"/>
    <w:rsid w:val="00CF5C85"/>
    <w:rsid w:val="00CF5FF3"/>
    <w:rsid w:val="00D03F7C"/>
    <w:rsid w:val="00D04006"/>
    <w:rsid w:val="00D05823"/>
    <w:rsid w:val="00D10C1D"/>
    <w:rsid w:val="00D13B52"/>
    <w:rsid w:val="00D13E50"/>
    <w:rsid w:val="00D145EA"/>
    <w:rsid w:val="00D1675A"/>
    <w:rsid w:val="00D1688E"/>
    <w:rsid w:val="00D207DE"/>
    <w:rsid w:val="00D21C22"/>
    <w:rsid w:val="00D22A93"/>
    <w:rsid w:val="00D22E3C"/>
    <w:rsid w:val="00D23DA7"/>
    <w:rsid w:val="00D266FB"/>
    <w:rsid w:val="00D26A2F"/>
    <w:rsid w:val="00D27A44"/>
    <w:rsid w:val="00D323D1"/>
    <w:rsid w:val="00D3439F"/>
    <w:rsid w:val="00D34A3E"/>
    <w:rsid w:val="00D34F2F"/>
    <w:rsid w:val="00D364D4"/>
    <w:rsid w:val="00D3713B"/>
    <w:rsid w:val="00D37928"/>
    <w:rsid w:val="00D40319"/>
    <w:rsid w:val="00D40A7D"/>
    <w:rsid w:val="00D40FFB"/>
    <w:rsid w:val="00D41A03"/>
    <w:rsid w:val="00D437EC"/>
    <w:rsid w:val="00D44887"/>
    <w:rsid w:val="00D44F88"/>
    <w:rsid w:val="00D45AFB"/>
    <w:rsid w:val="00D46B07"/>
    <w:rsid w:val="00D471EB"/>
    <w:rsid w:val="00D50EB9"/>
    <w:rsid w:val="00D51C5D"/>
    <w:rsid w:val="00D627E8"/>
    <w:rsid w:val="00D62FDC"/>
    <w:rsid w:val="00D656B7"/>
    <w:rsid w:val="00D663D0"/>
    <w:rsid w:val="00D7204F"/>
    <w:rsid w:val="00D7303F"/>
    <w:rsid w:val="00D75BED"/>
    <w:rsid w:val="00D76DFE"/>
    <w:rsid w:val="00D81D54"/>
    <w:rsid w:val="00D81E80"/>
    <w:rsid w:val="00D837FD"/>
    <w:rsid w:val="00D83E0B"/>
    <w:rsid w:val="00D843D2"/>
    <w:rsid w:val="00D8681C"/>
    <w:rsid w:val="00D86958"/>
    <w:rsid w:val="00D86982"/>
    <w:rsid w:val="00D86EF7"/>
    <w:rsid w:val="00D905CC"/>
    <w:rsid w:val="00D9233B"/>
    <w:rsid w:val="00D92D50"/>
    <w:rsid w:val="00D939A2"/>
    <w:rsid w:val="00D972A0"/>
    <w:rsid w:val="00D97515"/>
    <w:rsid w:val="00DA16E8"/>
    <w:rsid w:val="00DA2EAB"/>
    <w:rsid w:val="00DA3011"/>
    <w:rsid w:val="00DA4013"/>
    <w:rsid w:val="00DA5084"/>
    <w:rsid w:val="00DA5537"/>
    <w:rsid w:val="00DA561D"/>
    <w:rsid w:val="00DA70F8"/>
    <w:rsid w:val="00DA7C9E"/>
    <w:rsid w:val="00DB0D5D"/>
    <w:rsid w:val="00DB187D"/>
    <w:rsid w:val="00DB60E1"/>
    <w:rsid w:val="00DB7C0C"/>
    <w:rsid w:val="00DB7D94"/>
    <w:rsid w:val="00DC08D9"/>
    <w:rsid w:val="00DC1874"/>
    <w:rsid w:val="00DC19E2"/>
    <w:rsid w:val="00DC432A"/>
    <w:rsid w:val="00DC4DA6"/>
    <w:rsid w:val="00DC719B"/>
    <w:rsid w:val="00DC724A"/>
    <w:rsid w:val="00DC7BC7"/>
    <w:rsid w:val="00DD0D21"/>
    <w:rsid w:val="00DD1A44"/>
    <w:rsid w:val="00DD58C6"/>
    <w:rsid w:val="00DD668E"/>
    <w:rsid w:val="00DD6EF2"/>
    <w:rsid w:val="00DD6F9E"/>
    <w:rsid w:val="00DD7E35"/>
    <w:rsid w:val="00DE0A16"/>
    <w:rsid w:val="00DE0BFB"/>
    <w:rsid w:val="00DE0E3A"/>
    <w:rsid w:val="00DE158E"/>
    <w:rsid w:val="00DE1FE0"/>
    <w:rsid w:val="00DE28B2"/>
    <w:rsid w:val="00DE3FED"/>
    <w:rsid w:val="00DE58D3"/>
    <w:rsid w:val="00DE5A78"/>
    <w:rsid w:val="00DF2900"/>
    <w:rsid w:val="00DF33D2"/>
    <w:rsid w:val="00DF3706"/>
    <w:rsid w:val="00DF4604"/>
    <w:rsid w:val="00DF6399"/>
    <w:rsid w:val="00DF78B6"/>
    <w:rsid w:val="00DF7919"/>
    <w:rsid w:val="00E019CE"/>
    <w:rsid w:val="00E01B06"/>
    <w:rsid w:val="00E02278"/>
    <w:rsid w:val="00E02F6D"/>
    <w:rsid w:val="00E12BA1"/>
    <w:rsid w:val="00E136B7"/>
    <w:rsid w:val="00E14E1D"/>
    <w:rsid w:val="00E154FA"/>
    <w:rsid w:val="00E17F1A"/>
    <w:rsid w:val="00E20D04"/>
    <w:rsid w:val="00E2107B"/>
    <w:rsid w:val="00E22667"/>
    <w:rsid w:val="00E22846"/>
    <w:rsid w:val="00E23447"/>
    <w:rsid w:val="00E2370D"/>
    <w:rsid w:val="00E25D22"/>
    <w:rsid w:val="00E25E7F"/>
    <w:rsid w:val="00E26461"/>
    <w:rsid w:val="00E27BEF"/>
    <w:rsid w:val="00E30263"/>
    <w:rsid w:val="00E3047A"/>
    <w:rsid w:val="00E306A1"/>
    <w:rsid w:val="00E30A68"/>
    <w:rsid w:val="00E30B5B"/>
    <w:rsid w:val="00E31B78"/>
    <w:rsid w:val="00E3291F"/>
    <w:rsid w:val="00E34C0B"/>
    <w:rsid w:val="00E353B0"/>
    <w:rsid w:val="00E35471"/>
    <w:rsid w:val="00E36700"/>
    <w:rsid w:val="00E40370"/>
    <w:rsid w:val="00E4044D"/>
    <w:rsid w:val="00E4155E"/>
    <w:rsid w:val="00E42962"/>
    <w:rsid w:val="00E45302"/>
    <w:rsid w:val="00E45541"/>
    <w:rsid w:val="00E45D8C"/>
    <w:rsid w:val="00E478BC"/>
    <w:rsid w:val="00E47D55"/>
    <w:rsid w:val="00E51FFC"/>
    <w:rsid w:val="00E529F0"/>
    <w:rsid w:val="00E572DC"/>
    <w:rsid w:val="00E574CB"/>
    <w:rsid w:val="00E57E90"/>
    <w:rsid w:val="00E6093F"/>
    <w:rsid w:val="00E60FF2"/>
    <w:rsid w:val="00E62D45"/>
    <w:rsid w:val="00E62DA9"/>
    <w:rsid w:val="00E63BB4"/>
    <w:rsid w:val="00E6543D"/>
    <w:rsid w:val="00E708F4"/>
    <w:rsid w:val="00E7160B"/>
    <w:rsid w:val="00E718B0"/>
    <w:rsid w:val="00E721FC"/>
    <w:rsid w:val="00E74B75"/>
    <w:rsid w:val="00E826DB"/>
    <w:rsid w:val="00E82E27"/>
    <w:rsid w:val="00E8350C"/>
    <w:rsid w:val="00E845D8"/>
    <w:rsid w:val="00E85962"/>
    <w:rsid w:val="00E871E0"/>
    <w:rsid w:val="00E87ABD"/>
    <w:rsid w:val="00E9062E"/>
    <w:rsid w:val="00E9331A"/>
    <w:rsid w:val="00E93874"/>
    <w:rsid w:val="00E94AD7"/>
    <w:rsid w:val="00E956E6"/>
    <w:rsid w:val="00E964AF"/>
    <w:rsid w:val="00E9798F"/>
    <w:rsid w:val="00E97FDF"/>
    <w:rsid w:val="00EA0F8B"/>
    <w:rsid w:val="00EA4EF4"/>
    <w:rsid w:val="00EA50A5"/>
    <w:rsid w:val="00EA616A"/>
    <w:rsid w:val="00EA6D5D"/>
    <w:rsid w:val="00EB06F9"/>
    <w:rsid w:val="00EB3B99"/>
    <w:rsid w:val="00EB5243"/>
    <w:rsid w:val="00EB6935"/>
    <w:rsid w:val="00EB6A50"/>
    <w:rsid w:val="00EB7C45"/>
    <w:rsid w:val="00EC196C"/>
    <w:rsid w:val="00EC2BA9"/>
    <w:rsid w:val="00EC3765"/>
    <w:rsid w:val="00EC436A"/>
    <w:rsid w:val="00EC4594"/>
    <w:rsid w:val="00EC60A7"/>
    <w:rsid w:val="00EC63DB"/>
    <w:rsid w:val="00ED051E"/>
    <w:rsid w:val="00ED0778"/>
    <w:rsid w:val="00ED0FCD"/>
    <w:rsid w:val="00ED128C"/>
    <w:rsid w:val="00ED22C6"/>
    <w:rsid w:val="00ED3F07"/>
    <w:rsid w:val="00ED3F2D"/>
    <w:rsid w:val="00ED44EE"/>
    <w:rsid w:val="00ED5906"/>
    <w:rsid w:val="00EE362D"/>
    <w:rsid w:val="00EE3CD4"/>
    <w:rsid w:val="00EE3EC7"/>
    <w:rsid w:val="00EE4E43"/>
    <w:rsid w:val="00EE508A"/>
    <w:rsid w:val="00EE50E3"/>
    <w:rsid w:val="00EE6556"/>
    <w:rsid w:val="00EE6B43"/>
    <w:rsid w:val="00EE75D1"/>
    <w:rsid w:val="00EF0936"/>
    <w:rsid w:val="00EF1A1D"/>
    <w:rsid w:val="00EF1FD9"/>
    <w:rsid w:val="00EF25C5"/>
    <w:rsid w:val="00EF3BCC"/>
    <w:rsid w:val="00EF45D8"/>
    <w:rsid w:val="00EF4C32"/>
    <w:rsid w:val="00EF56DA"/>
    <w:rsid w:val="00EF6EC8"/>
    <w:rsid w:val="00EF7F4E"/>
    <w:rsid w:val="00F002F6"/>
    <w:rsid w:val="00F0186E"/>
    <w:rsid w:val="00F03536"/>
    <w:rsid w:val="00F03F4C"/>
    <w:rsid w:val="00F05CDF"/>
    <w:rsid w:val="00F10B51"/>
    <w:rsid w:val="00F12700"/>
    <w:rsid w:val="00F136F1"/>
    <w:rsid w:val="00F14878"/>
    <w:rsid w:val="00F15F2A"/>
    <w:rsid w:val="00F20BAD"/>
    <w:rsid w:val="00F236C7"/>
    <w:rsid w:val="00F245B3"/>
    <w:rsid w:val="00F267A2"/>
    <w:rsid w:val="00F2798E"/>
    <w:rsid w:val="00F27C10"/>
    <w:rsid w:val="00F27EFE"/>
    <w:rsid w:val="00F30095"/>
    <w:rsid w:val="00F301FC"/>
    <w:rsid w:val="00F3022E"/>
    <w:rsid w:val="00F305DE"/>
    <w:rsid w:val="00F317F4"/>
    <w:rsid w:val="00F31F58"/>
    <w:rsid w:val="00F31FBE"/>
    <w:rsid w:val="00F3208A"/>
    <w:rsid w:val="00F32A63"/>
    <w:rsid w:val="00F3583C"/>
    <w:rsid w:val="00F359D7"/>
    <w:rsid w:val="00F36DFD"/>
    <w:rsid w:val="00F40CF4"/>
    <w:rsid w:val="00F410F0"/>
    <w:rsid w:val="00F41F5F"/>
    <w:rsid w:val="00F43DA5"/>
    <w:rsid w:val="00F44A16"/>
    <w:rsid w:val="00F44DAE"/>
    <w:rsid w:val="00F458E5"/>
    <w:rsid w:val="00F45B12"/>
    <w:rsid w:val="00F471AD"/>
    <w:rsid w:val="00F506DB"/>
    <w:rsid w:val="00F516D2"/>
    <w:rsid w:val="00F52DEC"/>
    <w:rsid w:val="00F54B7C"/>
    <w:rsid w:val="00F5611A"/>
    <w:rsid w:val="00F56F45"/>
    <w:rsid w:val="00F62B2E"/>
    <w:rsid w:val="00F62B5C"/>
    <w:rsid w:val="00F65124"/>
    <w:rsid w:val="00F67713"/>
    <w:rsid w:val="00F67AB8"/>
    <w:rsid w:val="00F7105A"/>
    <w:rsid w:val="00F728DC"/>
    <w:rsid w:val="00F74DF8"/>
    <w:rsid w:val="00F755A6"/>
    <w:rsid w:val="00F75DAC"/>
    <w:rsid w:val="00F77D33"/>
    <w:rsid w:val="00F804DC"/>
    <w:rsid w:val="00F82ADE"/>
    <w:rsid w:val="00F83564"/>
    <w:rsid w:val="00F841A0"/>
    <w:rsid w:val="00F844F6"/>
    <w:rsid w:val="00F84D46"/>
    <w:rsid w:val="00F85B74"/>
    <w:rsid w:val="00F90A89"/>
    <w:rsid w:val="00F95D50"/>
    <w:rsid w:val="00F96405"/>
    <w:rsid w:val="00F979AF"/>
    <w:rsid w:val="00FA02D1"/>
    <w:rsid w:val="00FA0940"/>
    <w:rsid w:val="00FA229B"/>
    <w:rsid w:val="00FA3511"/>
    <w:rsid w:val="00FA356A"/>
    <w:rsid w:val="00FA4A00"/>
    <w:rsid w:val="00FA5185"/>
    <w:rsid w:val="00FA5837"/>
    <w:rsid w:val="00FA7541"/>
    <w:rsid w:val="00FB0693"/>
    <w:rsid w:val="00FB1281"/>
    <w:rsid w:val="00FB1577"/>
    <w:rsid w:val="00FB2388"/>
    <w:rsid w:val="00FB369D"/>
    <w:rsid w:val="00FB660A"/>
    <w:rsid w:val="00FB7013"/>
    <w:rsid w:val="00FC0775"/>
    <w:rsid w:val="00FC2AD3"/>
    <w:rsid w:val="00FC3277"/>
    <w:rsid w:val="00FC4EEF"/>
    <w:rsid w:val="00FC592C"/>
    <w:rsid w:val="00FC5B3E"/>
    <w:rsid w:val="00FC5F27"/>
    <w:rsid w:val="00FC618A"/>
    <w:rsid w:val="00FC766A"/>
    <w:rsid w:val="00FC7D4F"/>
    <w:rsid w:val="00FD078F"/>
    <w:rsid w:val="00FD1847"/>
    <w:rsid w:val="00FD1CB6"/>
    <w:rsid w:val="00FD32C4"/>
    <w:rsid w:val="00FD5616"/>
    <w:rsid w:val="00FD68D1"/>
    <w:rsid w:val="00FE0AE2"/>
    <w:rsid w:val="00FE3B07"/>
    <w:rsid w:val="00FE3F8B"/>
    <w:rsid w:val="00FE4B61"/>
    <w:rsid w:val="00FE69E9"/>
    <w:rsid w:val="00FE71D8"/>
    <w:rsid w:val="00FF1414"/>
    <w:rsid w:val="00FF5702"/>
    <w:rsid w:val="00FF5D5E"/>
    <w:rsid w:val="00FF6F95"/>
    <w:rsid w:val="00FF721D"/>
    <w:rsid w:val="04941D06"/>
    <w:rsid w:val="08B8F4F6"/>
    <w:rsid w:val="0A680304"/>
    <w:rsid w:val="0D02F6C0"/>
    <w:rsid w:val="0DD71E84"/>
    <w:rsid w:val="0F432EDC"/>
    <w:rsid w:val="10D0EB94"/>
    <w:rsid w:val="11157DDC"/>
    <w:rsid w:val="1139B923"/>
    <w:rsid w:val="1541DDB0"/>
    <w:rsid w:val="19FBF3A5"/>
    <w:rsid w:val="1EC80FB5"/>
    <w:rsid w:val="2139827E"/>
    <w:rsid w:val="299C3714"/>
    <w:rsid w:val="2B69BB2A"/>
    <w:rsid w:val="33A294DA"/>
    <w:rsid w:val="34854ECC"/>
    <w:rsid w:val="34A4D01D"/>
    <w:rsid w:val="372F63F9"/>
    <w:rsid w:val="3BFE5377"/>
    <w:rsid w:val="3C43AF0D"/>
    <w:rsid w:val="434BBC61"/>
    <w:rsid w:val="4397A3BC"/>
    <w:rsid w:val="46738312"/>
    <w:rsid w:val="475F587F"/>
    <w:rsid w:val="4B1F51A1"/>
    <w:rsid w:val="51AF454D"/>
    <w:rsid w:val="58BD717A"/>
    <w:rsid w:val="66C31535"/>
    <w:rsid w:val="6839A2C9"/>
    <w:rsid w:val="6EC7CE26"/>
    <w:rsid w:val="779DA090"/>
    <w:rsid w:val="78CA71D8"/>
    <w:rsid w:val="7B5FC6A8"/>
    <w:rsid w:val="7F1019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67A23"/>
  <w15:chartTrackingRefBased/>
  <w15:docId w15:val="{083A597A-76B4-9741-A92C-D624AEA0F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F0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A31FB5"/>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5C7243"/>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E2370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FB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31FB5"/>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A31FB5"/>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A31FB5"/>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A31FB5"/>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A31FB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31FB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31FB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31FB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31FB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31FB5"/>
    <w:pPr>
      <w:ind w:left="1920"/>
    </w:pPr>
    <w:rPr>
      <w:rFonts w:asciiTheme="minorHAnsi" w:hAnsiTheme="minorHAnsi" w:cstheme="minorHAnsi"/>
      <w:sz w:val="20"/>
      <w:szCs w:val="20"/>
    </w:rPr>
  </w:style>
  <w:style w:type="paragraph" w:styleId="ListParagraph">
    <w:name w:val="List Paragraph"/>
    <w:basedOn w:val="Normal"/>
    <w:uiPriority w:val="34"/>
    <w:qFormat/>
    <w:rsid w:val="00A31FB5"/>
    <w:pPr>
      <w:ind w:left="720"/>
      <w:contextualSpacing/>
    </w:pPr>
    <w:rPr>
      <w:rFonts w:asciiTheme="minorHAnsi" w:eastAsiaTheme="minorHAnsi" w:hAnsiTheme="minorHAnsi" w:cstheme="minorBidi"/>
      <w:lang w:eastAsia="en-US"/>
    </w:rPr>
  </w:style>
  <w:style w:type="character" w:customStyle="1" w:styleId="Heading2Char">
    <w:name w:val="Heading 2 Char"/>
    <w:basedOn w:val="DefaultParagraphFont"/>
    <w:link w:val="Heading2"/>
    <w:uiPriority w:val="9"/>
    <w:semiHidden/>
    <w:rsid w:val="005C724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2F076F"/>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2F076F"/>
    <w:rPr>
      <w:rFonts w:ascii="Times New Roman" w:hAnsi="Times New Roman" w:cs="Times New Roman"/>
      <w:sz w:val="18"/>
      <w:szCs w:val="18"/>
    </w:rPr>
  </w:style>
  <w:style w:type="paragraph" w:customStyle="1" w:styleId="EndNoteBibliography">
    <w:name w:val="EndNote Bibliography"/>
    <w:basedOn w:val="Normal"/>
    <w:link w:val="EndNoteBibliographyChar"/>
    <w:rsid w:val="00DE0A16"/>
    <w:pPr>
      <w:spacing w:after="160" w:line="480" w:lineRule="auto"/>
    </w:pPr>
    <w:rPr>
      <w:rFonts w:ascii="Calibri" w:hAnsi="Calibri" w:cs="Calibri"/>
      <w:lang w:val="en-US" w:eastAsia="en-US"/>
    </w:rPr>
  </w:style>
  <w:style w:type="character" w:customStyle="1" w:styleId="EndNoteBibliographyChar">
    <w:name w:val="EndNote Bibliography Char"/>
    <w:basedOn w:val="DefaultParagraphFont"/>
    <w:link w:val="EndNoteBibliography"/>
    <w:rsid w:val="00DE0A16"/>
    <w:rPr>
      <w:rFonts w:ascii="Calibri" w:eastAsia="Times New Roman" w:hAnsi="Calibri" w:cs="Calibri"/>
      <w:lang w:val="en-US"/>
    </w:rPr>
  </w:style>
  <w:style w:type="paragraph" w:styleId="Header">
    <w:name w:val="header"/>
    <w:basedOn w:val="Normal"/>
    <w:link w:val="HeaderChar"/>
    <w:uiPriority w:val="99"/>
    <w:unhideWhenUsed/>
    <w:rsid w:val="00DE0A16"/>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DE0A16"/>
  </w:style>
  <w:style w:type="paragraph" w:styleId="Footer">
    <w:name w:val="footer"/>
    <w:basedOn w:val="Normal"/>
    <w:link w:val="FooterChar"/>
    <w:uiPriority w:val="99"/>
    <w:unhideWhenUsed/>
    <w:rsid w:val="00DE0A16"/>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DE0A16"/>
  </w:style>
  <w:style w:type="character" w:styleId="PageNumber">
    <w:name w:val="page number"/>
    <w:basedOn w:val="DefaultParagraphFont"/>
    <w:uiPriority w:val="99"/>
    <w:semiHidden/>
    <w:unhideWhenUsed/>
    <w:rsid w:val="00DE0A16"/>
  </w:style>
  <w:style w:type="paragraph" w:customStyle="1" w:styleId="first">
    <w:name w:val="first"/>
    <w:basedOn w:val="Normal"/>
    <w:rsid w:val="003F7E2C"/>
    <w:pPr>
      <w:spacing w:before="100" w:beforeAutospacing="1" w:after="100" w:afterAutospacing="1"/>
    </w:pPr>
  </w:style>
  <w:style w:type="paragraph" w:styleId="NormalWeb">
    <w:name w:val="Normal (Web)"/>
    <w:basedOn w:val="Normal"/>
    <w:uiPriority w:val="99"/>
    <w:unhideWhenUsed/>
    <w:rsid w:val="003F7E2C"/>
    <w:pPr>
      <w:spacing w:before="100" w:beforeAutospacing="1" w:after="100" w:afterAutospacing="1"/>
    </w:pPr>
  </w:style>
  <w:style w:type="paragraph" w:customStyle="1" w:styleId="paragraph">
    <w:name w:val="paragraph"/>
    <w:basedOn w:val="Normal"/>
    <w:rsid w:val="003F7E2C"/>
    <w:pPr>
      <w:spacing w:before="100" w:beforeAutospacing="1" w:after="100" w:afterAutospacing="1"/>
    </w:pPr>
  </w:style>
  <w:style w:type="character" w:customStyle="1" w:styleId="normaltextrun">
    <w:name w:val="normaltextrun"/>
    <w:basedOn w:val="DefaultParagraphFont"/>
    <w:rsid w:val="003F7E2C"/>
  </w:style>
  <w:style w:type="character" w:customStyle="1" w:styleId="tabchar">
    <w:name w:val="tabchar"/>
    <w:basedOn w:val="DefaultParagraphFont"/>
    <w:rsid w:val="003F7E2C"/>
  </w:style>
  <w:style w:type="character" w:customStyle="1" w:styleId="eop">
    <w:name w:val="eop"/>
    <w:basedOn w:val="DefaultParagraphFont"/>
    <w:rsid w:val="003F7E2C"/>
  </w:style>
  <w:style w:type="table" w:styleId="TableGrid">
    <w:name w:val="Table Grid"/>
    <w:basedOn w:val="TableNormal"/>
    <w:uiPriority w:val="39"/>
    <w:rsid w:val="00973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73678"/>
    <w:rPr>
      <w:sz w:val="16"/>
      <w:szCs w:val="16"/>
    </w:rPr>
  </w:style>
  <w:style w:type="paragraph" w:styleId="CommentText">
    <w:name w:val="annotation text"/>
    <w:basedOn w:val="Normal"/>
    <w:link w:val="CommentTextChar"/>
    <w:uiPriority w:val="99"/>
    <w:unhideWhenUsed/>
    <w:rsid w:val="00973678"/>
    <w:rPr>
      <w:sz w:val="20"/>
      <w:szCs w:val="20"/>
    </w:rPr>
  </w:style>
  <w:style w:type="character" w:customStyle="1" w:styleId="CommentTextChar">
    <w:name w:val="Comment Text Char"/>
    <w:basedOn w:val="DefaultParagraphFont"/>
    <w:link w:val="CommentText"/>
    <w:uiPriority w:val="99"/>
    <w:rsid w:val="00973678"/>
    <w:rPr>
      <w:rFonts w:ascii="Times New Roman" w:eastAsia="Times New Roman" w:hAnsi="Times New Roman" w:cs="Times New Roman"/>
      <w:sz w:val="20"/>
      <w:szCs w:val="20"/>
      <w:lang w:eastAsia="en-GB"/>
    </w:rPr>
  </w:style>
  <w:style w:type="paragraph" w:styleId="Revision">
    <w:name w:val="Revision"/>
    <w:hidden/>
    <w:uiPriority w:val="99"/>
    <w:semiHidden/>
    <w:rsid w:val="00973678"/>
    <w:rPr>
      <w:rFonts w:ascii="Times New Roman" w:eastAsia="Times New Roman" w:hAnsi="Times New Roman" w:cs="Times New Roman"/>
      <w:lang w:eastAsia="en-GB"/>
    </w:rPr>
  </w:style>
  <w:style w:type="character" w:customStyle="1" w:styleId="author">
    <w:name w:val="author"/>
    <w:basedOn w:val="DefaultParagraphFont"/>
    <w:rsid w:val="00F3208A"/>
  </w:style>
  <w:style w:type="character" w:customStyle="1" w:styleId="pubyear">
    <w:name w:val="pubyear"/>
    <w:basedOn w:val="DefaultParagraphFont"/>
    <w:rsid w:val="00F3208A"/>
  </w:style>
  <w:style w:type="character" w:customStyle="1" w:styleId="articletitle">
    <w:name w:val="articletitle"/>
    <w:basedOn w:val="DefaultParagraphFont"/>
    <w:rsid w:val="00F3208A"/>
  </w:style>
  <w:style w:type="character" w:customStyle="1" w:styleId="vol">
    <w:name w:val="vol"/>
    <w:basedOn w:val="DefaultParagraphFont"/>
    <w:rsid w:val="00F3208A"/>
  </w:style>
  <w:style w:type="character" w:customStyle="1" w:styleId="pagefirst">
    <w:name w:val="pagefirst"/>
    <w:basedOn w:val="DefaultParagraphFont"/>
    <w:rsid w:val="00F3208A"/>
  </w:style>
  <w:style w:type="character" w:customStyle="1" w:styleId="pagelast">
    <w:name w:val="pagelast"/>
    <w:basedOn w:val="DefaultParagraphFont"/>
    <w:rsid w:val="00F3208A"/>
  </w:style>
  <w:style w:type="character" w:styleId="Hyperlink">
    <w:name w:val="Hyperlink"/>
    <w:basedOn w:val="DefaultParagraphFont"/>
    <w:uiPriority w:val="99"/>
    <w:unhideWhenUsed/>
    <w:rsid w:val="00F3208A"/>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35471"/>
    <w:rPr>
      <w:b/>
      <w:bCs/>
    </w:rPr>
  </w:style>
  <w:style w:type="character" w:customStyle="1" w:styleId="CommentSubjectChar">
    <w:name w:val="Comment Subject Char"/>
    <w:basedOn w:val="CommentTextChar"/>
    <w:link w:val="CommentSubject"/>
    <w:uiPriority w:val="99"/>
    <w:semiHidden/>
    <w:rsid w:val="00E35471"/>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660004"/>
    <w:rPr>
      <w:b/>
      <w:bCs/>
    </w:rPr>
  </w:style>
  <w:style w:type="character" w:styleId="UnresolvedMention">
    <w:name w:val="Unresolved Mention"/>
    <w:basedOn w:val="DefaultParagraphFont"/>
    <w:uiPriority w:val="99"/>
    <w:unhideWhenUsed/>
    <w:rsid w:val="00866CA0"/>
    <w:rPr>
      <w:color w:val="605E5C"/>
      <w:shd w:val="clear" w:color="auto" w:fill="E1DFDD"/>
    </w:rPr>
  </w:style>
  <w:style w:type="paragraph" w:customStyle="1" w:styleId="mb0">
    <w:name w:val="mb0"/>
    <w:basedOn w:val="Normal"/>
    <w:rsid w:val="00866CA0"/>
    <w:pPr>
      <w:spacing w:before="100" w:beforeAutospacing="1" w:after="100" w:afterAutospacing="1"/>
    </w:pPr>
  </w:style>
  <w:style w:type="character" w:styleId="Emphasis">
    <w:name w:val="Emphasis"/>
    <w:basedOn w:val="DefaultParagraphFont"/>
    <w:uiPriority w:val="20"/>
    <w:qFormat/>
    <w:rsid w:val="00866CA0"/>
    <w:rPr>
      <w:i/>
      <w:iCs/>
    </w:rPr>
  </w:style>
  <w:style w:type="character" w:customStyle="1" w:styleId="ref-journal">
    <w:name w:val="ref-journal"/>
    <w:basedOn w:val="DefaultParagraphFont"/>
    <w:rsid w:val="004F45CF"/>
  </w:style>
  <w:style w:type="character" w:customStyle="1" w:styleId="ref-vol">
    <w:name w:val="ref-vol"/>
    <w:basedOn w:val="DefaultParagraphFont"/>
    <w:rsid w:val="004F45CF"/>
  </w:style>
  <w:style w:type="character" w:customStyle="1" w:styleId="UnresolvedMention1">
    <w:name w:val="Unresolved Mention1"/>
    <w:basedOn w:val="DefaultParagraphFont"/>
    <w:uiPriority w:val="99"/>
    <w:rsid w:val="004F45CF"/>
    <w:rPr>
      <w:color w:val="605E5C"/>
      <w:shd w:val="clear" w:color="auto" w:fill="E1DFDD"/>
    </w:rPr>
  </w:style>
  <w:style w:type="character" w:customStyle="1" w:styleId="Heading3Char">
    <w:name w:val="Heading 3 Char"/>
    <w:basedOn w:val="DefaultParagraphFont"/>
    <w:link w:val="Heading3"/>
    <w:uiPriority w:val="9"/>
    <w:rsid w:val="00E2370D"/>
    <w:rPr>
      <w:rFonts w:asciiTheme="majorHAnsi" w:eastAsiaTheme="majorEastAsia" w:hAnsiTheme="majorHAnsi" w:cstheme="majorBidi"/>
      <w:color w:val="1F3763" w:themeColor="accent1" w:themeShade="7F"/>
      <w:lang w:eastAsia="en-GB"/>
    </w:rPr>
  </w:style>
  <w:style w:type="paragraph" w:customStyle="1" w:styleId="p">
    <w:name w:val="p"/>
    <w:basedOn w:val="Normal"/>
    <w:rsid w:val="00E2370D"/>
    <w:pPr>
      <w:spacing w:before="100" w:beforeAutospacing="1" w:after="100" w:afterAutospacing="1"/>
    </w:pPr>
  </w:style>
  <w:style w:type="table" w:customStyle="1" w:styleId="TableGrid0">
    <w:name w:val="TableGrid"/>
    <w:rsid w:val="00133127"/>
    <w:rPr>
      <w:rFonts w:eastAsiaTheme="minorEastAsia"/>
      <w:lang w:eastAsia="en-GB"/>
    </w:rPr>
    <w:tblPr>
      <w:tblCellMar>
        <w:top w:w="0" w:type="dxa"/>
        <w:left w:w="0" w:type="dxa"/>
        <w:bottom w:w="0" w:type="dxa"/>
        <w:right w:w="0" w:type="dxa"/>
      </w:tblCellMar>
    </w:tblPr>
  </w:style>
  <w:style w:type="paragraph" w:styleId="BodyText">
    <w:name w:val="Body Text"/>
    <w:basedOn w:val="Normal"/>
    <w:link w:val="BodyTextChar"/>
    <w:uiPriority w:val="1"/>
    <w:qFormat/>
    <w:rsid w:val="006958CE"/>
    <w:pPr>
      <w:widowControl w:val="0"/>
      <w:autoSpaceDE w:val="0"/>
      <w:autoSpaceDN w:val="0"/>
    </w:pPr>
    <w:rPr>
      <w:rFonts w:ascii="Calibri" w:eastAsia="Calibri" w:hAnsi="Calibri" w:cs="Calibri"/>
      <w:sz w:val="19"/>
      <w:szCs w:val="19"/>
      <w:lang w:val="en-US" w:eastAsia="en-US"/>
    </w:rPr>
  </w:style>
  <w:style w:type="character" w:customStyle="1" w:styleId="BodyTextChar">
    <w:name w:val="Body Text Char"/>
    <w:basedOn w:val="DefaultParagraphFont"/>
    <w:link w:val="BodyText"/>
    <w:uiPriority w:val="1"/>
    <w:rsid w:val="006958CE"/>
    <w:rPr>
      <w:rFonts w:ascii="Calibri" w:eastAsia="Calibri" w:hAnsi="Calibri" w:cs="Calibri"/>
      <w:sz w:val="19"/>
      <w:szCs w:val="19"/>
      <w:lang w:val="en-US"/>
    </w:rPr>
  </w:style>
  <w:style w:type="paragraph" w:styleId="Title">
    <w:name w:val="Title"/>
    <w:basedOn w:val="Normal"/>
    <w:link w:val="TitleChar"/>
    <w:uiPriority w:val="10"/>
    <w:qFormat/>
    <w:rsid w:val="006958CE"/>
    <w:pPr>
      <w:widowControl w:val="0"/>
      <w:autoSpaceDE w:val="0"/>
      <w:autoSpaceDN w:val="0"/>
      <w:spacing w:before="20"/>
      <w:ind w:left="60"/>
    </w:pPr>
    <w:rPr>
      <w:rFonts w:ascii="Myriad Pro" w:eastAsia="Myriad Pro" w:hAnsi="Myriad Pro" w:cs="Myriad Pro"/>
      <w:lang w:val="en-US" w:eastAsia="en-US"/>
    </w:rPr>
  </w:style>
  <w:style w:type="character" w:customStyle="1" w:styleId="TitleChar">
    <w:name w:val="Title Char"/>
    <w:basedOn w:val="DefaultParagraphFont"/>
    <w:link w:val="Title"/>
    <w:uiPriority w:val="10"/>
    <w:rsid w:val="006958CE"/>
    <w:rPr>
      <w:rFonts w:ascii="Myriad Pro" w:eastAsia="Myriad Pro" w:hAnsi="Myriad Pro" w:cs="Myriad Pro"/>
      <w:lang w:val="en-US"/>
    </w:rPr>
  </w:style>
  <w:style w:type="paragraph" w:customStyle="1" w:styleId="TableParagraph">
    <w:name w:val="Table Paragraph"/>
    <w:basedOn w:val="Normal"/>
    <w:uiPriority w:val="1"/>
    <w:qFormat/>
    <w:rsid w:val="006958CE"/>
    <w:pPr>
      <w:widowControl w:val="0"/>
      <w:autoSpaceDE w:val="0"/>
      <w:autoSpaceDN w:val="0"/>
      <w:spacing w:before="23"/>
    </w:pPr>
    <w:rPr>
      <w:rFonts w:ascii="Calibri" w:eastAsia="Calibri" w:hAnsi="Calibri" w:cs="Calibri"/>
      <w:sz w:val="22"/>
      <w:szCs w:val="22"/>
      <w:lang w:val="en-US" w:eastAsia="en-US"/>
    </w:rPr>
  </w:style>
  <w:style w:type="character" w:customStyle="1" w:styleId="apple-converted-space">
    <w:name w:val="apple-converted-space"/>
    <w:basedOn w:val="DefaultParagraphFont"/>
    <w:rsid w:val="00D13E50"/>
  </w:style>
  <w:style w:type="character" w:customStyle="1" w:styleId="sectiontitle">
    <w:name w:val="section__title"/>
    <w:basedOn w:val="DefaultParagraphFont"/>
    <w:rsid w:val="0039327D"/>
  </w:style>
  <w:style w:type="character" w:styleId="FollowedHyperlink">
    <w:name w:val="FollowedHyperlink"/>
    <w:basedOn w:val="DefaultParagraphFont"/>
    <w:uiPriority w:val="99"/>
    <w:semiHidden/>
    <w:unhideWhenUsed/>
    <w:rsid w:val="0039327D"/>
    <w:rPr>
      <w:color w:val="954F72" w:themeColor="followedHyperlink"/>
      <w:u w:val="single"/>
    </w:rPr>
  </w:style>
  <w:style w:type="numbering" w:customStyle="1" w:styleId="CurrentList1">
    <w:name w:val="Current List1"/>
    <w:uiPriority w:val="99"/>
    <w:rsid w:val="00F516D2"/>
    <w:pPr>
      <w:numPr>
        <w:numId w:val="42"/>
      </w:numPr>
    </w:pPr>
  </w:style>
  <w:style w:type="character" w:customStyle="1" w:styleId="contentpasted1">
    <w:name w:val="contentpasted1"/>
    <w:basedOn w:val="DefaultParagraphFont"/>
    <w:rsid w:val="00F516D2"/>
  </w:style>
  <w:style w:type="paragraph" w:customStyle="1" w:styleId="contentpasted11">
    <w:name w:val="contentpasted11"/>
    <w:basedOn w:val="Normal"/>
    <w:rsid w:val="00F516D2"/>
    <w:pPr>
      <w:spacing w:before="100" w:beforeAutospacing="1" w:after="100" w:afterAutospacing="1"/>
    </w:pPr>
    <w:rPr>
      <w:lang w:eastAsia="zh-CN"/>
    </w:rPr>
  </w:style>
  <w:style w:type="character" w:customStyle="1" w:styleId="anchor-text">
    <w:name w:val="anchor-text"/>
    <w:basedOn w:val="DefaultParagraphFont"/>
    <w:rsid w:val="00A60508"/>
  </w:style>
  <w:style w:type="character" w:customStyle="1" w:styleId="title-text">
    <w:name w:val="title-text"/>
    <w:basedOn w:val="DefaultParagraphFont"/>
    <w:rsid w:val="00AE0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26970">
      <w:bodyDiv w:val="1"/>
      <w:marLeft w:val="0"/>
      <w:marRight w:val="0"/>
      <w:marTop w:val="0"/>
      <w:marBottom w:val="0"/>
      <w:divBdr>
        <w:top w:val="none" w:sz="0" w:space="0" w:color="auto"/>
        <w:left w:val="none" w:sz="0" w:space="0" w:color="auto"/>
        <w:bottom w:val="none" w:sz="0" w:space="0" w:color="auto"/>
        <w:right w:val="none" w:sz="0" w:space="0" w:color="auto"/>
      </w:divBdr>
    </w:div>
    <w:div w:id="194773368">
      <w:bodyDiv w:val="1"/>
      <w:marLeft w:val="0"/>
      <w:marRight w:val="0"/>
      <w:marTop w:val="0"/>
      <w:marBottom w:val="0"/>
      <w:divBdr>
        <w:top w:val="none" w:sz="0" w:space="0" w:color="auto"/>
        <w:left w:val="none" w:sz="0" w:space="0" w:color="auto"/>
        <w:bottom w:val="none" w:sz="0" w:space="0" w:color="auto"/>
        <w:right w:val="none" w:sz="0" w:space="0" w:color="auto"/>
      </w:divBdr>
      <w:divsChild>
        <w:div w:id="1141994838">
          <w:marLeft w:val="0"/>
          <w:marRight w:val="0"/>
          <w:marTop w:val="0"/>
          <w:marBottom w:val="0"/>
          <w:divBdr>
            <w:top w:val="none" w:sz="0" w:space="0" w:color="auto"/>
            <w:left w:val="none" w:sz="0" w:space="0" w:color="auto"/>
            <w:bottom w:val="none" w:sz="0" w:space="0" w:color="auto"/>
            <w:right w:val="none" w:sz="0" w:space="0" w:color="auto"/>
          </w:divBdr>
          <w:divsChild>
            <w:div w:id="1293287556">
              <w:marLeft w:val="0"/>
              <w:marRight w:val="0"/>
              <w:marTop w:val="0"/>
              <w:marBottom w:val="0"/>
              <w:divBdr>
                <w:top w:val="none" w:sz="0" w:space="0" w:color="auto"/>
                <w:left w:val="none" w:sz="0" w:space="0" w:color="auto"/>
                <w:bottom w:val="none" w:sz="0" w:space="0" w:color="auto"/>
                <w:right w:val="none" w:sz="0" w:space="0" w:color="auto"/>
              </w:divBdr>
              <w:divsChild>
                <w:div w:id="21321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3186">
      <w:bodyDiv w:val="1"/>
      <w:marLeft w:val="0"/>
      <w:marRight w:val="0"/>
      <w:marTop w:val="0"/>
      <w:marBottom w:val="0"/>
      <w:divBdr>
        <w:top w:val="none" w:sz="0" w:space="0" w:color="auto"/>
        <w:left w:val="none" w:sz="0" w:space="0" w:color="auto"/>
        <w:bottom w:val="none" w:sz="0" w:space="0" w:color="auto"/>
        <w:right w:val="none" w:sz="0" w:space="0" w:color="auto"/>
      </w:divBdr>
      <w:divsChild>
        <w:div w:id="1400132754">
          <w:marLeft w:val="0"/>
          <w:marRight w:val="0"/>
          <w:marTop w:val="0"/>
          <w:marBottom w:val="0"/>
          <w:divBdr>
            <w:top w:val="none" w:sz="0" w:space="0" w:color="auto"/>
            <w:left w:val="none" w:sz="0" w:space="0" w:color="auto"/>
            <w:bottom w:val="none" w:sz="0" w:space="0" w:color="auto"/>
            <w:right w:val="none" w:sz="0" w:space="0" w:color="auto"/>
          </w:divBdr>
          <w:divsChild>
            <w:div w:id="2118598739">
              <w:marLeft w:val="0"/>
              <w:marRight w:val="0"/>
              <w:marTop w:val="0"/>
              <w:marBottom w:val="0"/>
              <w:divBdr>
                <w:top w:val="none" w:sz="0" w:space="0" w:color="auto"/>
                <w:left w:val="none" w:sz="0" w:space="0" w:color="auto"/>
                <w:bottom w:val="none" w:sz="0" w:space="0" w:color="auto"/>
                <w:right w:val="none" w:sz="0" w:space="0" w:color="auto"/>
              </w:divBdr>
              <w:divsChild>
                <w:div w:id="135379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1321">
      <w:bodyDiv w:val="1"/>
      <w:marLeft w:val="0"/>
      <w:marRight w:val="0"/>
      <w:marTop w:val="0"/>
      <w:marBottom w:val="0"/>
      <w:divBdr>
        <w:top w:val="none" w:sz="0" w:space="0" w:color="auto"/>
        <w:left w:val="none" w:sz="0" w:space="0" w:color="auto"/>
        <w:bottom w:val="none" w:sz="0" w:space="0" w:color="auto"/>
        <w:right w:val="none" w:sz="0" w:space="0" w:color="auto"/>
      </w:divBdr>
      <w:divsChild>
        <w:div w:id="940071269">
          <w:marLeft w:val="0"/>
          <w:marRight w:val="0"/>
          <w:marTop w:val="0"/>
          <w:marBottom w:val="0"/>
          <w:divBdr>
            <w:top w:val="none" w:sz="0" w:space="0" w:color="auto"/>
            <w:left w:val="none" w:sz="0" w:space="0" w:color="auto"/>
            <w:bottom w:val="none" w:sz="0" w:space="0" w:color="auto"/>
            <w:right w:val="none" w:sz="0" w:space="0" w:color="auto"/>
          </w:divBdr>
          <w:divsChild>
            <w:div w:id="1614095881">
              <w:marLeft w:val="0"/>
              <w:marRight w:val="0"/>
              <w:marTop w:val="0"/>
              <w:marBottom w:val="0"/>
              <w:divBdr>
                <w:top w:val="none" w:sz="0" w:space="0" w:color="auto"/>
                <w:left w:val="none" w:sz="0" w:space="0" w:color="auto"/>
                <w:bottom w:val="none" w:sz="0" w:space="0" w:color="auto"/>
                <w:right w:val="none" w:sz="0" w:space="0" w:color="auto"/>
              </w:divBdr>
              <w:divsChild>
                <w:div w:id="16472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73500">
      <w:bodyDiv w:val="1"/>
      <w:marLeft w:val="0"/>
      <w:marRight w:val="0"/>
      <w:marTop w:val="0"/>
      <w:marBottom w:val="0"/>
      <w:divBdr>
        <w:top w:val="none" w:sz="0" w:space="0" w:color="auto"/>
        <w:left w:val="none" w:sz="0" w:space="0" w:color="auto"/>
        <w:bottom w:val="none" w:sz="0" w:space="0" w:color="auto"/>
        <w:right w:val="none" w:sz="0" w:space="0" w:color="auto"/>
      </w:divBdr>
      <w:divsChild>
        <w:div w:id="1577783247">
          <w:marLeft w:val="0"/>
          <w:marRight w:val="0"/>
          <w:marTop w:val="0"/>
          <w:marBottom w:val="0"/>
          <w:divBdr>
            <w:top w:val="none" w:sz="0" w:space="0" w:color="auto"/>
            <w:left w:val="none" w:sz="0" w:space="0" w:color="auto"/>
            <w:bottom w:val="none" w:sz="0" w:space="0" w:color="auto"/>
            <w:right w:val="none" w:sz="0" w:space="0" w:color="auto"/>
          </w:divBdr>
        </w:div>
        <w:div w:id="267197386">
          <w:marLeft w:val="0"/>
          <w:marRight w:val="0"/>
          <w:marTop w:val="0"/>
          <w:marBottom w:val="0"/>
          <w:divBdr>
            <w:top w:val="none" w:sz="0" w:space="0" w:color="auto"/>
            <w:left w:val="none" w:sz="0" w:space="0" w:color="auto"/>
            <w:bottom w:val="none" w:sz="0" w:space="0" w:color="auto"/>
            <w:right w:val="none" w:sz="0" w:space="0" w:color="auto"/>
          </w:divBdr>
        </w:div>
        <w:div w:id="716052817">
          <w:marLeft w:val="0"/>
          <w:marRight w:val="0"/>
          <w:marTop w:val="0"/>
          <w:marBottom w:val="0"/>
          <w:divBdr>
            <w:top w:val="none" w:sz="0" w:space="0" w:color="auto"/>
            <w:left w:val="none" w:sz="0" w:space="0" w:color="auto"/>
            <w:bottom w:val="none" w:sz="0" w:space="0" w:color="auto"/>
            <w:right w:val="none" w:sz="0" w:space="0" w:color="auto"/>
          </w:divBdr>
        </w:div>
        <w:div w:id="1353533676">
          <w:marLeft w:val="0"/>
          <w:marRight w:val="0"/>
          <w:marTop w:val="0"/>
          <w:marBottom w:val="0"/>
          <w:divBdr>
            <w:top w:val="none" w:sz="0" w:space="0" w:color="auto"/>
            <w:left w:val="none" w:sz="0" w:space="0" w:color="auto"/>
            <w:bottom w:val="none" w:sz="0" w:space="0" w:color="auto"/>
            <w:right w:val="none" w:sz="0" w:space="0" w:color="auto"/>
          </w:divBdr>
        </w:div>
        <w:div w:id="756488439">
          <w:marLeft w:val="0"/>
          <w:marRight w:val="0"/>
          <w:marTop w:val="0"/>
          <w:marBottom w:val="0"/>
          <w:divBdr>
            <w:top w:val="none" w:sz="0" w:space="0" w:color="auto"/>
            <w:left w:val="none" w:sz="0" w:space="0" w:color="auto"/>
            <w:bottom w:val="none" w:sz="0" w:space="0" w:color="auto"/>
            <w:right w:val="none" w:sz="0" w:space="0" w:color="auto"/>
          </w:divBdr>
        </w:div>
        <w:div w:id="1184321937">
          <w:marLeft w:val="0"/>
          <w:marRight w:val="0"/>
          <w:marTop w:val="0"/>
          <w:marBottom w:val="0"/>
          <w:divBdr>
            <w:top w:val="none" w:sz="0" w:space="0" w:color="auto"/>
            <w:left w:val="none" w:sz="0" w:space="0" w:color="auto"/>
            <w:bottom w:val="none" w:sz="0" w:space="0" w:color="auto"/>
            <w:right w:val="none" w:sz="0" w:space="0" w:color="auto"/>
          </w:divBdr>
        </w:div>
        <w:div w:id="1089959977">
          <w:marLeft w:val="0"/>
          <w:marRight w:val="0"/>
          <w:marTop w:val="0"/>
          <w:marBottom w:val="0"/>
          <w:divBdr>
            <w:top w:val="none" w:sz="0" w:space="0" w:color="auto"/>
            <w:left w:val="none" w:sz="0" w:space="0" w:color="auto"/>
            <w:bottom w:val="none" w:sz="0" w:space="0" w:color="auto"/>
            <w:right w:val="none" w:sz="0" w:space="0" w:color="auto"/>
          </w:divBdr>
        </w:div>
        <w:div w:id="1809979488">
          <w:marLeft w:val="0"/>
          <w:marRight w:val="0"/>
          <w:marTop w:val="0"/>
          <w:marBottom w:val="0"/>
          <w:divBdr>
            <w:top w:val="none" w:sz="0" w:space="0" w:color="auto"/>
            <w:left w:val="none" w:sz="0" w:space="0" w:color="auto"/>
            <w:bottom w:val="none" w:sz="0" w:space="0" w:color="auto"/>
            <w:right w:val="none" w:sz="0" w:space="0" w:color="auto"/>
          </w:divBdr>
        </w:div>
        <w:div w:id="659116227">
          <w:marLeft w:val="0"/>
          <w:marRight w:val="0"/>
          <w:marTop w:val="0"/>
          <w:marBottom w:val="0"/>
          <w:divBdr>
            <w:top w:val="none" w:sz="0" w:space="0" w:color="auto"/>
            <w:left w:val="none" w:sz="0" w:space="0" w:color="auto"/>
            <w:bottom w:val="none" w:sz="0" w:space="0" w:color="auto"/>
            <w:right w:val="none" w:sz="0" w:space="0" w:color="auto"/>
          </w:divBdr>
        </w:div>
        <w:div w:id="1975020977">
          <w:marLeft w:val="0"/>
          <w:marRight w:val="0"/>
          <w:marTop w:val="0"/>
          <w:marBottom w:val="0"/>
          <w:divBdr>
            <w:top w:val="none" w:sz="0" w:space="0" w:color="auto"/>
            <w:left w:val="none" w:sz="0" w:space="0" w:color="auto"/>
            <w:bottom w:val="none" w:sz="0" w:space="0" w:color="auto"/>
            <w:right w:val="none" w:sz="0" w:space="0" w:color="auto"/>
          </w:divBdr>
        </w:div>
        <w:div w:id="1040085010">
          <w:marLeft w:val="0"/>
          <w:marRight w:val="0"/>
          <w:marTop w:val="0"/>
          <w:marBottom w:val="0"/>
          <w:divBdr>
            <w:top w:val="none" w:sz="0" w:space="0" w:color="auto"/>
            <w:left w:val="none" w:sz="0" w:space="0" w:color="auto"/>
            <w:bottom w:val="none" w:sz="0" w:space="0" w:color="auto"/>
            <w:right w:val="none" w:sz="0" w:space="0" w:color="auto"/>
          </w:divBdr>
        </w:div>
        <w:div w:id="112212631">
          <w:marLeft w:val="0"/>
          <w:marRight w:val="0"/>
          <w:marTop w:val="0"/>
          <w:marBottom w:val="0"/>
          <w:divBdr>
            <w:top w:val="none" w:sz="0" w:space="0" w:color="auto"/>
            <w:left w:val="none" w:sz="0" w:space="0" w:color="auto"/>
            <w:bottom w:val="none" w:sz="0" w:space="0" w:color="auto"/>
            <w:right w:val="none" w:sz="0" w:space="0" w:color="auto"/>
          </w:divBdr>
        </w:div>
        <w:div w:id="1051811699">
          <w:marLeft w:val="0"/>
          <w:marRight w:val="0"/>
          <w:marTop w:val="0"/>
          <w:marBottom w:val="0"/>
          <w:divBdr>
            <w:top w:val="none" w:sz="0" w:space="0" w:color="auto"/>
            <w:left w:val="none" w:sz="0" w:space="0" w:color="auto"/>
            <w:bottom w:val="none" w:sz="0" w:space="0" w:color="auto"/>
            <w:right w:val="none" w:sz="0" w:space="0" w:color="auto"/>
          </w:divBdr>
        </w:div>
        <w:div w:id="1485002570">
          <w:marLeft w:val="0"/>
          <w:marRight w:val="0"/>
          <w:marTop w:val="0"/>
          <w:marBottom w:val="0"/>
          <w:divBdr>
            <w:top w:val="none" w:sz="0" w:space="0" w:color="auto"/>
            <w:left w:val="none" w:sz="0" w:space="0" w:color="auto"/>
            <w:bottom w:val="none" w:sz="0" w:space="0" w:color="auto"/>
            <w:right w:val="none" w:sz="0" w:space="0" w:color="auto"/>
          </w:divBdr>
        </w:div>
        <w:div w:id="1670014773">
          <w:marLeft w:val="0"/>
          <w:marRight w:val="0"/>
          <w:marTop w:val="0"/>
          <w:marBottom w:val="0"/>
          <w:divBdr>
            <w:top w:val="none" w:sz="0" w:space="0" w:color="auto"/>
            <w:left w:val="none" w:sz="0" w:space="0" w:color="auto"/>
            <w:bottom w:val="none" w:sz="0" w:space="0" w:color="auto"/>
            <w:right w:val="none" w:sz="0" w:space="0" w:color="auto"/>
          </w:divBdr>
        </w:div>
        <w:div w:id="2096318369">
          <w:marLeft w:val="0"/>
          <w:marRight w:val="0"/>
          <w:marTop w:val="0"/>
          <w:marBottom w:val="0"/>
          <w:divBdr>
            <w:top w:val="none" w:sz="0" w:space="0" w:color="auto"/>
            <w:left w:val="none" w:sz="0" w:space="0" w:color="auto"/>
            <w:bottom w:val="none" w:sz="0" w:space="0" w:color="auto"/>
            <w:right w:val="none" w:sz="0" w:space="0" w:color="auto"/>
          </w:divBdr>
        </w:div>
        <w:div w:id="419638176">
          <w:marLeft w:val="0"/>
          <w:marRight w:val="0"/>
          <w:marTop w:val="0"/>
          <w:marBottom w:val="0"/>
          <w:divBdr>
            <w:top w:val="none" w:sz="0" w:space="0" w:color="auto"/>
            <w:left w:val="none" w:sz="0" w:space="0" w:color="auto"/>
            <w:bottom w:val="none" w:sz="0" w:space="0" w:color="auto"/>
            <w:right w:val="none" w:sz="0" w:space="0" w:color="auto"/>
          </w:divBdr>
        </w:div>
        <w:div w:id="874856276">
          <w:marLeft w:val="0"/>
          <w:marRight w:val="0"/>
          <w:marTop w:val="0"/>
          <w:marBottom w:val="0"/>
          <w:divBdr>
            <w:top w:val="none" w:sz="0" w:space="0" w:color="auto"/>
            <w:left w:val="none" w:sz="0" w:space="0" w:color="auto"/>
            <w:bottom w:val="none" w:sz="0" w:space="0" w:color="auto"/>
            <w:right w:val="none" w:sz="0" w:space="0" w:color="auto"/>
          </w:divBdr>
        </w:div>
        <w:div w:id="212275737">
          <w:marLeft w:val="0"/>
          <w:marRight w:val="0"/>
          <w:marTop w:val="0"/>
          <w:marBottom w:val="0"/>
          <w:divBdr>
            <w:top w:val="none" w:sz="0" w:space="0" w:color="auto"/>
            <w:left w:val="none" w:sz="0" w:space="0" w:color="auto"/>
            <w:bottom w:val="none" w:sz="0" w:space="0" w:color="auto"/>
            <w:right w:val="none" w:sz="0" w:space="0" w:color="auto"/>
          </w:divBdr>
        </w:div>
        <w:div w:id="1720127173">
          <w:marLeft w:val="0"/>
          <w:marRight w:val="0"/>
          <w:marTop w:val="0"/>
          <w:marBottom w:val="0"/>
          <w:divBdr>
            <w:top w:val="none" w:sz="0" w:space="0" w:color="auto"/>
            <w:left w:val="none" w:sz="0" w:space="0" w:color="auto"/>
            <w:bottom w:val="none" w:sz="0" w:space="0" w:color="auto"/>
            <w:right w:val="none" w:sz="0" w:space="0" w:color="auto"/>
          </w:divBdr>
        </w:div>
        <w:div w:id="856893185">
          <w:marLeft w:val="0"/>
          <w:marRight w:val="0"/>
          <w:marTop w:val="0"/>
          <w:marBottom w:val="0"/>
          <w:divBdr>
            <w:top w:val="none" w:sz="0" w:space="0" w:color="auto"/>
            <w:left w:val="none" w:sz="0" w:space="0" w:color="auto"/>
            <w:bottom w:val="none" w:sz="0" w:space="0" w:color="auto"/>
            <w:right w:val="none" w:sz="0" w:space="0" w:color="auto"/>
          </w:divBdr>
        </w:div>
        <w:div w:id="1888830869">
          <w:marLeft w:val="0"/>
          <w:marRight w:val="0"/>
          <w:marTop w:val="0"/>
          <w:marBottom w:val="0"/>
          <w:divBdr>
            <w:top w:val="none" w:sz="0" w:space="0" w:color="auto"/>
            <w:left w:val="none" w:sz="0" w:space="0" w:color="auto"/>
            <w:bottom w:val="none" w:sz="0" w:space="0" w:color="auto"/>
            <w:right w:val="none" w:sz="0" w:space="0" w:color="auto"/>
          </w:divBdr>
        </w:div>
        <w:div w:id="1786601">
          <w:marLeft w:val="0"/>
          <w:marRight w:val="0"/>
          <w:marTop w:val="0"/>
          <w:marBottom w:val="0"/>
          <w:divBdr>
            <w:top w:val="none" w:sz="0" w:space="0" w:color="auto"/>
            <w:left w:val="none" w:sz="0" w:space="0" w:color="auto"/>
            <w:bottom w:val="none" w:sz="0" w:space="0" w:color="auto"/>
            <w:right w:val="none" w:sz="0" w:space="0" w:color="auto"/>
          </w:divBdr>
        </w:div>
        <w:div w:id="1913730756">
          <w:marLeft w:val="0"/>
          <w:marRight w:val="0"/>
          <w:marTop w:val="0"/>
          <w:marBottom w:val="0"/>
          <w:divBdr>
            <w:top w:val="none" w:sz="0" w:space="0" w:color="auto"/>
            <w:left w:val="none" w:sz="0" w:space="0" w:color="auto"/>
            <w:bottom w:val="none" w:sz="0" w:space="0" w:color="auto"/>
            <w:right w:val="none" w:sz="0" w:space="0" w:color="auto"/>
          </w:divBdr>
        </w:div>
        <w:div w:id="553539086">
          <w:marLeft w:val="0"/>
          <w:marRight w:val="0"/>
          <w:marTop w:val="0"/>
          <w:marBottom w:val="0"/>
          <w:divBdr>
            <w:top w:val="none" w:sz="0" w:space="0" w:color="auto"/>
            <w:left w:val="none" w:sz="0" w:space="0" w:color="auto"/>
            <w:bottom w:val="none" w:sz="0" w:space="0" w:color="auto"/>
            <w:right w:val="none" w:sz="0" w:space="0" w:color="auto"/>
          </w:divBdr>
        </w:div>
        <w:div w:id="1965386824">
          <w:marLeft w:val="0"/>
          <w:marRight w:val="0"/>
          <w:marTop w:val="0"/>
          <w:marBottom w:val="0"/>
          <w:divBdr>
            <w:top w:val="none" w:sz="0" w:space="0" w:color="auto"/>
            <w:left w:val="none" w:sz="0" w:space="0" w:color="auto"/>
            <w:bottom w:val="none" w:sz="0" w:space="0" w:color="auto"/>
            <w:right w:val="none" w:sz="0" w:space="0" w:color="auto"/>
          </w:divBdr>
        </w:div>
        <w:div w:id="719015010">
          <w:marLeft w:val="0"/>
          <w:marRight w:val="0"/>
          <w:marTop w:val="0"/>
          <w:marBottom w:val="0"/>
          <w:divBdr>
            <w:top w:val="none" w:sz="0" w:space="0" w:color="auto"/>
            <w:left w:val="none" w:sz="0" w:space="0" w:color="auto"/>
            <w:bottom w:val="none" w:sz="0" w:space="0" w:color="auto"/>
            <w:right w:val="none" w:sz="0" w:space="0" w:color="auto"/>
          </w:divBdr>
        </w:div>
        <w:div w:id="2085906383">
          <w:marLeft w:val="0"/>
          <w:marRight w:val="0"/>
          <w:marTop w:val="0"/>
          <w:marBottom w:val="0"/>
          <w:divBdr>
            <w:top w:val="none" w:sz="0" w:space="0" w:color="auto"/>
            <w:left w:val="none" w:sz="0" w:space="0" w:color="auto"/>
            <w:bottom w:val="none" w:sz="0" w:space="0" w:color="auto"/>
            <w:right w:val="none" w:sz="0" w:space="0" w:color="auto"/>
          </w:divBdr>
        </w:div>
        <w:div w:id="696663669">
          <w:marLeft w:val="0"/>
          <w:marRight w:val="0"/>
          <w:marTop w:val="0"/>
          <w:marBottom w:val="0"/>
          <w:divBdr>
            <w:top w:val="none" w:sz="0" w:space="0" w:color="auto"/>
            <w:left w:val="none" w:sz="0" w:space="0" w:color="auto"/>
            <w:bottom w:val="none" w:sz="0" w:space="0" w:color="auto"/>
            <w:right w:val="none" w:sz="0" w:space="0" w:color="auto"/>
          </w:divBdr>
        </w:div>
        <w:div w:id="389496037">
          <w:marLeft w:val="0"/>
          <w:marRight w:val="0"/>
          <w:marTop w:val="0"/>
          <w:marBottom w:val="0"/>
          <w:divBdr>
            <w:top w:val="none" w:sz="0" w:space="0" w:color="auto"/>
            <w:left w:val="none" w:sz="0" w:space="0" w:color="auto"/>
            <w:bottom w:val="none" w:sz="0" w:space="0" w:color="auto"/>
            <w:right w:val="none" w:sz="0" w:space="0" w:color="auto"/>
          </w:divBdr>
        </w:div>
        <w:div w:id="790444788">
          <w:marLeft w:val="0"/>
          <w:marRight w:val="0"/>
          <w:marTop w:val="0"/>
          <w:marBottom w:val="0"/>
          <w:divBdr>
            <w:top w:val="none" w:sz="0" w:space="0" w:color="auto"/>
            <w:left w:val="none" w:sz="0" w:space="0" w:color="auto"/>
            <w:bottom w:val="none" w:sz="0" w:space="0" w:color="auto"/>
            <w:right w:val="none" w:sz="0" w:space="0" w:color="auto"/>
          </w:divBdr>
        </w:div>
        <w:div w:id="814835630">
          <w:marLeft w:val="0"/>
          <w:marRight w:val="0"/>
          <w:marTop w:val="0"/>
          <w:marBottom w:val="0"/>
          <w:divBdr>
            <w:top w:val="none" w:sz="0" w:space="0" w:color="auto"/>
            <w:left w:val="none" w:sz="0" w:space="0" w:color="auto"/>
            <w:bottom w:val="none" w:sz="0" w:space="0" w:color="auto"/>
            <w:right w:val="none" w:sz="0" w:space="0" w:color="auto"/>
          </w:divBdr>
        </w:div>
        <w:div w:id="378477183">
          <w:marLeft w:val="0"/>
          <w:marRight w:val="0"/>
          <w:marTop w:val="0"/>
          <w:marBottom w:val="0"/>
          <w:divBdr>
            <w:top w:val="none" w:sz="0" w:space="0" w:color="auto"/>
            <w:left w:val="none" w:sz="0" w:space="0" w:color="auto"/>
            <w:bottom w:val="none" w:sz="0" w:space="0" w:color="auto"/>
            <w:right w:val="none" w:sz="0" w:space="0" w:color="auto"/>
          </w:divBdr>
        </w:div>
        <w:div w:id="2100365056">
          <w:marLeft w:val="0"/>
          <w:marRight w:val="0"/>
          <w:marTop w:val="0"/>
          <w:marBottom w:val="0"/>
          <w:divBdr>
            <w:top w:val="none" w:sz="0" w:space="0" w:color="auto"/>
            <w:left w:val="none" w:sz="0" w:space="0" w:color="auto"/>
            <w:bottom w:val="none" w:sz="0" w:space="0" w:color="auto"/>
            <w:right w:val="none" w:sz="0" w:space="0" w:color="auto"/>
          </w:divBdr>
        </w:div>
        <w:div w:id="291405269">
          <w:marLeft w:val="0"/>
          <w:marRight w:val="0"/>
          <w:marTop w:val="0"/>
          <w:marBottom w:val="0"/>
          <w:divBdr>
            <w:top w:val="none" w:sz="0" w:space="0" w:color="auto"/>
            <w:left w:val="none" w:sz="0" w:space="0" w:color="auto"/>
            <w:bottom w:val="none" w:sz="0" w:space="0" w:color="auto"/>
            <w:right w:val="none" w:sz="0" w:space="0" w:color="auto"/>
          </w:divBdr>
        </w:div>
        <w:div w:id="259290973">
          <w:marLeft w:val="0"/>
          <w:marRight w:val="0"/>
          <w:marTop w:val="0"/>
          <w:marBottom w:val="0"/>
          <w:divBdr>
            <w:top w:val="none" w:sz="0" w:space="0" w:color="auto"/>
            <w:left w:val="none" w:sz="0" w:space="0" w:color="auto"/>
            <w:bottom w:val="none" w:sz="0" w:space="0" w:color="auto"/>
            <w:right w:val="none" w:sz="0" w:space="0" w:color="auto"/>
          </w:divBdr>
        </w:div>
        <w:div w:id="1706322909">
          <w:marLeft w:val="0"/>
          <w:marRight w:val="0"/>
          <w:marTop w:val="0"/>
          <w:marBottom w:val="0"/>
          <w:divBdr>
            <w:top w:val="none" w:sz="0" w:space="0" w:color="auto"/>
            <w:left w:val="none" w:sz="0" w:space="0" w:color="auto"/>
            <w:bottom w:val="none" w:sz="0" w:space="0" w:color="auto"/>
            <w:right w:val="none" w:sz="0" w:space="0" w:color="auto"/>
          </w:divBdr>
        </w:div>
        <w:div w:id="787553500">
          <w:marLeft w:val="0"/>
          <w:marRight w:val="0"/>
          <w:marTop w:val="0"/>
          <w:marBottom w:val="0"/>
          <w:divBdr>
            <w:top w:val="none" w:sz="0" w:space="0" w:color="auto"/>
            <w:left w:val="none" w:sz="0" w:space="0" w:color="auto"/>
            <w:bottom w:val="none" w:sz="0" w:space="0" w:color="auto"/>
            <w:right w:val="none" w:sz="0" w:space="0" w:color="auto"/>
          </w:divBdr>
        </w:div>
        <w:div w:id="620454187">
          <w:marLeft w:val="0"/>
          <w:marRight w:val="0"/>
          <w:marTop w:val="0"/>
          <w:marBottom w:val="0"/>
          <w:divBdr>
            <w:top w:val="none" w:sz="0" w:space="0" w:color="auto"/>
            <w:left w:val="none" w:sz="0" w:space="0" w:color="auto"/>
            <w:bottom w:val="none" w:sz="0" w:space="0" w:color="auto"/>
            <w:right w:val="none" w:sz="0" w:space="0" w:color="auto"/>
          </w:divBdr>
        </w:div>
        <w:div w:id="1280330874">
          <w:marLeft w:val="0"/>
          <w:marRight w:val="0"/>
          <w:marTop w:val="0"/>
          <w:marBottom w:val="0"/>
          <w:divBdr>
            <w:top w:val="none" w:sz="0" w:space="0" w:color="auto"/>
            <w:left w:val="none" w:sz="0" w:space="0" w:color="auto"/>
            <w:bottom w:val="none" w:sz="0" w:space="0" w:color="auto"/>
            <w:right w:val="none" w:sz="0" w:space="0" w:color="auto"/>
          </w:divBdr>
        </w:div>
        <w:div w:id="65961491">
          <w:marLeft w:val="0"/>
          <w:marRight w:val="0"/>
          <w:marTop w:val="0"/>
          <w:marBottom w:val="0"/>
          <w:divBdr>
            <w:top w:val="none" w:sz="0" w:space="0" w:color="auto"/>
            <w:left w:val="none" w:sz="0" w:space="0" w:color="auto"/>
            <w:bottom w:val="none" w:sz="0" w:space="0" w:color="auto"/>
            <w:right w:val="none" w:sz="0" w:space="0" w:color="auto"/>
          </w:divBdr>
        </w:div>
        <w:div w:id="966666406">
          <w:marLeft w:val="0"/>
          <w:marRight w:val="0"/>
          <w:marTop w:val="0"/>
          <w:marBottom w:val="0"/>
          <w:divBdr>
            <w:top w:val="none" w:sz="0" w:space="0" w:color="auto"/>
            <w:left w:val="none" w:sz="0" w:space="0" w:color="auto"/>
            <w:bottom w:val="none" w:sz="0" w:space="0" w:color="auto"/>
            <w:right w:val="none" w:sz="0" w:space="0" w:color="auto"/>
          </w:divBdr>
        </w:div>
        <w:div w:id="43338336">
          <w:marLeft w:val="0"/>
          <w:marRight w:val="0"/>
          <w:marTop w:val="0"/>
          <w:marBottom w:val="0"/>
          <w:divBdr>
            <w:top w:val="none" w:sz="0" w:space="0" w:color="auto"/>
            <w:left w:val="none" w:sz="0" w:space="0" w:color="auto"/>
            <w:bottom w:val="none" w:sz="0" w:space="0" w:color="auto"/>
            <w:right w:val="none" w:sz="0" w:space="0" w:color="auto"/>
          </w:divBdr>
        </w:div>
        <w:div w:id="1925601176">
          <w:marLeft w:val="0"/>
          <w:marRight w:val="0"/>
          <w:marTop w:val="0"/>
          <w:marBottom w:val="0"/>
          <w:divBdr>
            <w:top w:val="none" w:sz="0" w:space="0" w:color="auto"/>
            <w:left w:val="none" w:sz="0" w:space="0" w:color="auto"/>
            <w:bottom w:val="none" w:sz="0" w:space="0" w:color="auto"/>
            <w:right w:val="none" w:sz="0" w:space="0" w:color="auto"/>
          </w:divBdr>
        </w:div>
        <w:div w:id="220021284">
          <w:marLeft w:val="0"/>
          <w:marRight w:val="0"/>
          <w:marTop w:val="0"/>
          <w:marBottom w:val="0"/>
          <w:divBdr>
            <w:top w:val="none" w:sz="0" w:space="0" w:color="auto"/>
            <w:left w:val="none" w:sz="0" w:space="0" w:color="auto"/>
            <w:bottom w:val="none" w:sz="0" w:space="0" w:color="auto"/>
            <w:right w:val="none" w:sz="0" w:space="0" w:color="auto"/>
          </w:divBdr>
        </w:div>
        <w:div w:id="2052875248">
          <w:marLeft w:val="0"/>
          <w:marRight w:val="0"/>
          <w:marTop w:val="0"/>
          <w:marBottom w:val="0"/>
          <w:divBdr>
            <w:top w:val="none" w:sz="0" w:space="0" w:color="auto"/>
            <w:left w:val="none" w:sz="0" w:space="0" w:color="auto"/>
            <w:bottom w:val="none" w:sz="0" w:space="0" w:color="auto"/>
            <w:right w:val="none" w:sz="0" w:space="0" w:color="auto"/>
          </w:divBdr>
        </w:div>
        <w:div w:id="466238132">
          <w:marLeft w:val="0"/>
          <w:marRight w:val="0"/>
          <w:marTop w:val="0"/>
          <w:marBottom w:val="0"/>
          <w:divBdr>
            <w:top w:val="none" w:sz="0" w:space="0" w:color="auto"/>
            <w:left w:val="none" w:sz="0" w:space="0" w:color="auto"/>
            <w:bottom w:val="none" w:sz="0" w:space="0" w:color="auto"/>
            <w:right w:val="none" w:sz="0" w:space="0" w:color="auto"/>
          </w:divBdr>
        </w:div>
        <w:div w:id="551038065">
          <w:marLeft w:val="0"/>
          <w:marRight w:val="0"/>
          <w:marTop w:val="0"/>
          <w:marBottom w:val="0"/>
          <w:divBdr>
            <w:top w:val="none" w:sz="0" w:space="0" w:color="auto"/>
            <w:left w:val="none" w:sz="0" w:space="0" w:color="auto"/>
            <w:bottom w:val="none" w:sz="0" w:space="0" w:color="auto"/>
            <w:right w:val="none" w:sz="0" w:space="0" w:color="auto"/>
          </w:divBdr>
        </w:div>
        <w:div w:id="1839802540">
          <w:marLeft w:val="0"/>
          <w:marRight w:val="0"/>
          <w:marTop w:val="0"/>
          <w:marBottom w:val="0"/>
          <w:divBdr>
            <w:top w:val="none" w:sz="0" w:space="0" w:color="auto"/>
            <w:left w:val="none" w:sz="0" w:space="0" w:color="auto"/>
            <w:bottom w:val="none" w:sz="0" w:space="0" w:color="auto"/>
            <w:right w:val="none" w:sz="0" w:space="0" w:color="auto"/>
          </w:divBdr>
        </w:div>
        <w:div w:id="1558591434">
          <w:marLeft w:val="0"/>
          <w:marRight w:val="0"/>
          <w:marTop w:val="0"/>
          <w:marBottom w:val="0"/>
          <w:divBdr>
            <w:top w:val="none" w:sz="0" w:space="0" w:color="auto"/>
            <w:left w:val="none" w:sz="0" w:space="0" w:color="auto"/>
            <w:bottom w:val="none" w:sz="0" w:space="0" w:color="auto"/>
            <w:right w:val="none" w:sz="0" w:space="0" w:color="auto"/>
          </w:divBdr>
        </w:div>
        <w:div w:id="1620800773">
          <w:marLeft w:val="0"/>
          <w:marRight w:val="0"/>
          <w:marTop w:val="0"/>
          <w:marBottom w:val="0"/>
          <w:divBdr>
            <w:top w:val="none" w:sz="0" w:space="0" w:color="auto"/>
            <w:left w:val="none" w:sz="0" w:space="0" w:color="auto"/>
            <w:bottom w:val="none" w:sz="0" w:space="0" w:color="auto"/>
            <w:right w:val="none" w:sz="0" w:space="0" w:color="auto"/>
          </w:divBdr>
        </w:div>
        <w:div w:id="2043748134">
          <w:marLeft w:val="0"/>
          <w:marRight w:val="0"/>
          <w:marTop w:val="0"/>
          <w:marBottom w:val="0"/>
          <w:divBdr>
            <w:top w:val="none" w:sz="0" w:space="0" w:color="auto"/>
            <w:left w:val="none" w:sz="0" w:space="0" w:color="auto"/>
            <w:bottom w:val="none" w:sz="0" w:space="0" w:color="auto"/>
            <w:right w:val="none" w:sz="0" w:space="0" w:color="auto"/>
          </w:divBdr>
        </w:div>
        <w:div w:id="43915856">
          <w:marLeft w:val="0"/>
          <w:marRight w:val="0"/>
          <w:marTop w:val="0"/>
          <w:marBottom w:val="0"/>
          <w:divBdr>
            <w:top w:val="none" w:sz="0" w:space="0" w:color="auto"/>
            <w:left w:val="none" w:sz="0" w:space="0" w:color="auto"/>
            <w:bottom w:val="none" w:sz="0" w:space="0" w:color="auto"/>
            <w:right w:val="none" w:sz="0" w:space="0" w:color="auto"/>
          </w:divBdr>
        </w:div>
        <w:div w:id="129398117">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072435887">
          <w:marLeft w:val="0"/>
          <w:marRight w:val="0"/>
          <w:marTop w:val="0"/>
          <w:marBottom w:val="0"/>
          <w:divBdr>
            <w:top w:val="none" w:sz="0" w:space="0" w:color="auto"/>
            <w:left w:val="none" w:sz="0" w:space="0" w:color="auto"/>
            <w:bottom w:val="none" w:sz="0" w:space="0" w:color="auto"/>
            <w:right w:val="none" w:sz="0" w:space="0" w:color="auto"/>
          </w:divBdr>
        </w:div>
        <w:div w:id="1336422582">
          <w:marLeft w:val="0"/>
          <w:marRight w:val="0"/>
          <w:marTop w:val="0"/>
          <w:marBottom w:val="0"/>
          <w:divBdr>
            <w:top w:val="none" w:sz="0" w:space="0" w:color="auto"/>
            <w:left w:val="none" w:sz="0" w:space="0" w:color="auto"/>
            <w:bottom w:val="none" w:sz="0" w:space="0" w:color="auto"/>
            <w:right w:val="none" w:sz="0" w:space="0" w:color="auto"/>
          </w:divBdr>
        </w:div>
        <w:div w:id="1419060193">
          <w:marLeft w:val="0"/>
          <w:marRight w:val="0"/>
          <w:marTop w:val="0"/>
          <w:marBottom w:val="0"/>
          <w:divBdr>
            <w:top w:val="none" w:sz="0" w:space="0" w:color="auto"/>
            <w:left w:val="none" w:sz="0" w:space="0" w:color="auto"/>
            <w:bottom w:val="none" w:sz="0" w:space="0" w:color="auto"/>
            <w:right w:val="none" w:sz="0" w:space="0" w:color="auto"/>
          </w:divBdr>
        </w:div>
        <w:div w:id="2007242623">
          <w:marLeft w:val="0"/>
          <w:marRight w:val="0"/>
          <w:marTop w:val="0"/>
          <w:marBottom w:val="0"/>
          <w:divBdr>
            <w:top w:val="none" w:sz="0" w:space="0" w:color="auto"/>
            <w:left w:val="none" w:sz="0" w:space="0" w:color="auto"/>
            <w:bottom w:val="none" w:sz="0" w:space="0" w:color="auto"/>
            <w:right w:val="none" w:sz="0" w:space="0" w:color="auto"/>
          </w:divBdr>
        </w:div>
        <w:div w:id="2051687240">
          <w:marLeft w:val="0"/>
          <w:marRight w:val="0"/>
          <w:marTop w:val="0"/>
          <w:marBottom w:val="0"/>
          <w:divBdr>
            <w:top w:val="none" w:sz="0" w:space="0" w:color="auto"/>
            <w:left w:val="none" w:sz="0" w:space="0" w:color="auto"/>
            <w:bottom w:val="none" w:sz="0" w:space="0" w:color="auto"/>
            <w:right w:val="none" w:sz="0" w:space="0" w:color="auto"/>
          </w:divBdr>
        </w:div>
        <w:div w:id="1207065009">
          <w:marLeft w:val="0"/>
          <w:marRight w:val="0"/>
          <w:marTop w:val="0"/>
          <w:marBottom w:val="0"/>
          <w:divBdr>
            <w:top w:val="none" w:sz="0" w:space="0" w:color="auto"/>
            <w:left w:val="none" w:sz="0" w:space="0" w:color="auto"/>
            <w:bottom w:val="none" w:sz="0" w:space="0" w:color="auto"/>
            <w:right w:val="none" w:sz="0" w:space="0" w:color="auto"/>
          </w:divBdr>
        </w:div>
        <w:div w:id="63114835">
          <w:marLeft w:val="0"/>
          <w:marRight w:val="0"/>
          <w:marTop w:val="0"/>
          <w:marBottom w:val="0"/>
          <w:divBdr>
            <w:top w:val="none" w:sz="0" w:space="0" w:color="auto"/>
            <w:left w:val="none" w:sz="0" w:space="0" w:color="auto"/>
            <w:bottom w:val="none" w:sz="0" w:space="0" w:color="auto"/>
            <w:right w:val="none" w:sz="0" w:space="0" w:color="auto"/>
          </w:divBdr>
        </w:div>
        <w:div w:id="509880318">
          <w:marLeft w:val="0"/>
          <w:marRight w:val="0"/>
          <w:marTop w:val="0"/>
          <w:marBottom w:val="0"/>
          <w:divBdr>
            <w:top w:val="none" w:sz="0" w:space="0" w:color="auto"/>
            <w:left w:val="none" w:sz="0" w:space="0" w:color="auto"/>
            <w:bottom w:val="none" w:sz="0" w:space="0" w:color="auto"/>
            <w:right w:val="none" w:sz="0" w:space="0" w:color="auto"/>
          </w:divBdr>
        </w:div>
        <w:div w:id="1070007519">
          <w:marLeft w:val="0"/>
          <w:marRight w:val="0"/>
          <w:marTop w:val="0"/>
          <w:marBottom w:val="0"/>
          <w:divBdr>
            <w:top w:val="none" w:sz="0" w:space="0" w:color="auto"/>
            <w:left w:val="none" w:sz="0" w:space="0" w:color="auto"/>
            <w:bottom w:val="none" w:sz="0" w:space="0" w:color="auto"/>
            <w:right w:val="none" w:sz="0" w:space="0" w:color="auto"/>
          </w:divBdr>
        </w:div>
        <w:div w:id="1690375225">
          <w:marLeft w:val="0"/>
          <w:marRight w:val="0"/>
          <w:marTop w:val="0"/>
          <w:marBottom w:val="0"/>
          <w:divBdr>
            <w:top w:val="none" w:sz="0" w:space="0" w:color="auto"/>
            <w:left w:val="none" w:sz="0" w:space="0" w:color="auto"/>
            <w:bottom w:val="none" w:sz="0" w:space="0" w:color="auto"/>
            <w:right w:val="none" w:sz="0" w:space="0" w:color="auto"/>
          </w:divBdr>
        </w:div>
        <w:div w:id="1677881555">
          <w:marLeft w:val="0"/>
          <w:marRight w:val="0"/>
          <w:marTop w:val="0"/>
          <w:marBottom w:val="0"/>
          <w:divBdr>
            <w:top w:val="none" w:sz="0" w:space="0" w:color="auto"/>
            <w:left w:val="none" w:sz="0" w:space="0" w:color="auto"/>
            <w:bottom w:val="none" w:sz="0" w:space="0" w:color="auto"/>
            <w:right w:val="none" w:sz="0" w:space="0" w:color="auto"/>
          </w:divBdr>
        </w:div>
        <w:div w:id="1864319592">
          <w:marLeft w:val="0"/>
          <w:marRight w:val="0"/>
          <w:marTop w:val="0"/>
          <w:marBottom w:val="0"/>
          <w:divBdr>
            <w:top w:val="none" w:sz="0" w:space="0" w:color="auto"/>
            <w:left w:val="none" w:sz="0" w:space="0" w:color="auto"/>
            <w:bottom w:val="none" w:sz="0" w:space="0" w:color="auto"/>
            <w:right w:val="none" w:sz="0" w:space="0" w:color="auto"/>
          </w:divBdr>
        </w:div>
      </w:divsChild>
    </w:div>
    <w:div w:id="461309894">
      <w:bodyDiv w:val="1"/>
      <w:marLeft w:val="0"/>
      <w:marRight w:val="0"/>
      <w:marTop w:val="0"/>
      <w:marBottom w:val="0"/>
      <w:divBdr>
        <w:top w:val="none" w:sz="0" w:space="0" w:color="auto"/>
        <w:left w:val="none" w:sz="0" w:space="0" w:color="auto"/>
        <w:bottom w:val="none" w:sz="0" w:space="0" w:color="auto"/>
        <w:right w:val="none" w:sz="0" w:space="0" w:color="auto"/>
      </w:divBdr>
    </w:div>
    <w:div w:id="617956439">
      <w:bodyDiv w:val="1"/>
      <w:marLeft w:val="0"/>
      <w:marRight w:val="0"/>
      <w:marTop w:val="0"/>
      <w:marBottom w:val="0"/>
      <w:divBdr>
        <w:top w:val="none" w:sz="0" w:space="0" w:color="auto"/>
        <w:left w:val="none" w:sz="0" w:space="0" w:color="auto"/>
        <w:bottom w:val="none" w:sz="0" w:space="0" w:color="auto"/>
        <w:right w:val="none" w:sz="0" w:space="0" w:color="auto"/>
      </w:divBdr>
    </w:div>
    <w:div w:id="652025590">
      <w:bodyDiv w:val="1"/>
      <w:marLeft w:val="0"/>
      <w:marRight w:val="0"/>
      <w:marTop w:val="0"/>
      <w:marBottom w:val="0"/>
      <w:divBdr>
        <w:top w:val="none" w:sz="0" w:space="0" w:color="auto"/>
        <w:left w:val="none" w:sz="0" w:space="0" w:color="auto"/>
        <w:bottom w:val="none" w:sz="0" w:space="0" w:color="auto"/>
        <w:right w:val="none" w:sz="0" w:space="0" w:color="auto"/>
      </w:divBdr>
    </w:div>
    <w:div w:id="679506178">
      <w:bodyDiv w:val="1"/>
      <w:marLeft w:val="0"/>
      <w:marRight w:val="0"/>
      <w:marTop w:val="0"/>
      <w:marBottom w:val="0"/>
      <w:divBdr>
        <w:top w:val="none" w:sz="0" w:space="0" w:color="auto"/>
        <w:left w:val="none" w:sz="0" w:space="0" w:color="auto"/>
        <w:bottom w:val="none" w:sz="0" w:space="0" w:color="auto"/>
        <w:right w:val="none" w:sz="0" w:space="0" w:color="auto"/>
      </w:divBdr>
    </w:div>
    <w:div w:id="772090157">
      <w:bodyDiv w:val="1"/>
      <w:marLeft w:val="0"/>
      <w:marRight w:val="0"/>
      <w:marTop w:val="0"/>
      <w:marBottom w:val="0"/>
      <w:divBdr>
        <w:top w:val="none" w:sz="0" w:space="0" w:color="auto"/>
        <w:left w:val="none" w:sz="0" w:space="0" w:color="auto"/>
        <w:bottom w:val="none" w:sz="0" w:space="0" w:color="auto"/>
        <w:right w:val="none" w:sz="0" w:space="0" w:color="auto"/>
      </w:divBdr>
    </w:div>
    <w:div w:id="813985277">
      <w:bodyDiv w:val="1"/>
      <w:marLeft w:val="0"/>
      <w:marRight w:val="0"/>
      <w:marTop w:val="0"/>
      <w:marBottom w:val="0"/>
      <w:divBdr>
        <w:top w:val="none" w:sz="0" w:space="0" w:color="auto"/>
        <w:left w:val="none" w:sz="0" w:space="0" w:color="auto"/>
        <w:bottom w:val="none" w:sz="0" w:space="0" w:color="auto"/>
        <w:right w:val="none" w:sz="0" w:space="0" w:color="auto"/>
      </w:divBdr>
      <w:divsChild>
        <w:div w:id="1980913800">
          <w:marLeft w:val="0"/>
          <w:marRight w:val="0"/>
          <w:marTop w:val="0"/>
          <w:marBottom w:val="0"/>
          <w:divBdr>
            <w:top w:val="none" w:sz="0" w:space="0" w:color="auto"/>
            <w:left w:val="none" w:sz="0" w:space="0" w:color="auto"/>
            <w:bottom w:val="none" w:sz="0" w:space="0" w:color="auto"/>
            <w:right w:val="none" w:sz="0" w:space="0" w:color="auto"/>
          </w:divBdr>
          <w:divsChild>
            <w:div w:id="1430808445">
              <w:marLeft w:val="0"/>
              <w:marRight w:val="0"/>
              <w:marTop w:val="0"/>
              <w:marBottom w:val="0"/>
              <w:divBdr>
                <w:top w:val="none" w:sz="0" w:space="0" w:color="auto"/>
                <w:left w:val="none" w:sz="0" w:space="0" w:color="auto"/>
                <w:bottom w:val="none" w:sz="0" w:space="0" w:color="auto"/>
                <w:right w:val="none" w:sz="0" w:space="0" w:color="auto"/>
              </w:divBdr>
              <w:divsChild>
                <w:div w:id="1161971292">
                  <w:marLeft w:val="0"/>
                  <w:marRight w:val="0"/>
                  <w:marTop w:val="0"/>
                  <w:marBottom w:val="0"/>
                  <w:divBdr>
                    <w:top w:val="none" w:sz="0" w:space="0" w:color="auto"/>
                    <w:left w:val="none" w:sz="0" w:space="0" w:color="auto"/>
                    <w:bottom w:val="none" w:sz="0" w:space="0" w:color="auto"/>
                    <w:right w:val="none" w:sz="0" w:space="0" w:color="auto"/>
                  </w:divBdr>
                </w:div>
              </w:divsChild>
            </w:div>
            <w:div w:id="1197502131">
              <w:marLeft w:val="0"/>
              <w:marRight w:val="0"/>
              <w:marTop w:val="0"/>
              <w:marBottom w:val="0"/>
              <w:divBdr>
                <w:top w:val="none" w:sz="0" w:space="0" w:color="auto"/>
                <w:left w:val="none" w:sz="0" w:space="0" w:color="auto"/>
                <w:bottom w:val="none" w:sz="0" w:space="0" w:color="auto"/>
                <w:right w:val="none" w:sz="0" w:space="0" w:color="auto"/>
              </w:divBdr>
              <w:divsChild>
                <w:div w:id="1098139048">
                  <w:marLeft w:val="0"/>
                  <w:marRight w:val="0"/>
                  <w:marTop w:val="0"/>
                  <w:marBottom w:val="0"/>
                  <w:divBdr>
                    <w:top w:val="none" w:sz="0" w:space="0" w:color="auto"/>
                    <w:left w:val="none" w:sz="0" w:space="0" w:color="auto"/>
                    <w:bottom w:val="none" w:sz="0" w:space="0" w:color="auto"/>
                    <w:right w:val="none" w:sz="0" w:space="0" w:color="auto"/>
                  </w:divBdr>
                </w:div>
                <w:div w:id="1323578787">
                  <w:marLeft w:val="0"/>
                  <w:marRight w:val="0"/>
                  <w:marTop w:val="0"/>
                  <w:marBottom w:val="0"/>
                  <w:divBdr>
                    <w:top w:val="none" w:sz="0" w:space="0" w:color="auto"/>
                    <w:left w:val="none" w:sz="0" w:space="0" w:color="auto"/>
                    <w:bottom w:val="none" w:sz="0" w:space="0" w:color="auto"/>
                    <w:right w:val="none" w:sz="0" w:space="0" w:color="auto"/>
                  </w:divBdr>
                </w:div>
              </w:divsChild>
            </w:div>
            <w:div w:id="1536041315">
              <w:marLeft w:val="0"/>
              <w:marRight w:val="0"/>
              <w:marTop w:val="0"/>
              <w:marBottom w:val="0"/>
              <w:divBdr>
                <w:top w:val="none" w:sz="0" w:space="0" w:color="auto"/>
                <w:left w:val="none" w:sz="0" w:space="0" w:color="auto"/>
                <w:bottom w:val="none" w:sz="0" w:space="0" w:color="auto"/>
                <w:right w:val="none" w:sz="0" w:space="0" w:color="auto"/>
              </w:divBdr>
              <w:divsChild>
                <w:div w:id="1949316129">
                  <w:marLeft w:val="0"/>
                  <w:marRight w:val="0"/>
                  <w:marTop w:val="0"/>
                  <w:marBottom w:val="0"/>
                  <w:divBdr>
                    <w:top w:val="none" w:sz="0" w:space="0" w:color="auto"/>
                    <w:left w:val="none" w:sz="0" w:space="0" w:color="auto"/>
                    <w:bottom w:val="none" w:sz="0" w:space="0" w:color="auto"/>
                    <w:right w:val="none" w:sz="0" w:space="0" w:color="auto"/>
                  </w:divBdr>
                </w:div>
              </w:divsChild>
            </w:div>
            <w:div w:id="1765690666">
              <w:marLeft w:val="0"/>
              <w:marRight w:val="0"/>
              <w:marTop w:val="0"/>
              <w:marBottom w:val="0"/>
              <w:divBdr>
                <w:top w:val="none" w:sz="0" w:space="0" w:color="auto"/>
                <w:left w:val="none" w:sz="0" w:space="0" w:color="auto"/>
                <w:bottom w:val="none" w:sz="0" w:space="0" w:color="auto"/>
                <w:right w:val="none" w:sz="0" w:space="0" w:color="auto"/>
              </w:divBdr>
              <w:divsChild>
                <w:div w:id="18063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50766">
          <w:marLeft w:val="0"/>
          <w:marRight w:val="0"/>
          <w:marTop w:val="0"/>
          <w:marBottom w:val="0"/>
          <w:divBdr>
            <w:top w:val="none" w:sz="0" w:space="0" w:color="auto"/>
            <w:left w:val="none" w:sz="0" w:space="0" w:color="auto"/>
            <w:bottom w:val="none" w:sz="0" w:space="0" w:color="auto"/>
            <w:right w:val="none" w:sz="0" w:space="0" w:color="auto"/>
          </w:divBdr>
          <w:divsChild>
            <w:div w:id="1453013148">
              <w:marLeft w:val="0"/>
              <w:marRight w:val="0"/>
              <w:marTop w:val="0"/>
              <w:marBottom w:val="0"/>
              <w:divBdr>
                <w:top w:val="none" w:sz="0" w:space="0" w:color="auto"/>
                <w:left w:val="none" w:sz="0" w:space="0" w:color="auto"/>
                <w:bottom w:val="none" w:sz="0" w:space="0" w:color="auto"/>
                <w:right w:val="none" w:sz="0" w:space="0" w:color="auto"/>
              </w:divBdr>
              <w:divsChild>
                <w:div w:id="1932007675">
                  <w:marLeft w:val="0"/>
                  <w:marRight w:val="0"/>
                  <w:marTop w:val="0"/>
                  <w:marBottom w:val="0"/>
                  <w:divBdr>
                    <w:top w:val="none" w:sz="0" w:space="0" w:color="auto"/>
                    <w:left w:val="none" w:sz="0" w:space="0" w:color="auto"/>
                    <w:bottom w:val="none" w:sz="0" w:space="0" w:color="auto"/>
                    <w:right w:val="none" w:sz="0" w:space="0" w:color="auto"/>
                  </w:divBdr>
                </w:div>
              </w:divsChild>
            </w:div>
            <w:div w:id="1102645000">
              <w:marLeft w:val="0"/>
              <w:marRight w:val="0"/>
              <w:marTop w:val="0"/>
              <w:marBottom w:val="0"/>
              <w:divBdr>
                <w:top w:val="none" w:sz="0" w:space="0" w:color="auto"/>
                <w:left w:val="none" w:sz="0" w:space="0" w:color="auto"/>
                <w:bottom w:val="none" w:sz="0" w:space="0" w:color="auto"/>
                <w:right w:val="none" w:sz="0" w:space="0" w:color="auto"/>
              </w:divBdr>
              <w:divsChild>
                <w:div w:id="1528324615">
                  <w:marLeft w:val="0"/>
                  <w:marRight w:val="0"/>
                  <w:marTop w:val="0"/>
                  <w:marBottom w:val="0"/>
                  <w:divBdr>
                    <w:top w:val="none" w:sz="0" w:space="0" w:color="auto"/>
                    <w:left w:val="none" w:sz="0" w:space="0" w:color="auto"/>
                    <w:bottom w:val="none" w:sz="0" w:space="0" w:color="auto"/>
                    <w:right w:val="none" w:sz="0" w:space="0" w:color="auto"/>
                  </w:divBdr>
                </w:div>
              </w:divsChild>
            </w:div>
            <w:div w:id="47071773">
              <w:marLeft w:val="0"/>
              <w:marRight w:val="0"/>
              <w:marTop w:val="0"/>
              <w:marBottom w:val="0"/>
              <w:divBdr>
                <w:top w:val="none" w:sz="0" w:space="0" w:color="auto"/>
                <w:left w:val="none" w:sz="0" w:space="0" w:color="auto"/>
                <w:bottom w:val="none" w:sz="0" w:space="0" w:color="auto"/>
                <w:right w:val="none" w:sz="0" w:space="0" w:color="auto"/>
              </w:divBdr>
              <w:divsChild>
                <w:div w:id="961837139">
                  <w:marLeft w:val="0"/>
                  <w:marRight w:val="0"/>
                  <w:marTop w:val="0"/>
                  <w:marBottom w:val="0"/>
                  <w:divBdr>
                    <w:top w:val="none" w:sz="0" w:space="0" w:color="auto"/>
                    <w:left w:val="none" w:sz="0" w:space="0" w:color="auto"/>
                    <w:bottom w:val="none" w:sz="0" w:space="0" w:color="auto"/>
                    <w:right w:val="none" w:sz="0" w:space="0" w:color="auto"/>
                  </w:divBdr>
                </w:div>
                <w:div w:id="878862863">
                  <w:marLeft w:val="0"/>
                  <w:marRight w:val="0"/>
                  <w:marTop w:val="0"/>
                  <w:marBottom w:val="0"/>
                  <w:divBdr>
                    <w:top w:val="none" w:sz="0" w:space="0" w:color="auto"/>
                    <w:left w:val="none" w:sz="0" w:space="0" w:color="auto"/>
                    <w:bottom w:val="none" w:sz="0" w:space="0" w:color="auto"/>
                    <w:right w:val="none" w:sz="0" w:space="0" w:color="auto"/>
                  </w:divBdr>
                </w:div>
              </w:divsChild>
            </w:div>
            <w:div w:id="1641685753">
              <w:marLeft w:val="0"/>
              <w:marRight w:val="0"/>
              <w:marTop w:val="0"/>
              <w:marBottom w:val="0"/>
              <w:divBdr>
                <w:top w:val="none" w:sz="0" w:space="0" w:color="auto"/>
                <w:left w:val="none" w:sz="0" w:space="0" w:color="auto"/>
                <w:bottom w:val="none" w:sz="0" w:space="0" w:color="auto"/>
                <w:right w:val="none" w:sz="0" w:space="0" w:color="auto"/>
              </w:divBdr>
              <w:divsChild>
                <w:div w:id="14700472">
                  <w:marLeft w:val="0"/>
                  <w:marRight w:val="0"/>
                  <w:marTop w:val="0"/>
                  <w:marBottom w:val="0"/>
                  <w:divBdr>
                    <w:top w:val="none" w:sz="0" w:space="0" w:color="auto"/>
                    <w:left w:val="none" w:sz="0" w:space="0" w:color="auto"/>
                    <w:bottom w:val="none" w:sz="0" w:space="0" w:color="auto"/>
                    <w:right w:val="none" w:sz="0" w:space="0" w:color="auto"/>
                  </w:divBdr>
                </w:div>
              </w:divsChild>
            </w:div>
            <w:div w:id="248850460">
              <w:marLeft w:val="0"/>
              <w:marRight w:val="0"/>
              <w:marTop w:val="0"/>
              <w:marBottom w:val="0"/>
              <w:divBdr>
                <w:top w:val="none" w:sz="0" w:space="0" w:color="auto"/>
                <w:left w:val="none" w:sz="0" w:space="0" w:color="auto"/>
                <w:bottom w:val="none" w:sz="0" w:space="0" w:color="auto"/>
                <w:right w:val="none" w:sz="0" w:space="0" w:color="auto"/>
              </w:divBdr>
              <w:divsChild>
                <w:div w:id="1237786099">
                  <w:marLeft w:val="0"/>
                  <w:marRight w:val="0"/>
                  <w:marTop w:val="0"/>
                  <w:marBottom w:val="0"/>
                  <w:divBdr>
                    <w:top w:val="none" w:sz="0" w:space="0" w:color="auto"/>
                    <w:left w:val="none" w:sz="0" w:space="0" w:color="auto"/>
                    <w:bottom w:val="none" w:sz="0" w:space="0" w:color="auto"/>
                    <w:right w:val="none" w:sz="0" w:space="0" w:color="auto"/>
                  </w:divBdr>
                </w:div>
              </w:divsChild>
            </w:div>
            <w:div w:id="220944629">
              <w:marLeft w:val="0"/>
              <w:marRight w:val="0"/>
              <w:marTop w:val="0"/>
              <w:marBottom w:val="0"/>
              <w:divBdr>
                <w:top w:val="none" w:sz="0" w:space="0" w:color="auto"/>
                <w:left w:val="none" w:sz="0" w:space="0" w:color="auto"/>
                <w:bottom w:val="none" w:sz="0" w:space="0" w:color="auto"/>
                <w:right w:val="none" w:sz="0" w:space="0" w:color="auto"/>
              </w:divBdr>
              <w:divsChild>
                <w:div w:id="14677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682473">
      <w:bodyDiv w:val="1"/>
      <w:marLeft w:val="0"/>
      <w:marRight w:val="0"/>
      <w:marTop w:val="0"/>
      <w:marBottom w:val="0"/>
      <w:divBdr>
        <w:top w:val="none" w:sz="0" w:space="0" w:color="auto"/>
        <w:left w:val="none" w:sz="0" w:space="0" w:color="auto"/>
        <w:bottom w:val="none" w:sz="0" w:space="0" w:color="auto"/>
        <w:right w:val="none" w:sz="0" w:space="0" w:color="auto"/>
      </w:divBdr>
      <w:divsChild>
        <w:div w:id="958758268">
          <w:marLeft w:val="0"/>
          <w:marRight w:val="0"/>
          <w:marTop w:val="0"/>
          <w:marBottom w:val="0"/>
          <w:divBdr>
            <w:top w:val="none" w:sz="0" w:space="0" w:color="auto"/>
            <w:left w:val="none" w:sz="0" w:space="0" w:color="auto"/>
            <w:bottom w:val="none" w:sz="0" w:space="0" w:color="auto"/>
            <w:right w:val="none" w:sz="0" w:space="0" w:color="auto"/>
          </w:divBdr>
          <w:divsChild>
            <w:div w:id="1143081666">
              <w:marLeft w:val="0"/>
              <w:marRight w:val="0"/>
              <w:marTop w:val="0"/>
              <w:marBottom w:val="0"/>
              <w:divBdr>
                <w:top w:val="none" w:sz="0" w:space="0" w:color="auto"/>
                <w:left w:val="none" w:sz="0" w:space="0" w:color="auto"/>
                <w:bottom w:val="none" w:sz="0" w:space="0" w:color="auto"/>
                <w:right w:val="none" w:sz="0" w:space="0" w:color="auto"/>
              </w:divBdr>
              <w:divsChild>
                <w:div w:id="13132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7599">
      <w:bodyDiv w:val="1"/>
      <w:marLeft w:val="0"/>
      <w:marRight w:val="0"/>
      <w:marTop w:val="0"/>
      <w:marBottom w:val="0"/>
      <w:divBdr>
        <w:top w:val="none" w:sz="0" w:space="0" w:color="auto"/>
        <w:left w:val="none" w:sz="0" w:space="0" w:color="auto"/>
        <w:bottom w:val="none" w:sz="0" w:space="0" w:color="auto"/>
        <w:right w:val="none" w:sz="0" w:space="0" w:color="auto"/>
      </w:divBdr>
    </w:div>
    <w:div w:id="1247686329">
      <w:bodyDiv w:val="1"/>
      <w:marLeft w:val="0"/>
      <w:marRight w:val="0"/>
      <w:marTop w:val="0"/>
      <w:marBottom w:val="0"/>
      <w:divBdr>
        <w:top w:val="none" w:sz="0" w:space="0" w:color="auto"/>
        <w:left w:val="none" w:sz="0" w:space="0" w:color="auto"/>
        <w:bottom w:val="none" w:sz="0" w:space="0" w:color="auto"/>
        <w:right w:val="none" w:sz="0" w:space="0" w:color="auto"/>
      </w:divBdr>
      <w:divsChild>
        <w:div w:id="181212627">
          <w:marLeft w:val="0"/>
          <w:marRight w:val="0"/>
          <w:marTop w:val="0"/>
          <w:marBottom w:val="0"/>
          <w:divBdr>
            <w:top w:val="none" w:sz="0" w:space="0" w:color="auto"/>
            <w:left w:val="none" w:sz="0" w:space="0" w:color="auto"/>
            <w:bottom w:val="none" w:sz="0" w:space="0" w:color="auto"/>
            <w:right w:val="none" w:sz="0" w:space="0" w:color="auto"/>
          </w:divBdr>
          <w:divsChild>
            <w:div w:id="1815365887">
              <w:marLeft w:val="0"/>
              <w:marRight w:val="0"/>
              <w:marTop w:val="0"/>
              <w:marBottom w:val="0"/>
              <w:divBdr>
                <w:top w:val="none" w:sz="0" w:space="0" w:color="auto"/>
                <w:left w:val="none" w:sz="0" w:space="0" w:color="auto"/>
                <w:bottom w:val="none" w:sz="0" w:space="0" w:color="auto"/>
                <w:right w:val="none" w:sz="0" w:space="0" w:color="auto"/>
              </w:divBdr>
              <w:divsChild>
                <w:div w:id="13874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67767">
      <w:bodyDiv w:val="1"/>
      <w:marLeft w:val="0"/>
      <w:marRight w:val="0"/>
      <w:marTop w:val="0"/>
      <w:marBottom w:val="0"/>
      <w:divBdr>
        <w:top w:val="none" w:sz="0" w:space="0" w:color="auto"/>
        <w:left w:val="none" w:sz="0" w:space="0" w:color="auto"/>
        <w:bottom w:val="none" w:sz="0" w:space="0" w:color="auto"/>
        <w:right w:val="none" w:sz="0" w:space="0" w:color="auto"/>
      </w:divBdr>
      <w:divsChild>
        <w:div w:id="2129155036">
          <w:marLeft w:val="0"/>
          <w:marRight w:val="0"/>
          <w:marTop w:val="0"/>
          <w:marBottom w:val="0"/>
          <w:divBdr>
            <w:top w:val="none" w:sz="0" w:space="0" w:color="auto"/>
            <w:left w:val="none" w:sz="0" w:space="0" w:color="auto"/>
            <w:bottom w:val="none" w:sz="0" w:space="0" w:color="auto"/>
            <w:right w:val="none" w:sz="0" w:space="0" w:color="auto"/>
          </w:divBdr>
          <w:divsChild>
            <w:div w:id="8017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338">
      <w:bodyDiv w:val="1"/>
      <w:marLeft w:val="0"/>
      <w:marRight w:val="0"/>
      <w:marTop w:val="0"/>
      <w:marBottom w:val="0"/>
      <w:divBdr>
        <w:top w:val="none" w:sz="0" w:space="0" w:color="auto"/>
        <w:left w:val="none" w:sz="0" w:space="0" w:color="auto"/>
        <w:bottom w:val="none" w:sz="0" w:space="0" w:color="auto"/>
        <w:right w:val="none" w:sz="0" w:space="0" w:color="auto"/>
      </w:divBdr>
      <w:divsChild>
        <w:div w:id="1032075471">
          <w:marLeft w:val="0"/>
          <w:marRight w:val="0"/>
          <w:marTop w:val="400"/>
          <w:marBottom w:val="400"/>
          <w:divBdr>
            <w:top w:val="none" w:sz="0" w:space="0" w:color="auto"/>
            <w:left w:val="none" w:sz="0" w:space="0" w:color="auto"/>
            <w:bottom w:val="none" w:sz="0" w:space="0" w:color="auto"/>
            <w:right w:val="none" w:sz="0" w:space="0" w:color="auto"/>
          </w:divBdr>
        </w:div>
        <w:div w:id="1863591488">
          <w:marLeft w:val="0"/>
          <w:marRight w:val="0"/>
          <w:marTop w:val="400"/>
          <w:marBottom w:val="400"/>
          <w:divBdr>
            <w:top w:val="none" w:sz="0" w:space="0" w:color="auto"/>
            <w:left w:val="none" w:sz="0" w:space="0" w:color="auto"/>
            <w:bottom w:val="none" w:sz="0" w:space="0" w:color="auto"/>
            <w:right w:val="none" w:sz="0" w:space="0" w:color="auto"/>
          </w:divBdr>
        </w:div>
        <w:div w:id="618024090">
          <w:marLeft w:val="0"/>
          <w:marRight w:val="0"/>
          <w:marTop w:val="400"/>
          <w:marBottom w:val="400"/>
          <w:divBdr>
            <w:top w:val="none" w:sz="0" w:space="0" w:color="auto"/>
            <w:left w:val="none" w:sz="0" w:space="0" w:color="auto"/>
            <w:bottom w:val="none" w:sz="0" w:space="0" w:color="auto"/>
            <w:right w:val="none" w:sz="0" w:space="0" w:color="auto"/>
          </w:divBdr>
          <w:divsChild>
            <w:div w:id="270866405">
              <w:marLeft w:val="0"/>
              <w:marRight w:val="0"/>
              <w:marTop w:val="0"/>
              <w:marBottom w:val="0"/>
              <w:divBdr>
                <w:top w:val="none" w:sz="0" w:space="0" w:color="auto"/>
                <w:left w:val="none" w:sz="0" w:space="0" w:color="auto"/>
                <w:bottom w:val="none" w:sz="0" w:space="0" w:color="auto"/>
                <w:right w:val="none" w:sz="0" w:space="0" w:color="auto"/>
              </w:divBdr>
            </w:div>
            <w:div w:id="823355208">
              <w:marLeft w:val="0"/>
              <w:marRight w:val="0"/>
              <w:marTop w:val="0"/>
              <w:marBottom w:val="0"/>
              <w:divBdr>
                <w:top w:val="none" w:sz="0" w:space="0" w:color="auto"/>
                <w:left w:val="none" w:sz="0" w:space="0" w:color="auto"/>
                <w:bottom w:val="none" w:sz="0" w:space="0" w:color="auto"/>
                <w:right w:val="none" w:sz="0" w:space="0" w:color="auto"/>
              </w:divBdr>
            </w:div>
            <w:div w:id="1610626800">
              <w:marLeft w:val="0"/>
              <w:marRight w:val="0"/>
              <w:marTop w:val="0"/>
              <w:marBottom w:val="0"/>
              <w:divBdr>
                <w:top w:val="none" w:sz="0" w:space="0" w:color="auto"/>
                <w:left w:val="none" w:sz="0" w:space="0" w:color="auto"/>
                <w:bottom w:val="none" w:sz="0" w:space="0" w:color="auto"/>
                <w:right w:val="none" w:sz="0" w:space="0" w:color="auto"/>
              </w:divBdr>
            </w:div>
            <w:div w:id="789595643">
              <w:marLeft w:val="0"/>
              <w:marRight w:val="0"/>
              <w:marTop w:val="0"/>
              <w:marBottom w:val="0"/>
              <w:divBdr>
                <w:top w:val="none" w:sz="0" w:space="0" w:color="auto"/>
                <w:left w:val="none" w:sz="0" w:space="0" w:color="auto"/>
                <w:bottom w:val="none" w:sz="0" w:space="0" w:color="auto"/>
                <w:right w:val="none" w:sz="0" w:space="0" w:color="auto"/>
              </w:divBdr>
            </w:div>
            <w:div w:id="1153136715">
              <w:marLeft w:val="0"/>
              <w:marRight w:val="0"/>
              <w:marTop w:val="0"/>
              <w:marBottom w:val="0"/>
              <w:divBdr>
                <w:top w:val="none" w:sz="0" w:space="0" w:color="auto"/>
                <w:left w:val="none" w:sz="0" w:space="0" w:color="auto"/>
                <w:bottom w:val="none" w:sz="0" w:space="0" w:color="auto"/>
                <w:right w:val="none" w:sz="0" w:space="0" w:color="auto"/>
              </w:divBdr>
            </w:div>
            <w:div w:id="281570682">
              <w:marLeft w:val="0"/>
              <w:marRight w:val="0"/>
              <w:marTop w:val="0"/>
              <w:marBottom w:val="0"/>
              <w:divBdr>
                <w:top w:val="none" w:sz="0" w:space="0" w:color="auto"/>
                <w:left w:val="none" w:sz="0" w:space="0" w:color="auto"/>
                <w:bottom w:val="none" w:sz="0" w:space="0" w:color="auto"/>
                <w:right w:val="none" w:sz="0" w:space="0" w:color="auto"/>
              </w:divBdr>
            </w:div>
            <w:div w:id="129979462">
              <w:marLeft w:val="0"/>
              <w:marRight w:val="0"/>
              <w:marTop w:val="0"/>
              <w:marBottom w:val="0"/>
              <w:divBdr>
                <w:top w:val="none" w:sz="0" w:space="0" w:color="auto"/>
                <w:left w:val="none" w:sz="0" w:space="0" w:color="auto"/>
                <w:bottom w:val="none" w:sz="0" w:space="0" w:color="auto"/>
                <w:right w:val="none" w:sz="0" w:space="0" w:color="auto"/>
              </w:divBdr>
            </w:div>
            <w:div w:id="7819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65029">
      <w:bodyDiv w:val="1"/>
      <w:marLeft w:val="0"/>
      <w:marRight w:val="0"/>
      <w:marTop w:val="0"/>
      <w:marBottom w:val="0"/>
      <w:divBdr>
        <w:top w:val="none" w:sz="0" w:space="0" w:color="auto"/>
        <w:left w:val="none" w:sz="0" w:space="0" w:color="auto"/>
        <w:bottom w:val="none" w:sz="0" w:space="0" w:color="auto"/>
        <w:right w:val="none" w:sz="0" w:space="0" w:color="auto"/>
      </w:divBdr>
    </w:div>
    <w:div w:id="1631283004">
      <w:bodyDiv w:val="1"/>
      <w:marLeft w:val="0"/>
      <w:marRight w:val="0"/>
      <w:marTop w:val="0"/>
      <w:marBottom w:val="0"/>
      <w:divBdr>
        <w:top w:val="none" w:sz="0" w:space="0" w:color="auto"/>
        <w:left w:val="none" w:sz="0" w:space="0" w:color="auto"/>
        <w:bottom w:val="none" w:sz="0" w:space="0" w:color="auto"/>
        <w:right w:val="none" w:sz="0" w:space="0" w:color="auto"/>
      </w:divBdr>
    </w:div>
    <w:div w:id="1651909447">
      <w:bodyDiv w:val="1"/>
      <w:marLeft w:val="0"/>
      <w:marRight w:val="0"/>
      <w:marTop w:val="0"/>
      <w:marBottom w:val="0"/>
      <w:divBdr>
        <w:top w:val="none" w:sz="0" w:space="0" w:color="auto"/>
        <w:left w:val="none" w:sz="0" w:space="0" w:color="auto"/>
        <w:bottom w:val="none" w:sz="0" w:space="0" w:color="auto"/>
        <w:right w:val="none" w:sz="0" w:space="0" w:color="auto"/>
      </w:divBdr>
    </w:div>
    <w:div w:id="1715692495">
      <w:bodyDiv w:val="1"/>
      <w:marLeft w:val="0"/>
      <w:marRight w:val="0"/>
      <w:marTop w:val="0"/>
      <w:marBottom w:val="0"/>
      <w:divBdr>
        <w:top w:val="none" w:sz="0" w:space="0" w:color="auto"/>
        <w:left w:val="none" w:sz="0" w:space="0" w:color="auto"/>
        <w:bottom w:val="none" w:sz="0" w:space="0" w:color="auto"/>
        <w:right w:val="none" w:sz="0" w:space="0" w:color="auto"/>
      </w:divBdr>
    </w:div>
    <w:div w:id="1735736929">
      <w:bodyDiv w:val="1"/>
      <w:marLeft w:val="0"/>
      <w:marRight w:val="0"/>
      <w:marTop w:val="0"/>
      <w:marBottom w:val="0"/>
      <w:divBdr>
        <w:top w:val="none" w:sz="0" w:space="0" w:color="auto"/>
        <w:left w:val="none" w:sz="0" w:space="0" w:color="auto"/>
        <w:bottom w:val="none" w:sz="0" w:space="0" w:color="auto"/>
        <w:right w:val="none" w:sz="0" w:space="0" w:color="auto"/>
      </w:divBdr>
    </w:div>
    <w:div w:id="2097902550">
      <w:bodyDiv w:val="1"/>
      <w:marLeft w:val="0"/>
      <w:marRight w:val="0"/>
      <w:marTop w:val="0"/>
      <w:marBottom w:val="0"/>
      <w:divBdr>
        <w:top w:val="none" w:sz="0" w:space="0" w:color="auto"/>
        <w:left w:val="none" w:sz="0" w:space="0" w:color="auto"/>
        <w:bottom w:val="none" w:sz="0" w:space="0" w:color="auto"/>
        <w:right w:val="none" w:sz="0" w:space="0" w:color="auto"/>
      </w:divBdr>
    </w:div>
    <w:div w:id="2126456989">
      <w:bodyDiv w:val="1"/>
      <w:marLeft w:val="0"/>
      <w:marRight w:val="0"/>
      <w:marTop w:val="0"/>
      <w:marBottom w:val="0"/>
      <w:divBdr>
        <w:top w:val="none" w:sz="0" w:space="0" w:color="auto"/>
        <w:left w:val="none" w:sz="0" w:space="0" w:color="auto"/>
        <w:bottom w:val="none" w:sz="0" w:space="0" w:color="auto"/>
        <w:right w:val="none" w:sz="0" w:space="0" w:color="auto"/>
      </w:divBdr>
      <w:divsChild>
        <w:div w:id="1173229893">
          <w:marLeft w:val="0"/>
          <w:marRight w:val="0"/>
          <w:marTop w:val="0"/>
          <w:marBottom w:val="0"/>
          <w:divBdr>
            <w:top w:val="none" w:sz="0" w:space="0" w:color="auto"/>
            <w:left w:val="none" w:sz="0" w:space="0" w:color="auto"/>
            <w:bottom w:val="none" w:sz="0" w:space="0" w:color="auto"/>
            <w:right w:val="none" w:sz="0" w:space="0" w:color="auto"/>
          </w:divBdr>
        </w:div>
        <w:div w:id="314140623">
          <w:marLeft w:val="0"/>
          <w:marRight w:val="0"/>
          <w:marTop w:val="0"/>
          <w:marBottom w:val="0"/>
          <w:divBdr>
            <w:top w:val="none" w:sz="0" w:space="0" w:color="auto"/>
            <w:left w:val="none" w:sz="0" w:space="0" w:color="auto"/>
            <w:bottom w:val="none" w:sz="0" w:space="0" w:color="auto"/>
            <w:right w:val="none" w:sz="0" w:space="0" w:color="auto"/>
          </w:divBdr>
        </w:div>
        <w:div w:id="118770526">
          <w:marLeft w:val="0"/>
          <w:marRight w:val="0"/>
          <w:marTop w:val="0"/>
          <w:marBottom w:val="0"/>
          <w:divBdr>
            <w:top w:val="none" w:sz="0" w:space="0" w:color="auto"/>
            <w:left w:val="none" w:sz="0" w:space="0" w:color="auto"/>
            <w:bottom w:val="none" w:sz="0" w:space="0" w:color="auto"/>
            <w:right w:val="none" w:sz="0" w:space="0" w:color="auto"/>
          </w:divBdr>
        </w:div>
        <w:div w:id="940376492">
          <w:marLeft w:val="0"/>
          <w:marRight w:val="0"/>
          <w:marTop w:val="0"/>
          <w:marBottom w:val="0"/>
          <w:divBdr>
            <w:top w:val="none" w:sz="0" w:space="0" w:color="auto"/>
            <w:left w:val="none" w:sz="0" w:space="0" w:color="auto"/>
            <w:bottom w:val="none" w:sz="0" w:space="0" w:color="auto"/>
            <w:right w:val="none" w:sz="0" w:space="0" w:color="auto"/>
          </w:divBdr>
          <w:divsChild>
            <w:div w:id="426117275">
              <w:marLeft w:val="-75"/>
              <w:marRight w:val="0"/>
              <w:marTop w:val="30"/>
              <w:marBottom w:val="30"/>
              <w:divBdr>
                <w:top w:val="none" w:sz="0" w:space="0" w:color="auto"/>
                <w:left w:val="none" w:sz="0" w:space="0" w:color="auto"/>
                <w:bottom w:val="none" w:sz="0" w:space="0" w:color="auto"/>
                <w:right w:val="none" w:sz="0" w:space="0" w:color="auto"/>
              </w:divBdr>
              <w:divsChild>
                <w:div w:id="428618829">
                  <w:marLeft w:val="0"/>
                  <w:marRight w:val="0"/>
                  <w:marTop w:val="0"/>
                  <w:marBottom w:val="0"/>
                  <w:divBdr>
                    <w:top w:val="none" w:sz="0" w:space="0" w:color="auto"/>
                    <w:left w:val="none" w:sz="0" w:space="0" w:color="auto"/>
                    <w:bottom w:val="none" w:sz="0" w:space="0" w:color="auto"/>
                    <w:right w:val="none" w:sz="0" w:space="0" w:color="auto"/>
                  </w:divBdr>
                  <w:divsChild>
                    <w:div w:id="1971742838">
                      <w:marLeft w:val="0"/>
                      <w:marRight w:val="0"/>
                      <w:marTop w:val="0"/>
                      <w:marBottom w:val="0"/>
                      <w:divBdr>
                        <w:top w:val="none" w:sz="0" w:space="0" w:color="auto"/>
                        <w:left w:val="none" w:sz="0" w:space="0" w:color="auto"/>
                        <w:bottom w:val="none" w:sz="0" w:space="0" w:color="auto"/>
                        <w:right w:val="none" w:sz="0" w:space="0" w:color="auto"/>
                      </w:divBdr>
                    </w:div>
                  </w:divsChild>
                </w:div>
                <w:div w:id="709457604">
                  <w:marLeft w:val="0"/>
                  <w:marRight w:val="0"/>
                  <w:marTop w:val="0"/>
                  <w:marBottom w:val="0"/>
                  <w:divBdr>
                    <w:top w:val="none" w:sz="0" w:space="0" w:color="auto"/>
                    <w:left w:val="none" w:sz="0" w:space="0" w:color="auto"/>
                    <w:bottom w:val="none" w:sz="0" w:space="0" w:color="auto"/>
                    <w:right w:val="none" w:sz="0" w:space="0" w:color="auto"/>
                  </w:divBdr>
                  <w:divsChild>
                    <w:div w:id="2023051621">
                      <w:marLeft w:val="0"/>
                      <w:marRight w:val="0"/>
                      <w:marTop w:val="0"/>
                      <w:marBottom w:val="0"/>
                      <w:divBdr>
                        <w:top w:val="none" w:sz="0" w:space="0" w:color="auto"/>
                        <w:left w:val="none" w:sz="0" w:space="0" w:color="auto"/>
                        <w:bottom w:val="none" w:sz="0" w:space="0" w:color="auto"/>
                        <w:right w:val="none" w:sz="0" w:space="0" w:color="auto"/>
                      </w:divBdr>
                    </w:div>
                  </w:divsChild>
                </w:div>
                <w:div w:id="1592546595">
                  <w:marLeft w:val="0"/>
                  <w:marRight w:val="0"/>
                  <w:marTop w:val="0"/>
                  <w:marBottom w:val="0"/>
                  <w:divBdr>
                    <w:top w:val="none" w:sz="0" w:space="0" w:color="auto"/>
                    <w:left w:val="none" w:sz="0" w:space="0" w:color="auto"/>
                    <w:bottom w:val="none" w:sz="0" w:space="0" w:color="auto"/>
                    <w:right w:val="none" w:sz="0" w:space="0" w:color="auto"/>
                  </w:divBdr>
                  <w:divsChild>
                    <w:div w:id="1609923872">
                      <w:marLeft w:val="0"/>
                      <w:marRight w:val="0"/>
                      <w:marTop w:val="0"/>
                      <w:marBottom w:val="0"/>
                      <w:divBdr>
                        <w:top w:val="none" w:sz="0" w:space="0" w:color="auto"/>
                        <w:left w:val="none" w:sz="0" w:space="0" w:color="auto"/>
                        <w:bottom w:val="none" w:sz="0" w:space="0" w:color="auto"/>
                        <w:right w:val="none" w:sz="0" w:space="0" w:color="auto"/>
                      </w:divBdr>
                    </w:div>
                  </w:divsChild>
                </w:div>
                <w:div w:id="898445034">
                  <w:marLeft w:val="0"/>
                  <w:marRight w:val="0"/>
                  <w:marTop w:val="0"/>
                  <w:marBottom w:val="0"/>
                  <w:divBdr>
                    <w:top w:val="none" w:sz="0" w:space="0" w:color="auto"/>
                    <w:left w:val="none" w:sz="0" w:space="0" w:color="auto"/>
                    <w:bottom w:val="none" w:sz="0" w:space="0" w:color="auto"/>
                    <w:right w:val="none" w:sz="0" w:space="0" w:color="auto"/>
                  </w:divBdr>
                  <w:divsChild>
                    <w:div w:id="974868877">
                      <w:marLeft w:val="0"/>
                      <w:marRight w:val="0"/>
                      <w:marTop w:val="0"/>
                      <w:marBottom w:val="0"/>
                      <w:divBdr>
                        <w:top w:val="none" w:sz="0" w:space="0" w:color="auto"/>
                        <w:left w:val="none" w:sz="0" w:space="0" w:color="auto"/>
                        <w:bottom w:val="none" w:sz="0" w:space="0" w:color="auto"/>
                        <w:right w:val="none" w:sz="0" w:space="0" w:color="auto"/>
                      </w:divBdr>
                    </w:div>
                  </w:divsChild>
                </w:div>
                <w:div w:id="543636911">
                  <w:marLeft w:val="0"/>
                  <w:marRight w:val="0"/>
                  <w:marTop w:val="0"/>
                  <w:marBottom w:val="0"/>
                  <w:divBdr>
                    <w:top w:val="none" w:sz="0" w:space="0" w:color="auto"/>
                    <w:left w:val="none" w:sz="0" w:space="0" w:color="auto"/>
                    <w:bottom w:val="none" w:sz="0" w:space="0" w:color="auto"/>
                    <w:right w:val="none" w:sz="0" w:space="0" w:color="auto"/>
                  </w:divBdr>
                  <w:divsChild>
                    <w:div w:id="1292007483">
                      <w:marLeft w:val="0"/>
                      <w:marRight w:val="0"/>
                      <w:marTop w:val="0"/>
                      <w:marBottom w:val="0"/>
                      <w:divBdr>
                        <w:top w:val="none" w:sz="0" w:space="0" w:color="auto"/>
                        <w:left w:val="none" w:sz="0" w:space="0" w:color="auto"/>
                        <w:bottom w:val="none" w:sz="0" w:space="0" w:color="auto"/>
                        <w:right w:val="none" w:sz="0" w:space="0" w:color="auto"/>
                      </w:divBdr>
                    </w:div>
                  </w:divsChild>
                </w:div>
                <w:div w:id="561526627">
                  <w:marLeft w:val="0"/>
                  <w:marRight w:val="0"/>
                  <w:marTop w:val="0"/>
                  <w:marBottom w:val="0"/>
                  <w:divBdr>
                    <w:top w:val="none" w:sz="0" w:space="0" w:color="auto"/>
                    <w:left w:val="none" w:sz="0" w:space="0" w:color="auto"/>
                    <w:bottom w:val="none" w:sz="0" w:space="0" w:color="auto"/>
                    <w:right w:val="none" w:sz="0" w:space="0" w:color="auto"/>
                  </w:divBdr>
                  <w:divsChild>
                    <w:div w:id="1826780716">
                      <w:marLeft w:val="0"/>
                      <w:marRight w:val="0"/>
                      <w:marTop w:val="0"/>
                      <w:marBottom w:val="0"/>
                      <w:divBdr>
                        <w:top w:val="none" w:sz="0" w:space="0" w:color="auto"/>
                        <w:left w:val="none" w:sz="0" w:space="0" w:color="auto"/>
                        <w:bottom w:val="none" w:sz="0" w:space="0" w:color="auto"/>
                        <w:right w:val="none" w:sz="0" w:space="0" w:color="auto"/>
                      </w:divBdr>
                    </w:div>
                  </w:divsChild>
                </w:div>
                <w:div w:id="216598961">
                  <w:marLeft w:val="0"/>
                  <w:marRight w:val="0"/>
                  <w:marTop w:val="0"/>
                  <w:marBottom w:val="0"/>
                  <w:divBdr>
                    <w:top w:val="none" w:sz="0" w:space="0" w:color="auto"/>
                    <w:left w:val="none" w:sz="0" w:space="0" w:color="auto"/>
                    <w:bottom w:val="none" w:sz="0" w:space="0" w:color="auto"/>
                    <w:right w:val="none" w:sz="0" w:space="0" w:color="auto"/>
                  </w:divBdr>
                  <w:divsChild>
                    <w:div w:id="1485775564">
                      <w:marLeft w:val="0"/>
                      <w:marRight w:val="0"/>
                      <w:marTop w:val="0"/>
                      <w:marBottom w:val="0"/>
                      <w:divBdr>
                        <w:top w:val="none" w:sz="0" w:space="0" w:color="auto"/>
                        <w:left w:val="none" w:sz="0" w:space="0" w:color="auto"/>
                        <w:bottom w:val="none" w:sz="0" w:space="0" w:color="auto"/>
                        <w:right w:val="none" w:sz="0" w:space="0" w:color="auto"/>
                      </w:divBdr>
                    </w:div>
                  </w:divsChild>
                </w:div>
                <w:div w:id="1314988571">
                  <w:marLeft w:val="0"/>
                  <w:marRight w:val="0"/>
                  <w:marTop w:val="0"/>
                  <w:marBottom w:val="0"/>
                  <w:divBdr>
                    <w:top w:val="none" w:sz="0" w:space="0" w:color="auto"/>
                    <w:left w:val="none" w:sz="0" w:space="0" w:color="auto"/>
                    <w:bottom w:val="none" w:sz="0" w:space="0" w:color="auto"/>
                    <w:right w:val="none" w:sz="0" w:space="0" w:color="auto"/>
                  </w:divBdr>
                  <w:divsChild>
                    <w:div w:id="1571232802">
                      <w:marLeft w:val="0"/>
                      <w:marRight w:val="0"/>
                      <w:marTop w:val="0"/>
                      <w:marBottom w:val="0"/>
                      <w:divBdr>
                        <w:top w:val="none" w:sz="0" w:space="0" w:color="auto"/>
                        <w:left w:val="none" w:sz="0" w:space="0" w:color="auto"/>
                        <w:bottom w:val="none" w:sz="0" w:space="0" w:color="auto"/>
                        <w:right w:val="none" w:sz="0" w:space="0" w:color="auto"/>
                      </w:divBdr>
                    </w:div>
                  </w:divsChild>
                </w:div>
                <w:div w:id="1895039209">
                  <w:marLeft w:val="0"/>
                  <w:marRight w:val="0"/>
                  <w:marTop w:val="0"/>
                  <w:marBottom w:val="0"/>
                  <w:divBdr>
                    <w:top w:val="none" w:sz="0" w:space="0" w:color="auto"/>
                    <w:left w:val="none" w:sz="0" w:space="0" w:color="auto"/>
                    <w:bottom w:val="none" w:sz="0" w:space="0" w:color="auto"/>
                    <w:right w:val="none" w:sz="0" w:space="0" w:color="auto"/>
                  </w:divBdr>
                  <w:divsChild>
                    <w:div w:id="2055108663">
                      <w:marLeft w:val="0"/>
                      <w:marRight w:val="0"/>
                      <w:marTop w:val="0"/>
                      <w:marBottom w:val="0"/>
                      <w:divBdr>
                        <w:top w:val="none" w:sz="0" w:space="0" w:color="auto"/>
                        <w:left w:val="none" w:sz="0" w:space="0" w:color="auto"/>
                        <w:bottom w:val="none" w:sz="0" w:space="0" w:color="auto"/>
                        <w:right w:val="none" w:sz="0" w:space="0" w:color="auto"/>
                      </w:divBdr>
                    </w:div>
                  </w:divsChild>
                </w:div>
                <w:div w:id="383217695">
                  <w:marLeft w:val="0"/>
                  <w:marRight w:val="0"/>
                  <w:marTop w:val="0"/>
                  <w:marBottom w:val="0"/>
                  <w:divBdr>
                    <w:top w:val="none" w:sz="0" w:space="0" w:color="auto"/>
                    <w:left w:val="none" w:sz="0" w:space="0" w:color="auto"/>
                    <w:bottom w:val="none" w:sz="0" w:space="0" w:color="auto"/>
                    <w:right w:val="none" w:sz="0" w:space="0" w:color="auto"/>
                  </w:divBdr>
                  <w:divsChild>
                    <w:div w:id="68889153">
                      <w:marLeft w:val="0"/>
                      <w:marRight w:val="0"/>
                      <w:marTop w:val="0"/>
                      <w:marBottom w:val="0"/>
                      <w:divBdr>
                        <w:top w:val="none" w:sz="0" w:space="0" w:color="auto"/>
                        <w:left w:val="none" w:sz="0" w:space="0" w:color="auto"/>
                        <w:bottom w:val="none" w:sz="0" w:space="0" w:color="auto"/>
                        <w:right w:val="none" w:sz="0" w:space="0" w:color="auto"/>
                      </w:divBdr>
                    </w:div>
                  </w:divsChild>
                </w:div>
                <w:div w:id="777413461">
                  <w:marLeft w:val="0"/>
                  <w:marRight w:val="0"/>
                  <w:marTop w:val="0"/>
                  <w:marBottom w:val="0"/>
                  <w:divBdr>
                    <w:top w:val="none" w:sz="0" w:space="0" w:color="auto"/>
                    <w:left w:val="none" w:sz="0" w:space="0" w:color="auto"/>
                    <w:bottom w:val="none" w:sz="0" w:space="0" w:color="auto"/>
                    <w:right w:val="none" w:sz="0" w:space="0" w:color="auto"/>
                  </w:divBdr>
                  <w:divsChild>
                    <w:div w:id="2110661936">
                      <w:marLeft w:val="0"/>
                      <w:marRight w:val="0"/>
                      <w:marTop w:val="0"/>
                      <w:marBottom w:val="0"/>
                      <w:divBdr>
                        <w:top w:val="none" w:sz="0" w:space="0" w:color="auto"/>
                        <w:left w:val="none" w:sz="0" w:space="0" w:color="auto"/>
                        <w:bottom w:val="none" w:sz="0" w:space="0" w:color="auto"/>
                        <w:right w:val="none" w:sz="0" w:space="0" w:color="auto"/>
                      </w:divBdr>
                    </w:div>
                  </w:divsChild>
                </w:div>
                <w:div w:id="1879900821">
                  <w:marLeft w:val="0"/>
                  <w:marRight w:val="0"/>
                  <w:marTop w:val="0"/>
                  <w:marBottom w:val="0"/>
                  <w:divBdr>
                    <w:top w:val="none" w:sz="0" w:space="0" w:color="auto"/>
                    <w:left w:val="none" w:sz="0" w:space="0" w:color="auto"/>
                    <w:bottom w:val="none" w:sz="0" w:space="0" w:color="auto"/>
                    <w:right w:val="none" w:sz="0" w:space="0" w:color="auto"/>
                  </w:divBdr>
                  <w:divsChild>
                    <w:div w:id="1570262401">
                      <w:marLeft w:val="0"/>
                      <w:marRight w:val="0"/>
                      <w:marTop w:val="0"/>
                      <w:marBottom w:val="0"/>
                      <w:divBdr>
                        <w:top w:val="none" w:sz="0" w:space="0" w:color="auto"/>
                        <w:left w:val="none" w:sz="0" w:space="0" w:color="auto"/>
                        <w:bottom w:val="none" w:sz="0" w:space="0" w:color="auto"/>
                        <w:right w:val="none" w:sz="0" w:space="0" w:color="auto"/>
                      </w:divBdr>
                    </w:div>
                  </w:divsChild>
                </w:div>
                <w:div w:id="505826956">
                  <w:marLeft w:val="0"/>
                  <w:marRight w:val="0"/>
                  <w:marTop w:val="0"/>
                  <w:marBottom w:val="0"/>
                  <w:divBdr>
                    <w:top w:val="none" w:sz="0" w:space="0" w:color="auto"/>
                    <w:left w:val="none" w:sz="0" w:space="0" w:color="auto"/>
                    <w:bottom w:val="none" w:sz="0" w:space="0" w:color="auto"/>
                    <w:right w:val="none" w:sz="0" w:space="0" w:color="auto"/>
                  </w:divBdr>
                  <w:divsChild>
                    <w:div w:id="287853764">
                      <w:marLeft w:val="0"/>
                      <w:marRight w:val="0"/>
                      <w:marTop w:val="0"/>
                      <w:marBottom w:val="0"/>
                      <w:divBdr>
                        <w:top w:val="none" w:sz="0" w:space="0" w:color="auto"/>
                        <w:left w:val="none" w:sz="0" w:space="0" w:color="auto"/>
                        <w:bottom w:val="none" w:sz="0" w:space="0" w:color="auto"/>
                        <w:right w:val="none" w:sz="0" w:space="0" w:color="auto"/>
                      </w:divBdr>
                    </w:div>
                  </w:divsChild>
                </w:div>
                <w:div w:id="1773742915">
                  <w:marLeft w:val="0"/>
                  <w:marRight w:val="0"/>
                  <w:marTop w:val="0"/>
                  <w:marBottom w:val="0"/>
                  <w:divBdr>
                    <w:top w:val="none" w:sz="0" w:space="0" w:color="auto"/>
                    <w:left w:val="none" w:sz="0" w:space="0" w:color="auto"/>
                    <w:bottom w:val="none" w:sz="0" w:space="0" w:color="auto"/>
                    <w:right w:val="none" w:sz="0" w:space="0" w:color="auto"/>
                  </w:divBdr>
                  <w:divsChild>
                    <w:div w:id="2135636729">
                      <w:marLeft w:val="0"/>
                      <w:marRight w:val="0"/>
                      <w:marTop w:val="0"/>
                      <w:marBottom w:val="0"/>
                      <w:divBdr>
                        <w:top w:val="none" w:sz="0" w:space="0" w:color="auto"/>
                        <w:left w:val="none" w:sz="0" w:space="0" w:color="auto"/>
                        <w:bottom w:val="none" w:sz="0" w:space="0" w:color="auto"/>
                        <w:right w:val="none" w:sz="0" w:space="0" w:color="auto"/>
                      </w:divBdr>
                    </w:div>
                  </w:divsChild>
                </w:div>
                <w:div w:id="12459074">
                  <w:marLeft w:val="0"/>
                  <w:marRight w:val="0"/>
                  <w:marTop w:val="0"/>
                  <w:marBottom w:val="0"/>
                  <w:divBdr>
                    <w:top w:val="none" w:sz="0" w:space="0" w:color="auto"/>
                    <w:left w:val="none" w:sz="0" w:space="0" w:color="auto"/>
                    <w:bottom w:val="none" w:sz="0" w:space="0" w:color="auto"/>
                    <w:right w:val="none" w:sz="0" w:space="0" w:color="auto"/>
                  </w:divBdr>
                  <w:divsChild>
                    <w:div w:id="1327169982">
                      <w:marLeft w:val="0"/>
                      <w:marRight w:val="0"/>
                      <w:marTop w:val="0"/>
                      <w:marBottom w:val="0"/>
                      <w:divBdr>
                        <w:top w:val="none" w:sz="0" w:space="0" w:color="auto"/>
                        <w:left w:val="none" w:sz="0" w:space="0" w:color="auto"/>
                        <w:bottom w:val="none" w:sz="0" w:space="0" w:color="auto"/>
                        <w:right w:val="none" w:sz="0" w:space="0" w:color="auto"/>
                      </w:divBdr>
                    </w:div>
                    <w:div w:id="1841237000">
                      <w:marLeft w:val="0"/>
                      <w:marRight w:val="0"/>
                      <w:marTop w:val="0"/>
                      <w:marBottom w:val="0"/>
                      <w:divBdr>
                        <w:top w:val="none" w:sz="0" w:space="0" w:color="auto"/>
                        <w:left w:val="none" w:sz="0" w:space="0" w:color="auto"/>
                        <w:bottom w:val="none" w:sz="0" w:space="0" w:color="auto"/>
                        <w:right w:val="none" w:sz="0" w:space="0" w:color="auto"/>
                      </w:divBdr>
                    </w:div>
                    <w:div w:id="616834289">
                      <w:marLeft w:val="0"/>
                      <w:marRight w:val="0"/>
                      <w:marTop w:val="0"/>
                      <w:marBottom w:val="0"/>
                      <w:divBdr>
                        <w:top w:val="none" w:sz="0" w:space="0" w:color="auto"/>
                        <w:left w:val="none" w:sz="0" w:space="0" w:color="auto"/>
                        <w:bottom w:val="none" w:sz="0" w:space="0" w:color="auto"/>
                        <w:right w:val="none" w:sz="0" w:space="0" w:color="auto"/>
                      </w:divBdr>
                    </w:div>
                    <w:div w:id="1246456489">
                      <w:marLeft w:val="0"/>
                      <w:marRight w:val="0"/>
                      <w:marTop w:val="0"/>
                      <w:marBottom w:val="0"/>
                      <w:divBdr>
                        <w:top w:val="none" w:sz="0" w:space="0" w:color="auto"/>
                        <w:left w:val="none" w:sz="0" w:space="0" w:color="auto"/>
                        <w:bottom w:val="none" w:sz="0" w:space="0" w:color="auto"/>
                        <w:right w:val="none" w:sz="0" w:space="0" w:color="auto"/>
                      </w:divBdr>
                    </w:div>
                    <w:div w:id="221794598">
                      <w:marLeft w:val="0"/>
                      <w:marRight w:val="0"/>
                      <w:marTop w:val="0"/>
                      <w:marBottom w:val="0"/>
                      <w:divBdr>
                        <w:top w:val="none" w:sz="0" w:space="0" w:color="auto"/>
                        <w:left w:val="none" w:sz="0" w:space="0" w:color="auto"/>
                        <w:bottom w:val="none" w:sz="0" w:space="0" w:color="auto"/>
                        <w:right w:val="none" w:sz="0" w:space="0" w:color="auto"/>
                      </w:divBdr>
                    </w:div>
                    <w:div w:id="853303366">
                      <w:marLeft w:val="0"/>
                      <w:marRight w:val="0"/>
                      <w:marTop w:val="0"/>
                      <w:marBottom w:val="0"/>
                      <w:divBdr>
                        <w:top w:val="none" w:sz="0" w:space="0" w:color="auto"/>
                        <w:left w:val="none" w:sz="0" w:space="0" w:color="auto"/>
                        <w:bottom w:val="none" w:sz="0" w:space="0" w:color="auto"/>
                        <w:right w:val="none" w:sz="0" w:space="0" w:color="auto"/>
                      </w:divBdr>
                    </w:div>
                    <w:div w:id="2042046262">
                      <w:marLeft w:val="0"/>
                      <w:marRight w:val="0"/>
                      <w:marTop w:val="0"/>
                      <w:marBottom w:val="0"/>
                      <w:divBdr>
                        <w:top w:val="none" w:sz="0" w:space="0" w:color="auto"/>
                        <w:left w:val="none" w:sz="0" w:space="0" w:color="auto"/>
                        <w:bottom w:val="none" w:sz="0" w:space="0" w:color="auto"/>
                        <w:right w:val="none" w:sz="0" w:space="0" w:color="auto"/>
                      </w:divBdr>
                    </w:div>
                    <w:div w:id="1428692217">
                      <w:marLeft w:val="0"/>
                      <w:marRight w:val="0"/>
                      <w:marTop w:val="0"/>
                      <w:marBottom w:val="0"/>
                      <w:divBdr>
                        <w:top w:val="none" w:sz="0" w:space="0" w:color="auto"/>
                        <w:left w:val="none" w:sz="0" w:space="0" w:color="auto"/>
                        <w:bottom w:val="none" w:sz="0" w:space="0" w:color="auto"/>
                        <w:right w:val="none" w:sz="0" w:space="0" w:color="auto"/>
                      </w:divBdr>
                    </w:div>
                    <w:div w:id="400445475">
                      <w:marLeft w:val="0"/>
                      <w:marRight w:val="0"/>
                      <w:marTop w:val="0"/>
                      <w:marBottom w:val="0"/>
                      <w:divBdr>
                        <w:top w:val="none" w:sz="0" w:space="0" w:color="auto"/>
                        <w:left w:val="none" w:sz="0" w:space="0" w:color="auto"/>
                        <w:bottom w:val="none" w:sz="0" w:space="0" w:color="auto"/>
                        <w:right w:val="none" w:sz="0" w:space="0" w:color="auto"/>
                      </w:divBdr>
                    </w:div>
                    <w:div w:id="17437110">
                      <w:marLeft w:val="0"/>
                      <w:marRight w:val="0"/>
                      <w:marTop w:val="0"/>
                      <w:marBottom w:val="0"/>
                      <w:divBdr>
                        <w:top w:val="none" w:sz="0" w:space="0" w:color="auto"/>
                        <w:left w:val="none" w:sz="0" w:space="0" w:color="auto"/>
                        <w:bottom w:val="none" w:sz="0" w:space="0" w:color="auto"/>
                        <w:right w:val="none" w:sz="0" w:space="0" w:color="auto"/>
                      </w:divBdr>
                    </w:div>
                    <w:div w:id="2038772361">
                      <w:marLeft w:val="0"/>
                      <w:marRight w:val="0"/>
                      <w:marTop w:val="0"/>
                      <w:marBottom w:val="0"/>
                      <w:divBdr>
                        <w:top w:val="none" w:sz="0" w:space="0" w:color="auto"/>
                        <w:left w:val="none" w:sz="0" w:space="0" w:color="auto"/>
                        <w:bottom w:val="none" w:sz="0" w:space="0" w:color="auto"/>
                        <w:right w:val="none" w:sz="0" w:space="0" w:color="auto"/>
                      </w:divBdr>
                    </w:div>
                    <w:div w:id="1399473316">
                      <w:marLeft w:val="0"/>
                      <w:marRight w:val="0"/>
                      <w:marTop w:val="0"/>
                      <w:marBottom w:val="0"/>
                      <w:divBdr>
                        <w:top w:val="none" w:sz="0" w:space="0" w:color="auto"/>
                        <w:left w:val="none" w:sz="0" w:space="0" w:color="auto"/>
                        <w:bottom w:val="none" w:sz="0" w:space="0" w:color="auto"/>
                        <w:right w:val="none" w:sz="0" w:space="0" w:color="auto"/>
                      </w:divBdr>
                    </w:div>
                    <w:div w:id="1776486915">
                      <w:marLeft w:val="0"/>
                      <w:marRight w:val="0"/>
                      <w:marTop w:val="0"/>
                      <w:marBottom w:val="0"/>
                      <w:divBdr>
                        <w:top w:val="none" w:sz="0" w:space="0" w:color="auto"/>
                        <w:left w:val="none" w:sz="0" w:space="0" w:color="auto"/>
                        <w:bottom w:val="none" w:sz="0" w:space="0" w:color="auto"/>
                        <w:right w:val="none" w:sz="0" w:space="0" w:color="auto"/>
                      </w:divBdr>
                    </w:div>
                    <w:div w:id="702706856">
                      <w:marLeft w:val="0"/>
                      <w:marRight w:val="0"/>
                      <w:marTop w:val="0"/>
                      <w:marBottom w:val="0"/>
                      <w:divBdr>
                        <w:top w:val="none" w:sz="0" w:space="0" w:color="auto"/>
                        <w:left w:val="none" w:sz="0" w:space="0" w:color="auto"/>
                        <w:bottom w:val="none" w:sz="0" w:space="0" w:color="auto"/>
                        <w:right w:val="none" w:sz="0" w:space="0" w:color="auto"/>
                      </w:divBdr>
                    </w:div>
                    <w:div w:id="80837254">
                      <w:marLeft w:val="0"/>
                      <w:marRight w:val="0"/>
                      <w:marTop w:val="0"/>
                      <w:marBottom w:val="0"/>
                      <w:divBdr>
                        <w:top w:val="none" w:sz="0" w:space="0" w:color="auto"/>
                        <w:left w:val="none" w:sz="0" w:space="0" w:color="auto"/>
                        <w:bottom w:val="none" w:sz="0" w:space="0" w:color="auto"/>
                        <w:right w:val="none" w:sz="0" w:space="0" w:color="auto"/>
                      </w:divBdr>
                    </w:div>
                    <w:div w:id="165096167">
                      <w:marLeft w:val="0"/>
                      <w:marRight w:val="0"/>
                      <w:marTop w:val="0"/>
                      <w:marBottom w:val="0"/>
                      <w:divBdr>
                        <w:top w:val="none" w:sz="0" w:space="0" w:color="auto"/>
                        <w:left w:val="none" w:sz="0" w:space="0" w:color="auto"/>
                        <w:bottom w:val="none" w:sz="0" w:space="0" w:color="auto"/>
                        <w:right w:val="none" w:sz="0" w:space="0" w:color="auto"/>
                      </w:divBdr>
                    </w:div>
                    <w:div w:id="1727220584">
                      <w:marLeft w:val="0"/>
                      <w:marRight w:val="0"/>
                      <w:marTop w:val="0"/>
                      <w:marBottom w:val="0"/>
                      <w:divBdr>
                        <w:top w:val="none" w:sz="0" w:space="0" w:color="auto"/>
                        <w:left w:val="none" w:sz="0" w:space="0" w:color="auto"/>
                        <w:bottom w:val="none" w:sz="0" w:space="0" w:color="auto"/>
                        <w:right w:val="none" w:sz="0" w:space="0" w:color="auto"/>
                      </w:divBdr>
                    </w:div>
                  </w:divsChild>
                </w:div>
                <w:div w:id="1300111648">
                  <w:marLeft w:val="0"/>
                  <w:marRight w:val="0"/>
                  <w:marTop w:val="0"/>
                  <w:marBottom w:val="0"/>
                  <w:divBdr>
                    <w:top w:val="none" w:sz="0" w:space="0" w:color="auto"/>
                    <w:left w:val="none" w:sz="0" w:space="0" w:color="auto"/>
                    <w:bottom w:val="none" w:sz="0" w:space="0" w:color="auto"/>
                    <w:right w:val="none" w:sz="0" w:space="0" w:color="auto"/>
                  </w:divBdr>
                  <w:divsChild>
                    <w:div w:id="584145665">
                      <w:marLeft w:val="0"/>
                      <w:marRight w:val="0"/>
                      <w:marTop w:val="0"/>
                      <w:marBottom w:val="0"/>
                      <w:divBdr>
                        <w:top w:val="none" w:sz="0" w:space="0" w:color="auto"/>
                        <w:left w:val="none" w:sz="0" w:space="0" w:color="auto"/>
                        <w:bottom w:val="none" w:sz="0" w:space="0" w:color="auto"/>
                        <w:right w:val="none" w:sz="0" w:space="0" w:color="auto"/>
                      </w:divBdr>
                    </w:div>
                  </w:divsChild>
                </w:div>
                <w:div w:id="1544059620">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
                    <w:div w:id="282346567">
                      <w:marLeft w:val="0"/>
                      <w:marRight w:val="0"/>
                      <w:marTop w:val="0"/>
                      <w:marBottom w:val="0"/>
                      <w:divBdr>
                        <w:top w:val="none" w:sz="0" w:space="0" w:color="auto"/>
                        <w:left w:val="none" w:sz="0" w:space="0" w:color="auto"/>
                        <w:bottom w:val="none" w:sz="0" w:space="0" w:color="auto"/>
                        <w:right w:val="none" w:sz="0" w:space="0" w:color="auto"/>
                      </w:divBdr>
                    </w:div>
                    <w:div w:id="2017539702">
                      <w:marLeft w:val="0"/>
                      <w:marRight w:val="0"/>
                      <w:marTop w:val="0"/>
                      <w:marBottom w:val="0"/>
                      <w:divBdr>
                        <w:top w:val="none" w:sz="0" w:space="0" w:color="auto"/>
                        <w:left w:val="none" w:sz="0" w:space="0" w:color="auto"/>
                        <w:bottom w:val="none" w:sz="0" w:space="0" w:color="auto"/>
                        <w:right w:val="none" w:sz="0" w:space="0" w:color="auto"/>
                      </w:divBdr>
                    </w:div>
                    <w:div w:id="1964845987">
                      <w:marLeft w:val="0"/>
                      <w:marRight w:val="0"/>
                      <w:marTop w:val="0"/>
                      <w:marBottom w:val="0"/>
                      <w:divBdr>
                        <w:top w:val="none" w:sz="0" w:space="0" w:color="auto"/>
                        <w:left w:val="none" w:sz="0" w:space="0" w:color="auto"/>
                        <w:bottom w:val="none" w:sz="0" w:space="0" w:color="auto"/>
                        <w:right w:val="none" w:sz="0" w:space="0" w:color="auto"/>
                      </w:divBdr>
                    </w:div>
                    <w:div w:id="481115644">
                      <w:marLeft w:val="0"/>
                      <w:marRight w:val="0"/>
                      <w:marTop w:val="0"/>
                      <w:marBottom w:val="0"/>
                      <w:divBdr>
                        <w:top w:val="none" w:sz="0" w:space="0" w:color="auto"/>
                        <w:left w:val="none" w:sz="0" w:space="0" w:color="auto"/>
                        <w:bottom w:val="none" w:sz="0" w:space="0" w:color="auto"/>
                        <w:right w:val="none" w:sz="0" w:space="0" w:color="auto"/>
                      </w:divBdr>
                    </w:div>
                    <w:div w:id="19627296">
                      <w:marLeft w:val="0"/>
                      <w:marRight w:val="0"/>
                      <w:marTop w:val="0"/>
                      <w:marBottom w:val="0"/>
                      <w:divBdr>
                        <w:top w:val="none" w:sz="0" w:space="0" w:color="auto"/>
                        <w:left w:val="none" w:sz="0" w:space="0" w:color="auto"/>
                        <w:bottom w:val="none" w:sz="0" w:space="0" w:color="auto"/>
                        <w:right w:val="none" w:sz="0" w:space="0" w:color="auto"/>
                      </w:divBdr>
                    </w:div>
                    <w:div w:id="1964727177">
                      <w:marLeft w:val="0"/>
                      <w:marRight w:val="0"/>
                      <w:marTop w:val="0"/>
                      <w:marBottom w:val="0"/>
                      <w:divBdr>
                        <w:top w:val="none" w:sz="0" w:space="0" w:color="auto"/>
                        <w:left w:val="none" w:sz="0" w:space="0" w:color="auto"/>
                        <w:bottom w:val="none" w:sz="0" w:space="0" w:color="auto"/>
                        <w:right w:val="none" w:sz="0" w:space="0" w:color="auto"/>
                      </w:divBdr>
                    </w:div>
                    <w:div w:id="736826714">
                      <w:marLeft w:val="0"/>
                      <w:marRight w:val="0"/>
                      <w:marTop w:val="0"/>
                      <w:marBottom w:val="0"/>
                      <w:divBdr>
                        <w:top w:val="none" w:sz="0" w:space="0" w:color="auto"/>
                        <w:left w:val="none" w:sz="0" w:space="0" w:color="auto"/>
                        <w:bottom w:val="none" w:sz="0" w:space="0" w:color="auto"/>
                        <w:right w:val="none" w:sz="0" w:space="0" w:color="auto"/>
                      </w:divBdr>
                    </w:div>
                    <w:div w:id="775249752">
                      <w:marLeft w:val="0"/>
                      <w:marRight w:val="0"/>
                      <w:marTop w:val="0"/>
                      <w:marBottom w:val="0"/>
                      <w:divBdr>
                        <w:top w:val="none" w:sz="0" w:space="0" w:color="auto"/>
                        <w:left w:val="none" w:sz="0" w:space="0" w:color="auto"/>
                        <w:bottom w:val="none" w:sz="0" w:space="0" w:color="auto"/>
                        <w:right w:val="none" w:sz="0" w:space="0" w:color="auto"/>
                      </w:divBdr>
                    </w:div>
                    <w:div w:id="1657496596">
                      <w:marLeft w:val="0"/>
                      <w:marRight w:val="0"/>
                      <w:marTop w:val="0"/>
                      <w:marBottom w:val="0"/>
                      <w:divBdr>
                        <w:top w:val="none" w:sz="0" w:space="0" w:color="auto"/>
                        <w:left w:val="none" w:sz="0" w:space="0" w:color="auto"/>
                        <w:bottom w:val="none" w:sz="0" w:space="0" w:color="auto"/>
                        <w:right w:val="none" w:sz="0" w:space="0" w:color="auto"/>
                      </w:divBdr>
                    </w:div>
                    <w:div w:id="1846087434">
                      <w:marLeft w:val="0"/>
                      <w:marRight w:val="0"/>
                      <w:marTop w:val="0"/>
                      <w:marBottom w:val="0"/>
                      <w:divBdr>
                        <w:top w:val="none" w:sz="0" w:space="0" w:color="auto"/>
                        <w:left w:val="none" w:sz="0" w:space="0" w:color="auto"/>
                        <w:bottom w:val="none" w:sz="0" w:space="0" w:color="auto"/>
                        <w:right w:val="none" w:sz="0" w:space="0" w:color="auto"/>
                      </w:divBdr>
                    </w:div>
                    <w:div w:id="1883128800">
                      <w:marLeft w:val="0"/>
                      <w:marRight w:val="0"/>
                      <w:marTop w:val="0"/>
                      <w:marBottom w:val="0"/>
                      <w:divBdr>
                        <w:top w:val="none" w:sz="0" w:space="0" w:color="auto"/>
                        <w:left w:val="none" w:sz="0" w:space="0" w:color="auto"/>
                        <w:bottom w:val="none" w:sz="0" w:space="0" w:color="auto"/>
                        <w:right w:val="none" w:sz="0" w:space="0" w:color="auto"/>
                      </w:divBdr>
                    </w:div>
                    <w:div w:id="2112510136">
                      <w:marLeft w:val="0"/>
                      <w:marRight w:val="0"/>
                      <w:marTop w:val="0"/>
                      <w:marBottom w:val="0"/>
                      <w:divBdr>
                        <w:top w:val="none" w:sz="0" w:space="0" w:color="auto"/>
                        <w:left w:val="none" w:sz="0" w:space="0" w:color="auto"/>
                        <w:bottom w:val="none" w:sz="0" w:space="0" w:color="auto"/>
                        <w:right w:val="none" w:sz="0" w:space="0" w:color="auto"/>
                      </w:divBdr>
                    </w:div>
                    <w:div w:id="602416194">
                      <w:marLeft w:val="0"/>
                      <w:marRight w:val="0"/>
                      <w:marTop w:val="0"/>
                      <w:marBottom w:val="0"/>
                      <w:divBdr>
                        <w:top w:val="none" w:sz="0" w:space="0" w:color="auto"/>
                        <w:left w:val="none" w:sz="0" w:space="0" w:color="auto"/>
                        <w:bottom w:val="none" w:sz="0" w:space="0" w:color="auto"/>
                        <w:right w:val="none" w:sz="0" w:space="0" w:color="auto"/>
                      </w:divBdr>
                    </w:div>
                    <w:div w:id="330760961">
                      <w:marLeft w:val="0"/>
                      <w:marRight w:val="0"/>
                      <w:marTop w:val="0"/>
                      <w:marBottom w:val="0"/>
                      <w:divBdr>
                        <w:top w:val="none" w:sz="0" w:space="0" w:color="auto"/>
                        <w:left w:val="none" w:sz="0" w:space="0" w:color="auto"/>
                        <w:bottom w:val="none" w:sz="0" w:space="0" w:color="auto"/>
                        <w:right w:val="none" w:sz="0" w:space="0" w:color="auto"/>
                      </w:divBdr>
                    </w:div>
                    <w:div w:id="947007037">
                      <w:marLeft w:val="0"/>
                      <w:marRight w:val="0"/>
                      <w:marTop w:val="0"/>
                      <w:marBottom w:val="0"/>
                      <w:divBdr>
                        <w:top w:val="none" w:sz="0" w:space="0" w:color="auto"/>
                        <w:left w:val="none" w:sz="0" w:space="0" w:color="auto"/>
                        <w:bottom w:val="none" w:sz="0" w:space="0" w:color="auto"/>
                        <w:right w:val="none" w:sz="0" w:space="0" w:color="auto"/>
                      </w:divBdr>
                    </w:div>
                    <w:div w:id="1618365421">
                      <w:marLeft w:val="0"/>
                      <w:marRight w:val="0"/>
                      <w:marTop w:val="0"/>
                      <w:marBottom w:val="0"/>
                      <w:divBdr>
                        <w:top w:val="none" w:sz="0" w:space="0" w:color="auto"/>
                        <w:left w:val="none" w:sz="0" w:space="0" w:color="auto"/>
                        <w:bottom w:val="none" w:sz="0" w:space="0" w:color="auto"/>
                        <w:right w:val="none" w:sz="0" w:space="0" w:color="auto"/>
                      </w:divBdr>
                    </w:div>
                  </w:divsChild>
                </w:div>
                <w:div w:id="785153795">
                  <w:marLeft w:val="0"/>
                  <w:marRight w:val="0"/>
                  <w:marTop w:val="0"/>
                  <w:marBottom w:val="0"/>
                  <w:divBdr>
                    <w:top w:val="none" w:sz="0" w:space="0" w:color="auto"/>
                    <w:left w:val="none" w:sz="0" w:space="0" w:color="auto"/>
                    <w:bottom w:val="none" w:sz="0" w:space="0" w:color="auto"/>
                    <w:right w:val="none" w:sz="0" w:space="0" w:color="auto"/>
                  </w:divBdr>
                  <w:divsChild>
                    <w:div w:id="597450109">
                      <w:marLeft w:val="0"/>
                      <w:marRight w:val="0"/>
                      <w:marTop w:val="0"/>
                      <w:marBottom w:val="0"/>
                      <w:divBdr>
                        <w:top w:val="none" w:sz="0" w:space="0" w:color="auto"/>
                        <w:left w:val="none" w:sz="0" w:space="0" w:color="auto"/>
                        <w:bottom w:val="none" w:sz="0" w:space="0" w:color="auto"/>
                        <w:right w:val="none" w:sz="0" w:space="0" w:color="auto"/>
                      </w:divBdr>
                    </w:div>
                  </w:divsChild>
                </w:div>
                <w:div w:id="2144616264">
                  <w:marLeft w:val="0"/>
                  <w:marRight w:val="0"/>
                  <w:marTop w:val="0"/>
                  <w:marBottom w:val="0"/>
                  <w:divBdr>
                    <w:top w:val="none" w:sz="0" w:space="0" w:color="auto"/>
                    <w:left w:val="none" w:sz="0" w:space="0" w:color="auto"/>
                    <w:bottom w:val="none" w:sz="0" w:space="0" w:color="auto"/>
                    <w:right w:val="none" w:sz="0" w:space="0" w:color="auto"/>
                  </w:divBdr>
                  <w:divsChild>
                    <w:div w:id="1292395562">
                      <w:marLeft w:val="0"/>
                      <w:marRight w:val="0"/>
                      <w:marTop w:val="0"/>
                      <w:marBottom w:val="0"/>
                      <w:divBdr>
                        <w:top w:val="none" w:sz="0" w:space="0" w:color="auto"/>
                        <w:left w:val="none" w:sz="0" w:space="0" w:color="auto"/>
                        <w:bottom w:val="none" w:sz="0" w:space="0" w:color="auto"/>
                        <w:right w:val="none" w:sz="0" w:space="0" w:color="auto"/>
                      </w:divBdr>
                    </w:div>
                    <w:div w:id="1021511556">
                      <w:marLeft w:val="0"/>
                      <w:marRight w:val="0"/>
                      <w:marTop w:val="0"/>
                      <w:marBottom w:val="0"/>
                      <w:divBdr>
                        <w:top w:val="none" w:sz="0" w:space="0" w:color="auto"/>
                        <w:left w:val="none" w:sz="0" w:space="0" w:color="auto"/>
                        <w:bottom w:val="none" w:sz="0" w:space="0" w:color="auto"/>
                        <w:right w:val="none" w:sz="0" w:space="0" w:color="auto"/>
                      </w:divBdr>
                    </w:div>
                    <w:div w:id="1408724985">
                      <w:marLeft w:val="0"/>
                      <w:marRight w:val="0"/>
                      <w:marTop w:val="0"/>
                      <w:marBottom w:val="0"/>
                      <w:divBdr>
                        <w:top w:val="none" w:sz="0" w:space="0" w:color="auto"/>
                        <w:left w:val="none" w:sz="0" w:space="0" w:color="auto"/>
                        <w:bottom w:val="none" w:sz="0" w:space="0" w:color="auto"/>
                        <w:right w:val="none" w:sz="0" w:space="0" w:color="auto"/>
                      </w:divBdr>
                    </w:div>
                    <w:div w:id="1096558639">
                      <w:marLeft w:val="0"/>
                      <w:marRight w:val="0"/>
                      <w:marTop w:val="0"/>
                      <w:marBottom w:val="0"/>
                      <w:divBdr>
                        <w:top w:val="none" w:sz="0" w:space="0" w:color="auto"/>
                        <w:left w:val="none" w:sz="0" w:space="0" w:color="auto"/>
                        <w:bottom w:val="none" w:sz="0" w:space="0" w:color="auto"/>
                        <w:right w:val="none" w:sz="0" w:space="0" w:color="auto"/>
                      </w:divBdr>
                    </w:div>
                    <w:div w:id="465121231">
                      <w:marLeft w:val="0"/>
                      <w:marRight w:val="0"/>
                      <w:marTop w:val="0"/>
                      <w:marBottom w:val="0"/>
                      <w:divBdr>
                        <w:top w:val="none" w:sz="0" w:space="0" w:color="auto"/>
                        <w:left w:val="none" w:sz="0" w:space="0" w:color="auto"/>
                        <w:bottom w:val="none" w:sz="0" w:space="0" w:color="auto"/>
                        <w:right w:val="none" w:sz="0" w:space="0" w:color="auto"/>
                      </w:divBdr>
                    </w:div>
                    <w:div w:id="1076779266">
                      <w:marLeft w:val="0"/>
                      <w:marRight w:val="0"/>
                      <w:marTop w:val="0"/>
                      <w:marBottom w:val="0"/>
                      <w:divBdr>
                        <w:top w:val="none" w:sz="0" w:space="0" w:color="auto"/>
                        <w:left w:val="none" w:sz="0" w:space="0" w:color="auto"/>
                        <w:bottom w:val="none" w:sz="0" w:space="0" w:color="auto"/>
                        <w:right w:val="none" w:sz="0" w:space="0" w:color="auto"/>
                      </w:divBdr>
                    </w:div>
                    <w:div w:id="1217546617">
                      <w:marLeft w:val="0"/>
                      <w:marRight w:val="0"/>
                      <w:marTop w:val="0"/>
                      <w:marBottom w:val="0"/>
                      <w:divBdr>
                        <w:top w:val="none" w:sz="0" w:space="0" w:color="auto"/>
                        <w:left w:val="none" w:sz="0" w:space="0" w:color="auto"/>
                        <w:bottom w:val="none" w:sz="0" w:space="0" w:color="auto"/>
                        <w:right w:val="none" w:sz="0" w:space="0" w:color="auto"/>
                      </w:divBdr>
                    </w:div>
                    <w:div w:id="963345993">
                      <w:marLeft w:val="0"/>
                      <w:marRight w:val="0"/>
                      <w:marTop w:val="0"/>
                      <w:marBottom w:val="0"/>
                      <w:divBdr>
                        <w:top w:val="none" w:sz="0" w:space="0" w:color="auto"/>
                        <w:left w:val="none" w:sz="0" w:space="0" w:color="auto"/>
                        <w:bottom w:val="none" w:sz="0" w:space="0" w:color="auto"/>
                        <w:right w:val="none" w:sz="0" w:space="0" w:color="auto"/>
                      </w:divBdr>
                    </w:div>
                    <w:div w:id="1864323622">
                      <w:marLeft w:val="0"/>
                      <w:marRight w:val="0"/>
                      <w:marTop w:val="0"/>
                      <w:marBottom w:val="0"/>
                      <w:divBdr>
                        <w:top w:val="none" w:sz="0" w:space="0" w:color="auto"/>
                        <w:left w:val="none" w:sz="0" w:space="0" w:color="auto"/>
                        <w:bottom w:val="none" w:sz="0" w:space="0" w:color="auto"/>
                        <w:right w:val="none" w:sz="0" w:space="0" w:color="auto"/>
                      </w:divBdr>
                    </w:div>
                    <w:div w:id="226961633">
                      <w:marLeft w:val="0"/>
                      <w:marRight w:val="0"/>
                      <w:marTop w:val="0"/>
                      <w:marBottom w:val="0"/>
                      <w:divBdr>
                        <w:top w:val="none" w:sz="0" w:space="0" w:color="auto"/>
                        <w:left w:val="none" w:sz="0" w:space="0" w:color="auto"/>
                        <w:bottom w:val="none" w:sz="0" w:space="0" w:color="auto"/>
                        <w:right w:val="none" w:sz="0" w:space="0" w:color="auto"/>
                      </w:divBdr>
                    </w:div>
                    <w:div w:id="1284771412">
                      <w:marLeft w:val="0"/>
                      <w:marRight w:val="0"/>
                      <w:marTop w:val="0"/>
                      <w:marBottom w:val="0"/>
                      <w:divBdr>
                        <w:top w:val="none" w:sz="0" w:space="0" w:color="auto"/>
                        <w:left w:val="none" w:sz="0" w:space="0" w:color="auto"/>
                        <w:bottom w:val="none" w:sz="0" w:space="0" w:color="auto"/>
                        <w:right w:val="none" w:sz="0" w:space="0" w:color="auto"/>
                      </w:divBdr>
                    </w:div>
                    <w:div w:id="664090597">
                      <w:marLeft w:val="0"/>
                      <w:marRight w:val="0"/>
                      <w:marTop w:val="0"/>
                      <w:marBottom w:val="0"/>
                      <w:divBdr>
                        <w:top w:val="none" w:sz="0" w:space="0" w:color="auto"/>
                        <w:left w:val="none" w:sz="0" w:space="0" w:color="auto"/>
                        <w:bottom w:val="none" w:sz="0" w:space="0" w:color="auto"/>
                        <w:right w:val="none" w:sz="0" w:space="0" w:color="auto"/>
                      </w:divBdr>
                    </w:div>
                    <w:div w:id="1555504227">
                      <w:marLeft w:val="0"/>
                      <w:marRight w:val="0"/>
                      <w:marTop w:val="0"/>
                      <w:marBottom w:val="0"/>
                      <w:divBdr>
                        <w:top w:val="none" w:sz="0" w:space="0" w:color="auto"/>
                        <w:left w:val="none" w:sz="0" w:space="0" w:color="auto"/>
                        <w:bottom w:val="none" w:sz="0" w:space="0" w:color="auto"/>
                        <w:right w:val="none" w:sz="0" w:space="0" w:color="auto"/>
                      </w:divBdr>
                    </w:div>
                    <w:div w:id="539631532">
                      <w:marLeft w:val="0"/>
                      <w:marRight w:val="0"/>
                      <w:marTop w:val="0"/>
                      <w:marBottom w:val="0"/>
                      <w:divBdr>
                        <w:top w:val="none" w:sz="0" w:space="0" w:color="auto"/>
                        <w:left w:val="none" w:sz="0" w:space="0" w:color="auto"/>
                        <w:bottom w:val="none" w:sz="0" w:space="0" w:color="auto"/>
                        <w:right w:val="none" w:sz="0" w:space="0" w:color="auto"/>
                      </w:divBdr>
                    </w:div>
                    <w:div w:id="496775498">
                      <w:marLeft w:val="0"/>
                      <w:marRight w:val="0"/>
                      <w:marTop w:val="0"/>
                      <w:marBottom w:val="0"/>
                      <w:divBdr>
                        <w:top w:val="none" w:sz="0" w:space="0" w:color="auto"/>
                        <w:left w:val="none" w:sz="0" w:space="0" w:color="auto"/>
                        <w:bottom w:val="none" w:sz="0" w:space="0" w:color="auto"/>
                        <w:right w:val="none" w:sz="0" w:space="0" w:color="auto"/>
                      </w:divBdr>
                    </w:div>
                    <w:div w:id="12655442">
                      <w:marLeft w:val="0"/>
                      <w:marRight w:val="0"/>
                      <w:marTop w:val="0"/>
                      <w:marBottom w:val="0"/>
                      <w:divBdr>
                        <w:top w:val="none" w:sz="0" w:space="0" w:color="auto"/>
                        <w:left w:val="none" w:sz="0" w:space="0" w:color="auto"/>
                        <w:bottom w:val="none" w:sz="0" w:space="0" w:color="auto"/>
                        <w:right w:val="none" w:sz="0" w:space="0" w:color="auto"/>
                      </w:divBdr>
                    </w:div>
                    <w:div w:id="478545890">
                      <w:marLeft w:val="0"/>
                      <w:marRight w:val="0"/>
                      <w:marTop w:val="0"/>
                      <w:marBottom w:val="0"/>
                      <w:divBdr>
                        <w:top w:val="none" w:sz="0" w:space="0" w:color="auto"/>
                        <w:left w:val="none" w:sz="0" w:space="0" w:color="auto"/>
                        <w:bottom w:val="none" w:sz="0" w:space="0" w:color="auto"/>
                        <w:right w:val="none" w:sz="0" w:space="0" w:color="auto"/>
                      </w:divBdr>
                    </w:div>
                  </w:divsChild>
                </w:div>
                <w:div w:id="267322750">
                  <w:marLeft w:val="0"/>
                  <w:marRight w:val="0"/>
                  <w:marTop w:val="0"/>
                  <w:marBottom w:val="0"/>
                  <w:divBdr>
                    <w:top w:val="none" w:sz="0" w:space="0" w:color="auto"/>
                    <w:left w:val="none" w:sz="0" w:space="0" w:color="auto"/>
                    <w:bottom w:val="none" w:sz="0" w:space="0" w:color="auto"/>
                    <w:right w:val="none" w:sz="0" w:space="0" w:color="auto"/>
                  </w:divBdr>
                  <w:divsChild>
                    <w:div w:id="1303462914">
                      <w:marLeft w:val="0"/>
                      <w:marRight w:val="0"/>
                      <w:marTop w:val="0"/>
                      <w:marBottom w:val="0"/>
                      <w:divBdr>
                        <w:top w:val="none" w:sz="0" w:space="0" w:color="auto"/>
                        <w:left w:val="none" w:sz="0" w:space="0" w:color="auto"/>
                        <w:bottom w:val="none" w:sz="0" w:space="0" w:color="auto"/>
                        <w:right w:val="none" w:sz="0" w:space="0" w:color="auto"/>
                      </w:divBdr>
                    </w:div>
                  </w:divsChild>
                </w:div>
                <w:div w:id="787743385">
                  <w:marLeft w:val="0"/>
                  <w:marRight w:val="0"/>
                  <w:marTop w:val="0"/>
                  <w:marBottom w:val="0"/>
                  <w:divBdr>
                    <w:top w:val="none" w:sz="0" w:space="0" w:color="auto"/>
                    <w:left w:val="none" w:sz="0" w:space="0" w:color="auto"/>
                    <w:bottom w:val="none" w:sz="0" w:space="0" w:color="auto"/>
                    <w:right w:val="none" w:sz="0" w:space="0" w:color="auto"/>
                  </w:divBdr>
                  <w:divsChild>
                    <w:div w:id="722171791">
                      <w:marLeft w:val="0"/>
                      <w:marRight w:val="0"/>
                      <w:marTop w:val="0"/>
                      <w:marBottom w:val="0"/>
                      <w:divBdr>
                        <w:top w:val="none" w:sz="0" w:space="0" w:color="auto"/>
                        <w:left w:val="none" w:sz="0" w:space="0" w:color="auto"/>
                        <w:bottom w:val="none" w:sz="0" w:space="0" w:color="auto"/>
                        <w:right w:val="none" w:sz="0" w:space="0" w:color="auto"/>
                      </w:divBdr>
                    </w:div>
                    <w:div w:id="1505899062">
                      <w:marLeft w:val="0"/>
                      <w:marRight w:val="0"/>
                      <w:marTop w:val="0"/>
                      <w:marBottom w:val="0"/>
                      <w:divBdr>
                        <w:top w:val="none" w:sz="0" w:space="0" w:color="auto"/>
                        <w:left w:val="none" w:sz="0" w:space="0" w:color="auto"/>
                        <w:bottom w:val="none" w:sz="0" w:space="0" w:color="auto"/>
                        <w:right w:val="none" w:sz="0" w:space="0" w:color="auto"/>
                      </w:divBdr>
                    </w:div>
                    <w:div w:id="1666588423">
                      <w:marLeft w:val="0"/>
                      <w:marRight w:val="0"/>
                      <w:marTop w:val="0"/>
                      <w:marBottom w:val="0"/>
                      <w:divBdr>
                        <w:top w:val="none" w:sz="0" w:space="0" w:color="auto"/>
                        <w:left w:val="none" w:sz="0" w:space="0" w:color="auto"/>
                        <w:bottom w:val="none" w:sz="0" w:space="0" w:color="auto"/>
                        <w:right w:val="none" w:sz="0" w:space="0" w:color="auto"/>
                      </w:divBdr>
                    </w:div>
                    <w:div w:id="1843742131">
                      <w:marLeft w:val="0"/>
                      <w:marRight w:val="0"/>
                      <w:marTop w:val="0"/>
                      <w:marBottom w:val="0"/>
                      <w:divBdr>
                        <w:top w:val="none" w:sz="0" w:space="0" w:color="auto"/>
                        <w:left w:val="none" w:sz="0" w:space="0" w:color="auto"/>
                        <w:bottom w:val="none" w:sz="0" w:space="0" w:color="auto"/>
                        <w:right w:val="none" w:sz="0" w:space="0" w:color="auto"/>
                      </w:divBdr>
                    </w:div>
                    <w:div w:id="1888638705">
                      <w:marLeft w:val="0"/>
                      <w:marRight w:val="0"/>
                      <w:marTop w:val="0"/>
                      <w:marBottom w:val="0"/>
                      <w:divBdr>
                        <w:top w:val="none" w:sz="0" w:space="0" w:color="auto"/>
                        <w:left w:val="none" w:sz="0" w:space="0" w:color="auto"/>
                        <w:bottom w:val="none" w:sz="0" w:space="0" w:color="auto"/>
                        <w:right w:val="none" w:sz="0" w:space="0" w:color="auto"/>
                      </w:divBdr>
                    </w:div>
                    <w:div w:id="2010055221">
                      <w:marLeft w:val="0"/>
                      <w:marRight w:val="0"/>
                      <w:marTop w:val="0"/>
                      <w:marBottom w:val="0"/>
                      <w:divBdr>
                        <w:top w:val="none" w:sz="0" w:space="0" w:color="auto"/>
                        <w:left w:val="none" w:sz="0" w:space="0" w:color="auto"/>
                        <w:bottom w:val="none" w:sz="0" w:space="0" w:color="auto"/>
                        <w:right w:val="none" w:sz="0" w:space="0" w:color="auto"/>
                      </w:divBdr>
                    </w:div>
                    <w:div w:id="553740103">
                      <w:marLeft w:val="0"/>
                      <w:marRight w:val="0"/>
                      <w:marTop w:val="0"/>
                      <w:marBottom w:val="0"/>
                      <w:divBdr>
                        <w:top w:val="none" w:sz="0" w:space="0" w:color="auto"/>
                        <w:left w:val="none" w:sz="0" w:space="0" w:color="auto"/>
                        <w:bottom w:val="none" w:sz="0" w:space="0" w:color="auto"/>
                        <w:right w:val="none" w:sz="0" w:space="0" w:color="auto"/>
                      </w:divBdr>
                    </w:div>
                    <w:div w:id="897401912">
                      <w:marLeft w:val="0"/>
                      <w:marRight w:val="0"/>
                      <w:marTop w:val="0"/>
                      <w:marBottom w:val="0"/>
                      <w:divBdr>
                        <w:top w:val="none" w:sz="0" w:space="0" w:color="auto"/>
                        <w:left w:val="none" w:sz="0" w:space="0" w:color="auto"/>
                        <w:bottom w:val="none" w:sz="0" w:space="0" w:color="auto"/>
                        <w:right w:val="none" w:sz="0" w:space="0" w:color="auto"/>
                      </w:divBdr>
                    </w:div>
                    <w:div w:id="722025218">
                      <w:marLeft w:val="0"/>
                      <w:marRight w:val="0"/>
                      <w:marTop w:val="0"/>
                      <w:marBottom w:val="0"/>
                      <w:divBdr>
                        <w:top w:val="none" w:sz="0" w:space="0" w:color="auto"/>
                        <w:left w:val="none" w:sz="0" w:space="0" w:color="auto"/>
                        <w:bottom w:val="none" w:sz="0" w:space="0" w:color="auto"/>
                        <w:right w:val="none" w:sz="0" w:space="0" w:color="auto"/>
                      </w:divBdr>
                    </w:div>
                    <w:div w:id="1186989887">
                      <w:marLeft w:val="0"/>
                      <w:marRight w:val="0"/>
                      <w:marTop w:val="0"/>
                      <w:marBottom w:val="0"/>
                      <w:divBdr>
                        <w:top w:val="none" w:sz="0" w:space="0" w:color="auto"/>
                        <w:left w:val="none" w:sz="0" w:space="0" w:color="auto"/>
                        <w:bottom w:val="none" w:sz="0" w:space="0" w:color="auto"/>
                        <w:right w:val="none" w:sz="0" w:space="0" w:color="auto"/>
                      </w:divBdr>
                    </w:div>
                    <w:div w:id="196355606">
                      <w:marLeft w:val="0"/>
                      <w:marRight w:val="0"/>
                      <w:marTop w:val="0"/>
                      <w:marBottom w:val="0"/>
                      <w:divBdr>
                        <w:top w:val="none" w:sz="0" w:space="0" w:color="auto"/>
                        <w:left w:val="none" w:sz="0" w:space="0" w:color="auto"/>
                        <w:bottom w:val="none" w:sz="0" w:space="0" w:color="auto"/>
                        <w:right w:val="none" w:sz="0" w:space="0" w:color="auto"/>
                      </w:divBdr>
                    </w:div>
                    <w:div w:id="479074745">
                      <w:marLeft w:val="0"/>
                      <w:marRight w:val="0"/>
                      <w:marTop w:val="0"/>
                      <w:marBottom w:val="0"/>
                      <w:divBdr>
                        <w:top w:val="none" w:sz="0" w:space="0" w:color="auto"/>
                        <w:left w:val="none" w:sz="0" w:space="0" w:color="auto"/>
                        <w:bottom w:val="none" w:sz="0" w:space="0" w:color="auto"/>
                        <w:right w:val="none" w:sz="0" w:space="0" w:color="auto"/>
                      </w:divBdr>
                    </w:div>
                    <w:div w:id="1607421919">
                      <w:marLeft w:val="0"/>
                      <w:marRight w:val="0"/>
                      <w:marTop w:val="0"/>
                      <w:marBottom w:val="0"/>
                      <w:divBdr>
                        <w:top w:val="none" w:sz="0" w:space="0" w:color="auto"/>
                        <w:left w:val="none" w:sz="0" w:space="0" w:color="auto"/>
                        <w:bottom w:val="none" w:sz="0" w:space="0" w:color="auto"/>
                        <w:right w:val="none" w:sz="0" w:space="0" w:color="auto"/>
                      </w:divBdr>
                    </w:div>
                    <w:div w:id="901331562">
                      <w:marLeft w:val="0"/>
                      <w:marRight w:val="0"/>
                      <w:marTop w:val="0"/>
                      <w:marBottom w:val="0"/>
                      <w:divBdr>
                        <w:top w:val="none" w:sz="0" w:space="0" w:color="auto"/>
                        <w:left w:val="none" w:sz="0" w:space="0" w:color="auto"/>
                        <w:bottom w:val="none" w:sz="0" w:space="0" w:color="auto"/>
                        <w:right w:val="none" w:sz="0" w:space="0" w:color="auto"/>
                      </w:divBdr>
                    </w:div>
                    <w:div w:id="2113820391">
                      <w:marLeft w:val="0"/>
                      <w:marRight w:val="0"/>
                      <w:marTop w:val="0"/>
                      <w:marBottom w:val="0"/>
                      <w:divBdr>
                        <w:top w:val="none" w:sz="0" w:space="0" w:color="auto"/>
                        <w:left w:val="none" w:sz="0" w:space="0" w:color="auto"/>
                        <w:bottom w:val="none" w:sz="0" w:space="0" w:color="auto"/>
                        <w:right w:val="none" w:sz="0" w:space="0" w:color="auto"/>
                      </w:divBdr>
                    </w:div>
                    <w:div w:id="2023819820">
                      <w:marLeft w:val="0"/>
                      <w:marRight w:val="0"/>
                      <w:marTop w:val="0"/>
                      <w:marBottom w:val="0"/>
                      <w:divBdr>
                        <w:top w:val="none" w:sz="0" w:space="0" w:color="auto"/>
                        <w:left w:val="none" w:sz="0" w:space="0" w:color="auto"/>
                        <w:bottom w:val="none" w:sz="0" w:space="0" w:color="auto"/>
                        <w:right w:val="none" w:sz="0" w:space="0" w:color="auto"/>
                      </w:divBdr>
                    </w:div>
                    <w:div w:id="1334527883">
                      <w:marLeft w:val="0"/>
                      <w:marRight w:val="0"/>
                      <w:marTop w:val="0"/>
                      <w:marBottom w:val="0"/>
                      <w:divBdr>
                        <w:top w:val="none" w:sz="0" w:space="0" w:color="auto"/>
                        <w:left w:val="none" w:sz="0" w:space="0" w:color="auto"/>
                        <w:bottom w:val="none" w:sz="0" w:space="0" w:color="auto"/>
                        <w:right w:val="none" w:sz="0" w:space="0" w:color="auto"/>
                      </w:divBdr>
                    </w:div>
                  </w:divsChild>
                </w:div>
                <w:div w:id="515970429">
                  <w:marLeft w:val="0"/>
                  <w:marRight w:val="0"/>
                  <w:marTop w:val="0"/>
                  <w:marBottom w:val="0"/>
                  <w:divBdr>
                    <w:top w:val="none" w:sz="0" w:space="0" w:color="auto"/>
                    <w:left w:val="none" w:sz="0" w:space="0" w:color="auto"/>
                    <w:bottom w:val="none" w:sz="0" w:space="0" w:color="auto"/>
                    <w:right w:val="none" w:sz="0" w:space="0" w:color="auto"/>
                  </w:divBdr>
                  <w:divsChild>
                    <w:div w:id="883982042">
                      <w:marLeft w:val="0"/>
                      <w:marRight w:val="0"/>
                      <w:marTop w:val="0"/>
                      <w:marBottom w:val="0"/>
                      <w:divBdr>
                        <w:top w:val="none" w:sz="0" w:space="0" w:color="auto"/>
                        <w:left w:val="none" w:sz="0" w:space="0" w:color="auto"/>
                        <w:bottom w:val="none" w:sz="0" w:space="0" w:color="auto"/>
                        <w:right w:val="none" w:sz="0" w:space="0" w:color="auto"/>
                      </w:divBdr>
                    </w:div>
                  </w:divsChild>
                </w:div>
                <w:div w:id="564995496">
                  <w:marLeft w:val="0"/>
                  <w:marRight w:val="0"/>
                  <w:marTop w:val="0"/>
                  <w:marBottom w:val="0"/>
                  <w:divBdr>
                    <w:top w:val="none" w:sz="0" w:space="0" w:color="auto"/>
                    <w:left w:val="none" w:sz="0" w:space="0" w:color="auto"/>
                    <w:bottom w:val="none" w:sz="0" w:space="0" w:color="auto"/>
                    <w:right w:val="none" w:sz="0" w:space="0" w:color="auto"/>
                  </w:divBdr>
                  <w:divsChild>
                    <w:div w:id="1944875650">
                      <w:marLeft w:val="0"/>
                      <w:marRight w:val="0"/>
                      <w:marTop w:val="0"/>
                      <w:marBottom w:val="0"/>
                      <w:divBdr>
                        <w:top w:val="none" w:sz="0" w:space="0" w:color="auto"/>
                        <w:left w:val="none" w:sz="0" w:space="0" w:color="auto"/>
                        <w:bottom w:val="none" w:sz="0" w:space="0" w:color="auto"/>
                        <w:right w:val="none" w:sz="0" w:space="0" w:color="auto"/>
                      </w:divBdr>
                    </w:div>
                    <w:div w:id="459961980">
                      <w:marLeft w:val="0"/>
                      <w:marRight w:val="0"/>
                      <w:marTop w:val="0"/>
                      <w:marBottom w:val="0"/>
                      <w:divBdr>
                        <w:top w:val="none" w:sz="0" w:space="0" w:color="auto"/>
                        <w:left w:val="none" w:sz="0" w:space="0" w:color="auto"/>
                        <w:bottom w:val="none" w:sz="0" w:space="0" w:color="auto"/>
                        <w:right w:val="none" w:sz="0" w:space="0" w:color="auto"/>
                      </w:divBdr>
                    </w:div>
                    <w:div w:id="550188718">
                      <w:marLeft w:val="0"/>
                      <w:marRight w:val="0"/>
                      <w:marTop w:val="0"/>
                      <w:marBottom w:val="0"/>
                      <w:divBdr>
                        <w:top w:val="none" w:sz="0" w:space="0" w:color="auto"/>
                        <w:left w:val="none" w:sz="0" w:space="0" w:color="auto"/>
                        <w:bottom w:val="none" w:sz="0" w:space="0" w:color="auto"/>
                        <w:right w:val="none" w:sz="0" w:space="0" w:color="auto"/>
                      </w:divBdr>
                    </w:div>
                    <w:div w:id="1060441630">
                      <w:marLeft w:val="0"/>
                      <w:marRight w:val="0"/>
                      <w:marTop w:val="0"/>
                      <w:marBottom w:val="0"/>
                      <w:divBdr>
                        <w:top w:val="none" w:sz="0" w:space="0" w:color="auto"/>
                        <w:left w:val="none" w:sz="0" w:space="0" w:color="auto"/>
                        <w:bottom w:val="none" w:sz="0" w:space="0" w:color="auto"/>
                        <w:right w:val="none" w:sz="0" w:space="0" w:color="auto"/>
                      </w:divBdr>
                    </w:div>
                  </w:divsChild>
                </w:div>
                <w:div w:id="1356538720">
                  <w:marLeft w:val="0"/>
                  <w:marRight w:val="0"/>
                  <w:marTop w:val="0"/>
                  <w:marBottom w:val="0"/>
                  <w:divBdr>
                    <w:top w:val="none" w:sz="0" w:space="0" w:color="auto"/>
                    <w:left w:val="none" w:sz="0" w:space="0" w:color="auto"/>
                    <w:bottom w:val="none" w:sz="0" w:space="0" w:color="auto"/>
                    <w:right w:val="none" w:sz="0" w:space="0" w:color="auto"/>
                  </w:divBdr>
                  <w:divsChild>
                    <w:div w:id="829561500">
                      <w:marLeft w:val="0"/>
                      <w:marRight w:val="0"/>
                      <w:marTop w:val="0"/>
                      <w:marBottom w:val="0"/>
                      <w:divBdr>
                        <w:top w:val="none" w:sz="0" w:space="0" w:color="auto"/>
                        <w:left w:val="none" w:sz="0" w:space="0" w:color="auto"/>
                        <w:bottom w:val="none" w:sz="0" w:space="0" w:color="auto"/>
                        <w:right w:val="none" w:sz="0" w:space="0" w:color="auto"/>
                      </w:divBdr>
                    </w:div>
                  </w:divsChild>
                </w:div>
                <w:div w:id="879708890">
                  <w:marLeft w:val="0"/>
                  <w:marRight w:val="0"/>
                  <w:marTop w:val="0"/>
                  <w:marBottom w:val="0"/>
                  <w:divBdr>
                    <w:top w:val="none" w:sz="0" w:space="0" w:color="auto"/>
                    <w:left w:val="none" w:sz="0" w:space="0" w:color="auto"/>
                    <w:bottom w:val="none" w:sz="0" w:space="0" w:color="auto"/>
                    <w:right w:val="none" w:sz="0" w:space="0" w:color="auto"/>
                  </w:divBdr>
                  <w:divsChild>
                    <w:div w:id="469129474">
                      <w:marLeft w:val="0"/>
                      <w:marRight w:val="0"/>
                      <w:marTop w:val="0"/>
                      <w:marBottom w:val="0"/>
                      <w:divBdr>
                        <w:top w:val="none" w:sz="0" w:space="0" w:color="auto"/>
                        <w:left w:val="none" w:sz="0" w:space="0" w:color="auto"/>
                        <w:bottom w:val="none" w:sz="0" w:space="0" w:color="auto"/>
                        <w:right w:val="none" w:sz="0" w:space="0" w:color="auto"/>
                      </w:divBdr>
                    </w:div>
                  </w:divsChild>
                </w:div>
                <w:div w:id="493187256">
                  <w:marLeft w:val="0"/>
                  <w:marRight w:val="0"/>
                  <w:marTop w:val="0"/>
                  <w:marBottom w:val="0"/>
                  <w:divBdr>
                    <w:top w:val="none" w:sz="0" w:space="0" w:color="auto"/>
                    <w:left w:val="none" w:sz="0" w:space="0" w:color="auto"/>
                    <w:bottom w:val="none" w:sz="0" w:space="0" w:color="auto"/>
                    <w:right w:val="none" w:sz="0" w:space="0" w:color="auto"/>
                  </w:divBdr>
                  <w:divsChild>
                    <w:div w:id="898983340">
                      <w:marLeft w:val="0"/>
                      <w:marRight w:val="0"/>
                      <w:marTop w:val="0"/>
                      <w:marBottom w:val="0"/>
                      <w:divBdr>
                        <w:top w:val="none" w:sz="0" w:space="0" w:color="auto"/>
                        <w:left w:val="none" w:sz="0" w:space="0" w:color="auto"/>
                        <w:bottom w:val="none" w:sz="0" w:space="0" w:color="auto"/>
                        <w:right w:val="none" w:sz="0" w:space="0" w:color="auto"/>
                      </w:divBdr>
                    </w:div>
                  </w:divsChild>
                </w:div>
                <w:div w:id="1638026664">
                  <w:marLeft w:val="0"/>
                  <w:marRight w:val="0"/>
                  <w:marTop w:val="0"/>
                  <w:marBottom w:val="0"/>
                  <w:divBdr>
                    <w:top w:val="none" w:sz="0" w:space="0" w:color="auto"/>
                    <w:left w:val="none" w:sz="0" w:space="0" w:color="auto"/>
                    <w:bottom w:val="none" w:sz="0" w:space="0" w:color="auto"/>
                    <w:right w:val="none" w:sz="0" w:space="0" w:color="auto"/>
                  </w:divBdr>
                  <w:divsChild>
                    <w:div w:id="2110849372">
                      <w:marLeft w:val="0"/>
                      <w:marRight w:val="0"/>
                      <w:marTop w:val="0"/>
                      <w:marBottom w:val="0"/>
                      <w:divBdr>
                        <w:top w:val="none" w:sz="0" w:space="0" w:color="auto"/>
                        <w:left w:val="none" w:sz="0" w:space="0" w:color="auto"/>
                        <w:bottom w:val="none" w:sz="0" w:space="0" w:color="auto"/>
                        <w:right w:val="none" w:sz="0" w:space="0" w:color="auto"/>
                      </w:divBdr>
                    </w:div>
                    <w:div w:id="1068111394">
                      <w:marLeft w:val="0"/>
                      <w:marRight w:val="0"/>
                      <w:marTop w:val="0"/>
                      <w:marBottom w:val="0"/>
                      <w:divBdr>
                        <w:top w:val="none" w:sz="0" w:space="0" w:color="auto"/>
                        <w:left w:val="none" w:sz="0" w:space="0" w:color="auto"/>
                        <w:bottom w:val="none" w:sz="0" w:space="0" w:color="auto"/>
                        <w:right w:val="none" w:sz="0" w:space="0" w:color="auto"/>
                      </w:divBdr>
                    </w:div>
                    <w:div w:id="754402364">
                      <w:marLeft w:val="0"/>
                      <w:marRight w:val="0"/>
                      <w:marTop w:val="0"/>
                      <w:marBottom w:val="0"/>
                      <w:divBdr>
                        <w:top w:val="none" w:sz="0" w:space="0" w:color="auto"/>
                        <w:left w:val="none" w:sz="0" w:space="0" w:color="auto"/>
                        <w:bottom w:val="none" w:sz="0" w:space="0" w:color="auto"/>
                        <w:right w:val="none" w:sz="0" w:space="0" w:color="auto"/>
                      </w:divBdr>
                    </w:div>
                    <w:div w:id="1034117773">
                      <w:marLeft w:val="0"/>
                      <w:marRight w:val="0"/>
                      <w:marTop w:val="0"/>
                      <w:marBottom w:val="0"/>
                      <w:divBdr>
                        <w:top w:val="none" w:sz="0" w:space="0" w:color="auto"/>
                        <w:left w:val="none" w:sz="0" w:space="0" w:color="auto"/>
                        <w:bottom w:val="none" w:sz="0" w:space="0" w:color="auto"/>
                        <w:right w:val="none" w:sz="0" w:space="0" w:color="auto"/>
                      </w:divBdr>
                    </w:div>
                  </w:divsChild>
                </w:div>
                <w:div w:id="876771958">
                  <w:marLeft w:val="0"/>
                  <w:marRight w:val="0"/>
                  <w:marTop w:val="0"/>
                  <w:marBottom w:val="0"/>
                  <w:divBdr>
                    <w:top w:val="none" w:sz="0" w:space="0" w:color="auto"/>
                    <w:left w:val="none" w:sz="0" w:space="0" w:color="auto"/>
                    <w:bottom w:val="none" w:sz="0" w:space="0" w:color="auto"/>
                    <w:right w:val="none" w:sz="0" w:space="0" w:color="auto"/>
                  </w:divBdr>
                  <w:divsChild>
                    <w:div w:id="1053235917">
                      <w:marLeft w:val="0"/>
                      <w:marRight w:val="0"/>
                      <w:marTop w:val="0"/>
                      <w:marBottom w:val="0"/>
                      <w:divBdr>
                        <w:top w:val="none" w:sz="0" w:space="0" w:color="auto"/>
                        <w:left w:val="none" w:sz="0" w:space="0" w:color="auto"/>
                        <w:bottom w:val="none" w:sz="0" w:space="0" w:color="auto"/>
                        <w:right w:val="none" w:sz="0" w:space="0" w:color="auto"/>
                      </w:divBdr>
                    </w:div>
                  </w:divsChild>
                </w:div>
                <w:div w:id="1666662378">
                  <w:marLeft w:val="0"/>
                  <w:marRight w:val="0"/>
                  <w:marTop w:val="0"/>
                  <w:marBottom w:val="0"/>
                  <w:divBdr>
                    <w:top w:val="none" w:sz="0" w:space="0" w:color="auto"/>
                    <w:left w:val="none" w:sz="0" w:space="0" w:color="auto"/>
                    <w:bottom w:val="none" w:sz="0" w:space="0" w:color="auto"/>
                    <w:right w:val="none" w:sz="0" w:space="0" w:color="auto"/>
                  </w:divBdr>
                  <w:divsChild>
                    <w:div w:id="8434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87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tiff"/><Relationship Id="rId39" Type="http://schemas.openxmlformats.org/officeDocument/2006/relationships/image" Target="media/image26.png"/><Relationship Id="rId21" Type="http://schemas.openxmlformats.org/officeDocument/2006/relationships/hyperlink" Target="http://www.blender.org"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hyperlink" Target="https://www.commonsensemedia.org/sites/default/files/research/report/zero-to-eight-" TargetMode="External"/><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 TargetMode="External"/><Relationship Id="rId28" Type="http://schemas.openxmlformats.org/officeDocument/2006/relationships/image" Target="media/image15.tiff"/><Relationship Id="rId36" Type="http://schemas.openxmlformats.org/officeDocument/2006/relationships/image" Target="media/image23.tif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2307/1130581" TargetMode="External"/><Relationship Id="rId27" Type="http://schemas.openxmlformats.org/officeDocument/2006/relationships/image" Target="media/image14.tiff"/><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ytimes.com/2021/01/16/health/covid-kids-tech-use.html"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chart" Target="charts/chart1.xm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harlielewis\Documents\Figure%20for%20JAM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05161854772E-2"/>
          <c:y val="0.19486111111111112"/>
          <c:w val="0.90286351706036749"/>
          <c:h val="0.6435808544765238"/>
        </c:manualLayout>
      </c:layout>
      <c:barChart>
        <c:barDir val="col"/>
        <c:grouping val="clustered"/>
        <c:varyColors val="0"/>
        <c:ser>
          <c:idx val="0"/>
          <c:order val="0"/>
          <c:spPr>
            <a:solidFill>
              <a:schemeClr val="bg1">
                <a:lumMod val="95000"/>
              </a:schemeClr>
            </a:solidFill>
            <a:ln>
              <a:noFill/>
            </a:ln>
            <a:effectLst/>
          </c:spPr>
          <c:invertIfNegative val="0"/>
          <c:dPt>
            <c:idx val="0"/>
            <c:invertIfNegative val="0"/>
            <c:bubble3D val="0"/>
            <c:spPr>
              <a:solidFill>
                <a:schemeClr val="bg1"/>
              </a:solidFill>
              <a:ln>
                <a:solidFill>
                  <a:schemeClr val="tx2"/>
                </a:solidFill>
              </a:ln>
              <a:effectLst/>
            </c:spPr>
            <c:extLst>
              <c:ext xmlns:c16="http://schemas.microsoft.com/office/drawing/2014/chart" uri="{C3380CC4-5D6E-409C-BE32-E72D297353CC}">
                <c16:uniqueId val="{00000001-0807-47C5-96B5-B740C919B5BC}"/>
              </c:ext>
            </c:extLst>
          </c:dPt>
          <c:dPt>
            <c:idx val="1"/>
            <c:invertIfNegative val="0"/>
            <c:bubble3D val="0"/>
            <c:spPr>
              <a:solidFill>
                <a:schemeClr val="bg2"/>
              </a:solidFill>
              <a:ln>
                <a:noFill/>
              </a:ln>
              <a:effectLst/>
            </c:spPr>
            <c:extLst>
              <c:ext xmlns:c16="http://schemas.microsoft.com/office/drawing/2014/chart" uri="{C3380CC4-5D6E-409C-BE32-E72D297353CC}">
                <c16:uniqueId val="{00000003-0807-47C5-96B5-B740C919B5BC}"/>
              </c:ext>
            </c:extLst>
          </c:dPt>
          <c:dPt>
            <c:idx val="2"/>
            <c:invertIfNegative val="0"/>
            <c:bubble3D val="0"/>
            <c:spPr>
              <a:solidFill>
                <a:schemeClr val="bg1"/>
              </a:solidFill>
              <a:ln>
                <a:solidFill>
                  <a:schemeClr val="tx2"/>
                </a:solidFill>
              </a:ln>
              <a:effectLst/>
            </c:spPr>
            <c:extLst>
              <c:ext xmlns:c16="http://schemas.microsoft.com/office/drawing/2014/chart" uri="{C3380CC4-5D6E-409C-BE32-E72D297353CC}">
                <c16:uniqueId val="{00000005-0807-47C5-96B5-B740C919B5BC}"/>
              </c:ext>
            </c:extLst>
          </c:dPt>
          <c:dPt>
            <c:idx val="3"/>
            <c:invertIfNegative val="0"/>
            <c:bubble3D val="0"/>
            <c:spPr>
              <a:solidFill>
                <a:schemeClr val="bg2"/>
              </a:solidFill>
              <a:ln>
                <a:noFill/>
              </a:ln>
              <a:effectLst/>
            </c:spPr>
            <c:extLst>
              <c:ext xmlns:c16="http://schemas.microsoft.com/office/drawing/2014/chart" uri="{C3380CC4-5D6E-409C-BE32-E72D297353CC}">
                <c16:uniqueId val="{00000007-0807-47C5-96B5-B740C919B5BC}"/>
              </c:ext>
            </c:extLst>
          </c:dPt>
          <c:dPt>
            <c:idx val="4"/>
            <c:invertIfNegative val="0"/>
            <c:bubble3D val="0"/>
            <c:spPr>
              <a:solidFill>
                <a:schemeClr val="bg1"/>
              </a:solidFill>
              <a:ln>
                <a:solidFill>
                  <a:schemeClr val="tx2"/>
                </a:solidFill>
              </a:ln>
              <a:effectLst/>
            </c:spPr>
            <c:extLst>
              <c:ext xmlns:c16="http://schemas.microsoft.com/office/drawing/2014/chart" uri="{C3380CC4-5D6E-409C-BE32-E72D297353CC}">
                <c16:uniqueId val="{00000009-0807-47C5-96B5-B740C919B5BC}"/>
              </c:ext>
            </c:extLst>
          </c:dPt>
          <c:dPt>
            <c:idx val="5"/>
            <c:invertIfNegative val="0"/>
            <c:bubble3D val="0"/>
            <c:spPr>
              <a:solidFill>
                <a:schemeClr val="bg2"/>
              </a:solidFill>
              <a:ln>
                <a:noFill/>
              </a:ln>
              <a:effectLst/>
            </c:spPr>
            <c:extLst>
              <c:ext xmlns:c16="http://schemas.microsoft.com/office/drawing/2014/chart" uri="{C3380CC4-5D6E-409C-BE32-E72D297353CC}">
                <c16:uniqueId val="{0000000B-0807-47C5-96B5-B740C919B5BC}"/>
              </c:ext>
            </c:extLst>
          </c:dPt>
          <c:dPt>
            <c:idx val="6"/>
            <c:invertIfNegative val="0"/>
            <c:bubble3D val="0"/>
            <c:spPr>
              <a:solidFill>
                <a:schemeClr val="bg1"/>
              </a:solidFill>
              <a:ln>
                <a:solidFill>
                  <a:schemeClr val="tx2"/>
                </a:solidFill>
              </a:ln>
              <a:effectLst/>
            </c:spPr>
            <c:extLst>
              <c:ext xmlns:c16="http://schemas.microsoft.com/office/drawing/2014/chart" uri="{C3380CC4-5D6E-409C-BE32-E72D297353CC}">
                <c16:uniqueId val="{0000000D-0807-47C5-96B5-B740C919B5BC}"/>
              </c:ext>
            </c:extLst>
          </c:dPt>
          <c:dPt>
            <c:idx val="7"/>
            <c:invertIfNegative val="0"/>
            <c:bubble3D val="0"/>
            <c:spPr>
              <a:solidFill>
                <a:schemeClr val="bg2"/>
              </a:solidFill>
              <a:ln>
                <a:noFill/>
              </a:ln>
              <a:effectLst/>
            </c:spPr>
            <c:extLst>
              <c:ext xmlns:c16="http://schemas.microsoft.com/office/drawing/2014/chart" uri="{C3380CC4-5D6E-409C-BE32-E72D297353CC}">
                <c16:uniqueId val="{0000000F-0807-47C5-96B5-B740C919B5BC}"/>
              </c:ext>
            </c:extLst>
          </c:dPt>
          <c:dPt>
            <c:idx val="8"/>
            <c:invertIfNegative val="0"/>
            <c:bubble3D val="0"/>
            <c:spPr>
              <a:solidFill>
                <a:schemeClr val="bg1"/>
              </a:solidFill>
              <a:ln>
                <a:solidFill>
                  <a:schemeClr val="tx2"/>
                </a:solidFill>
              </a:ln>
              <a:effectLst/>
            </c:spPr>
            <c:extLst>
              <c:ext xmlns:c16="http://schemas.microsoft.com/office/drawing/2014/chart" uri="{C3380CC4-5D6E-409C-BE32-E72D297353CC}">
                <c16:uniqueId val="{00000011-0807-47C5-96B5-B740C919B5BC}"/>
              </c:ext>
            </c:extLst>
          </c:dPt>
          <c:dPt>
            <c:idx val="9"/>
            <c:invertIfNegative val="0"/>
            <c:bubble3D val="0"/>
            <c:spPr>
              <a:solidFill>
                <a:schemeClr val="bg2"/>
              </a:solidFill>
              <a:ln>
                <a:noFill/>
              </a:ln>
              <a:effectLst/>
            </c:spPr>
            <c:extLst>
              <c:ext xmlns:c16="http://schemas.microsoft.com/office/drawing/2014/chart" uri="{C3380CC4-5D6E-409C-BE32-E72D297353CC}">
                <c16:uniqueId val="{00000013-0807-47C5-96B5-B740C919B5BC}"/>
              </c:ext>
            </c:extLst>
          </c:dPt>
          <c:errBars>
            <c:errBarType val="both"/>
            <c:errValType val="cust"/>
            <c:noEndCap val="0"/>
            <c:plus>
              <c:numRef>
                <c:f>Sheet1!$D$41:$M$41</c:f>
                <c:numCache>
                  <c:formatCode>General</c:formatCode>
                  <c:ptCount val="10"/>
                  <c:pt idx="0">
                    <c:v>0.44557937775895556</c:v>
                  </c:pt>
                  <c:pt idx="1">
                    <c:v>0.58327617085348782</c:v>
                  </c:pt>
                  <c:pt idx="2">
                    <c:v>1.3482106693623546</c:v>
                  </c:pt>
                  <c:pt idx="3">
                    <c:v>2.0838340394680896</c:v>
                  </c:pt>
                  <c:pt idx="4">
                    <c:v>1.9926646883975423</c:v>
                  </c:pt>
                  <c:pt idx="5">
                    <c:v>3.2570992696222683</c:v>
                  </c:pt>
                  <c:pt idx="6">
                    <c:v>3.8452771552862335</c:v>
                  </c:pt>
                  <c:pt idx="7">
                    <c:v>5.219037948322657</c:v>
                  </c:pt>
                  <c:pt idx="8">
                    <c:v>2.1213025519496775</c:v>
                  </c:pt>
                  <c:pt idx="9">
                    <c:v>3.063032956681957</c:v>
                  </c:pt>
                </c:numCache>
              </c:numRef>
            </c:plus>
            <c:minus>
              <c:numRef>
                <c:f>Sheet1!$D$41:$M$41</c:f>
                <c:numCache>
                  <c:formatCode>General</c:formatCode>
                  <c:ptCount val="10"/>
                  <c:pt idx="0">
                    <c:v>0.44557937775895556</c:v>
                  </c:pt>
                  <c:pt idx="1">
                    <c:v>0.58327617085348782</c:v>
                  </c:pt>
                  <c:pt idx="2">
                    <c:v>1.3482106693623546</c:v>
                  </c:pt>
                  <c:pt idx="3">
                    <c:v>2.0838340394680896</c:v>
                  </c:pt>
                  <c:pt idx="4">
                    <c:v>1.9926646883975423</c:v>
                  </c:pt>
                  <c:pt idx="5">
                    <c:v>3.2570992696222683</c:v>
                  </c:pt>
                  <c:pt idx="6">
                    <c:v>3.8452771552862335</c:v>
                  </c:pt>
                  <c:pt idx="7">
                    <c:v>5.219037948322657</c:v>
                  </c:pt>
                  <c:pt idx="8">
                    <c:v>2.1213025519496775</c:v>
                  </c:pt>
                  <c:pt idx="9">
                    <c:v>3.063032956681957</c:v>
                  </c:pt>
                </c:numCache>
              </c:numRef>
            </c:minus>
            <c:spPr>
              <a:noFill/>
              <a:ln w="9525" cap="flat" cmpd="sng" algn="ctr">
                <a:solidFill>
                  <a:schemeClr val="tx1">
                    <a:lumMod val="65000"/>
                    <a:lumOff val="35000"/>
                  </a:schemeClr>
                </a:solidFill>
                <a:round/>
              </a:ln>
              <a:effectLst/>
            </c:spPr>
          </c:errBars>
          <c:cat>
            <c:multiLvlStrRef>
              <c:f>Sheet1!$D$1:$M$2</c:f>
              <c:multiLvlStrCache>
                <c:ptCount val="10"/>
                <c:lvl>
                  <c:pt idx="0">
                    <c:v>Toys</c:v>
                  </c:pt>
                  <c:pt idx="1">
                    <c:v>Tablet</c:v>
                  </c:pt>
                  <c:pt idx="2">
                    <c:v>Toys</c:v>
                  </c:pt>
                  <c:pt idx="3">
                    <c:v>Tablet</c:v>
                  </c:pt>
                  <c:pt idx="4">
                    <c:v>Toys</c:v>
                  </c:pt>
                  <c:pt idx="5">
                    <c:v>Tablet</c:v>
                  </c:pt>
                  <c:pt idx="6">
                    <c:v>Toys</c:v>
                  </c:pt>
                  <c:pt idx="7">
                    <c:v>Tablet</c:v>
                  </c:pt>
                  <c:pt idx="8">
                    <c:v>Toys</c:v>
                  </c:pt>
                  <c:pt idx="9">
                    <c:v>Tablet</c:v>
                  </c:pt>
                </c:lvl>
                <c:lvl>
                  <c:pt idx="0">
                    <c:v>SA-O</c:v>
                  </c:pt>
                  <c:pt idx="2">
                    <c:v>SA-C</c:v>
                  </c:pt>
                  <c:pt idx="4">
                    <c:v>O N</c:v>
                  </c:pt>
                  <c:pt idx="6">
                    <c:v>V</c:v>
                  </c:pt>
                  <c:pt idx="8">
                    <c:v>L C</c:v>
                  </c:pt>
                </c:lvl>
              </c:multiLvlStrCache>
            </c:multiLvlStrRef>
          </c:cat>
          <c:val>
            <c:numRef>
              <c:f>Sheet1!$D$37:$M$37</c:f>
              <c:numCache>
                <c:formatCode>General</c:formatCode>
                <c:ptCount val="10"/>
                <c:pt idx="0">
                  <c:v>32.959000000000003</c:v>
                </c:pt>
                <c:pt idx="1">
                  <c:v>30.001249999999995</c:v>
                </c:pt>
                <c:pt idx="2">
                  <c:v>6.5427083333333336</c:v>
                </c:pt>
                <c:pt idx="3">
                  <c:v>16.289583333333336</c:v>
                </c:pt>
                <c:pt idx="4">
                  <c:v>11.391304347826088</c:v>
                </c:pt>
                <c:pt idx="5">
                  <c:v>23</c:v>
                </c:pt>
                <c:pt idx="6">
                  <c:v>37</c:v>
                </c:pt>
                <c:pt idx="7">
                  <c:v>39.590909090909093</c:v>
                </c:pt>
                <c:pt idx="8">
                  <c:v>25.791666666666668</c:v>
                </c:pt>
                <c:pt idx="9">
                  <c:v>38.958333333333336</c:v>
                </c:pt>
              </c:numCache>
            </c:numRef>
          </c:val>
          <c:extLst>
            <c:ext xmlns:c16="http://schemas.microsoft.com/office/drawing/2014/chart" uri="{C3380CC4-5D6E-409C-BE32-E72D297353CC}">
              <c16:uniqueId val="{00000014-0807-47C5-96B5-B740C919B5BC}"/>
            </c:ext>
          </c:extLst>
        </c:ser>
        <c:dLbls>
          <c:showLegendKey val="0"/>
          <c:showVal val="0"/>
          <c:showCatName val="0"/>
          <c:showSerName val="0"/>
          <c:showPercent val="0"/>
          <c:showBubbleSize val="0"/>
        </c:dLbls>
        <c:gapWidth val="219"/>
        <c:overlap val="-27"/>
        <c:axId val="676833455"/>
        <c:axId val="676807151"/>
      </c:barChart>
      <c:catAx>
        <c:axId val="6768334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Type of activity in the two conditions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6807151"/>
        <c:crosses val="autoZero"/>
        <c:auto val="1"/>
        <c:lblAlgn val="ctr"/>
        <c:lblOffset val="100"/>
        <c:noMultiLvlLbl val="0"/>
      </c:catAx>
      <c:valAx>
        <c:axId val="67680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Frequency over the six minute period (x10 for SA-O)</a:t>
                </a:r>
              </a:p>
            </c:rich>
          </c:tx>
          <c:layout>
            <c:manualLayout>
              <c:xMode val="edge"/>
              <c:yMode val="edge"/>
              <c:x val="0"/>
              <c:y val="0.16641166653599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6833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0.11253</cdr:x>
      <cdr:y>0.33985</cdr:y>
    </cdr:from>
    <cdr:to>
      <cdr:x>0.11253</cdr:x>
      <cdr:y>0.36964</cdr:y>
    </cdr:to>
    <cdr:cxnSp macro="">
      <cdr:nvCxnSpPr>
        <cdr:cNvPr id="3" name="Straight Connector 2"/>
        <cdr:cNvCxnSpPr/>
      </cdr:nvCxnSpPr>
      <cdr:spPr>
        <a:xfrm xmlns:a="http://schemas.openxmlformats.org/drawingml/2006/main">
          <a:off x="606582" y="1339913"/>
          <a:ext cx="0" cy="1174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0.11253</cdr:x>
      <cdr:y>0.28014</cdr:y>
    </cdr:from>
    <cdr:to>
      <cdr:x>0.22673</cdr:x>
      <cdr:y>0.33985</cdr:y>
    </cdr:to>
    <cdr:sp macro="" textlink="">
      <cdr:nvSpPr>
        <cdr:cNvPr id="4" name="Text Box 3"/>
        <cdr:cNvSpPr txBox="1"/>
      </cdr:nvSpPr>
      <cdr:spPr>
        <a:xfrm xmlns:a="http://schemas.openxmlformats.org/drawingml/2006/main">
          <a:off x="606582" y="1104523"/>
          <a:ext cx="615636" cy="2353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    **</a:t>
          </a:r>
        </a:p>
      </cdr:txBody>
    </cdr:sp>
  </cdr:relSizeAnchor>
  <cdr:relSizeAnchor xmlns:cdr="http://schemas.openxmlformats.org/drawingml/2006/chartDrawing">
    <cdr:from>
      <cdr:x>0.47407</cdr:x>
      <cdr:y>0.47152</cdr:y>
    </cdr:from>
    <cdr:to>
      <cdr:x>0.56619</cdr:x>
      <cdr:y>0.47152</cdr:y>
    </cdr:to>
    <cdr:cxnSp macro="">
      <cdr:nvCxnSpPr>
        <cdr:cNvPr id="6" name="Straight Connector 5"/>
        <cdr:cNvCxnSpPr/>
      </cdr:nvCxnSpPr>
      <cdr:spPr>
        <a:xfrm xmlns:a="http://schemas.openxmlformats.org/drawingml/2006/main">
          <a:off x="2555475" y="1859078"/>
          <a:ext cx="496562"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0.56506</cdr:x>
      <cdr:y>0.47306</cdr:y>
    </cdr:from>
    <cdr:to>
      <cdr:x>0.56506</cdr:x>
      <cdr:y>0.48995</cdr:y>
    </cdr:to>
    <cdr:cxnSp macro="">
      <cdr:nvCxnSpPr>
        <cdr:cNvPr id="8" name="Straight Connector 7"/>
        <cdr:cNvCxnSpPr/>
      </cdr:nvCxnSpPr>
      <cdr:spPr>
        <a:xfrm xmlns:a="http://schemas.openxmlformats.org/drawingml/2006/main">
          <a:off x="3045981" y="1865134"/>
          <a:ext cx="0" cy="6661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0.47519</cdr:x>
      <cdr:y>0.47613</cdr:y>
    </cdr:from>
    <cdr:to>
      <cdr:x>0.47519</cdr:x>
      <cdr:y>0.49456</cdr:y>
    </cdr:to>
    <cdr:cxnSp macro="">
      <cdr:nvCxnSpPr>
        <cdr:cNvPr id="10" name="Straight Connector 9"/>
        <cdr:cNvCxnSpPr/>
      </cdr:nvCxnSpPr>
      <cdr:spPr>
        <a:xfrm xmlns:a="http://schemas.openxmlformats.org/drawingml/2006/main">
          <a:off x="2561531" y="1877245"/>
          <a:ext cx="0" cy="7266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0.46733</cdr:x>
      <cdr:y>0.3978</cdr:y>
    </cdr:from>
    <cdr:to>
      <cdr:x>0.55945</cdr:x>
      <cdr:y>0.44541</cdr:y>
    </cdr:to>
    <cdr:sp macro="" textlink="">
      <cdr:nvSpPr>
        <cdr:cNvPr id="11" name="Text Box 10"/>
        <cdr:cNvSpPr txBox="1"/>
      </cdr:nvSpPr>
      <cdr:spPr>
        <a:xfrm xmlns:a="http://schemas.openxmlformats.org/drawingml/2006/main">
          <a:off x="2519142" y="1568408"/>
          <a:ext cx="496561" cy="187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  ***</a:t>
          </a:r>
        </a:p>
      </cdr:txBody>
    </cdr:sp>
  </cdr:relSizeAnchor>
  <cdr:relSizeAnchor xmlns:cdr="http://schemas.openxmlformats.org/drawingml/2006/chartDrawing">
    <cdr:from>
      <cdr:x>0.83131</cdr:x>
      <cdr:y>0.26878</cdr:y>
    </cdr:from>
    <cdr:to>
      <cdr:x>0.92455</cdr:x>
      <cdr:y>0.26878</cdr:y>
    </cdr:to>
    <cdr:cxnSp macro="">
      <cdr:nvCxnSpPr>
        <cdr:cNvPr id="13" name="Straight Connector 12"/>
        <cdr:cNvCxnSpPr/>
      </cdr:nvCxnSpPr>
      <cdr:spPr>
        <a:xfrm xmlns:a="http://schemas.openxmlformats.org/drawingml/2006/main">
          <a:off x="4481166" y="1059735"/>
          <a:ext cx="502617"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0.92455</cdr:x>
      <cdr:y>0.27032</cdr:y>
    </cdr:from>
    <cdr:to>
      <cdr:x>0.92455</cdr:x>
      <cdr:y>0.29029</cdr:y>
    </cdr:to>
    <cdr:cxnSp macro="">
      <cdr:nvCxnSpPr>
        <cdr:cNvPr id="15" name="Straight Connector 14"/>
        <cdr:cNvCxnSpPr/>
      </cdr:nvCxnSpPr>
      <cdr:spPr>
        <a:xfrm xmlns:a="http://schemas.openxmlformats.org/drawingml/2006/main">
          <a:off x="4983783" y="1065791"/>
          <a:ext cx="0" cy="7872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0.83243</cdr:x>
      <cdr:y>0.27186</cdr:y>
    </cdr:from>
    <cdr:to>
      <cdr:x>0.83243</cdr:x>
      <cdr:y>0.29336</cdr:y>
    </cdr:to>
    <cdr:cxnSp macro="">
      <cdr:nvCxnSpPr>
        <cdr:cNvPr id="17" name="Straight Connector 16"/>
        <cdr:cNvCxnSpPr/>
      </cdr:nvCxnSpPr>
      <cdr:spPr>
        <a:xfrm xmlns:a="http://schemas.openxmlformats.org/drawingml/2006/main">
          <a:off x="4487221" y="1071847"/>
          <a:ext cx="0" cy="8477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0.83692</cdr:x>
      <cdr:y>0.20581</cdr:y>
    </cdr:from>
    <cdr:to>
      <cdr:x>0.91556</cdr:x>
      <cdr:y>0.24882</cdr:y>
    </cdr:to>
    <cdr:sp macro="" textlink="">
      <cdr:nvSpPr>
        <cdr:cNvPr id="18" name="Text Box 17"/>
        <cdr:cNvSpPr txBox="1"/>
      </cdr:nvSpPr>
      <cdr:spPr>
        <a:xfrm xmlns:a="http://schemas.openxmlformats.org/drawingml/2006/main">
          <a:off x="4511444" y="811455"/>
          <a:ext cx="423894" cy="1695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 **</a:t>
          </a:r>
        </a:p>
      </cdr:txBody>
    </cdr:sp>
  </cdr:relSizeAnchor>
  <cdr:relSizeAnchor xmlns:cdr="http://schemas.openxmlformats.org/drawingml/2006/chartDrawing">
    <cdr:from>
      <cdr:x>0.30005</cdr:x>
      <cdr:y>0.44692</cdr:y>
    </cdr:from>
    <cdr:to>
      <cdr:x>0.39217</cdr:x>
      <cdr:y>0.49453</cdr:y>
    </cdr:to>
    <cdr:sp macro="" textlink="">
      <cdr:nvSpPr>
        <cdr:cNvPr id="2" name="Text Box 1"/>
        <cdr:cNvSpPr txBox="1"/>
      </cdr:nvSpPr>
      <cdr:spPr>
        <a:xfrm xmlns:a="http://schemas.openxmlformats.org/drawingml/2006/main">
          <a:off x="1617449" y="1762087"/>
          <a:ext cx="496575" cy="1877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8907B-E99D-1643-83DD-49F680222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259</Pages>
  <Words>68051</Words>
  <Characters>387894</Characters>
  <Application>Microsoft Office Word</Application>
  <DocSecurity>0</DocSecurity>
  <Lines>3232</Lines>
  <Paragraphs>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Hudspeth</dc:creator>
  <cp:keywords/>
  <dc:description/>
  <cp:lastModifiedBy>Kimberley Hudspeth</cp:lastModifiedBy>
  <cp:revision>2</cp:revision>
  <cp:lastPrinted>2023-12-28T14:21:00Z</cp:lastPrinted>
  <dcterms:created xsi:type="dcterms:W3CDTF">2024-06-17T11:07:00Z</dcterms:created>
  <dcterms:modified xsi:type="dcterms:W3CDTF">2024-06-17T11:07:00Z</dcterms:modified>
</cp:coreProperties>
</file>