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18263" w14:textId="25455791" w:rsidR="00281492" w:rsidRDefault="00281492">
      <w:pPr>
        <w:spacing w:after="200" w:line="276" w:lineRule="auto"/>
        <w:rPr>
          <w:b/>
          <w:bCs/>
        </w:rPr>
      </w:pPr>
    </w:p>
    <w:p w14:paraId="703C8052" w14:textId="2E1302C9" w:rsidR="00473EF8" w:rsidRPr="004948FD" w:rsidRDefault="00473EF8" w:rsidP="0D2D26DA">
      <w:pPr>
        <w:spacing w:line="480" w:lineRule="auto"/>
        <w:jc w:val="center"/>
        <w:rPr>
          <w:b/>
          <w:bCs/>
        </w:rPr>
      </w:pPr>
      <w:r w:rsidRPr="004948FD">
        <w:rPr>
          <w:b/>
          <w:bCs/>
        </w:rPr>
        <w:t xml:space="preserve">The </w:t>
      </w:r>
      <w:r w:rsidR="000156DD" w:rsidRPr="004948FD">
        <w:rPr>
          <w:b/>
          <w:bCs/>
        </w:rPr>
        <w:t xml:space="preserve">American </w:t>
      </w:r>
      <w:r w:rsidRPr="004948FD">
        <w:rPr>
          <w:b/>
          <w:bCs/>
        </w:rPr>
        <w:t>spirit:</w:t>
      </w:r>
      <w:r w:rsidR="004E3548" w:rsidRPr="004948FD">
        <w:rPr>
          <w:b/>
          <w:bCs/>
        </w:rPr>
        <w:t xml:space="preserve"> </w:t>
      </w:r>
      <w:r w:rsidRPr="004948FD">
        <w:rPr>
          <w:b/>
          <w:bCs/>
        </w:rPr>
        <w:t xml:space="preserve">The performativity of </w:t>
      </w:r>
      <w:r w:rsidR="005F2933" w:rsidRPr="004948FD">
        <w:rPr>
          <w:b/>
          <w:bCs/>
        </w:rPr>
        <w:t xml:space="preserve">folk </w:t>
      </w:r>
      <w:r w:rsidR="003C3B94" w:rsidRPr="004948FD">
        <w:rPr>
          <w:b/>
          <w:bCs/>
        </w:rPr>
        <w:t>economics</w:t>
      </w:r>
      <w:r w:rsidRPr="004948FD">
        <w:rPr>
          <w:b/>
          <w:bCs/>
        </w:rPr>
        <w:t xml:space="preserve"> in </w:t>
      </w:r>
      <w:r w:rsidR="006D1246" w:rsidRPr="004948FD">
        <w:rPr>
          <w:b/>
          <w:bCs/>
        </w:rPr>
        <w:t xml:space="preserve">global </w:t>
      </w:r>
      <w:r w:rsidRPr="004948FD">
        <w:rPr>
          <w:b/>
          <w:bCs/>
        </w:rPr>
        <w:t xml:space="preserve">financial markets </w:t>
      </w:r>
    </w:p>
    <w:p w14:paraId="7DD80C15" w14:textId="09ED028B" w:rsidR="00FF0ECC" w:rsidRPr="004948FD" w:rsidRDefault="00473EF8" w:rsidP="00A95246">
      <w:pPr>
        <w:pStyle w:val="Abstract"/>
      </w:pPr>
      <w:r w:rsidRPr="004948FD">
        <w:t>Inspired by Austin's (1962) conceptualisation of utterances</w:t>
      </w:r>
      <w:r w:rsidR="00972242" w:rsidRPr="004948FD">
        <w:t xml:space="preserve"> as performative, that is, they </w:t>
      </w:r>
      <w:r w:rsidRPr="004948FD">
        <w:t xml:space="preserve">do things rather than </w:t>
      </w:r>
      <w:r w:rsidR="00593E72" w:rsidRPr="004948FD">
        <w:t xml:space="preserve">merely </w:t>
      </w:r>
      <w:r w:rsidRPr="004948FD">
        <w:t xml:space="preserve">represent, research has shown how </w:t>
      </w:r>
      <w:r w:rsidR="003922EC" w:rsidRPr="004948FD">
        <w:t xml:space="preserve">scientific </w:t>
      </w:r>
      <w:r w:rsidRPr="004948FD">
        <w:t xml:space="preserve">theories can become performative in </w:t>
      </w:r>
      <w:r w:rsidR="005B686B" w:rsidRPr="004948FD">
        <w:t xml:space="preserve">financial </w:t>
      </w:r>
      <w:r w:rsidR="00125BD8" w:rsidRPr="004948FD">
        <w:t>markets</w:t>
      </w:r>
      <w:r w:rsidRPr="004948FD">
        <w:t xml:space="preserve">. </w:t>
      </w:r>
      <w:r w:rsidR="000156DD" w:rsidRPr="004948FD">
        <w:t>R</w:t>
      </w:r>
      <w:r w:rsidR="00A94F31" w:rsidRPr="004948FD">
        <w:t xml:space="preserve">esearch </w:t>
      </w:r>
      <w:r w:rsidR="009D31A2" w:rsidRPr="004948FD">
        <w:t xml:space="preserve">also </w:t>
      </w:r>
      <w:r w:rsidR="00A94F31" w:rsidRPr="004948FD">
        <w:t>shows that brokerage and investment work</w:t>
      </w:r>
      <w:r w:rsidRPr="004948FD">
        <w:t xml:space="preserve"> </w:t>
      </w:r>
      <w:r w:rsidR="00A94F31" w:rsidRPr="004948FD">
        <w:t>is as much</w:t>
      </w:r>
      <w:r w:rsidRPr="004948FD">
        <w:t xml:space="preserve"> about </w:t>
      </w:r>
      <w:r w:rsidR="00A94F31" w:rsidRPr="004948FD">
        <w:t xml:space="preserve">using </w:t>
      </w:r>
      <w:r w:rsidR="002A09A8" w:rsidRPr="004948FD">
        <w:t>everyday</w:t>
      </w:r>
      <w:r w:rsidR="004F368E" w:rsidRPr="004948FD">
        <w:t xml:space="preserve"> knowledge</w:t>
      </w:r>
      <w:r w:rsidR="00777F1F" w:rsidRPr="004948FD">
        <w:t xml:space="preserve"> </w:t>
      </w:r>
      <w:r w:rsidR="00A94F31" w:rsidRPr="004948FD">
        <w:t xml:space="preserve">of markets </w:t>
      </w:r>
      <w:r w:rsidRPr="004948FD">
        <w:t xml:space="preserve">as </w:t>
      </w:r>
      <w:r w:rsidR="00A94F31" w:rsidRPr="004948FD">
        <w:t xml:space="preserve">it is </w:t>
      </w:r>
      <w:r w:rsidRPr="004948FD">
        <w:t xml:space="preserve">about </w:t>
      </w:r>
      <w:r w:rsidR="00A94F31" w:rsidRPr="004948FD">
        <w:t>performing scientific</w:t>
      </w:r>
      <w:r w:rsidRPr="004948FD">
        <w:t xml:space="preserve"> theories. We investigate whether and how</w:t>
      </w:r>
      <w:r w:rsidR="005276EE" w:rsidRPr="004948FD">
        <w:t xml:space="preserve"> this knowledge or</w:t>
      </w:r>
      <w:r w:rsidRPr="004948FD">
        <w:t xml:space="preserve"> </w:t>
      </w:r>
      <w:r w:rsidR="00FD425C" w:rsidRPr="004948FD">
        <w:t>what Swedberg (2018) calls 'folk economics' c</w:t>
      </w:r>
      <w:r w:rsidRPr="004948FD">
        <w:t xml:space="preserve">an </w:t>
      </w:r>
      <w:r w:rsidR="0028001F" w:rsidRPr="004948FD">
        <w:t xml:space="preserve">also be </w:t>
      </w:r>
      <w:r w:rsidRPr="004948FD">
        <w:t xml:space="preserve">performative. </w:t>
      </w:r>
      <w:r w:rsidR="00EC7B2A" w:rsidRPr="004948FD">
        <w:t>We focus on Borsa Istanbul</w:t>
      </w:r>
      <w:r w:rsidRPr="004948FD">
        <w:t>, a</w:t>
      </w:r>
      <w:r w:rsidR="0028001F" w:rsidRPr="004948FD">
        <w:t xml:space="preserve">n emerging </w:t>
      </w:r>
      <w:r w:rsidRPr="004948FD">
        <w:t xml:space="preserve">market where </w:t>
      </w:r>
      <w:r w:rsidR="00EC7B2A" w:rsidRPr="004948FD">
        <w:t>market actors</w:t>
      </w:r>
      <w:r w:rsidRPr="004948FD">
        <w:t xml:space="preserve"> </w:t>
      </w:r>
      <w:r w:rsidR="00997743" w:rsidRPr="004948FD">
        <w:t>perform</w:t>
      </w:r>
      <w:r w:rsidRPr="004948FD">
        <w:t xml:space="preserve"> what we call "the </w:t>
      </w:r>
      <w:r w:rsidR="000156DD" w:rsidRPr="004948FD">
        <w:t xml:space="preserve">American </w:t>
      </w:r>
      <w:r w:rsidRPr="004948FD">
        <w:t>Spirit"</w:t>
      </w:r>
      <w:r w:rsidR="00972242" w:rsidRPr="004948FD">
        <w:t xml:space="preserve"> </w:t>
      </w:r>
      <w:r w:rsidRPr="004948FD">
        <w:t xml:space="preserve">- a </w:t>
      </w:r>
      <w:r w:rsidR="000156DD" w:rsidRPr="004948FD">
        <w:t xml:space="preserve">ubiquitous </w:t>
      </w:r>
      <w:r w:rsidRPr="004948FD">
        <w:t xml:space="preserve">folk </w:t>
      </w:r>
      <w:r w:rsidR="00025064" w:rsidRPr="004948FD">
        <w:t>theory</w:t>
      </w:r>
      <w:r w:rsidRPr="004948FD">
        <w:t xml:space="preserve"> that frames and plots the Turkish market as </w:t>
      </w:r>
      <w:r w:rsidR="00593E72" w:rsidRPr="004948FD">
        <w:t xml:space="preserve">one </w:t>
      </w:r>
      <w:r w:rsidRPr="004948FD">
        <w:t xml:space="preserve">that moves in tandem with </w:t>
      </w:r>
      <w:r w:rsidR="000156DD" w:rsidRPr="004948FD">
        <w:t xml:space="preserve">American and other developed </w:t>
      </w:r>
      <w:r w:rsidR="00BD027C" w:rsidRPr="004948FD">
        <w:t>markets</w:t>
      </w:r>
      <w:r w:rsidR="00593E72" w:rsidRPr="004948FD">
        <w:t xml:space="preserve"> -</w:t>
      </w:r>
      <w:r w:rsidR="00BB5F7C" w:rsidRPr="004948FD">
        <w:t xml:space="preserve"> and in the process become better market forecasters</w:t>
      </w:r>
      <w:r w:rsidRPr="004948FD">
        <w:t xml:space="preserve">. </w:t>
      </w:r>
      <w:r w:rsidR="00262B9E" w:rsidRPr="004948FD">
        <w:t xml:space="preserve">Our findings have implications for </w:t>
      </w:r>
      <w:r w:rsidR="00101E03" w:rsidRPr="004948FD">
        <w:t>the study of folk economics and performativity</w:t>
      </w:r>
      <w:r w:rsidR="006D1246" w:rsidRPr="004948FD">
        <w:t xml:space="preserve"> in global </w:t>
      </w:r>
      <w:r w:rsidR="00FF7636" w:rsidRPr="004948FD">
        <w:t>economy and finance</w:t>
      </w:r>
      <w:r w:rsidR="00101E03" w:rsidRPr="004948FD">
        <w:t>.</w:t>
      </w:r>
    </w:p>
    <w:p w14:paraId="02B33B6C" w14:textId="7F81F6CD" w:rsidR="00473EF8" w:rsidRPr="004948FD" w:rsidRDefault="00473EF8" w:rsidP="00A95246">
      <w:pPr>
        <w:pStyle w:val="Keywords"/>
      </w:pPr>
      <w:r w:rsidRPr="004948FD">
        <w:t xml:space="preserve">Keywords: Folk </w:t>
      </w:r>
      <w:r w:rsidR="00EB4A7B" w:rsidRPr="004948FD">
        <w:t>economics</w:t>
      </w:r>
      <w:r w:rsidRPr="004948FD">
        <w:t xml:space="preserve">; </w:t>
      </w:r>
      <w:r w:rsidR="00EB5AF7" w:rsidRPr="004948FD">
        <w:t>Folk theories</w:t>
      </w:r>
      <w:r w:rsidR="007A6EEB" w:rsidRPr="004948FD">
        <w:t xml:space="preserve">; </w:t>
      </w:r>
      <w:r w:rsidRPr="004948FD">
        <w:t xml:space="preserve">Performativity; </w:t>
      </w:r>
      <w:r w:rsidR="00CF1FD3" w:rsidRPr="004948FD">
        <w:t xml:space="preserve">Narrative </w:t>
      </w:r>
      <w:r w:rsidR="00EB4A7B" w:rsidRPr="004948FD">
        <w:t>economics</w:t>
      </w:r>
      <w:r w:rsidR="007A6EEB" w:rsidRPr="004948FD">
        <w:t>; Finance</w:t>
      </w:r>
      <w:r w:rsidR="00FF7636" w:rsidRPr="004948FD">
        <w:t>, Globalization</w:t>
      </w:r>
    </w:p>
    <w:p w14:paraId="30FB5A54" w14:textId="77777777" w:rsidR="00473EF8" w:rsidRPr="004948FD" w:rsidRDefault="00473EF8" w:rsidP="00BE1874">
      <w:pPr>
        <w:spacing w:line="480" w:lineRule="auto"/>
        <w:rPr>
          <w:bCs/>
        </w:rPr>
      </w:pPr>
    </w:p>
    <w:p w14:paraId="35C515EB" w14:textId="77777777" w:rsidR="00473EF8" w:rsidRPr="004948FD" w:rsidRDefault="00473EF8" w:rsidP="00BE1874">
      <w:pPr>
        <w:spacing w:line="480" w:lineRule="auto"/>
      </w:pPr>
    </w:p>
    <w:p w14:paraId="00307EFE" w14:textId="2DEDDE5D" w:rsidR="00D73C9C" w:rsidRPr="004948FD" w:rsidRDefault="00473EF8" w:rsidP="00BE1874">
      <w:pPr>
        <w:spacing w:after="200" w:line="480" w:lineRule="auto"/>
        <w:rPr>
          <w:b/>
        </w:rPr>
      </w:pPr>
      <w:r w:rsidRPr="004948FD">
        <w:rPr>
          <w:b/>
        </w:rPr>
        <w:br w:type="page"/>
      </w:r>
    </w:p>
    <w:p w14:paraId="49D764F8" w14:textId="008DFC78" w:rsidR="00D73C9C" w:rsidRPr="004948FD" w:rsidRDefault="00D73C9C" w:rsidP="00C27D95">
      <w:pPr>
        <w:pStyle w:val="Heading1"/>
        <w:keepLines w:val="0"/>
        <w:numPr>
          <w:ilvl w:val="0"/>
          <w:numId w:val="1"/>
        </w:numPr>
        <w:spacing w:before="360" w:after="60" w:line="360" w:lineRule="auto"/>
        <w:ind w:left="0" w:right="567" w:firstLine="0"/>
        <w:contextualSpacing/>
        <w:rPr>
          <w:rFonts w:ascii="Times New Roman" w:eastAsia="Times New Roman" w:hAnsi="Times New Roman" w:cs="Arial"/>
          <w:b/>
          <w:bCs/>
          <w:color w:val="auto"/>
          <w:kern w:val="32"/>
          <w:sz w:val="24"/>
          <w:lang w:eastAsia="en-GB"/>
        </w:rPr>
      </w:pPr>
      <w:r w:rsidRPr="004948FD">
        <w:rPr>
          <w:rFonts w:ascii="Times New Roman" w:eastAsia="Times New Roman" w:hAnsi="Times New Roman" w:cs="Arial"/>
          <w:b/>
          <w:bCs/>
          <w:color w:val="auto"/>
          <w:kern w:val="32"/>
          <w:sz w:val="24"/>
          <w:lang w:eastAsia="en-GB"/>
        </w:rPr>
        <w:lastRenderedPageBreak/>
        <w:t xml:space="preserve">Introduction </w:t>
      </w:r>
    </w:p>
    <w:p w14:paraId="6A83793E" w14:textId="5509755C" w:rsidR="00025064" w:rsidRPr="004948FD" w:rsidRDefault="00025064" w:rsidP="00025064">
      <w:pPr>
        <w:spacing w:line="480" w:lineRule="auto"/>
        <w:jc w:val="both"/>
        <w:outlineLvl w:val="0"/>
      </w:pPr>
      <w:r w:rsidRPr="004948FD">
        <w:t xml:space="preserve">Performativity studies on financial markets (MacKenzie 2006, Muellerleile 2013, Braun 2016) demonstrate the symbolic and material evolution of finance practice towards the financial economics' fundamental axioms </w:t>
      </w:r>
      <w:r w:rsidR="00074811" w:rsidRPr="004948FD">
        <w:t xml:space="preserve">that investors are </w:t>
      </w:r>
      <w:r w:rsidRPr="004948FD">
        <w:t>informed and rational</w:t>
      </w:r>
      <w:r w:rsidR="00074811" w:rsidRPr="004948FD">
        <w:t>; this is</w:t>
      </w:r>
      <w:r w:rsidRPr="004948FD">
        <w:t xml:space="preserve"> generally embodied in finance professionals performing scientific </w:t>
      </w:r>
      <w:r w:rsidR="00F647D1" w:rsidRPr="004948FD">
        <w:t>theories</w:t>
      </w:r>
      <w:r w:rsidRPr="004948FD">
        <w:t xml:space="preserve"> in their marketing, brokerage and investment work for investment organisations. One question that remains is </w:t>
      </w:r>
      <w:r w:rsidRPr="004948FD">
        <w:rPr>
          <w:i/>
          <w:iCs/>
        </w:rPr>
        <w:t>whether</w:t>
      </w:r>
      <w:r w:rsidRPr="004948FD">
        <w:t xml:space="preserve"> and </w:t>
      </w:r>
      <w:r w:rsidRPr="004948FD">
        <w:rPr>
          <w:i/>
          <w:iCs/>
        </w:rPr>
        <w:t>how</w:t>
      </w:r>
      <w:r w:rsidRPr="004948FD">
        <w:t xml:space="preserve"> </w:t>
      </w:r>
      <w:r w:rsidR="00593E72" w:rsidRPr="004948FD">
        <w:t xml:space="preserve">other </w:t>
      </w:r>
      <w:r w:rsidRPr="004948FD">
        <w:t>theories may come to perform market processes and outcomes just as scientific theories</w:t>
      </w:r>
      <w:r w:rsidR="00593E72" w:rsidRPr="004948FD">
        <w:t xml:space="preserve"> do</w:t>
      </w:r>
      <w:r w:rsidRPr="004948FD">
        <w:t xml:space="preserve"> in financial markets (Caliskan and Callon 2010) As studies on lay (i.e., retail) investors (Harrington 2008, Roscoe 2015) and finance professional</w:t>
      </w:r>
      <w:r w:rsidR="00593E72" w:rsidRPr="004948FD">
        <w:t>s</w:t>
      </w:r>
      <w:r w:rsidRPr="004948FD">
        <w:t xml:space="preserve"> (Davis 2005, Thompson 2013) demonstrate, financial knowledge comes from not only financial economics or 'episteme' but </w:t>
      </w:r>
      <w:r w:rsidR="00177F6F" w:rsidRPr="004948FD">
        <w:t>also ‘</w:t>
      </w:r>
      <w:r w:rsidRPr="004948FD">
        <w:t>folk economics', that is</w:t>
      </w:r>
      <w:r w:rsidR="00393672" w:rsidRPr="004948FD">
        <w:t xml:space="preserve"> </w:t>
      </w:r>
      <w:r w:rsidRPr="004948FD">
        <w:t>'everyday knowledge' of markets</w:t>
      </w:r>
      <w:r w:rsidR="004E3548" w:rsidRPr="004948FD">
        <w:t xml:space="preserve"> </w:t>
      </w:r>
      <w:r w:rsidRPr="004948FD">
        <w:t>and the economy found 'in the household and the workplace' (Swedberg 2018). This discourages us from privileging scientific knowledge over everyday knowledge in the study of ‘economic performativity’ in financial markets (Lansing 2012). We therefore turn our attention to workplaces, where financial analysts, brokers, retail and professional investors perform everyday knowledge of markets and specific 'folk theories' (Rip 2006) in what Caliskan and Callon (2010) describe as 'market maintenance' work</w:t>
      </w:r>
      <w:r w:rsidR="00074811" w:rsidRPr="004948FD">
        <w:t>,</w:t>
      </w:r>
      <w:r w:rsidRPr="004948FD">
        <w:t xml:space="preserve"> such as marketing, brokerage and investment. </w:t>
      </w:r>
    </w:p>
    <w:p w14:paraId="79E72896" w14:textId="77777777" w:rsidR="00B13C37" w:rsidRPr="004948FD" w:rsidRDefault="00B13C37" w:rsidP="00B9240B">
      <w:pPr>
        <w:pStyle w:val="Newparagraph"/>
      </w:pPr>
    </w:p>
    <w:p w14:paraId="133250F3" w14:textId="17E0BC72" w:rsidR="008A2578" w:rsidRPr="004948FD" w:rsidRDefault="008A2578" w:rsidP="00EC5356">
      <w:pPr>
        <w:pStyle w:val="Newparagraph"/>
      </w:pPr>
      <w:r w:rsidRPr="004948FD">
        <w:t xml:space="preserve">Our exploration </w:t>
      </w:r>
      <w:r w:rsidR="00BC3E8B" w:rsidRPr="004948FD">
        <w:t xml:space="preserve">took </w:t>
      </w:r>
      <w:r w:rsidRPr="004948FD">
        <w:t xml:space="preserve">place in an emerging market context, that is, </w:t>
      </w:r>
      <w:r w:rsidR="00453EBF" w:rsidRPr="004948FD">
        <w:t>Borsa Istanbul</w:t>
      </w:r>
      <w:r w:rsidRPr="004948FD">
        <w:t xml:space="preserve">. </w:t>
      </w:r>
      <w:r w:rsidR="005276EE" w:rsidRPr="004948FD">
        <w:t xml:space="preserve">Over the last two decades, </w:t>
      </w:r>
      <w:r w:rsidR="00453EBF" w:rsidRPr="004948FD">
        <w:t xml:space="preserve">the bulk of the trading volume in Borsa Istanbul (over 70 </w:t>
      </w:r>
      <w:r w:rsidR="007C3E34" w:rsidRPr="004948FD">
        <w:t>%) has</w:t>
      </w:r>
      <w:r w:rsidR="00453EBF" w:rsidRPr="004948FD">
        <w:t xml:space="preserve"> been generated by Turkish retail investors </w:t>
      </w:r>
      <w:r w:rsidR="00E168B5" w:rsidRPr="004948FD">
        <w:t xml:space="preserve">owning </w:t>
      </w:r>
      <w:r w:rsidR="00453EBF" w:rsidRPr="004948FD">
        <w:t>only a fraction of the shares</w:t>
      </w:r>
      <w:r w:rsidR="00AA0185" w:rsidRPr="004948FD">
        <w:t xml:space="preserve"> (less than 20 %)</w:t>
      </w:r>
      <w:r w:rsidR="00453EBF" w:rsidRPr="004948FD">
        <w:t xml:space="preserve"> </w:t>
      </w:r>
      <w:r w:rsidR="004F3EA9" w:rsidRPr="004948FD">
        <w:t>- the remainder owned by global and local professional investors</w:t>
      </w:r>
      <w:r w:rsidR="00D02D70" w:rsidRPr="004948FD">
        <w:t xml:space="preserve"> (see Figures 1 and 2)</w:t>
      </w:r>
      <w:r w:rsidR="00453EBF" w:rsidRPr="004948FD">
        <w:t xml:space="preserve">. </w:t>
      </w:r>
      <w:r w:rsidR="007A7836" w:rsidRPr="004948FD">
        <w:t xml:space="preserve">This ownership and trading profile is typical of emerging markets (Barber et al 2007), unlike those in developed markets, which are dominated professional investors (Davis 2005). This has also made Borsa Istanbul one of the fastest stock markets in the world (see Figure 3). </w:t>
      </w:r>
      <w:r w:rsidR="00453EBF" w:rsidRPr="004948FD">
        <w:t xml:space="preserve"> </w:t>
      </w:r>
      <w:r w:rsidRPr="004948FD">
        <w:t xml:space="preserve">As </w:t>
      </w:r>
      <w:r w:rsidRPr="004948FD">
        <w:lastRenderedPageBreak/>
        <w:t xml:space="preserve">such, </w:t>
      </w:r>
      <w:r w:rsidR="00A14B86" w:rsidRPr="004948FD">
        <w:t xml:space="preserve">Borsa Istanbul </w:t>
      </w:r>
      <w:r w:rsidRPr="004948FD">
        <w:t>constitutes an instrumental case to study folk economics and its theories</w:t>
      </w:r>
      <w:r w:rsidR="00184A35" w:rsidRPr="004948FD">
        <w:t xml:space="preserve">, which may co-exist with those of financial economics and have </w:t>
      </w:r>
      <w:r w:rsidR="00BD5B72" w:rsidRPr="004948FD">
        <w:t>‘</w:t>
      </w:r>
      <w:r w:rsidR="00184A35" w:rsidRPr="004948FD">
        <w:t>performative effects</w:t>
      </w:r>
      <w:r w:rsidR="00BD5B72" w:rsidRPr="004948FD">
        <w:t>’ (MacKenzie 2006)</w:t>
      </w:r>
      <w:r w:rsidR="00184A35" w:rsidRPr="004948FD">
        <w:t xml:space="preserve">, given the magnitude of lay investor </w:t>
      </w:r>
      <w:r w:rsidR="00BD5B72" w:rsidRPr="004948FD">
        <w:t>activity</w:t>
      </w:r>
      <w:r w:rsidR="00A14B86" w:rsidRPr="004948FD">
        <w:t>.</w:t>
      </w:r>
      <w:r w:rsidRPr="004948FD">
        <w:t xml:space="preserve">  Our data is unique as </w:t>
      </w:r>
      <w:r w:rsidR="00CC7501" w:rsidRPr="004948FD">
        <w:t xml:space="preserve">we have </w:t>
      </w:r>
      <w:r w:rsidR="00CC7501" w:rsidRPr="004948FD">
        <w:rPr>
          <w:i/>
          <w:iCs/>
        </w:rPr>
        <w:t>in</w:t>
      </w:r>
      <w:r w:rsidR="00387A60" w:rsidRPr="004948FD">
        <w:rPr>
          <w:i/>
          <w:iCs/>
        </w:rPr>
        <w:t>-</w:t>
      </w:r>
      <w:r w:rsidR="00CC7501" w:rsidRPr="004948FD">
        <w:rPr>
          <w:i/>
          <w:iCs/>
        </w:rPr>
        <w:t>situ</w:t>
      </w:r>
      <w:r w:rsidR="00CC7501" w:rsidRPr="004948FD">
        <w:t xml:space="preserve"> </w:t>
      </w:r>
      <w:r w:rsidRPr="004948FD">
        <w:t xml:space="preserve">observations </w:t>
      </w:r>
      <w:r w:rsidR="00CC7501" w:rsidRPr="004948FD">
        <w:t xml:space="preserve">on how </w:t>
      </w:r>
      <w:r w:rsidR="007C3E34" w:rsidRPr="004948FD">
        <w:t xml:space="preserve">lay and professional </w:t>
      </w:r>
      <w:r w:rsidR="00E918B4" w:rsidRPr="004948FD">
        <w:t xml:space="preserve">investors and </w:t>
      </w:r>
      <w:r w:rsidR="007C3E34" w:rsidRPr="004948FD">
        <w:t xml:space="preserve">their </w:t>
      </w:r>
      <w:r w:rsidR="00E918B4" w:rsidRPr="004948FD">
        <w:t xml:space="preserve">brokers </w:t>
      </w:r>
      <w:r w:rsidR="00CC7501" w:rsidRPr="004948FD">
        <w:t>interpret</w:t>
      </w:r>
      <w:r w:rsidR="008C0EA3" w:rsidRPr="004948FD">
        <w:t>ed</w:t>
      </w:r>
      <w:r w:rsidR="00CC7501" w:rsidRPr="004948FD">
        <w:t xml:space="preserve"> and predict</w:t>
      </w:r>
      <w:r w:rsidR="008C0EA3" w:rsidRPr="004948FD">
        <w:t>ed</w:t>
      </w:r>
      <w:r w:rsidR="00CC7501" w:rsidRPr="004948FD">
        <w:t xml:space="preserve"> the course of markets</w:t>
      </w:r>
      <w:r w:rsidR="00BC3E8B" w:rsidRPr="004948FD">
        <w:t xml:space="preserve"> with</w:t>
      </w:r>
      <w:r w:rsidR="00CC7501" w:rsidRPr="004948FD">
        <w:t xml:space="preserve"> their </w:t>
      </w:r>
      <w:r w:rsidRPr="004948FD">
        <w:t xml:space="preserve">naturally occurring utterances on the past and future trajectory of markets. We analyse this utterance </w:t>
      </w:r>
      <w:r w:rsidR="00B9240B" w:rsidRPr="004948FD">
        <w:t>dataset in</w:t>
      </w:r>
      <w:r w:rsidRPr="004948FD">
        <w:t xml:space="preserve"> relation to how </w:t>
      </w:r>
      <w:r w:rsidR="009A3303" w:rsidRPr="004948FD">
        <w:t>market actors</w:t>
      </w:r>
      <w:r w:rsidRPr="004948FD">
        <w:t xml:space="preserve"> theorize</w:t>
      </w:r>
      <w:r w:rsidR="008C0EA3" w:rsidRPr="004948FD">
        <w:t>d</w:t>
      </w:r>
      <w:r w:rsidRPr="004948FD">
        <w:t xml:space="preserve"> on markets</w:t>
      </w:r>
      <w:r w:rsidR="007C3E34" w:rsidRPr="004948FD">
        <w:t xml:space="preserve"> and performed these theories</w:t>
      </w:r>
      <w:r w:rsidR="006F68F6" w:rsidRPr="004948FD">
        <w:t xml:space="preserve"> </w:t>
      </w:r>
      <w:r w:rsidR="007C3E34" w:rsidRPr="004948FD">
        <w:t>in their market maintenance work</w:t>
      </w:r>
      <w:r w:rsidR="00025064" w:rsidRPr="004948FD">
        <w:t>.</w:t>
      </w:r>
    </w:p>
    <w:p w14:paraId="03C60C7E" w14:textId="78460979" w:rsidR="00CC104F" w:rsidRPr="004948FD" w:rsidRDefault="00025064" w:rsidP="00025064">
      <w:pPr>
        <w:spacing w:line="480" w:lineRule="auto"/>
        <w:jc w:val="both"/>
        <w:outlineLvl w:val="0"/>
      </w:pPr>
      <w:r w:rsidRPr="004948FD">
        <w:rPr>
          <w:noProof/>
          <w:lang w:eastAsia="en-GB"/>
        </w:rPr>
        <w:drawing>
          <wp:inline distT="0" distB="0" distL="0" distR="0" wp14:anchorId="7A1B7C05" wp14:editId="0B71C38E">
            <wp:extent cx="4993419" cy="2957886"/>
            <wp:effectExtent l="0" t="0" r="17145"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656D10" w14:textId="68610ED5" w:rsidR="00025064" w:rsidRPr="004948FD" w:rsidRDefault="00025064" w:rsidP="00025064">
      <w:pPr>
        <w:pStyle w:val="Caption"/>
        <w:spacing w:after="0"/>
        <w:jc w:val="both"/>
        <w:rPr>
          <w:i w:val="0"/>
        </w:rPr>
      </w:pPr>
      <w:r w:rsidRPr="004948FD">
        <w:rPr>
          <w:i w:val="0"/>
        </w:rPr>
        <w:t xml:space="preserve">Figure </w:t>
      </w:r>
      <w:r w:rsidRPr="004948FD">
        <w:rPr>
          <w:i w:val="0"/>
        </w:rPr>
        <w:fldChar w:fldCharType="begin"/>
      </w:r>
      <w:r w:rsidRPr="004948FD">
        <w:rPr>
          <w:i w:val="0"/>
        </w:rPr>
        <w:instrText xml:space="preserve"> SEQ Figure \* ARABIC </w:instrText>
      </w:r>
      <w:r w:rsidRPr="004948FD">
        <w:rPr>
          <w:i w:val="0"/>
        </w:rPr>
        <w:fldChar w:fldCharType="separate"/>
      </w:r>
      <w:r w:rsidR="003F543D" w:rsidRPr="004948FD">
        <w:rPr>
          <w:i w:val="0"/>
          <w:noProof/>
        </w:rPr>
        <w:t>1</w:t>
      </w:r>
      <w:r w:rsidRPr="004948FD">
        <w:rPr>
          <w:i w:val="0"/>
        </w:rPr>
        <w:fldChar w:fldCharType="end"/>
      </w:r>
      <w:r w:rsidRPr="004948FD">
        <w:rPr>
          <w:i w:val="0"/>
        </w:rPr>
        <w:t xml:space="preserve"> - % of annual trading volume by investor type in Borsa Istanbul</w:t>
      </w:r>
    </w:p>
    <w:p w14:paraId="5F15D281" w14:textId="77777777" w:rsidR="00025064" w:rsidRPr="004948FD" w:rsidRDefault="00025064" w:rsidP="00025064">
      <w:pPr>
        <w:pStyle w:val="Caption"/>
        <w:spacing w:after="0"/>
        <w:rPr>
          <w:i w:val="0"/>
          <w:iCs w:val="0"/>
        </w:rPr>
      </w:pPr>
      <w:r w:rsidRPr="004948FD">
        <w:rPr>
          <w:i w:val="0"/>
          <w:iCs w:val="0"/>
        </w:rPr>
        <w:t>Source: Turkish Capital Market Institutions annual reports</w:t>
      </w:r>
    </w:p>
    <w:p w14:paraId="63399AF1" w14:textId="77777777" w:rsidR="00025064" w:rsidRPr="004948FD" w:rsidRDefault="00025064" w:rsidP="00025064">
      <w:pPr>
        <w:pStyle w:val="Caption"/>
        <w:spacing w:after="0"/>
      </w:pPr>
    </w:p>
    <w:p w14:paraId="63E28A1F" w14:textId="5DA27D1D" w:rsidR="00CC104F" w:rsidRPr="004948FD" w:rsidRDefault="00CC104F" w:rsidP="00B9240B">
      <w:pPr>
        <w:pStyle w:val="Caption"/>
        <w:spacing w:after="0"/>
      </w:pPr>
    </w:p>
    <w:p w14:paraId="06433C2F" w14:textId="03BCF3F3" w:rsidR="00CC104F" w:rsidRPr="004948FD" w:rsidRDefault="00025064" w:rsidP="00B9240B">
      <w:pPr>
        <w:pStyle w:val="NoSpacing"/>
      </w:pPr>
      <w:r w:rsidRPr="004948FD">
        <w:rPr>
          <w:noProof/>
          <w:lang w:eastAsia="en-GB"/>
        </w:rPr>
        <w:lastRenderedPageBreak/>
        <w:drawing>
          <wp:inline distT="0" distB="0" distL="0" distR="0" wp14:anchorId="02E76F3F" wp14:editId="03A37FAF">
            <wp:extent cx="4969565" cy="2934031"/>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B18AD5" w14:textId="77777777" w:rsidR="00AA7CBF" w:rsidRPr="004948FD" w:rsidRDefault="00AA7CBF" w:rsidP="00025064">
      <w:pPr>
        <w:pStyle w:val="Caption"/>
        <w:spacing w:after="0"/>
        <w:jc w:val="both"/>
        <w:rPr>
          <w:i w:val="0"/>
        </w:rPr>
      </w:pPr>
    </w:p>
    <w:p w14:paraId="5FCDBA89" w14:textId="3A779DF2" w:rsidR="00025064" w:rsidRPr="004948FD" w:rsidRDefault="00025064" w:rsidP="00025064">
      <w:pPr>
        <w:pStyle w:val="Caption"/>
        <w:spacing w:after="0"/>
        <w:jc w:val="both"/>
        <w:rPr>
          <w:i w:val="0"/>
        </w:rPr>
      </w:pPr>
      <w:r w:rsidRPr="004948FD">
        <w:rPr>
          <w:i w:val="0"/>
        </w:rPr>
        <w:t xml:space="preserve">Figure </w:t>
      </w:r>
      <w:r w:rsidRPr="004948FD">
        <w:rPr>
          <w:i w:val="0"/>
        </w:rPr>
        <w:fldChar w:fldCharType="begin"/>
      </w:r>
      <w:r w:rsidRPr="004948FD">
        <w:rPr>
          <w:i w:val="0"/>
        </w:rPr>
        <w:instrText xml:space="preserve"> SEQ Figure \* ARABIC </w:instrText>
      </w:r>
      <w:r w:rsidRPr="004948FD">
        <w:rPr>
          <w:i w:val="0"/>
        </w:rPr>
        <w:fldChar w:fldCharType="separate"/>
      </w:r>
      <w:r w:rsidR="003F543D" w:rsidRPr="004948FD">
        <w:rPr>
          <w:i w:val="0"/>
          <w:noProof/>
        </w:rPr>
        <w:t>2</w:t>
      </w:r>
      <w:r w:rsidRPr="004948FD">
        <w:rPr>
          <w:i w:val="0"/>
        </w:rPr>
        <w:fldChar w:fldCharType="end"/>
      </w:r>
      <w:r w:rsidRPr="004948FD">
        <w:rPr>
          <w:i w:val="0"/>
        </w:rPr>
        <w:t xml:space="preserve"> - % of share ownership by investor type in Borsa Istanbul. </w:t>
      </w:r>
    </w:p>
    <w:p w14:paraId="727A0537" w14:textId="77777777" w:rsidR="00025064" w:rsidRPr="004948FD" w:rsidRDefault="00025064" w:rsidP="00025064">
      <w:pPr>
        <w:pStyle w:val="Caption"/>
        <w:spacing w:after="0"/>
        <w:jc w:val="both"/>
        <w:rPr>
          <w:i w:val="0"/>
          <w:iCs w:val="0"/>
        </w:rPr>
      </w:pPr>
      <w:r w:rsidRPr="004948FD">
        <w:rPr>
          <w:i w:val="0"/>
          <w:iCs w:val="0"/>
        </w:rPr>
        <w:t>Source: Turkish Capital Market Institutions annual reports</w:t>
      </w:r>
    </w:p>
    <w:p w14:paraId="418F5914" w14:textId="77777777" w:rsidR="008A2578" w:rsidRPr="004948FD" w:rsidRDefault="008A2578" w:rsidP="00BE1874">
      <w:pPr>
        <w:spacing w:line="480" w:lineRule="auto"/>
        <w:jc w:val="both"/>
        <w:outlineLvl w:val="0"/>
      </w:pPr>
    </w:p>
    <w:p w14:paraId="0B89DE5B" w14:textId="7CE9B7B8" w:rsidR="00805964" w:rsidRPr="004948FD" w:rsidRDefault="008A2578" w:rsidP="00AA7CBF">
      <w:pPr>
        <w:pStyle w:val="NoSpacing"/>
      </w:pPr>
      <w:r w:rsidRPr="004948FD">
        <w:t>.</w:t>
      </w:r>
      <w:r w:rsidR="00025064" w:rsidRPr="004948FD">
        <w:rPr>
          <w:noProof/>
          <w:lang w:eastAsia="en-GB"/>
        </w:rPr>
        <w:t xml:space="preserve"> </w:t>
      </w:r>
      <w:r w:rsidR="00025064" w:rsidRPr="004948FD">
        <w:rPr>
          <w:noProof/>
          <w:lang w:eastAsia="en-GB"/>
        </w:rPr>
        <w:drawing>
          <wp:inline distT="0" distB="0" distL="0" distR="0" wp14:anchorId="375207AF" wp14:editId="60FD9FD6">
            <wp:extent cx="4921857" cy="3108960"/>
            <wp:effectExtent l="0" t="0" r="1270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202FD9" w14:textId="7084E0D5" w:rsidR="00025064" w:rsidRPr="004948FD" w:rsidRDefault="00025064" w:rsidP="00025064">
      <w:pPr>
        <w:pStyle w:val="Caption"/>
        <w:spacing w:after="0"/>
        <w:jc w:val="both"/>
        <w:rPr>
          <w:i w:val="0"/>
        </w:rPr>
      </w:pPr>
      <w:r w:rsidRPr="004948FD">
        <w:rPr>
          <w:i w:val="0"/>
        </w:rPr>
        <w:t xml:space="preserve">Figure </w:t>
      </w:r>
      <w:r w:rsidRPr="004948FD">
        <w:rPr>
          <w:i w:val="0"/>
        </w:rPr>
        <w:fldChar w:fldCharType="begin"/>
      </w:r>
      <w:r w:rsidRPr="004948FD">
        <w:rPr>
          <w:i w:val="0"/>
        </w:rPr>
        <w:instrText xml:space="preserve"> SEQ Figure \* ARABIC </w:instrText>
      </w:r>
      <w:r w:rsidRPr="004948FD">
        <w:rPr>
          <w:i w:val="0"/>
        </w:rPr>
        <w:fldChar w:fldCharType="separate"/>
      </w:r>
      <w:r w:rsidR="003F543D" w:rsidRPr="004948FD">
        <w:rPr>
          <w:i w:val="0"/>
          <w:noProof/>
        </w:rPr>
        <w:t>3</w:t>
      </w:r>
      <w:r w:rsidRPr="004948FD">
        <w:rPr>
          <w:i w:val="0"/>
        </w:rPr>
        <w:fldChar w:fldCharType="end"/>
      </w:r>
      <w:r w:rsidRPr="004948FD">
        <w:rPr>
          <w:i w:val="0"/>
        </w:rPr>
        <w:t>- Share turnover ratios by investor type in Borsa Istanbul</w:t>
      </w:r>
    </w:p>
    <w:p w14:paraId="0DD857AD" w14:textId="77777777" w:rsidR="00025064" w:rsidRPr="004948FD" w:rsidRDefault="00025064" w:rsidP="00025064">
      <w:pPr>
        <w:pStyle w:val="Caption"/>
        <w:spacing w:after="0"/>
        <w:jc w:val="both"/>
        <w:rPr>
          <w:i w:val="0"/>
          <w:iCs w:val="0"/>
        </w:rPr>
      </w:pPr>
      <w:r w:rsidRPr="004948FD">
        <w:rPr>
          <w:i w:val="0"/>
          <w:iCs w:val="0"/>
        </w:rPr>
        <w:t>Sources: World Bank, Turkish Capital Market Institutions</w:t>
      </w:r>
    </w:p>
    <w:p w14:paraId="3FA83208" w14:textId="77777777" w:rsidR="00025064" w:rsidRPr="004948FD" w:rsidRDefault="00025064" w:rsidP="00025064">
      <w:pPr>
        <w:pStyle w:val="Caption"/>
        <w:spacing w:after="0"/>
        <w:jc w:val="both"/>
        <w:rPr>
          <w:i w:val="0"/>
          <w:iCs w:val="0"/>
        </w:rPr>
      </w:pPr>
      <w:r w:rsidRPr="004948FD">
        <w:rPr>
          <w:i w:val="0"/>
          <w:iCs w:val="0"/>
        </w:rPr>
        <w:t>Note: Ratios show the proportion of trading volume to share ownership and calculated according to Barber et al (2007, 430). Borsa Istanbul (160%) led its peer countries in Europe and Central Asia (109%) and the world (128%) in turnover in the same period (Source: World Bank)</w:t>
      </w:r>
    </w:p>
    <w:p w14:paraId="5D1C27FF" w14:textId="1129F7FC" w:rsidR="008A2578" w:rsidRPr="004948FD" w:rsidRDefault="008A2578" w:rsidP="00BE1874">
      <w:pPr>
        <w:spacing w:line="480" w:lineRule="auto"/>
        <w:jc w:val="both"/>
        <w:outlineLvl w:val="0"/>
      </w:pPr>
    </w:p>
    <w:p w14:paraId="57BDA023" w14:textId="4145083F" w:rsidR="00025064" w:rsidRPr="004948FD" w:rsidRDefault="00025064" w:rsidP="00025064">
      <w:pPr>
        <w:pStyle w:val="Newparagraph"/>
      </w:pPr>
      <w:r w:rsidRPr="004948FD">
        <w:t xml:space="preserve">We find that our interlocutors irrespective of their market identity theorised the Turkish market as a global market that moves in tandem with developed country markets. Moreover, they performed this theory in their marketing, brokerage and investment work.  </w:t>
      </w:r>
      <w:r w:rsidRPr="004948FD">
        <w:lastRenderedPageBreak/>
        <w:t xml:space="preserve">We call this theory a folk theory because we find its origins not in financial economics but in the 'everyday knowledge' and 'experiences' (Swedberg 2018) of our interlocutors concerning the increasing links </w:t>
      </w:r>
      <w:r w:rsidR="001D6F93" w:rsidRPr="004948FD">
        <w:t xml:space="preserve">of Turkey’s economy and market </w:t>
      </w:r>
      <w:r w:rsidRPr="004948FD">
        <w:t xml:space="preserve">with the global economy in the 2000s when we conducted our research. We call this folk theory </w:t>
      </w:r>
      <w:r w:rsidRPr="004948FD">
        <w:rPr>
          <w:i/>
        </w:rPr>
        <w:t>the American Spirit</w:t>
      </w:r>
      <w:r w:rsidRPr="004948FD">
        <w:t xml:space="preserve"> firstly because in its ‘performation’ (Callon 2007), our interlocutors heavily relied</w:t>
      </w:r>
      <w:r w:rsidR="00177F6F" w:rsidRPr="004948FD">
        <w:t xml:space="preserve"> </w:t>
      </w:r>
      <w:r w:rsidRPr="004948FD">
        <w:t>on the US market and economy as ‘actants’ (Czarniawska 2004) that they theorized to move the Turkish market. Our interlocutors referred to these US actants with the metonym “Amerikan [American]” (e.g., “Amerikan datasi [data on the US economy]”. Secondly, this folk theory was widely performed, and thus</w:t>
      </w:r>
      <w:r w:rsidR="00393672" w:rsidRPr="004948FD">
        <w:t xml:space="preserve"> </w:t>
      </w:r>
      <w:r w:rsidRPr="004948FD">
        <w:t xml:space="preserve">had ‘generic performativity’ (MacKenzie 2006) in Borsa Istanbul. As such, the word </w:t>
      </w:r>
      <w:r w:rsidRPr="004948FD">
        <w:rPr>
          <w:i/>
        </w:rPr>
        <w:t xml:space="preserve">spirit </w:t>
      </w:r>
      <w:r w:rsidRPr="004948FD">
        <w:rPr>
          <w:iCs/>
        </w:rPr>
        <w:t>in the American Spirit</w:t>
      </w:r>
      <w:r w:rsidRPr="004948FD">
        <w:rPr>
          <w:i/>
        </w:rPr>
        <w:t xml:space="preserve"> </w:t>
      </w:r>
      <w:r w:rsidRPr="004948FD">
        <w:t xml:space="preserve">represents a ‘particular way of thinking </w:t>
      </w:r>
      <w:r w:rsidR="00EB4A7B" w:rsidRPr="004948FD">
        <w:t>[</w:t>
      </w:r>
      <w:r w:rsidRPr="004948FD">
        <w:t>…</w:t>
      </w:r>
      <w:r w:rsidR="00EB4A7B" w:rsidRPr="004948FD">
        <w:t>]</w:t>
      </w:r>
      <w:r w:rsidRPr="004948FD">
        <w:t xml:space="preserve"> behaving </w:t>
      </w:r>
      <w:r w:rsidR="00EB4A7B" w:rsidRPr="004948FD">
        <w:t>[</w:t>
      </w:r>
      <w:r w:rsidRPr="004948FD">
        <w:t>…</w:t>
      </w:r>
      <w:r w:rsidR="00EB4A7B" w:rsidRPr="004948FD">
        <w:t>]</w:t>
      </w:r>
      <w:r w:rsidRPr="004948FD">
        <w:t xml:space="preserve"> that is typical of a particular group of people, an activity, a time or a place’ (Cambridge Dictionary Online, n.d.), that is, lay and professional investors and finance professionals and their marketing brokerage and investment work in Borsa Istanbul at the time of our research.  </w:t>
      </w:r>
    </w:p>
    <w:p w14:paraId="20B53CFA" w14:textId="77777777" w:rsidR="00025064" w:rsidRPr="004948FD" w:rsidRDefault="00025064" w:rsidP="00025064">
      <w:pPr>
        <w:pStyle w:val="Newparagraph"/>
      </w:pPr>
    </w:p>
    <w:p w14:paraId="63F109A0" w14:textId="7D754A9B" w:rsidR="00025064" w:rsidRPr="004948FD" w:rsidRDefault="00025064" w:rsidP="00025064">
      <w:pPr>
        <w:pStyle w:val="Newparagraph"/>
      </w:pPr>
      <w:r w:rsidRPr="004948FD">
        <w:t>We also demonstrate that the American Spirit as a folk theory was performative in an ‘effective’ sense too</w:t>
      </w:r>
      <w:r w:rsidR="00352909" w:rsidRPr="004948FD">
        <w:t xml:space="preserve"> </w:t>
      </w:r>
      <w:r w:rsidRPr="004948FD">
        <w:t>- namely, a theory having an 'effect on the economic process in question' (MacKenzie 2006). Our interlocutors’ market predictions heavily relied on this folk theory and, when performed, the American Spirit increased their accuracy. We also note the econometric evidence generated by financial economics on Borsa Istanbul’s connectivity with US markets, and demonstrate how the American Spirit’s performation constituted, to use MacKenzie’s (2006) words, not just a ‘camera’ but also an ‘engine’ of this market reality in Borsa Istanbul.</w:t>
      </w:r>
    </w:p>
    <w:p w14:paraId="4DCE4856" w14:textId="77777777" w:rsidR="00C74B0A" w:rsidRPr="004948FD" w:rsidRDefault="00C74B0A" w:rsidP="00025064">
      <w:pPr>
        <w:pStyle w:val="Newparagraph"/>
        <w:ind w:firstLine="0"/>
      </w:pPr>
    </w:p>
    <w:p w14:paraId="5DDB3DE4" w14:textId="149BA8DC" w:rsidR="008A2578" w:rsidRPr="004948FD" w:rsidRDefault="008A2578">
      <w:pPr>
        <w:pStyle w:val="Newparagraph"/>
      </w:pPr>
      <w:r w:rsidRPr="004948FD">
        <w:lastRenderedPageBreak/>
        <w:t xml:space="preserve">Our findings demonstrate how </w:t>
      </w:r>
      <w:r w:rsidR="005C3F03" w:rsidRPr="004948FD">
        <w:t>mundane market</w:t>
      </w:r>
      <w:r w:rsidR="003D1273" w:rsidRPr="004948FD">
        <w:t xml:space="preserve"> </w:t>
      </w:r>
      <w:r w:rsidR="005C3F03" w:rsidRPr="004948FD">
        <w:t>work</w:t>
      </w:r>
      <w:r w:rsidR="003D1273" w:rsidRPr="004948FD">
        <w:t xml:space="preserve"> (Caliskan and Callon 2010)</w:t>
      </w:r>
      <w:r w:rsidR="005C3F03" w:rsidRPr="004948FD">
        <w:t xml:space="preserve"> may feature the performation </w:t>
      </w:r>
      <w:r w:rsidR="00025064" w:rsidRPr="004948FD">
        <w:t xml:space="preserve">and performativity </w:t>
      </w:r>
      <w:r w:rsidR="005C3F03" w:rsidRPr="004948FD">
        <w:t xml:space="preserve">of </w:t>
      </w:r>
      <w:r w:rsidRPr="004948FD">
        <w:t>folk theories</w:t>
      </w:r>
      <w:r w:rsidR="008C0E7B" w:rsidRPr="004948FD">
        <w:t xml:space="preserve"> on</w:t>
      </w:r>
      <w:r w:rsidR="00C74B0A" w:rsidRPr="004948FD">
        <w:t xml:space="preserve"> any aspect of</w:t>
      </w:r>
      <w:r w:rsidR="008C0E7B" w:rsidRPr="004948FD">
        <w:t xml:space="preserve"> </w:t>
      </w:r>
      <w:r w:rsidR="00C74B0A" w:rsidRPr="004948FD">
        <w:t>the economy</w:t>
      </w:r>
      <w:r w:rsidRPr="004948FD">
        <w:t xml:space="preserve">, whose origins are in actors' historical and </w:t>
      </w:r>
      <w:r w:rsidR="00C74B0A" w:rsidRPr="004948FD">
        <w:t>everyday</w:t>
      </w:r>
      <w:r w:rsidRPr="004948FD">
        <w:t xml:space="preserve"> experiences</w:t>
      </w:r>
      <w:r w:rsidR="00E918B4" w:rsidRPr="004948FD">
        <w:t>, independent of what financial economics theorise</w:t>
      </w:r>
      <w:r w:rsidR="00E27E7F" w:rsidRPr="004948FD">
        <w:t>s</w:t>
      </w:r>
      <w:r w:rsidR="00E918B4" w:rsidRPr="004948FD">
        <w:t xml:space="preserve"> and find</w:t>
      </w:r>
      <w:r w:rsidR="00E27E7F" w:rsidRPr="004948FD">
        <w:t>s</w:t>
      </w:r>
      <w:r w:rsidR="00E918B4" w:rsidRPr="004948FD">
        <w:t xml:space="preserve"> about the phenomenon</w:t>
      </w:r>
      <w:r w:rsidR="00773526" w:rsidRPr="004948FD">
        <w:t xml:space="preserve"> </w:t>
      </w:r>
      <w:r w:rsidR="00E918B4" w:rsidRPr="004948FD">
        <w:t>in question</w:t>
      </w:r>
      <w:r w:rsidRPr="004948FD">
        <w:t xml:space="preserve">. In the next section we review the literature on performativity in </w:t>
      </w:r>
      <w:r w:rsidR="00E32FB8" w:rsidRPr="004948FD">
        <w:t>financial markets</w:t>
      </w:r>
      <w:r w:rsidRPr="004948FD">
        <w:t xml:space="preserve"> and introduce folk economics to extend </w:t>
      </w:r>
      <w:r w:rsidR="007749D5" w:rsidRPr="004948FD">
        <w:t>its scope</w:t>
      </w:r>
      <w:r w:rsidRPr="004948FD">
        <w:t>.</w:t>
      </w:r>
      <w:r w:rsidR="00D02D70" w:rsidRPr="004948FD">
        <w:t xml:space="preserve"> </w:t>
      </w:r>
      <w:r w:rsidRPr="004948FD">
        <w:t>Then</w:t>
      </w:r>
      <w:r w:rsidR="00C74B0A" w:rsidRPr="004948FD">
        <w:t>,</w:t>
      </w:r>
      <w:r w:rsidRPr="004948FD">
        <w:t xml:space="preserve"> we introduce our methodology and present our findings.</w:t>
      </w:r>
      <w:r w:rsidR="00773526" w:rsidRPr="004948FD">
        <w:t xml:space="preserve"> </w:t>
      </w:r>
      <w:r w:rsidR="00B95EA8" w:rsidRPr="004948FD">
        <w:t xml:space="preserve">Drawing on our findings, </w:t>
      </w:r>
      <w:r w:rsidR="0008389A" w:rsidRPr="004948FD">
        <w:t>we expand our discussion on the differences between folk and scientific theorisations</w:t>
      </w:r>
      <w:r w:rsidR="00B72003" w:rsidRPr="004948FD">
        <w:t xml:space="preserve"> on the economy</w:t>
      </w:r>
      <w:r w:rsidR="00C96ECF" w:rsidRPr="004948FD">
        <w:t xml:space="preserve">, and discuss </w:t>
      </w:r>
      <w:r w:rsidR="00352909" w:rsidRPr="004948FD">
        <w:t xml:space="preserve">the </w:t>
      </w:r>
      <w:r w:rsidR="00C96ECF" w:rsidRPr="004948FD">
        <w:t xml:space="preserve">implications for the </w:t>
      </w:r>
      <w:r w:rsidR="0008389A" w:rsidRPr="004948FD">
        <w:t xml:space="preserve">performation and </w:t>
      </w:r>
      <w:r w:rsidR="00C96ECF" w:rsidRPr="004948FD">
        <w:t xml:space="preserve">performativity of </w:t>
      </w:r>
      <w:r w:rsidR="0008389A" w:rsidRPr="004948FD">
        <w:t xml:space="preserve">scientific and folk </w:t>
      </w:r>
      <w:r w:rsidR="00B72003" w:rsidRPr="004948FD">
        <w:t>theories</w:t>
      </w:r>
      <w:r w:rsidR="00B95EA8" w:rsidRPr="004948FD">
        <w:t xml:space="preserve">. </w:t>
      </w:r>
      <w:r w:rsidRPr="004948FD">
        <w:t>We conclude with our findings</w:t>
      </w:r>
      <w:r w:rsidR="00B72003" w:rsidRPr="004948FD">
        <w:t>’ broader implications</w:t>
      </w:r>
      <w:r w:rsidRPr="004948FD">
        <w:t xml:space="preserve"> for </w:t>
      </w:r>
      <w:r w:rsidR="007749D5" w:rsidRPr="004948FD">
        <w:t>the study of folk economics</w:t>
      </w:r>
      <w:r w:rsidR="0008389A" w:rsidRPr="004948FD">
        <w:t>, its performation and performativity</w:t>
      </w:r>
      <w:r w:rsidRPr="004948FD">
        <w:t xml:space="preserve">. </w:t>
      </w:r>
    </w:p>
    <w:p w14:paraId="5DB91DE8" w14:textId="229B818F" w:rsidR="008A2578" w:rsidRPr="004948FD" w:rsidRDefault="008A2578" w:rsidP="00484DA9">
      <w:pPr>
        <w:pStyle w:val="Heading1"/>
        <w:keepLines w:val="0"/>
        <w:numPr>
          <w:ilvl w:val="0"/>
          <w:numId w:val="1"/>
        </w:numPr>
        <w:spacing w:before="360" w:after="60" w:line="360" w:lineRule="auto"/>
        <w:ind w:left="0" w:right="567" w:firstLine="0"/>
        <w:contextualSpacing/>
        <w:rPr>
          <w:rFonts w:ascii="Times New Roman" w:eastAsia="Times New Roman" w:hAnsi="Times New Roman" w:cs="Arial"/>
          <w:b/>
          <w:bCs/>
          <w:color w:val="auto"/>
          <w:kern w:val="32"/>
          <w:sz w:val="24"/>
          <w:lang w:eastAsia="en-GB"/>
        </w:rPr>
      </w:pPr>
      <w:r w:rsidRPr="004948FD">
        <w:rPr>
          <w:rFonts w:ascii="Times New Roman" w:eastAsia="Times New Roman" w:hAnsi="Times New Roman" w:cs="Arial"/>
          <w:b/>
          <w:bCs/>
          <w:color w:val="auto"/>
          <w:kern w:val="32"/>
          <w:sz w:val="24"/>
          <w:lang w:eastAsia="en-GB"/>
        </w:rPr>
        <w:t xml:space="preserve">Scientific theories, </w:t>
      </w:r>
      <w:r w:rsidR="00352909" w:rsidRPr="004948FD">
        <w:rPr>
          <w:rFonts w:ascii="Times New Roman" w:eastAsia="Times New Roman" w:hAnsi="Times New Roman" w:cs="Arial"/>
          <w:b/>
          <w:bCs/>
          <w:color w:val="auto"/>
          <w:kern w:val="32"/>
          <w:sz w:val="24"/>
          <w:lang w:eastAsia="en-GB"/>
        </w:rPr>
        <w:t>p</w:t>
      </w:r>
      <w:r w:rsidRPr="004948FD">
        <w:rPr>
          <w:rFonts w:ascii="Times New Roman" w:eastAsia="Times New Roman" w:hAnsi="Times New Roman" w:cs="Arial"/>
          <w:b/>
          <w:bCs/>
          <w:color w:val="auto"/>
          <w:kern w:val="32"/>
          <w:sz w:val="24"/>
          <w:lang w:eastAsia="en-GB"/>
        </w:rPr>
        <w:t>erformativity, and folk economics</w:t>
      </w:r>
    </w:p>
    <w:p w14:paraId="2A59DEBA" w14:textId="105A3966" w:rsidR="008A2578" w:rsidRPr="004948FD" w:rsidRDefault="008A2578" w:rsidP="00BE1874">
      <w:pPr>
        <w:spacing w:line="480" w:lineRule="auto"/>
        <w:jc w:val="both"/>
      </w:pPr>
      <w:r w:rsidRPr="004948FD">
        <w:t>The performativity research on economics not only demonstrates how economics as a specific form of discourse</w:t>
      </w:r>
      <w:r w:rsidR="00937A42" w:rsidRPr="004948FD">
        <w:t xml:space="preserve"> </w:t>
      </w:r>
      <w:r w:rsidR="008C0EA3" w:rsidRPr="004948FD">
        <w:t xml:space="preserve">has </w:t>
      </w:r>
      <w:r w:rsidRPr="004948FD">
        <w:t xml:space="preserve">come to </w:t>
      </w:r>
      <w:r w:rsidR="00970B7F" w:rsidRPr="004948FD">
        <w:t xml:space="preserve">be involved </w:t>
      </w:r>
      <w:r w:rsidR="00D929D8" w:rsidRPr="004948FD">
        <w:t>'in the analysis</w:t>
      </w:r>
      <w:r w:rsidR="00CD5E2C" w:rsidRPr="004948FD">
        <w:t xml:space="preserve"> and</w:t>
      </w:r>
      <w:r w:rsidR="00D929D8" w:rsidRPr="004948FD">
        <w:t xml:space="preserve"> transformation [and] configuration of the markets'</w:t>
      </w:r>
      <w:r w:rsidR="00393672" w:rsidRPr="004948FD">
        <w:t xml:space="preserve"> </w:t>
      </w:r>
      <w:r w:rsidRPr="004948FD">
        <w:t xml:space="preserve">but also shows how these </w:t>
      </w:r>
      <w:r w:rsidR="00BE00C1" w:rsidRPr="004948FD">
        <w:t>'</w:t>
      </w:r>
      <w:r w:rsidRPr="004948FD">
        <w:t>illocutionary effects</w:t>
      </w:r>
      <w:r w:rsidR="00BE00C1" w:rsidRPr="004948FD">
        <w:t>'</w:t>
      </w:r>
      <w:r w:rsidRPr="004948FD">
        <w:t xml:space="preserve"> have come about with </w:t>
      </w:r>
      <w:r w:rsidR="006C2B8B" w:rsidRPr="004948FD">
        <w:t>the right felicitous conditions</w:t>
      </w:r>
      <w:r w:rsidR="00343B11" w:rsidRPr="004948FD">
        <w:t xml:space="preserve"> </w:t>
      </w:r>
      <w:r w:rsidRPr="004948FD">
        <w:t>(</w:t>
      </w:r>
      <w:r w:rsidR="00A72F04" w:rsidRPr="004948FD">
        <w:t>Callon 2007</w:t>
      </w:r>
      <w:r w:rsidRPr="004948FD">
        <w:t xml:space="preserve">). In the case of financial markets, </w:t>
      </w:r>
      <w:r w:rsidR="00D86F50" w:rsidRPr="004948FD">
        <w:t xml:space="preserve">the </w:t>
      </w:r>
      <w:r w:rsidR="003B330D" w:rsidRPr="004948FD">
        <w:t>performativity</w:t>
      </w:r>
      <w:r w:rsidR="00D86F50" w:rsidRPr="004948FD">
        <w:t xml:space="preserve"> literature demonstrates the </w:t>
      </w:r>
      <w:r w:rsidRPr="004948FD">
        <w:t xml:space="preserve">felicitous conditions </w:t>
      </w:r>
      <w:r w:rsidR="00D86F50" w:rsidRPr="004948FD">
        <w:t xml:space="preserve">to be </w:t>
      </w:r>
      <w:r w:rsidRPr="004948FD">
        <w:t>generally concern</w:t>
      </w:r>
      <w:r w:rsidR="00D86F50" w:rsidRPr="004948FD">
        <w:t>ing</w:t>
      </w:r>
      <w:r w:rsidRPr="004948FD">
        <w:t xml:space="preserve"> the successful incorporation of specific </w:t>
      </w:r>
      <w:r w:rsidR="00F54A94" w:rsidRPr="004948FD">
        <w:t xml:space="preserve">scientific </w:t>
      </w:r>
      <w:r w:rsidRPr="004948FD">
        <w:t>models</w:t>
      </w:r>
      <w:r w:rsidR="007D30BB" w:rsidRPr="004948FD">
        <w:t>,</w:t>
      </w:r>
      <w:r w:rsidRPr="004948FD">
        <w:t xml:space="preserve"> such as Black</w:t>
      </w:r>
      <w:r w:rsidR="007749D5" w:rsidRPr="004948FD">
        <w:t>-</w:t>
      </w:r>
      <w:r w:rsidRPr="004948FD">
        <w:t xml:space="preserve">Scholes </w:t>
      </w:r>
      <w:r w:rsidR="007749D5" w:rsidRPr="004948FD">
        <w:t>on option</w:t>
      </w:r>
      <w:r w:rsidR="008C0E7B" w:rsidRPr="004948FD">
        <w:t>s-contract</w:t>
      </w:r>
      <w:r w:rsidR="007749D5" w:rsidRPr="004948FD">
        <w:t xml:space="preserve"> pricing</w:t>
      </w:r>
      <w:r w:rsidR="007D30BB" w:rsidRPr="004948FD">
        <w:t>,</w:t>
      </w:r>
      <w:r w:rsidRPr="004948FD">
        <w:t xml:space="preserve"> into what </w:t>
      </w:r>
      <w:r w:rsidR="001C4EA8" w:rsidRPr="004948FD">
        <w:t xml:space="preserve">are </w:t>
      </w:r>
      <w:r w:rsidRPr="004948FD">
        <w:t>called 'socio</w:t>
      </w:r>
      <w:r w:rsidR="009A3303" w:rsidRPr="004948FD">
        <w:t>-</w:t>
      </w:r>
      <w:r w:rsidRPr="004948FD">
        <w:t xml:space="preserve">technical arrangements' </w:t>
      </w:r>
      <w:r w:rsidR="008C0EA3" w:rsidRPr="004948FD">
        <w:t xml:space="preserve">or actants </w:t>
      </w:r>
      <w:r w:rsidRPr="004948FD">
        <w:t>(e.g.,</w:t>
      </w:r>
      <w:r w:rsidR="007749D5" w:rsidRPr="004948FD">
        <w:t xml:space="preserve"> </w:t>
      </w:r>
      <w:r w:rsidRPr="004948FD">
        <w:t>option traders)</w:t>
      </w:r>
      <w:r w:rsidR="00E27E7F" w:rsidRPr="004948FD">
        <w:t xml:space="preserve"> (MacKenzie 2006, Muellerleile 2013). </w:t>
      </w:r>
      <w:r w:rsidR="00FF3C32" w:rsidRPr="004948FD">
        <w:t>These are</w:t>
      </w:r>
      <w:r w:rsidR="00E27E7F" w:rsidRPr="004948FD">
        <w:t xml:space="preserve"> </w:t>
      </w:r>
      <w:r w:rsidRPr="004948FD">
        <w:t xml:space="preserve">assemblages of human and non-human actors, theories, </w:t>
      </w:r>
      <w:r w:rsidR="000F6F11" w:rsidRPr="004948FD">
        <w:t xml:space="preserve">and </w:t>
      </w:r>
      <w:r w:rsidRPr="004948FD">
        <w:t>texts that act and are acted on by other socio</w:t>
      </w:r>
      <w:r w:rsidR="009A3303" w:rsidRPr="004948FD">
        <w:t>-</w:t>
      </w:r>
      <w:r w:rsidRPr="004948FD">
        <w:t xml:space="preserve">technical arrangements. As </w:t>
      </w:r>
      <w:r w:rsidR="008C0EA3" w:rsidRPr="004948FD">
        <w:t xml:space="preserve">a </w:t>
      </w:r>
      <w:r w:rsidRPr="004948FD">
        <w:t xml:space="preserve">model is widely inscribed into </w:t>
      </w:r>
      <w:r w:rsidR="009A3303" w:rsidRPr="004948FD">
        <w:t>socio-technical</w:t>
      </w:r>
      <w:r w:rsidRPr="004948FD">
        <w:t xml:space="preserve"> arrangements in a market, these arrangements' specific calculative devices </w:t>
      </w:r>
      <w:r w:rsidR="008C0EA3" w:rsidRPr="004948FD">
        <w:t>and acts</w:t>
      </w:r>
      <w:r w:rsidRPr="004948FD">
        <w:t xml:space="preserve"> perform the market</w:t>
      </w:r>
      <w:r w:rsidR="000F6F11" w:rsidRPr="004948FD">
        <w:t>; t</w:t>
      </w:r>
      <w:r w:rsidRPr="004948FD">
        <w:t xml:space="preserve">he model does not describe </w:t>
      </w:r>
      <w:r w:rsidR="007D30BB" w:rsidRPr="004948FD">
        <w:t xml:space="preserve">market </w:t>
      </w:r>
      <w:r w:rsidRPr="004948FD">
        <w:t>reality, it performs it</w:t>
      </w:r>
      <w:r w:rsidR="00E27E7F" w:rsidRPr="004948FD">
        <w:t xml:space="preserve"> (Callon 2007)</w:t>
      </w:r>
      <w:r w:rsidRPr="004948FD">
        <w:t xml:space="preserve">. </w:t>
      </w:r>
    </w:p>
    <w:p w14:paraId="3D914AD0" w14:textId="77777777" w:rsidR="008A2578" w:rsidRPr="004948FD" w:rsidRDefault="008A2578" w:rsidP="00BE1874">
      <w:pPr>
        <w:spacing w:line="480" w:lineRule="auto"/>
        <w:jc w:val="both"/>
      </w:pPr>
    </w:p>
    <w:p w14:paraId="512327E5" w14:textId="4C676B6E" w:rsidR="008A2578" w:rsidRPr="004948FD" w:rsidRDefault="00E44389" w:rsidP="00EC5356">
      <w:pPr>
        <w:pStyle w:val="Newparagraph"/>
      </w:pPr>
      <w:r w:rsidRPr="004948FD">
        <w:lastRenderedPageBreak/>
        <w:t>A</w:t>
      </w:r>
      <w:r w:rsidR="008A2578" w:rsidRPr="004948FD">
        <w:t xml:space="preserve">s Callon </w:t>
      </w:r>
      <w:r w:rsidR="00937A42" w:rsidRPr="004948FD">
        <w:t xml:space="preserve">states </w:t>
      </w:r>
      <w:r w:rsidR="008A2578" w:rsidRPr="004948FD">
        <w:t xml:space="preserve">(2007, 323), any </w:t>
      </w:r>
      <w:r w:rsidR="00AD026D" w:rsidRPr="004948FD">
        <w:t>‘statement’ when</w:t>
      </w:r>
      <w:r w:rsidR="008A2578" w:rsidRPr="004948FD">
        <w:t xml:space="preserve"> once inscribed into </w:t>
      </w:r>
      <w:r w:rsidR="009A3303" w:rsidRPr="004948FD">
        <w:t>socio-technical</w:t>
      </w:r>
      <w:r w:rsidR="008A2578" w:rsidRPr="004948FD">
        <w:t xml:space="preserve"> arrangements enacting the world accordingly are prone to refutations</w:t>
      </w:r>
      <w:r w:rsidR="00AD026D" w:rsidRPr="004948FD">
        <w:t xml:space="preserve"> </w:t>
      </w:r>
      <w:r w:rsidR="008A2578" w:rsidRPr="004948FD">
        <w:t>or '</w:t>
      </w:r>
      <w:r w:rsidR="001327CA" w:rsidRPr="004948FD">
        <w:t>overflows</w:t>
      </w:r>
      <w:r w:rsidR="008A2578" w:rsidRPr="004948FD">
        <w:t xml:space="preserve">' by 'the entities that they assemble'. </w:t>
      </w:r>
      <w:r w:rsidR="00FC1292" w:rsidRPr="004948FD">
        <w:t xml:space="preserve">Such 'misfires' are 'the general rule' </w:t>
      </w:r>
      <w:r w:rsidR="00E95CB5" w:rsidRPr="004948FD">
        <w:t xml:space="preserve">in the performativity of statements </w:t>
      </w:r>
      <w:r w:rsidR="00FC1292" w:rsidRPr="004948FD">
        <w:t xml:space="preserve">(Callon 2010, 164). </w:t>
      </w:r>
      <w:r w:rsidR="008A2578" w:rsidRPr="004948FD">
        <w:t xml:space="preserve"> What is then more interesting is the exploration of the </w:t>
      </w:r>
      <w:r w:rsidRPr="004948FD">
        <w:t>'</w:t>
      </w:r>
      <w:r w:rsidR="008A2578" w:rsidRPr="004948FD">
        <w:t>performation</w:t>
      </w:r>
      <w:r w:rsidRPr="004948FD">
        <w:t>'</w:t>
      </w:r>
      <w:r w:rsidR="008A2578" w:rsidRPr="004948FD">
        <w:t xml:space="preserve"> process</w:t>
      </w:r>
      <w:r w:rsidR="00343B11" w:rsidRPr="004948FD">
        <w:t xml:space="preserve"> </w:t>
      </w:r>
      <w:r w:rsidR="008A2578" w:rsidRPr="004948FD">
        <w:t>or</w:t>
      </w:r>
      <w:r w:rsidR="00937A42" w:rsidRPr="004948FD">
        <w:t xml:space="preserve"> </w:t>
      </w:r>
      <w:r w:rsidRPr="004948FD">
        <w:t>'</w:t>
      </w:r>
      <w:r w:rsidR="00937A42" w:rsidRPr="004948FD">
        <w:t>perlocutionary effects</w:t>
      </w:r>
      <w:r w:rsidRPr="004948FD">
        <w:t>'</w:t>
      </w:r>
      <w:r w:rsidR="00177F6F" w:rsidRPr="004948FD">
        <w:t>- that</w:t>
      </w:r>
      <w:r w:rsidR="00F54A94" w:rsidRPr="004948FD">
        <w:t xml:space="preserve"> is, </w:t>
      </w:r>
      <w:r w:rsidR="008A2578" w:rsidRPr="004948FD">
        <w:t>how statements</w:t>
      </w:r>
      <w:r w:rsidR="00393672" w:rsidRPr="004948FD">
        <w:t xml:space="preserve"> </w:t>
      </w:r>
      <w:r w:rsidR="008A2578" w:rsidRPr="004948FD">
        <w:t xml:space="preserve">by </w:t>
      </w:r>
      <w:r w:rsidR="00CD5E2C" w:rsidRPr="004948FD">
        <w:t>academic and practitioner economists</w:t>
      </w:r>
      <w:r w:rsidR="00393672" w:rsidRPr="004948FD">
        <w:t xml:space="preserve"> </w:t>
      </w:r>
      <w:r w:rsidR="008A2578" w:rsidRPr="004948FD">
        <w:t xml:space="preserve">come to be inscribed in </w:t>
      </w:r>
      <w:r w:rsidR="009A3303" w:rsidRPr="004948FD">
        <w:t>socio-technical</w:t>
      </w:r>
      <w:r w:rsidR="008A2578" w:rsidRPr="004948FD">
        <w:t xml:space="preserve"> arrangements</w:t>
      </w:r>
      <w:r w:rsidR="007D30BB" w:rsidRPr="004948FD">
        <w:t>,</w:t>
      </w:r>
      <w:r w:rsidR="005C58EC" w:rsidRPr="004948FD">
        <w:t xml:space="preserve"> and</w:t>
      </w:r>
      <w:r w:rsidR="00FC1292" w:rsidRPr="004948FD">
        <w:t xml:space="preserve"> provide the felicitous conditions for their </w:t>
      </w:r>
      <w:r w:rsidRPr="004948FD">
        <w:t>'</w:t>
      </w:r>
      <w:r w:rsidR="00FC1292" w:rsidRPr="004948FD">
        <w:t>illocutionary effects</w:t>
      </w:r>
      <w:r w:rsidRPr="004948FD">
        <w:t>'</w:t>
      </w:r>
      <w:r w:rsidR="00F54A94" w:rsidRPr="004948FD">
        <w:t xml:space="preserve"> (Callon 2010, 164)</w:t>
      </w:r>
      <w:r w:rsidR="008A2578" w:rsidRPr="004948FD">
        <w:t xml:space="preserve">. This exploration can also show why performation of a theory is not </w:t>
      </w:r>
      <w:r w:rsidR="0084108D" w:rsidRPr="004948FD">
        <w:t xml:space="preserve">just </w:t>
      </w:r>
      <w:r w:rsidR="008A2578" w:rsidRPr="004948FD">
        <w:t xml:space="preserve">a self-fulfilling prophecy </w:t>
      </w:r>
      <w:r w:rsidR="00544D1E" w:rsidRPr="004948FD">
        <w:t xml:space="preserve">of beliefs </w:t>
      </w:r>
      <w:r w:rsidR="008A2578" w:rsidRPr="004948FD">
        <w:t xml:space="preserve">or </w:t>
      </w:r>
      <w:r w:rsidR="004D1C0E" w:rsidRPr="004948FD">
        <w:t xml:space="preserve">arbitrary </w:t>
      </w:r>
      <w:r w:rsidR="000C2431" w:rsidRPr="004948FD">
        <w:t>ideas</w:t>
      </w:r>
      <w:r w:rsidR="008A2578" w:rsidRPr="004948FD">
        <w:t xml:space="preserve">. The actual </w:t>
      </w:r>
      <w:r w:rsidR="00BB1F9E" w:rsidRPr="004948FD">
        <w:t xml:space="preserve">strong </w:t>
      </w:r>
      <w:r w:rsidR="008A2578" w:rsidRPr="004948FD">
        <w:t xml:space="preserve">performativity of these statements or the </w:t>
      </w:r>
      <w:r w:rsidR="004F76FB" w:rsidRPr="004948FD">
        <w:t>'</w:t>
      </w:r>
      <w:r w:rsidR="008A2578" w:rsidRPr="004948FD">
        <w:t>verisimilitude</w:t>
      </w:r>
      <w:r w:rsidR="004F76FB" w:rsidRPr="004948FD">
        <w:t>'</w:t>
      </w:r>
      <w:r w:rsidR="008A2578" w:rsidRPr="004948FD">
        <w:t xml:space="preserve"> that they have</w:t>
      </w:r>
      <w:r w:rsidR="00F074A2" w:rsidRPr="004948FD">
        <w:t xml:space="preserve"> in real markets</w:t>
      </w:r>
      <w:r w:rsidR="008A2578" w:rsidRPr="004948FD">
        <w:t xml:space="preserve"> is a matter of further research, bearing in mind the overflows and opposing or cooperating 'co-performations' by other socio</w:t>
      </w:r>
      <w:r w:rsidR="0069212C" w:rsidRPr="004948FD">
        <w:t>-</w:t>
      </w:r>
      <w:r w:rsidR="008A2578" w:rsidRPr="004948FD">
        <w:t>technical arrangements (Callon 2007)</w:t>
      </w:r>
      <w:r w:rsidR="004F7CB7" w:rsidRPr="004948FD">
        <w:t xml:space="preserve">. </w:t>
      </w:r>
    </w:p>
    <w:p w14:paraId="5181E35B" w14:textId="77777777" w:rsidR="005F339B" w:rsidRPr="004948FD" w:rsidRDefault="005F339B" w:rsidP="00BE1874">
      <w:pPr>
        <w:spacing w:line="480" w:lineRule="auto"/>
        <w:jc w:val="both"/>
      </w:pPr>
    </w:p>
    <w:p w14:paraId="626EF0D6" w14:textId="495BFFFD" w:rsidR="00F074A2" w:rsidRPr="004948FD" w:rsidRDefault="00B31F5B">
      <w:pPr>
        <w:pStyle w:val="Newparagraph"/>
      </w:pPr>
      <w:r w:rsidRPr="004948FD">
        <w:t xml:space="preserve">As MacKenzie (2005) </w:t>
      </w:r>
      <w:r w:rsidR="00205D72" w:rsidRPr="004948FD">
        <w:t xml:space="preserve">describes </w:t>
      </w:r>
      <w:r w:rsidRPr="004948FD">
        <w:t xml:space="preserve">it, financial markets are highly 'scientised and technologised'. In workplaces and sites of modern finance, science is ever present as part of </w:t>
      </w:r>
      <w:r w:rsidR="000F6F11" w:rsidRPr="004948FD">
        <w:t xml:space="preserve">the </w:t>
      </w:r>
      <w:r w:rsidRPr="004948FD">
        <w:t>socio-technical arrangements</w:t>
      </w:r>
      <w:r w:rsidR="00D929D8" w:rsidRPr="004948FD">
        <w:t xml:space="preserve"> and get</w:t>
      </w:r>
      <w:r w:rsidR="000F6F11" w:rsidRPr="004948FD">
        <w:t>s</w:t>
      </w:r>
      <w:r w:rsidR="00D929D8" w:rsidRPr="004948FD">
        <w:t xml:space="preserve"> involved in what Caliskan and Callon </w:t>
      </w:r>
      <w:r w:rsidR="00991B54" w:rsidRPr="004948FD">
        <w:t xml:space="preserve">(2010) </w:t>
      </w:r>
      <w:r w:rsidR="00D929D8" w:rsidRPr="004948FD">
        <w:t>describe as</w:t>
      </w:r>
      <w:r w:rsidR="00991B54" w:rsidRPr="004948FD">
        <w:t xml:space="preserve"> 'types of framing [the market]' such as</w:t>
      </w:r>
      <w:r w:rsidR="00D929D8" w:rsidRPr="004948FD">
        <w:t xml:space="preserve"> 'market design and maintenance'</w:t>
      </w:r>
      <w:r w:rsidR="00991B54" w:rsidRPr="004948FD">
        <w:t>,</w:t>
      </w:r>
      <w:r w:rsidR="000F6F11" w:rsidRPr="004948FD">
        <w:t xml:space="preserve"> </w:t>
      </w:r>
      <w:r w:rsidR="003F56CB" w:rsidRPr="004948FD">
        <w:t xml:space="preserve">and </w:t>
      </w:r>
      <w:r w:rsidR="00991B54" w:rsidRPr="004948FD">
        <w:t xml:space="preserve">'price-setting'. </w:t>
      </w:r>
      <w:r w:rsidR="00D929D8" w:rsidRPr="004948FD">
        <w:t xml:space="preserve"> However, this involvement happens </w:t>
      </w:r>
      <w:r w:rsidRPr="004948FD">
        <w:t xml:space="preserve">in varying degrees </w:t>
      </w:r>
      <w:r w:rsidR="00125BD8" w:rsidRPr="004948FD">
        <w:t>of scientific</w:t>
      </w:r>
      <w:r w:rsidRPr="004948FD">
        <w:t xml:space="preserve"> legitimacy</w:t>
      </w:r>
      <w:r w:rsidR="00D26187" w:rsidRPr="004948FD">
        <w:t xml:space="preserve"> and rigour</w:t>
      </w:r>
      <w:r w:rsidRPr="004948FD">
        <w:t xml:space="preserve">. For example, passive index funds </w:t>
      </w:r>
      <w:r w:rsidR="00930939" w:rsidRPr="004948FD">
        <w:t xml:space="preserve">are </w:t>
      </w:r>
      <w:r w:rsidR="00991B54" w:rsidRPr="004948FD">
        <w:t>transform</w:t>
      </w:r>
      <w:r w:rsidR="00930939" w:rsidRPr="004948FD">
        <w:t>ing</w:t>
      </w:r>
      <w:r w:rsidR="00991B54" w:rsidRPr="004948FD">
        <w:t xml:space="preserve"> </w:t>
      </w:r>
      <w:r w:rsidR="000F6F11" w:rsidRPr="004948FD">
        <w:t xml:space="preserve">the </w:t>
      </w:r>
      <w:r w:rsidR="00991B54" w:rsidRPr="004948FD">
        <w:t xml:space="preserve">asset management industry by </w:t>
      </w:r>
      <w:r w:rsidRPr="004948FD">
        <w:t>perform</w:t>
      </w:r>
      <w:r w:rsidR="00991B54" w:rsidRPr="004948FD">
        <w:t>ing</w:t>
      </w:r>
      <w:r w:rsidRPr="004948FD">
        <w:t xml:space="preserve"> </w:t>
      </w:r>
      <w:r w:rsidR="000F6F11" w:rsidRPr="004948FD">
        <w:t xml:space="preserve">the </w:t>
      </w:r>
      <w:r w:rsidRPr="004948FD">
        <w:t>Nobel prize winning efficient market theory</w:t>
      </w:r>
      <w:r w:rsidR="00991B54" w:rsidRPr="004948FD">
        <w:t xml:space="preserve"> (Braun 2016)</w:t>
      </w:r>
      <w:r w:rsidR="00393672" w:rsidRPr="004948FD">
        <w:t xml:space="preserve"> </w:t>
      </w:r>
      <w:r w:rsidRPr="004948FD">
        <w:t xml:space="preserve">that condemns active fund management </w:t>
      </w:r>
      <w:r w:rsidR="00991B54" w:rsidRPr="004948FD">
        <w:t xml:space="preserve">(Fama </w:t>
      </w:r>
      <w:r w:rsidR="00EC597F" w:rsidRPr="004948FD">
        <w:t>1995</w:t>
      </w:r>
      <w:r w:rsidR="00991B54" w:rsidRPr="004948FD">
        <w:t xml:space="preserve">). </w:t>
      </w:r>
      <w:r w:rsidRPr="004948FD">
        <w:t>Professional investors perform a less pure version of award</w:t>
      </w:r>
      <w:r w:rsidR="00930939" w:rsidRPr="004948FD">
        <w:t>-</w:t>
      </w:r>
      <w:r w:rsidRPr="004948FD">
        <w:t xml:space="preserve">winning </w:t>
      </w:r>
      <w:r w:rsidR="00237F4B" w:rsidRPr="004948FD">
        <w:t xml:space="preserve">scientific </w:t>
      </w:r>
      <w:r w:rsidR="008C0EA3" w:rsidRPr="004948FD">
        <w:t xml:space="preserve">financial </w:t>
      </w:r>
      <w:r w:rsidRPr="004948FD">
        <w:t xml:space="preserve">arbitrage theory to correct price discrepancies in similar assets (Beunza et al 2006). Last but not least, </w:t>
      </w:r>
      <w:r w:rsidR="00205D72" w:rsidRPr="004948FD">
        <w:t xml:space="preserve">retail </w:t>
      </w:r>
      <w:r w:rsidRPr="004948FD">
        <w:t>and professional investors use technical analysis</w:t>
      </w:r>
      <w:r w:rsidR="00205D72" w:rsidRPr="004948FD">
        <w:t xml:space="preserve"> (</w:t>
      </w:r>
      <w:r w:rsidR="00125BD8" w:rsidRPr="004948FD">
        <w:t>Roscoe 2015</w:t>
      </w:r>
      <w:r w:rsidR="00205D72" w:rsidRPr="004948FD">
        <w:t>, Thompson 2013)</w:t>
      </w:r>
      <w:r w:rsidRPr="004948FD">
        <w:t xml:space="preserve">, which modern finance theory condemns as </w:t>
      </w:r>
      <w:r w:rsidR="00205D72" w:rsidRPr="004948FD">
        <w:t>'</w:t>
      </w:r>
      <w:r w:rsidRPr="004948FD">
        <w:t>astrology</w:t>
      </w:r>
      <w:r w:rsidR="00205D72" w:rsidRPr="004948FD">
        <w:t>' in efficient markets (Fama 1995)</w:t>
      </w:r>
      <w:r w:rsidR="009C6A83" w:rsidRPr="004948FD">
        <w:t xml:space="preserve"> but sociological research (Preda</w:t>
      </w:r>
      <w:r w:rsidR="00125BD8" w:rsidRPr="004948FD">
        <w:t xml:space="preserve"> </w:t>
      </w:r>
      <w:r w:rsidR="00F207A6" w:rsidRPr="004948FD">
        <w:t>2004</w:t>
      </w:r>
      <w:r w:rsidR="009C6A83" w:rsidRPr="004948FD">
        <w:t xml:space="preserve">) </w:t>
      </w:r>
      <w:r w:rsidR="009C6A83" w:rsidRPr="004948FD">
        <w:lastRenderedPageBreak/>
        <w:t xml:space="preserve">demonstrates to be similar to scientific methods in its 'techniques of </w:t>
      </w:r>
      <w:r w:rsidR="006C57A4" w:rsidRPr="004948FD">
        <w:t>theorisation</w:t>
      </w:r>
      <w:r w:rsidR="009C6A83" w:rsidRPr="004948FD">
        <w:t>' (Callon 2007)</w:t>
      </w:r>
      <w:r w:rsidRPr="004948FD">
        <w:t xml:space="preserve">. </w:t>
      </w:r>
      <w:r w:rsidR="007C3FC1" w:rsidRPr="004948FD">
        <w:t xml:space="preserve">There are </w:t>
      </w:r>
      <w:r w:rsidR="00251AFD" w:rsidRPr="004948FD">
        <w:t xml:space="preserve">also </w:t>
      </w:r>
      <w:r w:rsidR="00237F4B" w:rsidRPr="004948FD">
        <w:t>practitioner models</w:t>
      </w:r>
      <w:r w:rsidR="000768EB" w:rsidRPr="004948FD">
        <w:t xml:space="preserve">, </w:t>
      </w:r>
      <w:r w:rsidR="002A09A8" w:rsidRPr="004948FD">
        <w:t xml:space="preserve">blending scientific and practitioner </w:t>
      </w:r>
      <w:r w:rsidR="00F647D1" w:rsidRPr="004948FD">
        <w:t>theories and</w:t>
      </w:r>
      <w:r w:rsidR="00393672" w:rsidRPr="004948FD">
        <w:t xml:space="preserve"> </w:t>
      </w:r>
      <w:r w:rsidR="00237F4B" w:rsidRPr="004948FD">
        <w:t>help</w:t>
      </w:r>
      <w:r w:rsidR="00ED0D02" w:rsidRPr="004948FD">
        <w:t>ing</w:t>
      </w:r>
      <w:r w:rsidR="00237F4B" w:rsidRPr="004948FD">
        <w:t xml:space="preserve"> market actors value</w:t>
      </w:r>
      <w:r w:rsidR="005A15D1" w:rsidRPr="004948FD">
        <w:t xml:space="preserve"> and forecast</w:t>
      </w:r>
      <w:r w:rsidR="00237F4B" w:rsidRPr="004948FD">
        <w:t xml:space="preserve"> </w:t>
      </w:r>
      <w:r w:rsidR="00ED0D02" w:rsidRPr="004948FD">
        <w:t xml:space="preserve">individual </w:t>
      </w:r>
      <w:r w:rsidR="00237F4B" w:rsidRPr="004948FD">
        <w:t>assets</w:t>
      </w:r>
      <w:r w:rsidR="00873DD6" w:rsidRPr="004948FD">
        <w:t>,</w:t>
      </w:r>
      <w:r w:rsidR="00237F4B" w:rsidRPr="004948FD">
        <w:t xml:space="preserve"> </w:t>
      </w:r>
      <w:r w:rsidR="007D30BB" w:rsidRPr="004948FD">
        <w:t xml:space="preserve">for example, </w:t>
      </w:r>
      <w:r w:rsidR="00031F83" w:rsidRPr="004948FD">
        <w:t>d</w:t>
      </w:r>
      <w:r w:rsidR="008C0EA3" w:rsidRPr="004948FD">
        <w:t xml:space="preserve">iscounted </w:t>
      </w:r>
      <w:r w:rsidR="00031F83" w:rsidRPr="004948FD">
        <w:t>c</w:t>
      </w:r>
      <w:r w:rsidR="008C0EA3" w:rsidRPr="004948FD">
        <w:t xml:space="preserve">ash </w:t>
      </w:r>
      <w:r w:rsidR="00031F83" w:rsidRPr="004948FD">
        <w:t>f</w:t>
      </w:r>
      <w:r w:rsidR="008C0EA3" w:rsidRPr="004948FD">
        <w:t xml:space="preserve">low (DCF) in the so-called ‘fundamental analysis’ (Fama 1995), </w:t>
      </w:r>
      <w:r w:rsidR="00237F4B" w:rsidRPr="004948FD">
        <w:t xml:space="preserve">and calculate </w:t>
      </w:r>
      <w:r w:rsidR="006018BE" w:rsidRPr="004948FD">
        <w:t>probabilities</w:t>
      </w:r>
      <w:r w:rsidR="007D7576" w:rsidRPr="004948FD">
        <w:t xml:space="preserve"> of market</w:t>
      </w:r>
      <w:r w:rsidR="00917BB5" w:rsidRPr="004948FD">
        <w:t xml:space="preserve"> events</w:t>
      </w:r>
      <w:r w:rsidR="006018BE" w:rsidRPr="004948FD">
        <w:t xml:space="preserve"> and discern how others </w:t>
      </w:r>
      <w:r w:rsidR="007D7576" w:rsidRPr="004948FD">
        <w:t>do it</w:t>
      </w:r>
      <w:r w:rsidR="00917BB5" w:rsidRPr="004948FD">
        <w:t xml:space="preserve"> as a ‘coordinating device’</w:t>
      </w:r>
      <w:r w:rsidR="00873DD6" w:rsidRPr="004948FD">
        <w:t>,</w:t>
      </w:r>
      <w:r w:rsidR="006018BE" w:rsidRPr="004948FD">
        <w:t xml:space="preserve"> </w:t>
      </w:r>
      <w:r w:rsidR="007D30BB" w:rsidRPr="004948FD">
        <w:t>for example,</w:t>
      </w:r>
      <w:r w:rsidR="00393672" w:rsidRPr="004948FD">
        <w:t xml:space="preserve"> </w:t>
      </w:r>
      <w:r w:rsidR="008C0EA3" w:rsidRPr="004948FD">
        <w:t>‘spreadplot and implied volatility’ (Beunza and Stark 2012</w:t>
      </w:r>
      <w:r w:rsidR="00930939" w:rsidRPr="004948FD">
        <w:t>).</w:t>
      </w:r>
    </w:p>
    <w:p w14:paraId="65C09360" w14:textId="77777777" w:rsidR="00F074A2" w:rsidRPr="004948FD" w:rsidRDefault="00F074A2" w:rsidP="00B31F5B">
      <w:pPr>
        <w:spacing w:line="480" w:lineRule="auto"/>
        <w:jc w:val="both"/>
      </w:pPr>
    </w:p>
    <w:p w14:paraId="60DDC27B" w14:textId="6F8A49F2" w:rsidR="00B31F5B" w:rsidRPr="004948FD" w:rsidRDefault="007D7576" w:rsidP="00EC5356">
      <w:pPr>
        <w:pStyle w:val="Newparagraph"/>
      </w:pPr>
      <w:r w:rsidRPr="004948FD">
        <w:t>Moreover</w:t>
      </w:r>
      <w:r w:rsidR="00B31F5B" w:rsidRPr="004948FD">
        <w:t xml:space="preserve">, </w:t>
      </w:r>
      <w:r w:rsidR="003F5158" w:rsidRPr="004948FD">
        <w:t xml:space="preserve">market </w:t>
      </w:r>
      <w:r w:rsidR="00125BD8" w:rsidRPr="004948FD">
        <w:t xml:space="preserve">actors are shown to engage in </w:t>
      </w:r>
      <w:r w:rsidR="00B31F5B" w:rsidRPr="004948FD">
        <w:t>what Zaloom (2003, 266) calls 'market chatter'</w:t>
      </w:r>
      <w:r w:rsidR="00031F83" w:rsidRPr="004948FD">
        <w:t xml:space="preserve"> </w:t>
      </w:r>
      <w:r w:rsidR="00B31F5B" w:rsidRPr="004948FD">
        <w:t>-</w:t>
      </w:r>
      <w:r w:rsidR="00031F83" w:rsidRPr="004948FD">
        <w:t xml:space="preserve"> </w:t>
      </w:r>
      <w:r w:rsidR="00B31F5B" w:rsidRPr="004948FD">
        <w:t>namely,</w:t>
      </w:r>
      <w:r w:rsidR="009A3303" w:rsidRPr="004948FD">
        <w:t xml:space="preserve"> </w:t>
      </w:r>
      <w:r w:rsidR="00B31F5B" w:rsidRPr="004948FD">
        <w:t>'develop[</w:t>
      </w:r>
      <w:r w:rsidR="00125BD8" w:rsidRPr="004948FD">
        <w:t>ing</w:t>
      </w:r>
      <w:r w:rsidR="00B31F5B" w:rsidRPr="004948FD">
        <w:t>] a narrative around the patterns of the market'</w:t>
      </w:r>
      <w:r w:rsidR="003F5158" w:rsidRPr="004948FD">
        <w:t xml:space="preserve"> too</w:t>
      </w:r>
      <w:r w:rsidR="00B31F5B" w:rsidRPr="004948FD">
        <w:t>. These conversations that happen among professional</w:t>
      </w:r>
      <w:r w:rsidR="007D30BB" w:rsidRPr="004948FD">
        <w:t xml:space="preserve"> and lay market actors</w:t>
      </w:r>
      <w:r w:rsidR="00B31F5B" w:rsidRPr="004948FD">
        <w:t xml:space="preserve"> </w:t>
      </w:r>
      <w:r w:rsidR="00E714A4" w:rsidRPr="004948FD">
        <w:t xml:space="preserve">can </w:t>
      </w:r>
      <w:r w:rsidR="00125BD8" w:rsidRPr="004948FD">
        <w:t>be representative</w:t>
      </w:r>
      <w:r w:rsidR="00205D72" w:rsidRPr="004948FD">
        <w:t xml:space="preserve"> and </w:t>
      </w:r>
      <w:r w:rsidR="00B31F5B" w:rsidRPr="004948FD">
        <w:t xml:space="preserve">generative of what </w:t>
      </w:r>
      <w:r w:rsidR="00205D72" w:rsidRPr="004948FD">
        <w:t>Preda</w:t>
      </w:r>
      <w:r w:rsidR="007A53D1" w:rsidRPr="004948FD">
        <w:t xml:space="preserve"> (2004</w:t>
      </w:r>
      <w:r w:rsidR="005A15D1" w:rsidRPr="004948FD">
        <w:t>, 354</w:t>
      </w:r>
      <w:r w:rsidR="007A53D1" w:rsidRPr="004948FD">
        <w:t>)</w:t>
      </w:r>
      <w:r w:rsidR="00205D72" w:rsidRPr="004948FD">
        <w:t xml:space="preserve"> describes </w:t>
      </w:r>
      <w:r w:rsidR="00125BD8" w:rsidRPr="004948FD">
        <w:t>as ‘vernacular</w:t>
      </w:r>
      <w:r w:rsidR="00393672" w:rsidRPr="004948FD">
        <w:t xml:space="preserve"> </w:t>
      </w:r>
      <w:r w:rsidR="007A53D1" w:rsidRPr="004948FD">
        <w:t>knowledge</w:t>
      </w:r>
      <w:r w:rsidR="00E714A4" w:rsidRPr="004948FD">
        <w:t>'</w:t>
      </w:r>
      <w:r w:rsidR="00A7509D" w:rsidRPr="004948FD">
        <w:t xml:space="preserve"> </w:t>
      </w:r>
      <w:r w:rsidR="007C3FC1" w:rsidRPr="004948FD">
        <w:t>- that is</w:t>
      </w:r>
      <w:r w:rsidR="00930939" w:rsidRPr="004948FD">
        <w:t>,</w:t>
      </w:r>
      <w:r w:rsidR="007C3FC1" w:rsidRPr="004948FD">
        <w:t xml:space="preserve"> </w:t>
      </w:r>
      <w:r w:rsidR="007A53D1" w:rsidRPr="004948FD">
        <w:t xml:space="preserve">'tacit, commonly shared assumptions and knowledge' </w:t>
      </w:r>
      <w:r w:rsidR="00EE05B4" w:rsidRPr="004948FD">
        <w:t>derived from market experiences</w:t>
      </w:r>
      <w:r w:rsidR="00E714A4" w:rsidRPr="004948FD">
        <w:t xml:space="preserve"> and observations</w:t>
      </w:r>
      <w:r w:rsidR="005A15D1" w:rsidRPr="004948FD">
        <w:t xml:space="preserve"> and 'oriented towards solving everyday problems'</w:t>
      </w:r>
      <w:r w:rsidR="00B31F5B" w:rsidRPr="004948FD">
        <w:t>. The existence of vernacular knowledge</w:t>
      </w:r>
      <w:r w:rsidR="00205D72" w:rsidRPr="004948FD">
        <w:t xml:space="preserve"> </w:t>
      </w:r>
      <w:r w:rsidR="005A15D1" w:rsidRPr="004948FD">
        <w:t xml:space="preserve">may </w:t>
      </w:r>
      <w:r w:rsidR="00B31F5B" w:rsidRPr="004948FD">
        <w:t xml:space="preserve">also </w:t>
      </w:r>
      <w:r w:rsidR="005A15D1" w:rsidRPr="004948FD">
        <w:t xml:space="preserve">be seen as </w:t>
      </w:r>
      <w:r w:rsidR="00F2346E" w:rsidRPr="004948FD">
        <w:t xml:space="preserve">the result </w:t>
      </w:r>
      <w:r w:rsidRPr="004948FD">
        <w:t>of actors’</w:t>
      </w:r>
      <w:r w:rsidR="00B31F5B" w:rsidRPr="004948FD">
        <w:t xml:space="preserve"> awareness of the limits of the applicability of </w:t>
      </w:r>
      <w:r w:rsidR="003F5158" w:rsidRPr="004948FD">
        <w:t>scientific</w:t>
      </w:r>
      <w:r w:rsidR="003E1344" w:rsidRPr="004948FD">
        <w:t xml:space="preserve"> </w:t>
      </w:r>
      <w:r w:rsidR="00F647D1" w:rsidRPr="004948FD">
        <w:t xml:space="preserve">theories and </w:t>
      </w:r>
      <w:r w:rsidR="003F5158" w:rsidRPr="004948FD">
        <w:t xml:space="preserve">models in </w:t>
      </w:r>
      <w:r w:rsidR="003778E2" w:rsidRPr="004948FD">
        <w:t>'the real world'</w:t>
      </w:r>
      <w:r w:rsidR="00B31F5B" w:rsidRPr="004948FD">
        <w:t xml:space="preserve"> (Coleman 2014</w:t>
      </w:r>
      <w:r w:rsidRPr="004948FD">
        <w:t>),</w:t>
      </w:r>
      <w:r w:rsidR="00B31F5B" w:rsidRPr="004948FD">
        <w:t xml:space="preserve"> and actors' eagerness to bring sociality </w:t>
      </w:r>
      <w:r w:rsidR="007C3FC1" w:rsidRPr="004948FD">
        <w:t xml:space="preserve">back </w:t>
      </w:r>
      <w:r w:rsidR="00B31F5B" w:rsidRPr="004948FD">
        <w:t xml:space="preserve">into the abstractions that </w:t>
      </w:r>
      <w:r w:rsidR="00F54A94" w:rsidRPr="004948FD">
        <w:t xml:space="preserve">scientific </w:t>
      </w:r>
      <w:r w:rsidR="00B31F5B" w:rsidRPr="004948FD">
        <w:t>theories</w:t>
      </w:r>
      <w:r w:rsidR="00CC74D5" w:rsidRPr="004948FD">
        <w:t xml:space="preserve">, </w:t>
      </w:r>
      <w:r w:rsidR="004F7CB7" w:rsidRPr="004948FD">
        <w:t xml:space="preserve">associated </w:t>
      </w:r>
      <w:r w:rsidR="009013F0" w:rsidRPr="004948FD">
        <w:t xml:space="preserve">framing </w:t>
      </w:r>
      <w:r w:rsidR="00B31F5B" w:rsidRPr="004948FD">
        <w:t xml:space="preserve">devices and </w:t>
      </w:r>
      <w:r w:rsidR="007C3FC1" w:rsidRPr="004948FD">
        <w:t xml:space="preserve">market </w:t>
      </w:r>
      <w:r w:rsidR="00B31F5B" w:rsidRPr="004948FD">
        <w:t>screens</w:t>
      </w:r>
      <w:r w:rsidR="007C3FC1" w:rsidRPr="004948FD">
        <w:t xml:space="preserve"> generate </w:t>
      </w:r>
      <w:r w:rsidR="00B31F5B" w:rsidRPr="004948FD">
        <w:t>in post-social</w:t>
      </w:r>
      <w:r w:rsidR="002541A7" w:rsidRPr="004948FD">
        <w:t xml:space="preserve"> anonymous </w:t>
      </w:r>
      <w:r w:rsidR="00B31F5B" w:rsidRPr="004948FD">
        <w:t>markets</w:t>
      </w:r>
      <w:r w:rsidRPr="004948FD">
        <w:t xml:space="preserve"> (Zaloom 2003, Beunza and Stark 2012)</w:t>
      </w:r>
      <w:r w:rsidR="00CC74D5" w:rsidRPr="004948FD">
        <w:t>.</w:t>
      </w:r>
      <w:r w:rsidR="00393672" w:rsidRPr="004948FD">
        <w:t xml:space="preserve"> </w:t>
      </w:r>
      <w:r w:rsidR="00F2346E" w:rsidRPr="004948FD">
        <w:t>As Caliskan and Callon (2010) note, 'lay knowledge' is as relevant as scientific knowledge to '</w:t>
      </w:r>
      <w:r w:rsidR="004D1D8B" w:rsidRPr="004948FD">
        <w:t xml:space="preserve">many operations [necessary for] </w:t>
      </w:r>
      <w:r w:rsidR="00F2346E" w:rsidRPr="004948FD">
        <w:t>market maintenance'</w:t>
      </w:r>
      <w:r w:rsidR="00D57EAF" w:rsidRPr="004948FD">
        <w:t xml:space="preserve"> such as</w:t>
      </w:r>
      <w:r w:rsidR="00A871DB" w:rsidRPr="004948FD">
        <w:t xml:space="preserve"> marketing, </w:t>
      </w:r>
      <w:r w:rsidR="00D57EAF" w:rsidRPr="004948FD">
        <w:t xml:space="preserve"> brokerage and investment</w:t>
      </w:r>
      <w:r w:rsidR="00796587" w:rsidRPr="004948FD">
        <w:t>,</w:t>
      </w:r>
      <w:r w:rsidR="00D57EAF" w:rsidRPr="004948FD">
        <w:t xml:space="preserve"> </w:t>
      </w:r>
      <w:r w:rsidR="00796587" w:rsidRPr="004948FD">
        <w:t>t</w:t>
      </w:r>
      <w:r w:rsidR="00D57EAF" w:rsidRPr="004948FD">
        <w:t xml:space="preserve">hough their review of the literature </w:t>
      </w:r>
      <w:r w:rsidR="00C1046D" w:rsidRPr="004948FD">
        <w:t xml:space="preserve">does not say much </w:t>
      </w:r>
      <w:r w:rsidR="00796587" w:rsidRPr="004948FD">
        <w:t xml:space="preserve">about it </w:t>
      </w:r>
      <w:r w:rsidR="00C1046D" w:rsidRPr="004948FD">
        <w:t>and its performativity.</w:t>
      </w:r>
      <w:r w:rsidR="00F2346E" w:rsidRPr="004948FD">
        <w:t xml:space="preserve"> </w:t>
      </w:r>
      <w:r w:rsidR="00205D72" w:rsidRPr="004948FD">
        <w:t xml:space="preserve">Concomitantly, a question arises </w:t>
      </w:r>
      <w:r w:rsidR="00125BD8" w:rsidRPr="004948FD">
        <w:t>on the</w:t>
      </w:r>
      <w:r w:rsidR="00205D72" w:rsidRPr="004948FD">
        <w:t xml:space="preserve"> nature of </w:t>
      </w:r>
      <w:r w:rsidR="007C3FC1" w:rsidRPr="004948FD">
        <w:t xml:space="preserve">finance </w:t>
      </w:r>
      <w:r w:rsidR="00205D72" w:rsidRPr="004948FD">
        <w:t xml:space="preserve">practitioners' knowledge, and whether those that do not come from science can be performative. </w:t>
      </w:r>
      <w:r w:rsidR="00B31F5B" w:rsidRPr="004948FD">
        <w:t xml:space="preserve">   </w:t>
      </w:r>
    </w:p>
    <w:p w14:paraId="33C12DCF" w14:textId="77777777" w:rsidR="005F339B" w:rsidRPr="004948FD" w:rsidRDefault="005F339B" w:rsidP="00BE1874">
      <w:pPr>
        <w:spacing w:line="480" w:lineRule="auto"/>
        <w:jc w:val="both"/>
      </w:pPr>
    </w:p>
    <w:p w14:paraId="3F601809" w14:textId="7587D6B8" w:rsidR="008A2578" w:rsidRPr="004948FD" w:rsidRDefault="00312901" w:rsidP="00EC5356">
      <w:pPr>
        <w:pStyle w:val="Newparagraph"/>
      </w:pPr>
      <w:r w:rsidRPr="004948FD">
        <w:lastRenderedPageBreak/>
        <w:t>O</w:t>
      </w:r>
      <w:r w:rsidR="008A2578" w:rsidRPr="004948FD">
        <w:t xml:space="preserve">ne concept that </w:t>
      </w:r>
      <w:r w:rsidRPr="004948FD">
        <w:t xml:space="preserve">can help to </w:t>
      </w:r>
      <w:r w:rsidR="008A4438" w:rsidRPr="004948FD">
        <w:t>answer th</w:t>
      </w:r>
      <w:r w:rsidR="00F91014" w:rsidRPr="004948FD">
        <w:t>ese</w:t>
      </w:r>
      <w:r w:rsidR="008A4438" w:rsidRPr="004948FD">
        <w:t xml:space="preserve"> question</w:t>
      </w:r>
      <w:r w:rsidR="00F91014" w:rsidRPr="004948FD">
        <w:t>s</w:t>
      </w:r>
      <w:r w:rsidR="008A4438" w:rsidRPr="004948FD">
        <w:t xml:space="preserve"> is </w:t>
      </w:r>
      <w:r w:rsidR="008A2578" w:rsidRPr="004948FD">
        <w:t>'folk economics' (Swedberg 2018). Similar to the study of other types of 'folk science' (Rip, 2006),</w:t>
      </w:r>
      <w:r w:rsidR="00393672" w:rsidRPr="004948FD">
        <w:t xml:space="preserve"> </w:t>
      </w:r>
      <w:r w:rsidR="008A2578" w:rsidRPr="004948FD">
        <w:t>folk economics concerns</w:t>
      </w:r>
      <w:r w:rsidR="008A4438" w:rsidRPr="004948FD">
        <w:t xml:space="preserve"> the study of</w:t>
      </w:r>
      <w:r w:rsidR="00393672" w:rsidRPr="004948FD">
        <w:t xml:space="preserve"> </w:t>
      </w:r>
      <w:r w:rsidR="008A2578" w:rsidRPr="004948FD">
        <w:t>how people other than scientist</w:t>
      </w:r>
      <w:r w:rsidR="00E44389" w:rsidRPr="004948FD">
        <w:t>s</w:t>
      </w:r>
      <w:r w:rsidR="008A2578" w:rsidRPr="004948FD">
        <w:t xml:space="preserve"> theorize about an economic phenomenon in question</w:t>
      </w:r>
      <w:r w:rsidR="008A4438" w:rsidRPr="004948FD">
        <w:t xml:space="preserve"> </w:t>
      </w:r>
      <w:r w:rsidR="008A2578" w:rsidRPr="004948FD">
        <w:t xml:space="preserve">by way of conceptualisation, categorization, and establishing causality (Swedberg, 2018). Because </w:t>
      </w:r>
      <w:r w:rsidR="003F5158" w:rsidRPr="004948FD">
        <w:t>these theorisations</w:t>
      </w:r>
      <w:r w:rsidR="00393672" w:rsidRPr="004948FD">
        <w:t xml:space="preserve"> </w:t>
      </w:r>
      <w:r w:rsidR="008A2578" w:rsidRPr="004948FD">
        <w:t xml:space="preserve">'colour' </w:t>
      </w:r>
      <w:r w:rsidR="003F5158" w:rsidRPr="004948FD">
        <w:t xml:space="preserve">people's </w:t>
      </w:r>
      <w:r w:rsidR="008A2578" w:rsidRPr="004948FD">
        <w:t>interpretation of experiences and generalisations thereof (Rip 2006),</w:t>
      </w:r>
      <w:r w:rsidR="00393672" w:rsidRPr="004948FD">
        <w:t xml:space="preserve"> </w:t>
      </w:r>
      <w:r w:rsidR="008A2578" w:rsidRPr="004948FD">
        <w:t xml:space="preserve">folk economics is interested in how these theorisations affect the ways people behave in households and workplaces, and in the economy (Swedberg 2018). As such, </w:t>
      </w:r>
      <w:r w:rsidR="001A1578" w:rsidRPr="004948FD">
        <w:t>it</w:t>
      </w:r>
      <w:r w:rsidR="008A2578" w:rsidRPr="004948FD">
        <w:t xml:space="preserve"> provides a scope to study </w:t>
      </w:r>
      <w:r w:rsidR="001A1578" w:rsidRPr="004948FD">
        <w:t>lay theories and</w:t>
      </w:r>
      <w:r w:rsidR="008A2578" w:rsidRPr="004948FD">
        <w:t xml:space="preserve"> their </w:t>
      </w:r>
      <w:r w:rsidR="00B553BF" w:rsidRPr="004948FD">
        <w:t>performation</w:t>
      </w:r>
      <w:r w:rsidR="008A2578" w:rsidRPr="004948FD">
        <w:t xml:space="preserve">. </w:t>
      </w:r>
    </w:p>
    <w:p w14:paraId="26B445D2" w14:textId="77777777" w:rsidR="008A2578" w:rsidRPr="004948FD" w:rsidRDefault="008A2578" w:rsidP="00BE1874">
      <w:pPr>
        <w:spacing w:line="480" w:lineRule="auto"/>
        <w:jc w:val="both"/>
      </w:pPr>
    </w:p>
    <w:p w14:paraId="70F6C76C" w14:textId="32B80ED8" w:rsidR="008A2578" w:rsidRPr="004948FD" w:rsidRDefault="008A2578" w:rsidP="00EC5356">
      <w:pPr>
        <w:pStyle w:val="Newparagraph"/>
      </w:pPr>
      <w:r w:rsidRPr="004948FD">
        <w:t xml:space="preserve">As </w:t>
      </w:r>
      <w:r w:rsidR="002E5A95" w:rsidRPr="004948FD">
        <w:t xml:space="preserve">explained </w:t>
      </w:r>
      <w:r w:rsidRPr="004948FD">
        <w:t xml:space="preserve">by Rip (2006), folk theories' </w:t>
      </w:r>
      <w:r w:rsidR="00A871DB" w:rsidRPr="004948FD">
        <w:t>‘</w:t>
      </w:r>
      <w:r w:rsidRPr="004948FD">
        <w:t>robustness</w:t>
      </w:r>
      <w:r w:rsidR="00A871DB" w:rsidRPr="004948FD">
        <w:t>’</w:t>
      </w:r>
      <w:r w:rsidRPr="004948FD">
        <w:t xml:space="preserve"> depend</w:t>
      </w:r>
      <w:r w:rsidR="00031F83" w:rsidRPr="004948FD">
        <w:t>s</w:t>
      </w:r>
      <w:r w:rsidRPr="004948FD">
        <w:t xml:space="preserve"> on their degree of acceptance in a given group or broader culture as well as whether they are subjected to systematic</w:t>
      </w:r>
      <w:r w:rsidR="007D7576" w:rsidRPr="004948FD">
        <w:t xml:space="preserve"> validity</w:t>
      </w:r>
      <w:r w:rsidRPr="004948FD">
        <w:t xml:space="preserve"> checks. Swedberg (2018) proposes the concepts of 'communities of discourse</w:t>
      </w:r>
      <w:r w:rsidR="00A871DB" w:rsidRPr="004948FD">
        <w:t>’</w:t>
      </w:r>
      <w:r w:rsidR="00031F83" w:rsidRPr="004948FD">
        <w:t xml:space="preserve"> </w:t>
      </w:r>
      <w:r w:rsidRPr="004948FD">
        <w:t>and</w:t>
      </w:r>
      <w:r w:rsidR="00031F83" w:rsidRPr="004948FD">
        <w:t xml:space="preserve"> </w:t>
      </w:r>
      <w:r w:rsidR="00A871DB" w:rsidRPr="004948FD">
        <w:t>‘</w:t>
      </w:r>
      <w:r w:rsidRPr="004948FD">
        <w:t xml:space="preserve">primary and secondary </w:t>
      </w:r>
      <w:r w:rsidR="00A871DB" w:rsidRPr="004948FD">
        <w:t>[…]</w:t>
      </w:r>
      <w:r w:rsidRPr="004948FD">
        <w:t xml:space="preserve">doxic </w:t>
      </w:r>
      <w:r w:rsidR="00031F83" w:rsidRPr="004948FD">
        <w:t xml:space="preserve">[knowledge] </w:t>
      </w:r>
      <w:r w:rsidRPr="004948FD">
        <w:t xml:space="preserve">communities' to </w:t>
      </w:r>
      <w:r w:rsidR="001F0F39" w:rsidRPr="004948FD">
        <w:t xml:space="preserve">conjecture </w:t>
      </w:r>
      <w:r w:rsidRPr="004948FD">
        <w:t xml:space="preserve">such </w:t>
      </w:r>
      <w:r w:rsidR="00873DD6" w:rsidRPr="004948FD">
        <w:t>dynamics</w:t>
      </w:r>
      <w:r w:rsidRPr="004948FD">
        <w:t xml:space="preserve">. Communities of discourse is similar to </w:t>
      </w:r>
      <w:r w:rsidR="008C327E" w:rsidRPr="004948FD">
        <w:t>'</w:t>
      </w:r>
      <w:r w:rsidRPr="004948FD">
        <w:t>epistemic cultures</w:t>
      </w:r>
      <w:r w:rsidR="008C327E" w:rsidRPr="004948FD">
        <w:t>'</w:t>
      </w:r>
      <w:r w:rsidRPr="004948FD">
        <w:t xml:space="preserve"> but without privileging specific sites and specific groups of people (e.g., scientist</w:t>
      </w:r>
      <w:r w:rsidR="00CF38AA" w:rsidRPr="004948FD">
        <w:t>s in labs</w:t>
      </w:r>
      <w:r w:rsidRPr="004948FD">
        <w:t xml:space="preserve">) for the study </w:t>
      </w:r>
      <w:r w:rsidR="00125BD8" w:rsidRPr="004948FD">
        <w:t>of knowledge</w:t>
      </w:r>
      <w:r w:rsidRPr="004948FD">
        <w:t xml:space="preserve"> generation (Cetina 2007). Everyday experiences in household and work</w:t>
      </w:r>
      <w:r w:rsidR="002F1D53" w:rsidRPr="004948FD">
        <w:t xml:space="preserve"> places</w:t>
      </w:r>
      <w:r w:rsidRPr="004948FD">
        <w:t xml:space="preserve"> are generative of primary doxic communities</w:t>
      </w:r>
      <w:r w:rsidR="00F54A94" w:rsidRPr="004948FD">
        <w:t xml:space="preserve">. Consequently, </w:t>
      </w:r>
      <w:r w:rsidR="00031F83" w:rsidRPr="004948FD">
        <w:t xml:space="preserve">they </w:t>
      </w:r>
      <w:r w:rsidR="00F54A94" w:rsidRPr="004948FD">
        <w:t>share</w:t>
      </w:r>
      <w:r w:rsidRPr="004948FD">
        <w:t xml:space="preserve"> common ways of thinking, representations, and acting (Swedberg, 2018, 10).</w:t>
      </w:r>
      <w:r w:rsidR="00393672" w:rsidRPr="004948FD">
        <w:t xml:space="preserve"> </w:t>
      </w:r>
      <w:r w:rsidRPr="004948FD">
        <w:t>Secondary doxic communities refer to people and their theorisation on phenomena with which they do not have direct experience</w:t>
      </w:r>
      <w:r w:rsidR="00A851F0" w:rsidRPr="004948FD">
        <w:t xml:space="preserve">. </w:t>
      </w:r>
      <w:r w:rsidR="00F54A94" w:rsidRPr="004948FD">
        <w:t>Consequently, secondary</w:t>
      </w:r>
      <w:r w:rsidR="00A851F0" w:rsidRPr="004948FD">
        <w:t xml:space="preserve"> communities</w:t>
      </w:r>
      <w:r w:rsidR="00AB5873" w:rsidRPr="004948FD">
        <w:t xml:space="preserve"> and their theories </w:t>
      </w:r>
      <w:r w:rsidR="00F54A94" w:rsidRPr="004948FD">
        <w:t xml:space="preserve">are </w:t>
      </w:r>
      <w:r w:rsidR="00AB5873" w:rsidRPr="004948FD">
        <w:t>more</w:t>
      </w:r>
      <w:r w:rsidRPr="004948FD">
        <w:t xml:space="preserve"> </w:t>
      </w:r>
      <w:r w:rsidR="00BC619D" w:rsidRPr="004948FD">
        <w:t xml:space="preserve">'fragile and </w:t>
      </w:r>
      <w:r w:rsidR="00AB5873" w:rsidRPr="004948FD">
        <w:t>fragmented’</w:t>
      </w:r>
      <w:r w:rsidR="00C21304" w:rsidRPr="004948FD">
        <w:t xml:space="preserve">, and </w:t>
      </w:r>
      <w:r w:rsidR="001A1578" w:rsidRPr="004948FD">
        <w:t xml:space="preserve">thus </w:t>
      </w:r>
      <w:r w:rsidR="00C21304" w:rsidRPr="004948FD">
        <w:t xml:space="preserve">more open to 'challenge [and] manipulation', unlike primary doxic </w:t>
      </w:r>
      <w:r w:rsidR="00125BD8" w:rsidRPr="004948FD">
        <w:t>communities (</w:t>
      </w:r>
      <w:r w:rsidRPr="004948FD">
        <w:t xml:space="preserve">Swedberg, 2018). </w:t>
      </w:r>
    </w:p>
    <w:p w14:paraId="6A185F19" w14:textId="77777777" w:rsidR="008C327E" w:rsidRPr="004948FD" w:rsidRDefault="008C327E" w:rsidP="00BE1874">
      <w:pPr>
        <w:spacing w:line="480" w:lineRule="auto"/>
        <w:jc w:val="both"/>
      </w:pPr>
    </w:p>
    <w:p w14:paraId="210E9BFD" w14:textId="77796095" w:rsidR="008C64D9" w:rsidRPr="004948FD" w:rsidRDefault="008A2578" w:rsidP="003A2752">
      <w:pPr>
        <w:pStyle w:val="Newparagraph"/>
      </w:pPr>
      <w:r w:rsidRPr="004948FD">
        <w:lastRenderedPageBreak/>
        <w:t xml:space="preserve">Swedberg (2018) argues that economics </w:t>
      </w:r>
      <w:r w:rsidR="00A851F0" w:rsidRPr="004948FD">
        <w:t xml:space="preserve">has reduced the study of folk economics to exploration of </w:t>
      </w:r>
      <w:r w:rsidRPr="004948FD">
        <w:t xml:space="preserve">people's ignorance of </w:t>
      </w:r>
      <w:r w:rsidR="00D75A14" w:rsidRPr="004948FD">
        <w:t xml:space="preserve">the </w:t>
      </w:r>
      <w:r w:rsidR="00A871DB" w:rsidRPr="004948FD">
        <w:t xml:space="preserve">scientific </w:t>
      </w:r>
      <w:r w:rsidRPr="004948FD">
        <w:t xml:space="preserve">economic theories and findings. </w:t>
      </w:r>
      <w:r w:rsidR="00745F86" w:rsidRPr="004948FD">
        <w:t xml:space="preserve">Yet, he </w:t>
      </w:r>
      <w:r w:rsidR="006F355A" w:rsidRPr="004948FD">
        <w:t xml:space="preserve">acknowledges 'narrative economics' (Shiller 2017) as a new strand of economics research on folk economics. Narrative economics explores </w:t>
      </w:r>
      <w:r w:rsidRPr="004948FD">
        <w:t>the role</w:t>
      </w:r>
      <w:r w:rsidR="00D57EAF" w:rsidRPr="004948FD">
        <w:t xml:space="preserve"> in</w:t>
      </w:r>
      <w:r w:rsidRPr="004948FD">
        <w:t xml:space="preserve"> and impact </w:t>
      </w:r>
      <w:r w:rsidR="00D57EAF" w:rsidRPr="004948FD">
        <w:t xml:space="preserve">on the economy </w:t>
      </w:r>
      <w:r w:rsidRPr="004948FD">
        <w:t xml:space="preserve">of </w:t>
      </w:r>
      <w:r w:rsidR="00F54A94" w:rsidRPr="004948FD">
        <w:t xml:space="preserve">the </w:t>
      </w:r>
      <w:r w:rsidRPr="004948FD">
        <w:t xml:space="preserve">narrative </w:t>
      </w:r>
      <w:r w:rsidR="00E73505" w:rsidRPr="004948FD">
        <w:t xml:space="preserve">mode of </w:t>
      </w:r>
      <w:r w:rsidR="00D75A14" w:rsidRPr="004948FD">
        <w:t>thinking</w:t>
      </w:r>
      <w:r w:rsidR="00D57EAF" w:rsidRPr="004948FD">
        <w:t>, which is</w:t>
      </w:r>
      <w:r w:rsidR="007C2827" w:rsidRPr="004948FD">
        <w:t xml:space="preserve"> the dominant mode among humans </w:t>
      </w:r>
      <w:r w:rsidRPr="004948FD">
        <w:t xml:space="preserve">as opposed to </w:t>
      </w:r>
      <w:r w:rsidR="00F54A94" w:rsidRPr="004948FD">
        <w:t xml:space="preserve">the </w:t>
      </w:r>
      <w:r w:rsidRPr="004948FD">
        <w:t xml:space="preserve">logico-scientific </w:t>
      </w:r>
      <w:r w:rsidR="00E73505" w:rsidRPr="004948FD">
        <w:t>mode</w:t>
      </w:r>
      <w:r w:rsidR="00D57EAF" w:rsidRPr="004948FD">
        <w:t xml:space="preserve"> (Bruner 1986)</w:t>
      </w:r>
      <w:r w:rsidRPr="004948FD">
        <w:t>.</w:t>
      </w:r>
      <w:r w:rsidR="00393672" w:rsidRPr="004948FD">
        <w:t xml:space="preserve"> </w:t>
      </w:r>
      <w:r w:rsidRPr="004948FD">
        <w:t xml:space="preserve">While </w:t>
      </w:r>
      <w:r w:rsidR="006F355A" w:rsidRPr="004948FD">
        <w:t>narrative economics focus</w:t>
      </w:r>
      <w:r w:rsidR="00F54A94" w:rsidRPr="004948FD">
        <w:t>es</w:t>
      </w:r>
      <w:r w:rsidR="006F355A" w:rsidRPr="004948FD">
        <w:t xml:space="preserve"> on </w:t>
      </w:r>
      <w:r w:rsidRPr="004948FD">
        <w:t xml:space="preserve">viral phenomena, Rebonato (2013) points to finance professionals' modelling of </w:t>
      </w:r>
      <w:r w:rsidR="006F355A" w:rsidRPr="004948FD">
        <w:t>market events</w:t>
      </w:r>
      <w:r w:rsidR="00393672" w:rsidRPr="004948FD">
        <w:t xml:space="preserve"> </w:t>
      </w:r>
      <w:r w:rsidR="00E71456" w:rsidRPr="004948FD">
        <w:t xml:space="preserve">or 'macro level stories' </w:t>
      </w:r>
      <w:r w:rsidRPr="004948FD">
        <w:t>in spatio-temporal or narrative terms (e.g</w:t>
      </w:r>
      <w:r w:rsidR="00E56B30" w:rsidRPr="004948FD">
        <w:t>.</w:t>
      </w:r>
      <w:r w:rsidRPr="004948FD">
        <w:t xml:space="preserve">, </w:t>
      </w:r>
      <w:r w:rsidR="007D7576" w:rsidRPr="004948FD">
        <w:t>“</w:t>
      </w:r>
      <w:r w:rsidRPr="004948FD">
        <w:t>Oil price at $ 200</w:t>
      </w:r>
      <w:r w:rsidR="007D7576" w:rsidRPr="004948FD">
        <w:t>”</w:t>
      </w:r>
      <w:r w:rsidRPr="004948FD">
        <w:t xml:space="preserve">), and how these </w:t>
      </w:r>
      <w:r w:rsidR="00D75A14" w:rsidRPr="004948FD">
        <w:t xml:space="preserve">narrative </w:t>
      </w:r>
      <w:r w:rsidRPr="004948FD">
        <w:t xml:space="preserve">models may colour </w:t>
      </w:r>
      <w:r w:rsidR="008C327E" w:rsidRPr="004948FD">
        <w:t>professionals'</w:t>
      </w:r>
      <w:r w:rsidRPr="004948FD">
        <w:t xml:space="preserve"> judgements and decisions (e.g., </w:t>
      </w:r>
      <w:r w:rsidR="00C638FB" w:rsidRPr="004948FD">
        <w:t xml:space="preserve">they may </w:t>
      </w:r>
      <w:r w:rsidRPr="004948FD">
        <w:t>ignor</w:t>
      </w:r>
      <w:r w:rsidR="00C638FB" w:rsidRPr="004948FD">
        <w:t>e</w:t>
      </w:r>
      <w:r w:rsidRPr="004948FD">
        <w:t xml:space="preserve"> information 'inconvenient' to the model). These studies provide </w:t>
      </w:r>
      <w:r w:rsidR="001807C7" w:rsidRPr="004948FD">
        <w:t xml:space="preserve">theoretical </w:t>
      </w:r>
      <w:r w:rsidRPr="004948FD">
        <w:t xml:space="preserve">insights into how individuals </w:t>
      </w:r>
      <w:r w:rsidR="00125BD8" w:rsidRPr="004948FD">
        <w:t>in households</w:t>
      </w:r>
      <w:r w:rsidRPr="004948FD">
        <w:t xml:space="preserve"> and professionals at work think and act in </w:t>
      </w:r>
      <w:r w:rsidR="00F54A94" w:rsidRPr="004948FD">
        <w:t>different domains</w:t>
      </w:r>
      <w:r w:rsidRPr="004948FD">
        <w:t xml:space="preserve"> of the economy. </w:t>
      </w:r>
    </w:p>
    <w:p w14:paraId="0C7EAEDE" w14:textId="77777777" w:rsidR="008A2578" w:rsidRPr="004948FD" w:rsidRDefault="008A2578" w:rsidP="00BE1874">
      <w:pPr>
        <w:spacing w:line="480" w:lineRule="auto"/>
        <w:jc w:val="both"/>
      </w:pPr>
    </w:p>
    <w:p w14:paraId="23353F9A" w14:textId="3D126F64" w:rsidR="00F83DE6" w:rsidRPr="004948FD" w:rsidRDefault="008A2578" w:rsidP="00B9240B">
      <w:pPr>
        <w:pStyle w:val="Newparagraph"/>
      </w:pPr>
      <w:r w:rsidRPr="004948FD">
        <w:t xml:space="preserve">Although Swedberg (2018) </w:t>
      </w:r>
      <w:r w:rsidR="00E56B30" w:rsidRPr="004948FD">
        <w:t xml:space="preserve">may be </w:t>
      </w:r>
      <w:r w:rsidRPr="004948FD">
        <w:t>right in arguing that sociology has hardly studied folk economics as a concept</w:t>
      </w:r>
      <w:r w:rsidR="00393672" w:rsidRPr="004948FD">
        <w:t xml:space="preserve"> </w:t>
      </w:r>
      <w:r w:rsidR="007A53D1" w:rsidRPr="004948FD">
        <w:t>(</w:t>
      </w:r>
      <w:r w:rsidR="007D7576" w:rsidRPr="004948FD">
        <w:t>cf.,</w:t>
      </w:r>
      <w:r w:rsidR="007A53D1" w:rsidRPr="004948FD">
        <w:t xml:space="preserve"> Preda 2004</w:t>
      </w:r>
      <w:r w:rsidR="007D7576" w:rsidRPr="004948FD">
        <w:t xml:space="preserve"> on vernacular knowledge</w:t>
      </w:r>
      <w:r w:rsidR="007A53D1" w:rsidRPr="004948FD">
        <w:t>)</w:t>
      </w:r>
      <w:r w:rsidRPr="004948FD">
        <w:t xml:space="preserve">, </w:t>
      </w:r>
      <w:r w:rsidR="00E56B30" w:rsidRPr="004948FD">
        <w:t>the</w:t>
      </w:r>
      <w:r w:rsidR="00D86F50" w:rsidRPr="004948FD">
        <w:t xml:space="preserve"> </w:t>
      </w:r>
      <w:r w:rsidR="001807C7" w:rsidRPr="004948FD">
        <w:t xml:space="preserve">sociological </w:t>
      </w:r>
      <w:r w:rsidR="00DF0EC8" w:rsidRPr="004948FD">
        <w:t xml:space="preserve">literature </w:t>
      </w:r>
      <w:r w:rsidR="001807C7" w:rsidRPr="004948FD">
        <w:t xml:space="preserve">on financial markets </w:t>
      </w:r>
      <w:r w:rsidR="00DF0EC8" w:rsidRPr="004948FD">
        <w:t xml:space="preserve">reviewed so </w:t>
      </w:r>
      <w:r w:rsidR="00736F21" w:rsidRPr="004948FD">
        <w:t xml:space="preserve">far </w:t>
      </w:r>
      <w:r w:rsidRPr="004948FD">
        <w:t>ha</w:t>
      </w:r>
      <w:r w:rsidR="00D86F50" w:rsidRPr="004948FD">
        <w:t>s</w:t>
      </w:r>
      <w:r w:rsidRPr="004948FD">
        <w:t xml:space="preserve"> </w:t>
      </w:r>
      <w:r w:rsidR="00D86F50" w:rsidRPr="004948FD">
        <w:t xml:space="preserve">shown the material and mediated nature of </w:t>
      </w:r>
      <w:r w:rsidR="001F0F39" w:rsidRPr="004948FD">
        <w:t>people's</w:t>
      </w:r>
      <w:r w:rsidR="00393672" w:rsidRPr="004948FD">
        <w:t xml:space="preserve"> </w:t>
      </w:r>
      <w:r w:rsidRPr="004948FD">
        <w:t>think</w:t>
      </w:r>
      <w:r w:rsidR="00D86F50" w:rsidRPr="004948FD">
        <w:t>ing</w:t>
      </w:r>
      <w:r w:rsidRPr="004948FD">
        <w:t xml:space="preserve"> and act</w:t>
      </w:r>
      <w:r w:rsidR="00D86F50" w:rsidRPr="004948FD">
        <w:t>ing</w:t>
      </w:r>
      <w:r w:rsidRPr="004948FD">
        <w:t xml:space="preserve"> i</w:t>
      </w:r>
      <w:r w:rsidR="001807C7" w:rsidRPr="004948FD">
        <w:t>n financial markets</w:t>
      </w:r>
      <w:r w:rsidR="00D86F50" w:rsidRPr="004948FD">
        <w:t xml:space="preserve">. </w:t>
      </w:r>
      <w:r w:rsidR="00873DD6" w:rsidRPr="004948FD">
        <w:t xml:space="preserve">This nonetheless mainly </w:t>
      </w:r>
      <w:r w:rsidR="00AB7AD0" w:rsidRPr="004948FD">
        <w:t>concern</w:t>
      </w:r>
      <w:r w:rsidR="00873DD6" w:rsidRPr="004948FD">
        <w:t>s</w:t>
      </w:r>
      <w:r w:rsidR="00736F21" w:rsidRPr="004948FD">
        <w:t xml:space="preserve"> the performation of scientific</w:t>
      </w:r>
      <w:r w:rsidR="0001690B" w:rsidRPr="004948FD">
        <w:t xml:space="preserve"> </w:t>
      </w:r>
      <w:r w:rsidR="00736F21" w:rsidRPr="004948FD">
        <w:t>theorie</w:t>
      </w:r>
      <w:r w:rsidR="00F03A3E" w:rsidRPr="004948FD">
        <w:t>s</w:t>
      </w:r>
      <w:r w:rsidR="00736F21" w:rsidRPr="004948FD">
        <w:t xml:space="preserve">. </w:t>
      </w:r>
      <w:r w:rsidR="00F83DE6" w:rsidRPr="004948FD">
        <w:t xml:space="preserve">This </w:t>
      </w:r>
      <w:r w:rsidR="00840E73" w:rsidRPr="004948FD">
        <w:t xml:space="preserve">may </w:t>
      </w:r>
      <w:r w:rsidR="00F83DE6" w:rsidRPr="004948FD">
        <w:t>be</w:t>
      </w:r>
      <w:r w:rsidR="00840E73" w:rsidRPr="004948FD">
        <w:t xml:space="preserve"> because of a perceived disconnect between "unrealistic" theories of economics and "real life"</w:t>
      </w:r>
      <w:r w:rsidR="00F83DE6" w:rsidRPr="004948FD">
        <w:t>, and</w:t>
      </w:r>
      <w:r w:rsidR="00840E73" w:rsidRPr="004948FD">
        <w:t xml:space="preserve"> hence performative outcomes of economics performed in real markets being seen as more 'interesting' (MacKenzie 2006)</w:t>
      </w:r>
      <w:r w:rsidR="00F83DE6" w:rsidRPr="004948FD">
        <w:t xml:space="preserve"> than everyday knowledge</w:t>
      </w:r>
      <w:r w:rsidR="00F03A3E" w:rsidRPr="004948FD">
        <w:t xml:space="preserve"> and its performation</w:t>
      </w:r>
      <w:r w:rsidR="00840E73" w:rsidRPr="004948FD">
        <w:t xml:space="preserve">. </w:t>
      </w:r>
      <w:r w:rsidRPr="004948FD">
        <w:t>In the following</w:t>
      </w:r>
      <w:r w:rsidR="008A3D34" w:rsidRPr="004948FD">
        <w:t xml:space="preserve"> section</w:t>
      </w:r>
      <w:r w:rsidRPr="004948FD">
        <w:t xml:space="preserve">, </w:t>
      </w:r>
      <w:r w:rsidR="001C08B4" w:rsidRPr="004948FD">
        <w:t xml:space="preserve">we discuss how folk economics can </w:t>
      </w:r>
      <w:r w:rsidR="00B1331E" w:rsidRPr="004948FD">
        <w:t xml:space="preserve">also </w:t>
      </w:r>
      <w:r w:rsidR="001C08B4" w:rsidRPr="004948FD">
        <w:t xml:space="preserve">be studied from the perspectives </w:t>
      </w:r>
      <w:r w:rsidR="007D30BB" w:rsidRPr="004948FD">
        <w:t>of performation</w:t>
      </w:r>
      <w:r w:rsidR="00F03A3E" w:rsidRPr="004948FD">
        <w:t xml:space="preserve"> (Callon 2010)</w:t>
      </w:r>
      <w:r w:rsidR="001C08B4" w:rsidRPr="004948FD">
        <w:t xml:space="preserve"> and performativity</w:t>
      </w:r>
      <w:r w:rsidR="00F03A3E" w:rsidRPr="004948FD">
        <w:t xml:space="preserve"> (MacKenzie 2006)</w:t>
      </w:r>
      <w:r w:rsidR="007D30BB" w:rsidRPr="004948FD">
        <w:t>.</w:t>
      </w:r>
      <w:r w:rsidRPr="004948FD">
        <w:t xml:space="preserve">  </w:t>
      </w:r>
    </w:p>
    <w:p w14:paraId="6E02E11E" w14:textId="772D62D3" w:rsidR="001C08B4" w:rsidRPr="004948FD" w:rsidRDefault="001C08B4">
      <w:pPr>
        <w:pStyle w:val="Heading1"/>
        <w:keepLines w:val="0"/>
        <w:numPr>
          <w:ilvl w:val="1"/>
          <w:numId w:val="1"/>
        </w:numPr>
        <w:spacing w:before="360" w:after="60" w:line="360" w:lineRule="auto"/>
        <w:ind w:right="567"/>
        <w:contextualSpacing/>
        <w:rPr>
          <w:rFonts w:ascii="Times New Roman" w:eastAsia="Times New Roman" w:hAnsi="Times New Roman" w:cs="Arial"/>
          <w:b/>
          <w:bCs/>
          <w:i/>
          <w:iCs/>
          <w:color w:val="auto"/>
          <w:kern w:val="32"/>
          <w:sz w:val="24"/>
          <w:lang w:eastAsia="en-GB"/>
        </w:rPr>
      </w:pPr>
      <w:r w:rsidRPr="004948FD">
        <w:rPr>
          <w:rFonts w:ascii="Times New Roman" w:eastAsia="Times New Roman" w:hAnsi="Times New Roman" w:cs="Arial"/>
          <w:b/>
          <w:bCs/>
          <w:i/>
          <w:iCs/>
          <w:color w:val="auto"/>
          <w:kern w:val="32"/>
          <w:sz w:val="24"/>
          <w:lang w:eastAsia="en-GB"/>
        </w:rPr>
        <w:lastRenderedPageBreak/>
        <w:t xml:space="preserve">Folk </w:t>
      </w:r>
      <w:r w:rsidR="006F3D7F" w:rsidRPr="004948FD">
        <w:rPr>
          <w:rFonts w:ascii="Times New Roman" w:eastAsia="Times New Roman" w:hAnsi="Times New Roman" w:cs="Arial"/>
          <w:b/>
          <w:bCs/>
          <w:i/>
          <w:iCs/>
          <w:color w:val="auto"/>
          <w:kern w:val="32"/>
          <w:sz w:val="24"/>
          <w:lang w:eastAsia="en-GB"/>
        </w:rPr>
        <w:t>economics:</w:t>
      </w:r>
      <w:r w:rsidRPr="004948FD">
        <w:rPr>
          <w:rFonts w:ascii="Times New Roman" w:eastAsia="Times New Roman" w:hAnsi="Times New Roman" w:cs="Arial"/>
          <w:b/>
          <w:bCs/>
          <w:i/>
          <w:iCs/>
          <w:color w:val="auto"/>
          <w:kern w:val="32"/>
          <w:sz w:val="24"/>
          <w:lang w:eastAsia="en-GB"/>
        </w:rPr>
        <w:t xml:space="preserve"> A camera or an engine?</w:t>
      </w:r>
    </w:p>
    <w:p w14:paraId="5E711D87" w14:textId="35D87F68" w:rsidR="005658AC" w:rsidRPr="004948FD" w:rsidRDefault="00B1331E" w:rsidP="001C08B4">
      <w:pPr>
        <w:pStyle w:val="Newparagraph"/>
        <w:rPr>
          <w:lang w:eastAsia="en-US"/>
        </w:rPr>
      </w:pPr>
      <w:r w:rsidRPr="004948FD">
        <w:rPr>
          <w:lang w:eastAsia="en-US"/>
        </w:rPr>
        <w:t xml:space="preserve">Because folk theorisations build on people’s experiences of the economy (Swedberg 2018), one argument against applying the performativity framework to study folk economics </w:t>
      </w:r>
      <w:r w:rsidR="00F455A3" w:rsidRPr="004948FD">
        <w:rPr>
          <w:lang w:eastAsia="en-US"/>
        </w:rPr>
        <w:t>can be</w:t>
      </w:r>
      <w:r w:rsidR="00216C91" w:rsidRPr="004948FD">
        <w:rPr>
          <w:lang w:eastAsia="en-US"/>
        </w:rPr>
        <w:t xml:space="preserve"> that any folk theory </w:t>
      </w:r>
      <w:r w:rsidR="004E3863" w:rsidRPr="004948FD">
        <w:rPr>
          <w:lang w:eastAsia="en-US"/>
        </w:rPr>
        <w:t xml:space="preserve">on the economy </w:t>
      </w:r>
      <w:r w:rsidR="00216C91" w:rsidRPr="004948FD">
        <w:rPr>
          <w:lang w:eastAsia="en-US"/>
        </w:rPr>
        <w:t>i</w:t>
      </w:r>
      <w:r w:rsidR="006E19FB" w:rsidRPr="004948FD">
        <w:rPr>
          <w:lang w:eastAsia="en-US"/>
        </w:rPr>
        <w:t>s a mere expression without any performative effects of a</w:t>
      </w:r>
      <w:r w:rsidR="004E3863" w:rsidRPr="004948FD">
        <w:rPr>
          <w:lang w:eastAsia="en-US"/>
        </w:rPr>
        <w:t xml:space="preserve">n economic </w:t>
      </w:r>
      <w:r w:rsidR="006E19FB" w:rsidRPr="004948FD">
        <w:rPr>
          <w:lang w:eastAsia="en-US"/>
        </w:rPr>
        <w:t xml:space="preserve">reality, which happen to be theorised and/or observed by </w:t>
      </w:r>
      <w:r w:rsidR="002F1D53" w:rsidRPr="004948FD">
        <w:rPr>
          <w:lang w:eastAsia="en-US"/>
        </w:rPr>
        <w:t xml:space="preserve">scientific </w:t>
      </w:r>
      <w:r w:rsidR="006E19FB" w:rsidRPr="004948FD">
        <w:rPr>
          <w:lang w:eastAsia="en-US"/>
        </w:rPr>
        <w:t>economics and econometric</w:t>
      </w:r>
      <w:r w:rsidR="002F1D53" w:rsidRPr="004948FD">
        <w:rPr>
          <w:lang w:eastAsia="en-US"/>
        </w:rPr>
        <w:t xml:space="preserve">s </w:t>
      </w:r>
      <w:r w:rsidR="006E19FB" w:rsidRPr="004948FD">
        <w:rPr>
          <w:lang w:eastAsia="en-US"/>
        </w:rPr>
        <w:t>too. This is similar to what MacKenzie (2004) postulates about situations where there is a great deal of verisimilitude between a scientific theory and the reality it depicts without any performativity of the former. MacKenzie's example on astrophysicists having no effect on nuclear reactions within stars to explain this postulate is quite telling for its implausibility for any folk theory that is widely performed in markets.</w:t>
      </w:r>
      <w:r w:rsidR="00216C91" w:rsidRPr="004948FD">
        <w:rPr>
          <w:lang w:eastAsia="en-US"/>
        </w:rPr>
        <w:t xml:space="preserve"> This also underlines the</w:t>
      </w:r>
      <w:r w:rsidR="004E3863" w:rsidRPr="004948FD">
        <w:rPr>
          <w:lang w:eastAsia="en-US"/>
        </w:rPr>
        <w:t xml:space="preserve"> importance of the distinction between performation and performativity</w:t>
      </w:r>
      <w:r w:rsidR="004B52E4" w:rsidRPr="004948FD">
        <w:rPr>
          <w:lang w:eastAsia="en-US"/>
        </w:rPr>
        <w:t xml:space="preserve">, and the necessity to explore </w:t>
      </w:r>
      <w:r w:rsidR="005658AC" w:rsidRPr="004948FD">
        <w:rPr>
          <w:lang w:eastAsia="en-US"/>
        </w:rPr>
        <w:t xml:space="preserve">and confirm </w:t>
      </w:r>
      <w:r w:rsidR="004B52E4" w:rsidRPr="004948FD">
        <w:rPr>
          <w:lang w:eastAsia="en-US"/>
        </w:rPr>
        <w:t>the former to be able to test the latter</w:t>
      </w:r>
      <w:r w:rsidR="004E3863" w:rsidRPr="004948FD">
        <w:rPr>
          <w:lang w:eastAsia="en-US"/>
        </w:rPr>
        <w:t>.</w:t>
      </w:r>
    </w:p>
    <w:p w14:paraId="51C4FA22" w14:textId="77777777" w:rsidR="005658AC" w:rsidRPr="004948FD" w:rsidRDefault="005658AC" w:rsidP="001C08B4">
      <w:pPr>
        <w:pStyle w:val="Newparagraph"/>
        <w:rPr>
          <w:lang w:eastAsia="en-US"/>
        </w:rPr>
      </w:pPr>
    </w:p>
    <w:p w14:paraId="0F520F32" w14:textId="760CCC0A" w:rsidR="00E54468" w:rsidRPr="004948FD" w:rsidRDefault="006E19FB" w:rsidP="001C08B4">
      <w:pPr>
        <w:pStyle w:val="Newparagraph"/>
        <w:rPr>
          <w:lang w:eastAsia="en-US"/>
        </w:rPr>
      </w:pPr>
      <w:r w:rsidRPr="004948FD">
        <w:rPr>
          <w:lang w:eastAsia="en-US"/>
        </w:rPr>
        <w:t xml:space="preserve">Even if we assumed that both folk and </w:t>
      </w:r>
      <w:r w:rsidR="002F1D53" w:rsidRPr="004948FD">
        <w:rPr>
          <w:lang w:eastAsia="en-US"/>
        </w:rPr>
        <w:t>scientific</w:t>
      </w:r>
      <w:r w:rsidRPr="004948FD">
        <w:rPr>
          <w:lang w:eastAsia="en-US"/>
        </w:rPr>
        <w:t xml:space="preserve"> theories were cameras rather than engines on various aspects of the economy mysteriously caused by actants</w:t>
      </w:r>
      <w:r w:rsidR="00306D37" w:rsidRPr="004948FD">
        <w:rPr>
          <w:lang w:eastAsia="en-US"/>
        </w:rPr>
        <w:t xml:space="preserve"> </w:t>
      </w:r>
      <w:r w:rsidR="00005337" w:rsidRPr="004948FD">
        <w:rPr>
          <w:lang w:eastAsia="en-US"/>
        </w:rPr>
        <w:t xml:space="preserve">without any contribution from </w:t>
      </w:r>
      <w:r w:rsidR="00306D37" w:rsidRPr="004948FD">
        <w:rPr>
          <w:lang w:eastAsia="en-US"/>
        </w:rPr>
        <w:t xml:space="preserve">the folk who theorize and act on </w:t>
      </w:r>
      <w:r w:rsidR="00F050AA" w:rsidRPr="004948FD">
        <w:rPr>
          <w:lang w:eastAsia="en-US"/>
        </w:rPr>
        <w:t>those aspects</w:t>
      </w:r>
      <w:r w:rsidRPr="004948FD">
        <w:rPr>
          <w:lang w:eastAsia="en-US"/>
        </w:rPr>
        <w:t>, the camera toolkit used by people</w:t>
      </w:r>
      <w:r w:rsidR="002F1D53" w:rsidRPr="004948FD">
        <w:rPr>
          <w:lang w:eastAsia="en-US"/>
        </w:rPr>
        <w:t xml:space="preserve"> (e.g., lay investors, professional investors)</w:t>
      </w:r>
      <w:r w:rsidRPr="004948FD">
        <w:rPr>
          <w:lang w:eastAsia="en-US"/>
        </w:rPr>
        <w:t xml:space="preserve"> who </w:t>
      </w:r>
      <w:r w:rsidR="00306D37" w:rsidRPr="004948FD">
        <w:rPr>
          <w:lang w:eastAsia="en-US"/>
        </w:rPr>
        <w:t xml:space="preserve">also </w:t>
      </w:r>
      <w:r w:rsidRPr="004948FD">
        <w:rPr>
          <w:lang w:eastAsia="en-US"/>
        </w:rPr>
        <w:t xml:space="preserve">act on </w:t>
      </w:r>
      <w:r w:rsidR="005658AC" w:rsidRPr="004948FD">
        <w:rPr>
          <w:lang w:eastAsia="en-US"/>
        </w:rPr>
        <w:t xml:space="preserve">the </w:t>
      </w:r>
      <w:r w:rsidRPr="004948FD">
        <w:rPr>
          <w:lang w:eastAsia="en-US"/>
        </w:rPr>
        <w:t>economy</w:t>
      </w:r>
      <w:r w:rsidR="005658AC" w:rsidRPr="004948FD">
        <w:rPr>
          <w:lang w:eastAsia="en-US"/>
        </w:rPr>
        <w:t>,</w:t>
      </w:r>
      <w:r w:rsidR="004E3548" w:rsidRPr="004948FD">
        <w:rPr>
          <w:lang w:eastAsia="en-US"/>
        </w:rPr>
        <w:t xml:space="preserve"> </w:t>
      </w:r>
      <w:r w:rsidRPr="004948FD">
        <w:rPr>
          <w:lang w:eastAsia="en-US"/>
        </w:rPr>
        <w:t xml:space="preserve">and </w:t>
      </w:r>
      <w:r w:rsidR="00B65C66" w:rsidRPr="004948FD">
        <w:rPr>
          <w:lang w:eastAsia="en-US"/>
        </w:rPr>
        <w:t xml:space="preserve">the one used by </w:t>
      </w:r>
      <w:r w:rsidRPr="004948FD">
        <w:rPr>
          <w:lang w:eastAsia="en-US"/>
        </w:rPr>
        <w:t xml:space="preserve">academics </w:t>
      </w:r>
      <w:r w:rsidR="00B65C66" w:rsidRPr="004948FD">
        <w:rPr>
          <w:lang w:eastAsia="en-US"/>
        </w:rPr>
        <w:t>to</w:t>
      </w:r>
      <w:r w:rsidR="00F455A3" w:rsidRPr="004948FD">
        <w:rPr>
          <w:lang w:eastAsia="en-US"/>
        </w:rPr>
        <w:t xml:space="preserve"> </w:t>
      </w:r>
      <w:r w:rsidRPr="004948FD">
        <w:rPr>
          <w:lang w:eastAsia="en-US"/>
        </w:rPr>
        <w:t xml:space="preserve">observe </w:t>
      </w:r>
      <w:r w:rsidR="005658AC" w:rsidRPr="004948FD">
        <w:rPr>
          <w:lang w:eastAsia="en-US"/>
        </w:rPr>
        <w:t>t</w:t>
      </w:r>
      <w:r w:rsidR="00B65C66" w:rsidRPr="004948FD">
        <w:rPr>
          <w:lang w:eastAsia="en-US"/>
        </w:rPr>
        <w:t xml:space="preserve">he economy </w:t>
      </w:r>
      <w:r w:rsidRPr="004948FD">
        <w:rPr>
          <w:lang w:eastAsia="en-US"/>
        </w:rPr>
        <w:t xml:space="preserve">from a distance </w:t>
      </w:r>
      <w:r w:rsidR="00306D37" w:rsidRPr="004948FD">
        <w:rPr>
          <w:lang w:eastAsia="en-US"/>
        </w:rPr>
        <w:t xml:space="preserve">without any involvement </w:t>
      </w:r>
      <w:r w:rsidRPr="004948FD">
        <w:rPr>
          <w:lang w:eastAsia="en-US"/>
        </w:rPr>
        <w:t xml:space="preserve">may </w:t>
      </w:r>
      <w:r w:rsidR="00F455A3" w:rsidRPr="004948FD">
        <w:rPr>
          <w:lang w:eastAsia="en-US"/>
        </w:rPr>
        <w:t>have</w:t>
      </w:r>
      <w:r w:rsidRPr="004948FD">
        <w:rPr>
          <w:lang w:eastAsia="en-US"/>
        </w:rPr>
        <w:t xml:space="preserve"> </w:t>
      </w:r>
      <w:r w:rsidR="00306D37" w:rsidRPr="004948FD">
        <w:rPr>
          <w:lang w:eastAsia="en-US"/>
        </w:rPr>
        <w:t xml:space="preserve">different </w:t>
      </w:r>
      <w:r w:rsidR="004B52E4" w:rsidRPr="004948FD">
        <w:rPr>
          <w:lang w:eastAsia="en-US"/>
        </w:rPr>
        <w:t xml:space="preserve">performative (illocutionary) </w:t>
      </w:r>
      <w:r w:rsidRPr="004948FD">
        <w:rPr>
          <w:lang w:eastAsia="en-US"/>
        </w:rPr>
        <w:t>consequences for the</w:t>
      </w:r>
      <w:r w:rsidR="005658AC" w:rsidRPr="004948FD">
        <w:rPr>
          <w:lang w:eastAsia="en-US"/>
        </w:rPr>
        <w:t xml:space="preserve"> </w:t>
      </w:r>
      <w:r w:rsidRPr="004948FD">
        <w:rPr>
          <w:lang w:eastAsia="en-US"/>
        </w:rPr>
        <w:t>economy.</w:t>
      </w:r>
      <w:r w:rsidR="004B52E4" w:rsidRPr="004948FD">
        <w:rPr>
          <w:lang w:eastAsia="en-US"/>
        </w:rPr>
        <w:t xml:space="preserve"> </w:t>
      </w:r>
      <w:r w:rsidR="00F455A3" w:rsidRPr="004948FD">
        <w:rPr>
          <w:lang w:eastAsia="en-US"/>
        </w:rPr>
        <w:t xml:space="preserve">This is irrespective of any similarities and differences in the way these different toolkits take pictures of the economy. </w:t>
      </w:r>
    </w:p>
    <w:p w14:paraId="48BFC04C" w14:textId="77777777" w:rsidR="00E54468" w:rsidRPr="004948FD" w:rsidRDefault="00E54468" w:rsidP="001C08B4">
      <w:pPr>
        <w:pStyle w:val="Newparagraph"/>
        <w:rPr>
          <w:lang w:eastAsia="en-US"/>
        </w:rPr>
      </w:pPr>
    </w:p>
    <w:p w14:paraId="56D26F3A" w14:textId="6D8B8B8F" w:rsidR="001C08B4" w:rsidRPr="004948FD" w:rsidRDefault="005658AC">
      <w:pPr>
        <w:pStyle w:val="Newparagraph"/>
        <w:rPr>
          <w:lang w:eastAsia="en-US"/>
        </w:rPr>
      </w:pPr>
      <w:r w:rsidRPr="004948FD">
        <w:rPr>
          <w:lang w:eastAsia="en-US"/>
        </w:rPr>
        <w:t>For example, i</w:t>
      </w:r>
      <w:r w:rsidR="004B52E4" w:rsidRPr="004948FD">
        <w:rPr>
          <w:lang w:eastAsia="en-US"/>
        </w:rPr>
        <w:t>n the case of folk theories on the interconnect</w:t>
      </w:r>
      <w:r w:rsidR="00E8683A" w:rsidRPr="004948FD">
        <w:rPr>
          <w:lang w:eastAsia="en-US"/>
        </w:rPr>
        <w:t>edness</w:t>
      </w:r>
      <w:r w:rsidR="004B52E4" w:rsidRPr="004948FD">
        <w:rPr>
          <w:lang w:eastAsia="en-US"/>
        </w:rPr>
        <w:t xml:space="preserve"> of financial markets in a global economy, the folk theorisation of people may be performed in their </w:t>
      </w:r>
      <w:r w:rsidR="00E8683A" w:rsidRPr="004948FD">
        <w:rPr>
          <w:lang w:eastAsia="en-US"/>
        </w:rPr>
        <w:lastRenderedPageBreak/>
        <w:t>market work</w:t>
      </w:r>
      <w:r w:rsidR="004B52E4" w:rsidRPr="004948FD">
        <w:rPr>
          <w:lang w:eastAsia="en-US"/>
        </w:rPr>
        <w:t xml:space="preserve"> </w:t>
      </w:r>
      <w:r w:rsidR="00B07B0C" w:rsidRPr="004948FD">
        <w:rPr>
          <w:lang w:eastAsia="en-US"/>
        </w:rPr>
        <w:t xml:space="preserve">oriented towards solving everyday problems </w:t>
      </w:r>
      <w:r w:rsidR="00F54A94" w:rsidRPr="004948FD">
        <w:rPr>
          <w:lang w:eastAsia="en-US"/>
        </w:rPr>
        <w:t>in a market like</w:t>
      </w:r>
      <w:r w:rsidR="004E3548" w:rsidRPr="004948FD">
        <w:rPr>
          <w:lang w:eastAsia="en-US"/>
        </w:rPr>
        <w:t xml:space="preserve"> </w:t>
      </w:r>
      <w:r w:rsidR="004B52E4" w:rsidRPr="004948FD">
        <w:rPr>
          <w:lang w:eastAsia="en-US"/>
        </w:rPr>
        <w:t>Borsa Istanbul</w:t>
      </w:r>
      <w:r w:rsidR="00F54A94" w:rsidRPr="004948FD">
        <w:rPr>
          <w:lang w:eastAsia="en-US"/>
        </w:rPr>
        <w:t xml:space="preserve">, which may have </w:t>
      </w:r>
      <w:r w:rsidR="004B52E4" w:rsidRPr="004948FD">
        <w:rPr>
          <w:lang w:eastAsia="en-US"/>
        </w:rPr>
        <w:t xml:space="preserve">specific </w:t>
      </w:r>
      <w:r w:rsidR="00F54A94" w:rsidRPr="004948FD">
        <w:rPr>
          <w:lang w:eastAsia="en-US"/>
        </w:rPr>
        <w:t>‘institutional and geographical</w:t>
      </w:r>
      <w:r w:rsidR="004B52E4" w:rsidRPr="004948FD">
        <w:rPr>
          <w:lang w:eastAsia="en-US"/>
        </w:rPr>
        <w:t xml:space="preserve"> entanglements</w:t>
      </w:r>
      <w:r w:rsidR="00F54A94" w:rsidRPr="004948FD">
        <w:rPr>
          <w:lang w:eastAsia="en-US"/>
        </w:rPr>
        <w:t xml:space="preserve">’ </w:t>
      </w:r>
      <w:r w:rsidR="00F54A94" w:rsidRPr="004948FD">
        <w:t>(Muellerleile 2013)</w:t>
      </w:r>
      <w:r w:rsidR="004B52E4" w:rsidRPr="004948FD">
        <w:rPr>
          <w:lang w:eastAsia="en-US"/>
        </w:rPr>
        <w:t xml:space="preserve"> such as the </w:t>
      </w:r>
      <w:r w:rsidR="00F455A3" w:rsidRPr="004948FD">
        <w:rPr>
          <w:lang w:eastAsia="en-US"/>
        </w:rPr>
        <w:t>lay</w:t>
      </w:r>
      <w:r w:rsidR="004B52E4" w:rsidRPr="004948FD">
        <w:rPr>
          <w:lang w:eastAsia="en-US"/>
        </w:rPr>
        <w:t xml:space="preserve"> investor dominance in share trading. </w:t>
      </w:r>
      <w:r w:rsidR="00E8683A" w:rsidRPr="004948FD">
        <w:rPr>
          <w:lang w:eastAsia="en-US"/>
        </w:rPr>
        <w:t>These performations</w:t>
      </w:r>
      <w:r w:rsidR="006D7909" w:rsidRPr="004948FD">
        <w:rPr>
          <w:lang w:eastAsia="en-US"/>
        </w:rPr>
        <w:t xml:space="preserve"> with the right felicitous</w:t>
      </w:r>
      <w:r w:rsidR="00E8683A" w:rsidRPr="004948FD">
        <w:rPr>
          <w:lang w:eastAsia="en-US"/>
        </w:rPr>
        <w:t xml:space="preserve"> conditions can therefore</w:t>
      </w:r>
      <w:r w:rsidR="00005337" w:rsidRPr="004948FD">
        <w:rPr>
          <w:lang w:eastAsia="en-US"/>
        </w:rPr>
        <w:t xml:space="preserve"> have performative</w:t>
      </w:r>
      <w:r w:rsidR="00E8683A" w:rsidRPr="004948FD">
        <w:rPr>
          <w:lang w:eastAsia="en-US"/>
        </w:rPr>
        <w:t xml:space="preserve"> effect</w:t>
      </w:r>
      <w:r w:rsidR="00005337" w:rsidRPr="004948FD">
        <w:rPr>
          <w:lang w:eastAsia="en-US"/>
        </w:rPr>
        <w:t>s</w:t>
      </w:r>
      <w:r w:rsidR="00306D37" w:rsidRPr="004948FD">
        <w:rPr>
          <w:lang w:eastAsia="en-US"/>
        </w:rPr>
        <w:t xml:space="preserve"> </w:t>
      </w:r>
      <w:r w:rsidR="00005337" w:rsidRPr="004948FD">
        <w:rPr>
          <w:lang w:eastAsia="en-US"/>
        </w:rPr>
        <w:t xml:space="preserve">in </w:t>
      </w:r>
      <w:r w:rsidR="00FC66BD" w:rsidRPr="004948FD">
        <w:rPr>
          <w:lang w:eastAsia="en-US"/>
        </w:rPr>
        <w:t>Borsa Istanbul</w:t>
      </w:r>
      <w:r w:rsidR="00306D37" w:rsidRPr="004948FD">
        <w:rPr>
          <w:lang w:eastAsia="en-US"/>
        </w:rPr>
        <w:t xml:space="preserve">. </w:t>
      </w:r>
      <w:r w:rsidR="00005337" w:rsidRPr="004948FD">
        <w:rPr>
          <w:lang w:eastAsia="en-US"/>
        </w:rPr>
        <w:t>Exploring the performation and performativities of such a folk theory in that specific market does not rule out</w:t>
      </w:r>
      <w:r w:rsidR="006D7909" w:rsidRPr="004948FD">
        <w:rPr>
          <w:lang w:eastAsia="en-US"/>
        </w:rPr>
        <w:t xml:space="preserve"> the effects of </w:t>
      </w:r>
      <w:r w:rsidR="00005337" w:rsidRPr="004948FD">
        <w:rPr>
          <w:lang w:eastAsia="en-US"/>
        </w:rPr>
        <w:t xml:space="preserve">other factors </w:t>
      </w:r>
      <w:r w:rsidR="00F455A3" w:rsidRPr="004948FD">
        <w:rPr>
          <w:lang w:eastAsia="en-US"/>
        </w:rPr>
        <w:t xml:space="preserve">(e.g., </w:t>
      </w:r>
      <w:r w:rsidR="004B0A17" w:rsidRPr="004948FD">
        <w:rPr>
          <w:lang w:eastAsia="en-US"/>
        </w:rPr>
        <w:t xml:space="preserve">the </w:t>
      </w:r>
      <w:r w:rsidR="00F455A3" w:rsidRPr="004948FD">
        <w:rPr>
          <w:lang w:eastAsia="en-US"/>
        </w:rPr>
        <w:t>Turkish economy</w:t>
      </w:r>
      <w:r w:rsidR="004B0A17" w:rsidRPr="004948FD">
        <w:rPr>
          <w:lang w:eastAsia="en-US"/>
        </w:rPr>
        <w:t>’s global entanglements such as trade in</w:t>
      </w:r>
      <w:r w:rsidR="00F455A3" w:rsidRPr="004948FD">
        <w:rPr>
          <w:lang w:eastAsia="en-US"/>
        </w:rPr>
        <w:t xml:space="preserve"> goods, services and capital) </w:t>
      </w:r>
      <w:r w:rsidR="00005337" w:rsidRPr="004948FD">
        <w:rPr>
          <w:lang w:eastAsia="en-US"/>
        </w:rPr>
        <w:t xml:space="preserve">that scientific economics may </w:t>
      </w:r>
      <w:r w:rsidR="00153E33" w:rsidRPr="004948FD">
        <w:rPr>
          <w:lang w:eastAsia="en-US"/>
        </w:rPr>
        <w:t>incorporate</w:t>
      </w:r>
      <w:r w:rsidR="00005337" w:rsidRPr="004948FD">
        <w:rPr>
          <w:lang w:eastAsia="en-US"/>
        </w:rPr>
        <w:t xml:space="preserve"> in explaining the same </w:t>
      </w:r>
      <w:r w:rsidR="006D7909" w:rsidRPr="004948FD">
        <w:rPr>
          <w:lang w:eastAsia="en-US"/>
        </w:rPr>
        <w:t>phenomenon</w:t>
      </w:r>
      <w:r w:rsidR="00153E33" w:rsidRPr="004948FD">
        <w:rPr>
          <w:lang w:eastAsia="en-US"/>
        </w:rPr>
        <w:t xml:space="preserve"> from a </w:t>
      </w:r>
      <w:r w:rsidR="00F647D1" w:rsidRPr="004948FD">
        <w:rPr>
          <w:lang w:eastAsia="en-US"/>
        </w:rPr>
        <w:t>distance nor</w:t>
      </w:r>
      <w:r w:rsidR="006D7909" w:rsidRPr="004948FD">
        <w:rPr>
          <w:lang w:eastAsia="en-US"/>
        </w:rPr>
        <w:t xml:space="preserve"> the possibility of </w:t>
      </w:r>
      <w:r w:rsidR="00153E33" w:rsidRPr="004948FD">
        <w:rPr>
          <w:lang w:eastAsia="en-US"/>
        </w:rPr>
        <w:t>people</w:t>
      </w:r>
      <w:r w:rsidR="006D7909" w:rsidRPr="004948FD">
        <w:rPr>
          <w:lang w:eastAsia="en-US"/>
        </w:rPr>
        <w:t xml:space="preserve"> incorporating these </w:t>
      </w:r>
      <w:r w:rsidR="00F050AA" w:rsidRPr="004948FD">
        <w:rPr>
          <w:lang w:eastAsia="en-US"/>
        </w:rPr>
        <w:t xml:space="preserve">very </w:t>
      </w:r>
      <w:r w:rsidR="006D7909" w:rsidRPr="004948FD">
        <w:rPr>
          <w:lang w:eastAsia="en-US"/>
        </w:rPr>
        <w:t xml:space="preserve">factors in their </w:t>
      </w:r>
      <w:r w:rsidR="004B0A17" w:rsidRPr="004948FD">
        <w:rPr>
          <w:lang w:eastAsia="en-US"/>
        </w:rPr>
        <w:t xml:space="preserve">folk </w:t>
      </w:r>
      <w:r w:rsidR="006D7909" w:rsidRPr="004948FD">
        <w:rPr>
          <w:lang w:eastAsia="en-US"/>
        </w:rPr>
        <w:t>theorisation</w:t>
      </w:r>
      <w:r w:rsidR="00D45086" w:rsidRPr="004948FD">
        <w:rPr>
          <w:lang w:eastAsia="en-US"/>
        </w:rPr>
        <w:t>.</w:t>
      </w:r>
      <w:r w:rsidR="0063525C" w:rsidRPr="004948FD">
        <w:rPr>
          <w:lang w:eastAsia="en-US"/>
        </w:rPr>
        <w:t xml:space="preserve"> What it does is to show that </w:t>
      </w:r>
      <w:r w:rsidRPr="004948FD">
        <w:rPr>
          <w:lang w:eastAsia="en-US"/>
        </w:rPr>
        <w:t xml:space="preserve">folk economics and </w:t>
      </w:r>
      <w:r w:rsidR="00F647D1" w:rsidRPr="004948FD">
        <w:rPr>
          <w:lang w:eastAsia="en-US"/>
        </w:rPr>
        <w:t>theories</w:t>
      </w:r>
      <w:r w:rsidR="004B0A17" w:rsidRPr="004948FD">
        <w:rPr>
          <w:lang w:eastAsia="en-US"/>
        </w:rPr>
        <w:t>,</w:t>
      </w:r>
      <w:r w:rsidR="00B65C66" w:rsidRPr="004948FD">
        <w:rPr>
          <w:lang w:eastAsia="en-US"/>
        </w:rPr>
        <w:t xml:space="preserve"> when performed</w:t>
      </w:r>
      <w:r w:rsidR="004B0A17" w:rsidRPr="004948FD">
        <w:rPr>
          <w:lang w:eastAsia="en-US"/>
        </w:rPr>
        <w:t>,</w:t>
      </w:r>
      <w:r w:rsidRPr="004948FD">
        <w:rPr>
          <w:lang w:eastAsia="en-US"/>
        </w:rPr>
        <w:t xml:space="preserve"> can </w:t>
      </w:r>
      <w:r w:rsidR="004B0A17" w:rsidRPr="004948FD">
        <w:rPr>
          <w:lang w:eastAsia="en-US"/>
        </w:rPr>
        <w:t xml:space="preserve">simultaneously </w:t>
      </w:r>
      <w:r w:rsidRPr="004948FD">
        <w:rPr>
          <w:lang w:eastAsia="en-US"/>
        </w:rPr>
        <w:t>act</w:t>
      </w:r>
      <w:r w:rsidR="00DD0E8C" w:rsidRPr="004948FD">
        <w:rPr>
          <w:lang w:eastAsia="en-US"/>
        </w:rPr>
        <w:t xml:space="preserve"> </w:t>
      </w:r>
      <w:r w:rsidRPr="004948FD">
        <w:rPr>
          <w:lang w:eastAsia="en-US"/>
        </w:rPr>
        <w:t xml:space="preserve">as cameras and engines of </w:t>
      </w:r>
      <w:r w:rsidR="00F54A94" w:rsidRPr="004948FD">
        <w:rPr>
          <w:lang w:eastAsia="en-US"/>
        </w:rPr>
        <w:t>market</w:t>
      </w:r>
      <w:r w:rsidRPr="004948FD">
        <w:rPr>
          <w:lang w:eastAsia="en-US"/>
        </w:rPr>
        <w:t xml:space="preserve"> </w:t>
      </w:r>
      <w:r w:rsidR="0063525C" w:rsidRPr="004948FD">
        <w:rPr>
          <w:lang w:eastAsia="en-US"/>
        </w:rPr>
        <w:t>reality if</w:t>
      </w:r>
      <w:r w:rsidRPr="004948FD">
        <w:rPr>
          <w:lang w:eastAsia="en-US"/>
        </w:rPr>
        <w:t xml:space="preserve"> the right felicitous conditions are present.</w:t>
      </w:r>
      <w:r w:rsidR="0063525C" w:rsidRPr="004948FD">
        <w:rPr>
          <w:lang w:eastAsia="en-US"/>
        </w:rPr>
        <w:t xml:space="preserve"> </w:t>
      </w:r>
      <w:r w:rsidR="00E57FA6" w:rsidRPr="004948FD">
        <w:rPr>
          <w:lang w:eastAsia="en-US"/>
        </w:rPr>
        <w:t>In subsequent sections, w</w:t>
      </w:r>
      <w:r w:rsidR="0063525C" w:rsidRPr="004948FD">
        <w:rPr>
          <w:lang w:eastAsia="en-US"/>
        </w:rPr>
        <w:t xml:space="preserve">e </w:t>
      </w:r>
      <w:r w:rsidR="00E57FA6" w:rsidRPr="004948FD">
        <w:rPr>
          <w:lang w:eastAsia="en-US"/>
        </w:rPr>
        <w:t xml:space="preserve">further discuss the scientific </w:t>
      </w:r>
      <w:r w:rsidR="00630021" w:rsidRPr="004948FD">
        <w:rPr>
          <w:lang w:eastAsia="en-US"/>
        </w:rPr>
        <w:t xml:space="preserve">theories </w:t>
      </w:r>
      <w:r w:rsidR="00F050AA" w:rsidRPr="004948FD">
        <w:rPr>
          <w:lang w:eastAsia="en-US"/>
        </w:rPr>
        <w:t>on the global</w:t>
      </w:r>
      <w:r w:rsidR="00E57FA6" w:rsidRPr="004948FD">
        <w:rPr>
          <w:lang w:eastAsia="en-US"/>
        </w:rPr>
        <w:t xml:space="preserve"> market </w:t>
      </w:r>
      <w:r w:rsidR="00F050AA" w:rsidRPr="004948FD">
        <w:rPr>
          <w:lang w:eastAsia="en-US"/>
        </w:rPr>
        <w:t>connectivity</w:t>
      </w:r>
      <w:r w:rsidR="00E57FA6" w:rsidRPr="004948FD">
        <w:rPr>
          <w:lang w:eastAsia="en-US"/>
        </w:rPr>
        <w:t xml:space="preserve"> alongside our findings </w:t>
      </w:r>
      <w:r w:rsidR="00B9240B" w:rsidRPr="004948FD">
        <w:rPr>
          <w:lang w:eastAsia="en-US"/>
        </w:rPr>
        <w:t>on the</w:t>
      </w:r>
      <w:r w:rsidR="00E54468" w:rsidRPr="004948FD">
        <w:rPr>
          <w:lang w:eastAsia="en-US"/>
        </w:rPr>
        <w:t xml:space="preserve"> </w:t>
      </w:r>
      <w:r w:rsidR="00153E33" w:rsidRPr="004948FD">
        <w:rPr>
          <w:lang w:eastAsia="en-US"/>
        </w:rPr>
        <w:t xml:space="preserve">performation and performativity of the </w:t>
      </w:r>
      <w:r w:rsidR="00E54468" w:rsidRPr="004948FD">
        <w:rPr>
          <w:lang w:eastAsia="en-US"/>
        </w:rPr>
        <w:t>American Spirit</w:t>
      </w:r>
      <w:r w:rsidR="00E57FA6" w:rsidRPr="004948FD">
        <w:rPr>
          <w:lang w:eastAsia="en-US"/>
        </w:rPr>
        <w:t>.</w:t>
      </w:r>
    </w:p>
    <w:p w14:paraId="6ED37DC2" w14:textId="77777777" w:rsidR="001021CE" w:rsidRPr="004948FD" w:rsidRDefault="008A2578" w:rsidP="001021CE">
      <w:pPr>
        <w:pStyle w:val="Heading1"/>
        <w:keepLines w:val="0"/>
        <w:numPr>
          <w:ilvl w:val="0"/>
          <w:numId w:val="1"/>
        </w:numPr>
        <w:spacing w:before="360" w:after="60" w:line="360" w:lineRule="auto"/>
        <w:ind w:right="567"/>
        <w:contextualSpacing/>
        <w:rPr>
          <w:rFonts w:ascii="Times New Roman" w:eastAsia="Times New Roman" w:hAnsi="Times New Roman" w:cs="Arial"/>
          <w:b/>
          <w:bCs/>
          <w:color w:val="auto"/>
          <w:kern w:val="32"/>
          <w:sz w:val="24"/>
          <w:lang w:eastAsia="en-GB"/>
        </w:rPr>
      </w:pPr>
      <w:r w:rsidRPr="004948FD">
        <w:rPr>
          <w:rFonts w:ascii="Times New Roman" w:eastAsia="Times New Roman" w:hAnsi="Times New Roman" w:cs="Arial"/>
          <w:b/>
          <w:bCs/>
          <w:color w:val="auto"/>
          <w:kern w:val="32"/>
          <w:sz w:val="24"/>
          <w:lang w:eastAsia="en-GB"/>
        </w:rPr>
        <w:t>Methodology</w:t>
      </w:r>
    </w:p>
    <w:p w14:paraId="47401707" w14:textId="77777777" w:rsidR="001021CE" w:rsidRPr="004948FD" w:rsidRDefault="001021CE" w:rsidP="001021CE">
      <w:pPr>
        <w:rPr>
          <w:lang w:eastAsia="en-GB"/>
        </w:rPr>
      </w:pPr>
    </w:p>
    <w:p w14:paraId="49CB9CC9" w14:textId="1D75D21B" w:rsidR="008A2578" w:rsidRPr="004948FD" w:rsidRDefault="008A2578" w:rsidP="00BE1874">
      <w:pPr>
        <w:spacing w:line="480" w:lineRule="auto"/>
        <w:jc w:val="both"/>
      </w:pPr>
      <w:r w:rsidRPr="004948FD">
        <w:t xml:space="preserve">The data in this study comes from </w:t>
      </w:r>
      <w:r w:rsidR="00801637" w:rsidRPr="004948FD">
        <w:t>the lead</w:t>
      </w:r>
      <w:r w:rsidRPr="004948FD">
        <w:t xml:space="preserve"> author</w:t>
      </w:r>
      <w:r w:rsidR="00801637" w:rsidRPr="004948FD">
        <w:t>’</w:t>
      </w:r>
      <w:r w:rsidRPr="004948FD">
        <w:t xml:space="preserve">s </w:t>
      </w:r>
      <w:r w:rsidRPr="004948FD">
        <w:rPr>
          <w:i/>
          <w:iCs/>
        </w:rPr>
        <w:t>in-situ</w:t>
      </w:r>
      <w:r w:rsidRPr="004948FD">
        <w:t xml:space="preserve"> observations in Borsa Istanbul.  </w:t>
      </w:r>
      <w:r w:rsidR="00153E33" w:rsidRPr="004948FD">
        <w:t>T</w:t>
      </w:r>
      <w:r w:rsidR="00CF04AF" w:rsidRPr="004948FD">
        <w:t>he original research</w:t>
      </w:r>
      <w:r w:rsidR="00801637" w:rsidRPr="004948FD">
        <w:t>, which ai</w:t>
      </w:r>
      <w:r w:rsidR="00CF04AF" w:rsidRPr="004948FD">
        <w:t xml:space="preserve">med to explore cognition and decision-making in </w:t>
      </w:r>
      <w:r w:rsidR="00153E33" w:rsidRPr="004948FD">
        <w:t xml:space="preserve">financial </w:t>
      </w:r>
      <w:r w:rsidR="00CF04AF" w:rsidRPr="004948FD">
        <w:t>markets took place between January</w:t>
      </w:r>
      <w:r w:rsidR="0056538D" w:rsidRPr="004948FD">
        <w:t xml:space="preserve"> and </w:t>
      </w:r>
      <w:r w:rsidR="00CF04AF" w:rsidRPr="004948FD">
        <w:t xml:space="preserve">September 2008 and </w:t>
      </w:r>
      <w:r w:rsidR="0056538D" w:rsidRPr="004948FD">
        <w:t xml:space="preserve">between </w:t>
      </w:r>
      <w:r w:rsidR="00CF04AF" w:rsidRPr="004948FD">
        <w:t>May</w:t>
      </w:r>
      <w:r w:rsidR="0056538D" w:rsidRPr="004948FD">
        <w:t xml:space="preserve"> and </w:t>
      </w:r>
      <w:r w:rsidR="00CF04AF" w:rsidRPr="004948FD">
        <w:t xml:space="preserve">June 2009 in </w:t>
      </w:r>
      <w:r w:rsidR="00801637" w:rsidRPr="004948FD">
        <w:t xml:space="preserve">the following sites </w:t>
      </w:r>
      <w:r w:rsidR="001B5BE1" w:rsidRPr="004948FD">
        <w:t>representing</w:t>
      </w:r>
      <w:r w:rsidR="00801637" w:rsidRPr="004948FD">
        <w:t xml:space="preserve"> </w:t>
      </w:r>
      <w:r w:rsidR="001B5BE1" w:rsidRPr="004948FD">
        <w:t xml:space="preserve">the aforementioned </w:t>
      </w:r>
      <w:r w:rsidR="00153E33" w:rsidRPr="004948FD">
        <w:t>formal investor categories and corresponding modes of market behaviour</w:t>
      </w:r>
      <w:r w:rsidR="001B5BE1" w:rsidRPr="004948FD">
        <w:t xml:space="preserve">. </w:t>
      </w:r>
    </w:p>
    <w:p w14:paraId="2272FC9C" w14:textId="7AEF4D55" w:rsidR="00CE41FA" w:rsidRPr="004948FD" w:rsidRDefault="00CE41FA"/>
    <w:tbl>
      <w:tblPr>
        <w:tblStyle w:val="TableGrid"/>
        <w:tblW w:w="9776" w:type="dxa"/>
        <w:tblLook w:val="04A0" w:firstRow="1" w:lastRow="0" w:firstColumn="1" w:lastColumn="0" w:noHBand="0" w:noVBand="1"/>
      </w:tblPr>
      <w:tblGrid>
        <w:gridCol w:w="988"/>
        <w:gridCol w:w="4536"/>
        <w:gridCol w:w="4252"/>
      </w:tblGrid>
      <w:tr w:rsidR="00AA6C09" w:rsidRPr="004948FD" w14:paraId="739A7256" w14:textId="77777777" w:rsidTr="00B9240B">
        <w:tc>
          <w:tcPr>
            <w:tcW w:w="988" w:type="dxa"/>
            <w:shd w:val="clear" w:color="auto" w:fill="BFBFBF" w:themeFill="background1" w:themeFillShade="BF"/>
          </w:tcPr>
          <w:p w14:paraId="03758404" w14:textId="092C03F4" w:rsidR="00AA6C09" w:rsidRPr="004948FD" w:rsidRDefault="00AA6C09" w:rsidP="00427D6D">
            <w:pPr>
              <w:spacing w:line="360" w:lineRule="auto"/>
              <w:rPr>
                <w:b/>
                <w:bCs/>
                <w:sz w:val="20"/>
              </w:rPr>
            </w:pPr>
            <w:r w:rsidRPr="004948FD">
              <w:rPr>
                <w:b/>
                <w:bCs/>
                <w:sz w:val="20"/>
              </w:rPr>
              <w:t>Site</w:t>
            </w:r>
          </w:p>
        </w:tc>
        <w:tc>
          <w:tcPr>
            <w:tcW w:w="4536" w:type="dxa"/>
            <w:shd w:val="clear" w:color="auto" w:fill="BFBFBF" w:themeFill="background1" w:themeFillShade="BF"/>
          </w:tcPr>
          <w:p w14:paraId="4E563B29" w14:textId="77777777" w:rsidR="00AA6C09" w:rsidRPr="004948FD" w:rsidRDefault="00AA6C09" w:rsidP="00427D6D">
            <w:pPr>
              <w:spacing w:line="360" w:lineRule="auto"/>
              <w:rPr>
                <w:b/>
                <w:sz w:val="20"/>
              </w:rPr>
            </w:pPr>
            <w:r w:rsidRPr="004948FD">
              <w:rPr>
                <w:b/>
                <w:sz w:val="20"/>
              </w:rPr>
              <w:t>Organisational Coordinates</w:t>
            </w:r>
          </w:p>
        </w:tc>
        <w:tc>
          <w:tcPr>
            <w:tcW w:w="4252" w:type="dxa"/>
            <w:shd w:val="clear" w:color="auto" w:fill="BFBFBF" w:themeFill="background1" w:themeFillShade="BF"/>
          </w:tcPr>
          <w:p w14:paraId="5D287196" w14:textId="77777777" w:rsidR="00AA6C09" w:rsidRPr="004948FD" w:rsidRDefault="00AA6C09" w:rsidP="00427D6D">
            <w:pPr>
              <w:spacing w:line="360" w:lineRule="auto"/>
              <w:rPr>
                <w:b/>
                <w:sz w:val="20"/>
              </w:rPr>
            </w:pPr>
            <w:r w:rsidRPr="004948FD">
              <w:rPr>
                <w:b/>
                <w:sz w:val="20"/>
              </w:rPr>
              <w:t>Observation type</w:t>
            </w:r>
          </w:p>
        </w:tc>
      </w:tr>
      <w:tr w:rsidR="00AA6C09" w:rsidRPr="004948FD" w14:paraId="3A8C5ABF" w14:textId="77777777" w:rsidTr="00B9240B">
        <w:tc>
          <w:tcPr>
            <w:tcW w:w="988" w:type="dxa"/>
          </w:tcPr>
          <w:p w14:paraId="07214E33" w14:textId="61084882" w:rsidR="00AA6C09" w:rsidRPr="004948FD" w:rsidRDefault="00AA6C09" w:rsidP="00427D6D">
            <w:pPr>
              <w:spacing w:line="360" w:lineRule="auto"/>
              <w:rPr>
                <w:b/>
                <w:bCs/>
                <w:sz w:val="20"/>
              </w:rPr>
            </w:pPr>
            <w:r w:rsidRPr="004948FD">
              <w:rPr>
                <w:b/>
                <w:bCs/>
                <w:sz w:val="20"/>
              </w:rPr>
              <w:t>A</w:t>
            </w:r>
            <w:r w:rsidR="00FC66BD" w:rsidRPr="004948FD">
              <w:rPr>
                <w:b/>
                <w:bCs/>
                <w:sz w:val="20"/>
              </w:rPr>
              <w:t>, A1</w:t>
            </w:r>
          </w:p>
        </w:tc>
        <w:tc>
          <w:tcPr>
            <w:tcW w:w="4536" w:type="dxa"/>
          </w:tcPr>
          <w:p w14:paraId="0584D72D" w14:textId="5D14A3EC" w:rsidR="002E11A2" w:rsidRPr="004948FD" w:rsidRDefault="00AA6C09" w:rsidP="00427D6D">
            <w:pPr>
              <w:spacing w:line="360" w:lineRule="auto"/>
              <w:rPr>
                <w:sz w:val="20"/>
              </w:rPr>
            </w:pPr>
            <w:r w:rsidRPr="004948FD">
              <w:rPr>
                <w:sz w:val="20"/>
              </w:rPr>
              <w:t>Brokerage firm, serving Turkish retail investors</w:t>
            </w:r>
            <w:r w:rsidR="00090397" w:rsidRPr="004948FD">
              <w:rPr>
                <w:sz w:val="20"/>
              </w:rPr>
              <w:t>,</w:t>
            </w:r>
          </w:p>
          <w:p w14:paraId="23C19EDF" w14:textId="7225676D" w:rsidR="00AA6C09" w:rsidRPr="004948FD" w:rsidRDefault="001B5BE1">
            <w:pPr>
              <w:spacing w:line="360" w:lineRule="auto"/>
              <w:rPr>
                <w:sz w:val="20"/>
              </w:rPr>
            </w:pPr>
            <w:r w:rsidRPr="004948FD">
              <w:rPr>
                <w:sz w:val="20"/>
              </w:rPr>
              <w:t>1.1</w:t>
            </w:r>
            <w:r w:rsidR="00AA6C09" w:rsidRPr="004948FD">
              <w:rPr>
                <w:sz w:val="20"/>
              </w:rPr>
              <w:t xml:space="preserve">% </w:t>
            </w:r>
            <w:r w:rsidR="002E11A2" w:rsidRPr="004948FD">
              <w:rPr>
                <w:sz w:val="20"/>
              </w:rPr>
              <w:t xml:space="preserve"> market share in annual trading volume </w:t>
            </w:r>
            <w:r w:rsidR="00AA6C09" w:rsidRPr="004948FD">
              <w:rPr>
                <w:sz w:val="20"/>
              </w:rPr>
              <w:t>(in the top 40 out of 89 firms)</w:t>
            </w:r>
          </w:p>
        </w:tc>
        <w:tc>
          <w:tcPr>
            <w:tcW w:w="4252" w:type="dxa"/>
          </w:tcPr>
          <w:p w14:paraId="55F88828" w14:textId="3C4BCFC7" w:rsidR="00AA6C09" w:rsidRPr="004948FD" w:rsidRDefault="00AA6C09">
            <w:pPr>
              <w:spacing w:line="360" w:lineRule="auto"/>
              <w:rPr>
                <w:sz w:val="20"/>
              </w:rPr>
            </w:pPr>
            <w:r w:rsidRPr="004948FD">
              <w:rPr>
                <w:sz w:val="20"/>
              </w:rPr>
              <w:t>Non-participant in headquarters</w:t>
            </w:r>
            <w:r w:rsidR="00E24B34" w:rsidRPr="004948FD">
              <w:rPr>
                <w:sz w:val="20"/>
              </w:rPr>
              <w:t xml:space="preserve"> (A) and a branch (A1)</w:t>
            </w:r>
            <w:r w:rsidRPr="004948FD">
              <w:rPr>
                <w:sz w:val="20"/>
              </w:rPr>
              <w:t xml:space="preserve">, </w:t>
            </w:r>
            <w:r w:rsidR="002E11A2" w:rsidRPr="004948FD">
              <w:rPr>
                <w:sz w:val="20"/>
              </w:rPr>
              <w:t>observing</w:t>
            </w:r>
            <w:r w:rsidR="00E24B34" w:rsidRPr="004948FD">
              <w:rPr>
                <w:sz w:val="20"/>
              </w:rPr>
              <w:t xml:space="preserve"> </w:t>
            </w:r>
            <w:r w:rsidRPr="004948FD">
              <w:rPr>
                <w:sz w:val="20"/>
              </w:rPr>
              <w:t xml:space="preserve">three </w:t>
            </w:r>
            <w:r w:rsidR="00E24B34" w:rsidRPr="004948FD">
              <w:rPr>
                <w:sz w:val="20"/>
              </w:rPr>
              <w:t xml:space="preserve">financial </w:t>
            </w:r>
            <w:r w:rsidRPr="004948FD">
              <w:rPr>
                <w:sz w:val="20"/>
              </w:rPr>
              <w:t>analysts and five brokers</w:t>
            </w:r>
            <w:r w:rsidR="002E11A2" w:rsidRPr="004948FD">
              <w:rPr>
                <w:sz w:val="20"/>
              </w:rPr>
              <w:t xml:space="preserve"> in A</w:t>
            </w:r>
            <w:r w:rsidR="00E24B34" w:rsidRPr="004948FD">
              <w:rPr>
                <w:sz w:val="20"/>
              </w:rPr>
              <w:t>, three investors and two brokers</w:t>
            </w:r>
            <w:r w:rsidR="002E11A2" w:rsidRPr="004948FD">
              <w:rPr>
                <w:sz w:val="20"/>
              </w:rPr>
              <w:t xml:space="preserve"> in </w:t>
            </w:r>
            <w:r w:rsidR="00DF2A23" w:rsidRPr="004948FD">
              <w:rPr>
                <w:sz w:val="20"/>
              </w:rPr>
              <w:t>A</w:t>
            </w:r>
            <w:r w:rsidR="002E11A2" w:rsidRPr="004948FD">
              <w:rPr>
                <w:sz w:val="20"/>
              </w:rPr>
              <w:t xml:space="preserve">1 </w:t>
            </w:r>
          </w:p>
        </w:tc>
      </w:tr>
      <w:tr w:rsidR="00AA6C09" w:rsidRPr="004948FD" w14:paraId="785540E0" w14:textId="77777777" w:rsidTr="00B9240B">
        <w:tc>
          <w:tcPr>
            <w:tcW w:w="988" w:type="dxa"/>
          </w:tcPr>
          <w:p w14:paraId="7CA75005" w14:textId="77777777" w:rsidR="00AA6C09" w:rsidRPr="004948FD" w:rsidRDefault="00AA6C09" w:rsidP="00427D6D">
            <w:pPr>
              <w:spacing w:line="360" w:lineRule="auto"/>
              <w:rPr>
                <w:b/>
                <w:bCs/>
                <w:sz w:val="20"/>
              </w:rPr>
            </w:pPr>
            <w:r w:rsidRPr="004948FD">
              <w:rPr>
                <w:b/>
                <w:bCs/>
                <w:sz w:val="20"/>
              </w:rPr>
              <w:t>B</w:t>
            </w:r>
          </w:p>
        </w:tc>
        <w:tc>
          <w:tcPr>
            <w:tcW w:w="4536" w:type="dxa"/>
          </w:tcPr>
          <w:p w14:paraId="18973F16" w14:textId="77777777" w:rsidR="00090397" w:rsidRPr="004948FD" w:rsidRDefault="002E11A2">
            <w:pPr>
              <w:spacing w:line="360" w:lineRule="auto"/>
              <w:rPr>
                <w:sz w:val="20"/>
              </w:rPr>
            </w:pPr>
            <w:r w:rsidRPr="004948FD">
              <w:rPr>
                <w:sz w:val="20"/>
              </w:rPr>
              <w:t>B</w:t>
            </w:r>
            <w:r w:rsidR="00AA6C09" w:rsidRPr="004948FD">
              <w:rPr>
                <w:sz w:val="20"/>
              </w:rPr>
              <w:t>rokerage firm, serving Turkish retail investors and foreign and Turkish professional investors</w:t>
            </w:r>
            <w:r w:rsidR="00090397" w:rsidRPr="004948FD">
              <w:rPr>
                <w:sz w:val="20"/>
              </w:rPr>
              <w:t>,</w:t>
            </w:r>
          </w:p>
          <w:p w14:paraId="39B5B7E4" w14:textId="3954F8B5" w:rsidR="00AA6C09" w:rsidRPr="004948FD" w:rsidRDefault="00AA6C09" w:rsidP="00393672">
            <w:pPr>
              <w:spacing w:line="360" w:lineRule="auto"/>
              <w:rPr>
                <w:sz w:val="20"/>
              </w:rPr>
            </w:pPr>
            <w:r w:rsidRPr="004948FD">
              <w:rPr>
                <w:sz w:val="20"/>
              </w:rPr>
              <w:lastRenderedPageBreak/>
              <w:t xml:space="preserve"> </w:t>
            </w:r>
            <w:r w:rsidR="001B5BE1" w:rsidRPr="004948FD">
              <w:rPr>
                <w:sz w:val="20"/>
              </w:rPr>
              <w:t>1.5</w:t>
            </w:r>
            <w:r w:rsidR="002E11A2" w:rsidRPr="004948FD">
              <w:rPr>
                <w:sz w:val="20"/>
              </w:rPr>
              <w:t xml:space="preserve">% </w:t>
            </w:r>
            <w:r w:rsidR="001B5BE1" w:rsidRPr="004948FD">
              <w:rPr>
                <w:sz w:val="20"/>
              </w:rPr>
              <w:t xml:space="preserve"> share in trading </w:t>
            </w:r>
            <w:r w:rsidRPr="004948FD">
              <w:rPr>
                <w:sz w:val="20"/>
              </w:rPr>
              <w:t>(top 25)</w:t>
            </w:r>
          </w:p>
        </w:tc>
        <w:tc>
          <w:tcPr>
            <w:tcW w:w="4252" w:type="dxa"/>
          </w:tcPr>
          <w:p w14:paraId="0B5C8B36" w14:textId="1DF9F460" w:rsidR="00AA6C09" w:rsidRPr="004948FD" w:rsidRDefault="00AA6C09">
            <w:pPr>
              <w:spacing w:line="360" w:lineRule="auto"/>
              <w:rPr>
                <w:sz w:val="20"/>
              </w:rPr>
            </w:pPr>
            <w:r w:rsidRPr="004948FD">
              <w:rPr>
                <w:sz w:val="20"/>
              </w:rPr>
              <w:lastRenderedPageBreak/>
              <w:t xml:space="preserve">Non- participant in headquarters, observing seven brokers and one analyst serving </w:t>
            </w:r>
            <w:r w:rsidR="002E11A2" w:rsidRPr="004948FD">
              <w:rPr>
                <w:sz w:val="20"/>
              </w:rPr>
              <w:t>retail</w:t>
            </w:r>
            <w:r w:rsidRPr="004948FD">
              <w:rPr>
                <w:sz w:val="20"/>
              </w:rPr>
              <w:t xml:space="preserve"> investors</w:t>
            </w:r>
          </w:p>
        </w:tc>
      </w:tr>
      <w:tr w:rsidR="00AA6C09" w:rsidRPr="004948FD" w14:paraId="7CC743AA" w14:textId="77777777" w:rsidTr="00B9240B">
        <w:tc>
          <w:tcPr>
            <w:tcW w:w="988" w:type="dxa"/>
          </w:tcPr>
          <w:p w14:paraId="79A6BC4B" w14:textId="77777777" w:rsidR="00AA6C09" w:rsidRPr="004948FD" w:rsidRDefault="00AA6C09" w:rsidP="00427D6D">
            <w:pPr>
              <w:spacing w:line="360" w:lineRule="auto"/>
              <w:rPr>
                <w:b/>
                <w:bCs/>
                <w:sz w:val="20"/>
              </w:rPr>
            </w:pPr>
            <w:r w:rsidRPr="004948FD">
              <w:rPr>
                <w:b/>
                <w:bCs/>
                <w:sz w:val="20"/>
              </w:rPr>
              <w:t>C</w:t>
            </w:r>
          </w:p>
        </w:tc>
        <w:tc>
          <w:tcPr>
            <w:tcW w:w="4536" w:type="dxa"/>
          </w:tcPr>
          <w:p w14:paraId="3FB73A45" w14:textId="436ED6BD" w:rsidR="002E11A2" w:rsidRPr="004948FD" w:rsidRDefault="00AD026D">
            <w:pPr>
              <w:spacing w:line="360" w:lineRule="auto"/>
              <w:rPr>
                <w:sz w:val="20"/>
              </w:rPr>
            </w:pPr>
            <w:r w:rsidRPr="004948FD">
              <w:rPr>
                <w:sz w:val="20"/>
              </w:rPr>
              <w:t>B</w:t>
            </w:r>
            <w:r w:rsidR="00AA6C09" w:rsidRPr="004948FD">
              <w:rPr>
                <w:sz w:val="20"/>
              </w:rPr>
              <w:t xml:space="preserve">rokerage firm, serving Turkish retail investors and foreign and Turkish professional investors, </w:t>
            </w:r>
          </w:p>
          <w:p w14:paraId="0C92913F" w14:textId="0BD60FF3" w:rsidR="00AA6C09" w:rsidRPr="004948FD" w:rsidRDefault="001B5BE1">
            <w:pPr>
              <w:spacing w:line="360" w:lineRule="auto"/>
              <w:rPr>
                <w:sz w:val="20"/>
              </w:rPr>
            </w:pPr>
            <w:r w:rsidRPr="004948FD">
              <w:rPr>
                <w:sz w:val="20"/>
              </w:rPr>
              <w:t>1.6</w:t>
            </w:r>
            <w:r w:rsidR="002E11A2" w:rsidRPr="004948FD">
              <w:rPr>
                <w:sz w:val="20"/>
              </w:rPr>
              <w:t xml:space="preserve">%  market </w:t>
            </w:r>
            <w:r w:rsidRPr="004948FD">
              <w:rPr>
                <w:sz w:val="20"/>
              </w:rPr>
              <w:t>share in</w:t>
            </w:r>
            <w:r w:rsidR="004E3548" w:rsidRPr="004948FD">
              <w:rPr>
                <w:sz w:val="20"/>
              </w:rPr>
              <w:t xml:space="preserve"> </w:t>
            </w:r>
            <w:r w:rsidRPr="004948FD">
              <w:rPr>
                <w:sz w:val="20"/>
              </w:rPr>
              <w:t>trading</w:t>
            </w:r>
            <w:r w:rsidR="00AA6C09" w:rsidRPr="004948FD">
              <w:rPr>
                <w:sz w:val="20"/>
              </w:rPr>
              <w:t xml:space="preserve"> (top 25)</w:t>
            </w:r>
          </w:p>
        </w:tc>
        <w:tc>
          <w:tcPr>
            <w:tcW w:w="4252" w:type="dxa"/>
          </w:tcPr>
          <w:p w14:paraId="6DDAC512" w14:textId="1852C354" w:rsidR="00AA6C09" w:rsidRPr="004948FD" w:rsidRDefault="00AA6C09" w:rsidP="00427D6D">
            <w:pPr>
              <w:spacing w:line="360" w:lineRule="auto"/>
              <w:rPr>
                <w:sz w:val="20"/>
              </w:rPr>
            </w:pPr>
            <w:r w:rsidRPr="004948FD">
              <w:rPr>
                <w:sz w:val="20"/>
              </w:rPr>
              <w:t>Participant-observer</w:t>
            </w:r>
            <w:r w:rsidR="00DF2A23" w:rsidRPr="004948FD">
              <w:rPr>
                <w:sz w:val="20"/>
              </w:rPr>
              <w:t xml:space="preserve"> in headquarters</w:t>
            </w:r>
            <w:r w:rsidRPr="004948FD">
              <w:rPr>
                <w:sz w:val="20"/>
              </w:rPr>
              <w:t xml:space="preserve">, observing two brokers and assisting two analysts serving foreign professional investors </w:t>
            </w:r>
          </w:p>
        </w:tc>
      </w:tr>
      <w:tr w:rsidR="00AA6C09" w:rsidRPr="004948FD" w14:paraId="404241BE" w14:textId="77777777" w:rsidTr="00B9240B">
        <w:tc>
          <w:tcPr>
            <w:tcW w:w="988" w:type="dxa"/>
          </w:tcPr>
          <w:p w14:paraId="037BC1FA" w14:textId="77777777" w:rsidR="00AA6C09" w:rsidRPr="004948FD" w:rsidRDefault="00AA6C09" w:rsidP="00427D6D">
            <w:pPr>
              <w:spacing w:line="360" w:lineRule="auto"/>
              <w:rPr>
                <w:b/>
                <w:bCs/>
                <w:sz w:val="20"/>
              </w:rPr>
            </w:pPr>
            <w:r w:rsidRPr="004948FD">
              <w:rPr>
                <w:b/>
                <w:bCs/>
                <w:sz w:val="20"/>
              </w:rPr>
              <w:t xml:space="preserve">D, D1 </w:t>
            </w:r>
          </w:p>
        </w:tc>
        <w:tc>
          <w:tcPr>
            <w:tcW w:w="4536" w:type="dxa"/>
          </w:tcPr>
          <w:p w14:paraId="55B1DCC9" w14:textId="0B76B1D6" w:rsidR="002E11A2" w:rsidRPr="004948FD" w:rsidRDefault="00AA6C09">
            <w:pPr>
              <w:spacing w:line="360" w:lineRule="auto"/>
              <w:rPr>
                <w:sz w:val="20"/>
              </w:rPr>
            </w:pPr>
            <w:r w:rsidRPr="004948FD">
              <w:rPr>
                <w:sz w:val="20"/>
              </w:rPr>
              <w:t xml:space="preserve">Brokerage firm, serving Turkish retail investors and foreign and Turkish professional investors, </w:t>
            </w:r>
          </w:p>
          <w:p w14:paraId="3DCD58FB" w14:textId="2E2E88BD" w:rsidR="00AA6C09" w:rsidRPr="004948FD" w:rsidRDefault="001B5BE1">
            <w:pPr>
              <w:spacing w:line="360" w:lineRule="auto"/>
              <w:rPr>
                <w:sz w:val="20"/>
              </w:rPr>
            </w:pPr>
            <w:r w:rsidRPr="004948FD">
              <w:rPr>
                <w:sz w:val="20"/>
              </w:rPr>
              <w:t>3.6</w:t>
            </w:r>
            <w:r w:rsidR="002E11A2" w:rsidRPr="004948FD">
              <w:rPr>
                <w:sz w:val="20"/>
              </w:rPr>
              <w:t xml:space="preserve">% </w:t>
            </w:r>
            <w:r w:rsidRPr="004948FD">
              <w:rPr>
                <w:sz w:val="20"/>
              </w:rPr>
              <w:t xml:space="preserve">share in trading </w:t>
            </w:r>
            <w:r w:rsidR="00AA6C09" w:rsidRPr="004948FD">
              <w:rPr>
                <w:sz w:val="20"/>
              </w:rPr>
              <w:t>(top 10)</w:t>
            </w:r>
          </w:p>
        </w:tc>
        <w:tc>
          <w:tcPr>
            <w:tcW w:w="4252" w:type="dxa"/>
          </w:tcPr>
          <w:p w14:paraId="09DB61C4" w14:textId="4A407B9F" w:rsidR="00AA6C09" w:rsidRPr="004948FD" w:rsidRDefault="00AA6C09">
            <w:pPr>
              <w:spacing w:line="360" w:lineRule="auto"/>
              <w:rPr>
                <w:sz w:val="20"/>
              </w:rPr>
            </w:pPr>
            <w:r w:rsidRPr="004948FD">
              <w:rPr>
                <w:sz w:val="20"/>
              </w:rPr>
              <w:t>Nonparticipant in headquarters</w:t>
            </w:r>
            <w:r w:rsidR="00DF2A23" w:rsidRPr="004948FD">
              <w:rPr>
                <w:sz w:val="20"/>
              </w:rPr>
              <w:t>,</w:t>
            </w:r>
            <w:r w:rsidRPr="004948FD">
              <w:rPr>
                <w:sz w:val="20"/>
              </w:rPr>
              <w:t xml:space="preserve"> observing five brokers and analyst serving retail investors</w:t>
            </w:r>
            <w:r w:rsidR="00DF2A23" w:rsidRPr="004948FD">
              <w:rPr>
                <w:sz w:val="20"/>
              </w:rPr>
              <w:t xml:space="preserve"> in D</w:t>
            </w:r>
            <w:r w:rsidRPr="004948FD">
              <w:rPr>
                <w:sz w:val="20"/>
              </w:rPr>
              <w:t xml:space="preserve">, </w:t>
            </w:r>
            <w:r w:rsidR="00DF2A23" w:rsidRPr="004948FD">
              <w:rPr>
                <w:sz w:val="20"/>
              </w:rPr>
              <w:t>and</w:t>
            </w:r>
            <w:r w:rsidR="004E3548" w:rsidRPr="004948FD">
              <w:rPr>
                <w:sz w:val="20"/>
              </w:rPr>
              <w:t xml:space="preserve"> </w:t>
            </w:r>
            <w:r w:rsidRPr="004948FD">
              <w:rPr>
                <w:sz w:val="20"/>
              </w:rPr>
              <w:t xml:space="preserve">five brokers and eight analysts serving foreign professional investors </w:t>
            </w:r>
            <w:r w:rsidR="00DF2A23" w:rsidRPr="004948FD">
              <w:rPr>
                <w:sz w:val="20"/>
              </w:rPr>
              <w:t>in D1</w:t>
            </w:r>
          </w:p>
        </w:tc>
      </w:tr>
      <w:tr w:rsidR="00AA6C09" w:rsidRPr="004948FD" w14:paraId="1069E346" w14:textId="77777777" w:rsidTr="00B9240B">
        <w:tc>
          <w:tcPr>
            <w:tcW w:w="988" w:type="dxa"/>
          </w:tcPr>
          <w:p w14:paraId="48E0EFF0" w14:textId="77777777" w:rsidR="00AA6C09" w:rsidRPr="004948FD" w:rsidRDefault="00AA6C09" w:rsidP="00427D6D">
            <w:pPr>
              <w:spacing w:line="360" w:lineRule="auto"/>
              <w:rPr>
                <w:b/>
                <w:bCs/>
                <w:sz w:val="20"/>
              </w:rPr>
            </w:pPr>
            <w:r w:rsidRPr="004948FD">
              <w:rPr>
                <w:b/>
                <w:bCs/>
                <w:sz w:val="20"/>
              </w:rPr>
              <w:t>E</w:t>
            </w:r>
          </w:p>
        </w:tc>
        <w:tc>
          <w:tcPr>
            <w:tcW w:w="4536" w:type="dxa"/>
          </w:tcPr>
          <w:p w14:paraId="31575BCB" w14:textId="76B901F7" w:rsidR="00DF2A23" w:rsidRPr="004948FD" w:rsidRDefault="00AA6C09">
            <w:pPr>
              <w:spacing w:line="360" w:lineRule="auto"/>
              <w:rPr>
                <w:sz w:val="20"/>
              </w:rPr>
            </w:pPr>
            <w:r w:rsidRPr="004948FD">
              <w:rPr>
                <w:sz w:val="20"/>
              </w:rPr>
              <w:t xml:space="preserve">Turkish </w:t>
            </w:r>
            <w:r w:rsidR="00E24B34" w:rsidRPr="004948FD">
              <w:rPr>
                <w:sz w:val="20"/>
              </w:rPr>
              <w:t>professional investors</w:t>
            </w:r>
            <w:r w:rsidRPr="004948FD">
              <w:rPr>
                <w:sz w:val="20"/>
              </w:rPr>
              <w:t xml:space="preserve">, managing funds for local and foreign </w:t>
            </w:r>
            <w:r w:rsidR="00DF2A23" w:rsidRPr="004948FD">
              <w:rPr>
                <w:sz w:val="20"/>
              </w:rPr>
              <w:t>companies, high-net-worth individuals</w:t>
            </w:r>
            <w:r w:rsidR="00393672" w:rsidRPr="004948FD">
              <w:rPr>
                <w:sz w:val="20"/>
              </w:rPr>
              <w:t>,</w:t>
            </w:r>
            <w:r w:rsidR="00DF2A23" w:rsidRPr="004948FD">
              <w:rPr>
                <w:sz w:val="20"/>
              </w:rPr>
              <w:t xml:space="preserve"> </w:t>
            </w:r>
          </w:p>
          <w:p w14:paraId="7861A2D3" w14:textId="38DF3F72" w:rsidR="00AA6C09" w:rsidRPr="004948FD" w:rsidRDefault="001B5BE1">
            <w:pPr>
              <w:spacing w:line="360" w:lineRule="auto"/>
              <w:rPr>
                <w:sz w:val="20"/>
              </w:rPr>
            </w:pPr>
            <w:r w:rsidRPr="004948FD">
              <w:rPr>
                <w:sz w:val="20"/>
              </w:rPr>
              <w:t>1.8</w:t>
            </w:r>
            <w:r w:rsidR="00DF2A23" w:rsidRPr="004948FD">
              <w:rPr>
                <w:sz w:val="20"/>
              </w:rPr>
              <w:t xml:space="preserve">% share in the asset management industry </w:t>
            </w:r>
          </w:p>
        </w:tc>
        <w:tc>
          <w:tcPr>
            <w:tcW w:w="4252" w:type="dxa"/>
          </w:tcPr>
          <w:p w14:paraId="54B07448" w14:textId="553C39F5" w:rsidR="00AA6C09" w:rsidRPr="004948FD" w:rsidRDefault="00AA6C09" w:rsidP="00B9240B">
            <w:pPr>
              <w:keepNext/>
              <w:spacing w:line="360" w:lineRule="auto"/>
              <w:rPr>
                <w:sz w:val="20"/>
              </w:rPr>
            </w:pPr>
            <w:r w:rsidRPr="004948FD">
              <w:rPr>
                <w:sz w:val="20"/>
              </w:rPr>
              <w:t xml:space="preserve">Nonparticipant, observing </w:t>
            </w:r>
            <w:r w:rsidR="00E24B34" w:rsidRPr="004948FD">
              <w:rPr>
                <w:sz w:val="20"/>
              </w:rPr>
              <w:t xml:space="preserve">five </w:t>
            </w:r>
            <w:r w:rsidR="001B5BE1" w:rsidRPr="004948FD">
              <w:rPr>
                <w:sz w:val="20"/>
              </w:rPr>
              <w:t>fund managers</w:t>
            </w:r>
          </w:p>
        </w:tc>
      </w:tr>
    </w:tbl>
    <w:p w14:paraId="708FE6CE" w14:textId="20EC041F" w:rsidR="00CE41FA" w:rsidRPr="004948FD" w:rsidRDefault="00CE41FA" w:rsidP="00CE41FA">
      <w:pPr>
        <w:pStyle w:val="Caption"/>
        <w:spacing w:after="0"/>
        <w:rPr>
          <w:b/>
          <w:bCs/>
          <w:i w:val="0"/>
        </w:rPr>
      </w:pPr>
      <w:r w:rsidRPr="004948FD">
        <w:rPr>
          <w:i w:val="0"/>
        </w:rPr>
        <w:t xml:space="preserve">Table </w:t>
      </w:r>
      <w:r w:rsidR="009A530C" w:rsidRPr="004948FD">
        <w:rPr>
          <w:i w:val="0"/>
        </w:rPr>
        <w:fldChar w:fldCharType="begin"/>
      </w:r>
      <w:r w:rsidR="009A530C" w:rsidRPr="004948FD">
        <w:rPr>
          <w:i w:val="0"/>
        </w:rPr>
        <w:instrText xml:space="preserve"> SEQ Table \* ARABIC </w:instrText>
      </w:r>
      <w:r w:rsidR="009A530C" w:rsidRPr="004948FD">
        <w:rPr>
          <w:i w:val="0"/>
        </w:rPr>
        <w:fldChar w:fldCharType="separate"/>
      </w:r>
      <w:r w:rsidR="003F543D" w:rsidRPr="004948FD">
        <w:rPr>
          <w:i w:val="0"/>
          <w:noProof/>
        </w:rPr>
        <w:t>1</w:t>
      </w:r>
      <w:r w:rsidR="009A530C" w:rsidRPr="004948FD">
        <w:rPr>
          <w:i w:val="0"/>
        </w:rPr>
        <w:fldChar w:fldCharType="end"/>
      </w:r>
      <w:r w:rsidRPr="004948FD">
        <w:rPr>
          <w:i w:val="0"/>
        </w:rPr>
        <w:t xml:space="preserve"> Coordinates of field sites </w:t>
      </w:r>
      <w:r w:rsidRPr="004948FD">
        <w:rPr>
          <w:b/>
          <w:bCs/>
          <w:i w:val="0"/>
        </w:rPr>
        <w:t xml:space="preserve"> </w:t>
      </w:r>
    </w:p>
    <w:p w14:paraId="0B7D6560" w14:textId="3ED0CE46" w:rsidR="00AA6C09" w:rsidRPr="004948FD" w:rsidRDefault="00AA6C09" w:rsidP="00B9240B">
      <w:pPr>
        <w:pStyle w:val="Caption"/>
      </w:pPr>
    </w:p>
    <w:p w14:paraId="49A02DB7" w14:textId="2A4E8BF7" w:rsidR="00EE7A3F" w:rsidRPr="004948FD" w:rsidRDefault="00801637">
      <w:pPr>
        <w:spacing w:line="480" w:lineRule="auto"/>
      </w:pPr>
      <w:r w:rsidRPr="004948FD">
        <w:t>The</w:t>
      </w:r>
      <w:r w:rsidR="008A2578" w:rsidRPr="004948FD">
        <w:t xml:space="preserve"> observations </w:t>
      </w:r>
      <w:r w:rsidRPr="004948FD">
        <w:t>took place during market hour</w:t>
      </w:r>
      <w:r w:rsidR="001B5BE1" w:rsidRPr="004948FD">
        <w:t>s (9:00-</w:t>
      </w:r>
      <w:r w:rsidRPr="004948FD">
        <w:t>17:00) and lasted</w:t>
      </w:r>
      <w:r w:rsidR="008A2578" w:rsidRPr="004948FD">
        <w:t xml:space="preserve"> 7</w:t>
      </w:r>
      <w:r w:rsidR="0FA03FF5" w:rsidRPr="004948FD">
        <w:t>4</w:t>
      </w:r>
      <w:r w:rsidR="008A2578" w:rsidRPr="004948FD">
        <w:t xml:space="preserve">.5 days.  As it is common practice in </w:t>
      </w:r>
      <w:r w:rsidR="002A79E9" w:rsidRPr="004948FD">
        <w:t xml:space="preserve">field research </w:t>
      </w:r>
      <w:r w:rsidR="008A2578" w:rsidRPr="004948FD">
        <w:t xml:space="preserve">(Spradley 1979), we recorded the site events in notebooks and via </w:t>
      </w:r>
      <w:r w:rsidR="00980918" w:rsidRPr="004948FD">
        <w:t xml:space="preserve">voice </w:t>
      </w:r>
      <w:r w:rsidR="008A2578" w:rsidRPr="004948FD">
        <w:t xml:space="preserve">recorder, whenever the latter was permitted, without any preconceived notions of relevance. The resulting observation data, </w:t>
      </w:r>
      <w:r w:rsidR="00393672" w:rsidRPr="004948FD">
        <w:t xml:space="preserve">the </w:t>
      </w:r>
      <w:r w:rsidR="008A2578" w:rsidRPr="004948FD">
        <w:t xml:space="preserve">collection of which ended when we observed </w:t>
      </w:r>
      <w:r w:rsidR="001B5BE1" w:rsidRPr="004948FD">
        <w:t>‘</w:t>
      </w:r>
      <w:r w:rsidR="008A2578" w:rsidRPr="004948FD">
        <w:t>data saturation</w:t>
      </w:r>
      <w:r w:rsidR="001B5BE1" w:rsidRPr="004948FD">
        <w:t>’</w:t>
      </w:r>
      <w:r w:rsidR="008A2578" w:rsidRPr="004948FD">
        <w:t xml:space="preserve"> (Denzin 2006) had rich descriptions of market events</w:t>
      </w:r>
      <w:r w:rsidR="002A79E9" w:rsidRPr="004948FD">
        <w:t>,</w:t>
      </w:r>
      <w:r w:rsidR="008A2578" w:rsidRPr="004948FD">
        <w:t xml:space="preserve"> including our interlocutors' market chatter. </w:t>
      </w:r>
      <w:r w:rsidR="00C95BAE" w:rsidRPr="004948FD">
        <w:t xml:space="preserve"> The observation data was </w:t>
      </w:r>
      <w:r w:rsidR="001B5BE1" w:rsidRPr="004948FD">
        <w:t>‘</w:t>
      </w:r>
      <w:r w:rsidR="00EA3D3D" w:rsidRPr="004948FD">
        <w:t>triangulated</w:t>
      </w:r>
      <w:r w:rsidR="001B5BE1" w:rsidRPr="004948FD">
        <w:t>’</w:t>
      </w:r>
      <w:r w:rsidR="00EA3D3D" w:rsidRPr="004948FD">
        <w:t xml:space="preserve"> </w:t>
      </w:r>
      <w:r w:rsidR="00F17B79" w:rsidRPr="004948FD">
        <w:t xml:space="preserve">(Denzin 2006) </w:t>
      </w:r>
      <w:r w:rsidR="00C95BAE" w:rsidRPr="004948FD">
        <w:t>with interviews</w:t>
      </w:r>
      <w:r w:rsidR="002E3767" w:rsidRPr="004948FD">
        <w:t xml:space="preserve"> </w:t>
      </w:r>
      <w:r w:rsidR="00C95BAE" w:rsidRPr="004948FD">
        <w:t xml:space="preserve">(32 in the </w:t>
      </w:r>
      <w:r w:rsidR="002E3767" w:rsidRPr="004948FD">
        <w:t>observation sites</w:t>
      </w:r>
      <w:r w:rsidR="00C95BAE" w:rsidRPr="004948FD">
        <w:t>, and 5</w:t>
      </w:r>
      <w:r w:rsidR="00C00C94" w:rsidRPr="004948FD">
        <w:t>8</w:t>
      </w:r>
      <w:r w:rsidR="00C95BAE" w:rsidRPr="004948FD">
        <w:t xml:space="preserve"> elsewhere</w:t>
      </w:r>
      <w:r w:rsidR="00387A60" w:rsidRPr="004948FD">
        <w:t xml:space="preserve"> – see </w:t>
      </w:r>
      <w:r w:rsidR="00F54A94" w:rsidRPr="004948FD">
        <w:t>A</w:t>
      </w:r>
      <w:r w:rsidR="00387A60" w:rsidRPr="004948FD">
        <w:t>ppendix</w:t>
      </w:r>
      <w:r w:rsidR="00C95BAE" w:rsidRPr="004948FD">
        <w:t>) and the analysis of periodic documents used in brokerage and investment work (e.g., daily bulletins, analyst valuations). The data</w:t>
      </w:r>
      <w:r w:rsidR="000F243D" w:rsidRPr="004948FD">
        <w:t xml:space="preserve"> </w:t>
      </w:r>
      <w:r w:rsidR="00522CAF" w:rsidRPr="004948FD">
        <w:t>and its analysis</w:t>
      </w:r>
      <w:r w:rsidR="008A2578" w:rsidRPr="004948FD">
        <w:t xml:space="preserve"> allowed us to build a</w:t>
      </w:r>
      <w:r w:rsidR="000F243D" w:rsidRPr="004948FD">
        <w:t>n</w:t>
      </w:r>
      <w:r w:rsidR="008A2578" w:rsidRPr="004948FD">
        <w:t xml:space="preserve"> </w:t>
      </w:r>
      <w:r w:rsidR="000F243D" w:rsidRPr="004948FD">
        <w:t xml:space="preserve">interlocutor-verified </w:t>
      </w:r>
      <w:r w:rsidR="008A2578" w:rsidRPr="004948FD">
        <w:t xml:space="preserve">picture of how </w:t>
      </w:r>
      <w:r w:rsidR="00C95BAE" w:rsidRPr="004948FD">
        <w:t>market actors</w:t>
      </w:r>
      <w:r w:rsidR="008A2578" w:rsidRPr="004948FD">
        <w:t xml:space="preserve"> think and act in their </w:t>
      </w:r>
      <w:r w:rsidR="00F17B79" w:rsidRPr="004948FD">
        <w:t xml:space="preserve">brokerage and investment </w:t>
      </w:r>
      <w:r w:rsidR="00BA531E" w:rsidRPr="004948FD">
        <w:t>work</w:t>
      </w:r>
      <w:r w:rsidR="00CA2F64" w:rsidRPr="004948FD">
        <w:t>, including their vernacular models of the market</w:t>
      </w:r>
      <w:r w:rsidR="002E3767" w:rsidRPr="004948FD">
        <w:t>.</w:t>
      </w:r>
      <w:r w:rsidR="00EE7A3F" w:rsidRPr="004948FD">
        <w:rPr>
          <w:rStyle w:val="EndnoteReference"/>
        </w:rPr>
        <w:endnoteReference w:id="2"/>
      </w:r>
      <w:r w:rsidR="00EE7A3F" w:rsidRPr="004948FD">
        <w:t xml:space="preserve"> </w:t>
      </w:r>
      <w:r w:rsidR="00EE7A3F" w:rsidRPr="004948FD" w:rsidDel="000F243D">
        <w:t xml:space="preserve"> </w:t>
      </w:r>
      <w:r w:rsidR="00EE7A3F" w:rsidRPr="004948FD">
        <w:tab/>
      </w:r>
    </w:p>
    <w:p w14:paraId="5C811A2D" w14:textId="77777777" w:rsidR="00EE7A3F" w:rsidRPr="004948FD" w:rsidRDefault="00EE7A3F">
      <w:pPr>
        <w:spacing w:line="480" w:lineRule="auto"/>
      </w:pPr>
    </w:p>
    <w:p w14:paraId="1952124D" w14:textId="1566BF86" w:rsidR="00EE7A3F" w:rsidRPr="004948FD" w:rsidRDefault="00EE7A3F" w:rsidP="00B9240B">
      <w:pPr>
        <w:spacing w:line="480" w:lineRule="auto"/>
        <w:ind w:firstLine="720"/>
      </w:pPr>
      <w:r w:rsidRPr="004948FD">
        <w:t>More specifically, we analysed the market chatter data to explore how our interlocutors interpreted and anticipated market</w:t>
      </w:r>
      <w:r w:rsidR="00387A60" w:rsidRPr="004948FD">
        <w:t>s</w:t>
      </w:r>
      <w:r w:rsidRPr="004948FD">
        <w:t xml:space="preserve">. Firstly, and because market chatter was dominated by causal statements in spatio-temporal terms, </w:t>
      </w:r>
      <w:r w:rsidR="008849C6" w:rsidRPr="004948FD">
        <w:t xml:space="preserve">we drew on organisational storytelling literature (Boje 2001, Czarniawska 2004) to develop </w:t>
      </w:r>
      <w:r w:rsidRPr="004948FD">
        <w:t>an operationalised definition to identify individual utterances a</w:t>
      </w:r>
      <w:r w:rsidR="008A3D34" w:rsidRPr="004948FD">
        <w:t>s</w:t>
      </w:r>
      <w:r w:rsidRPr="004948FD">
        <w:t xml:space="preserve"> discourses by which </w:t>
      </w:r>
      <w:r w:rsidR="00465848" w:rsidRPr="004948FD">
        <w:t xml:space="preserve">the </w:t>
      </w:r>
      <w:r w:rsidRPr="004948FD">
        <w:t xml:space="preserve">narrator connects two or more </w:t>
      </w:r>
      <w:r w:rsidRPr="004948FD">
        <w:lastRenderedPageBreak/>
        <w:t xml:space="preserve">clauses together for retrospective and/or prospective explanation on the states of markets. We identified 1285 utterances. We then subjected them to 'narrative element' (Czarniawska 2004) and 'causality' analysis (Boje 2001) to identify how different narrative elements or actants (e.g., ‘Amerikan piyasasi [US stock market]’, Borsa Istanbul) related to each other in interlocutors' emplotments. This was accompanied by codification of each utterance according to various features (See Table 2 for a sample). These initial coding categories emerged during the time of original observations and </w:t>
      </w:r>
      <w:r w:rsidR="00465848" w:rsidRPr="004948FD">
        <w:t xml:space="preserve">were </w:t>
      </w:r>
      <w:r w:rsidRPr="004948FD">
        <w:t xml:space="preserve">discussed and validated with interlocutors. </w:t>
      </w:r>
    </w:p>
    <w:tbl>
      <w:tblPr>
        <w:tblStyle w:val="TableGrid"/>
        <w:tblW w:w="9067" w:type="dxa"/>
        <w:tblLook w:val="04A0" w:firstRow="1" w:lastRow="0" w:firstColumn="1" w:lastColumn="0" w:noHBand="0" w:noVBand="1"/>
      </w:tblPr>
      <w:tblGrid>
        <w:gridCol w:w="2405"/>
        <w:gridCol w:w="6662"/>
      </w:tblGrid>
      <w:tr w:rsidR="00EE7A3F" w:rsidRPr="004948FD" w14:paraId="5B32CBF7" w14:textId="77777777" w:rsidTr="00427D6D">
        <w:tc>
          <w:tcPr>
            <w:tcW w:w="2405" w:type="dxa"/>
            <w:shd w:val="clear" w:color="auto" w:fill="BFBFBF" w:themeFill="background1" w:themeFillShade="BF"/>
          </w:tcPr>
          <w:p w14:paraId="506D73EA" w14:textId="77777777" w:rsidR="00EE7A3F" w:rsidRPr="004948FD" w:rsidRDefault="00EE7A3F" w:rsidP="00427D6D">
            <w:pPr>
              <w:spacing w:line="360" w:lineRule="auto"/>
              <w:jc w:val="center"/>
              <w:rPr>
                <w:b/>
                <w:bCs/>
                <w:sz w:val="20"/>
                <w:szCs w:val="20"/>
              </w:rPr>
            </w:pPr>
            <w:r w:rsidRPr="004948FD">
              <w:rPr>
                <w:b/>
                <w:bCs/>
                <w:sz w:val="20"/>
                <w:szCs w:val="20"/>
              </w:rPr>
              <w:t xml:space="preserve">Code </w:t>
            </w:r>
          </w:p>
        </w:tc>
        <w:tc>
          <w:tcPr>
            <w:tcW w:w="6662" w:type="dxa"/>
            <w:shd w:val="clear" w:color="auto" w:fill="BFBFBF" w:themeFill="background1" w:themeFillShade="BF"/>
          </w:tcPr>
          <w:p w14:paraId="1204BF7D" w14:textId="77777777" w:rsidR="00EE7A3F" w:rsidRPr="004948FD" w:rsidRDefault="00EE7A3F" w:rsidP="00427D6D">
            <w:pPr>
              <w:spacing w:line="360" w:lineRule="auto"/>
              <w:jc w:val="center"/>
              <w:rPr>
                <w:b/>
                <w:bCs/>
                <w:sz w:val="20"/>
                <w:szCs w:val="20"/>
              </w:rPr>
            </w:pPr>
            <w:r w:rsidRPr="004948FD">
              <w:rPr>
                <w:b/>
                <w:bCs/>
                <w:sz w:val="20"/>
                <w:szCs w:val="20"/>
              </w:rPr>
              <w:t>Explanation</w:t>
            </w:r>
          </w:p>
        </w:tc>
      </w:tr>
      <w:tr w:rsidR="00EE7A3F" w:rsidRPr="004948FD" w14:paraId="6FB0ED03" w14:textId="77777777" w:rsidTr="00427D6D">
        <w:tc>
          <w:tcPr>
            <w:tcW w:w="2405" w:type="dxa"/>
          </w:tcPr>
          <w:p w14:paraId="46C7AD5A" w14:textId="1328FEEF" w:rsidR="00EE7A3F" w:rsidRPr="004948FD" w:rsidRDefault="00EE7A3F" w:rsidP="00427D6D">
            <w:pPr>
              <w:spacing w:line="360" w:lineRule="auto"/>
              <w:jc w:val="center"/>
              <w:rPr>
                <w:sz w:val="20"/>
                <w:szCs w:val="20"/>
              </w:rPr>
            </w:pPr>
            <w:r w:rsidRPr="004948FD">
              <w:rPr>
                <w:sz w:val="20"/>
                <w:szCs w:val="20"/>
              </w:rPr>
              <w:t>Time</w:t>
            </w:r>
          </w:p>
        </w:tc>
        <w:tc>
          <w:tcPr>
            <w:tcW w:w="6662" w:type="dxa"/>
          </w:tcPr>
          <w:p w14:paraId="755241BD" w14:textId="77777777" w:rsidR="00EE7A3F" w:rsidRPr="004948FD" w:rsidRDefault="00EE7A3F" w:rsidP="00427D6D">
            <w:pPr>
              <w:spacing w:line="360" w:lineRule="auto"/>
              <w:rPr>
                <w:sz w:val="20"/>
                <w:szCs w:val="20"/>
              </w:rPr>
            </w:pPr>
            <w:r w:rsidRPr="004948FD">
              <w:rPr>
                <w:sz w:val="20"/>
                <w:szCs w:val="20"/>
              </w:rPr>
              <w:t>Time horizon (e.g., day, tomorrow, yesterday)</w:t>
            </w:r>
          </w:p>
        </w:tc>
      </w:tr>
      <w:tr w:rsidR="00EE7A3F" w:rsidRPr="004948FD" w14:paraId="4022F50C" w14:textId="77777777" w:rsidTr="00427D6D">
        <w:trPr>
          <w:trHeight w:val="772"/>
        </w:trPr>
        <w:tc>
          <w:tcPr>
            <w:tcW w:w="2405" w:type="dxa"/>
          </w:tcPr>
          <w:p w14:paraId="718187F2" w14:textId="67903E0D" w:rsidR="00EE7A3F" w:rsidRPr="004948FD" w:rsidRDefault="00EE7A3F" w:rsidP="00427D6D">
            <w:pPr>
              <w:spacing w:line="360" w:lineRule="auto"/>
              <w:jc w:val="center"/>
              <w:rPr>
                <w:sz w:val="20"/>
                <w:szCs w:val="20"/>
              </w:rPr>
            </w:pPr>
            <w:r w:rsidRPr="004948FD">
              <w:rPr>
                <w:sz w:val="20"/>
                <w:szCs w:val="20"/>
              </w:rPr>
              <w:t>Change*</w:t>
            </w:r>
          </w:p>
        </w:tc>
        <w:tc>
          <w:tcPr>
            <w:tcW w:w="6662" w:type="dxa"/>
          </w:tcPr>
          <w:p w14:paraId="1149327F" w14:textId="70395DC2" w:rsidR="00EE7A3F" w:rsidRPr="004948FD" w:rsidRDefault="00EE7A3F" w:rsidP="00D73FAE">
            <w:pPr>
              <w:spacing w:line="360" w:lineRule="auto"/>
              <w:rPr>
                <w:sz w:val="20"/>
                <w:szCs w:val="20"/>
              </w:rPr>
            </w:pPr>
            <w:r w:rsidRPr="004948FD">
              <w:rPr>
                <w:sz w:val="20"/>
                <w:szCs w:val="20"/>
              </w:rPr>
              <w:t>Predicted directional change in Turkis</w:t>
            </w:r>
            <w:r w:rsidR="00BB11EE" w:rsidRPr="004948FD">
              <w:rPr>
                <w:sz w:val="20"/>
                <w:szCs w:val="20"/>
              </w:rPr>
              <w:t>h asset (1=increase, 0=decrease</w:t>
            </w:r>
            <w:r w:rsidRPr="004948FD">
              <w:rPr>
                <w:sz w:val="20"/>
                <w:szCs w:val="20"/>
              </w:rPr>
              <w:t xml:space="preserve">) </w:t>
            </w:r>
          </w:p>
        </w:tc>
      </w:tr>
      <w:tr w:rsidR="00EE7A3F" w:rsidRPr="004948FD" w14:paraId="1E0DE970" w14:textId="77777777" w:rsidTr="00427D6D">
        <w:tc>
          <w:tcPr>
            <w:tcW w:w="2405" w:type="dxa"/>
          </w:tcPr>
          <w:p w14:paraId="181FAF12" w14:textId="1B9ACE09" w:rsidR="00EE7A3F" w:rsidRPr="004948FD" w:rsidRDefault="00EE7A3F" w:rsidP="00427D6D">
            <w:pPr>
              <w:spacing w:line="360" w:lineRule="auto"/>
              <w:jc w:val="center"/>
              <w:rPr>
                <w:sz w:val="20"/>
                <w:szCs w:val="20"/>
              </w:rPr>
            </w:pPr>
            <w:r w:rsidRPr="004948FD">
              <w:rPr>
                <w:sz w:val="20"/>
                <w:szCs w:val="20"/>
              </w:rPr>
              <w:t>Time code*</w:t>
            </w:r>
          </w:p>
        </w:tc>
        <w:tc>
          <w:tcPr>
            <w:tcW w:w="6662" w:type="dxa"/>
          </w:tcPr>
          <w:p w14:paraId="128BF3A0" w14:textId="77777777" w:rsidR="00EE7A3F" w:rsidRPr="004948FD" w:rsidRDefault="00EE7A3F" w:rsidP="00427D6D">
            <w:pPr>
              <w:spacing w:line="360" w:lineRule="auto"/>
              <w:rPr>
                <w:sz w:val="20"/>
                <w:szCs w:val="20"/>
              </w:rPr>
            </w:pPr>
            <w:r w:rsidRPr="004948FD">
              <w:rPr>
                <w:sz w:val="20"/>
                <w:szCs w:val="20"/>
              </w:rPr>
              <w:t xml:space="preserve">Time of utterance </w:t>
            </w:r>
          </w:p>
        </w:tc>
      </w:tr>
      <w:tr w:rsidR="00EE7A3F" w:rsidRPr="004948FD" w14:paraId="3B0EA465" w14:textId="77777777" w:rsidTr="00427D6D">
        <w:tc>
          <w:tcPr>
            <w:tcW w:w="2405" w:type="dxa"/>
          </w:tcPr>
          <w:p w14:paraId="16C13CE4" w14:textId="3557E543" w:rsidR="00EE7A3F" w:rsidRPr="004948FD" w:rsidRDefault="00BB11EE" w:rsidP="00D73FAE">
            <w:pPr>
              <w:spacing w:line="360" w:lineRule="auto"/>
              <w:jc w:val="center"/>
              <w:rPr>
                <w:sz w:val="20"/>
                <w:szCs w:val="20"/>
              </w:rPr>
            </w:pPr>
            <w:r w:rsidRPr="004948FD">
              <w:rPr>
                <w:sz w:val="20"/>
                <w:szCs w:val="20"/>
              </w:rPr>
              <w:t xml:space="preserve">Event </w:t>
            </w:r>
            <w:r w:rsidR="00EE7A3F" w:rsidRPr="004948FD">
              <w:rPr>
                <w:sz w:val="20"/>
                <w:szCs w:val="20"/>
              </w:rPr>
              <w:t>*</w:t>
            </w:r>
          </w:p>
        </w:tc>
        <w:tc>
          <w:tcPr>
            <w:tcW w:w="6662" w:type="dxa"/>
          </w:tcPr>
          <w:p w14:paraId="0E49AA15" w14:textId="2E7C63C3" w:rsidR="00EE7A3F" w:rsidRPr="004948FD" w:rsidRDefault="00BB11EE" w:rsidP="00D73FAE">
            <w:pPr>
              <w:spacing w:line="360" w:lineRule="auto"/>
              <w:rPr>
                <w:sz w:val="20"/>
                <w:szCs w:val="20"/>
              </w:rPr>
            </w:pPr>
            <w:r w:rsidRPr="004948FD">
              <w:rPr>
                <w:sz w:val="20"/>
                <w:szCs w:val="20"/>
              </w:rPr>
              <w:t xml:space="preserve">Predicted </w:t>
            </w:r>
            <w:r w:rsidR="00EE7A3F" w:rsidRPr="004948FD">
              <w:rPr>
                <w:sz w:val="20"/>
                <w:szCs w:val="20"/>
              </w:rPr>
              <w:t>event time, day</w:t>
            </w:r>
          </w:p>
        </w:tc>
      </w:tr>
      <w:tr w:rsidR="00EE7A3F" w:rsidRPr="004948FD" w14:paraId="1ADB3446" w14:textId="77777777" w:rsidTr="00427D6D">
        <w:tc>
          <w:tcPr>
            <w:tcW w:w="2405" w:type="dxa"/>
          </w:tcPr>
          <w:p w14:paraId="3BC59C72" w14:textId="38CD2E99" w:rsidR="00EE7A3F" w:rsidRPr="004948FD" w:rsidRDefault="00EE7A3F" w:rsidP="00427D6D">
            <w:pPr>
              <w:spacing w:line="360" w:lineRule="auto"/>
              <w:jc w:val="center"/>
              <w:rPr>
                <w:sz w:val="20"/>
                <w:szCs w:val="20"/>
              </w:rPr>
            </w:pPr>
            <w:r w:rsidRPr="004948FD">
              <w:rPr>
                <w:sz w:val="20"/>
                <w:szCs w:val="20"/>
              </w:rPr>
              <w:t>Western (W) market</w:t>
            </w:r>
          </w:p>
        </w:tc>
        <w:tc>
          <w:tcPr>
            <w:tcW w:w="6662" w:type="dxa"/>
          </w:tcPr>
          <w:p w14:paraId="270F8E84" w14:textId="40890098" w:rsidR="00EE7A3F" w:rsidRPr="004948FD" w:rsidRDefault="00EE7A3F" w:rsidP="00427D6D">
            <w:pPr>
              <w:spacing w:line="360" w:lineRule="auto"/>
              <w:rPr>
                <w:sz w:val="20"/>
                <w:szCs w:val="20"/>
              </w:rPr>
            </w:pPr>
            <w:r w:rsidRPr="004948FD">
              <w:rPr>
                <w:sz w:val="20"/>
                <w:szCs w:val="20"/>
              </w:rPr>
              <w:t>1- US, 2-Germany, 3-UK...</w:t>
            </w:r>
          </w:p>
        </w:tc>
      </w:tr>
      <w:tr w:rsidR="00EE7A3F" w:rsidRPr="004948FD" w14:paraId="01D0CE54" w14:textId="77777777" w:rsidTr="00427D6D">
        <w:tc>
          <w:tcPr>
            <w:tcW w:w="2405" w:type="dxa"/>
          </w:tcPr>
          <w:p w14:paraId="0DF711FB" w14:textId="77777777" w:rsidR="00EE7A3F" w:rsidRPr="004948FD" w:rsidRDefault="00EE7A3F" w:rsidP="00427D6D">
            <w:pPr>
              <w:spacing w:line="360" w:lineRule="auto"/>
              <w:jc w:val="center"/>
              <w:rPr>
                <w:sz w:val="20"/>
                <w:szCs w:val="20"/>
              </w:rPr>
            </w:pPr>
            <w:r w:rsidRPr="004948FD">
              <w:rPr>
                <w:sz w:val="20"/>
                <w:szCs w:val="20"/>
              </w:rPr>
              <w:t>Turkish (TR) market/asset</w:t>
            </w:r>
          </w:p>
        </w:tc>
        <w:tc>
          <w:tcPr>
            <w:tcW w:w="6662" w:type="dxa"/>
          </w:tcPr>
          <w:p w14:paraId="75B99D32" w14:textId="77777777" w:rsidR="00BB11EE" w:rsidRPr="004948FD" w:rsidRDefault="00EE7A3F" w:rsidP="00B9240B">
            <w:pPr>
              <w:rPr>
                <w:sz w:val="20"/>
                <w:szCs w:val="20"/>
              </w:rPr>
            </w:pPr>
            <w:r w:rsidRPr="004948FD">
              <w:rPr>
                <w:sz w:val="20"/>
                <w:szCs w:val="20"/>
              </w:rPr>
              <w:t xml:space="preserve"> 0 = BIST-100</w:t>
            </w:r>
            <w:r w:rsidR="00BB11EE" w:rsidRPr="004948FD">
              <w:rPr>
                <w:sz w:val="20"/>
                <w:szCs w:val="20"/>
              </w:rPr>
              <w:t xml:space="preserve"> [index that contains the top-100 company-shares representing 90 % of the market value in Borsa Istanbul]</w:t>
            </w:r>
            <w:r w:rsidRPr="004948FD">
              <w:rPr>
                <w:sz w:val="20"/>
                <w:szCs w:val="20"/>
              </w:rPr>
              <w:t xml:space="preserve">, </w:t>
            </w:r>
          </w:p>
          <w:p w14:paraId="73F1B5FC" w14:textId="31DA1C0E" w:rsidR="00BB11EE" w:rsidRPr="004948FD" w:rsidRDefault="00EE7A3F" w:rsidP="00B9240B">
            <w:pPr>
              <w:rPr>
                <w:sz w:val="20"/>
                <w:szCs w:val="20"/>
              </w:rPr>
            </w:pPr>
            <w:r w:rsidRPr="004948FD">
              <w:rPr>
                <w:sz w:val="20"/>
                <w:szCs w:val="20"/>
              </w:rPr>
              <w:t>1 =BIST-30 futures</w:t>
            </w:r>
            <w:r w:rsidR="00BB11EE" w:rsidRPr="004948FD">
              <w:rPr>
                <w:sz w:val="20"/>
                <w:szCs w:val="20"/>
              </w:rPr>
              <w:t xml:space="preserve"> [forward-looking financial contract on the top-30 company-shares in Borsa Istanbul]</w:t>
            </w:r>
            <w:r w:rsidRPr="004948FD">
              <w:rPr>
                <w:sz w:val="20"/>
                <w:szCs w:val="20"/>
              </w:rPr>
              <w:t xml:space="preserve">, </w:t>
            </w:r>
          </w:p>
          <w:p w14:paraId="5A797D82" w14:textId="6040FB23" w:rsidR="00EE7A3F" w:rsidRPr="004948FD" w:rsidRDefault="00BB11EE" w:rsidP="00B9240B">
            <w:pPr>
              <w:rPr>
                <w:sz w:val="20"/>
                <w:szCs w:val="20"/>
              </w:rPr>
            </w:pPr>
            <w:r w:rsidRPr="004948FD">
              <w:rPr>
                <w:sz w:val="20"/>
                <w:szCs w:val="20"/>
              </w:rPr>
              <w:t>S</w:t>
            </w:r>
            <w:r w:rsidR="00EE7A3F" w:rsidRPr="004948FD">
              <w:rPr>
                <w:sz w:val="20"/>
                <w:szCs w:val="20"/>
              </w:rPr>
              <w:t>hare code</w:t>
            </w:r>
            <w:r w:rsidRPr="004948FD">
              <w:rPr>
                <w:sz w:val="20"/>
                <w:szCs w:val="20"/>
              </w:rPr>
              <w:t xml:space="preserve"> </w:t>
            </w:r>
          </w:p>
        </w:tc>
      </w:tr>
      <w:tr w:rsidR="00EE7A3F" w:rsidRPr="004948FD" w14:paraId="5E7C1D52" w14:textId="77777777" w:rsidTr="00427D6D">
        <w:tc>
          <w:tcPr>
            <w:tcW w:w="2405" w:type="dxa"/>
          </w:tcPr>
          <w:p w14:paraId="52C1549F" w14:textId="16B63DA5" w:rsidR="00EE7A3F" w:rsidRPr="004948FD" w:rsidRDefault="00EE7A3F" w:rsidP="00427D6D">
            <w:pPr>
              <w:spacing w:line="360" w:lineRule="auto"/>
              <w:jc w:val="center"/>
              <w:rPr>
                <w:sz w:val="20"/>
                <w:szCs w:val="20"/>
              </w:rPr>
            </w:pPr>
            <w:r w:rsidRPr="004948FD">
              <w:rPr>
                <w:sz w:val="20"/>
                <w:szCs w:val="20"/>
              </w:rPr>
              <w:t>Content of utterance*</w:t>
            </w:r>
          </w:p>
        </w:tc>
        <w:tc>
          <w:tcPr>
            <w:tcW w:w="6662" w:type="dxa"/>
          </w:tcPr>
          <w:p w14:paraId="5DD83FB0" w14:textId="77777777" w:rsidR="00EE7A3F" w:rsidRPr="004948FD" w:rsidRDefault="00EE7A3F" w:rsidP="00427D6D">
            <w:pPr>
              <w:spacing w:line="360" w:lineRule="auto"/>
              <w:rPr>
                <w:sz w:val="20"/>
                <w:szCs w:val="20"/>
              </w:rPr>
            </w:pPr>
            <w:r w:rsidRPr="004948FD">
              <w:rPr>
                <w:sz w:val="20"/>
                <w:szCs w:val="20"/>
              </w:rPr>
              <w:t>1= Borsa Istanbul forecast based on developed markets/economies</w:t>
            </w:r>
          </w:p>
          <w:p w14:paraId="20CDF43C" w14:textId="6A8E3732" w:rsidR="00EE7A3F" w:rsidRPr="004948FD" w:rsidRDefault="00EE7A3F" w:rsidP="00B9240B">
            <w:pPr>
              <w:ind w:left="720"/>
              <w:rPr>
                <w:sz w:val="20"/>
                <w:szCs w:val="20"/>
              </w:rPr>
            </w:pPr>
            <w:r w:rsidRPr="004948FD">
              <w:rPr>
                <w:sz w:val="20"/>
                <w:szCs w:val="20"/>
              </w:rPr>
              <w:t>E.g., ‘Buy the BIST-30 contrac</w:t>
            </w:r>
            <w:r w:rsidR="00BB11EE" w:rsidRPr="004948FD">
              <w:rPr>
                <w:sz w:val="20"/>
                <w:szCs w:val="20"/>
              </w:rPr>
              <w:t>t</w:t>
            </w:r>
            <w:r w:rsidR="004E3548" w:rsidRPr="004948FD">
              <w:rPr>
                <w:sz w:val="20"/>
                <w:szCs w:val="20"/>
              </w:rPr>
              <w:t xml:space="preserve"> </w:t>
            </w:r>
            <w:r w:rsidRPr="004948FD">
              <w:rPr>
                <w:sz w:val="20"/>
                <w:szCs w:val="20"/>
              </w:rPr>
              <w:t>now and you can sell it up [at a higher price] later</w:t>
            </w:r>
            <w:r w:rsidR="004E3548" w:rsidRPr="004948FD">
              <w:rPr>
                <w:sz w:val="20"/>
                <w:szCs w:val="20"/>
              </w:rPr>
              <w:t xml:space="preserve"> </w:t>
            </w:r>
            <w:r w:rsidRPr="004948FD">
              <w:rPr>
                <w:sz w:val="20"/>
                <w:szCs w:val="20"/>
              </w:rPr>
              <w:t>[in the day] as the American futures [on the US stock index] are recovering [going up from a lower point]’ (A retail broker advising their client</w:t>
            </w:r>
            <w:r w:rsidR="004E3548" w:rsidRPr="004948FD">
              <w:rPr>
                <w:sz w:val="20"/>
                <w:szCs w:val="20"/>
              </w:rPr>
              <w:t xml:space="preserve"> </w:t>
            </w:r>
            <w:r w:rsidRPr="004948FD">
              <w:rPr>
                <w:sz w:val="20"/>
                <w:szCs w:val="20"/>
              </w:rPr>
              <w:t>on 25 February 2008 14:45 pm</w:t>
            </w:r>
            <w:r w:rsidR="00465848" w:rsidRPr="004948FD">
              <w:rPr>
                <w:sz w:val="20"/>
                <w:szCs w:val="20"/>
              </w:rPr>
              <w:t>)</w:t>
            </w:r>
          </w:p>
          <w:p w14:paraId="18F5F1B4" w14:textId="77777777" w:rsidR="00BB11EE" w:rsidRPr="004948FD" w:rsidRDefault="00BB11EE" w:rsidP="00B9240B">
            <w:pPr>
              <w:ind w:left="720"/>
              <w:rPr>
                <w:sz w:val="20"/>
                <w:szCs w:val="20"/>
              </w:rPr>
            </w:pPr>
          </w:p>
          <w:p w14:paraId="181F69BB" w14:textId="77777777" w:rsidR="00EE7A3F" w:rsidRPr="004948FD" w:rsidRDefault="00EE7A3F" w:rsidP="00427D6D">
            <w:pPr>
              <w:spacing w:line="360" w:lineRule="auto"/>
              <w:rPr>
                <w:sz w:val="20"/>
                <w:szCs w:val="20"/>
              </w:rPr>
            </w:pPr>
            <w:r w:rsidRPr="004948FD">
              <w:rPr>
                <w:sz w:val="20"/>
                <w:szCs w:val="20"/>
              </w:rPr>
              <w:t xml:space="preserve">0= Borsa Istanbul forecast, No mention of developed markets </w:t>
            </w:r>
          </w:p>
          <w:p w14:paraId="0827ECCD" w14:textId="56206283" w:rsidR="00EE7A3F" w:rsidRPr="004948FD" w:rsidRDefault="00EE7A3F" w:rsidP="00427D6D">
            <w:pPr>
              <w:ind w:left="720"/>
              <w:rPr>
                <w:sz w:val="20"/>
                <w:szCs w:val="20"/>
              </w:rPr>
            </w:pPr>
            <w:r w:rsidRPr="004948FD">
              <w:rPr>
                <w:sz w:val="20"/>
                <w:szCs w:val="20"/>
              </w:rPr>
              <w:t>E.g., ‘There will be a correction [fall] in BIST-100 today after the rally [the price increase in the index yesterday]’ (An analyst serving retail investors making a forecast, 4 May 2009, 10:00 am)</w:t>
            </w:r>
          </w:p>
          <w:p w14:paraId="7EB41AFB" w14:textId="77777777" w:rsidR="00EE7A3F" w:rsidRPr="004948FD" w:rsidRDefault="00EE7A3F" w:rsidP="00427D6D">
            <w:pPr>
              <w:ind w:left="720"/>
              <w:rPr>
                <w:sz w:val="20"/>
                <w:szCs w:val="20"/>
              </w:rPr>
            </w:pPr>
          </w:p>
        </w:tc>
      </w:tr>
      <w:tr w:rsidR="00EE7A3F" w:rsidRPr="004948FD" w14:paraId="4A59D88C" w14:textId="77777777" w:rsidTr="00427D6D">
        <w:tc>
          <w:tcPr>
            <w:tcW w:w="2405" w:type="dxa"/>
          </w:tcPr>
          <w:p w14:paraId="67D67E5B" w14:textId="4D8B5A88" w:rsidR="00EE7A3F" w:rsidRPr="004948FD" w:rsidRDefault="00EE7A3F" w:rsidP="00427D6D">
            <w:pPr>
              <w:spacing w:line="360" w:lineRule="auto"/>
              <w:jc w:val="center"/>
              <w:rPr>
                <w:sz w:val="20"/>
                <w:szCs w:val="20"/>
              </w:rPr>
            </w:pPr>
            <w:r w:rsidRPr="004948FD">
              <w:rPr>
                <w:sz w:val="20"/>
                <w:szCs w:val="20"/>
              </w:rPr>
              <w:t>Teller*</w:t>
            </w:r>
          </w:p>
        </w:tc>
        <w:tc>
          <w:tcPr>
            <w:tcW w:w="6662" w:type="dxa"/>
          </w:tcPr>
          <w:p w14:paraId="2ABA5BA0" w14:textId="06E790E9" w:rsidR="00EE7A3F" w:rsidRPr="004948FD" w:rsidRDefault="00EE7A3F" w:rsidP="00D73FAE">
            <w:pPr>
              <w:spacing w:line="360" w:lineRule="auto"/>
              <w:rPr>
                <w:sz w:val="20"/>
                <w:szCs w:val="20"/>
              </w:rPr>
            </w:pPr>
            <w:r w:rsidRPr="004948FD">
              <w:rPr>
                <w:sz w:val="20"/>
                <w:szCs w:val="20"/>
              </w:rPr>
              <w:t xml:space="preserve">Codes </w:t>
            </w:r>
            <w:r w:rsidR="00BB11EE" w:rsidRPr="004948FD">
              <w:rPr>
                <w:sz w:val="20"/>
                <w:szCs w:val="20"/>
              </w:rPr>
              <w:t>for each</w:t>
            </w:r>
            <w:r w:rsidRPr="004948FD">
              <w:rPr>
                <w:sz w:val="20"/>
                <w:szCs w:val="20"/>
              </w:rPr>
              <w:t xml:space="preserve"> 53 interlocutors in market chatter</w:t>
            </w:r>
          </w:p>
        </w:tc>
      </w:tr>
      <w:tr w:rsidR="00EE7A3F" w:rsidRPr="004948FD" w14:paraId="5E651663" w14:textId="77777777" w:rsidTr="00427D6D">
        <w:tc>
          <w:tcPr>
            <w:tcW w:w="2405" w:type="dxa"/>
          </w:tcPr>
          <w:p w14:paraId="73D56160" w14:textId="3B252AA9" w:rsidR="00EE7A3F" w:rsidRPr="004948FD" w:rsidRDefault="00EE7A3F" w:rsidP="00427D6D">
            <w:pPr>
              <w:spacing w:line="360" w:lineRule="auto"/>
              <w:jc w:val="center"/>
              <w:rPr>
                <w:sz w:val="20"/>
                <w:szCs w:val="20"/>
              </w:rPr>
            </w:pPr>
            <w:r w:rsidRPr="004948FD">
              <w:rPr>
                <w:sz w:val="20"/>
                <w:szCs w:val="20"/>
              </w:rPr>
              <w:t>Observation site*</w:t>
            </w:r>
          </w:p>
        </w:tc>
        <w:tc>
          <w:tcPr>
            <w:tcW w:w="6662" w:type="dxa"/>
          </w:tcPr>
          <w:p w14:paraId="5C059D01" w14:textId="173DAFD4" w:rsidR="00EE7A3F" w:rsidRPr="004948FD" w:rsidRDefault="00EE7A3F">
            <w:pPr>
              <w:pStyle w:val="paragraph"/>
              <w:spacing w:before="0" w:beforeAutospacing="0" w:after="0" w:afterAutospacing="0" w:line="360" w:lineRule="auto"/>
              <w:textAlignment w:val="baseline"/>
              <w:rPr>
                <w:sz w:val="20"/>
                <w:szCs w:val="20"/>
                <w:lang w:val="it-IT"/>
              </w:rPr>
            </w:pPr>
            <w:r w:rsidRPr="004948FD">
              <w:rPr>
                <w:rStyle w:val="normaltextrun"/>
                <w:sz w:val="20"/>
                <w:szCs w:val="20"/>
                <w:lang w:val="it-IT"/>
              </w:rPr>
              <w:t>1= </w:t>
            </w:r>
            <w:r w:rsidRPr="004948FD">
              <w:rPr>
                <w:rStyle w:val="spellingerror"/>
                <w:sz w:val="20"/>
                <w:szCs w:val="20"/>
                <w:lang w:val="it-IT"/>
              </w:rPr>
              <w:t>A</w:t>
            </w:r>
            <w:r w:rsidRPr="004948FD">
              <w:rPr>
                <w:rStyle w:val="normaltextrun"/>
                <w:sz w:val="20"/>
                <w:szCs w:val="20"/>
                <w:lang w:val="it-IT"/>
              </w:rPr>
              <w:t>, 2= </w:t>
            </w:r>
            <w:r w:rsidRPr="004948FD">
              <w:rPr>
                <w:rStyle w:val="spellingerror"/>
                <w:sz w:val="20"/>
                <w:szCs w:val="20"/>
                <w:lang w:val="it-IT"/>
              </w:rPr>
              <w:t>A1</w:t>
            </w:r>
            <w:r w:rsidRPr="004948FD">
              <w:rPr>
                <w:rStyle w:val="normaltextrun"/>
                <w:sz w:val="20"/>
                <w:szCs w:val="20"/>
                <w:lang w:val="it-IT"/>
              </w:rPr>
              <w:t>, 3=</w:t>
            </w:r>
            <w:r w:rsidR="0056538D" w:rsidRPr="004948FD">
              <w:rPr>
                <w:rStyle w:val="normaltextrun"/>
                <w:sz w:val="20"/>
                <w:szCs w:val="20"/>
                <w:lang w:val="it-IT"/>
              </w:rPr>
              <w:t xml:space="preserve"> </w:t>
            </w:r>
            <w:r w:rsidR="00177E00" w:rsidRPr="004948FD">
              <w:rPr>
                <w:rStyle w:val="normaltextrun"/>
                <w:sz w:val="20"/>
                <w:szCs w:val="20"/>
                <w:lang w:val="it-IT"/>
              </w:rPr>
              <w:t>B, 4</w:t>
            </w:r>
            <w:r w:rsidRPr="004948FD">
              <w:rPr>
                <w:rStyle w:val="normaltextrun"/>
                <w:sz w:val="20"/>
                <w:szCs w:val="20"/>
                <w:lang w:val="it-IT"/>
              </w:rPr>
              <w:t>= C, 5= D, 6= E</w:t>
            </w:r>
            <w:r w:rsidRPr="004948FD">
              <w:rPr>
                <w:rStyle w:val="eop"/>
                <w:sz w:val="20"/>
                <w:szCs w:val="20"/>
                <w:lang w:val="it-IT"/>
              </w:rPr>
              <w:t> </w:t>
            </w:r>
          </w:p>
        </w:tc>
      </w:tr>
      <w:tr w:rsidR="00EE7A3F" w:rsidRPr="004948FD" w14:paraId="67AA2D4D" w14:textId="77777777" w:rsidTr="00427D6D">
        <w:tc>
          <w:tcPr>
            <w:tcW w:w="2405" w:type="dxa"/>
          </w:tcPr>
          <w:p w14:paraId="6718CACD" w14:textId="1530941B" w:rsidR="00EE7A3F" w:rsidRPr="004948FD" w:rsidRDefault="00EE7A3F">
            <w:pPr>
              <w:spacing w:line="360" w:lineRule="auto"/>
              <w:jc w:val="center"/>
              <w:rPr>
                <w:sz w:val="20"/>
                <w:szCs w:val="20"/>
              </w:rPr>
            </w:pPr>
            <w:r w:rsidRPr="004948FD">
              <w:rPr>
                <w:sz w:val="20"/>
                <w:szCs w:val="20"/>
              </w:rPr>
              <w:t xml:space="preserve">Client </w:t>
            </w:r>
          </w:p>
        </w:tc>
        <w:tc>
          <w:tcPr>
            <w:tcW w:w="6662" w:type="dxa"/>
          </w:tcPr>
          <w:p w14:paraId="3D28F776" w14:textId="77777777" w:rsidR="00EE7A3F" w:rsidRPr="004948FD" w:rsidRDefault="00EE7A3F" w:rsidP="00427D6D">
            <w:pPr>
              <w:pStyle w:val="paragraph"/>
              <w:spacing w:before="0" w:beforeAutospacing="0" w:after="0" w:afterAutospacing="0" w:line="360" w:lineRule="auto"/>
              <w:textAlignment w:val="baseline"/>
              <w:rPr>
                <w:rStyle w:val="normaltextrun"/>
                <w:sz w:val="20"/>
                <w:szCs w:val="20"/>
              </w:rPr>
            </w:pPr>
            <w:r w:rsidRPr="004948FD">
              <w:rPr>
                <w:rStyle w:val="normaltextrun"/>
                <w:sz w:val="20"/>
                <w:szCs w:val="20"/>
              </w:rPr>
              <w:t xml:space="preserve">0= Retail, 1 = Professional </w:t>
            </w:r>
          </w:p>
        </w:tc>
      </w:tr>
      <w:tr w:rsidR="00EE7A3F" w:rsidRPr="004948FD" w14:paraId="51734982" w14:textId="77777777" w:rsidTr="00427D6D">
        <w:tc>
          <w:tcPr>
            <w:tcW w:w="2405" w:type="dxa"/>
          </w:tcPr>
          <w:p w14:paraId="0698CF19" w14:textId="33701D86" w:rsidR="00EE7A3F" w:rsidRPr="004948FD" w:rsidRDefault="00AD026D" w:rsidP="00427D6D">
            <w:pPr>
              <w:pStyle w:val="paragraph"/>
              <w:spacing w:before="0" w:beforeAutospacing="0" w:after="0" w:afterAutospacing="0" w:line="360" w:lineRule="auto"/>
              <w:textAlignment w:val="baseline"/>
              <w:rPr>
                <w:sz w:val="20"/>
                <w:szCs w:val="20"/>
              </w:rPr>
            </w:pPr>
            <w:r w:rsidRPr="004948FD">
              <w:rPr>
                <w:rStyle w:val="normaltextrun"/>
                <w:sz w:val="20"/>
                <w:szCs w:val="20"/>
              </w:rPr>
              <w:t>Correct Forecast</w:t>
            </w:r>
            <w:r w:rsidR="00EE7A3F" w:rsidRPr="004948FD">
              <w:rPr>
                <w:rStyle w:val="normaltextrun"/>
                <w:sz w:val="20"/>
                <w:szCs w:val="20"/>
              </w:rPr>
              <w:t>*</w:t>
            </w:r>
          </w:p>
        </w:tc>
        <w:tc>
          <w:tcPr>
            <w:tcW w:w="6662" w:type="dxa"/>
          </w:tcPr>
          <w:p w14:paraId="2BCB758D" w14:textId="6F2960AA" w:rsidR="00EE7A3F" w:rsidRPr="004948FD" w:rsidRDefault="00EE7A3F" w:rsidP="00B9240B">
            <w:pPr>
              <w:pStyle w:val="paragraph"/>
              <w:keepNext/>
              <w:spacing w:before="0" w:beforeAutospacing="0" w:after="0" w:afterAutospacing="0" w:line="360" w:lineRule="auto"/>
              <w:textAlignment w:val="baseline"/>
              <w:rPr>
                <w:rStyle w:val="normaltextrun"/>
                <w:sz w:val="20"/>
                <w:szCs w:val="20"/>
              </w:rPr>
            </w:pPr>
            <w:r w:rsidRPr="004948FD">
              <w:rPr>
                <w:rStyle w:val="normaltextrun"/>
                <w:sz w:val="20"/>
                <w:szCs w:val="20"/>
              </w:rPr>
              <w:t>=</w:t>
            </w:r>
            <w:r w:rsidR="00AD026D" w:rsidRPr="004948FD">
              <w:rPr>
                <w:rStyle w:val="normaltextrun"/>
                <w:sz w:val="20"/>
                <w:szCs w:val="20"/>
              </w:rPr>
              <w:t>1</w:t>
            </w:r>
            <w:r w:rsidRPr="004948FD">
              <w:rPr>
                <w:rStyle w:val="normaltextrun"/>
                <w:sz w:val="20"/>
                <w:szCs w:val="20"/>
              </w:rPr>
              <w:t xml:space="preserve"> if the direction of prediction and that of actual movement are the same, </w:t>
            </w:r>
          </w:p>
          <w:p w14:paraId="2F4DA9AE" w14:textId="216E426F" w:rsidR="00EE7A3F" w:rsidRPr="004948FD" w:rsidRDefault="00EE7A3F" w:rsidP="00B9240B">
            <w:pPr>
              <w:pStyle w:val="paragraph"/>
              <w:keepNext/>
              <w:spacing w:before="0" w:beforeAutospacing="0" w:after="0" w:afterAutospacing="0" w:line="360" w:lineRule="auto"/>
              <w:textAlignment w:val="baseline"/>
              <w:rPr>
                <w:b/>
                <w:bCs/>
                <w:sz w:val="20"/>
                <w:szCs w:val="20"/>
              </w:rPr>
            </w:pPr>
            <w:r w:rsidRPr="004948FD">
              <w:rPr>
                <w:rStyle w:val="normaltextrun"/>
                <w:sz w:val="20"/>
                <w:szCs w:val="20"/>
              </w:rPr>
              <w:t>=</w:t>
            </w:r>
            <w:r w:rsidR="00AD026D" w:rsidRPr="004948FD">
              <w:rPr>
                <w:rStyle w:val="normaltextrun"/>
                <w:sz w:val="20"/>
                <w:szCs w:val="20"/>
              </w:rPr>
              <w:t>0</w:t>
            </w:r>
            <w:r w:rsidRPr="004948FD">
              <w:rPr>
                <w:rStyle w:val="normaltextrun"/>
                <w:sz w:val="20"/>
                <w:szCs w:val="20"/>
              </w:rPr>
              <w:t xml:space="preserve"> if different</w:t>
            </w:r>
          </w:p>
        </w:tc>
      </w:tr>
    </w:tbl>
    <w:p w14:paraId="107F879B" w14:textId="4FD0932A" w:rsidR="00EE7A3F" w:rsidRPr="004948FD" w:rsidRDefault="00EE7A3F" w:rsidP="00B9240B">
      <w:pPr>
        <w:pStyle w:val="Caption"/>
        <w:spacing w:after="0"/>
        <w:rPr>
          <w:i w:val="0"/>
          <w:iCs w:val="0"/>
        </w:rPr>
      </w:pPr>
      <w:r w:rsidRPr="004948FD">
        <w:rPr>
          <w:i w:val="0"/>
          <w:iCs w:val="0"/>
        </w:rPr>
        <w:t xml:space="preserve">Table </w:t>
      </w:r>
      <w:r w:rsidR="002C5EFD" w:rsidRPr="004948FD">
        <w:rPr>
          <w:i w:val="0"/>
          <w:iCs w:val="0"/>
        </w:rPr>
        <w:fldChar w:fldCharType="begin"/>
      </w:r>
      <w:r w:rsidR="002C5EFD" w:rsidRPr="004948FD">
        <w:rPr>
          <w:i w:val="0"/>
          <w:iCs w:val="0"/>
        </w:rPr>
        <w:instrText xml:space="preserve"> SEQ Table \* ARABIC </w:instrText>
      </w:r>
      <w:r w:rsidR="002C5EFD" w:rsidRPr="004948FD">
        <w:rPr>
          <w:i w:val="0"/>
          <w:iCs w:val="0"/>
        </w:rPr>
        <w:fldChar w:fldCharType="separate"/>
      </w:r>
      <w:r w:rsidR="003F543D" w:rsidRPr="004948FD">
        <w:rPr>
          <w:i w:val="0"/>
          <w:iCs w:val="0"/>
          <w:noProof/>
        </w:rPr>
        <w:t>2</w:t>
      </w:r>
      <w:r w:rsidR="002C5EFD" w:rsidRPr="004948FD">
        <w:rPr>
          <w:i w:val="0"/>
          <w:iCs w:val="0"/>
          <w:noProof/>
        </w:rPr>
        <w:fldChar w:fldCharType="end"/>
      </w:r>
      <w:r w:rsidRPr="004948FD">
        <w:rPr>
          <w:i w:val="0"/>
          <w:iCs w:val="0"/>
        </w:rPr>
        <w:t xml:space="preserve">  Summary Coding table. </w:t>
      </w:r>
    </w:p>
    <w:p w14:paraId="63751526" w14:textId="2EFCAC7F" w:rsidR="00EE7A3F" w:rsidRPr="004948FD" w:rsidRDefault="00EE7A3F" w:rsidP="00B9240B">
      <w:pPr>
        <w:pStyle w:val="Caption"/>
        <w:spacing w:after="0"/>
        <w:rPr>
          <w:i w:val="0"/>
        </w:rPr>
      </w:pPr>
      <w:r w:rsidRPr="004948FD">
        <w:rPr>
          <w:i w:val="0"/>
        </w:rPr>
        <w:t xml:space="preserve">* either revised or created anew during the recoding process </w:t>
      </w:r>
    </w:p>
    <w:p w14:paraId="06AC4DBB" w14:textId="77777777" w:rsidR="00EE7A3F" w:rsidRPr="004948FD" w:rsidRDefault="00EE7A3F" w:rsidP="00BE1874">
      <w:pPr>
        <w:spacing w:line="480" w:lineRule="auto"/>
        <w:jc w:val="both"/>
      </w:pPr>
    </w:p>
    <w:p w14:paraId="6B59DE21" w14:textId="4B37B602" w:rsidR="00EE7A3F" w:rsidRPr="004948FD" w:rsidRDefault="00EE7A3F" w:rsidP="00886493">
      <w:pPr>
        <w:spacing w:line="480" w:lineRule="auto"/>
      </w:pPr>
      <w:r w:rsidRPr="004948FD">
        <w:lastRenderedPageBreak/>
        <w:tab/>
        <w:t xml:space="preserve">The results of this analysis showed that a considerable percentage (40 %) of the utterances explained and/or predicted Borsa Istanbul events by looking afar to </w:t>
      </w:r>
      <w:r w:rsidR="00465848" w:rsidRPr="004948FD">
        <w:t>“</w:t>
      </w:r>
      <w:r w:rsidRPr="004948FD">
        <w:t>Amerikan</w:t>
      </w:r>
      <w:r w:rsidR="00465848" w:rsidRPr="004948FD">
        <w:t>”</w:t>
      </w:r>
      <w:r w:rsidRPr="004948FD">
        <w:t xml:space="preserve"> and other developed markets, as represented on market screens. As MacKenzie (2006, 19) explains, if a model of the economy remains 'incorporated in the heads of economic actors' as a belief only, then its performation and performativity may be 'precarious'. Our triangulated data analysis demonstrated that this was not the case.  Daily bulletins that we regularly collected from the observation sites and beyond materially manifested this shared way of plotting in their headline commentaries and in the way bulletins were laid out (i.e., a calendar </w:t>
      </w:r>
      <w:r w:rsidR="00DD4ED4" w:rsidRPr="004948FD">
        <w:t>on the left</w:t>
      </w:r>
      <w:r w:rsidRPr="004948FD">
        <w:t xml:space="preserve"> that listed anticipated market events in US and other developed markets before those in Borsa Istanbul). Our observation</w:t>
      </w:r>
      <w:r w:rsidR="00DD4ED4" w:rsidRPr="004948FD">
        <w:t>s</w:t>
      </w:r>
      <w:r w:rsidRPr="004948FD">
        <w:t xml:space="preserve"> on interlocutors' market screens also highlighted how data streams from developed markets were invariably ubiquitous alongside </w:t>
      </w:r>
      <w:r w:rsidR="00DD4ED4" w:rsidRPr="004948FD">
        <w:t>local</w:t>
      </w:r>
      <w:r w:rsidRPr="004948FD">
        <w:t xml:space="preserve"> </w:t>
      </w:r>
      <w:r w:rsidR="00DD4ED4" w:rsidRPr="004948FD">
        <w:t>ones</w:t>
      </w:r>
      <w:r w:rsidRPr="004948FD">
        <w:t>. We also discussed with our interlocutors in and beyond the observation sites the invisible aspects of this shared way of modelling Borsa Istanbul in investment and brokerage work. All these helped us to confirm the performation of the American Spirit in brokerage and investment work (Callon 2010) or its generic performativity (MacKenzie 2006).</w:t>
      </w:r>
    </w:p>
    <w:p w14:paraId="585D6CD7" w14:textId="29A82E83" w:rsidR="00EE7A3F" w:rsidRPr="004948FD" w:rsidRDefault="00EE7A3F" w:rsidP="00070F94">
      <w:pPr>
        <w:pStyle w:val="Heading1"/>
        <w:keepLines w:val="0"/>
        <w:numPr>
          <w:ilvl w:val="1"/>
          <w:numId w:val="1"/>
        </w:numPr>
        <w:spacing w:before="360" w:after="60" w:line="360" w:lineRule="auto"/>
        <w:ind w:right="567"/>
        <w:contextualSpacing/>
        <w:rPr>
          <w:rFonts w:ascii="Times New Roman" w:eastAsia="Times New Roman" w:hAnsi="Times New Roman" w:cs="Arial"/>
          <w:b/>
          <w:bCs/>
          <w:i/>
          <w:iCs/>
          <w:color w:val="auto"/>
          <w:sz w:val="24"/>
          <w:szCs w:val="28"/>
          <w:lang w:eastAsia="en-GB"/>
        </w:rPr>
      </w:pPr>
      <w:r w:rsidRPr="004948FD">
        <w:rPr>
          <w:rFonts w:ascii="Times New Roman" w:eastAsia="Times New Roman" w:hAnsi="Times New Roman" w:cs="Arial"/>
          <w:b/>
          <w:bCs/>
          <w:i/>
          <w:iCs/>
          <w:color w:val="auto"/>
          <w:sz w:val="24"/>
          <w:szCs w:val="28"/>
          <w:lang w:eastAsia="en-GB"/>
        </w:rPr>
        <w:t>Measuring the performativity of the American Spirit</w:t>
      </w:r>
    </w:p>
    <w:p w14:paraId="24608C0D" w14:textId="77777777" w:rsidR="00EE7A3F" w:rsidRPr="004948FD" w:rsidRDefault="00EE7A3F" w:rsidP="00070F94">
      <w:pPr>
        <w:rPr>
          <w:lang w:eastAsia="en-GB"/>
        </w:rPr>
      </w:pPr>
    </w:p>
    <w:p w14:paraId="57CBD52D" w14:textId="334E57D3" w:rsidR="00EE7A3F" w:rsidRPr="004948FD" w:rsidRDefault="00EE7A3F" w:rsidP="00A314B1">
      <w:pPr>
        <w:spacing w:line="480" w:lineRule="auto"/>
        <w:jc w:val="both"/>
      </w:pPr>
      <w:r w:rsidRPr="004948FD">
        <w:t xml:space="preserve">For the more 'interesting' effective performativity, MacKenzie (2006b) stresses that the practical use of any aspect of economics 'must make a difference'. Without that particular aspect, the economic process would look different to one that has the aspect incorporated. We follow this and argue that if the </w:t>
      </w:r>
      <w:r w:rsidR="00DD4ED4" w:rsidRPr="004948FD">
        <w:t xml:space="preserve">performation </w:t>
      </w:r>
      <w:r w:rsidRPr="004948FD">
        <w:t>of the American Spirit makes our interlocutors more accurate in their market predictions, this can be seen as evidence for the effective performativity of the American Spirit. In measuring th</w:t>
      </w:r>
      <w:r w:rsidR="008849C6" w:rsidRPr="004948FD">
        <w:t>is</w:t>
      </w:r>
      <w:r w:rsidRPr="004948FD">
        <w:t>, we do not argue that individual market utterances' predictive accuracy comes from an Austinian</w:t>
      </w:r>
      <w:r w:rsidR="008849C6" w:rsidRPr="004948FD">
        <w:t xml:space="preserve"> sense of</w:t>
      </w:r>
      <w:r w:rsidRPr="004948FD">
        <w:t xml:space="preserve"> performativity, whereby Borsa Istanbul moves as the utterer declares. </w:t>
      </w:r>
      <w:r w:rsidR="00465848" w:rsidRPr="004948FD">
        <w:t xml:space="preserve">This would be </w:t>
      </w:r>
      <w:r w:rsidRPr="004948FD">
        <w:t xml:space="preserve">impossible for domains like </w:t>
      </w:r>
      <w:r w:rsidRPr="004948FD">
        <w:lastRenderedPageBreak/>
        <w:t xml:space="preserve">financial markets where 'a centralised authority' is missing (MacKenzie 2004). Our argument rests on </w:t>
      </w:r>
      <w:r w:rsidR="00DD4ED4" w:rsidRPr="004948FD">
        <w:t>the generic performativity</w:t>
      </w:r>
      <w:r w:rsidRPr="004948FD">
        <w:t xml:space="preserve"> of the American Spirit in Borsa Istanbul and posits that this model might have had other performative effects.   </w:t>
      </w:r>
    </w:p>
    <w:p w14:paraId="2F44412A" w14:textId="77777777" w:rsidR="00EE7A3F" w:rsidRPr="004948FD" w:rsidRDefault="00EE7A3F" w:rsidP="00BE1874">
      <w:pPr>
        <w:spacing w:line="480" w:lineRule="auto"/>
        <w:jc w:val="both"/>
      </w:pPr>
    </w:p>
    <w:p w14:paraId="6D9AEFD9" w14:textId="34470302" w:rsidR="00EE7A3F" w:rsidRPr="004948FD" w:rsidRDefault="00EE7A3F" w:rsidP="00645065">
      <w:pPr>
        <w:spacing w:line="480" w:lineRule="auto"/>
      </w:pPr>
      <w:r w:rsidRPr="004948FD">
        <w:tab/>
        <w:t xml:space="preserve"> To test the predictive accuracy of each utterance, we recoded the original market chatter dataset with new categories on utterance-time and utterance-horizon (See Table 2). We observed the following time horizons in the dataset (Figure 4).</w:t>
      </w:r>
    </w:p>
    <w:p w14:paraId="2270C7CC" w14:textId="1DEF79FA" w:rsidR="00EE7A3F" w:rsidRPr="004948FD" w:rsidRDefault="00EE7A3F" w:rsidP="00B9240B">
      <w:pPr>
        <w:pStyle w:val="NoSpacing"/>
      </w:pPr>
      <w:r w:rsidRPr="004948FD">
        <w:rPr>
          <w:noProof/>
          <w:lang w:eastAsia="en-GB"/>
        </w:rPr>
        <w:drawing>
          <wp:inline distT="0" distB="0" distL="0" distR="0" wp14:anchorId="7834368C" wp14:editId="061D9D43">
            <wp:extent cx="4945711" cy="2663687"/>
            <wp:effectExtent l="0" t="0" r="7620" b="165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C2091D" w14:textId="42B87CD5" w:rsidR="00EE7A3F" w:rsidRPr="004948FD" w:rsidRDefault="00EE7A3F">
      <w:pPr>
        <w:pStyle w:val="Caption"/>
        <w:rPr>
          <w:i w:val="0"/>
          <w:iCs w:val="0"/>
        </w:rPr>
      </w:pPr>
      <w:r w:rsidRPr="004948FD">
        <w:rPr>
          <w:i w:val="0"/>
          <w:iCs w:val="0"/>
        </w:rPr>
        <w:t xml:space="preserve">Figure </w:t>
      </w:r>
      <w:r w:rsidR="002C5EFD" w:rsidRPr="004948FD">
        <w:rPr>
          <w:i w:val="0"/>
          <w:iCs w:val="0"/>
        </w:rPr>
        <w:fldChar w:fldCharType="begin"/>
      </w:r>
      <w:r w:rsidR="002C5EFD" w:rsidRPr="004948FD">
        <w:rPr>
          <w:i w:val="0"/>
          <w:iCs w:val="0"/>
        </w:rPr>
        <w:instrText xml:space="preserve"> SEQ Figure \* ARABIC </w:instrText>
      </w:r>
      <w:r w:rsidR="002C5EFD" w:rsidRPr="004948FD">
        <w:rPr>
          <w:i w:val="0"/>
          <w:iCs w:val="0"/>
        </w:rPr>
        <w:fldChar w:fldCharType="separate"/>
      </w:r>
      <w:r w:rsidR="003F543D" w:rsidRPr="004948FD">
        <w:rPr>
          <w:i w:val="0"/>
          <w:iCs w:val="0"/>
          <w:noProof/>
        </w:rPr>
        <w:t>4</w:t>
      </w:r>
      <w:r w:rsidR="002C5EFD" w:rsidRPr="004948FD">
        <w:rPr>
          <w:i w:val="0"/>
          <w:iCs w:val="0"/>
          <w:noProof/>
        </w:rPr>
        <w:fldChar w:fldCharType="end"/>
      </w:r>
      <w:r w:rsidRPr="004948FD">
        <w:rPr>
          <w:i w:val="0"/>
          <w:iCs w:val="0"/>
        </w:rPr>
        <w:t xml:space="preserve"> </w:t>
      </w:r>
      <w:r w:rsidR="003E5A29" w:rsidRPr="004948FD">
        <w:rPr>
          <w:i w:val="0"/>
          <w:iCs w:val="0"/>
        </w:rPr>
        <w:t xml:space="preserve">- </w:t>
      </w:r>
      <w:r w:rsidRPr="004948FD">
        <w:rPr>
          <w:i w:val="0"/>
          <w:iCs w:val="0"/>
        </w:rPr>
        <w:t>Utterances' time horizon.</w:t>
      </w:r>
    </w:p>
    <w:p w14:paraId="19915C8D" w14:textId="2D45CC9C" w:rsidR="00EE7A3F" w:rsidRPr="004948FD" w:rsidRDefault="00EE7A3F" w:rsidP="00BE1874">
      <w:pPr>
        <w:spacing w:line="480" w:lineRule="auto"/>
        <w:rPr>
          <w:color w:val="FF0000"/>
        </w:rPr>
      </w:pPr>
      <w:r w:rsidRPr="004948FD">
        <w:t xml:space="preserve"> Given the short-term focus of our interlocutors in their interpretations and explanations, we limited our predictive accuracy tests to </w:t>
      </w:r>
      <w:r w:rsidRPr="004948FD">
        <w:rPr>
          <w:i/>
        </w:rPr>
        <w:t>Intraday-future</w:t>
      </w:r>
      <w:r w:rsidRPr="004948FD">
        <w:t xml:space="preserve"> and </w:t>
      </w:r>
      <w:r w:rsidRPr="004948FD">
        <w:rPr>
          <w:i/>
        </w:rPr>
        <w:t>Tomorrow</w:t>
      </w:r>
      <w:r w:rsidRPr="004948FD">
        <w:t xml:space="preserve">. In these, we focused on two Borsa Istanbul assets where the American Spirit was invoked most frequently (67 %). These are the BIST-100 index and the BIST-30 futures contract. With this sub-dataset, which was composed of 228 predictions, our predictive accuracy tests consisted of whether the prediction was accurate at the specified time horizon. For this test, we collected minute by minute data from Borsa Istanbul for each asset.  To ascertain the accuracy of each prediction, we assigned the corresponding asset value to the time of utterance (e.g., at 10:45, when the broker predicts BIST-100 to go up at the close of market trading, BIST-100 is 45,000 points). We then checked whether the asset value at the prediction horizon (i.e., at 17:00, BIST-100 is </w:t>
      </w:r>
      <w:r w:rsidRPr="004948FD">
        <w:lastRenderedPageBreak/>
        <w:t>46,000 points) was in line with the directional prediction made (i.e., correct prediction). Once we established the prediction accuracies of utterances, we created a dummy variable (correct forecast=1, else</w:t>
      </w:r>
      <w:r w:rsidR="0056538D" w:rsidRPr="004948FD">
        <w:t>=</w:t>
      </w:r>
      <w:r w:rsidRPr="004948FD">
        <w:t xml:space="preserve"> 0) for predictions and another dummy variable for the American Spirit use. Our aim was to find out whether our interlocutors' predictive accuracy in general </w:t>
      </w:r>
      <w:r w:rsidR="00F647D1" w:rsidRPr="004948FD">
        <w:t>and when</w:t>
      </w:r>
      <w:r w:rsidRPr="004948FD">
        <w:t xml:space="preserve"> they invoked the American Spirit in particular, </w:t>
      </w:r>
      <w:r w:rsidR="00F54A94" w:rsidRPr="004948FD">
        <w:t xml:space="preserve">was </w:t>
      </w:r>
      <w:r w:rsidRPr="004948FD">
        <w:t xml:space="preserve">statistically significant or whether any predictive accuracy </w:t>
      </w:r>
      <w:r w:rsidR="00F54A94" w:rsidRPr="004948FD">
        <w:t>was</w:t>
      </w:r>
      <w:r w:rsidRPr="004948FD">
        <w:t xml:space="preserve"> down to chance, akin to flipping a coin, as expected in modern financial markets (Fama 1995), with the American Spirit having no effective performativity</w:t>
      </w:r>
      <w:r w:rsidR="00F54A94" w:rsidRPr="004948FD">
        <w:t>, despite increasing the predictive accuracy</w:t>
      </w:r>
      <w:r w:rsidRPr="004948FD">
        <w:t xml:space="preserve">.  </w:t>
      </w:r>
    </w:p>
    <w:p w14:paraId="08DC13B3" w14:textId="77777777" w:rsidR="00EE7A3F" w:rsidRPr="004948FD" w:rsidRDefault="00EE7A3F" w:rsidP="0037426E">
      <w:pPr>
        <w:pStyle w:val="Heading1"/>
        <w:keepLines w:val="0"/>
        <w:numPr>
          <w:ilvl w:val="0"/>
          <w:numId w:val="1"/>
        </w:numPr>
        <w:spacing w:before="360" w:after="60" w:line="360" w:lineRule="auto"/>
        <w:ind w:right="567"/>
        <w:contextualSpacing/>
        <w:rPr>
          <w:rFonts w:ascii="Times New Roman" w:eastAsia="Times New Roman" w:hAnsi="Times New Roman" w:cs="Arial"/>
          <w:b/>
          <w:bCs/>
          <w:color w:val="auto"/>
          <w:sz w:val="24"/>
          <w:szCs w:val="28"/>
          <w:lang w:eastAsia="en-GB"/>
        </w:rPr>
      </w:pPr>
      <w:r w:rsidRPr="004948FD">
        <w:rPr>
          <w:rFonts w:ascii="Times New Roman" w:eastAsia="Times New Roman" w:hAnsi="Times New Roman" w:cs="Arial"/>
          <w:b/>
          <w:bCs/>
          <w:color w:val="auto"/>
          <w:sz w:val="24"/>
          <w:szCs w:val="28"/>
          <w:lang w:eastAsia="en-GB"/>
        </w:rPr>
        <w:t xml:space="preserve">Findings </w:t>
      </w:r>
    </w:p>
    <w:p w14:paraId="559D345E" w14:textId="0D83DA59" w:rsidR="00EE7A3F" w:rsidRPr="004948FD" w:rsidRDefault="00EE7A3F" w:rsidP="00B9240B">
      <w:pPr>
        <w:pStyle w:val="Heading1"/>
        <w:keepLines w:val="0"/>
        <w:numPr>
          <w:ilvl w:val="1"/>
          <w:numId w:val="1"/>
        </w:numPr>
        <w:spacing w:before="360" w:after="60" w:line="360" w:lineRule="auto"/>
        <w:ind w:right="567"/>
        <w:contextualSpacing/>
      </w:pPr>
      <w:r w:rsidRPr="004948FD">
        <w:rPr>
          <w:rFonts w:ascii="Times New Roman" w:eastAsia="Times New Roman" w:hAnsi="Times New Roman" w:cs="Arial"/>
          <w:b/>
          <w:bCs/>
          <w:i/>
          <w:iCs/>
          <w:color w:val="auto"/>
          <w:sz w:val="24"/>
          <w:szCs w:val="28"/>
          <w:lang w:eastAsia="en-GB"/>
        </w:rPr>
        <w:t xml:space="preserve">The performation and performativity of American Spirit  </w:t>
      </w:r>
    </w:p>
    <w:tbl>
      <w:tblPr>
        <w:tblStyle w:val="TableGrid"/>
        <w:tblpPr w:leftFromText="180" w:rightFromText="180" w:vertAnchor="text" w:horzAnchor="margin" w:tblpY="43"/>
        <w:tblW w:w="9776" w:type="dxa"/>
        <w:tblLayout w:type="fixed"/>
        <w:tblLook w:val="04A0" w:firstRow="1" w:lastRow="0" w:firstColumn="1" w:lastColumn="0" w:noHBand="0" w:noVBand="1"/>
      </w:tblPr>
      <w:tblGrid>
        <w:gridCol w:w="4106"/>
        <w:gridCol w:w="1134"/>
        <w:gridCol w:w="1559"/>
        <w:gridCol w:w="1560"/>
        <w:gridCol w:w="1417"/>
      </w:tblGrid>
      <w:tr w:rsidR="00A07794" w:rsidRPr="004948FD" w14:paraId="757CAED3" w14:textId="77777777" w:rsidTr="00B9240B">
        <w:trPr>
          <w:trHeight w:hRule="exact" w:val="851"/>
        </w:trPr>
        <w:tc>
          <w:tcPr>
            <w:tcW w:w="4106" w:type="dxa"/>
            <w:shd w:val="clear" w:color="auto" w:fill="FFFFFF" w:themeFill="background1"/>
            <w:vAlign w:val="center"/>
          </w:tcPr>
          <w:p w14:paraId="138767BF" w14:textId="77777777" w:rsidR="00AD026D" w:rsidRPr="004948FD" w:rsidRDefault="00AD026D" w:rsidP="00AD026D">
            <w:pPr>
              <w:spacing w:line="480" w:lineRule="auto"/>
              <w:rPr>
                <w:b/>
                <w:sz w:val="20"/>
                <w:u w:val="single"/>
              </w:rPr>
            </w:pPr>
          </w:p>
        </w:tc>
        <w:tc>
          <w:tcPr>
            <w:tcW w:w="1134" w:type="dxa"/>
            <w:shd w:val="clear" w:color="auto" w:fill="FFFFFF" w:themeFill="background1"/>
            <w:vAlign w:val="center"/>
          </w:tcPr>
          <w:p w14:paraId="23EF7B72" w14:textId="77777777" w:rsidR="00AD026D" w:rsidRPr="004948FD" w:rsidRDefault="00AD026D" w:rsidP="00B9240B">
            <w:pPr>
              <w:rPr>
                <w:sz w:val="20"/>
              </w:rPr>
            </w:pPr>
            <w:r w:rsidRPr="004948FD">
              <w:rPr>
                <w:sz w:val="20"/>
              </w:rPr>
              <w:t>Prediction</w:t>
            </w:r>
          </w:p>
          <w:p w14:paraId="4CA3CC19" w14:textId="165C31C5" w:rsidR="00AD026D" w:rsidRPr="004948FD" w:rsidRDefault="00AD026D" w:rsidP="00B9240B">
            <w:pPr>
              <w:rPr>
                <w:sz w:val="20"/>
              </w:rPr>
            </w:pPr>
            <w:r w:rsidRPr="004948FD">
              <w:rPr>
                <w:sz w:val="20"/>
              </w:rPr>
              <w:t xml:space="preserve"># </w:t>
            </w:r>
          </w:p>
        </w:tc>
        <w:tc>
          <w:tcPr>
            <w:tcW w:w="1559" w:type="dxa"/>
            <w:shd w:val="clear" w:color="auto" w:fill="FFFFFF" w:themeFill="background1"/>
            <w:vAlign w:val="center"/>
          </w:tcPr>
          <w:p w14:paraId="36B65F9F" w14:textId="02D5BAD3" w:rsidR="00AD026D" w:rsidRPr="004948FD" w:rsidRDefault="00AD026D" w:rsidP="00B9240B">
            <w:pPr>
              <w:rPr>
                <w:sz w:val="20"/>
              </w:rPr>
            </w:pPr>
            <w:r w:rsidRPr="004948FD">
              <w:rPr>
                <w:sz w:val="20"/>
              </w:rPr>
              <w:t xml:space="preserve">American Spirit </w:t>
            </w:r>
            <w:r w:rsidR="00F54A94" w:rsidRPr="004948FD">
              <w:rPr>
                <w:sz w:val="20"/>
              </w:rPr>
              <w:t>in</w:t>
            </w:r>
            <w:r w:rsidR="00B9240B" w:rsidRPr="004948FD">
              <w:rPr>
                <w:sz w:val="20"/>
              </w:rPr>
              <w:t xml:space="preserve"> </w:t>
            </w:r>
            <w:r w:rsidRPr="004948FD">
              <w:rPr>
                <w:sz w:val="20"/>
              </w:rPr>
              <w:t>predictions</w:t>
            </w:r>
          </w:p>
        </w:tc>
        <w:tc>
          <w:tcPr>
            <w:tcW w:w="1560" w:type="dxa"/>
            <w:shd w:val="clear" w:color="auto" w:fill="FFFFFF" w:themeFill="background1"/>
            <w:vAlign w:val="center"/>
          </w:tcPr>
          <w:p w14:paraId="6E2DBE9F" w14:textId="63195749" w:rsidR="00AD026D" w:rsidRPr="004948FD" w:rsidRDefault="00AD026D" w:rsidP="00B9240B">
            <w:pPr>
              <w:rPr>
                <w:sz w:val="20"/>
              </w:rPr>
            </w:pPr>
            <w:r w:rsidRPr="004948FD">
              <w:rPr>
                <w:sz w:val="20"/>
              </w:rPr>
              <w:t xml:space="preserve">Accuracy with American </w:t>
            </w:r>
            <w:r w:rsidR="00A07794" w:rsidRPr="004948FD">
              <w:rPr>
                <w:sz w:val="20"/>
              </w:rPr>
              <w:t>Spirit</w:t>
            </w:r>
          </w:p>
        </w:tc>
        <w:tc>
          <w:tcPr>
            <w:tcW w:w="1417" w:type="dxa"/>
            <w:shd w:val="clear" w:color="auto" w:fill="FFFFFF" w:themeFill="background1"/>
            <w:vAlign w:val="center"/>
          </w:tcPr>
          <w:p w14:paraId="63B6F87E" w14:textId="45596DFF" w:rsidR="00AD026D" w:rsidRPr="004948FD" w:rsidRDefault="00AD026D" w:rsidP="00B9240B">
            <w:pPr>
              <w:rPr>
                <w:sz w:val="20"/>
              </w:rPr>
            </w:pPr>
            <w:r w:rsidRPr="004948FD">
              <w:rPr>
                <w:sz w:val="20"/>
              </w:rPr>
              <w:t>Accuracy in all</w:t>
            </w:r>
            <w:r w:rsidR="00B9240B" w:rsidRPr="004948FD">
              <w:rPr>
                <w:sz w:val="20"/>
              </w:rPr>
              <w:t xml:space="preserve"> </w:t>
            </w:r>
            <w:r w:rsidRPr="004948FD">
              <w:rPr>
                <w:sz w:val="20"/>
              </w:rPr>
              <w:t>prediction</w:t>
            </w:r>
          </w:p>
        </w:tc>
      </w:tr>
      <w:tr w:rsidR="00A07794" w:rsidRPr="004948FD" w14:paraId="031B8CF2" w14:textId="77777777" w:rsidTr="00B9240B">
        <w:trPr>
          <w:trHeight w:hRule="exact" w:val="851"/>
        </w:trPr>
        <w:tc>
          <w:tcPr>
            <w:tcW w:w="4106" w:type="dxa"/>
            <w:vAlign w:val="center"/>
          </w:tcPr>
          <w:p w14:paraId="4B4BC02D" w14:textId="77777777" w:rsidR="00AD026D" w:rsidRPr="004948FD" w:rsidRDefault="00AD026D" w:rsidP="00AD026D">
            <w:pPr>
              <w:spacing w:line="480" w:lineRule="auto"/>
              <w:rPr>
                <w:b/>
                <w:sz w:val="20"/>
              </w:rPr>
            </w:pPr>
            <w:r w:rsidRPr="004948FD">
              <w:rPr>
                <w:b/>
                <w:sz w:val="20"/>
              </w:rPr>
              <w:t>Total</w:t>
            </w:r>
          </w:p>
        </w:tc>
        <w:tc>
          <w:tcPr>
            <w:tcW w:w="1134" w:type="dxa"/>
            <w:vAlign w:val="center"/>
          </w:tcPr>
          <w:p w14:paraId="34184B00" w14:textId="77777777" w:rsidR="00AD026D" w:rsidRPr="004948FD" w:rsidRDefault="00AD026D" w:rsidP="00B9240B">
            <w:pPr>
              <w:spacing w:line="480" w:lineRule="auto"/>
              <w:jc w:val="center"/>
              <w:rPr>
                <w:b/>
                <w:sz w:val="20"/>
              </w:rPr>
            </w:pPr>
            <w:r w:rsidRPr="004948FD">
              <w:rPr>
                <w:b/>
                <w:sz w:val="20"/>
              </w:rPr>
              <w:t>228</w:t>
            </w:r>
          </w:p>
        </w:tc>
        <w:tc>
          <w:tcPr>
            <w:tcW w:w="1559" w:type="dxa"/>
            <w:vAlign w:val="center"/>
          </w:tcPr>
          <w:p w14:paraId="21746DCF" w14:textId="77777777" w:rsidR="00AD026D" w:rsidRPr="004948FD" w:rsidRDefault="00AD026D" w:rsidP="00B9240B">
            <w:pPr>
              <w:spacing w:line="480" w:lineRule="auto"/>
              <w:jc w:val="center"/>
              <w:rPr>
                <w:b/>
                <w:sz w:val="20"/>
              </w:rPr>
            </w:pPr>
            <w:r w:rsidRPr="004948FD">
              <w:rPr>
                <w:b/>
                <w:sz w:val="20"/>
              </w:rPr>
              <w:t>62%</w:t>
            </w:r>
          </w:p>
        </w:tc>
        <w:tc>
          <w:tcPr>
            <w:tcW w:w="1560" w:type="dxa"/>
            <w:vAlign w:val="center"/>
          </w:tcPr>
          <w:p w14:paraId="734C2191" w14:textId="5CC8CFF0" w:rsidR="00AD026D" w:rsidRPr="004948FD" w:rsidRDefault="00AD026D" w:rsidP="00AD026D">
            <w:pPr>
              <w:spacing w:line="480" w:lineRule="auto"/>
              <w:jc w:val="center"/>
              <w:rPr>
                <w:b/>
                <w:sz w:val="20"/>
                <w:lang w:val="en-US"/>
              </w:rPr>
            </w:pPr>
            <w:r w:rsidRPr="004948FD">
              <w:rPr>
                <w:b/>
                <w:sz w:val="20"/>
                <w:lang w:val="en-US"/>
              </w:rPr>
              <w:t>60%**</w:t>
            </w:r>
          </w:p>
        </w:tc>
        <w:tc>
          <w:tcPr>
            <w:tcW w:w="1417" w:type="dxa"/>
            <w:vAlign w:val="center"/>
          </w:tcPr>
          <w:p w14:paraId="17D9C9E9" w14:textId="7747C4EE" w:rsidR="00AD026D" w:rsidRPr="004948FD" w:rsidRDefault="00AD026D" w:rsidP="00AD026D">
            <w:pPr>
              <w:spacing w:line="480" w:lineRule="auto"/>
              <w:jc w:val="center"/>
              <w:rPr>
                <w:b/>
                <w:sz w:val="20"/>
                <w:lang w:val="en-US"/>
              </w:rPr>
            </w:pPr>
            <w:r w:rsidRPr="004948FD">
              <w:rPr>
                <w:b/>
                <w:sz w:val="20"/>
              </w:rPr>
              <w:t>59%**</w:t>
            </w:r>
          </w:p>
        </w:tc>
      </w:tr>
      <w:tr w:rsidR="00A07794" w:rsidRPr="004948FD" w14:paraId="72526DBB" w14:textId="77777777" w:rsidTr="00B9240B">
        <w:trPr>
          <w:trHeight w:hRule="exact" w:val="851"/>
        </w:trPr>
        <w:tc>
          <w:tcPr>
            <w:tcW w:w="4106" w:type="dxa"/>
            <w:shd w:val="clear" w:color="auto" w:fill="BFBFBF" w:themeFill="background1" w:themeFillShade="BF"/>
            <w:vAlign w:val="center"/>
          </w:tcPr>
          <w:p w14:paraId="52FAD9E8" w14:textId="7E2A2286" w:rsidR="00AD026D" w:rsidRPr="004948FD" w:rsidRDefault="00AD026D" w:rsidP="00B9240B">
            <w:pPr>
              <w:rPr>
                <w:sz w:val="20"/>
              </w:rPr>
            </w:pPr>
            <w:r w:rsidRPr="004948FD">
              <w:rPr>
                <w:sz w:val="20"/>
              </w:rPr>
              <w:t xml:space="preserve">Retail brokers </w:t>
            </w:r>
            <w:r w:rsidR="00F54A94" w:rsidRPr="004948FD">
              <w:rPr>
                <w:sz w:val="20"/>
              </w:rPr>
              <w:t>serving Turkish retail investors</w:t>
            </w:r>
          </w:p>
        </w:tc>
        <w:tc>
          <w:tcPr>
            <w:tcW w:w="1134" w:type="dxa"/>
            <w:shd w:val="clear" w:color="auto" w:fill="BFBFBF" w:themeFill="background1" w:themeFillShade="BF"/>
            <w:vAlign w:val="center"/>
          </w:tcPr>
          <w:p w14:paraId="7C8689BF" w14:textId="77777777" w:rsidR="00AD026D" w:rsidRPr="004948FD" w:rsidRDefault="00AD026D" w:rsidP="00B9240B">
            <w:pPr>
              <w:spacing w:line="480" w:lineRule="auto"/>
              <w:jc w:val="center"/>
              <w:rPr>
                <w:sz w:val="20"/>
              </w:rPr>
            </w:pPr>
            <w:r w:rsidRPr="004948FD">
              <w:rPr>
                <w:sz w:val="20"/>
              </w:rPr>
              <w:t>132</w:t>
            </w:r>
          </w:p>
        </w:tc>
        <w:tc>
          <w:tcPr>
            <w:tcW w:w="1559" w:type="dxa"/>
            <w:shd w:val="clear" w:color="auto" w:fill="BFBFBF" w:themeFill="background1" w:themeFillShade="BF"/>
            <w:vAlign w:val="center"/>
          </w:tcPr>
          <w:p w14:paraId="78073690" w14:textId="77777777" w:rsidR="00AD026D" w:rsidRPr="004948FD" w:rsidRDefault="00AD026D" w:rsidP="00B9240B">
            <w:pPr>
              <w:spacing w:line="480" w:lineRule="auto"/>
              <w:jc w:val="center"/>
              <w:rPr>
                <w:sz w:val="20"/>
              </w:rPr>
            </w:pPr>
            <w:r w:rsidRPr="004948FD">
              <w:rPr>
                <w:sz w:val="20"/>
              </w:rPr>
              <w:t>72%</w:t>
            </w:r>
          </w:p>
        </w:tc>
        <w:tc>
          <w:tcPr>
            <w:tcW w:w="1560" w:type="dxa"/>
            <w:shd w:val="clear" w:color="auto" w:fill="BFBFBF" w:themeFill="background1" w:themeFillShade="BF"/>
            <w:vAlign w:val="center"/>
          </w:tcPr>
          <w:p w14:paraId="782948E1" w14:textId="1EDE102B" w:rsidR="00AD026D" w:rsidRPr="004948FD" w:rsidRDefault="00AD026D" w:rsidP="00AD026D">
            <w:pPr>
              <w:spacing w:line="480" w:lineRule="auto"/>
              <w:jc w:val="center"/>
              <w:rPr>
                <w:sz w:val="20"/>
                <w:lang w:val="en-US"/>
              </w:rPr>
            </w:pPr>
            <w:r w:rsidRPr="004948FD">
              <w:rPr>
                <w:sz w:val="20"/>
                <w:lang w:val="en-US"/>
              </w:rPr>
              <w:t>57%</w:t>
            </w:r>
          </w:p>
        </w:tc>
        <w:tc>
          <w:tcPr>
            <w:tcW w:w="1417" w:type="dxa"/>
            <w:shd w:val="clear" w:color="auto" w:fill="BFBFBF" w:themeFill="background1" w:themeFillShade="BF"/>
            <w:vAlign w:val="center"/>
          </w:tcPr>
          <w:p w14:paraId="08F619C3" w14:textId="175AD3A7" w:rsidR="00AD026D" w:rsidRPr="004948FD" w:rsidRDefault="00AD026D" w:rsidP="00AD026D">
            <w:pPr>
              <w:spacing w:line="480" w:lineRule="auto"/>
              <w:jc w:val="center"/>
              <w:rPr>
                <w:sz w:val="20"/>
                <w:lang w:val="en-US"/>
              </w:rPr>
            </w:pPr>
            <w:r w:rsidRPr="004948FD">
              <w:rPr>
                <w:sz w:val="20"/>
              </w:rPr>
              <w:t>55%</w:t>
            </w:r>
          </w:p>
        </w:tc>
      </w:tr>
      <w:tr w:rsidR="00A07794" w:rsidRPr="004948FD" w14:paraId="667EE5BE" w14:textId="77777777" w:rsidTr="00B9240B">
        <w:trPr>
          <w:trHeight w:hRule="exact" w:val="851"/>
        </w:trPr>
        <w:tc>
          <w:tcPr>
            <w:tcW w:w="4106" w:type="dxa"/>
            <w:shd w:val="clear" w:color="auto" w:fill="A6A6A6" w:themeFill="background1" w:themeFillShade="A6"/>
            <w:vAlign w:val="center"/>
          </w:tcPr>
          <w:p w14:paraId="06DB6079" w14:textId="0CBFE901" w:rsidR="00AD026D" w:rsidRPr="004948FD" w:rsidRDefault="00AD026D" w:rsidP="00B9240B">
            <w:pPr>
              <w:rPr>
                <w:sz w:val="20"/>
              </w:rPr>
            </w:pPr>
            <w:r w:rsidRPr="004948FD">
              <w:rPr>
                <w:sz w:val="20"/>
              </w:rPr>
              <w:t xml:space="preserve">Professional brokers </w:t>
            </w:r>
            <w:r w:rsidR="00F54A94" w:rsidRPr="004948FD">
              <w:rPr>
                <w:sz w:val="20"/>
              </w:rPr>
              <w:t xml:space="preserve">serving foreign and Turkish professional investors </w:t>
            </w:r>
          </w:p>
        </w:tc>
        <w:tc>
          <w:tcPr>
            <w:tcW w:w="1134" w:type="dxa"/>
            <w:shd w:val="clear" w:color="auto" w:fill="A6A6A6" w:themeFill="background1" w:themeFillShade="A6"/>
            <w:vAlign w:val="center"/>
          </w:tcPr>
          <w:p w14:paraId="2910B330" w14:textId="5E3671A5" w:rsidR="00AD026D" w:rsidRPr="004948FD" w:rsidRDefault="00AD026D" w:rsidP="00B9240B">
            <w:pPr>
              <w:spacing w:line="480" w:lineRule="auto"/>
              <w:jc w:val="center"/>
              <w:rPr>
                <w:sz w:val="20"/>
              </w:rPr>
            </w:pPr>
            <w:r w:rsidRPr="004948FD">
              <w:rPr>
                <w:sz w:val="20"/>
              </w:rPr>
              <w:t>56</w:t>
            </w:r>
          </w:p>
        </w:tc>
        <w:tc>
          <w:tcPr>
            <w:tcW w:w="1559" w:type="dxa"/>
            <w:shd w:val="clear" w:color="auto" w:fill="A6A6A6" w:themeFill="background1" w:themeFillShade="A6"/>
            <w:vAlign w:val="center"/>
          </w:tcPr>
          <w:p w14:paraId="06768B4F" w14:textId="77777777" w:rsidR="00AD026D" w:rsidRPr="004948FD" w:rsidRDefault="00AD026D" w:rsidP="00B9240B">
            <w:pPr>
              <w:spacing w:line="480" w:lineRule="auto"/>
              <w:jc w:val="center"/>
              <w:rPr>
                <w:sz w:val="20"/>
              </w:rPr>
            </w:pPr>
            <w:r w:rsidRPr="004948FD">
              <w:rPr>
                <w:sz w:val="20"/>
              </w:rPr>
              <w:t>39%</w:t>
            </w:r>
          </w:p>
        </w:tc>
        <w:tc>
          <w:tcPr>
            <w:tcW w:w="1560" w:type="dxa"/>
            <w:shd w:val="clear" w:color="auto" w:fill="A6A6A6" w:themeFill="background1" w:themeFillShade="A6"/>
            <w:vAlign w:val="center"/>
          </w:tcPr>
          <w:p w14:paraId="4EF96101" w14:textId="59FDA1BB" w:rsidR="00AD026D" w:rsidRPr="004948FD" w:rsidRDefault="00AD026D" w:rsidP="00AD026D">
            <w:pPr>
              <w:spacing w:line="480" w:lineRule="auto"/>
              <w:jc w:val="center"/>
              <w:rPr>
                <w:sz w:val="20"/>
              </w:rPr>
            </w:pPr>
            <w:r w:rsidRPr="004948FD">
              <w:rPr>
                <w:sz w:val="20"/>
              </w:rPr>
              <w:t>64%</w:t>
            </w:r>
          </w:p>
        </w:tc>
        <w:tc>
          <w:tcPr>
            <w:tcW w:w="1417" w:type="dxa"/>
            <w:shd w:val="clear" w:color="auto" w:fill="A6A6A6" w:themeFill="background1" w:themeFillShade="A6"/>
            <w:vAlign w:val="center"/>
          </w:tcPr>
          <w:p w14:paraId="2B87821C" w14:textId="62F8146C" w:rsidR="00AD026D" w:rsidRPr="004948FD" w:rsidRDefault="00AD026D" w:rsidP="00AD026D">
            <w:pPr>
              <w:spacing w:line="480" w:lineRule="auto"/>
              <w:jc w:val="center"/>
              <w:rPr>
                <w:sz w:val="20"/>
              </w:rPr>
            </w:pPr>
            <w:r w:rsidRPr="004948FD">
              <w:rPr>
                <w:sz w:val="20"/>
              </w:rPr>
              <w:t>68%**</w:t>
            </w:r>
          </w:p>
        </w:tc>
      </w:tr>
      <w:tr w:rsidR="00A07794" w:rsidRPr="004948FD" w14:paraId="470829E7" w14:textId="77777777" w:rsidTr="00B9240B">
        <w:trPr>
          <w:trHeight w:hRule="exact" w:val="851"/>
        </w:trPr>
        <w:tc>
          <w:tcPr>
            <w:tcW w:w="4106" w:type="dxa"/>
            <w:shd w:val="clear" w:color="auto" w:fill="808080" w:themeFill="background1" w:themeFillShade="80"/>
            <w:vAlign w:val="center"/>
          </w:tcPr>
          <w:p w14:paraId="2D40A7BC" w14:textId="69B2B6E2" w:rsidR="00AD026D" w:rsidRPr="004948FD" w:rsidRDefault="00F54A94" w:rsidP="00B9240B">
            <w:pPr>
              <w:rPr>
                <w:sz w:val="20"/>
              </w:rPr>
            </w:pPr>
            <w:r w:rsidRPr="004948FD">
              <w:rPr>
                <w:sz w:val="20"/>
              </w:rPr>
              <w:t>Turkish p</w:t>
            </w:r>
            <w:r w:rsidR="00AD026D" w:rsidRPr="004948FD">
              <w:rPr>
                <w:sz w:val="20"/>
              </w:rPr>
              <w:t>rofessional investors</w:t>
            </w:r>
          </w:p>
        </w:tc>
        <w:tc>
          <w:tcPr>
            <w:tcW w:w="1134" w:type="dxa"/>
            <w:shd w:val="clear" w:color="auto" w:fill="808080" w:themeFill="background1" w:themeFillShade="80"/>
            <w:vAlign w:val="center"/>
          </w:tcPr>
          <w:p w14:paraId="246FB110" w14:textId="77777777" w:rsidR="00AD026D" w:rsidRPr="004948FD" w:rsidRDefault="00AD026D" w:rsidP="00B9240B">
            <w:pPr>
              <w:spacing w:line="480" w:lineRule="auto"/>
              <w:jc w:val="center"/>
              <w:rPr>
                <w:sz w:val="20"/>
              </w:rPr>
            </w:pPr>
            <w:r w:rsidRPr="004948FD">
              <w:rPr>
                <w:sz w:val="20"/>
              </w:rPr>
              <w:t>40</w:t>
            </w:r>
          </w:p>
        </w:tc>
        <w:tc>
          <w:tcPr>
            <w:tcW w:w="1559" w:type="dxa"/>
            <w:shd w:val="clear" w:color="auto" w:fill="808080" w:themeFill="background1" w:themeFillShade="80"/>
            <w:vAlign w:val="center"/>
          </w:tcPr>
          <w:p w14:paraId="51240E77" w14:textId="77777777" w:rsidR="00AD026D" w:rsidRPr="004948FD" w:rsidRDefault="00AD026D" w:rsidP="00B9240B">
            <w:pPr>
              <w:spacing w:line="480" w:lineRule="auto"/>
              <w:jc w:val="center"/>
              <w:rPr>
                <w:sz w:val="20"/>
              </w:rPr>
            </w:pPr>
            <w:r w:rsidRPr="004948FD">
              <w:rPr>
                <w:sz w:val="20"/>
                <w:lang w:val="en-US"/>
              </w:rPr>
              <w:t>61</w:t>
            </w:r>
            <w:r w:rsidRPr="004948FD">
              <w:rPr>
                <w:sz w:val="20"/>
              </w:rPr>
              <w:t>%</w:t>
            </w:r>
          </w:p>
        </w:tc>
        <w:tc>
          <w:tcPr>
            <w:tcW w:w="1560" w:type="dxa"/>
            <w:shd w:val="clear" w:color="auto" w:fill="808080" w:themeFill="background1" w:themeFillShade="80"/>
            <w:vAlign w:val="center"/>
          </w:tcPr>
          <w:p w14:paraId="5C3A4E69" w14:textId="72326A55" w:rsidR="00AD026D" w:rsidRPr="004948FD" w:rsidRDefault="00AD026D" w:rsidP="00AD026D">
            <w:pPr>
              <w:keepNext/>
              <w:spacing w:line="480" w:lineRule="auto"/>
              <w:jc w:val="center"/>
              <w:rPr>
                <w:sz w:val="20"/>
                <w:lang w:val="en-US"/>
              </w:rPr>
            </w:pPr>
            <w:r w:rsidRPr="004948FD">
              <w:rPr>
                <w:sz w:val="20"/>
                <w:lang w:val="en-US"/>
              </w:rPr>
              <w:t>67%*</w:t>
            </w:r>
          </w:p>
        </w:tc>
        <w:tc>
          <w:tcPr>
            <w:tcW w:w="1417" w:type="dxa"/>
            <w:shd w:val="clear" w:color="auto" w:fill="808080" w:themeFill="background1" w:themeFillShade="80"/>
            <w:vAlign w:val="center"/>
          </w:tcPr>
          <w:p w14:paraId="2D407FF4" w14:textId="6234571D" w:rsidR="00AD026D" w:rsidRPr="004948FD" w:rsidRDefault="00AD026D" w:rsidP="00AD026D">
            <w:pPr>
              <w:keepNext/>
              <w:spacing w:line="480" w:lineRule="auto"/>
              <w:jc w:val="center"/>
              <w:rPr>
                <w:sz w:val="20"/>
                <w:lang w:val="en-US"/>
              </w:rPr>
            </w:pPr>
            <w:r w:rsidRPr="004948FD">
              <w:rPr>
                <w:sz w:val="20"/>
              </w:rPr>
              <w:t>63%**</w:t>
            </w:r>
          </w:p>
        </w:tc>
      </w:tr>
    </w:tbl>
    <w:p w14:paraId="197FE923" w14:textId="5DB8A957" w:rsidR="00EE7A3F" w:rsidRPr="004948FD" w:rsidRDefault="00EE7A3F" w:rsidP="00B9240B">
      <w:pPr>
        <w:pStyle w:val="Caption"/>
        <w:keepNext/>
        <w:spacing w:after="0"/>
      </w:pPr>
      <w:r w:rsidRPr="004948FD">
        <w:rPr>
          <w:i w:val="0"/>
        </w:rPr>
        <w:t xml:space="preserve">Table 3 - The performation of the American Spirit in predictions over BIST-100 and BIST-30.                                              </w:t>
      </w:r>
      <w:r w:rsidRPr="004948FD">
        <w:rPr>
          <w:i w:val="0"/>
          <w:iCs w:val="0"/>
        </w:rPr>
        <w:t>**,* indicate significance at 1%, 5%, respectively. The prediction accuracy is tested under the assumption that the percentage of correct predictions (p) follows a binominal distribution (under the null hypothesis p=0.5, alternative p&gt;0.5).</w:t>
      </w:r>
    </w:p>
    <w:p w14:paraId="60CDE39C" w14:textId="77777777" w:rsidR="00EE7A3F" w:rsidRPr="004948FD" w:rsidRDefault="00EE7A3F" w:rsidP="00B9240B">
      <w:pPr>
        <w:pStyle w:val="Newparagraph"/>
        <w:ind w:firstLine="0"/>
      </w:pPr>
    </w:p>
    <w:p w14:paraId="6B9BC4C6" w14:textId="5F8BFF1C" w:rsidR="00EE7A3F" w:rsidRPr="004948FD" w:rsidRDefault="00EE7A3F" w:rsidP="00B9240B">
      <w:pPr>
        <w:pStyle w:val="Newparagraph"/>
        <w:ind w:firstLine="0"/>
      </w:pPr>
      <w:r w:rsidRPr="004948FD">
        <w:t>As presented in Table 3’s first row</w:t>
      </w:r>
      <w:r w:rsidR="00A07794" w:rsidRPr="004948FD">
        <w:t>, column 2</w:t>
      </w:r>
      <w:r w:rsidRPr="004948FD">
        <w:t xml:space="preserve">, the American Spirit was used in more than every other prediction on Borsa Istanbul. This </w:t>
      </w:r>
      <w:r w:rsidR="00A07794" w:rsidRPr="004948FD">
        <w:t>underlines</w:t>
      </w:r>
      <w:r w:rsidRPr="004948FD">
        <w:t xml:space="preserve"> its generic performativity.  Moreover, </w:t>
      </w:r>
      <w:r w:rsidR="00A07794" w:rsidRPr="004948FD">
        <w:t xml:space="preserve">columns 3 and 4 in row 1 show that </w:t>
      </w:r>
      <w:r w:rsidRPr="004948FD">
        <w:t xml:space="preserve">the </w:t>
      </w:r>
      <w:r w:rsidR="005454AB" w:rsidRPr="004948FD">
        <w:t xml:space="preserve">use of the </w:t>
      </w:r>
      <w:r w:rsidRPr="004948FD">
        <w:t xml:space="preserve">American Spirit was effective performative in the sense that it made our interlocutors as a group slightly more accurate in their predictions of Borsa Istanbul </w:t>
      </w:r>
      <w:r w:rsidR="00A07794" w:rsidRPr="004948FD">
        <w:t>movements</w:t>
      </w:r>
      <w:r w:rsidRPr="004948FD">
        <w:t xml:space="preserve">.  The increase in predictive accuracy with the </w:t>
      </w:r>
      <w:r w:rsidRPr="004948FD">
        <w:lastRenderedPageBreak/>
        <w:t xml:space="preserve">American Spirit was not down to chance. Yet, looking at the subsequent rows </w:t>
      </w:r>
      <w:r w:rsidR="00DE776B" w:rsidRPr="004948FD">
        <w:t>that represent our interlocutors according to market identities</w:t>
      </w:r>
      <w:r w:rsidRPr="004948FD">
        <w:t xml:space="preserve">, these hint </w:t>
      </w:r>
      <w:r w:rsidR="00B9240B" w:rsidRPr="004948FD">
        <w:t>at some</w:t>
      </w:r>
      <w:r w:rsidRPr="004948FD">
        <w:t xml:space="preserve"> differences in the performation and performativity of the American Spirit. For example, </w:t>
      </w:r>
      <w:r w:rsidR="00133037" w:rsidRPr="004948FD">
        <w:t>retail brokers</w:t>
      </w:r>
      <w:r w:rsidR="006C177E" w:rsidRPr="004948FD">
        <w:t xml:space="preserve"> </w:t>
      </w:r>
      <w:r w:rsidR="00133037" w:rsidRPr="004948FD">
        <w:t xml:space="preserve">performed the </w:t>
      </w:r>
      <w:r w:rsidR="00F647D1" w:rsidRPr="004948FD">
        <w:t>American Spirit</w:t>
      </w:r>
      <w:r w:rsidR="00133037" w:rsidRPr="004948FD">
        <w:t xml:space="preserve"> much more frequently than their </w:t>
      </w:r>
      <w:r w:rsidR="00DE776B" w:rsidRPr="004948FD">
        <w:t xml:space="preserve">professional </w:t>
      </w:r>
      <w:r w:rsidR="00133037" w:rsidRPr="004948FD">
        <w:t>counterparts</w:t>
      </w:r>
      <w:r w:rsidR="00DE776B" w:rsidRPr="004948FD">
        <w:t xml:space="preserve"> </w:t>
      </w:r>
      <w:r w:rsidRPr="004948FD">
        <w:t xml:space="preserve">despite </w:t>
      </w:r>
      <w:r w:rsidR="00133037" w:rsidRPr="004948FD">
        <w:t xml:space="preserve">the </w:t>
      </w:r>
      <w:r w:rsidR="00F647D1" w:rsidRPr="004948FD">
        <w:t>theory</w:t>
      </w:r>
      <w:r w:rsidR="00133037" w:rsidRPr="004948FD">
        <w:t xml:space="preserve"> </w:t>
      </w:r>
      <w:r w:rsidRPr="004948FD">
        <w:t>having no effective performativity</w:t>
      </w:r>
      <w:r w:rsidR="00133037" w:rsidRPr="004948FD">
        <w:t xml:space="preserve"> for either group</w:t>
      </w:r>
      <w:r w:rsidRPr="004948FD">
        <w:t>.</w:t>
      </w:r>
      <w:r w:rsidR="00133037" w:rsidRPr="004948FD">
        <w:t xml:space="preserve"> </w:t>
      </w:r>
      <w:r w:rsidR="00DE776B" w:rsidRPr="004948FD">
        <w:t xml:space="preserve">Before we zoom </w:t>
      </w:r>
      <w:r w:rsidR="00E206C8" w:rsidRPr="004948FD">
        <w:t>in</w:t>
      </w:r>
      <w:r w:rsidRPr="004948FD">
        <w:t>to the</w:t>
      </w:r>
      <w:r w:rsidR="00DE776B" w:rsidRPr="004948FD">
        <w:t>se findings and their</w:t>
      </w:r>
      <w:r w:rsidRPr="004948FD">
        <w:t xml:space="preserve"> perlocutionary aspects, we give, in Figure 5</w:t>
      </w:r>
      <w:r w:rsidR="00B9240B" w:rsidRPr="004948FD">
        <w:t>, an</w:t>
      </w:r>
      <w:r w:rsidRPr="004948FD">
        <w:t xml:space="preserve"> overview of the complex relationships between and the motivations of </w:t>
      </w:r>
      <w:r w:rsidR="009D7B23" w:rsidRPr="004948FD">
        <w:t xml:space="preserve">these </w:t>
      </w:r>
      <w:r w:rsidR="00F54A94" w:rsidRPr="004948FD">
        <w:t>market actors</w:t>
      </w:r>
      <w:r w:rsidRPr="004948FD">
        <w:t>, and the markets and assets in which each of these groups did brokerage and investment work. Categories</w:t>
      </w:r>
      <w:r w:rsidR="00DC087B" w:rsidRPr="004948FD">
        <w:t xml:space="preserve"> and </w:t>
      </w:r>
      <w:r w:rsidRPr="004948FD">
        <w:t>descriptions in Figure 5 represent each actor in their most typical form</w:t>
      </w:r>
      <w:r w:rsidR="00F15157" w:rsidRPr="004948FD">
        <w:t xml:space="preserve"> during our </w:t>
      </w:r>
      <w:r w:rsidR="00917BB5" w:rsidRPr="004948FD">
        <w:t>research</w:t>
      </w:r>
      <w:r w:rsidRPr="004948FD">
        <w:t xml:space="preserve">. </w:t>
      </w:r>
    </w:p>
    <w:p w14:paraId="7AC2762B" w14:textId="72FFE12B" w:rsidR="00EE7A3F" w:rsidRPr="004948FD" w:rsidRDefault="00177F6F" w:rsidP="00B9240B">
      <w:r w:rsidRPr="004948FD">
        <w:t> </w:t>
      </w:r>
      <w:r w:rsidR="00E85907" w:rsidRPr="004948FD">
        <w:rPr>
          <w:noProof/>
        </w:rPr>
        <w:drawing>
          <wp:inline distT="0" distB="0" distL="0" distR="0" wp14:anchorId="5D6E3125" wp14:editId="2FD91F37">
            <wp:extent cx="5731510" cy="4321810"/>
            <wp:effectExtent l="0" t="0" r="2540" b="254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31510" cy="4321810"/>
                    </a:xfrm>
                    <a:prstGeom prst="rect">
                      <a:avLst/>
                    </a:prstGeom>
                  </pic:spPr>
                </pic:pic>
              </a:graphicData>
            </a:graphic>
          </wp:inline>
        </w:drawing>
      </w:r>
    </w:p>
    <w:p w14:paraId="38200B61" w14:textId="74025FDA" w:rsidR="00EE7A3F" w:rsidRPr="004948FD" w:rsidRDefault="00EE7A3F" w:rsidP="00B9240B">
      <w:pPr>
        <w:pStyle w:val="Newparagraph"/>
      </w:pPr>
      <w:r w:rsidRPr="004948FD">
        <w:rPr>
          <w:noProof/>
        </w:rPr>
        <mc:AlternateContent>
          <mc:Choice Requires="wps">
            <w:drawing>
              <wp:anchor distT="0" distB="0" distL="114300" distR="114300" simplePos="0" relativeHeight="251659264" behindDoc="0" locked="0" layoutInCell="1" allowOverlap="1" wp14:anchorId="1370456B" wp14:editId="2C9247CA">
                <wp:simplePos x="0" y="0"/>
                <wp:positionH relativeFrom="margin">
                  <wp:align>left</wp:align>
                </wp:positionH>
                <wp:positionV relativeFrom="paragraph">
                  <wp:posOffset>0</wp:posOffset>
                </wp:positionV>
                <wp:extent cx="5731510" cy="146050"/>
                <wp:effectExtent l="0" t="0" r="2540" b="6350"/>
                <wp:wrapTopAndBottom/>
                <wp:docPr id="10" name="Text Box 10"/>
                <wp:cNvGraphicFramePr/>
                <a:graphic xmlns:a="http://schemas.openxmlformats.org/drawingml/2006/main">
                  <a:graphicData uri="http://schemas.microsoft.com/office/word/2010/wordprocessingShape">
                    <wps:wsp>
                      <wps:cNvSpPr txBox="1"/>
                      <wps:spPr>
                        <a:xfrm>
                          <a:off x="0" y="0"/>
                          <a:ext cx="5731510" cy="146050"/>
                        </a:xfrm>
                        <a:prstGeom prst="rect">
                          <a:avLst/>
                        </a:prstGeom>
                        <a:solidFill>
                          <a:prstClr val="white"/>
                        </a:solidFill>
                        <a:ln>
                          <a:noFill/>
                        </a:ln>
                      </wps:spPr>
                      <wps:txbx>
                        <w:txbxContent>
                          <w:p w14:paraId="24AF6A1B" w14:textId="4DC8709B" w:rsidR="00AE57FC" w:rsidRPr="009A530C" w:rsidRDefault="00AE57FC" w:rsidP="00B9240B">
                            <w:pPr>
                              <w:pStyle w:val="Caption"/>
                            </w:pPr>
                            <w:r w:rsidRPr="00B9240B">
                              <w:rPr>
                                <w:i w:val="0"/>
                                <w:iCs w:val="0"/>
                              </w:rPr>
                              <w:t xml:space="preserve">Figure </w:t>
                            </w:r>
                            <w:r w:rsidRPr="00B9240B">
                              <w:rPr>
                                <w:i w:val="0"/>
                                <w:iCs w:val="0"/>
                              </w:rPr>
                              <w:fldChar w:fldCharType="begin"/>
                            </w:r>
                            <w:r w:rsidRPr="00B9240B">
                              <w:rPr>
                                <w:i w:val="0"/>
                                <w:iCs w:val="0"/>
                              </w:rPr>
                              <w:instrText xml:space="preserve"> SEQ Figure \* ARABIC </w:instrText>
                            </w:r>
                            <w:r w:rsidRPr="00B9240B">
                              <w:rPr>
                                <w:i w:val="0"/>
                                <w:iCs w:val="0"/>
                              </w:rPr>
                              <w:fldChar w:fldCharType="separate"/>
                            </w:r>
                            <w:r w:rsidR="003F543D">
                              <w:rPr>
                                <w:i w:val="0"/>
                                <w:iCs w:val="0"/>
                                <w:noProof/>
                              </w:rPr>
                              <w:t>5</w:t>
                            </w:r>
                            <w:r w:rsidRPr="00B9240B">
                              <w:rPr>
                                <w:i w:val="0"/>
                                <w:iCs w:val="0"/>
                              </w:rPr>
                              <w:fldChar w:fldCharType="end"/>
                            </w:r>
                            <w:r w:rsidRPr="00B9240B">
                              <w:rPr>
                                <w:i w:val="0"/>
                                <w:iCs w:val="0"/>
                              </w:rPr>
                              <w:t>- The investment and brokerage field in Borsa Istanbul</w:t>
                            </w:r>
                            <w:r>
                              <w:rPr>
                                <w:i w:val="0"/>
                              </w:rPr>
                              <w:t xml:space="preserve"> in 2008/9</w:t>
                            </w:r>
                            <w:r w:rsidRPr="00B9240B">
                              <w:rPr>
                                <w:i w:val="0"/>
                              </w:rPr>
                              <w:t>.</w:t>
                            </w:r>
                            <w:r w:rsidRPr="004D79F5">
                              <w:t xml:space="preserve"> </w:t>
                            </w:r>
                          </w:p>
                          <w:p w14:paraId="68926908" w14:textId="77777777" w:rsidR="00AE57FC" w:rsidRPr="0080035F" w:rsidRDefault="00AE57FC" w:rsidP="00B9240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70456B" id="_x0000_t202" coordsize="21600,21600" o:spt="202" path="m,l,21600r21600,l21600,xe">
                <v:stroke joinstyle="miter"/>
                <v:path gradientshapeok="t" o:connecttype="rect"/>
              </v:shapetype>
              <v:shape id="Text Box 10" o:spid="_x0000_s1026" type="#_x0000_t202" style="position:absolute;left:0;text-align:left;margin-left:0;margin-top:0;width:451.3pt;height:11.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" stroked="f">
                <v:textbox inset="0,0,0,0">
                  <w:txbxContent>
                    <w:p w14:paraId="24AF6A1B" w14:textId="4DC8709B" w:rsidR="00AE57FC" w:rsidRPr="009A530C" w:rsidRDefault="00AE57FC" w:rsidP="00B9240B">
                      <w:pPr>
                        <w:pStyle w:val="Caption"/>
                      </w:pPr>
                      <w:r w:rsidRPr="00B9240B">
                        <w:rPr>
                          <w:i w:val="0"/>
                          <w:iCs w:val="0"/>
                        </w:rPr>
                        <w:t xml:space="preserve">Figure </w:t>
                      </w:r>
                      <w:r w:rsidRPr="00B9240B">
                        <w:rPr>
                          <w:i w:val="0"/>
                          <w:iCs w:val="0"/>
                        </w:rPr>
                        <w:fldChar w:fldCharType="begin"/>
                      </w:r>
                      <w:r w:rsidRPr="00B9240B">
                        <w:rPr>
                          <w:i w:val="0"/>
                          <w:iCs w:val="0"/>
                        </w:rPr>
                        <w:instrText xml:space="preserve"> SEQ Figure \* ARABIC </w:instrText>
                      </w:r>
                      <w:r w:rsidRPr="00B9240B">
                        <w:rPr>
                          <w:i w:val="0"/>
                          <w:iCs w:val="0"/>
                        </w:rPr>
                        <w:fldChar w:fldCharType="separate"/>
                      </w:r>
                      <w:r w:rsidR="003F543D">
                        <w:rPr>
                          <w:i w:val="0"/>
                          <w:iCs w:val="0"/>
                          <w:noProof/>
                        </w:rPr>
                        <w:t>5</w:t>
                      </w:r>
                      <w:r w:rsidRPr="00B9240B">
                        <w:rPr>
                          <w:i w:val="0"/>
                          <w:iCs w:val="0"/>
                        </w:rPr>
                        <w:fldChar w:fldCharType="end"/>
                      </w:r>
                      <w:r w:rsidRPr="00B9240B">
                        <w:rPr>
                          <w:i w:val="0"/>
                          <w:iCs w:val="0"/>
                        </w:rPr>
                        <w:t>- The investment and brokerage field in Borsa Istanbul</w:t>
                      </w:r>
                      <w:r>
                        <w:rPr>
                          <w:i w:val="0"/>
                        </w:rPr>
                        <w:t xml:space="preserve"> in 2008/9</w:t>
                      </w:r>
                      <w:r w:rsidRPr="00B9240B">
                        <w:rPr>
                          <w:i w:val="0"/>
                        </w:rPr>
                        <w:t>.</w:t>
                      </w:r>
                      <w:r w:rsidRPr="004D79F5">
                        <w:t xml:space="preserve"> </w:t>
                      </w:r>
                    </w:p>
                    <w:p w14:paraId="68926908" w14:textId="77777777" w:rsidR="00AE57FC" w:rsidRPr="0080035F" w:rsidRDefault="00AE57FC" w:rsidP="00B9240B"/>
                  </w:txbxContent>
                </v:textbox>
                <w10:wrap type="topAndBottom" anchorx="margin"/>
              </v:shape>
            </w:pict>
          </mc:Fallback>
        </mc:AlternateContent>
      </w:r>
    </w:p>
    <w:p w14:paraId="0DEBD1F5" w14:textId="5DDDFCCD" w:rsidR="00EE7A3F" w:rsidRPr="004948FD" w:rsidRDefault="00F15157" w:rsidP="00B9240B">
      <w:pPr>
        <w:pStyle w:val="Newparagraph"/>
        <w:ind w:firstLine="0"/>
      </w:pPr>
      <w:r w:rsidRPr="004948FD">
        <w:tab/>
      </w:r>
      <w:r w:rsidR="00972BAE" w:rsidRPr="004948FD">
        <w:t>F</w:t>
      </w:r>
      <w:r w:rsidR="00EE7A3F" w:rsidRPr="004948FD">
        <w:t xml:space="preserve">oreign and Turkish professional investors and </w:t>
      </w:r>
      <w:r w:rsidR="00D73FAE" w:rsidRPr="004948FD">
        <w:t>their</w:t>
      </w:r>
      <w:r w:rsidR="00EE7A3F" w:rsidRPr="004948FD">
        <w:t xml:space="preserve"> brokers can be characterized by relatively long-term investment horizons (i.e., several months to several years) and associated </w:t>
      </w:r>
      <w:r w:rsidR="00EE7A3F" w:rsidRPr="004948FD">
        <w:lastRenderedPageBreak/>
        <w:t>devices of valuation, marketing, and investment. This contrasts with the pressure on retail brokers to market trading ideas</w:t>
      </w:r>
      <w:r w:rsidR="00A07794" w:rsidRPr="004948FD">
        <w:t xml:space="preserve"> </w:t>
      </w:r>
      <w:r w:rsidR="00EE7A3F" w:rsidRPr="004948FD">
        <w:t xml:space="preserve">with very short-term investment horizons (i.e., daily to several days/weeks) in a sector dominated by discount brokerage. This business </w:t>
      </w:r>
      <w:r w:rsidR="00F647D1" w:rsidRPr="004948FD">
        <w:t>strategy</w:t>
      </w:r>
      <w:r w:rsidR="00A07794" w:rsidRPr="004948FD">
        <w:t xml:space="preserve">, and retail investors’ chase of such </w:t>
      </w:r>
      <w:r w:rsidR="005454AB" w:rsidRPr="004948FD">
        <w:t xml:space="preserve">“apparent” </w:t>
      </w:r>
      <w:r w:rsidR="00A07794" w:rsidRPr="004948FD">
        <w:t xml:space="preserve">momentums and opportunities in shares </w:t>
      </w:r>
      <w:r w:rsidR="00EE7A3F" w:rsidRPr="004948FD">
        <w:t xml:space="preserve">has been generative of spectacular and world-leading share turnover </w:t>
      </w:r>
      <w:r w:rsidR="00972BAE" w:rsidRPr="004948FD">
        <w:t xml:space="preserve">ratios </w:t>
      </w:r>
      <w:r w:rsidR="00EE7A3F" w:rsidRPr="004948FD">
        <w:t>in Borsa Istanbul</w:t>
      </w:r>
      <w:r w:rsidR="00972BAE" w:rsidRPr="004948FD">
        <w:t xml:space="preserve"> (s</w:t>
      </w:r>
      <w:r w:rsidR="00EE7A3F" w:rsidRPr="004948FD">
        <w:t>ee Figure 3).</w:t>
      </w:r>
      <w:r w:rsidR="00E06F62" w:rsidRPr="004948FD">
        <w:rPr>
          <w:rStyle w:val="EndnoteReference"/>
        </w:rPr>
        <w:endnoteReference w:id="3"/>
      </w:r>
      <w:r w:rsidR="00EE7A3F" w:rsidRPr="004948FD">
        <w:t xml:space="preserve"> Below, we explain how these perlocutionary differences shape the ways in which the American Spirit was performed in brokerage and investment work, including its performative effects over predictions on Borsa Istanbul. </w:t>
      </w:r>
    </w:p>
    <w:p w14:paraId="665FC83F" w14:textId="21DCA01B" w:rsidR="00EE7A3F" w:rsidRPr="004948FD" w:rsidRDefault="00EE7A3F" w:rsidP="00284E84">
      <w:pPr>
        <w:pStyle w:val="Heading1"/>
        <w:keepLines w:val="0"/>
        <w:numPr>
          <w:ilvl w:val="1"/>
          <w:numId w:val="1"/>
        </w:numPr>
        <w:spacing w:before="360" w:after="60" w:line="360" w:lineRule="auto"/>
        <w:ind w:right="567"/>
        <w:contextualSpacing/>
        <w:rPr>
          <w:rFonts w:ascii="Times New Roman" w:eastAsia="Times New Roman" w:hAnsi="Times New Roman" w:cs="Arial"/>
          <w:b/>
          <w:bCs/>
          <w:i/>
          <w:iCs/>
          <w:color w:val="auto"/>
          <w:sz w:val="24"/>
          <w:szCs w:val="28"/>
          <w:lang w:eastAsia="en-GB"/>
        </w:rPr>
      </w:pPr>
      <w:r w:rsidRPr="004948FD">
        <w:rPr>
          <w:rFonts w:ascii="Times New Roman" w:eastAsia="Times New Roman" w:hAnsi="Times New Roman" w:cs="Arial"/>
          <w:b/>
          <w:bCs/>
          <w:i/>
          <w:iCs/>
          <w:color w:val="auto"/>
          <w:sz w:val="24"/>
          <w:szCs w:val="28"/>
          <w:lang w:eastAsia="en-GB"/>
        </w:rPr>
        <w:t xml:space="preserve">The performation of </w:t>
      </w:r>
      <w:r w:rsidR="00E206C8" w:rsidRPr="004948FD">
        <w:rPr>
          <w:rFonts w:ascii="Times New Roman" w:eastAsia="Times New Roman" w:hAnsi="Times New Roman" w:cs="Arial"/>
          <w:b/>
          <w:bCs/>
          <w:i/>
          <w:iCs/>
          <w:color w:val="auto"/>
          <w:sz w:val="24"/>
          <w:szCs w:val="28"/>
          <w:lang w:eastAsia="en-GB"/>
        </w:rPr>
        <w:t xml:space="preserve">the </w:t>
      </w:r>
      <w:r w:rsidRPr="004948FD">
        <w:rPr>
          <w:rFonts w:ascii="Times New Roman" w:eastAsia="Times New Roman" w:hAnsi="Times New Roman" w:cs="Arial"/>
          <w:b/>
          <w:bCs/>
          <w:i/>
          <w:iCs/>
          <w:color w:val="auto"/>
          <w:sz w:val="24"/>
          <w:szCs w:val="28"/>
          <w:lang w:eastAsia="en-GB"/>
        </w:rPr>
        <w:t xml:space="preserve">American Spirit </w:t>
      </w:r>
      <w:r w:rsidR="00A07794" w:rsidRPr="004948FD">
        <w:rPr>
          <w:rFonts w:ascii="Times New Roman" w:eastAsia="Times New Roman" w:hAnsi="Times New Roman" w:cs="Arial"/>
          <w:b/>
          <w:bCs/>
          <w:i/>
          <w:iCs/>
          <w:color w:val="auto"/>
          <w:sz w:val="24"/>
          <w:szCs w:val="28"/>
          <w:lang w:eastAsia="en-GB"/>
        </w:rPr>
        <w:t xml:space="preserve">in retail brokerage </w:t>
      </w:r>
    </w:p>
    <w:p w14:paraId="187D6091" w14:textId="0157721B" w:rsidR="00917BB5" w:rsidRPr="004948FD" w:rsidRDefault="00EE7A3F" w:rsidP="00B9240B">
      <w:pPr>
        <w:pStyle w:val="Newparagraph"/>
        <w:ind w:firstLine="0"/>
      </w:pPr>
      <w:r w:rsidRPr="004948FD">
        <w:t xml:space="preserve">The performation of the American Spirit </w:t>
      </w:r>
      <w:r w:rsidR="00A07794" w:rsidRPr="004948FD">
        <w:t xml:space="preserve">in retail brokerage </w:t>
      </w:r>
      <w:r w:rsidRPr="004948FD">
        <w:t xml:space="preserve">happened </w:t>
      </w:r>
      <w:r w:rsidR="00A07794" w:rsidRPr="004948FD">
        <w:t>in two types of work-namely, the</w:t>
      </w:r>
      <w:r w:rsidRPr="004948FD">
        <w:t xml:space="preserve"> execution </w:t>
      </w:r>
      <w:r w:rsidR="00A07794" w:rsidRPr="004948FD">
        <w:t xml:space="preserve">of trade </w:t>
      </w:r>
      <w:r w:rsidRPr="004948FD">
        <w:t>(i.e., buy/sell</w:t>
      </w:r>
      <w:r w:rsidR="00A07794" w:rsidRPr="004948FD">
        <w:t>)</w:t>
      </w:r>
      <w:r w:rsidR="00B64148" w:rsidRPr="004948FD">
        <w:t xml:space="preserve"> </w:t>
      </w:r>
      <w:r w:rsidR="00A07794" w:rsidRPr="004948FD">
        <w:t>orders of retail clients,</w:t>
      </w:r>
      <w:r w:rsidR="00B64148" w:rsidRPr="004948FD">
        <w:t xml:space="preserve"> </w:t>
      </w:r>
      <w:r w:rsidRPr="004948FD">
        <w:t xml:space="preserve">and marketing </w:t>
      </w:r>
      <w:r w:rsidR="00A07794" w:rsidRPr="004948FD">
        <w:t xml:space="preserve">retail investors </w:t>
      </w:r>
      <w:r w:rsidRPr="004948FD">
        <w:t>trading advice</w:t>
      </w:r>
      <w:r w:rsidR="00A07794" w:rsidRPr="004948FD">
        <w:t xml:space="preserve"> </w:t>
      </w:r>
      <w:r w:rsidRPr="004948FD">
        <w:t xml:space="preserve">in </w:t>
      </w:r>
      <w:r w:rsidR="005454AB" w:rsidRPr="004948FD">
        <w:t xml:space="preserve">a </w:t>
      </w:r>
      <w:r w:rsidRPr="004948FD">
        <w:t xml:space="preserve">select few </w:t>
      </w:r>
      <w:r w:rsidR="00F73056" w:rsidRPr="004948FD">
        <w:t xml:space="preserve">Borsa Istanbul shares and futures </w:t>
      </w:r>
      <w:r w:rsidRPr="004948FD">
        <w:t xml:space="preserve">contracts </w:t>
      </w:r>
      <w:r w:rsidR="00972BAE" w:rsidRPr="004948FD">
        <w:t>on any</w:t>
      </w:r>
      <w:r w:rsidRPr="004948FD">
        <w:t xml:space="preserve"> given day. The daily bulletin prepared by analysts and the event calendar therein</w:t>
      </w:r>
      <w:r w:rsidR="00244E1B" w:rsidRPr="004948FD">
        <w:t xml:space="preserve"> and the constant presence of </w:t>
      </w:r>
      <w:r w:rsidR="00F73056" w:rsidRPr="004948FD">
        <w:t xml:space="preserve">global and local </w:t>
      </w:r>
      <w:r w:rsidR="00244E1B" w:rsidRPr="004948FD">
        <w:t>data streams on market screens</w:t>
      </w:r>
      <w:r w:rsidRPr="004948FD">
        <w:t xml:space="preserve"> structured retail brokers’ </w:t>
      </w:r>
      <w:r w:rsidR="00244E1B" w:rsidRPr="004948FD">
        <w:t>frequent performation of the American Spirit</w:t>
      </w:r>
      <w:r w:rsidR="00A07794" w:rsidRPr="004948FD">
        <w:t xml:space="preserve"> in these tasks</w:t>
      </w:r>
      <w:r w:rsidRPr="004948FD">
        <w:t xml:space="preserve">. </w:t>
      </w:r>
    </w:p>
    <w:p w14:paraId="08DC734A" w14:textId="77777777" w:rsidR="00917BB5" w:rsidRPr="004948FD" w:rsidRDefault="00917BB5" w:rsidP="00B9240B">
      <w:pPr>
        <w:pStyle w:val="Newparagraph"/>
        <w:ind w:firstLine="0"/>
      </w:pPr>
    </w:p>
    <w:p w14:paraId="15FED5B0" w14:textId="092ED609" w:rsidR="00EE7A3F" w:rsidRPr="004948FD" w:rsidRDefault="00917BB5" w:rsidP="00B9240B">
      <w:pPr>
        <w:pStyle w:val="Newparagraph"/>
        <w:ind w:firstLine="0"/>
      </w:pPr>
      <w:r w:rsidRPr="004948FD">
        <w:tab/>
      </w:r>
      <w:r w:rsidR="00EE7A3F" w:rsidRPr="004948FD">
        <w:t xml:space="preserve">Despite its </w:t>
      </w:r>
      <w:r w:rsidR="00AD026D" w:rsidRPr="004948FD">
        <w:t xml:space="preserve">very </w:t>
      </w:r>
      <w:r w:rsidR="00EE7A3F" w:rsidRPr="004948FD">
        <w:t xml:space="preserve">frequent performation in </w:t>
      </w:r>
      <w:r w:rsidR="00B9240B" w:rsidRPr="004948FD">
        <w:t>retail brokerage</w:t>
      </w:r>
      <w:r w:rsidR="00EE7A3F" w:rsidRPr="004948FD">
        <w:t xml:space="preserve"> and investment work</w:t>
      </w:r>
      <w:r w:rsidR="00B9240B" w:rsidRPr="004948FD">
        <w:t>, the</w:t>
      </w:r>
      <w:r w:rsidR="00EE7A3F" w:rsidRPr="004948FD">
        <w:t xml:space="preserve"> American Spirit did not help our retail broker</w:t>
      </w:r>
      <w:r w:rsidR="00F73056" w:rsidRPr="004948FD">
        <w:t xml:space="preserve"> and investor</w:t>
      </w:r>
      <w:r w:rsidR="00EE7A3F" w:rsidRPr="004948FD">
        <w:t xml:space="preserve"> interlocutors to become better forecasters </w:t>
      </w:r>
      <w:r w:rsidR="00E206C8" w:rsidRPr="004948FD">
        <w:t xml:space="preserve">any more </w:t>
      </w:r>
      <w:r w:rsidR="00EE7A3F" w:rsidRPr="004948FD">
        <w:t>than flipping a coin</w:t>
      </w:r>
      <w:r w:rsidR="00AD026D" w:rsidRPr="004948FD">
        <w:t xml:space="preserve"> (see</w:t>
      </w:r>
      <w:r w:rsidR="00A07794" w:rsidRPr="004948FD">
        <w:t xml:space="preserve"> Table 3, row 2, </w:t>
      </w:r>
      <w:r w:rsidR="00B9240B" w:rsidRPr="004948FD">
        <w:t>and Table</w:t>
      </w:r>
      <w:r w:rsidR="00AD026D" w:rsidRPr="004948FD">
        <w:t xml:space="preserve"> 4 in Appendix for site-based breakdowns)</w:t>
      </w:r>
      <w:r w:rsidR="00EE7A3F" w:rsidRPr="004948FD">
        <w:t xml:space="preserve">.  Why did the American Spirit, despite </w:t>
      </w:r>
      <w:r w:rsidR="00A07794" w:rsidRPr="004948FD">
        <w:t>having no effective performativity in</w:t>
      </w:r>
      <w:r w:rsidR="00EE7A3F" w:rsidRPr="004948FD">
        <w:t xml:space="preserve"> predictions</w:t>
      </w:r>
      <w:r w:rsidR="00E206C8" w:rsidRPr="004948FD">
        <w:t>,</w:t>
      </w:r>
      <w:r w:rsidR="00EE7A3F" w:rsidRPr="004948FD">
        <w:t xml:space="preserve"> remain a</w:t>
      </w:r>
      <w:r w:rsidR="007A7836" w:rsidRPr="004948FD">
        <w:t xml:space="preserve">n “over-marketed” </w:t>
      </w:r>
      <w:r w:rsidR="00F647D1" w:rsidRPr="004948FD">
        <w:t>theory</w:t>
      </w:r>
      <w:r w:rsidR="00EE7A3F" w:rsidRPr="004948FD">
        <w:t xml:space="preserve"> in retail brokerage and investment work? As put by an interviewee in charge of retail sales in a large brokerage firm, the </w:t>
      </w:r>
      <w:r w:rsidR="00A07794" w:rsidRPr="004948FD">
        <w:t xml:space="preserve">performation </w:t>
      </w:r>
      <w:r w:rsidR="00EE7A3F" w:rsidRPr="004948FD">
        <w:t xml:space="preserve">of the American Spirit helped retail brokers tell the type of stories that Turkish retail investors had demanded in the </w:t>
      </w:r>
      <w:r w:rsidRPr="004948FD">
        <w:t>2000s</w:t>
      </w:r>
      <w:r w:rsidR="00EE7A3F" w:rsidRPr="004948FD">
        <w:t xml:space="preserve"> (Interview, 1 September 2008): </w:t>
      </w:r>
    </w:p>
    <w:p w14:paraId="37EF1A11" w14:textId="6D15341E" w:rsidR="00EE7A3F" w:rsidRPr="004948FD" w:rsidRDefault="00E206C8" w:rsidP="00B9240B">
      <w:pPr>
        <w:spacing w:line="480" w:lineRule="auto"/>
        <w:ind w:left="720"/>
      </w:pPr>
      <w:r w:rsidRPr="004948FD">
        <w:rPr>
          <w:sz w:val="22"/>
          <w:lang w:eastAsia="en-GB"/>
        </w:rPr>
        <w:lastRenderedPageBreak/>
        <w:t xml:space="preserve">Ten </w:t>
      </w:r>
      <w:r w:rsidR="00EE7A3F" w:rsidRPr="004948FD">
        <w:rPr>
          <w:sz w:val="22"/>
          <w:lang w:eastAsia="en-GB"/>
        </w:rPr>
        <w:t>years ago [in the 1990s], the market would rally with Ilhami [</w:t>
      </w:r>
      <w:r w:rsidR="00A07794" w:rsidRPr="004948FD">
        <w:rPr>
          <w:sz w:val="22"/>
          <w:lang w:eastAsia="en-GB"/>
        </w:rPr>
        <w:t xml:space="preserve">the name of </w:t>
      </w:r>
      <w:r w:rsidR="00EE7A3F" w:rsidRPr="004948FD">
        <w:rPr>
          <w:sz w:val="22"/>
          <w:lang w:eastAsia="en-GB"/>
        </w:rPr>
        <w:t xml:space="preserve">one of </w:t>
      </w:r>
      <w:r w:rsidR="00A07794" w:rsidRPr="004948FD">
        <w:rPr>
          <w:sz w:val="22"/>
          <w:lang w:eastAsia="en-GB"/>
        </w:rPr>
        <w:t>the many</w:t>
      </w:r>
      <w:r w:rsidR="00B64148" w:rsidRPr="004948FD">
        <w:rPr>
          <w:sz w:val="22"/>
          <w:lang w:eastAsia="en-GB"/>
        </w:rPr>
        <w:t xml:space="preserve"> </w:t>
      </w:r>
      <w:r w:rsidR="00EE7A3F" w:rsidRPr="004948FD">
        <w:rPr>
          <w:sz w:val="22"/>
          <w:lang w:eastAsia="en-GB"/>
        </w:rPr>
        <w:t>renowned</w:t>
      </w:r>
      <w:r w:rsidR="00B64148" w:rsidRPr="004948FD">
        <w:rPr>
          <w:sz w:val="22"/>
          <w:lang w:eastAsia="en-GB"/>
        </w:rPr>
        <w:t xml:space="preserve"> </w:t>
      </w:r>
      <w:r w:rsidR="00A07794" w:rsidRPr="004948FD">
        <w:rPr>
          <w:sz w:val="22"/>
          <w:lang w:eastAsia="en-GB"/>
        </w:rPr>
        <w:t xml:space="preserve">so-called </w:t>
      </w:r>
      <w:r w:rsidR="00EE7A3F" w:rsidRPr="004948FD">
        <w:rPr>
          <w:sz w:val="22"/>
          <w:lang w:eastAsia="en-GB"/>
        </w:rPr>
        <w:t>domestic speculators who exerted considerable influence on market price of shares in Borsa Istanbul], now the shopkeeper in Afyon [a small Anatolian city] asks about the future of 'Tom [Dow] Jones [30- a major stock market index in the US]', then you hear in a village in Kars [an Eastern province bordering Iran and Armenia] ‘what will the FED [US central bank]</w:t>
      </w:r>
      <w:r w:rsidR="00EE7A3F" w:rsidRPr="004948FD">
        <w:rPr>
          <w:strike/>
          <w:sz w:val="22"/>
          <w:lang w:eastAsia="en-GB"/>
        </w:rPr>
        <w:t xml:space="preserve"> </w:t>
      </w:r>
      <w:r w:rsidR="00EE7A3F" w:rsidRPr="004948FD">
        <w:rPr>
          <w:sz w:val="22"/>
          <w:lang w:eastAsia="en-GB"/>
        </w:rPr>
        <w:t>do</w:t>
      </w:r>
      <w:r w:rsidR="00AF7FEC" w:rsidRPr="004948FD">
        <w:rPr>
          <w:sz w:val="22"/>
          <w:lang w:eastAsia="en-GB"/>
        </w:rPr>
        <w:t>?</w:t>
      </w:r>
      <w:r w:rsidR="00EE7A3F" w:rsidRPr="004948FD">
        <w:rPr>
          <w:sz w:val="22"/>
          <w:lang w:eastAsia="en-GB"/>
        </w:rPr>
        <w:t xml:space="preserve">’ So, this data expansion phenomenon, this is one of the reasons why the effect of [domestic] speculators </w:t>
      </w:r>
      <w:r w:rsidR="00AF7FEC" w:rsidRPr="004948FD">
        <w:rPr>
          <w:sz w:val="22"/>
          <w:lang w:eastAsia="en-GB"/>
        </w:rPr>
        <w:t xml:space="preserve">has </w:t>
      </w:r>
      <w:r w:rsidR="00EE7A3F" w:rsidRPr="004948FD">
        <w:rPr>
          <w:sz w:val="22"/>
          <w:lang w:eastAsia="en-GB"/>
        </w:rPr>
        <w:t>declined. Now people [</w:t>
      </w:r>
      <w:r w:rsidR="00A07794" w:rsidRPr="004948FD">
        <w:rPr>
          <w:sz w:val="22"/>
          <w:lang w:eastAsia="en-GB"/>
        </w:rPr>
        <w:t>average</w:t>
      </w:r>
      <w:r w:rsidR="00EE7A3F" w:rsidRPr="004948FD">
        <w:rPr>
          <w:sz w:val="22"/>
          <w:lang w:eastAsia="en-GB"/>
        </w:rPr>
        <w:t xml:space="preserve"> retail investor] look for a story, a justification before they trade. </w:t>
      </w:r>
    </w:p>
    <w:p w14:paraId="17C78012" w14:textId="72C94470" w:rsidR="00EE7A3F" w:rsidRPr="004948FD" w:rsidRDefault="00EE7A3F" w:rsidP="00A46133">
      <w:pPr>
        <w:spacing w:line="480" w:lineRule="auto"/>
      </w:pPr>
      <w:r w:rsidRPr="004948FD">
        <w:t xml:space="preserve">What our interviewee referred to as 'data expansion' concerns how the American Spirit was performed by </w:t>
      </w:r>
      <w:r w:rsidR="00A07794" w:rsidRPr="004948FD">
        <w:t xml:space="preserve">retail </w:t>
      </w:r>
      <w:r w:rsidRPr="004948FD">
        <w:t>brokers and investors</w:t>
      </w:r>
      <w:r w:rsidR="00A07794" w:rsidRPr="004948FD">
        <w:t xml:space="preserve"> in brokerage and investment work</w:t>
      </w:r>
      <w:r w:rsidRPr="004948FD">
        <w:t xml:space="preserve">. Irrespective of this new </w:t>
      </w:r>
      <w:r w:rsidR="007A7836" w:rsidRPr="004948FD">
        <w:t>popular</w:t>
      </w:r>
      <w:r w:rsidR="00B64148" w:rsidRPr="004948FD">
        <w:t xml:space="preserve"> </w:t>
      </w:r>
      <w:r w:rsidRPr="004948FD">
        <w:t xml:space="preserve">demand from clients, which we also observed during our fieldwork, our interlocutors actually believed in and justified this folk </w:t>
      </w:r>
      <w:r w:rsidR="00025064" w:rsidRPr="004948FD">
        <w:t>theory</w:t>
      </w:r>
      <w:r w:rsidRPr="004948FD">
        <w:t xml:space="preserve"> for various reasons, ranging from the dominant presence of foreign professional investors in Borsa Istanbul in recent years:</w:t>
      </w:r>
    </w:p>
    <w:p w14:paraId="5B88FAD8" w14:textId="39A9D251" w:rsidR="00EE7A3F" w:rsidRPr="004948FD" w:rsidRDefault="00EE7A3F" w:rsidP="00932F60">
      <w:pPr>
        <w:spacing w:line="480" w:lineRule="auto"/>
        <w:ind w:left="720"/>
        <w:rPr>
          <w:sz w:val="22"/>
          <w:lang w:eastAsia="en-GB"/>
        </w:rPr>
      </w:pPr>
      <w:r w:rsidRPr="004948FD">
        <w:rPr>
          <w:sz w:val="22"/>
          <w:lang w:eastAsia="en-GB"/>
        </w:rPr>
        <w:t>Why we look at what happens abroad, American data, etc., because after the 2001 financial crisis in Turkey</w:t>
      </w:r>
      <w:r w:rsidRPr="004948FD">
        <w:rPr>
          <w:rStyle w:val="EndnoteReference"/>
          <w:sz w:val="22"/>
          <w:lang w:eastAsia="en-GB"/>
        </w:rPr>
        <w:endnoteReference w:id="4"/>
      </w:r>
      <w:r w:rsidRPr="004948FD">
        <w:rPr>
          <w:sz w:val="22"/>
          <w:lang w:eastAsia="en-GB"/>
        </w:rPr>
        <w:t>, [Borsa Istanbul] and the Turkish economy have rebounded well, and foreigners have bought up [in Borsa Istanbul]. This has also coincided with the liquidity surge from America [USA] following the dot.com crash and 9/11. All these have changed our perceptions here about [Borsa Istanbul] (Informal discussion with retail broker, Firm B, 8 April 2008)</w:t>
      </w:r>
      <w:r w:rsidRPr="004948FD">
        <w:rPr>
          <w:vertAlign w:val="superscript"/>
        </w:rPr>
        <w:t xml:space="preserve"> </w:t>
      </w:r>
    </w:p>
    <w:p w14:paraId="310C152C" w14:textId="42F642FE" w:rsidR="00EE7A3F" w:rsidRPr="004948FD" w:rsidRDefault="00EE7A3F" w:rsidP="00932F60">
      <w:pPr>
        <w:spacing w:line="480" w:lineRule="auto"/>
        <w:jc w:val="both"/>
      </w:pPr>
      <w:r w:rsidRPr="004948FD">
        <w:t>…to the Turkish economy's links to developed economies:</w:t>
      </w:r>
    </w:p>
    <w:p w14:paraId="176940E2" w14:textId="6F53FFD5" w:rsidR="00EE7A3F" w:rsidRPr="004948FD" w:rsidRDefault="00EE7A3F" w:rsidP="00B9240B">
      <w:pPr>
        <w:spacing w:line="480" w:lineRule="auto"/>
        <w:ind w:left="720"/>
      </w:pPr>
      <w:r w:rsidRPr="004948FD">
        <w:rPr>
          <w:sz w:val="22"/>
          <w:lang w:eastAsia="en-GB"/>
        </w:rPr>
        <w:t xml:space="preserve">Nothing like this was followed before, but globalisation has made markets connected, and that is why we follow what happens abroad. I think there should be </w:t>
      </w:r>
      <w:r w:rsidR="001C4F97" w:rsidRPr="004948FD">
        <w:rPr>
          <w:sz w:val="22"/>
          <w:lang w:eastAsia="en-GB"/>
        </w:rPr>
        <w:t xml:space="preserve">[a] </w:t>
      </w:r>
      <w:r w:rsidRPr="004948FD">
        <w:rPr>
          <w:sz w:val="22"/>
          <w:lang w:eastAsia="en-GB"/>
        </w:rPr>
        <w:t>one-on-one relationship between our market and the markets with which we have trade relationships... the DAX</w:t>
      </w:r>
      <w:r w:rsidR="00A07794" w:rsidRPr="004948FD">
        <w:rPr>
          <w:sz w:val="22"/>
          <w:lang w:eastAsia="en-GB"/>
        </w:rPr>
        <w:t xml:space="preserve"> [the main stock index in Germany]</w:t>
      </w:r>
      <w:r w:rsidRPr="004948FD">
        <w:rPr>
          <w:sz w:val="22"/>
          <w:lang w:eastAsia="en-GB"/>
        </w:rPr>
        <w:t>, yes, we follow closely, because Germany is our biggest trade partner, and their real economy is at the centre of financial markets and Europe. (Interview, Head of Branches, Firm A, 14 March 2008).</w:t>
      </w:r>
    </w:p>
    <w:p w14:paraId="4E42DEFC" w14:textId="670B170E" w:rsidR="00EE7A3F" w:rsidRPr="004948FD" w:rsidRDefault="00EE7A3F" w:rsidP="00B9240B">
      <w:pPr>
        <w:pStyle w:val="Newparagraph"/>
        <w:ind w:firstLine="0"/>
      </w:pPr>
      <w:r w:rsidRPr="004948FD">
        <w:lastRenderedPageBreak/>
        <w:t xml:space="preserve">Irrespective of these different interpretations, the American Spirit’s performation helped our interlocutors in retail brokerage sites do their brokerage and investment work. </w:t>
      </w:r>
    </w:p>
    <w:p w14:paraId="58391214" w14:textId="33885AAE" w:rsidR="00EE7A3F" w:rsidRPr="004948FD" w:rsidRDefault="00EE7A3F" w:rsidP="006F3D7F">
      <w:pPr>
        <w:pStyle w:val="Heading1"/>
        <w:keepLines w:val="0"/>
        <w:numPr>
          <w:ilvl w:val="1"/>
          <w:numId w:val="1"/>
        </w:numPr>
        <w:spacing w:before="360" w:after="60" w:line="360" w:lineRule="auto"/>
        <w:ind w:right="567"/>
        <w:contextualSpacing/>
        <w:rPr>
          <w:rFonts w:ascii="Times New Roman" w:eastAsia="Times New Roman" w:hAnsi="Times New Roman" w:cs="Arial"/>
          <w:b/>
          <w:bCs/>
          <w:i/>
          <w:iCs/>
          <w:color w:val="auto"/>
          <w:sz w:val="24"/>
          <w:szCs w:val="28"/>
          <w:lang w:eastAsia="en-GB"/>
        </w:rPr>
      </w:pPr>
      <w:r w:rsidRPr="004948FD">
        <w:rPr>
          <w:rFonts w:ascii="Times New Roman" w:eastAsia="Times New Roman" w:hAnsi="Times New Roman" w:cs="Arial"/>
          <w:b/>
          <w:bCs/>
          <w:i/>
          <w:iCs/>
          <w:color w:val="auto"/>
          <w:sz w:val="24"/>
          <w:szCs w:val="28"/>
          <w:lang w:eastAsia="en-GB"/>
        </w:rPr>
        <w:t xml:space="preserve">The performation of </w:t>
      </w:r>
      <w:r w:rsidR="001C4F97" w:rsidRPr="004948FD">
        <w:rPr>
          <w:rFonts w:ascii="Times New Roman" w:eastAsia="Times New Roman" w:hAnsi="Times New Roman" w:cs="Arial"/>
          <w:b/>
          <w:bCs/>
          <w:i/>
          <w:iCs/>
          <w:color w:val="auto"/>
          <w:sz w:val="24"/>
          <w:szCs w:val="28"/>
          <w:lang w:eastAsia="en-GB"/>
        </w:rPr>
        <w:t xml:space="preserve">the </w:t>
      </w:r>
      <w:r w:rsidRPr="004948FD">
        <w:rPr>
          <w:rFonts w:ascii="Times New Roman" w:eastAsia="Times New Roman" w:hAnsi="Times New Roman" w:cs="Arial"/>
          <w:b/>
          <w:bCs/>
          <w:i/>
          <w:iCs/>
          <w:color w:val="auto"/>
          <w:sz w:val="24"/>
          <w:szCs w:val="28"/>
          <w:lang w:eastAsia="en-GB"/>
        </w:rPr>
        <w:t xml:space="preserve">American Spirit </w:t>
      </w:r>
      <w:r w:rsidR="00A07794" w:rsidRPr="004948FD">
        <w:rPr>
          <w:rFonts w:ascii="Times New Roman" w:eastAsia="Times New Roman" w:hAnsi="Times New Roman" w:cs="Arial"/>
          <w:b/>
          <w:bCs/>
          <w:i/>
          <w:iCs/>
          <w:color w:val="auto"/>
          <w:sz w:val="24"/>
          <w:szCs w:val="28"/>
          <w:lang w:eastAsia="en-GB"/>
        </w:rPr>
        <w:t>in professional brokerage and investment</w:t>
      </w:r>
    </w:p>
    <w:p w14:paraId="0906DB25" w14:textId="604C4096" w:rsidR="00EE7A3F" w:rsidRPr="004948FD" w:rsidRDefault="00EE7A3F">
      <w:pPr>
        <w:spacing w:line="480" w:lineRule="auto"/>
        <w:jc w:val="both"/>
        <w:rPr>
          <w:rFonts w:eastAsiaTheme="minorHAnsi"/>
          <w:lang w:val="en-US"/>
        </w:rPr>
      </w:pPr>
      <w:r w:rsidRPr="004948FD">
        <w:t>Our professional</w:t>
      </w:r>
      <w:r w:rsidR="00AE57FC" w:rsidRPr="004948FD">
        <w:t>-</w:t>
      </w:r>
      <w:r w:rsidRPr="004948FD">
        <w:t>broker interlocutors invoked the American Spirit as a coordinating device against daily movements in Borsa Istanbul in providing what they described as ‘best-trade execution’ service</w:t>
      </w:r>
      <w:r w:rsidR="00AE57FC" w:rsidRPr="004948FD">
        <w:t xml:space="preserve"> for foreign professional investors</w:t>
      </w:r>
      <w:r w:rsidR="00A07794" w:rsidRPr="004948FD">
        <w:t xml:space="preserve">’ </w:t>
      </w:r>
      <w:r w:rsidR="00E85421" w:rsidRPr="004948FD">
        <w:t>large buy/sell orders</w:t>
      </w:r>
      <w:r w:rsidRPr="004948FD">
        <w:t xml:space="preserve">. As put by one of the brokers in C when we asked as to why he followed the markets abroad (6 August 2008): </w:t>
      </w:r>
    </w:p>
    <w:p w14:paraId="0B5F3ACD" w14:textId="3F924728" w:rsidR="009C557D" w:rsidRPr="004948FD" w:rsidRDefault="00EE7A3F" w:rsidP="00020F47">
      <w:pPr>
        <w:spacing w:line="480" w:lineRule="auto"/>
        <w:ind w:left="720"/>
        <w:rPr>
          <w:sz w:val="22"/>
          <w:lang w:eastAsia="en-GB"/>
        </w:rPr>
      </w:pPr>
      <w:r w:rsidRPr="004948FD">
        <w:rPr>
          <w:sz w:val="22"/>
          <w:lang w:eastAsia="en-GB"/>
        </w:rPr>
        <w:t>Day-wise, you check the DAX, the Dow [Jones 30], etc. and adjust your [client order execution] strategy accordingly… [When selling for your client in Borsa Istanbul] if the market</w:t>
      </w:r>
      <w:r w:rsidR="00BA5837" w:rsidRPr="004948FD">
        <w:rPr>
          <w:sz w:val="22"/>
          <w:lang w:eastAsia="en-GB"/>
        </w:rPr>
        <w:t xml:space="preserve"> </w:t>
      </w:r>
      <w:r w:rsidRPr="004948FD">
        <w:rPr>
          <w:sz w:val="22"/>
          <w:lang w:eastAsia="en-GB"/>
        </w:rPr>
        <w:t>[abroad] falls quickly you sell [in Borsa Istanbul] quickly, [when buying] if [</w:t>
      </w:r>
      <w:r w:rsidR="00BA5837" w:rsidRPr="004948FD">
        <w:rPr>
          <w:sz w:val="22"/>
          <w:lang w:eastAsia="en-GB"/>
        </w:rPr>
        <w:t xml:space="preserve">the </w:t>
      </w:r>
      <w:r w:rsidRPr="004948FD">
        <w:rPr>
          <w:sz w:val="22"/>
          <w:lang w:eastAsia="en-GB"/>
        </w:rPr>
        <w:t xml:space="preserve">market abroad] goes up quickly you buy [in Borsa Istanbul] quickly. What I do here is I calculate the quantity with a calculator and use my discretion according to the momentum in the markets. </w:t>
      </w:r>
    </w:p>
    <w:p w14:paraId="78FFE895" w14:textId="77777777" w:rsidR="00EE7A3F" w:rsidRPr="004948FD" w:rsidRDefault="00EE7A3F" w:rsidP="009C557D">
      <w:pPr>
        <w:spacing w:line="480" w:lineRule="auto"/>
        <w:ind w:left="720"/>
      </w:pPr>
    </w:p>
    <w:p w14:paraId="512AB0CB" w14:textId="1DF20911" w:rsidR="00EE7A3F" w:rsidRPr="004948FD" w:rsidRDefault="00EE7A3F">
      <w:pPr>
        <w:pStyle w:val="Newparagraph"/>
      </w:pPr>
      <w:r w:rsidRPr="004948FD">
        <w:t>The performation of the American Spirit in this manner was therefore related to</w:t>
      </w:r>
      <w:r w:rsidR="00B64148" w:rsidRPr="004948FD">
        <w:t xml:space="preserve"> </w:t>
      </w:r>
      <w:r w:rsidRPr="004948FD">
        <w:t xml:space="preserve">sociality in markets. Our </w:t>
      </w:r>
      <w:r w:rsidR="00AE57FC" w:rsidRPr="004948FD">
        <w:t>professional-</w:t>
      </w:r>
      <w:r w:rsidRPr="004948FD">
        <w:t>broker interlocutors wanted to account for how the retail investor figure as the major source of trading activity in Borsa Istanbul would think and act</w:t>
      </w:r>
      <w:r w:rsidR="00AE57FC" w:rsidRPr="004948FD">
        <w:t xml:space="preserve"> on any given </w:t>
      </w:r>
      <w:r w:rsidR="008A2EA4" w:rsidRPr="004948FD">
        <w:t xml:space="preserve">day. </w:t>
      </w:r>
      <w:r w:rsidRPr="004948FD">
        <w:t>Otherwise, they did not seem to see any role for the American Spirit in marketing work</w:t>
      </w:r>
      <w:r w:rsidR="001C4F97" w:rsidRPr="004948FD">
        <w:t>,</w:t>
      </w:r>
      <w:r w:rsidRPr="004948FD">
        <w:t xml:space="preserve"> hence its</w:t>
      </w:r>
      <w:r w:rsidR="00AD026D" w:rsidRPr="004948FD">
        <w:t xml:space="preserve"> much </w:t>
      </w:r>
      <w:r w:rsidRPr="004948FD">
        <w:t>less prolific performation</w:t>
      </w:r>
      <w:r w:rsidR="00A07794" w:rsidRPr="004948FD">
        <w:t xml:space="preserve"> (See Table 3 row 3)</w:t>
      </w:r>
      <w:r w:rsidRPr="004948FD">
        <w:t xml:space="preserve">. As put by the head of research in Firm C (14 July 2008), performing the </w:t>
      </w:r>
      <w:r w:rsidR="00F647D1" w:rsidRPr="004948FD">
        <w:t>American Spirit</w:t>
      </w:r>
      <w:r w:rsidRPr="004948FD">
        <w:t xml:space="preserve"> in marketing work would be detrimental:  </w:t>
      </w:r>
    </w:p>
    <w:p w14:paraId="10F82D41" w14:textId="3C4F076D" w:rsidR="00EE7A3F" w:rsidRPr="004948FD" w:rsidRDefault="00EE7A3F" w:rsidP="00B9240B">
      <w:pPr>
        <w:spacing w:line="480" w:lineRule="auto"/>
        <w:ind w:left="720"/>
      </w:pPr>
      <w:r w:rsidRPr="004948FD">
        <w:rPr>
          <w:sz w:val="22"/>
          <w:lang w:eastAsia="en-GB"/>
        </w:rPr>
        <w:t xml:space="preserve">If you focus too much on what happens abroad, your clients who </w:t>
      </w:r>
      <w:r w:rsidR="00AE57FC" w:rsidRPr="004948FD">
        <w:rPr>
          <w:sz w:val="22"/>
          <w:lang w:eastAsia="en-GB"/>
        </w:rPr>
        <w:t>[come from]</w:t>
      </w:r>
      <w:r w:rsidRPr="004948FD">
        <w:rPr>
          <w:sz w:val="22"/>
          <w:lang w:eastAsia="en-GB"/>
        </w:rPr>
        <w:t xml:space="preserve"> those markets might take it as a sign of you not knowing what you are actually talking about! Your client wants to know about Turkey.   </w:t>
      </w:r>
    </w:p>
    <w:p w14:paraId="054E20F1" w14:textId="77777777" w:rsidR="00EE7A3F" w:rsidRPr="004948FD" w:rsidRDefault="00EE7A3F" w:rsidP="00B9240B">
      <w:pPr>
        <w:pStyle w:val="Newparagraph"/>
        <w:ind w:firstLine="0"/>
      </w:pPr>
      <w:r w:rsidRPr="004948FD">
        <w:tab/>
      </w:r>
    </w:p>
    <w:p w14:paraId="7FDB78E5" w14:textId="69528CBE" w:rsidR="00EE7A3F" w:rsidRPr="004948FD" w:rsidRDefault="00EE7A3F" w:rsidP="00B9240B">
      <w:pPr>
        <w:pStyle w:val="Newparagraph"/>
        <w:ind w:firstLine="0"/>
      </w:pPr>
      <w:r w:rsidRPr="004948FD">
        <w:lastRenderedPageBreak/>
        <w:tab/>
        <w:t xml:space="preserve">Similar to professional brokers, our Turkish professional investor interlocutors performed the American Spirit as a coordinating device, more specifically in their investment work of carefully adjusting the exposure of the funds that they managed to </w:t>
      </w:r>
      <w:r w:rsidR="00B9240B" w:rsidRPr="004948FD">
        <w:t>industry performance</w:t>
      </w:r>
      <w:r w:rsidR="00AE57FC" w:rsidRPr="004948FD">
        <w:t xml:space="preserve"> </w:t>
      </w:r>
      <w:r w:rsidRPr="004948FD">
        <w:t>benchmarks</w:t>
      </w:r>
      <w:r w:rsidR="00AE57FC" w:rsidRPr="004948FD">
        <w:t xml:space="preserve"> (e.g., monthly/yearly BIST-100 return).</w:t>
      </w:r>
      <w:r w:rsidRPr="004948FD">
        <w:t xml:space="preserve"> As such, the American Spirit helped them predict these benchmarks’ short-term movements in a given month.  Otherwise, our professional investor interlocutors seemed dismissive of the American Spirit in terms of its actual relevance to Turkish </w:t>
      </w:r>
      <w:r w:rsidR="00A07794" w:rsidRPr="004948FD">
        <w:t>shares’</w:t>
      </w:r>
      <w:r w:rsidRPr="004948FD">
        <w:t xml:space="preserve"> fundamental/comparative values, which</w:t>
      </w:r>
      <w:r w:rsidR="00E85421" w:rsidRPr="004948FD">
        <w:t xml:space="preserve">, like their foreign counterparts, </w:t>
      </w:r>
      <w:r w:rsidRPr="004948FD">
        <w:t xml:space="preserve">informed their </w:t>
      </w:r>
      <w:r w:rsidR="00A07794" w:rsidRPr="004948FD">
        <w:t>investment</w:t>
      </w:r>
      <w:r w:rsidR="00696296" w:rsidRPr="004948FD">
        <w:t xml:space="preserve"> work</w:t>
      </w:r>
      <w:r w:rsidR="00A07794" w:rsidRPr="004948FD">
        <w:t xml:space="preserve"> with the assistance of professional brokers</w:t>
      </w:r>
      <w:r w:rsidRPr="004948FD">
        <w:t xml:space="preserve">. </w:t>
      </w:r>
      <w:r w:rsidR="001C4F97" w:rsidRPr="004948FD">
        <w:t xml:space="preserve">When </w:t>
      </w:r>
      <w:r w:rsidRPr="004948FD">
        <w:t xml:space="preserve">we asked what he thought of this folk </w:t>
      </w:r>
      <w:r w:rsidR="00025064" w:rsidRPr="004948FD">
        <w:t>theory</w:t>
      </w:r>
      <w:r w:rsidR="001C4F97" w:rsidRPr="004948FD">
        <w:t xml:space="preserve">, one of the managers remarked that </w:t>
      </w:r>
      <w:r w:rsidRPr="004948FD">
        <w:t xml:space="preserve">(18 April 2008): </w:t>
      </w:r>
    </w:p>
    <w:p w14:paraId="52144E9B" w14:textId="733F00EF" w:rsidR="00EE7A3F" w:rsidRPr="004948FD" w:rsidRDefault="00EE7A3F" w:rsidP="0041488A">
      <w:pPr>
        <w:pStyle w:val="Newparagraph"/>
        <w:rPr>
          <w:sz w:val="22"/>
        </w:rPr>
      </w:pPr>
      <w:r w:rsidRPr="004948FD">
        <w:rPr>
          <w:sz w:val="22"/>
        </w:rPr>
        <w:t>When they fart in America [USA], we soil ourselves here [in Borsa Istanbul]!</w:t>
      </w:r>
    </w:p>
    <w:p w14:paraId="64BBF9EC" w14:textId="77777777" w:rsidR="00EE7A3F" w:rsidRPr="004948FD" w:rsidRDefault="00EE7A3F">
      <w:pPr>
        <w:pStyle w:val="Newparagraph"/>
      </w:pPr>
    </w:p>
    <w:p w14:paraId="7B62409C" w14:textId="518C8647" w:rsidR="00EE7A3F" w:rsidRPr="004948FD" w:rsidRDefault="00EE7A3F" w:rsidP="00B9240B">
      <w:pPr>
        <w:pStyle w:val="Newparagraph"/>
        <w:rPr>
          <w:i/>
          <w:iCs/>
        </w:rPr>
      </w:pPr>
      <w:r w:rsidRPr="004948FD">
        <w:t xml:space="preserve">Despite the </w:t>
      </w:r>
      <w:r w:rsidR="00AD026D" w:rsidRPr="004948FD">
        <w:t xml:space="preserve">much </w:t>
      </w:r>
      <w:r w:rsidRPr="004948FD">
        <w:t xml:space="preserve">less prolific performation of the American Spirit restricted to </w:t>
      </w:r>
      <w:r w:rsidR="008F3912" w:rsidRPr="004948FD">
        <w:t xml:space="preserve">a </w:t>
      </w:r>
      <w:r w:rsidRPr="004948FD">
        <w:t>specific brokerage</w:t>
      </w:r>
      <w:r w:rsidR="008F3912" w:rsidRPr="004948FD">
        <w:t xml:space="preserve"> work</w:t>
      </w:r>
      <w:r w:rsidRPr="004948FD">
        <w:t xml:space="preserve">, which was unlike its overuse in marketing in retail brokerage, the performation of the American Spirit </w:t>
      </w:r>
      <w:r w:rsidR="00A07794" w:rsidRPr="004948FD">
        <w:t>did not have any effective performativity over our</w:t>
      </w:r>
      <w:r w:rsidR="00696296" w:rsidRPr="004948FD">
        <w:t xml:space="preserve"> </w:t>
      </w:r>
      <w:r w:rsidR="00114933" w:rsidRPr="004948FD">
        <w:t>professional</w:t>
      </w:r>
      <w:r w:rsidR="00AE57FC" w:rsidRPr="004948FD">
        <w:t>-</w:t>
      </w:r>
      <w:r w:rsidR="00114933" w:rsidRPr="004948FD">
        <w:t xml:space="preserve">broker </w:t>
      </w:r>
      <w:r w:rsidR="00696296" w:rsidRPr="004948FD">
        <w:t xml:space="preserve">interlocutors’ </w:t>
      </w:r>
      <w:r w:rsidR="00A07794" w:rsidRPr="004948FD">
        <w:t>predictions</w:t>
      </w:r>
      <w:r w:rsidRPr="004948FD">
        <w:t xml:space="preserve">. </w:t>
      </w:r>
      <w:r w:rsidR="00AD026D" w:rsidRPr="004948FD">
        <w:t xml:space="preserve">Nonetheless, </w:t>
      </w:r>
      <w:r w:rsidR="00A07794" w:rsidRPr="004948FD">
        <w:t xml:space="preserve">both </w:t>
      </w:r>
      <w:r w:rsidRPr="004948FD">
        <w:t xml:space="preserve">professional brokers </w:t>
      </w:r>
      <w:r w:rsidR="00A07794" w:rsidRPr="004948FD">
        <w:t xml:space="preserve">and </w:t>
      </w:r>
      <w:r w:rsidRPr="004948FD">
        <w:t>investors had better general forecast ability on Borsa Istanbul than flipping a coin and for that matter their retail broker counterparts</w:t>
      </w:r>
      <w:r w:rsidR="00A07794" w:rsidRPr="004948FD">
        <w:t>. Moreover, the</w:t>
      </w:r>
      <w:r w:rsidR="00F54A94" w:rsidRPr="004948FD">
        <w:t xml:space="preserve"> </w:t>
      </w:r>
      <w:r w:rsidRPr="004948FD">
        <w:t>performation of the American Spirit</w:t>
      </w:r>
      <w:r w:rsidR="00A07794" w:rsidRPr="004948FD">
        <w:t xml:space="preserve"> was effective as it</w:t>
      </w:r>
      <w:r w:rsidRPr="004948FD">
        <w:t xml:space="preserve"> </w:t>
      </w:r>
      <w:r w:rsidR="00A07794" w:rsidRPr="004948FD">
        <w:t>actually made</w:t>
      </w:r>
      <w:r w:rsidRPr="004948FD">
        <w:t xml:space="preserve"> </w:t>
      </w:r>
      <w:r w:rsidR="001C4F97" w:rsidRPr="004948FD">
        <w:t xml:space="preserve">the </w:t>
      </w:r>
      <w:r w:rsidR="00F54A94" w:rsidRPr="004948FD">
        <w:t xml:space="preserve">majority of </w:t>
      </w:r>
      <w:r w:rsidR="00A07794" w:rsidRPr="004948FD">
        <w:t>our professional broker and investor interlocutors</w:t>
      </w:r>
      <w:r w:rsidRPr="004948FD">
        <w:t xml:space="preserve"> even better forecasters of </w:t>
      </w:r>
      <w:r w:rsidR="00A07794" w:rsidRPr="004948FD">
        <w:t>Borsa Istanbul movements (</w:t>
      </w:r>
      <w:r w:rsidRPr="004948FD">
        <w:t xml:space="preserve">see </w:t>
      </w:r>
      <w:r w:rsidR="00AD026D" w:rsidRPr="004948FD">
        <w:t xml:space="preserve">Table </w:t>
      </w:r>
      <w:r w:rsidR="00A07794" w:rsidRPr="004948FD">
        <w:t xml:space="preserve">3 bottom row, and Table </w:t>
      </w:r>
      <w:r w:rsidR="00AD026D" w:rsidRPr="004948FD">
        <w:t xml:space="preserve">4 in </w:t>
      </w:r>
      <w:r w:rsidR="001C4F97" w:rsidRPr="004948FD">
        <w:t xml:space="preserve">the </w:t>
      </w:r>
      <w:r w:rsidR="00AD026D" w:rsidRPr="004948FD">
        <w:t>Appendix</w:t>
      </w:r>
      <w:r w:rsidRPr="004948FD">
        <w:t xml:space="preserve"> for site-based breakdowns). </w:t>
      </w:r>
    </w:p>
    <w:p w14:paraId="356DED54" w14:textId="0AD64A7F" w:rsidR="00EE7A3F" w:rsidRPr="004948FD" w:rsidRDefault="00EE7A3F" w:rsidP="00F26795">
      <w:pPr>
        <w:pStyle w:val="Heading1"/>
        <w:keepLines w:val="0"/>
        <w:numPr>
          <w:ilvl w:val="1"/>
          <w:numId w:val="1"/>
        </w:numPr>
        <w:spacing w:before="360" w:after="60" w:line="360" w:lineRule="auto"/>
        <w:ind w:right="567"/>
        <w:contextualSpacing/>
        <w:rPr>
          <w:rFonts w:ascii="Times New Roman" w:eastAsia="Times New Roman" w:hAnsi="Times New Roman" w:cs="Arial"/>
          <w:b/>
          <w:bCs/>
          <w:i/>
          <w:iCs/>
          <w:color w:val="auto"/>
          <w:sz w:val="24"/>
          <w:szCs w:val="28"/>
          <w:lang w:eastAsia="en-GB"/>
        </w:rPr>
      </w:pPr>
      <w:r w:rsidRPr="004948FD">
        <w:rPr>
          <w:rFonts w:ascii="Times New Roman" w:eastAsia="Times New Roman" w:hAnsi="Times New Roman" w:cs="Arial"/>
          <w:b/>
          <w:bCs/>
          <w:i/>
          <w:iCs/>
          <w:color w:val="auto"/>
          <w:sz w:val="24"/>
          <w:szCs w:val="28"/>
          <w:lang w:eastAsia="en-GB"/>
        </w:rPr>
        <w:t>The American Spirit and Borsa Istanbul: A camera or an engine?</w:t>
      </w:r>
    </w:p>
    <w:p w14:paraId="7AF32F3F" w14:textId="6A4320C2" w:rsidR="00EE7A3F" w:rsidRPr="004948FD" w:rsidRDefault="00EE7A3F" w:rsidP="00BE1874">
      <w:pPr>
        <w:spacing w:line="480" w:lineRule="auto"/>
        <w:jc w:val="both"/>
      </w:pPr>
      <w:r w:rsidRPr="004948FD">
        <w:t>Financial economics has long been unearthing increasing global connectivity among stock markets, which undermine</w:t>
      </w:r>
      <w:r w:rsidR="00E06508" w:rsidRPr="004948FD">
        <w:t>s</w:t>
      </w:r>
      <w:r w:rsidRPr="004948FD">
        <w:t xml:space="preserve"> </w:t>
      </w:r>
      <w:r w:rsidR="00716CC2" w:rsidRPr="004948FD">
        <w:t xml:space="preserve">the </w:t>
      </w:r>
      <w:r w:rsidRPr="004948FD">
        <w:t xml:space="preserve">international diversification strategy sanctioned by modern portfolio theory, and exploring the reasons behind </w:t>
      </w:r>
      <w:r w:rsidR="00841D94" w:rsidRPr="004948FD">
        <w:t xml:space="preserve">it </w:t>
      </w:r>
      <w:r w:rsidRPr="004948FD">
        <w:t>(e.g., economic shocks in one country</w:t>
      </w:r>
      <w:r w:rsidR="00716CC2" w:rsidRPr="004948FD">
        <w:t>, see</w:t>
      </w:r>
      <w:r w:rsidRPr="004948FD">
        <w:t xml:space="preserve"> </w:t>
      </w:r>
      <w:r w:rsidRPr="004948FD">
        <w:lastRenderedPageBreak/>
        <w:t>Bekaert et al, 2005; economic globalisation</w:t>
      </w:r>
      <w:r w:rsidR="00716CC2" w:rsidRPr="004948FD">
        <w:t>, see</w:t>
      </w:r>
      <w:r w:rsidRPr="004948FD">
        <w:t xml:space="preserve"> Forbes and Rigoborn, 2002). It is interesting to observe that the debate in financial economics about the so-called transmission mechanisms across markets overlook some essential measures of economic globalisation (Bordo 2002), for example, </w:t>
      </w:r>
      <w:r w:rsidR="00E06508" w:rsidRPr="004948FD">
        <w:t xml:space="preserve">the </w:t>
      </w:r>
      <w:r w:rsidRPr="004948FD">
        <w:t xml:space="preserve">ratio of foreign assets to </w:t>
      </w:r>
      <w:r w:rsidR="00114933" w:rsidRPr="004948FD">
        <w:t>GDP</w:t>
      </w:r>
      <w:r w:rsidRPr="004948FD">
        <w:t xml:space="preserve">, to prevent mistaking correlations for </w:t>
      </w:r>
      <w:r w:rsidR="00A07794" w:rsidRPr="004948FD">
        <w:t xml:space="preserve">economic globalisation </w:t>
      </w:r>
      <w:r w:rsidRPr="004948FD">
        <w:t>(see Pukthuanthong and Roll 2009 for such a critique). Another overlooked aspect then is the actual thinking and acting of market actors in a specific locale about the connectivity of markets and how these might be contributing to econometric patterns of connectivity across markets. All in all, given the brief review above, financial economics can be described, to use MacKenzie's (2006) term, more as</w:t>
      </w:r>
      <w:r w:rsidR="00B64148" w:rsidRPr="004948FD">
        <w:t xml:space="preserve"> </w:t>
      </w:r>
      <w:r w:rsidRPr="004948FD">
        <w:t xml:space="preserve">'a camera', than 'an engine' of global market connectivity.   </w:t>
      </w:r>
    </w:p>
    <w:p w14:paraId="1D3D788E" w14:textId="77777777" w:rsidR="00EE7A3F" w:rsidRPr="004948FD" w:rsidRDefault="00EE7A3F" w:rsidP="00BE1874">
      <w:pPr>
        <w:spacing w:line="480" w:lineRule="auto"/>
        <w:jc w:val="both"/>
      </w:pPr>
    </w:p>
    <w:p w14:paraId="54BA031B" w14:textId="2C4CA7E4" w:rsidR="00EE7A3F" w:rsidRPr="004948FD" w:rsidRDefault="00EE7A3F" w:rsidP="00A46133">
      <w:pPr>
        <w:pStyle w:val="Newparagraph"/>
      </w:pPr>
      <w:r w:rsidRPr="004948FD">
        <w:t xml:space="preserve">The Turkish market has received its fair share of </w:t>
      </w:r>
      <w:r w:rsidR="00114933" w:rsidRPr="004948FD">
        <w:t xml:space="preserve">scientific </w:t>
      </w:r>
      <w:r w:rsidRPr="004948FD">
        <w:t xml:space="preserve">pictures about its connectivity, which show short-term uni-directional connections from developed markets to Borsa Istanbul in the 2000s (e.g., Berument et al 2011) in contrast to the 1990s (e.g., Bekaert et al 2005). Different to </w:t>
      </w:r>
      <w:r w:rsidR="00716CC2" w:rsidRPr="004948FD">
        <w:t xml:space="preserve">the </w:t>
      </w:r>
      <w:r w:rsidRPr="004948FD">
        <w:t xml:space="preserve">aforementioned factors espoused by financial economics, the American Spirit as a folk economics </w:t>
      </w:r>
      <w:r w:rsidR="00F647D1" w:rsidRPr="004948FD">
        <w:t>theory</w:t>
      </w:r>
      <w:r w:rsidRPr="004948FD">
        <w:t xml:space="preserve"> originating from Turkish market actors' thinking about and acting in Borsa Istanbul in the 2000s, including their theories on the globalisation the Turkish economy, plausibly contributed to this connectivity considerably. Yet, it may not be possible to econometrically test and demonstrate the strong performativity of the American Spirit for a number of reasons, starting from the comparison issue that MacKenzie (2006) highlights: </w:t>
      </w:r>
      <w:r w:rsidR="00716CC2" w:rsidRPr="004948FD">
        <w:t>a</w:t>
      </w:r>
      <w:r w:rsidRPr="004948FD">
        <w:t xml:space="preserve">scertaining such effects across two historical periods (i.e., before and after a model) is not straightforward and involves 'element[s] of conjecture and judgement' owing to a plethora of differences in those periods. </w:t>
      </w:r>
    </w:p>
    <w:p w14:paraId="6EEDFC8E" w14:textId="77777777" w:rsidR="00EE7A3F" w:rsidRPr="004948FD" w:rsidRDefault="00EE7A3F" w:rsidP="00DD5EBF">
      <w:pPr>
        <w:pStyle w:val="Newparagraph"/>
      </w:pPr>
    </w:p>
    <w:p w14:paraId="31B9BBA0" w14:textId="08AC0217" w:rsidR="00EE7A3F" w:rsidRPr="004948FD" w:rsidRDefault="00EE7A3F" w:rsidP="00542077">
      <w:pPr>
        <w:pStyle w:val="Newparagraph"/>
      </w:pPr>
      <w:r w:rsidRPr="004948FD">
        <w:t xml:space="preserve">Nonetheless, this econometric evidence raises questions as to whether the American Spirit, as a folk </w:t>
      </w:r>
      <w:r w:rsidR="00025064" w:rsidRPr="004948FD">
        <w:t>theory</w:t>
      </w:r>
      <w:r w:rsidRPr="004948FD">
        <w:t xml:space="preserve">, is a mere expression, without any performative effects, of a global </w:t>
      </w:r>
      <w:r w:rsidRPr="004948FD">
        <w:lastRenderedPageBreak/>
        <w:t xml:space="preserve">market reality, which happens to be </w:t>
      </w:r>
      <w:r w:rsidR="00A07794" w:rsidRPr="004948FD">
        <w:t xml:space="preserve">scientifically </w:t>
      </w:r>
      <w:r w:rsidRPr="004948FD">
        <w:t xml:space="preserve">theorised and/or observed by economics and econometricians too, similar to how astrophysicists have no effect on the nuclear reactions in the stars that they study (MacKenzie 2004). This question can also apply to our findings on the effective performativity of the American Spirit in market predictions. </w:t>
      </w:r>
    </w:p>
    <w:p w14:paraId="181943F9" w14:textId="77777777" w:rsidR="00EE7A3F" w:rsidRPr="004948FD" w:rsidRDefault="00EE7A3F" w:rsidP="00542077">
      <w:pPr>
        <w:pStyle w:val="Newparagraph"/>
      </w:pPr>
    </w:p>
    <w:p w14:paraId="7F667F75" w14:textId="13D1A182" w:rsidR="00EE7A3F" w:rsidRPr="004948FD" w:rsidRDefault="00EE7A3F" w:rsidP="00542077">
      <w:pPr>
        <w:pStyle w:val="Newparagraph"/>
      </w:pPr>
      <w:r w:rsidRPr="004948FD">
        <w:t xml:space="preserve">As we discussed in the literature review, and showed in this paper, when performed in the right felicitous conditions, the folk theories of market actors can be performative in </w:t>
      </w:r>
      <w:r w:rsidR="00716CC2" w:rsidRPr="004948FD">
        <w:t xml:space="preserve">a </w:t>
      </w:r>
      <w:r w:rsidRPr="004948FD">
        <w:t xml:space="preserve">generic, effective and even strong sense.  To put it differently, Borsa Istanbul is not a star wherein nuclear reactions happen, and our interlocutors representing important socio-technical arrangements in this market are </w:t>
      </w:r>
      <w:r w:rsidR="00B9240B" w:rsidRPr="004948FD">
        <w:t>not astrophysicists</w:t>
      </w:r>
      <w:r w:rsidRPr="004948FD">
        <w:t xml:space="preserve"> studying Borsa Istanbul from a distance. Our interlocutors took pictures o</w:t>
      </w:r>
      <w:r w:rsidR="00716CC2" w:rsidRPr="004948FD">
        <w:t>f</w:t>
      </w:r>
      <w:r w:rsidRPr="004948FD">
        <w:t xml:space="preserve"> this market with scientific and folk toolkits, including the American Spirit, and acted on them</w:t>
      </w:r>
      <w:r w:rsidR="00896F4D" w:rsidRPr="004948FD">
        <w:t xml:space="preserve"> to perform brokerage and investment work</w:t>
      </w:r>
      <w:r w:rsidRPr="004948FD">
        <w:t>, which contributed to making Borsa Istanbul what it was in terms of share turnover, ownership, connectivity, and so on. Without these toolkits, which acted as both cameras and engines of market reality, Borsa Istanbul would have looked very different to how we found it during our research, including the effective performativity of the American Spirit in market predictions.</w:t>
      </w:r>
    </w:p>
    <w:p w14:paraId="4C909241" w14:textId="77777777" w:rsidR="00EE7A3F" w:rsidRPr="004948FD" w:rsidRDefault="00EE7A3F" w:rsidP="00542077">
      <w:pPr>
        <w:pStyle w:val="Newparagraph"/>
      </w:pPr>
    </w:p>
    <w:p w14:paraId="2C4A0314" w14:textId="18E5F9DF" w:rsidR="00EE7A3F" w:rsidRPr="004948FD" w:rsidRDefault="00EE7A3F">
      <w:pPr>
        <w:pStyle w:val="Newparagraph"/>
      </w:pPr>
      <w:r w:rsidRPr="004948FD">
        <w:t xml:space="preserve">What then makes the American Spirit a folk theory and thus part of the folk economics toolkit of our interlocutors? We argue that it is the narrative reasoning, instead of a logico-scientific one, on </w:t>
      </w:r>
      <w:r w:rsidR="00A07794" w:rsidRPr="004948FD">
        <w:t xml:space="preserve">the </w:t>
      </w:r>
      <w:r w:rsidRPr="004948FD">
        <w:t xml:space="preserve">lived experiences on and off market screens. For example, concerning the global connectivity of markets, our market professional interlocutors irrespective of their market identities and their invariable exposure to economics in higher education did not care for what scientifically peer-reviewed market connectivity literature had to say about the phenomenon and how they said it in relation to scientific methodology.  </w:t>
      </w:r>
      <w:r w:rsidRPr="004948FD">
        <w:lastRenderedPageBreak/>
        <w:t xml:space="preserve">Their belief in a globalised Borsa Istanbul for various perceived reasons, including sociality, stemmed from our interlocutors’ narrative theorisations on everyday experiences. </w:t>
      </w:r>
    </w:p>
    <w:p w14:paraId="463752BA" w14:textId="77777777" w:rsidR="00EE7A3F" w:rsidRPr="004948FD" w:rsidRDefault="00EE7A3F">
      <w:pPr>
        <w:pStyle w:val="Newparagraph"/>
      </w:pPr>
    </w:p>
    <w:p w14:paraId="4812AF81" w14:textId="63730A53" w:rsidR="00EE7A3F" w:rsidRPr="004948FD" w:rsidRDefault="00EE7A3F">
      <w:pPr>
        <w:pStyle w:val="Newparagraph"/>
      </w:pPr>
      <w:r w:rsidRPr="004948FD">
        <w:t>Whether this folk theorisation and its performation in brokerage and investment work in Borsa Istanbul were “economically rational” thing</w:t>
      </w:r>
      <w:r w:rsidR="00AD026D" w:rsidRPr="004948FD">
        <w:t>s</w:t>
      </w:r>
      <w:r w:rsidRPr="004948FD">
        <w:t xml:space="preserve"> to do given whatever scientific theoretical and empirical economic entanglements the Turkish economy had with the rest of the global economy is a matter </w:t>
      </w:r>
      <w:r w:rsidR="00713925" w:rsidRPr="004948FD">
        <w:t xml:space="preserve">for </w:t>
      </w:r>
      <w:r w:rsidRPr="004948FD">
        <w:t>further research with rigorous scientific methods.  A scientific answer to this question could</w:t>
      </w:r>
      <w:r w:rsidR="00713925" w:rsidRPr="004948FD">
        <w:t>,</w:t>
      </w:r>
      <w:r w:rsidRPr="004948FD">
        <w:t xml:space="preserve"> for example</w:t>
      </w:r>
      <w:r w:rsidR="00713925" w:rsidRPr="004948FD">
        <w:t>,</w:t>
      </w:r>
      <w:r w:rsidRPr="004948FD">
        <w:t xml:space="preserve"> ascertain the </w:t>
      </w:r>
      <w:r w:rsidRPr="004948FD">
        <w:rPr>
          <w:i/>
        </w:rPr>
        <w:t>required</w:t>
      </w:r>
      <w:r w:rsidRPr="004948FD">
        <w:t xml:space="preserve"> degree of co-movement </w:t>
      </w:r>
      <w:r w:rsidR="00A07794" w:rsidRPr="004948FD">
        <w:t>for</w:t>
      </w:r>
      <w:r w:rsidRPr="004948FD">
        <w:t xml:space="preserve"> Borsa Istanbul with developed markets given the Turkish economy’s entanglements</w:t>
      </w:r>
      <w:r w:rsidR="003F543D" w:rsidRPr="004948FD">
        <w:t>.</w:t>
      </w:r>
      <w:r w:rsidRPr="004948FD">
        <w:t xml:space="preserve"> </w:t>
      </w:r>
      <w:r w:rsidR="003F543D" w:rsidRPr="004948FD">
        <w:t>T</w:t>
      </w:r>
      <w:r w:rsidRPr="004948FD">
        <w:t>o the best of our knowledge</w:t>
      </w:r>
      <w:r w:rsidR="003F543D" w:rsidRPr="004948FD">
        <w:t>, such an answer</w:t>
      </w:r>
      <w:r w:rsidRPr="004948FD">
        <w:t xml:space="preserve"> is not given yet as financial economics seems to remain </w:t>
      </w:r>
      <w:r w:rsidR="00AD026D" w:rsidRPr="004948FD">
        <w:t>a camera</w:t>
      </w:r>
      <w:r w:rsidRPr="004948FD">
        <w:t xml:space="preserve"> of global connectivity. Such an answer might reveal that what our interlocutors in retail brokerage sites did</w:t>
      </w:r>
      <w:r w:rsidR="00796587" w:rsidRPr="004948FD">
        <w:t>,</w:t>
      </w:r>
      <w:r w:rsidRPr="004948FD">
        <w:t xml:space="preserve"> actually amounted to “</w:t>
      </w:r>
      <w:r w:rsidR="00864767" w:rsidRPr="004948FD">
        <w:t>ir</w:t>
      </w:r>
      <w:r w:rsidRPr="004948FD">
        <w:t>rationality” when over-marketing the American Spirit.  However, this narrow question on economic rationality overlooks the importance of how ‘lay knowledge’ is generated, performed and become</w:t>
      </w:r>
      <w:r w:rsidR="00796587" w:rsidRPr="004948FD">
        <w:t>s</w:t>
      </w:r>
      <w:r w:rsidRPr="004948FD">
        <w:t xml:space="preserve"> performative in the economy and markets, something Caliskan and Callon (2010) implore us to explore further. This is because both folk economics and scientific economics, without any interaction between them, can and do take similar pictures o</w:t>
      </w:r>
      <w:r w:rsidR="00796587" w:rsidRPr="004948FD">
        <w:t>f an</w:t>
      </w:r>
      <w:r w:rsidRPr="004948FD">
        <w:t xml:space="preserve"> economic phenomenon albeit with different toolkits, resolutions and details. Market actors in Istanbul took and acted on their own folk pictures of Borsa Istanbul with the performation processes and illocutionary effects that we have found in our research. Without these, any scientific picture taken by financial economics on Borsa Istanbul would look very different too. </w:t>
      </w:r>
    </w:p>
    <w:p w14:paraId="66ECDE60" w14:textId="77777777" w:rsidR="00EE7A3F" w:rsidRPr="004948FD" w:rsidRDefault="00EE7A3F" w:rsidP="00542077">
      <w:pPr>
        <w:pStyle w:val="Newparagraph"/>
      </w:pPr>
    </w:p>
    <w:p w14:paraId="5AE167E8" w14:textId="1117A3C4" w:rsidR="00EE7A3F" w:rsidRPr="004948FD" w:rsidRDefault="00EE7A3F" w:rsidP="00A314B1">
      <w:pPr>
        <w:pStyle w:val="Newparagraph"/>
      </w:pPr>
      <w:r w:rsidRPr="004948FD">
        <w:t xml:space="preserve">Our findings show the importance of socio-technical arrangements and their discourses, whether scientific or folk, in the emergence and re-enactment of economic phenomena such as </w:t>
      </w:r>
      <w:r w:rsidR="00796587" w:rsidRPr="004948FD">
        <w:t xml:space="preserve">the </w:t>
      </w:r>
      <w:r w:rsidRPr="004948FD">
        <w:t xml:space="preserve">global connectivity of financial markets. As such, they need to be </w:t>
      </w:r>
      <w:r w:rsidRPr="004948FD">
        <w:lastRenderedPageBreak/>
        <w:t xml:space="preserve">incorporated into the study of such </w:t>
      </w:r>
      <w:r w:rsidR="00796587" w:rsidRPr="004948FD">
        <w:t xml:space="preserve">a </w:t>
      </w:r>
      <w:r w:rsidRPr="004948FD">
        <w:t>phenomenon.  Borsa Istanbul at the time of our research was not just a world of the American Spirit just as developed markets have never been a world of Black-Scholes only (MacKenzie 2006). Yet, we observed the American Spirit being performed in multiple sites in 2008 and 2009, and our interlocutors invariably told us that Borsa Istanbul had become a global</w:t>
      </w:r>
      <w:r w:rsidR="00A07794" w:rsidRPr="004948FD">
        <w:t>ised</w:t>
      </w:r>
      <w:r w:rsidRPr="004948FD">
        <w:t xml:space="preserve"> market in the early 2000s. What we call the American Spirit is not then a mere artefact of the 2008 Global Financial Crisis when the world focussed on the US and other developed economies.  This historical evolution means that if </w:t>
      </w:r>
      <w:r w:rsidR="00796587" w:rsidRPr="004948FD">
        <w:t xml:space="preserve">the </w:t>
      </w:r>
      <w:r w:rsidRPr="004948FD">
        <w:t>circumstances</w:t>
      </w:r>
      <w:r w:rsidR="00796587" w:rsidRPr="004948FD">
        <w:t xml:space="preserve"> that</w:t>
      </w:r>
      <w:r w:rsidRPr="004948FD">
        <w:t xml:space="preserve"> </w:t>
      </w:r>
      <w:r w:rsidR="00C6613F" w:rsidRPr="004948FD">
        <w:t xml:space="preserve">underpinned </w:t>
      </w:r>
      <w:r w:rsidRPr="004948FD">
        <w:t>our interlocutors</w:t>
      </w:r>
      <w:r w:rsidR="00C6613F" w:rsidRPr="004948FD">
        <w:t xml:space="preserve">’ belief in this </w:t>
      </w:r>
      <w:r w:rsidR="00F647D1" w:rsidRPr="004948FD">
        <w:t>theory</w:t>
      </w:r>
      <w:r w:rsidR="00C6613F" w:rsidRPr="004948FD">
        <w:t xml:space="preserve"> </w:t>
      </w:r>
      <w:r w:rsidRPr="004948FD">
        <w:t xml:space="preserve">change considerably in Borsa Istanbul (e.g., foreign ownership of </w:t>
      </w:r>
      <w:r w:rsidR="00A07794" w:rsidRPr="004948FD">
        <w:t>shares</w:t>
      </w:r>
      <w:r w:rsidRPr="004948FD">
        <w:t xml:space="preserve">, retail investor dominance in share turnover), the </w:t>
      </w:r>
      <w:r w:rsidR="00F647D1" w:rsidRPr="004948FD">
        <w:t>American Spirit</w:t>
      </w:r>
      <w:r w:rsidRPr="004948FD">
        <w:t xml:space="preserve"> might be modified or abandoned altogether with plausible effects on brokerage and investment work and</w:t>
      </w:r>
      <w:r w:rsidR="00A07794" w:rsidRPr="004948FD">
        <w:t xml:space="preserve"> on</w:t>
      </w:r>
      <w:r w:rsidRPr="004948FD">
        <w:t xml:space="preserve"> Borsa Istanbul's global connectivity. This is not unlike how a scientific model such as Black-Scholes may lose its performative 'powers' in the face of changing market circumstances (MacKenzie 2006).</w:t>
      </w:r>
      <w:r w:rsidRPr="004948FD">
        <w:rPr>
          <w:rStyle w:val="EndnoteReference"/>
        </w:rPr>
        <w:endnoteReference w:id="5"/>
      </w:r>
    </w:p>
    <w:p w14:paraId="7AB88238" w14:textId="3CEB2B44" w:rsidR="00EE7A3F" w:rsidRPr="004948FD" w:rsidRDefault="00EE7A3F" w:rsidP="00A314B1">
      <w:pPr>
        <w:pStyle w:val="Newparagraph"/>
        <w:ind w:firstLine="0"/>
      </w:pPr>
    </w:p>
    <w:p w14:paraId="5C08FD48" w14:textId="3D41EBD6" w:rsidR="00EE7A3F" w:rsidRPr="004948FD" w:rsidRDefault="00EE7A3F" w:rsidP="00F26795">
      <w:pPr>
        <w:pStyle w:val="Heading1"/>
        <w:keepLines w:val="0"/>
        <w:numPr>
          <w:ilvl w:val="0"/>
          <w:numId w:val="1"/>
        </w:numPr>
        <w:spacing w:before="360" w:after="60" w:line="360" w:lineRule="auto"/>
        <w:ind w:right="567"/>
        <w:contextualSpacing/>
        <w:rPr>
          <w:rFonts w:ascii="Times New Roman" w:eastAsia="Times New Roman" w:hAnsi="Times New Roman" w:cs="Arial"/>
          <w:b/>
          <w:bCs/>
          <w:color w:val="auto"/>
          <w:sz w:val="24"/>
          <w:szCs w:val="28"/>
          <w:lang w:eastAsia="en-GB"/>
        </w:rPr>
      </w:pPr>
      <w:r w:rsidRPr="004948FD">
        <w:rPr>
          <w:rFonts w:ascii="Times New Roman" w:eastAsia="Times New Roman" w:hAnsi="Times New Roman" w:cs="Arial"/>
          <w:b/>
          <w:bCs/>
          <w:color w:val="auto"/>
          <w:sz w:val="24"/>
          <w:szCs w:val="28"/>
          <w:lang w:eastAsia="en-GB"/>
        </w:rPr>
        <w:t xml:space="preserve">Discussion and conclusion </w:t>
      </w:r>
    </w:p>
    <w:p w14:paraId="7B66EE9E" w14:textId="03C1B554" w:rsidR="00EE7A3F" w:rsidRPr="004948FD" w:rsidRDefault="00EE7A3F" w:rsidP="00B9240B">
      <w:pPr>
        <w:pStyle w:val="Newparagraph"/>
        <w:ind w:firstLine="0"/>
      </w:pPr>
      <w:r w:rsidRPr="004948FD">
        <w:t>Our findings have implications for the study of 'statements' in their broadest sense and their performativity in the economy (Callon 2007). This includes those that come from people's everyday thinking and acting in the economy (Swedberg 2018), something the social science literature has overlooked from a performativity perspective. Our findings show that such statements do not seem to be ‘incorporated in the heads of economic</w:t>
      </w:r>
      <w:r w:rsidR="00D232F0" w:rsidRPr="004948FD">
        <w:t xml:space="preserve"> actors</w:t>
      </w:r>
      <w:r w:rsidRPr="004948FD">
        <w:t xml:space="preserve">’ as mere ‘precarious’ beliefs (MacKenzie 2006). As we have shown, folk </w:t>
      </w:r>
      <w:r w:rsidR="00025064" w:rsidRPr="004948FD">
        <w:t>theories</w:t>
      </w:r>
      <w:r w:rsidRPr="004948FD">
        <w:t xml:space="preserve"> can shape how economic work is done through organisational routines and material arrangements with performative effects.</w:t>
      </w:r>
    </w:p>
    <w:p w14:paraId="0A6E8D2B" w14:textId="77777777" w:rsidR="00EE7A3F" w:rsidRPr="004948FD" w:rsidRDefault="00EE7A3F" w:rsidP="00A46133">
      <w:pPr>
        <w:pStyle w:val="Newparagraph"/>
      </w:pPr>
    </w:p>
    <w:p w14:paraId="29FA306F" w14:textId="6109777A" w:rsidR="00EE7A3F" w:rsidRPr="004948FD" w:rsidRDefault="00EE7A3F" w:rsidP="00A46133">
      <w:pPr>
        <w:pStyle w:val="Newparagraph"/>
      </w:pPr>
      <w:r w:rsidRPr="004948FD">
        <w:lastRenderedPageBreak/>
        <w:t xml:space="preserve">As MacKenzie (2004) reminds us, unlike the 'simple performatives' of Austin in reference to speech acts, the model-like statements on financial markets are not uttered by a 'centralised authority' thus their performativity would hardly be like that of Austin's performatives. Instead, it is the widespread performation of a model that endows it with performative effects. This applies to folk </w:t>
      </w:r>
      <w:r w:rsidR="00025064" w:rsidRPr="004948FD">
        <w:t>theories</w:t>
      </w:r>
      <w:r w:rsidRPr="004948FD">
        <w:t xml:space="preserve"> like the American Spirit too.  Our findings therefore open up the way to explore the performation and performativity of belief-like statements that originate from the types of everyday thinking and acting that Swedberg (2018) explains as generative of folk economics. These </w:t>
      </w:r>
      <w:r w:rsidR="00B9240B" w:rsidRPr="004948FD">
        <w:t>statements may</w:t>
      </w:r>
      <w:r w:rsidRPr="004948FD">
        <w:t xml:space="preserve"> take the shape of 'macro level' stories (Rebonato 2013) or even </w:t>
      </w:r>
      <w:r w:rsidR="00A575B5" w:rsidRPr="004948FD">
        <w:t xml:space="preserve">a </w:t>
      </w:r>
      <w:r w:rsidRPr="004948FD">
        <w:t>viral narrative phenomenon (Shiller 2017).</w:t>
      </w:r>
    </w:p>
    <w:p w14:paraId="7E20D827" w14:textId="77777777" w:rsidR="00EE7A3F" w:rsidRPr="004948FD" w:rsidRDefault="00EE7A3F" w:rsidP="002D0E86">
      <w:pPr>
        <w:spacing w:line="480" w:lineRule="auto"/>
        <w:jc w:val="both"/>
        <w:outlineLvl w:val="0"/>
      </w:pPr>
    </w:p>
    <w:p w14:paraId="5D9B878E" w14:textId="552DC93B" w:rsidR="00EE7A3F" w:rsidRPr="004948FD" w:rsidRDefault="00EE7A3F">
      <w:pPr>
        <w:pStyle w:val="Newparagraph"/>
      </w:pPr>
      <w:r w:rsidRPr="004948FD">
        <w:t xml:space="preserve">Drawing on social psychology, Swedberg (2018) argues that people's thinking about the economy has an 'independent quality and existence [not reducible to] material interests, social structure, [or] ignorance'. While we agree with this, especially given the salience of </w:t>
      </w:r>
      <w:r w:rsidR="00A07794" w:rsidRPr="004948FD">
        <w:t xml:space="preserve">the </w:t>
      </w:r>
      <w:r w:rsidRPr="004948FD">
        <w:t xml:space="preserve">narrative mode of thinking, we also observe that the similarities in thinking and acting in primary doxic communities may partly be down to actors' awareness of other communities with which they share a domain of action. Just like in the performation of scientific theories (Beunza and Stark 2012), sociality matters in the way folk economics and its theories are performed. For our interlocutors in professional investment and brokerage, the performation of the American Spirit was mainly to account for thinking and acting of an anonymous yet a well-known collective to them, i.e., the </w:t>
      </w:r>
      <w:r w:rsidR="00A07794" w:rsidRPr="004948FD">
        <w:t>average</w:t>
      </w:r>
      <w:r w:rsidRPr="004948FD">
        <w:t xml:space="preserve"> Turkish retail investor.  This finding also underlines the importance of an overlooked aspect in the performativity research, that is, ‘power relations’ and how they ‘enable and constrain</w:t>
      </w:r>
      <w:r w:rsidR="00D232F0" w:rsidRPr="004948FD">
        <w:t xml:space="preserve"> [</w:t>
      </w:r>
      <w:r w:rsidRPr="004948FD">
        <w:t>…</w:t>
      </w:r>
      <w:r w:rsidR="00D232F0" w:rsidRPr="004948FD">
        <w:t xml:space="preserve">] </w:t>
      </w:r>
      <w:r w:rsidRPr="004948FD">
        <w:t xml:space="preserve">performative practices’ (Lansing 2012) in specific ‘institutional and geographical entanglements’ (Muellerleile 2013). In the case of financial markets, market liquidity and who provides it is an integral aspect of these relations and entanglements. </w:t>
      </w:r>
    </w:p>
    <w:p w14:paraId="32AC2CF3" w14:textId="77777777" w:rsidR="00EE7A3F" w:rsidRPr="004948FD" w:rsidRDefault="00EE7A3F" w:rsidP="00A46133">
      <w:pPr>
        <w:pStyle w:val="Newparagraph"/>
      </w:pPr>
    </w:p>
    <w:p w14:paraId="1245425E" w14:textId="2B62D41C" w:rsidR="00EE7A3F" w:rsidRPr="004948FD" w:rsidRDefault="00EE7A3F" w:rsidP="00A46133">
      <w:pPr>
        <w:pStyle w:val="Newparagraph"/>
      </w:pPr>
      <w:r w:rsidRPr="004948FD">
        <w:t>Nonetheless, as we have shown in this paper, folk economics is more than this type of reflexive modelling or socially 'habilitated' calculation and exchange (Callon 2008 cited in Beunza and Stark 2012). As such, folk economics is generative of statements that can explain and thus perform any economic phenomenon. People's tendency to think in narrative mode (Bruner 1986) and the substantive organisational and institutional efforts required to create the right perlocutionary effects for the performativity of 'confined [theoretical]</w:t>
      </w:r>
      <w:r w:rsidR="00C6613F" w:rsidRPr="004948FD">
        <w:t>’</w:t>
      </w:r>
      <w:r w:rsidRPr="004948FD">
        <w:t xml:space="preserve"> or 'wild [applied]</w:t>
      </w:r>
      <w:r w:rsidR="00C6613F" w:rsidRPr="004948FD">
        <w:t>’</w:t>
      </w:r>
      <w:r w:rsidRPr="004948FD">
        <w:t xml:space="preserve"> economics - not to mention the overflows on them (Callon 2007) constitute the social-psychological and organisational underpinnings for folk economics' potential permeance and performativity in parts or </w:t>
      </w:r>
      <w:r w:rsidR="00A575B5" w:rsidRPr="004948FD">
        <w:t xml:space="preserve">the </w:t>
      </w:r>
      <w:r w:rsidRPr="004948FD">
        <w:t xml:space="preserve">whole of the economy. </w:t>
      </w:r>
    </w:p>
    <w:p w14:paraId="65C41729" w14:textId="77777777" w:rsidR="00EE7A3F" w:rsidRPr="004948FD" w:rsidRDefault="00EE7A3F" w:rsidP="00A46133">
      <w:pPr>
        <w:pStyle w:val="Newparagraph"/>
      </w:pPr>
    </w:p>
    <w:p w14:paraId="7B344035" w14:textId="1137C500" w:rsidR="00EE7A3F" w:rsidRPr="004948FD" w:rsidRDefault="00EE7A3F">
      <w:pPr>
        <w:pStyle w:val="Newparagraph"/>
      </w:pPr>
      <w:r w:rsidRPr="004948FD">
        <w:t>Our argument also addresses the question of whether the study of folk economics should be confined to lay people only and exclude market professionals and experts. This is not unlike the question of whether performativity research should be limited to expert economists who are involved 'in the analysis, transformation [and] configuration of the markets' (Callon 2007). Interestingly, Swedberg (2018), despite</w:t>
      </w:r>
      <w:r w:rsidR="00B64148" w:rsidRPr="004948FD">
        <w:t xml:space="preserve"> </w:t>
      </w:r>
      <w:r w:rsidRPr="004948FD">
        <w:t>identifying work</w:t>
      </w:r>
      <w:r w:rsidR="00B64148" w:rsidRPr="004948FD">
        <w:t xml:space="preserve"> </w:t>
      </w:r>
      <w:r w:rsidRPr="004948FD">
        <w:t>'as the centre of primary doxa' also seems to imply that folk economics is about lay people's thinking about and acting in the economy as his discussion of experts is limited to academics. In our exploration of brokerage and investment work, we have shown how market professionals with expert knowledge still formulate and perform folk theories. This is not unlike how Swedberg (2018) and others (e.g., Rip 2006</w:t>
      </w:r>
      <w:r w:rsidR="00C6613F" w:rsidRPr="004948FD">
        <w:t xml:space="preserve">, </w:t>
      </w:r>
      <w:r w:rsidRPr="004948FD">
        <w:t>Mirowski 2015) show how even experts, including scientists</w:t>
      </w:r>
      <w:r w:rsidR="00C6613F" w:rsidRPr="004948FD">
        <w:t xml:space="preserve"> and academic economists</w:t>
      </w:r>
      <w:r w:rsidRPr="004948FD">
        <w:t xml:space="preserve"> themselves engage in theorisations that can be considered folk-like, sometimes with contestable standards of scientific rigour.  </w:t>
      </w:r>
    </w:p>
    <w:p w14:paraId="10E4E2A4" w14:textId="648C7368" w:rsidR="00EE7A3F" w:rsidRPr="004948FD" w:rsidRDefault="00EE7A3F" w:rsidP="00A46133">
      <w:pPr>
        <w:pStyle w:val="Newparagraph"/>
      </w:pPr>
      <w:r w:rsidRPr="004948FD">
        <w:t xml:space="preserve"> </w:t>
      </w:r>
    </w:p>
    <w:p w14:paraId="6287304F" w14:textId="7C4417FF" w:rsidR="00EE7A3F" w:rsidRPr="004948FD" w:rsidRDefault="00EE7A3F" w:rsidP="00A46133">
      <w:pPr>
        <w:pStyle w:val="Newparagraph"/>
      </w:pPr>
      <w:r w:rsidRPr="004948FD">
        <w:lastRenderedPageBreak/>
        <w:t xml:space="preserve">As we argued before, the desire for such conceptual fencing in favour of studying </w:t>
      </w:r>
      <w:r w:rsidR="00C6613F" w:rsidRPr="004948FD">
        <w:t xml:space="preserve">only </w:t>
      </w:r>
      <w:r w:rsidRPr="004948FD">
        <w:t>experts and scientific theories configuring markets</w:t>
      </w:r>
      <w:r w:rsidR="00C6613F" w:rsidRPr="004948FD">
        <w:t xml:space="preserve"> </w:t>
      </w:r>
      <w:r w:rsidRPr="004948FD">
        <w:t xml:space="preserve">may arise because of a perceived disconnect between economics and real life (MacKenzie 2006). A related case against studying folk economics with performativity could be made as folk theories such as the American Spirit are inferred from people's actions, including discursive ones like market chatter.  As such, these theories do not exist outside market practices. This implies that folk theories are essentially performative in generic and even other senses although this argument seems to be confusing performation with illocutionary effects. </w:t>
      </w:r>
    </w:p>
    <w:p w14:paraId="285FBAC6" w14:textId="77777777" w:rsidR="00EE7A3F" w:rsidRPr="004948FD" w:rsidRDefault="00EE7A3F" w:rsidP="00A46133">
      <w:pPr>
        <w:pStyle w:val="Newparagraph"/>
      </w:pPr>
    </w:p>
    <w:p w14:paraId="68182C8B" w14:textId="238D42C1" w:rsidR="00EE7A3F" w:rsidRPr="004948FD" w:rsidRDefault="00EE7A3F">
      <w:pPr>
        <w:pStyle w:val="Newparagraph"/>
      </w:pPr>
      <w:r w:rsidRPr="004948FD">
        <w:t>Butler's (2010) take on performativity in which discourses are not privileged or excluded on the basis of their origins (e.g., economists)</w:t>
      </w:r>
      <w:r w:rsidR="00B64148" w:rsidRPr="004948FD">
        <w:t xml:space="preserve"> </w:t>
      </w:r>
      <w:r w:rsidRPr="004948FD">
        <w:t>and function (e.g., transformation/configuration) (see also Lansing 2012) but taken to be involved ‘in the processes that performatively bring about the market' provides further conceptual purchase for the use of performativity to study folk economics. This is similar to what we observe in Caliskan and Callon's (2010) advocacy to include 'lay knowledge' in the exploration of performativity in 'market design and maintenance', which can be extended to other types of market framing that they identify such as 'price-setting'. Performativity studies on technical analysis (e.g., Roscoe 2015) and investment valuation tools (e.g., Kisch and Fairbairn 2017) show how performation of marketing and investment discourses perhaps matter more in mobilising investors than the maths and science that underpin these tools. These findings and our paper resonate with Caliskan and Callon's (2010, 22) argument that texts, discourses and narratives matter as much as scientific knowledge and associated devices in markets. Of course</w:t>
      </w:r>
      <w:r w:rsidR="00E966E4" w:rsidRPr="004948FD">
        <w:t>,</w:t>
      </w:r>
      <w:r w:rsidRPr="004948FD">
        <w:t xml:space="preserve"> such a broad take on performativity and folk economics, just as we have taken in this paper, still </w:t>
      </w:r>
      <w:r w:rsidR="00E966E4" w:rsidRPr="004948FD">
        <w:t xml:space="preserve">has </w:t>
      </w:r>
      <w:r w:rsidRPr="004948FD">
        <w:t xml:space="preserve">to show how folk statements are performed and whether they have illocutionary effects in parts </w:t>
      </w:r>
      <w:r w:rsidR="00A575B5" w:rsidRPr="004948FD">
        <w:t xml:space="preserve">or the </w:t>
      </w:r>
      <w:r w:rsidRPr="004948FD">
        <w:t xml:space="preserve">whole of the </w:t>
      </w:r>
      <w:r w:rsidR="00E966E4" w:rsidRPr="004948FD">
        <w:t>economy</w:t>
      </w:r>
      <w:r w:rsidRPr="004948FD">
        <w:t xml:space="preserve">. </w:t>
      </w:r>
    </w:p>
    <w:p w14:paraId="7B225A20" w14:textId="77777777" w:rsidR="00EE7A3F" w:rsidRPr="004948FD" w:rsidRDefault="00EE7A3F" w:rsidP="00A46133">
      <w:pPr>
        <w:pStyle w:val="Newparagraph"/>
      </w:pPr>
    </w:p>
    <w:p w14:paraId="57AD3E6E" w14:textId="7D46B0F7" w:rsidR="00EE7A3F" w:rsidRPr="004948FD" w:rsidRDefault="00EE7A3F" w:rsidP="00A46133">
      <w:pPr>
        <w:pStyle w:val="Newparagraph"/>
      </w:pPr>
      <w:r w:rsidRPr="004948FD">
        <w:t xml:space="preserve">To wit, if </w:t>
      </w:r>
      <w:r w:rsidR="00A575B5" w:rsidRPr="004948FD">
        <w:t xml:space="preserve">the </w:t>
      </w:r>
      <w:r w:rsidRPr="004948FD">
        <w:t xml:space="preserve">performativity thesis is taken too narrowly to include </w:t>
      </w:r>
      <w:r w:rsidR="00E966E4" w:rsidRPr="004948FD">
        <w:t xml:space="preserve">only </w:t>
      </w:r>
      <w:r w:rsidRPr="004948FD">
        <w:t xml:space="preserve">scientific theories </w:t>
      </w:r>
      <w:r w:rsidR="00E966E4" w:rsidRPr="004948FD">
        <w:t>that</w:t>
      </w:r>
      <w:r w:rsidRPr="004948FD">
        <w:t xml:space="preserve"> analyse, transform and configure markets, then a great </w:t>
      </w:r>
      <w:r w:rsidR="00A575B5" w:rsidRPr="004948FD">
        <w:t xml:space="preserve">number </w:t>
      </w:r>
      <w:r w:rsidRPr="004948FD">
        <w:t xml:space="preserve">of phenomena </w:t>
      </w:r>
      <w:r w:rsidR="00A575B5" w:rsidRPr="004948FD">
        <w:t xml:space="preserve">are </w:t>
      </w:r>
      <w:r w:rsidRPr="004948FD">
        <w:t xml:space="preserve">left out in our understanding of how economies and markets are performed.  Of course, performativity is not the only conceptual framework to study folk economics. Nonetheless, its focus on performation makes it better suited to explore folk economics’ material and organisational incorporation into people's everyday practices in households, workplaces, markets and economies in developed and developing countries alike. </w:t>
      </w:r>
    </w:p>
    <w:p w14:paraId="611B688B" w14:textId="5B6B6B2D" w:rsidR="00EE7A3F" w:rsidRPr="004948FD" w:rsidRDefault="00EE7A3F" w:rsidP="00BE1874">
      <w:pPr>
        <w:spacing w:line="480" w:lineRule="auto"/>
        <w:outlineLvl w:val="0"/>
      </w:pPr>
      <w:r w:rsidRPr="004948FD">
        <w:t xml:space="preserve"> </w:t>
      </w:r>
    </w:p>
    <w:p w14:paraId="42FB7C35" w14:textId="3A70E854" w:rsidR="00E26AD0" w:rsidRPr="004948FD" w:rsidRDefault="00E26AD0" w:rsidP="00BE1874">
      <w:pPr>
        <w:spacing w:line="480" w:lineRule="auto"/>
        <w:outlineLvl w:val="0"/>
      </w:pPr>
    </w:p>
    <w:p w14:paraId="188DAC5E" w14:textId="77777777" w:rsidR="00E26AD0" w:rsidRPr="004948FD" w:rsidRDefault="00E26AD0" w:rsidP="00BE1874">
      <w:pPr>
        <w:spacing w:line="480" w:lineRule="auto"/>
        <w:outlineLvl w:val="0"/>
        <w:rPr>
          <w:b/>
        </w:rPr>
      </w:pPr>
    </w:p>
    <w:p w14:paraId="4BA0CA84" w14:textId="5187C849" w:rsidR="00EE7A3F" w:rsidRPr="004948FD" w:rsidRDefault="00EE7A3F" w:rsidP="00BE1874">
      <w:pPr>
        <w:spacing w:line="480" w:lineRule="auto"/>
        <w:outlineLvl w:val="0"/>
        <w:rPr>
          <w:b/>
        </w:rPr>
      </w:pPr>
      <w:r w:rsidRPr="004948FD">
        <w:rPr>
          <w:b/>
        </w:rPr>
        <w:t xml:space="preserve">References </w:t>
      </w:r>
    </w:p>
    <w:p w14:paraId="3A9A165D" w14:textId="015529A2" w:rsidR="00EE7A3F" w:rsidRPr="004948FD" w:rsidRDefault="00EE7A3F" w:rsidP="00B9240B">
      <w:pPr>
        <w:pStyle w:val="Newparagraph"/>
        <w:ind w:firstLine="0"/>
      </w:pPr>
      <w:r w:rsidRPr="004948FD">
        <w:t>Austin, J. L. 1962. </w:t>
      </w:r>
      <w:r w:rsidRPr="004948FD">
        <w:rPr>
          <w:i/>
          <w:iCs/>
        </w:rPr>
        <w:t>How to Do Things with Words</w:t>
      </w:r>
      <w:r w:rsidRPr="004948FD">
        <w:t>. Oxford: Clarendon Press.</w:t>
      </w:r>
    </w:p>
    <w:p w14:paraId="674D719A" w14:textId="3242054F" w:rsidR="00EE7A3F" w:rsidRPr="004948FD" w:rsidRDefault="00EE7A3F" w:rsidP="00BE1874">
      <w:pPr>
        <w:spacing w:line="480" w:lineRule="auto"/>
        <w:ind w:left="720" w:hanging="720"/>
      </w:pPr>
      <w:r w:rsidRPr="004948FD">
        <w:t xml:space="preserve">Barber, Brad M., Yi-Tsung Lee, Yu-Jane Liu, and Terrance Odean. 2007. ‘Is the Aggregate Investor Reluctant to Realise Losses? Evidence from Taiwan’. </w:t>
      </w:r>
      <w:r w:rsidRPr="004948FD">
        <w:rPr>
          <w:i/>
        </w:rPr>
        <w:t>European Financial Management</w:t>
      </w:r>
      <w:r w:rsidRPr="004948FD">
        <w:t xml:space="preserve"> 13 (3): 423–47. </w:t>
      </w:r>
    </w:p>
    <w:p w14:paraId="3F452DDF" w14:textId="2108B28E" w:rsidR="00EE7A3F" w:rsidRPr="004948FD" w:rsidRDefault="00EE7A3F" w:rsidP="00BE1874">
      <w:pPr>
        <w:spacing w:line="480" w:lineRule="auto"/>
        <w:ind w:left="720" w:hanging="720"/>
      </w:pPr>
      <w:r w:rsidRPr="004948FD">
        <w:t xml:space="preserve">Bekaert, Geert &amp; Campbell R. Harvey &amp; Angela Ng, 2005. </w:t>
      </w:r>
      <w:r w:rsidR="00E26AD0" w:rsidRPr="004948FD">
        <w:t>‘</w:t>
      </w:r>
      <w:r w:rsidRPr="004948FD">
        <w:t>Market Integration and Contagion</w:t>
      </w:r>
      <w:r w:rsidR="00E26AD0" w:rsidRPr="004948FD">
        <w:t>’.</w:t>
      </w:r>
      <w:r w:rsidRPr="004948FD">
        <w:t xml:space="preserve"> </w:t>
      </w:r>
      <w:r w:rsidRPr="004948FD">
        <w:rPr>
          <w:i/>
          <w:iCs/>
        </w:rPr>
        <w:t>Journal of Business</w:t>
      </w:r>
      <w:r w:rsidRPr="004948FD">
        <w:t>, University of Chicago Press, 78(1):39-70.</w:t>
      </w:r>
    </w:p>
    <w:p w14:paraId="61B0DB2D" w14:textId="2F5F3504" w:rsidR="00EE7A3F" w:rsidRPr="004948FD" w:rsidRDefault="00EE7A3F" w:rsidP="00BE1874">
      <w:pPr>
        <w:spacing w:line="480" w:lineRule="auto"/>
        <w:ind w:left="720" w:hanging="720"/>
      </w:pPr>
      <w:r w:rsidRPr="004948FD">
        <w:rPr>
          <w:lang w:val="de-DE"/>
        </w:rPr>
        <w:t xml:space="preserve">Berument, Hakan., Zulal. S. Denaux, and Yeliz Yalcin. </w:t>
      </w:r>
      <w:r w:rsidRPr="004948FD">
        <w:t xml:space="preserve">2011. </w:t>
      </w:r>
      <w:r w:rsidR="00E26AD0" w:rsidRPr="004948FD">
        <w:t>‘</w:t>
      </w:r>
      <w:r w:rsidRPr="004948FD">
        <w:t>The Effects of the US Markets on the Istanbul Stock Exchange and Its Components</w:t>
      </w:r>
      <w:r w:rsidR="00E26AD0" w:rsidRPr="004948FD">
        <w:t>’</w:t>
      </w:r>
      <w:r w:rsidRPr="004948FD">
        <w:t xml:space="preserve">. </w:t>
      </w:r>
      <w:r w:rsidRPr="004948FD">
        <w:rPr>
          <w:i/>
          <w:iCs/>
        </w:rPr>
        <w:t>Journal of International Finance and Economics</w:t>
      </w:r>
      <w:r w:rsidRPr="004948FD">
        <w:t xml:space="preserve"> 11 (2): 85–94.</w:t>
      </w:r>
    </w:p>
    <w:p w14:paraId="5CD906B8" w14:textId="728196EB" w:rsidR="00EE7A3F" w:rsidRPr="004948FD" w:rsidRDefault="00EE7A3F" w:rsidP="00BE1874">
      <w:pPr>
        <w:spacing w:line="480" w:lineRule="auto"/>
        <w:ind w:left="720" w:hanging="720"/>
      </w:pPr>
      <w:r w:rsidRPr="004948FD">
        <w:t xml:space="preserve">Beunza, D., Hardie, I. &amp; MacKenzie, D., 2006. </w:t>
      </w:r>
      <w:r w:rsidR="00E26AD0" w:rsidRPr="004948FD">
        <w:t>‘</w:t>
      </w:r>
      <w:r w:rsidRPr="004948FD">
        <w:t>A Price is a Social Thing: Towards a Material Sociology of Arbitrage</w:t>
      </w:r>
      <w:r w:rsidR="00E26AD0" w:rsidRPr="004948FD">
        <w:t>’</w:t>
      </w:r>
      <w:r w:rsidRPr="004948FD">
        <w:t xml:space="preserve">. </w:t>
      </w:r>
      <w:r w:rsidRPr="004948FD">
        <w:rPr>
          <w:i/>
          <w:iCs/>
        </w:rPr>
        <w:t xml:space="preserve">Organization </w:t>
      </w:r>
      <w:r w:rsidR="00A575B5" w:rsidRPr="004948FD">
        <w:rPr>
          <w:i/>
          <w:iCs/>
        </w:rPr>
        <w:t>S</w:t>
      </w:r>
      <w:r w:rsidRPr="004948FD">
        <w:rPr>
          <w:i/>
          <w:iCs/>
        </w:rPr>
        <w:t>tudies</w:t>
      </w:r>
      <w:r w:rsidRPr="004948FD">
        <w:t>, 27(5), pp.721–745.</w:t>
      </w:r>
    </w:p>
    <w:p w14:paraId="465F4179" w14:textId="7140C52B" w:rsidR="00EE7A3F" w:rsidRPr="004948FD" w:rsidRDefault="00EE7A3F" w:rsidP="00BE1874">
      <w:pPr>
        <w:spacing w:line="480" w:lineRule="auto"/>
        <w:ind w:left="720" w:hanging="720"/>
      </w:pPr>
      <w:r w:rsidRPr="004948FD">
        <w:t xml:space="preserve">Beunza, Daniel, and David Stark. 2012. ‘From Dissonance to Resonance: Cognitive Interdependence in Quantitative Finance’. </w:t>
      </w:r>
      <w:r w:rsidRPr="004948FD">
        <w:rPr>
          <w:i/>
          <w:iCs/>
        </w:rPr>
        <w:t>Economy and Society</w:t>
      </w:r>
      <w:r w:rsidRPr="004948FD">
        <w:t xml:space="preserve"> 41(3):383–417.</w:t>
      </w:r>
    </w:p>
    <w:p w14:paraId="05381ED2" w14:textId="61DCE7E7" w:rsidR="00EE7A3F" w:rsidRPr="004948FD" w:rsidRDefault="00EE7A3F" w:rsidP="00BE1874">
      <w:pPr>
        <w:spacing w:line="480" w:lineRule="auto"/>
        <w:ind w:left="720" w:hanging="720"/>
      </w:pPr>
      <w:r w:rsidRPr="004948FD">
        <w:lastRenderedPageBreak/>
        <w:t xml:space="preserve">Boje, David. M. 2001. </w:t>
      </w:r>
      <w:r w:rsidRPr="004948FD">
        <w:rPr>
          <w:i/>
          <w:iCs/>
        </w:rPr>
        <w:t>Narrative Methods for Organizational and Communication Research</w:t>
      </w:r>
      <w:r w:rsidRPr="004948FD">
        <w:t xml:space="preserve">. London: Sage.  </w:t>
      </w:r>
    </w:p>
    <w:p w14:paraId="59C60695" w14:textId="438A0446" w:rsidR="00EE7A3F" w:rsidRPr="004948FD" w:rsidRDefault="00EE7A3F" w:rsidP="00BE1874">
      <w:pPr>
        <w:spacing w:line="480" w:lineRule="auto"/>
        <w:ind w:left="480" w:hanging="480"/>
      </w:pPr>
      <w:r w:rsidRPr="004948FD">
        <w:t xml:space="preserve">Bordo, Michael D. 2002. ‘Globalization in Historical Perspective’. </w:t>
      </w:r>
      <w:r w:rsidRPr="004948FD">
        <w:rPr>
          <w:i/>
          <w:iCs/>
        </w:rPr>
        <w:t>Business Economics</w:t>
      </w:r>
      <w:r w:rsidRPr="004948FD">
        <w:t xml:space="preserve"> 37(1):20–29.</w:t>
      </w:r>
    </w:p>
    <w:p w14:paraId="79E9F183" w14:textId="7087A59C" w:rsidR="00EE7A3F" w:rsidRPr="004948FD" w:rsidRDefault="00EE7A3F" w:rsidP="00FB5EA3">
      <w:pPr>
        <w:spacing w:line="480" w:lineRule="auto"/>
        <w:ind w:left="480" w:hanging="480"/>
      </w:pPr>
      <w:r w:rsidRPr="004948FD">
        <w:t xml:space="preserve">Braun, B. 2016. ‘From Performativity to Political Economy: Index Investing, ETFs and Asset Manager Capitalism’. </w:t>
      </w:r>
      <w:r w:rsidRPr="004948FD">
        <w:rPr>
          <w:i/>
          <w:iCs/>
        </w:rPr>
        <w:t>New Political Economy</w:t>
      </w:r>
      <w:r w:rsidRPr="004948FD">
        <w:t xml:space="preserve"> 21(3): 257–73. </w:t>
      </w:r>
    </w:p>
    <w:p w14:paraId="0A6FB636" w14:textId="1EE955C6" w:rsidR="00EE7A3F" w:rsidRPr="004948FD" w:rsidRDefault="00EE7A3F" w:rsidP="00BE1874">
      <w:pPr>
        <w:spacing w:line="480" w:lineRule="auto"/>
        <w:ind w:left="720" w:hanging="720"/>
        <w:rPr>
          <w:sz w:val="28"/>
          <w:szCs w:val="28"/>
        </w:rPr>
      </w:pPr>
      <w:r w:rsidRPr="004948FD">
        <w:rPr>
          <w:rFonts w:eastAsiaTheme="minorHAnsi"/>
        </w:rPr>
        <w:t xml:space="preserve">Bruner, Jerome. 1986. </w:t>
      </w:r>
      <w:r w:rsidRPr="004948FD">
        <w:rPr>
          <w:rFonts w:eastAsiaTheme="minorHAnsi"/>
          <w:i/>
          <w:iCs/>
        </w:rPr>
        <w:t>Actual Minds, Possible Worlds</w:t>
      </w:r>
      <w:r w:rsidR="00A575B5" w:rsidRPr="004948FD">
        <w:rPr>
          <w:rFonts w:eastAsiaTheme="minorHAnsi"/>
        </w:rPr>
        <w:t>.</w:t>
      </w:r>
      <w:r w:rsidRPr="004948FD">
        <w:rPr>
          <w:rFonts w:eastAsiaTheme="minorHAnsi"/>
        </w:rPr>
        <w:t xml:space="preserve"> Cambridge, MA: Harvard University Press.</w:t>
      </w:r>
      <w:r w:rsidRPr="004948FD">
        <w:rPr>
          <w:sz w:val="28"/>
          <w:szCs w:val="28"/>
        </w:rPr>
        <w:t xml:space="preserve"> </w:t>
      </w:r>
    </w:p>
    <w:p w14:paraId="2BC9D9BA" w14:textId="3E96D211" w:rsidR="00EE7A3F" w:rsidRPr="004948FD" w:rsidRDefault="00EE7A3F" w:rsidP="002C1452">
      <w:pPr>
        <w:spacing w:line="480" w:lineRule="auto"/>
        <w:ind w:left="720" w:hanging="720"/>
      </w:pPr>
      <w:r w:rsidRPr="004948FD">
        <w:t xml:space="preserve">Butler, Judith. 2010. ‘Performative Agency’. </w:t>
      </w:r>
      <w:r w:rsidRPr="004948FD">
        <w:rPr>
          <w:i/>
          <w:iCs/>
        </w:rPr>
        <w:t>Journal of Cultural Economy</w:t>
      </w:r>
      <w:r w:rsidRPr="004948FD">
        <w:t xml:space="preserve"> 3(2):147–61. </w:t>
      </w:r>
    </w:p>
    <w:p w14:paraId="2271BAD2" w14:textId="7C0C7863" w:rsidR="00EE7A3F" w:rsidRPr="004948FD" w:rsidRDefault="00EE7A3F" w:rsidP="00EC5525">
      <w:pPr>
        <w:spacing w:line="480" w:lineRule="auto"/>
        <w:ind w:left="720" w:hanging="720"/>
      </w:pPr>
      <w:r w:rsidRPr="004948FD">
        <w:t xml:space="preserve">Çalışkan, Koray, and Michel Callon. 2010. ‘Economization, Part 2: A Research Programme for the Study of Markets’. </w:t>
      </w:r>
      <w:r w:rsidRPr="004948FD">
        <w:rPr>
          <w:i/>
          <w:iCs/>
        </w:rPr>
        <w:t>Economy and Society</w:t>
      </w:r>
      <w:r w:rsidRPr="004948FD">
        <w:t xml:space="preserve"> 39(1):1–32</w:t>
      </w:r>
    </w:p>
    <w:p w14:paraId="7DD2A287" w14:textId="788C4965" w:rsidR="00EE7A3F" w:rsidRPr="004948FD" w:rsidRDefault="00EE7A3F" w:rsidP="005A70A7">
      <w:pPr>
        <w:spacing w:line="480" w:lineRule="auto"/>
        <w:ind w:left="720" w:hanging="720"/>
      </w:pPr>
      <w:r w:rsidRPr="004948FD">
        <w:t xml:space="preserve">Cambridge Dictionary Online. n.d. ‘Spirit’. Cambridge University Press, available at </w:t>
      </w:r>
      <w:hyperlink r:id="rId16" w:history="1">
        <w:r w:rsidRPr="004948FD">
          <w:rPr>
            <w:rStyle w:val="Hyperlink"/>
          </w:rPr>
          <w:t>https://dictionary.cambridge.org/dictionary/english/spirit</w:t>
        </w:r>
      </w:hyperlink>
      <w:r w:rsidRPr="004948FD">
        <w:t xml:space="preserve"> , last accessed 1 November 2022.</w:t>
      </w:r>
    </w:p>
    <w:p w14:paraId="26E94AAE" w14:textId="068029DC" w:rsidR="00EE7A3F" w:rsidRPr="004948FD" w:rsidRDefault="00EE7A3F" w:rsidP="005A70A7">
      <w:pPr>
        <w:spacing w:line="480" w:lineRule="auto"/>
        <w:ind w:left="720" w:hanging="720"/>
      </w:pPr>
      <w:r w:rsidRPr="004948FD">
        <w:t xml:space="preserve">Callon. M. 2007. ‘What Does It Mean to Say That Economics Is Performative?' in Markets MacKenzie, Donald A., Fabian Muniesa, and Lucia Siu, eds. </w:t>
      </w:r>
      <w:r w:rsidRPr="004948FD">
        <w:rPr>
          <w:i/>
          <w:iCs/>
        </w:rPr>
        <w:t>Do Economists Make Markets? On the Performativity of Economics</w:t>
      </w:r>
      <w:r w:rsidRPr="004948FD">
        <w:t>. Princeton: Princeton University Press, 311-52.</w:t>
      </w:r>
    </w:p>
    <w:p w14:paraId="68582E87" w14:textId="0F2D7F3B" w:rsidR="00EE7A3F" w:rsidRPr="004948FD" w:rsidRDefault="00EE7A3F" w:rsidP="005A70A7">
      <w:pPr>
        <w:spacing w:line="480" w:lineRule="auto"/>
        <w:ind w:left="720" w:hanging="720"/>
      </w:pPr>
      <w:r w:rsidRPr="004948FD">
        <w:t xml:space="preserve">Callon, Michel. 2010. ‘Performativity, Misfires and Politics’. </w:t>
      </w:r>
      <w:r w:rsidRPr="004948FD">
        <w:rPr>
          <w:i/>
          <w:iCs/>
        </w:rPr>
        <w:t>Journal of Cultural Economy</w:t>
      </w:r>
      <w:r w:rsidRPr="004948FD">
        <w:t xml:space="preserve"> 3(2):163–69. </w:t>
      </w:r>
    </w:p>
    <w:p w14:paraId="317A5F8E" w14:textId="706DD8F4" w:rsidR="00EE7A3F" w:rsidRPr="004948FD" w:rsidRDefault="00EE7A3F" w:rsidP="00BE1874">
      <w:pPr>
        <w:spacing w:line="480" w:lineRule="auto"/>
        <w:ind w:left="720" w:hanging="720"/>
      </w:pPr>
      <w:r w:rsidRPr="004948FD">
        <w:t xml:space="preserve">Cetina, Karin Knorr. 2007. ‘Culture in Global Knowledge Societies: Knowledge Cultures and Epistemic Cultures’. </w:t>
      </w:r>
      <w:r w:rsidRPr="004948FD">
        <w:rPr>
          <w:i/>
          <w:iCs/>
        </w:rPr>
        <w:t>Interdisciplinary Science Reviews</w:t>
      </w:r>
      <w:r w:rsidRPr="004948FD">
        <w:t xml:space="preserve"> 32(4):361–75. </w:t>
      </w:r>
    </w:p>
    <w:p w14:paraId="15AB8944" w14:textId="1A37D018" w:rsidR="00EE7A3F" w:rsidRPr="004948FD" w:rsidRDefault="00EE7A3F" w:rsidP="006D4DA0">
      <w:pPr>
        <w:spacing w:line="480" w:lineRule="auto"/>
        <w:ind w:left="720" w:hanging="720"/>
      </w:pPr>
      <w:r w:rsidRPr="004948FD">
        <w:t xml:space="preserve">Coleman, Les. 2014. </w:t>
      </w:r>
      <w:r w:rsidR="00E26AD0" w:rsidRPr="004948FD">
        <w:t>‘</w:t>
      </w:r>
      <w:r w:rsidRPr="004948FD">
        <w:t>Why Finance Theory Fails to Survive Contact with the Real World: A Fund Manager Perspective</w:t>
      </w:r>
      <w:r w:rsidR="00E26AD0" w:rsidRPr="004948FD">
        <w:t>’</w:t>
      </w:r>
      <w:r w:rsidRPr="004948FD">
        <w:t xml:space="preserve">. </w:t>
      </w:r>
      <w:r w:rsidRPr="004948FD">
        <w:rPr>
          <w:i/>
          <w:iCs/>
        </w:rPr>
        <w:t>Critical Perspectives on Accounting</w:t>
      </w:r>
      <w:r w:rsidRPr="004948FD">
        <w:t xml:space="preserve"> 25(3):226–36.</w:t>
      </w:r>
    </w:p>
    <w:p w14:paraId="66F876E7" w14:textId="563DF155" w:rsidR="00EE7A3F" w:rsidRPr="004948FD" w:rsidRDefault="00EE7A3F" w:rsidP="00BE1874">
      <w:pPr>
        <w:spacing w:line="480" w:lineRule="auto"/>
        <w:ind w:left="720" w:hanging="720"/>
      </w:pPr>
      <w:r w:rsidRPr="004948FD">
        <w:t>Czarniawska, Barbara. 2004. </w:t>
      </w:r>
      <w:r w:rsidRPr="004948FD">
        <w:rPr>
          <w:i/>
        </w:rPr>
        <w:t>Narratives in Social Science Research</w:t>
      </w:r>
      <w:r w:rsidRPr="004948FD">
        <w:t>. London: Sage. </w:t>
      </w:r>
    </w:p>
    <w:p w14:paraId="46D92E5E" w14:textId="44391175" w:rsidR="00EE7A3F" w:rsidRPr="004948FD" w:rsidRDefault="00EE7A3F" w:rsidP="00BE1874">
      <w:pPr>
        <w:spacing w:line="480" w:lineRule="auto"/>
        <w:ind w:left="720" w:hanging="720"/>
      </w:pPr>
      <w:r w:rsidRPr="004948FD">
        <w:lastRenderedPageBreak/>
        <w:t xml:space="preserve">Davis, Aeron. 2005. ‘Media Effects and the Active Elite Audience: A Study of Communications in the London Stock Exchange’. </w:t>
      </w:r>
      <w:r w:rsidRPr="004948FD">
        <w:rPr>
          <w:i/>
          <w:iCs/>
        </w:rPr>
        <w:t>European Journal of Communication</w:t>
      </w:r>
      <w:r w:rsidRPr="004948FD">
        <w:t xml:space="preserve"> 20(3):303–26.</w:t>
      </w:r>
    </w:p>
    <w:p w14:paraId="3576B3A9" w14:textId="47DECB06" w:rsidR="00EE7A3F" w:rsidRPr="004948FD" w:rsidRDefault="00EE7A3F" w:rsidP="00BE1874">
      <w:pPr>
        <w:spacing w:line="480" w:lineRule="auto"/>
        <w:ind w:left="720" w:hanging="720"/>
        <w:rPr>
          <w:lang w:val="en-US"/>
        </w:rPr>
      </w:pPr>
      <w:r w:rsidRPr="004948FD">
        <w:rPr>
          <w:lang w:val="en-US"/>
        </w:rPr>
        <w:t xml:space="preserve">Denzin, Norman. 2006. ‘Introduction in Triangulation: A Case for Methodological and Combination Evaluation’, in N. Denzin (Ed) </w:t>
      </w:r>
      <w:r w:rsidRPr="004948FD">
        <w:rPr>
          <w:i/>
          <w:iCs/>
          <w:lang w:val="en-US"/>
        </w:rPr>
        <w:t>Sociological Methods: A Sourcebook</w:t>
      </w:r>
      <w:r w:rsidRPr="004948FD">
        <w:rPr>
          <w:lang w:val="en-US"/>
        </w:rPr>
        <w:t>. New Jersey: Transaction Publishers, pp. 471-475.</w:t>
      </w:r>
    </w:p>
    <w:p w14:paraId="67B16ECC" w14:textId="6229BA0F" w:rsidR="00EE7A3F" w:rsidRPr="004948FD" w:rsidRDefault="00EE7A3F" w:rsidP="00BE1874">
      <w:pPr>
        <w:spacing w:line="480" w:lineRule="auto"/>
        <w:ind w:left="720" w:hanging="720"/>
      </w:pPr>
      <w:r w:rsidRPr="004948FD">
        <w:t xml:space="preserve">Fama, E. 1995. </w:t>
      </w:r>
      <w:r w:rsidR="00E26AD0" w:rsidRPr="004948FD">
        <w:t>‘</w:t>
      </w:r>
      <w:r w:rsidRPr="004948FD">
        <w:t>Random Walks in Stock Market Prices</w:t>
      </w:r>
      <w:r w:rsidR="00E26AD0" w:rsidRPr="004948FD">
        <w:t>’</w:t>
      </w:r>
      <w:r w:rsidRPr="004948FD">
        <w:t xml:space="preserve">. </w:t>
      </w:r>
      <w:r w:rsidRPr="004948FD">
        <w:rPr>
          <w:i/>
          <w:iCs/>
        </w:rPr>
        <w:t>Financial Analysts Journal</w:t>
      </w:r>
      <w:r w:rsidRPr="004948FD">
        <w:t xml:space="preserve"> 51 (1): 75–80. </w:t>
      </w:r>
    </w:p>
    <w:p w14:paraId="1528572A" w14:textId="385E4A29" w:rsidR="00EE7A3F" w:rsidRPr="004948FD" w:rsidRDefault="00EE7A3F" w:rsidP="00BE1874">
      <w:pPr>
        <w:spacing w:line="480" w:lineRule="auto"/>
        <w:ind w:left="720" w:hanging="720"/>
      </w:pPr>
      <w:r w:rsidRPr="004948FD">
        <w:t xml:space="preserve">Forbes, Kristin J., and Roberto Rigobon. 2002. ‘No Contagion, Only Interdependence: Measuring Stock Market Comovements’. </w:t>
      </w:r>
      <w:r w:rsidRPr="004948FD">
        <w:rPr>
          <w:i/>
          <w:iCs/>
        </w:rPr>
        <w:t>The Journal of Finance</w:t>
      </w:r>
      <w:r w:rsidRPr="004948FD">
        <w:t xml:space="preserve"> 57(5):2223–61.</w:t>
      </w:r>
    </w:p>
    <w:p w14:paraId="52F12261" w14:textId="38E897EF" w:rsidR="00EE7A3F" w:rsidRPr="004948FD" w:rsidRDefault="00EE7A3F" w:rsidP="00BE1874">
      <w:pPr>
        <w:spacing w:line="480" w:lineRule="auto"/>
        <w:ind w:left="720" w:hanging="720"/>
      </w:pPr>
      <w:r w:rsidRPr="004948FD">
        <w:t xml:space="preserve">Kish, Z. &amp; Fairbairn, M., 2018. </w:t>
      </w:r>
      <w:r w:rsidR="00E26AD0" w:rsidRPr="004948FD">
        <w:t>‘</w:t>
      </w:r>
      <w:r w:rsidRPr="004948FD">
        <w:t>Investing for profit, investing for impact: Moral performances in agricultural investment projects</w:t>
      </w:r>
      <w:r w:rsidR="00E26AD0" w:rsidRPr="004948FD">
        <w:t>’</w:t>
      </w:r>
      <w:r w:rsidRPr="004948FD">
        <w:t xml:space="preserve">. </w:t>
      </w:r>
      <w:r w:rsidRPr="004948FD">
        <w:rPr>
          <w:i/>
        </w:rPr>
        <w:t xml:space="preserve">Environment and </w:t>
      </w:r>
      <w:r w:rsidR="00E26AD0" w:rsidRPr="004948FD">
        <w:rPr>
          <w:i/>
        </w:rPr>
        <w:t>P</w:t>
      </w:r>
      <w:r w:rsidRPr="004948FD">
        <w:rPr>
          <w:i/>
        </w:rPr>
        <w:t>lanning. A</w:t>
      </w:r>
      <w:r w:rsidRPr="004948FD">
        <w:t>, 50(3), pp.569–588.</w:t>
      </w:r>
    </w:p>
    <w:p w14:paraId="37EE035A" w14:textId="4E19898F" w:rsidR="00EE7A3F" w:rsidRPr="004948FD" w:rsidRDefault="00EE7A3F" w:rsidP="00BE1874">
      <w:pPr>
        <w:spacing w:line="480" w:lineRule="auto"/>
        <w:ind w:left="720" w:hanging="720"/>
      </w:pPr>
      <w:r w:rsidRPr="004948FD">
        <w:t xml:space="preserve">Lansing, D.M., 2012. </w:t>
      </w:r>
      <w:r w:rsidR="00E26AD0" w:rsidRPr="004948FD">
        <w:t>‘</w:t>
      </w:r>
      <w:r w:rsidRPr="004948FD">
        <w:t>Performing Carbon's Materiality: The Production of Carbon Offsets and the Framing of Exchange</w:t>
      </w:r>
      <w:r w:rsidR="00E26AD0" w:rsidRPr="004948FD">
        <w:t>’</w:t>
      </w:r>
      <w:r w:rsidRPr="004948FD">
        <w:t xml:space="preserve">. </w:t>
      </w:r>
      <w:r w:rsidRPr="004948FD">
        <w:rPr>
          <w:i/>
        </w:rPr>
        <w:t xml:space="preserve">Environment and </w:t>
      </w:r>
      <w:r w:rsidR="00E26AD0" w:rsidRPr="004948FD">
        <w:rPr>
          <w:i/>
        </w:rPr>
        <w:t>P</w:t>
      </w:r>
      <w:r w:rsidRPr="004948FD">
        <w:rPr>
          <w:i/>
        </w:rPr>
        <w:t>lanning. A</w:t>
      </w:r>
      <w:r w:rsidRPr="004948FD">
        <w:t>, 44(1), pp.204–220.</w:t>
      </w:r>
    </w:p>
    <w:p w14:paraId="50CCC62F" w14:textId="70BB441C" w:rsidR="00EE7A3F" w:rsidRPr="004948FD" w:rsidRDefault="00EE7A3F" w:rsidP="00BE1874">
      <w:pPr>
        <w:spacing w:line="480" w:lineRule="auto"/>
        <w:ind w:left="720" w:hanging="720"/>
      </w:pPr>
      <w:r w:rsidRPr="004948FD">
        <w:t xml:space="preserve">Harrington, Brooke. 2008. </w:t>
      </w:r>
      <w:r w:rsidRPr="004948FD">
        <w:rPr>
          <w:i/>
          <w:iCs/>
        </w:rPr>
        <w:t>Pop Finance: Investment Clubs and the New Investor Populism</w:t>
      </w:r>
      <w:r w:rsidRPr="004948FD">
        <w:t>. New Jersey: Princeton University Press.</w:t>
      </w:r>
    </w:p>
    <w:p w14:paraId="525F5A71" w14:textId="19EE496A" w:rsidR="00EE7A3F" w:rsidRPr="004948FD" w:rsidRDefault="00EE7A3F" w:rsidP="00F00115">
      <w:pPr>
        <w:spacing w:line="480" w:lineRule="auto"/>
        <w:ind w:left="720" w:hanging="720"/>
      </w:pPr>
      <w:r w:rsidRPr="004948FD">
        <w:t xml:space="preserve">MacKenzie, Donald. 2004. ‘The Big, Bad Wolf and the Rational Market: Portfolio Insurance, the 1987 Crash and the Performativity of Economics’. </w:t>
      </w:r>
      <w:r w:rsidRPr="004948FD">
        <w:rPr>
          <w:i/>
          <w:iCs/>
        </w:rPr>
        <w:t>Economy and Society</w:t>
      </w:r>
      <w:r w:rsidRPr="004948FD">
        <w:t xml:space="preserve"> 33(3):303–34. </w:t>
      </w:r>
    </w:p>
    <w:p w14:paraId="24709809" w14:textId="61CF0534" w:rsidR="00EE7A3F" w:rsidRPr="004948FD" w:rsidRDefault="00EE7A3F" w:rsidP="00BE1874">
      <w:pPr>
        <w:spacing w:line="480" w:lineRule="auto"/>
        <w:ind w:left="720" w:hanging="720"/>
      </w:pPr>
      <w:r w:rsidRPr="004948FD">
        <w:t xml:space="preserve">MacKenzie, Donald. 2005. ‘Opening the Black Boxes of Global Finance’. </w:t>
      </w:r>
      <w:r w:rsidRPr="004948FD">
        <w:rPr>
          <w:i/>
          <w:iCs/>
        </w:rPr>
        <w:t>Review of International Political Economy</w:t>
      </w:r>
      <w:r w:rsidRPr="004948FD">
        <w:t xml:space="preserve"> 12(4):555–76.</w:t>
      </w:r>
    </w:p>
    <w:p w14:paraId="64A453D2" w14:textId="2ABA2047" w:rsidR="00EE7A3F" w:rsidRPr="004948FD" w:rsidRDefault="00EE7A3F" w:rsidP="00BE1874">
      <w:pPr>
        <w:spacing w:line="480" w:lineRule="auto"/>
        <w:ind w:left="720" w:hanging="720"/>
      </w:pPr>
      <w:r w:rsidRPr="004948FD">
        <w:t xml:space="preserve">MacKenzie, Donald. 2006 </w:t>
      </w:r>
      <w:r w:rsidRPr="004948FD">
        <w:rPr>
          <w:i/>
          <w:iCs/>
        </w:rPr>
        <w:t>An Engine not a Camera: How Financial Models Shape Markets</w:t>
      </w:r>
      <w:r w:rsidRPr="004948FD">
        <w:t xml:space="preserve">. </w:t>
      </w:r>
      <w:r w:rsidR="00D232F0" w:rsidRPr="004948FD">
        <w:t xml:space="preserve">Massachusetts: </w:t>
      </w:r>
      <w:r w:rsidRPr="004948FD">
        <w:t>MIT Press</w:t>
      </w:r>
      <w:r w:rsidR="00E26AD0" w:rsidRPr="004948FD">
        <w:t>.</w:t>
      </w:r>
      <w:r w:rsidRPr="004948FD">
        <w:t xml:space="preserve"> </w:t>
      </w:r>
    </w:p>
    <w:p w14:paraId="2FA6C39F" w14:textId="71D75572" w:rsidR="00EE7A3F" w:rsidRPr="004948FD" w:rsidRDefault="00EE7A3F" w:rsidP="00BE1874">
      <w:pPr>
        <w:spacing w:line="480" w:lineRule="auto"/>
        <w:ind w:left="720" w:hanging="720"/>
      </w:pPr>
      <w:r w:rsidRPr="004948FD">
        <w:lastRenderedPageBreak/>
        <w:t xml:space="preserve">MacKenzie, Donald. 2006b. ‘Is Economics Performative? Option Theory and the Construction of Derivatives Markets’. </w:t>
      </w:r>
      <w:r w:rsidRPr="004948FD">
        <w:rPr>
          <w:i/>
        </w:rPr>
        <w:t>Journal of the History of Economic Thought</w:t>
      </w:r>
      <w:r w:rsidRPr="004948FD">
        <w:t xml:space="preserve"> 28(1):29–55.</w:t>
      </w:r>
    </w:p>
    <w:p w14:paraId="624FF15E" w14:textId="74D0464A" w:rsidR="00EE7A3F" w:rsidRPr="004948FD" w:rsidRDefault="00EE7A3F" w:rsidP="00BE1874">
      <w:pPr>
        <w:spacing w:line="480" w:lineRule="auto"/>
        <w:ind w:left="720" w:hanging="720"/>
      </w:pPr>
      <w:r w:rsidRPr="004948FD">
        <w:t xml:space="preserve">Mirowski, Philip. 2015. </w:t>
      </w:r>
      <w:r w:rsidRPr="004948FD">
        <w:rPr>
          <w:i/>
          <w:iCs/>
        </w:rPr>
        <w:t>Never Let a Serious Crisis Go to Waste: How Neoliberalism Survived the Financial Meltdown</w:t>
      </w:r>
      <w:r w:rsidRPr="004948FD">
        <w:t>. London, New York: Verso.</w:t>
      </w:r>
    </w:p>
    <w:p w14:paraId="456D9BFD" w14:textId="44BF15B4" w:rsidR="00EE7A3F" w:rsidRPr="004948FD" w:rsidRDefault="00EE7A3F" w:rsidP="00BE1874">
      <w:pPr>
        <w:spacing w:line="480" w:lineRule="auto"/>
        <w:ind w:left="720" w:hanging="720"/>
      </w:pPr>
      <w:r w:rsidRPr="004948FD">
        <w:t xml:space="preserve">Muellerleile, C., 2013. Turning Financial Markets inside Out: Polanyi, Performativity and Disembeddedness. </w:t>
      </w:r>
      <w:r w:rsidRPr="004948FD">
        <w:rPr>
          <w:i/>
        </w:rPr>
        <w:t xml:space="preserve">Environment and </w:t>
      </w:r>
      <w:r w:rsidR="00E26AD0" w:rsidRPr="004948FD">
        <w:rPr>
          <w:i/>
        </w:rPr>
        <w:t>P</w:t>
      </w:r>
      <w:r w:rsidRPr="004948FD">
        <w:rPr>
          <w:i/>
        </w:rPr>
        <w:t>lanning. A</w:t>
      </w:r>
      <w:r w:rsidRPr="004948FD">
        <w:t>, 45(7), pp.1625–1642.</w:t>
      </w:r>
    </w:p>
    <w:p w14:paraId="0376969F" w14:textId="3254430B" w:rsidR="00EE7A3F" w:rsidRPr="004948FD" w:rsidRDefault="00EE7A3F" w:rsidP="00BE1874">
      <w:pPr>
        <w:spacing w:line="480" w:lineRule="auto"/>
        <w:ind w:left="720" w:hanging="720"/>
      </w:pPr>
      <w:r w:rsidRPr="004948FD">
        <w:t xml:space="preserve">Preda, Alex. 2004. </w:t>
      </w:r>
      <w:r w:rsidR="00E26AD0" w:rsidRPr="004948FD">
        <w:t>‘</w:t>
      </w:r>
      <w:r w:rsidRPr="004948FD">
        <w:t>Informative Prices, Rational Investors: The Emergence of the Random Walk Hypothesis and the Nineteenth-Century "Science of Financial Investments"</w:t>
      </w:r>
      <w:r w:rsidR="00E26AD0" w:rsidRPr="004948FD">
        <w:t>’</w:t>
      </w:r>
      <w:r w:rsidRPr="004948FD">
        <w:t xml:space="preserve">. </w:t>
      </w:r>
      <w:r w:rsidRPr="004948FD">
        <w:rPr>
          <w:i/>
          <w:iCs/>
        </w:rPr>
        <w:t>History of Political Economy</w:t>
      </w:r>
      <w:r w:rsidRPr="004948FD">
        <w:t xml:space="preserve"> 36(2), 351-386</w:t>
      </w:r>
    </w:p>
    <w:p w14:paraId="714DA1F1" w14:textId="08962784" w:rsidR="00EE7A3F" w:rsidRPr="004948FD" w:rsidRDefault="00EE7A3F" w:rsidP="00BE1874">
      <w:pPr>
        <w:spacing w:line="480" w:lineRule="auto"/>
        <w:ind w:left="720" w:hanging="720"/>
      </w:pPr>
      <w:r w:rsidRPr="004948FD">
        <w:t xml:space="preserve">Pukthuanthong, Kuntara, and Richard Roll. 2009. ‘Global Market Integration: An Alternative Measure and Its Application’. </w:t>
      </w:r>
      <w:r w:rsidRPr="004948FD">
        <w:rPr>
          <w:i/>
          <w:iCs/>
        </w:rPr>
        <w:t>Journal of Financial Economics</w:t>
      </w:r>
      <w:r w:rsidRPr="004948FD">
        <w:t xml:space="preserve"> 94(2):214–32. </w:t>
      </w:r>
    </w:p>
    <w:p w14:paraId="2994CDCF" w14:textId="552F7E87" w:rsidR="00EE7A3F" w:rsidRPr="004948FD" w:rsidRDefault="00EE7A3F" w:rsidP="00BE1874">
      <w:pPr>
        <w:spacing w:line="480" w:lineRule="auto"/>
        <w:ind w:left="720" w:hanging="720"/>
      </w:pPr>
      <w:r w:rsidRPr="004948FD">
        <w:t xml:space="preserve">Rebonato, Riccardo. 2013. ‘What Models Do We Need for Risk Management?’ in </w:t>
      </w:r>
      <w:r w:rsidRPr="004948FD">
        <w:rPr>
          <w:i/>
          <w:iCs/>
        </w:rPr>
        <w:t>QFINANCE: The Ultimate Resource, 4th edition</w:t>
      </w:r>
      <w:r w:rsidRPr="004948FD">
        <w:t>. London: Bloomsbury Publishing.</w:t>
      </w:r>
    </w:p>
    <w:p w14:paraId="2C5ADB1A" w14:textId="432DA89E" w:rsidR="00EE7A3F" w:rsidRPr="004948FD" w:rsidRDefault="00EE7A3F" w:rsidP="00BE1874">
      <w:pPr>
        <w:spacing w:line="480" w:lineRule="auto"/>
        <w:ind w:left="720" w:hanging="720"/>
      </w:pPr>
      <w:r w:rsidRPr="004948FD">
        <w:t xml:space="preserve">Rip, Arie. 2006. ‘Folk Theories of Nanotechnologists’. </w:t>
      </w:r>
      <w:r w:rsidRPr="004948FD">
        <w:rPr>
          <w:i/>
          <w:iCs/>
        </w:rPr>
        <w:t>Science as Culture</w:t>
      </w:r>
      <w:r w:rsidRPr="004948FD">
        <w:t xml:space="preserve"> 15(4):349–65. </w:t>
      </w:r>
    </w:p>
    <w:p w14:paraId="6E037B85" w14:textId="6C0F31DA" w:rsidR="00EE7A3F" w:rsidRPr="004948FD" w:rsidRDefault="00EE7A3F" w:rsidP="00BE1874">
      <w:pPr>
        <w:spacing w:line="480" w:lineRule="auto"/>
        <w:ind w:left="720" w:hanging="720"/>
      </w:pPr>
      <w:r w:rsidRPr="004948FD">
        <w:t xml:space="preserve">Roscoe, Philip. 2015. ‘“Elephants Can’t Gallop”: Performativity, Knowledge and Power in the Market for Lay-Investing’. </w:t>
      </w:r>
      <w:r w:rsidRPr="004948FD">
        <w:rPr>
          <w:i/>
          <w:iCs/>
        </w:rPr>
        <w:t>Journal of Marketing Management</w:t>
      </w:r>
      <w:r w:rsidRPr="004948FD">
        <w:t xml:space="preserve"> 31(1–2):193–218.</w:t>
      </w:r>
    </w:p>
    <w:p w14:paraId="6CC42A4D" w14:textId="0F5E7530" w:rsidR="00EE7A3F" w:rsidRPr="004948FD" w:rsidRDefault="00EE7A3F" w:rsidP="00BE1874">
      <w:pPr>
        <w:spacing w:line="480" w:lineRule="auto"/>
        <w:ind w:left="720" w:hanging="720"/>
      </w:pPr>
      <w:r w:rsidRPr="004948FD">
        <w:t xml:space="preserve">Shiller, Robert J. 2017. ‘Narrative Economics’. </w:t>
      </w:r>
      <w:r w:rsidRPr="004948FD">
        <w:rPr>
          <w:i/>
          <w:iCs/>
        </w:rPr>
        <w:t>American Economic Review</w:t>
      </w:r>
      <w:r w:rsidRPr="004948FD">
        <w:t xml:space="preserve"> 107(4):967–1004.</w:t>
      </w:r>
    </w:p>
    <w:p w14:paraId="0DD13751" w14:textId="4D61462D" w:rsidR="00EE7A3F" w:rsidRPr="004948FD" w:rsidRDefault="00EE7A3F" w:rsidP="00BE1874">
      <w:pPr>
        <w:spacing w:line="480" w:lineRule="auto"/>
        <w:ind w:left="720" w:hanging="720"/>
      </w:pPr>
      <w:r w:rsidRPr="004948FD">
        <w:t xml:space="preserve">Spradley, James. 1979. </w:t>
      </w:r>
      <w:r w:rsidRPr="004948FD">
        <w:rPr>
          <w:i/>
          <w:iCs/>
        </w:rPr>
        <w:t>Participant Observation</w:t>
      </w:r>
      <w:r w:rsidRPr="004948FD">
        <w:t>. New York: Holt, Reinart and Wilson</w:t>
      </w:r>
    </w:p>
    <w:p w14:paraId="1F0AC007" w14:textId="7EF4BBAF" w:rsidR="00EE7A3F" w:rsidRPr="004948FD" w:rsidRDefault="00EE7A3F" w:rsidP="00BE1874">
      <w:pPr>
        <w:spacing w:line="480" w:lineRule="auto"/>
        <w:ind w:left="720" w:hanging="720"/>
      </w:pPr>
      <w:r w:rsidRPr="004948FD">
        <w:t xml:space="preserve">Swedberg, Richard. 2018. ‘Folk Economics and Its Role in Trump’s Presidential Campaign: An Exploratory Study’. </w:t>
      </w:r>
      <w:r w:rsidRPr="004948FD">
        <w:rPr>
          <w:i/>
          <w:iCs/>
        </w:rPr>
        <w:t>Theory and Society</w:t>
      </w:r>
      <w:r w:rsidRPr="004948FD">
        <w:t xml:space="preserve"> 47(1):1–36.</w:t>
      </w:r>
    </w:p>
    <w:p w14:paraId="27A4137C" w14:textId="5D4C5102" w:rsidR="00EE7A3F" w:rsidRPr="004948FD" w:rsidRDefault="00EE7A3F" w:rsidP="00B9240B">
      <w:pPr>
        <w:spacing w:line="480" w:lineRule="auto"/>
        <w:ind w:left="240" w:hanging="240"/>
        <w:rPr>
          <w:lang w:eastAsia="en-GB"/>
        </w:rPr>
      </w:pPr>
      <w:r w:rsidRPr="004948FD">
        <w:rPr>
          <w:lang w:eastAsia="en-GB"/>
        </w:rPr>
        <w:t xml:space="preserve">Taştan, B., &amp; Imamoglu, H. 2022. </w:t>
      </w:r>
      <w:r w:rsidR="00E26AD0" w:rsidRPr="004948FD">
        <w:rPr>
          <w:lang w:eastAsia="en-GB"/>
        </w:rPr>
        <w:t>‘</w:t>
      </w:r>
      <w:r w:rsidRPr="004948FD">
        <w:rPr>
          <w:lang w:eastAsia="en-GB"/>
        </w:rPr>
        <w:t>The analysis of cross-correlation between Istanbul Stock Exchange and major stock markets and indices: An empirical analysis using Random Matrix Theory</w:t>
      </w:r>
      <w:r w:rsidR="00E26AD0" w:rsidRPr="004948FD">
        <w:rPr>
          <w:lang w:eastAsia="en-GB"/>
        </w:rPr>
        <w:t>’</w:t>
      </w:r>
      <w:r w:rsidRPr="004948FD">
        <w:rPr>
          <w:lang w:eastAsia="en-GB"/>
        </w:rPr>
        <w:t xml:space="preserve">. </w:t>
      </w:r>
      <w:r w:rsidRPr="004948FD">
        <w:rPr>
          <w:i/>
          <w:iCs/>
          <w:lang w:eastAsia="en-GB"/>
        </w:rPr>
        <w:t>Concurrency and Computation: Practice and Experience</w:t>
      </w:r>
      <w:r w:rsidRPr="004948FD">
        <w:rPr>
          <w:lang w:eastAsia="en-GB"/>
        </w:rPr>
        <w:t xml:space="preserve">, </w:t>
      </w:r>
      <w:r w:rsidRPr="004948FD">
        <w:rPr>
          <w:i/>
          <w:iCs/>
          <w:lang w:eastAsia="en-GB"/>
        </w:rPr>
        <w:t>34</w:t>
      </w:r>
      <w:r w:rsidRPr="004948FD">
        <w:rPr>
          <w:lang w:eastAsia="en-GB"/>
        </w:rPr>
        <w:t>(21), 1-15</w:t>
      </w:r>
    </w:p>
    <w:p w14:paraId="17FEF5A5" w14:textId="5D447E09" w:rsidR="00EE7A3F" w:rsidRPr="004948FD" w:rsidRDefault="00EE7A3F" w:rsidP="00BE1874">
      <w:pPr>
        <w:spacing w:line="480" w:lineRule="auto"/>
        <w:ind w:left="720" w:hanging="720"/>
      </w:pPr>
      <w:r w:rsidRPr="004948FD">
        <w:lastRenderedPageBreak/>
        <w:t xml:space="preserve">Thompson, Peter A. 2013. ‘Invested Interests? Reflexivity, Representation and Reporting in Financial Markets’. </w:t>
      </w:r>
      <w:r w:rsidRPr="004948FD">
        <w:rPr>
          <w:i/>
          <w:iCs/>
        </w:rPr>
        <w:t>Journalism</w:t>
      </w:r>
      <w:r w:rsidRPr="004948FD">
        <w:t xml:space="preserve"> 14(2):208–27.</w:t>
      </w:r>
    </w:p>
    <w:p w14:paraId="71898344" w14:textId="52AEDC8F" w:rsidR="00EE7A3F" w:rsidRPr="004948FD" w:rsidRDefault="00EE7A3F" w:rsidP="00BE1874">
      <w:pPr>
        <w:spacing w:line="480" w:lineRule="auto"/>
        <w:ind w:left="720" w:hanging="720"/>
      </w:pPr>
      <w:r w:rsidRPr="004948FD">
        <w:t xml:space="preserve">Zaloom, Caitlin. 2003. ‘Ambiguous Numbers: Trading Technologies and Interpretation in Financial Markets’. </w:t>
      </w:r>
      <w:r w:rsidRPr="004948FD">
        <w:rPr>
          <w:i/>
          <w:iCs/>
        </w:rPr>
        <w:t>American Ethnologist</w:t>
      </w:r>
      <w:r w:rsidRPr="004948FD">
        <w:t xml:space="preserve"> 30(2):258–72.</w:t>
      </w:r>
    </w:p>
    <w:p w14:paraId="2CF5F540" w14:textId="77777777" w:rsidR="00E06F62" w:rsidRPr="004948FD" w:rsidRDefault="00E06F62">
      <w:pPr>
        <w:spacing w:line="480" w:lineRule="auto"/>
        <w:rPr>
          <w:b/>
          <w:bCs/>
        </w:rPr>
        <w:sectPr w:rsidR="00E06F62" w:rsidRPr="004948FD" w:rsidSect="0080035F">
          <w:footerReference w:type="even" r:id="rId17"/>
          <w:footerReference w:type="default" r:id="rId18"/>
          <w:pgSz w:w="11906" w:h="16838" w:code="9"/>
          <w:pgMar w:top="1440" w:right="1440" w:bottom="1440" w:left="1440" w:header="709" w:footer="709" w:gutter="0"/>
          <w:cols w:space="708"/>
          <w:docGrid w:linePitch="360"/>
        </w:sectPr>
      </w:pPr>
    </w:p>
    <w:p w14:paraId="1CBF6D53" w14:textId="77777777" w:rsidR="00E06F62" w:rsidRPr="004948FD" w:rsidRDefault="00E06F62" w:rsidP="00E06F62">
      <w:pPr>
        <w:autoSpaceDE w:val="0"/>
        <w:autoSpaceDN w:val="0"/>
        <w:adjustRightInd w:val="0"/>
        <w:rPr>
          <w:b/>
          <w:bCs/>
        </w:rPr>
      </w:pPr>
      <w:r w:rsidRPr="004948FD">
        <w:rPr>
          <w:b/>
          <w:bCs/>
        </w:rPr>
        <w:lastRenderedPageBreak/>
        <w:t>Appendix 1- List of Interviews</w:t>
      </w:r>
      <w:r w:rsidRPr="004948FD">
        <w:rPr>
          <w:rStyle w:val="FootnoteReference"/>
          <w:b/>
          <w:bCs/>
        </w:rPr>
        <w:footnoteReference w:id="2"/>
      </w:r>
      <w:r w:rsidRPr="004948FD">
        <w:rPr>
          <w:b/>
          <w:bCs/>
        </w:rPr>
        <w:t xml:space="preserve"> </w:t>
      </w:r>
    </w:p>
    <w:p w14:paraId="76D1D93F" w14:textId="77777777" w:rsidR="00E06F62" w:rsidRPr="004948FD" w:rsidRDefault="00E06F62" w:rsidP="00E06F62">
      <w:pPr>
        <w:pStyle w:val="ListParagraph"/>
        <w:numPr>
          <w:ilvl w:val="0"/>
          <w:numId w:val="38"/>
        </w:numPr>
        <w:autoSpaceDE w:val="0"/>
        <w:autoSpaceDN w:val="0"/>
        <w:adjustRightInd w:val="0"/>
        <w:spacing w:after="0" w:line="240" w:lineRule="auto"/>
        <w:ind w:left="357" w:hanging="357"/>
        <w:rPr>
          <w:rFonts w:ascii="Times New Roman" w:hAnsi="Times New Roman" w:cs="Times New Roman"/>
        </w:rPr>
      </w:pPr>
      <w:r w:rsidRPr="004948FD">
        <w:rPr>
          <w:rFonts w:ascii="Times New Roman" w:hAnsi="Times New Roman" w:cs="Times New Roman"/>
        </w:rPr>
        <w:t>Retail-Investor, 19/07/2007</w:t>
      </w:r>
    </w:p>
    <w:p w14:paraId="6B884CC1" w14:textId="77777777" w:rsidR="00E06F62" w:rsidRPr="004948FD" w:rsidRDefault="00E06F62" w:rsidP="00E06F62">
      <w:pPr>
        <w:pStyle w:val="ListParagraph"/>
        <w:numPr>
          <w:ilvl w:val="0"/>
          <w:numId w:val="38"/>
        </w:numPr>
        <w:autoSpaceDE w:val="0"/>
        <w:autoSpaceDN w:val="0"/>
        <w:adjustRightInd w:val="0"/>
        <w:spacing w:after="0" w:line="240" w:lineRule="auto"/>
        <w:ind w:left="357" w:hanging="357"/>
        <w:rPr>
          <w:rFonts w:ascii="Times New Roman" w:hAnsi="Times New Roman" w:cs="Times New Roman"/>
        </w:rPr>
      </w:pPr>
      <w:r w:rsidRPr="004948FD">
        <w:rPr>
          <w:rFonts w:ascii="Times New Roman" w:hAnsi="Times New Roman" w:cs="Times New Roman"/>
        </w:rPr>
        <w:t>Retail-Broker, One-Stop-Shop Brokerage Firm (OSS)</w:t>
      </w:r>
      <w:r w:rsidRPr="004948FD">
        <w:rPr>
          <w:rStyle w:val="FootnoteReference"/>
          <w:rFonts w:ascii="Times New Roman" w:hAnsi="Times New Roman" w:cs="Times New Roman"/>
        </w:rPr>
        <w:footnoteReference w:id="3"/>
      </w:r>
      <w:r w:rsidRPr="004948FD">
        <w:rPr>
          <w:rFonts w:ascii="Times New Roman" w:hAnsi="Times New Roman" w:cs="Times New Roman"/>
        </w:rPr>
        <w:t>, 19/07/2007</w:t>
      </w:r>
    </w:p>
    <w:p w14:paraId="66F58684"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Former Retail-Broker, 25/06/2007</w:t>
      </w:r>
    </w:p>
    <w:p w14:paraId="74366046" w14:textId="1BB7F278"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Deputy General Manager (DGM), Market Surveillance Department, Borsa Istanbul, 27/06/2007</w:t>
      </w:r>
    </w:p>
    <w:p w14:paraId="651853F7"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General Manager (GM), OSS, 26/02/2008.</w:t>
      </w:r>
    </w:p>
    <w:p w14:paraId="715A125B"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Retail-Investor, formerly Retail-Broker, 5/03/2008*</w:t>
      </w:r>
    </w:p>
    <w:p w14:paraId="277F0EEB"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Branches, Retail-Brokerage Firm, 14/03/2008*</w:t>
      </w:r>
      <w:r w:rsidRPr="004948FD">
        <w:rPr>
          <w:rStyle w:val="FootnoteReference"/>
          <w:rFonts w:ascii="Times New Roman" w:hAnsi="Times New Roman" w:cs="Times New Roman"/>
        </w:rPr>
        <w:footnoteReference w:id="4"/>
      </w:r>
    </w:p>
    <w:p w14:paraId="506C098A"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GM, DGM, Turkish Asset Management Company (AMC) 17/04/2008**</w:t>
      </w:r>
      <w:r w:rsidRPr="004948FD">
        <w:rPr>
          <w:rStyle w:val="FootnoteReference"/>
          <w:rFonts w:ascii="Times New Roman" w:hAnsi="Times New Roman" w:cs="Times New Roman"/>
        </w:rPr>
        <w:footnoteReference w:id="5"/>
      </w:r>
    </w:p>
    <w:p w14:paraId="5BB6C780"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Professional-Brokerage, OSS 17/04/2008*</w:t>
      </w:r>
    </w:p>
    <w:p w14:paraId="0E106793"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Economist, OSS 7/05/2008*</w:t>
      </w:r>
    </w:p>
    <w:p w14:paraId="26621F5C"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Retail-Broker, OSS 8 /05/2008</w:t>
      </w:r>
    </w:p>
    <w:p w14:paraId="1D59E5AA"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a branch, Brokerage-Firm, 8/05/2008</w:t>
      </w:r>
    </w:p>
    <w:p w14:paraId="1CCC6B0C"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Technical-Analyst, OSS 12/05/2008 *</w:t>
      </w:r>
    </w:p>
    <w:p w14:paraId="69337F5A"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Financial-Analyst, OSS , 13/05/2008*</w:t>
      </w:r>
    </w:p>
    <w:p w14:paraId="77A99149"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Sales &amp; Marketing Specialist, AMC, 14/05/2008*</w:t>
      </w:r>
    </w:p>
    <w:p w14:paraId="3F378572"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Marketing, AMC, 14/05/2008*</w:t>
      </w:r>
    </w:p>
    <w:p w14:paraId="50073DDB"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GM, AMC, 14/05/2008*</w:t>
      </w:r>
    </w:p>
    <w:p w14:paraId="40DCD36C"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Marketing, Retail-Brokerage, OSS , 15/05/2008*</w:t>
      </w:r>
    </w:p>
    <w:p w14:paraId="72A7C068"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IT, OSS , 16/05/2008*</w:t>
      </w:r>
    </w:p>
    <w:p w14:paraId="288D3E62"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DGM, AMC 28/05/2008</w:t>
      </w:r>
    </w:p>
    <w:p w14:paraId="4D9EFEF5"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Technical-Analyst, OSS , 29/05/2008</w:t>
      </w:r>
    </w:p>
    <w:p w14:paraId="67A7D02C"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 xml:space="preserve">Professional-Broker, OSS , 2/06/2008 </w:t>
      </w:r>
    </w:p>
    <w:p w14:paraId="2BEA19A7"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Research, Global-Broker</w:t>
      </w:r>
      <w:r w:rsidRPr="004948FD">
        <w:rPr>
          <w:rStyle w:val="FootnoteReference"/>
          <w:rFonts w:ascii="Times New Roman" w:hAnsi="Times New Roman" w:cs="Times New Roman"/>
        </w:rPr>
        <w:footnoteReference w:id="6"/>
      </w:r>
      <w:r w:rsidRPr="004948FD">
        <w:rPr>
          <w:rFonts w:ascii="Times New Roman" w:hAnsi="Times New Roman" w:cs="Times New Roman"/>
        </w:rPr>
        <w:t xml:space="preserve">, 2/06/2008 </w:t>
      </w:r>
    </w:p>
    <w:p w14:paraId="4EE6E433" w14:textId="7ADD93AC"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Retail-Brokerage, Brokerage Firm, 15 August 2008</w:t>
      </w:r>
    </w:p>
    <w:p w14:paraId="0ACD4BC7"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Fund Manager, AMC, 4/06/2008</w:t>
      </w:r>
    </w:p>
    <w:p w14:paraId="00E0BD35"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Chief Economist, Global-Broker, 5/06/2008</w:t>
      </w:r>
    </w:p>
    <w:p w14:paraId="48C7384D"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OSS , 17/05/2008; 6/06/2008*</w:t>
      </w:r>
    </w:p>
    <w:p w14:paraId="1DC7B599" w14:textId="21772286"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Chief Economist, OSS</w:t>
      </w:r>
      <w:r w:rsidR="00B64148" w:rsidRPr="004948FD">
        <w:rPr>
          <w:rFonts w:ascii="Times New Roman" w:hAnsi="Times New Roman" w:cs="Times New Roman"/>
        </w:rPr>
        <w:t xml:space="preserve"> </w:t>
      </w:r>
      <w:r w:rsidRPr="004948FD">
        <w:rPr>
          <w:rFonts w:ascii="Times New Roman" w:hAnsi="Times New Roman" w:cs="Times New Roman"/>
        </w:rPr>
        <w:t>, 12/06/2008</w:t>
      </w:r>
    </w:p>
    <w:p w14:paraId="118E6270"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Professional-Brokerage, OSS , 13 /06/ 2008, 3 /08/ 2008</w:t>
      </w:r>
    </w:p>
    <w:p w14:paraId="1E630A7A"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Fund Manager, Global AMC, Istanbul, 23/06/2008</w:t>
      </w:r>
    </w:p>
    <w:p w14:paraId="5895AF1A"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Global-Broker, 14/07/2008</w:t>
      </w:r>
    </w:p>
    <w:p w14:paraId="016B6EE9"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Financial-Analyst, OSS, 14/07/2008</w:t>
      </w:r>
    </w:p>
    <w:p w14:paraId="118A9ACB"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 xml:space="preserve">Financial-Analyst, OSS, 22/07/2008** </w:t>
      </w:r>
    </w:p>
    <w:p w14:paraId="0D610F6E"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Financial-Analyst, OSS, 23/07/2008</w:t>
      </w:r>
    </w:p>
    <w:p w14:paraId="5F9997FC"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Financial-Analyst, OSS, 14/07/2008</w:t>
      </w:r>
    </w:p>
    <w:p w14:paraId="22687667"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Global-Broker, 29/07/2008</w:t>
      </w:r>
    </w:p>
    <w:p w14:paraId="1C93131B"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OSS, 29/07/2008*</w:t>
      </w:r>
    </w:p>
    <w:p w14:paraId="5150A370"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 xml:space="preserve">Head of Retail-Brokerage, OSS, 4/08/2008* </w:t>
      </w:r>
    </w:p>
    <w:p w14:paraId="1D9AD51C"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OSS , 29/07/2008</w:t>
      </w:r>
    </w:p>
    <w:p w14:paraId="57EE4958" w14:textId="72743E0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Research, OSS,</w:t>
      </w:r>
      <w:r w:rsidR="00B64148" w:rsidRPr="004948FD">
        <w:rPr>
          <w:rFonts w:ascii="Times New Roman" w:hAnsi="Times New Roman" w:cs="Times New Roman"/>
        </w:rPr>
        <w:t xml:space="preserve"> </w:t>
      </w:r>
      <w:r w:rsidRPr="004948FD">
        <w:rPr>
          <w:rFonts w:ascii="Times New Roman" w:hAnsi="Times New Roman" w:cs="Times New Roman"/>
        </w:rPr>
        <w:t>8/08/2008*</w:t>
      </w:r>
    </w:p>
    <w:p w14:paraId="6B809B52"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Research, OSS, 11/08/2008*</w:t>
      </w:r>
    </w:p>
    <w:p w14:paraId="3FD37746"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OSS, 10/08/2008*</w:t>
      </w:r>
    </w:p>
    <w:p w14:paraId="2E939438"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Retail-Investor (former broker of a domestic speculator), 11/08/2008*</w:t>
      </w:r>
    </w:p>
    <w:p w14:paraId="6EA9EF60"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GM, OSS 15/08/2008*</w:t>
      </w:r>
    </w:p>
    <w:p w14:paraId="08511736"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lastRenderedPageBreak/>
        <w:t>Head of Compliance, Global-Broker, 15/08/2008</w:t>
      </w:r>
    </w:p>
    <w:p w14:paraId="29F4244C"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Retail-brokerage Manager, Retail-Brokerage, 18/08/2008</w:t>
      </w:r>
    </w:p>
    <w:p w14:paraId="16213B7F"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Professional-Brokerage, OSS , 18/08/2008</w:t>
      </w:r>
    </w:p>
    <w:p w14:paraId="13F44058"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OSS, 20/08/2008*</w:t>
      </w:r>
    </w:p>
    <w:p w14:paraId="1C553534"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Research, Global-Broker, 21/08/2008</w:t>
      </w:r>
    </w:p>
    <w:p w14:paraId="0BE6DF70"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OSS, 22/08/2008</w:t>
      </w:r>
    </w:p>
    <w:p w14:paraId="33169378"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OSS, 27/08/2008</w:t>
      </w:r>
    </w:p>
    <w:p w14:paraId="04243CE3"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Corporate Finance, OSS , 27/08/2008</w:t>
      </w:r>
    </w:p>
    <w:p w14:paraId="7D407F37"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Assistant Head of Branches, OSS , 27/08/2008</w:t>
      </w:r>
    </w:p>
    <w:p w14:paraId="2E5D6E5F"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OSS, 28/08/2008, 15 /06/ 2009</w:t>
      </w:r>
    </w:p>
    <w:p w14:paraId="5160030F" w14:textId="707C7A1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Research, Head of Professional-Brokerage, OSS,</w:t>
      </w:r>
      <w:r w:rsidR="00B64148" w:rsidRPr="004948FD">
        <w:rPr>
          <w:rFonts w:ascii="Times New Roman" w:hAnsi="Times New Roman" w:cs="Times New Roman"/>
        </w:rPr>
        <w:t xml:space="preserve"> </w:t>
      </w:r>
      <w:r w:rsidRPr="004948FD">
        <w:rPr>
          <w:rFonts w:ascii="Times New Roman" w:hAnsi="Times New Roman" w:cs="Times New Roman"/>
        </w:rPr>
        <w:t>27/08/2008**</w:t>
      </w:r>
    </w:p>
    <w:p w14:paraId="6B623A67"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Statistics/Valuation Expert, Borsa Istanbul, 29/08/2008</w:t>
      </w:r>
    </w:p>
    <w:p w14:paraId="32676719" w14:textId="7264C5C1"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GM, Market Surveillance Department, Borsa Istanbul, 29/08/2008</w:t>
      </w:r>
    </w:p>
    <w:p w14:paraId="43EAF04A"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Branches, OSS , 1/08/2008*</w:t>
      </w:r>
    </w:p>
    <w:p w14:paraId="2711284B"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Branches, OSS, 1/08/2008</w:t>
      </w:r>
    </w:p>
    <w:p w14:paraId="58437DD1"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Professional-Brokerage, OSS, 2/08/2008</w:t>
      </w:r>
    </w:p>
    <w:p w14:paraId="303E9A16"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Retail-Brokerage, OSS, 4/08/2008*</w:t>
      </w:r>
    </w:p>
    <w:p w14:paraId="6CAA0BB1"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DGM, Retail-Brokerage, 5/08/2008*</w:t>
      </w:r>
    </w:p>
    <w:p w14:paraId="528F6D00" w14:textId="1F0371A1"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Professional-Brokerage, OSS</w:t>
      </w:r>
      <w:r w:rsidR="00B64148" w:rsidRPr="004948FD">
        <w:rPr>
          <w:rFonts w:ascii="Times New Roman" w:hAnsi="Times New Roman" w:cs="Times New Roman"/>
        </w:rPr>
        <w:t xml:space="preserve"> </w:t>
      </w:r>
      <w:r w:rsidRPr="004948FD">
        <w:rPr>
          <w:rFonts w:ascii="Times New Roman" w:hAnsi="Times New Roman" w:cs="Times New Roman"/>
        </w:rPr>
        <w:t>8/08/2008*</w:t>
      </w:r>
    </w:p>
    <w:p w14:paraId="635581D3"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OSS, 8/08/2008</w:t>
      </w:r>
    </w:p>
    <w:p w14:paraId="626259E9"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Retail-Investors, 10/08/2008</w:t>
      </w:r>
    </w:p>
    <w:p w14:paraId="72202CD0" w14:textId="622AF258"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Retail-Broker, OSS, 9/08/2008</w:t>
      </w:r>
    </w:p>
    <w:p w14:paraId="57641A5A"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GM, Retail-Brokerage firm, 10/08/2008</w:t>
      </w:r>
    </w:p>
    <w:p w14:paraId="3653D306" w14:textId="24A0176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DGM, Market</w:t>
      </w:r>
      <w:r w:rsidR="00A07794" w:rsidRPr="004948FD">
        <w:rPr>
          <w:rFonts w:ascii="Times New Roman" w:hAnsi="Times New Roman" w:cs="Times New Roman"/>
        </w:rPr>
        <w:t>s</w:t>
      </w:r>
      <w:r w:rsidRPr="004948FD">
        <w:rPr>
          <w:rFonts w:ascii="Times New Roman" w:hAnsi="Times New Roman" w:cs="Times New Roman"/>
        </w:rPr>
        <w:t xml:space="preserve"> Department, Borsa Istanbul, 11/08/2008</w:t>
      </w:r>
    </w:p>
    <w:p w14:paraId="48D36F56"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Retail-Broker, OSS , 12/08/2008</w:t>
      </w:r>
    </w:p>
    <w:p w14:paraId="72630E21"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Global-Broker, London, 28/10/2008</w:t>
      </w:r>
    </w:p>
    <w:p w14:paraId="5D220AA9"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Professional-Brokerage, Global-Broker, London, 2/11/2008</w:t>
      </w:r>
    </w:p>
    <w:p w14:paraId="7DFFED34"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Financial-Analyst, Global-Broker, 20/11/2008</w:t>
      </w:r>
    </w:p>
    <w:p w14:paraId="5E3BCEBD"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Global-Broker, London, 21/02/2009</w:t>
      </w:r>
    </w:p>
    <w:p w14:paraId="37770366"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Financial-Analyst, OSS , 27/05/2009*</w:t>
      </w:r>
    </w:p>
    <w:p w14:paraId="6BCA389E"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Financial-Analyst, OSS , 27/05/2009*</w:t>
      </w:r>
    </w:p>
    <w:p w14:paraId="47EAFA10"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Financial-Analyst, OSS , 2/06/2009*</w:t>
      </w:r>
    </w:p>
    <w:p w14:paraId="1C880A9C"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Financial-Analyst, OSS, 2/06/2009*</w:t>
      </w:r>
    </w:p>
    <w:p w14:paraId="2A0BD180"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Financial-Analyst, OSS, 2/06/2009*</w:t>
      </w:r>
    </w:p>
    <w:p w14:paraId="2270D246"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Chief Economist, OSS, 3/06/2009*</w:t>
      </w:r>
    </w:p>
    <w:p w14:paraId="5D3F98CD"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Research, OSS, 4/06/2009*</w:t>
      </w:r>
    </w:p>
    <w:p w14:paraId="6BD5D45A"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Financial-Analyst, OSS, 5/06/2009*</w:t>
      </w:r>
    </w:p>
    <w:p w14:paraId="05405F69" w14:textId="2CAE8071"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GM, Head of Research, Turkish Capital Market Institutions, 15/07/2009**</w:t>
      </w:r>
    </w:p>
    <w:p w14:paraId="1198E30A" w14:textId="3D824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a branch, Retail-Brokerage, 17/06/2009</w:t>
      </w:r>
    </w:p>
    <w:p w14:paraId="314AAA56"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Fund Manager, Global AMC, Istanbul, 19/06/2009</w:t>
      </w:r>
    </w:p>
    <w:p w14:paraId="18756575"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Professional-Broker, Global-Broker, 18/06/2009</w:t>
      </w:r>
    </w:p>
    <w:p w14:paraId="6AC20687" w14:textId="49FC86F5"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Retail-Investor, (former retail-brokerage owner), 18/06/2009</w:t>
      </w:r>
    </w:p>
    <w:p w14:paraId="30815EC2"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Former Retail-Broker serving domestic speculators 18/06/2009</w:t>
      </w:r>
    </w:p>
    <w:p w14:paraId="6E1CF9A9"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Retail-Broker, Retail-Brokerage, 22/06/2009</w:t>
      </w:r>
    </w:p>
    <w:p w14:paraId="68A2C9A5"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Retail-Investor, 22/06/2009</w:t>
      </w:r>
    </w:p>
    <w:p w14:paraId="481EA585" w14:textId="77777777" w:rsidR="00E06F62" w:rsidRPr="004948FD" w:rsidRDefault="00E06F62" w:rsidP="00E06F62">
      <w:pPr>
        <w:pStyle w:val="ListParagraph"/>
        <w:numPr>
          <w:ilvl w:val="0"/>
          <w:numId w:val="38"/>
        </w:numPr>
        <w:autoSpaceDE w:val="0"/>
        <w:autoSpaceDN w:val="0"/>
        <w:adjustRightInd w:val="0"/>
        <w:spacing w:after="0" w:line="240" w:lineRule="auto"/>
        <w:rPr>
          <w:rFonts w:ascii="Times New Roman" w:hAnsi="Times New Roman" w:cs="Times New Roman"/>
        </w:rPr>
      </w:pPr>
      <w:r w:rsidRPr="004948FD">
        <w:rPr>
          <w:rFonts w:ascii="Times New Roman" w:hAnsi="Times New Roman" w:cs="Times New Roman"/>
        </w:rPr>
        <w:t>Head of Professional-Brokerage, Global-Broker, London 5/11/2009</w:t>
      </w:r>
    </w:p>
    <w:p w14:paraId="5AC0AC57" w14:textId="0A5B0347" w:rsidR="00E06F62" w:rsidRPr="004948FD" w:rsidRDefault="00E06F62" w:rsidP="00E06F62">
      <w:pPr>
        <w:spacing w:after="200" w:line="276" w:lineRule="auto"/>
        <w:rPr>
          <w:b/>
          <w:bCs/>
        </w:rPr>
      </w:pPr>
    </w:p>
    <w:p w14:paraId="60997CBA" w14:textId="77777777" w:rsidR="00E06F62" w:rsidRPr="004948FD" w:rsidRDefault="00E06F62" w:rsidP="00E06F62">
      <w:pPr>
        <w:spacing w:after="200" w:line="276" w:lineRule="auto"/>
        <w:rPr>
          <w:b/>
          <w:bCs/>
        </w:rPr>
      </w:pPr>
    </w:p>
    <w:tbl>
      <w:tblPr>
        <w:tblStyle w:val="TableGrid"/>
        <w:tblpPr w:leftFromText="180" w:rightFromText="180" w:vertAnchor="text" w:horzAnchor="margin" w:tblpY="43"/>
        <w:tblW w:w="8641" w:type="dxa"/>
        <w:tblLayout w:type="fixed"/>
        <w:tblLook w:val="04A0" w:firstRow="1" w:lastRow="0" w:firstColumn="1" w:lastColumn="0" w:noHBand="0" w:noVBand="1"/>
      </w:tblPr>
      <w:tblGrid>
        <w:gridCol w:w="562"/>
        <w:gridCol w:w="1701"/>
        <w:gridCol w:w="1276"/>
        <w:gridCol w:w="1984"/>
        <w:gridCol w:w="1559"/>
        <w:gridCol w:w="1559"/>
      </w:tblGrid>
      <w:tr w:rsidR="00A07794" w:rsidRPr="004948FD" w14:paraId="0E53773B" w14:textId="258190AE" w:rsidTr="00F54A94">
        <w:tc>
          <w:tcPr>
            <w:tcW w:w="562" w:type="dxa"/>
            <w:shd w:val="clear" w:color="auto" w:fill="BFBFBF" w:themeFill="background1" w:themeFillShade="BF"/>
            <w:vAlign w:val="center"/>
          </w:tcPr>
          <w:p w14:paraId="2CA07B52" w14:textId="77777777" w:rsidR="00A07794" w:rsidRPr="004948FD" w:rsidRDefault="00A07794" w:rsidP="00A07794">
            <w:pPr>
              <w:spacing w:line="360" w:lineRule="auto"/>
              <w:rPr>
                <w:sz w:val="20"/>
                <w:szCs w:val="20"/>
              </w:rPr>
            </w:pPr>
            <w:r w:rsidRPr="004948FD">
              <w:rPr>
                <w:sz w:val="20"/>
                <w:szCs w:val="20"/>
              </w:rPr>
              <w:lastRenderedPageBreak/>
              <w:t>Site</w:t>
            </w:r>
          </w:p>
        </w:tc>
        <w:tc>
          <w:tcPr>
            <w:tcW w:w="1701" w:type="dxa"/>
            <w:shd w:val="clear" w:color="auto" w:fill="BFBFBF" w:themeFill="background1" w:themeFillShade="BF"/>
            <w:vAlign w:val="center"/>
          </w:tcPr>
          <w:p w14:paraId="23A7B9FB" w14:textId="77777777" w:rsidR="00A07794" w:rsidRPr="004948FD" w:rsidRDefault="00A07794" w:rsidP="00A07794">
            <w:pPr>
              <w:spacing w:line="360" w:lineRule="auto"/>
              <w:rPr>
                <w:sz w:val="20"/>
                <w:szCs w:val="20"/>
              </w:rPr>
            </w:pPr>
            <w:r w:rsidRPr="004948FD">
              <w:rPr>
                <w:sz w:val="20"/>
                <w:szCs w:val="20"/>
              </w:rPr>
              <w:t>Time</w:t>
            </w:r>
          </w:p>
        </w:tc>
        <w:tc>
          <w:tcPr>
            <w:tcW w:w="1276" w:type="dxa"/>
            <w:shd w:val="clear" w:color="auto" w:fill="BFBFBF" w:themeFill="background1" w:themeFillShade="BF"/>
            <w:vAlign w:val="center"/>
          </w:tcPr>
          <w:p w14:paraId="6A62F3FE" w14:textId="77777777" w:rsidR="00A07794" w:rsidRPr="004948FD" w:rsidRDefault="00A07794" w:rsidP="00A07794">
            <w:pPr>
              <w:rPr>
                <w:sz w:val="20"/>
              </w:rPr>
            </w:pPr>
            <w:r w:rsidRPr="004948FD">
              <w:rPr>
                <w:sz w:val="20"/>
              </w:rPr>
              <w:t>Prediction</w:t>
            </w:r>
          </w:p>
          <w:p w14:paraId="749686B5" w14:textId="47E216E3" w:rsidR="00A07794" w:rsidRPr="004948FD" w:rsidRDefault="00A07794" w:rsidP="00A07794">
            <w:pPr>
              <w:spacing w:line="360" w:lineRule="auto"/>
              <w:rPr>
                <w:sz w:val="20"/>
                <w:szCs w:val="20"/>
              </w:rPr>
            </w:pPr>
            <w:r w:rsidRPr="004948FD">
              <w:rPr>
                <w:sz w:val="20"/>
              </w:rPr>
              <w:t xml:space="preserve"># </w:t>
            </w:r>
          </w:p>
        </w:tc>
        <w:tc>
          <w:tcPr>
            <w:tcW w:w="1984" w:type="dxa"/>
            <w:shd w:val="clear" w:color="auto" w:fill="BFBFBF" w:themeFill="background1" w:themeFillShade="BF"/>
            <w:vAlign w:val="center"/>
          </w:tcPr>
          <w:p w14:paraId="546948AF" w14:textId="77777777" w:rsidR="00A07794" w:rsidRPr="004948FD" w:rsidRDefault="00A07794" w:rsidP="00A07794">
            <w:pPr>
              <w:rPr>
                <w:sz w:val="20"/>
              </w:rPr>
            </w:pPr>
            <w:r w:rsidRPr="004948FD">
              <w:rPr>
                <w:sz w:val="20"/>
              </w:rPr>
              <w:t>American Spirit in</w:t>
            </w:r>
          </w:p>
          <w:p w14:paraId="0EA20E0A" w14:textId="26DCCCF0" w:rsidR="00A07794" w:rsidRPr="004948FD" w:rsidRDefault="00A07794" w:rsidP="00A07794">
            <w:pPr>
              <w:spacing w:line="360" w:lineRule="auto"/>
              <w:rPr>
                <w:sz w:val="20"/>
                <w:szCs w:val="20"/>
              </w:rPr>
            </w:pPr>
            <w:r w:rsidRPr="004948FD">
              <w:rPr>
                <w:sz w:val="20"/>
              </w:rPr>
              <w:t>predictions</w:t>
            </w:r>
          </w:p>
        </w:tc>
        <w:tc>
          <w:tcPr>
            <w:tcW w:w="1559" w:type="dxa"/>
            <w:shd w:val="clear" w:color="auto" w:fill="BFBFBF" w:themeFill="background1" w:themeFillShade="BF"/>
            <w:vAlign w:val="center"/>
          </w:tcPr>
          <w:p w14:paraId="1D6A33D7" w14:textId="73A89974" w:rsidR="00A07794" w:rsidRPr="004948FD" w:rsidRDefault="00A07794" w:rsidP="00A07794">
            <w:pPr>
              <w:spacing w:line="360" w:lineRule="auto"/>
              <w:rPr>
                <w:sz w:val="20"/>
                <w:szCs w:val="20"/>
              </w:rPr>
            </w:pPr>
            <w:r w:rsidRPr="004948FD">
              <w:rPr>
                <w:sz w:val="20"/>
              </w:rPr>
              <w:t>Accuracy with American Spirit</w:t>
            </w:r>
          </w:p>
        </w:tc>
        <w:tc>
          <w:tcPr>
            <w:tcW w:w="1559" w:type="dxa"/>
            <w:shd w:val="clear" w:color="auto" w:fill="BFBFBF" w:themeFill="background1" w:themeFillShade="BF"/>
            <w:vAlign w:val="center"/>
          </w:tcPr>
          <w:p w14:paraId="76981C4E" w14:textId="634710F1" w:rsidR="00A07794" w:rsidRPr="004948FD" w:rsidRDefault="00A07794" w:rsidP="00A07794">
            <w:pPr>
              <w:spacing w:line="360" w:lineRule="auto"/>
              <w:rPr>
                <w:sz w:val="20"/>
                <w:szCs w:val="20"/>
              </w:rPr>
            </w:pPr>
            <w:r w:rsidRPr="004948FD">
              <w:rPr>
                <w:sz w:val="20"/>
              </w:rPr>
              <w:t>Accuracy in all prediction</w:t>
            </w:r>
          </w:p>
        </w:tc>
      </w:tr>
      <w:tr w:rsidR="00F54A94" w:rsidRPr="004948FD" w14:paraId="5349885E" w14:textId="77777777" w:rsidTr="00B8180A">
        <w:tc>
          <w:tcPr>
            <w:tcW w:w="8641" w:type="dxa"/>
            <w:gridSpan w:val="6"/>
            <w:vAlign w:val="center"/>
          </w:tcPr>
          <w:p w14:paraId="2BC58344" w14:textId="7B7C43FC" w:rsidR="00F54A94" w:rsidRPr="004948FD" w:rsidRDefault="00F54A94" w:rsidP="00B9240B">
            <w:pPr>
              <w:spacing w:line="360" w:lineRule="auto"/>
              <w:jc w:val="center"/>
              <w:rPr>
                <w:sz w:val="20"/>
                <w:szCs w:val="20"/>
              </w:rPr>
            </w:pPr>
            <w:r w:rsidRPr="004948FD">
              <w:rPr>
                <w:b/>
                <w:sz w:val="20"/>
                <w:szCs w:val="20"/>
              </w:rPr>
              <w:t xml:space="preserve"> Retail brokerage and investment sites</w:t>
            </w:r>
            <w:r w:rsidRPr="004948FD">
              <w:rPr>
                <w:sz w:val="20"/>
                <w:szCs w:val="20"/>
              </w:rPr>
              <w:t xml:space="preserve"> </w:t>
            </w:r>
          </w:p>
        </w:tc>
      </w:tr>
      <w:tr w:rsidR="00AD026D" w:rsidRPr="004948FD" w14:paraId="1C706FDD" w14:textId="4482C5E9" w:rsidTr="00F54A94">
        <w:tc>
          <w:tcPr>
            <w:tcW w:w="562" w:type="dxa"/>
            <w:vAlign w:val="center"/>
          </w:tcPr>
          <w:p w14:paraId="3311C7C9" w14:textId="77777777" w:rsidR="00AD026D" w:rsidRPr="004948FD" w:rsidRDefault="00AD026D" w:rsidP="00AD026D">
            <w:pPr>
              <w:spacing w:line="360" w:lineRule="auto"/>
              <w:jc w:val="center"/>
              <w:rPr>
                <w:b/>
                <w:sz w:val="20"/>
                <w:szCs w:val="20"/>
              </w:rPr>
            </w:pPr>
            <w:r w:rsidRPr="004948FD">
              <w:rPr>
                <w:b/>
                <w:sz w:val="20"/>
                <w:szCs w:val="20"/>
              </w:rPr>
              <w:t>A</w:t>
            </w:r>
          </w:p>
        </w:tc>
        <w:tc>
          <w:tcPr>
            <w:tcW w:w="1701" w:type="dxa"/>
            <w:vAlign w:val="center"/>
          </w:tcPr>
          <w:p w14:paraId="4C2A2A15" w14:textId="77777777" w:rsidR="00AD026D" w:rsidRPr="004948FD" w:rsidRDefault="00AD026D" w:rsidP="00AD026D">
            <w:pPr>
              <w:spacing w:line="360" w:lineRule="auto"/>
              <w:rPr>
                <w:sz w:val="20"/>
                <w:szCs w:val="20"/>
              </w:rPr>
            </w:pPr>
            <w:r w:rsidRPr="004948FD">
              <w:rPr>
                <w:sz w:val="20"/>
                <w:szCs w:val="20"/>
              </w:rPr>
              <w:t>February 2008</w:t>
            </w:r>
          </w:p>
        </w:tc>
        <w:tc>
          <w:tcPr>
            <w:tcW w:w="1276" w:type="dxa"/>
            <w:vAlign w:val="center"/>
          </w:tcPr>
          <w:p w14:paraId="089D4D16" w14:textId="77777777" w:rsidR="00AD026D" w:rsidRPr="004948FD" w:rsidRDefault="00AD026D" w:rsidP="00AD026D">
            <w:pPr>
              <w:spacing w:line="360" w:lineRule="auto"/>
              <w:rPr>
                <w:sz w:val="20"/>
                <w:szCs w:val="20"/>
              </w:rPr>
            </w:pPr>
            <w:r w:rsidRPr="004948FD">
              <w:rPr>
                <w:sz w:val="20"/>
                <w:szCs w:val="20"/>
              </w:rPr>
              <w:t>69</w:t>
            </w:r>
          </w:p>
        </w:tc>
        <w:tc>
          <w:tcPr>
            <w:tcW w:w="1984" w:type="dxa"/>
            <w:vAlign w:val="center"/>
          </w:tcPr>
          <w:p w14:paraId="27CCA926" w14:textId="77777777" w:rsidR="00AD026D" w:rsidRPr="004948FD" w:rsidRDefault="00AD026D" w:rsidP="00AD026D">
            <w:pPr>
              <w:spacing w:line="360" w:lineRule="auto"/>
              <w:rPr>
                <w:sz w:val="20"/>
                <w:szCs w:val="20"/>
              </w:rPr>
            </w:pPr>
            <w:r w:rsidRPr="004948FD">
              <w:rPr>
                <w:sz w:val="20"/>
                <w:szCs w:val="20"/>
              </w:rPr>
              <w:t xml:space="preserve">73 % </w:t>
            </w:r>
          </w:p>
        </w:tc>
        <w:tc>
          <w:tcPr>
            <w:tcW w:w="1559" w:type="dxa"/>
            <w:vAlign w:val="center"/>
          </w:tcPr>
          <w:p w14:paraId="7181D25F" w14:textId="77777777" w:rsidR="00AD026D" w:rsidRPr="004948FD" w:rsidRDefault="00AD026D" w:rsidP="00AD026D">
            <w:pPr>
              <w:spacing w:line="360" w:lineRule="auto"/>
              <w:rPr>
                <w:sz w:val="20"/>
                <w:szCs w:val="20"/>
                <w:lang w:val="en-US"/>
              </w:rPr>
            </w:pPr>
            <w:r w:rsidRPr="004948FD">
              <w:rPr>
                <w:sz w:val="20"/>
                <w:szCs w:val="20"/>
                <w:lang w:val="en-US"/>
              </w:rPr>
              <w:t>56%</w:t>
            </w:r>
          </w:p>
        </w:tc>
        <w:tc>
          <w:tcPr>
            <w:tcW w:w="1559" w:type="dxa"/>
            <w:vAlign w:val="center"/>
          </w:tcPr>
          <w:p w14:paraId="67EF52EF" w14:textId="0D7EDABB" w:rsidR="00AD026D" w:rsidRPr="004948FD" w:rsidRDefault="00AD026D" w:rsidP="00AD026D">
            <w:pPr>
              <w:spacing w:line="360" w:lineRule="auto"/>
              <w:rPr>
                <w:sz w:val="20"/>
                <w:szCs w:val="20"/>
                <w:lang w:val="en-US"/>
              </w:rPr>
            </w:pPr>
            <w:r w:rsidRPr="004948FD">
              <w:rPr>
                <w:sz w:val="20"/>
                <w:szCs w:val="20"/>
              </w:rPr>
              <w:t>55%</w:t>
            </w:r>
          </w:p>
        </w:tc>
      </w:tr>
      <w:tr w:rsidR="00AD026D" w:rsidRPr="004948FD" w14:paraId="1F067E63" w14:textId="634D8C1D" w:rsidTr="00F54A94">
        <w:tc>
          <w:tcPr>
            <w:tcW w:w="562" w:type="dxa"/>
            <w:vAlign w:val="center"/>
          </w:tcPr>
          <w:p w14:paraId="208033C0" w14:textId="77777777" w:rsidR="00AD026D" w:rsidRPr="004948FD" w:rsidRDefault="00AD026D" w:rsidP="00AD026D">
            <w:pPr>
              <w:spacing w:line="360" w:lineRule="auto"/>
              <w:rPr>
                <w:b/>
                <w:sz w:val="20"/>
                <w:szCs w:val="20"/>
              </w:rPr>
            </w:pPr>
            <w:r w:rsidRPr="004948FD">
              <w:rPr>
                <w:b/>
                <w:sz w:val="20"/>
                <w:szCs w:val="20"/>
              </w:rPr>
              <w:t>A1</w:t>
            </w:r>
          </w:p>
        </w:tc>
        <w:tc>
          <w:tcPr>
            <w:tcW w:w="1701" w:type="dxa"/>
            <w:vAlign w:val="center"/>
          </w:tcPr>
          <w:p w14:paraId="714E04A5" w14:textId="77777777" w:rsidR="00AD026D" w:rsidRPr="004948FD" w:rsidRDefault="00AD026D" w:rsidP="00AD026D">
            <w:pPr>
              <w:spacing w:line="360" w:lineRule="auto"/>
              <w:rPr>
                <w:sz w:val="20"/>
                <w:szCs w:val="20"/>
              </w:rPr>
            </w:pPr>
            <w:r w:rsidRPr="004948FD">
              <w:rPr>
                <w:sz w:val="20"/>
                <w:szCs w:val="20"/>
              </w:rPr>
              <w:t>March 2008</w:t>
            </w:r>
          </w:p>
        </w:tc>
        <w:tc>
          <w:tcPr>
            <w:tcW w:w="1276" w:type="dxa"/>
            <w:vAlign w:val="center"/>
          </w:tcPr>
          <w:p w14:paraId="59151B1C" w14:textId="77777777" w:rsidR="00AD026D" w:rsidRPr="004948FD" w:rsidRDefault="00AD026D" w:rsidP="00AD026D">
            <w:pPr>
              <w:spacing w:line="360" w:lineRule="auto"/>
              <w:rPr>
                <w:sz w:val="20"/>
                <w:szCs w:val="20"/>
              </w:rPr>
            </w:pPr>
            <w:r w:rsidRPr="004948FD">
              <w:rPr>
                <w:sz w:val="20"/>
                <w:szCs w:val="20"/>
              </w:rPr>
              <w:t>14</w:t>
            </w:r>
          </w:p>
        </w:tc>
        <w:tc>
          <w:tcPr>
            <w:tcW w:w="1984" w:type="dxa"/>
            <w:vAlign w:val="center"/>
          </w:tcPr>
          <w:p w14:paraId="2747E892" w14:textId="77777777" w:rsidR="00AD026D" w:rsidRPr="004948FD" w:rsidRDefault="00AD026D" w:rsidP="00AD026D">
            <w:pPr>
              <w:spacing w:line="360" w:lineRule="auto"/>
              <w:rPr>
                <w:sz w:val="20"/>
                <w:szCs w:val="20"/>
              </w:rPr>
            </w:pPr>
            <w:r w:rsidRPr="004948FD">
              <w:rPr>
                <w:sz w:val="20"/>
                <w:szCs w:val="20"/>
              </w:rPr>
              <w:t>93 %</w:t>
            </w:r>
          </w:p>
        </w:tc>
        <w:tc>
          <w:tcPr>
            <w:tcW w:w="1559" w:type="dxa"/>
            <w:vAlign w:val="center"/>
          </w:tcPr>
          <w:p w14:paraId="0CB1E0B7" w14:textId="77777777" w:rsidR="00AD026D" w:rsidRPr="004948FD" w:rsidRDefault="00AD026D" w:rsidP="00AD026D">
            <w:pPr>
              <w:spacing w:line="360" w:lineRule="auto"/>
              <w:rPr>
                <w:sz w:val="20"/>
                <w:szCs w:val="20"/>
                <w:lang w:val="en-US"/>
              </w:rPr>
            </w:pPr>
            <w:r w:rsidRPr="004948FD">
              <w:rPr>
                <w:sz w:val="20"/>
                <w:szCs w:val="20"/>
                <w:lang w:val="en-US"/>
              </w:rPr>
              <w:t>69%</w:t>
            </w:r>
          </w:p>
        </w:tc>
        <w:tc>
          <w:tcPr>
            <w:tcW w:w="1559" w:type="dxa"/>
            <w:vAlign w:val="center"/>
          </w:tcPr>
          <w:p w14:paraId="310526F4" w14:textId="5699FF7D" w:rsidR="00AD026D" w:rsidRPr="004948FD" w:rsidRDefault="00AD026D" w:rsidP="00AD026D">
            <w:pPr>
              <w:spacing w:line="360" w:lineRule="auto"/>
              <w:rPr>
                <w:sz w:val="20"/>
                <w:szCs w:val="20"/>
                <w:lang w:val="en-US"/>
              </w:rPr>
            </w:pPr>
            <w:r w:rsidRPr="004948FD">
              <w:rPr>
                <w:sz w:val="20"/>
                <w:szCs w:val="20"/>
              </w:rPr>
              <w:t>71%*</w:t>
            </w:r>
          </w:p>
        </w:tc>
      </w:tr>
      <w:tr w:rsidR="00AD026D" w:rsidRPr="004948FD" w14:paraId="762EF7FC" w14:textId="2DB42021" w:rsidTr="00F54A94">
        <w:tc>
          <w:tcPr>
            <w:tcW w:w="562" w:type="dxa"/>
            <w:vAlign w:val="center"/>
          </w:tcPr>
          <w:p w14:paraId="572B4E64" w14:textId="77777777" w:rsidR="00AD026D" w:rsidRPr="004948FD" w:rsidRDefault="00AD026D" w:rsidP="00AD026D">
            <w:pPr>
              <w:spacing w:line="360" w:lineRule="auto"/>
              <w:jc w:val="center"/>
              <w:rPr>
                <w:b/>
                <w:sz w:val="20"/>
                <w:szCs w:val="20"/>
              </w:rPr>
            </w:pPr>
            <w:r w:rsidRPr="004948FD">
              <w:rPr>
                <w:b/>
                <w:sz w:val="20"/>
                <w:szCs w:val="20"/>
              </w:rPr>
              <w:t>B</w:t>
            </w:r>
          </w:p>
        </w:tc>
        <w:tc>
          <w:tcPr>
            <w:tcW w:w="1701" w:type="dxa"/>
            <w:vAlign w:val="center"/>
          </w:tcPr>
          <w:p w14:paraId="336B3589" w14:textId="77777777" w:rsidR="00AD026D" w:rsidRPr="004948FD" w:rsidRDefault="00AD026D" w:rsidP="00AD026D">
            <w:pPr>
              <w:spacing w:line="360" w:lineRule="auto"/>
              <w:rPr>
                <w:sz w:val="20"/>
                <w:szCs w:val="20"/>
              </w:rPr>
            </w:pPr>
            <w:r w:rsidRPr="004948FD">
              <w:rPr>
                <w:sz w:val="20"/>
                <w:szCs w:val="20"/>
              </w:rPr>
              <w:t>April 2008</w:t>
            </w:r>
          </w:p>
        </w:tc>
        <w:tc>
          <w:tcPr>
            <w:tcW w:w="1276" w:type="dxa"/>
            <w:vAlign w:val="center"/>
          </w:tcPr>
          <w:p w14:paraId="32F18F21" w14:textId="77777777" w:rsidR="00AD026D" w:rsidRPr="004948FD" w:rsidRDefault="00AD026D" w:rsidP="00AD026D">
            <w:pPr>
              <w:spacing w:line="360" w:lineRule="auto"/>
              <w:rPr>
                <w:sz w:val="20"/>
                <w:szCs w:val="20"/>
              </w:rPr>
            </w:pPr>
            <w:r w:rsidRPr="004948FD">
              <w:rPr>
                <w:sz w:val="20"/>
                <w:szCs w:val="20"/>
              </w:rPr>
              <w:t>31</w:t>
            </w:r>
          </w:p>
        </w:tc>
        <w:tc>
          <w:tcPr>
            <w:tcW w:w="1984" w:type="dxa"/>
            <w:vAlign w:val="center"/>
          </w:tcPr>
          <w:p w14:paraId="197AD9CA" w14:textId="77777777" w:rsidR="00AD026D" w:rsidRPr="004948FD" w:rsidRDefault="00AD026D" w:rsidP="00AD026D">
            <w:pPr>
              <w:spacing w:line="360" w:lineRule="auto"/>
              <w:rPr>
                <w:sz w:val="20"/>
                <w:szCs w:val="20"/>
              </w:rPr>
            </w:pPr>
            <w:r w:rsidRPr="004948FD">
              <w:rPr>
                <w:sz w:val="20"/>
                <w:szCs w:val="20"/>
              </w:rPr>
              <w:t xml:space="preserve">59 % </w:t>
            </w:r>
          </w:p>
        </w:tc>
        <w:tc>
          <w:tcPr>
            <w:tcW w:w="1559" w:type="dxa"/>
            <w:vAlign w:val="center"/>
          </w:tcPr>
          <w:p w14:paraId="1901D401" w14:textId="77777777" w:rsidR="00AD026D" w:rsidRPr="004948FD" w:rsidRDefault="00AD026D" w:rsidP="00AD026D">
            <w:pPr>
              <w:spacing w:line="360" w:lineRule="auto"/>
              <w:rPr>
                <w:sz w:val="20"/>
                <w:szCs w:val="20"/>
                <w:lang w:val="en-US"/>
              </w:rPr>
            </w:pPr>
            <w:r w:rsidRPr="004948FD">
              <w:rPr>
                <w:sz w:val="20"/>
                <w:szCs w:val="20"/>
                <w:lang w:val="en-US"/>
              </w:rPr>
              <w:t>44%</w:t>
            </w:r>
          </w:p>
        </w:tc>
        <w:tc>
          <w:tcPr>
            <w:tcW w:w="1559" w:type="dxa"/>
            <w:vAlign w:val="center"/>
          </w:tcPr>
          <w:p w14:paraId="72416262" w14:textId="6CEB4A28" w:rsidR="00AD026D" w:rsidRPr="004948FD" w:rsidRDefault="00AD026D" w:rsidP="00AD026D">
            <w:pPr>
              <w:spacing w:line="360" w:lineRule="auto"/>
              <w:rPr>
                <w:sz w:val="20"/>
                <w:szCs w:val="20"/>
                <w:lang w:val="en-US"/>
              </w:rPr>
            </w:pPr>
            <w:r w:rsidRPr="004948FD">
              <w:rPr>
                <w:sz w:val="20"/>
                <w:szCs w:val="20"/>
              </w:rPr>
              <w:t>39%</w:t>
            </w:r>
          </w:p>
        </w:tc>
      </w:tr>
      <w:tr w:rsidR="00F54A94" w:rsidRPr="004948FD" w14:paraId="6E06E85C" w14:textId="516845FB" w:rsidTr="00F54A94">
        <w:tc>
          <w:tcPr>
            <w:tcW w:w="562" w:type="dxa"/>
            <w:vAlign w:val="center"/>
          </w:tcPr>
          <w:p w14:paraId="02EC85A6" w14:textId="4F12E86F" w:rsidR="00F54A94" w:rsidRPr="004948FD" w:rsidRDefault="00F54A94" w:rsidP="00F54A94">
            <w:pPr>
              <w:spacing w:line="360" w:lineRule="auto"/>
              <w:jc w:val="center"/>
              <w:rPr>
                <w:b/>
                <w:sz w:val="20"/>
                <w:szCs w:val="20"/>
              </w:rPr>
            </w:pPr>
            <w:r w:rsidRPr="004948FD">
              <w:rPr>
                <w:b/>
                <w:sz w:val="20"/>
                <w:szCs w:val="20"/>
              </w:rPr>
              <w:t>D</w:t>
            </w:r>
          </w:p>
        </w:tc>
        <w:tc>
          <w:tcPr>
            <w:tcW w:w="1701" w:type="dxa"/>
            <w:vAlign w:val="center"/>
          </w:tcPr>
          <w:p w14:paraId="46CFD199" w14:textId="57767B69" w:rsidR="00F54A94" w:rsidRPr="004948FD" w:rsidRDefault="00F54A94" w:rsidP="00F54A94">
            <w:pPr>
              <w:spacing w:line="360" w:lineRule="auto"/>
              <w:rPr>
                <w:sz w:val="20"/>
                <w:szCs w:val="20"/>
              </w:rPr>
            </w:pPr>
            <w:r w:rsidRPr="004948FD">
              <w:rPr>
                <w:sz w:val="20"/>
                <w:szCs w:val="20"/>
              </w:rPr>
              <w:t>May 2009</w:t>
            </w:r>
          </w:p>
        </w:tc>
        <w:tc>
          <w:tcPr>
            <w:tcW w:w="1276" w:type="dxa"/>
            <w:vAlign w:val="center"/>
          </w:tcPr>
          <w:p w14:paraId="2DA8BF70" w14:textId="77693E63" w:rsidR="00F54A94" w:rsidRPr="004948FD" w:rsidRDefault="00F54A94" w:rsidP="00F54A94">
            <w:pPr>
              <w:spacing w:line="360" w:lineRule="auto"/>
              <w:rPr>
                <w:sz w:val="20"/>
                <w:szCs w:val="20"/>
              </w:rPr>
            </w:pPr>
            <w:r w:rsidRPr="004948FD">
              <w:rPr>
                <w:sz w:val="20"/>
                <w:szCs w:val="20"/>
              </w:rPr>
              <w:t>18</w:t>
            </w:r>
          </w:p>
        </w:tc>
        <w:tc>
          <w:tcPr>
            <w:tcW w:w="1984" w:type="dxa"/>
            <w:vAlign w:val="center"/>
          </w:tcPr>
          <w:p w14:paraId="4AF337E5" w14:textId="1B8B549A" w:rsidR="00F54A94" w:rsidRPr="004948FD" w:rsidRDefault="00F54A94" w:rsidP="00F54A94">
            <w:pPr>
              <w:spacing w:line="360" w:lineRule="auto"/>
              <w:rPr>
                <w:sz w:val="20"/>
                <w:szCs w:val="20"/>
              </w:rPr>
            </w:pPr>
            <w:r w:rsidRPr="004948FD">
              <w:rPr>
                <w:sz w:val="20"/>
                <w:szCs w:val="20"/>
              </w:rPr>
              <w:t xml:space="preserve">72 % </w:t>
            </w:r>
          </w:p>
        </w:tc>
        <w:tc>
          <w:tcPr>
            <w:tcW w:w="1559" w:type="dxa"/>
            <w:vAlign w:val="center"/>
          </w:tcPr>
          <w:p w14:paraId="6FB42BF2" w14:textId="4B395C81" w:rsidR="00F54A94" w:rsidRPr="004948FD" w:rsidRDefault="00F54A94" w:rsidP="00F54A94">
            <w:pPr>
              <w:spacing w:line="360" w:lineRule="auto"/>
              <w:rPr>
                <w:sz w:val="20"/>
                <w:szCs w:val="20"/>
                <w:lang w:val="en-US"/>
              </w:rPr>
            </w:pPr>
            <w:r w:rsidRPr="004948FD">
              <w:rPr>
                <w:sz w:val="20"/>
                <w:szCs w:val="20"/>
                <w:lang w:val="en-US"/>
              </w:rPr>
              <w:t>69%</w:t>
            </w:r>
          </w:p>
        </w:tc>
        <w:tc>
          <w:tcPr>
            <w:tcW w:w="1559" w:type="dxa"/>
            <w:vAlign w:val="center"/>
          </w:tcPr>
          <w:p w14:paraId="28519C1B" w14:textId="0808A79D" w:rsidR="00F54A94" w:rsidRPr="004948FD" w:rsidRDefault="00F54A94" w:rsidP="00F54A94">
            <w:pPr>
              <w:spacing w:line="360" w:lineRule="auto"/>
              <w:rPr>
                <w:sz w:val="20"/>
                <w:szCs w:val="20"/>
                <w:lang w:val="en-US"/>
              </w:rPr>
            </w:pPr>
            <w:r w:rsidRPr="004948FD">
              <w:rPr>
                <w:sz w:val="20"/>
                <w:szCs w:val="20"/>
              </w:rPr>
              <w:t>66%</w:t>
            </w:r>
          </w:p>
        </w:tc>
      </w:tr>
      <w:tr w:rsidR="00F54A94" w:rsidRPr="004948FD" w14:paraId="275B5C8C" w14:textId="5DDE7D31" w:rsidTr="008D16A7">
        <w:tc>
          <w:tcPr>
            <w:tcW w:w="8641" w:type="dxa"/>
            <w:gridSpan w:val="6"/>
            <w:tcBorders>
              <w:bottom w:val="single" w:sz="4" w:space="0" w:color="auto"/>
            </w:tcBorders>
            <w:vAlign w:val="center"/>
          </w:tcPr>
          <w:p w14:paraId="3B75A248" w14:textId="2613EC8E" w:rsidR="00F54A94" w:rsidRPr="004948FD" w:rsidRDefault="00F54A94" w:rsidP="00B9240B">
            <w:pPr>
              <w:spacing w:line="360" w:lineRule="auto"/>
              <w:jc w:val="center"/>
              <w:rPr>
                <w:b/>
                <w:sz w:val="20"/>
                <w:szCs w:val="20"/>
              </w:rPr>
            </w:pPr>
            <w:r w:rsidRPr="004948FD">
              <w:rPr>
                <w:b/>
                <w:sz w:val="20"/>
                <w:szCs w:val="20"/>
              </w:rPr>
              <w:t>Professional brokerage and investment sites</w:t>
            </w:r>
          </w:p>
        </w:tc>
      </w:tr>
      <w:tr w:rsidR="00F54A94" w:rsidRPr="004948FD" w14:paraId="0B489E89" w14:textId="77777777" w:rsidTr="008D6182">
        <w:tc>
          <w:tcPr>
            <w:tcW w:w="562" w:type="dxa"/>
            <w:tcBorders>
              <w:bottom w:val="single" w:sz="4" w:space="0" w:color="auto"/>
            </w:tcBorders>
            <w:vAlign w:val="center"/>
          </w:tcPr>
          <w:p w14:paraId="5B4DE106" w14:textId="7E82AFF5" w:rsidR="00F54A94" w:rsidRPr="004948FD" w:rsidRDefault="00F54A94" w:rsidP="00F54A94">
            <w:pPr>
              <w:spacing w:line="360" w:lineRule="auto"/>
              <w:jc w:val="center"/>
              <w:rPr>
                <w:b/>
                <w:sz w:val="20"/>
                <w:szCs w:val="20"/>
              </w:rPr>
            </w:pPr>
            <w:r w:rsidRPr="004948FD">
              <w:rPr>
                <w:b/>
                <w:sz w:val="20"/>
                <w:szCs w:val="20"/>
              </w:rPr>
              <w:t>C</w:t>
            </w:r>
          </w:p>
        </w:tc>
        <w:tc>
          <w:tcPr>
            <w:tcW w:w="1701" w:type="dxa"/>
            <w:tcBorders>
              <w:bottom w:val="single" w:sz="4" w:space="0" w:color="auto"/>
            </w:tcBorders>
            <w:vAlign w:val="center"/>
          </w:tcPr>
          <w:p w14:paraId="55BE81F7" w14:textId="1ABF7524" w:rsidR="00F54A94" w:rsidRPr="004948FD" w:rsidRDefault="00F54A94" w:rsidP="00F54A94">
            <w:pPr>
              <w:spacing w:line="360" w:lineRule="auto"/>
              <w:rPr>
                <w:sz w:val="20"/>
                <w:szCs w:val="20"/>
              </w:rPr>
            </w:pPr>
            <w:r w:rsidRPr="004948FD">
              <w:rPr>
                <w:sz w:val="20"/>
                <w:szCs w:val="20"/>
              </w:rPr>
              <w:t>July-August 2008</w:t>
            </w:r>
          </w:p>
        </w:tc>
        <w:tc>
          <w:tcPr>
            <w:tcW w:w="1276" w:type="dxa"/>
            <w:tcBorders>
              <w:bottom w:val="single" w:sz="4" w:space="0" w:color="auto"/>
            </w:tcBorders>
            <w:vAlign w:val="center"/>
          </w:tcPr>
          <w:p w14:paraId="088CB1F5" w14:textId="3DFDA17F" w:rsidR="00F54A94" w:rsidRPr="004948FD" w:rsidRDefault="00F54A94" w:rsidP="00F54A94">
            <w:pPr>
              <w:spacing w:line="360" w:lineRule="auto"/>
              <w:rPr>
                <w:sz w:val="20"/>
                <w:szCs w:val="20"/>
              </w:rPr>
            </w:pPr>
            <w:r w:rsidRPr="004948FD">
              <w:rPr>
                <w:sz w:val="20"/>
                <w:szCs w:val="20"/>
              </w:rPr>
              <w:t>28</w:t>
            </w:r>
          </w:p>
        </w:tc>
        <w:tc>
          <w:tcPr>
            <w:tcW w:w="1984" w:type="dxa"/>
            <w:tcBorders>
              <w:bottom w:val="single" w:sz="4" w:space="0" w:color="auto"/>
            </w:tcBorders>
            <w:vAlign w:val="center"/>
          </w:tcPr>
          <w:p w14:paraId="1893B396" w14:textId="4629608D" w:rsidR="00F54A94" w:rsidRPr="004948FD" w:rsidRDefault="00F54A94" w:rsidP="00F54A94">
            <w:pPr>
              <w:spacing w:line="360" w:lineRule="auto"/>
              <w:rPr>
                <w:sz w:val="20"/>
                <w:szCs w:val="20"/>
              </w:rPr>
            </w:pPr>
            <w:r w:rsidRPr="004948FD">
              <w:rPr>
                <w:sz w:val="20"/>
                <w:szCs w:val="20"/>
              </w:rPr>
              <w:t xml:space="preserve">32 % </w:t>
            </w:r>
          </w:p>
        </w:tc>
        <w:tc>
          <w:tcPr>
            <w:tcW w:w="1559" w:type="dxa"/>
            <w:tcBorders>
              <w:bottom w:val="single" w:sz="4" w:space="0" w:color="auto"/>
            </w:tcBorders>
            <w:vAlign w:val="center"/>
          </w:tcPr>
          <w:p w14:paraId="755D4214" w14:textId="3C69CBC7" w:rsidR="00F54A94" w:rsidRPr="004948FD" w:rsidRDefault="00F54A94" w:rsidP="00F54A94">
            <w:pPr>
              <w:spacing w:line="360" w:lineRule="auto"/>
              <w:rPr>
                <w:sz w:val="20"/>
                <w:szCs w:val="20"/>
                <w:lang w:val="en-US"/>
              </w:rPr>
            </w:pPr>
            <w:r w:rsidRPr="004948FD">
              <w:rPr>
                <w:sz w:val="20"/>
                <w:szCs w:val="20"/>
                <w:lang w:val="en-US"/>
              </w:rPr>
              <w:t xml:space="preserve">50% </w:t>
            </w:r>
          </w:p>
        </w:tc>
        <w:tc>
          <w:tcPr>
            <w:tcW w:w="1559" w:type="dxa"/>
            <w:tcBorders>
              <w:bottom w:val="single" w:sz="4" w:space="0" w:color="auto"/>
            </w:tcBorders>
            <w:vAlign w:val="center"/>
          </w:tcPr>
          <w:p w14:paraId="15BCE923" w14:textId="350DE597" w:rsidR="00F54A94" w:rsidRPr="004948FD" w:rsidRDefault="00F54A94" w:rsidP="00F54A94">
            <w:pPr>
              <w:spacing w:line="360" w:lineRule="auto"/>
              <w:rPr>
                <w:sz w:val="20"/>
                <w:szCs w:val="20"/>
              </w:rPr>
            </w:pPr>
            <w:r w:rsidRPr="004948FD">
              <w:rPr>
                <w:sz w:val="20"/>
                <w:szCs w:val="20"/>
              </w:rPr>
              <w:t>57%</w:t>
            </w:r>
          </w:p>
        </w:tc>
      </w:tr>
      <w:tr w:rsidR="00F54A94" w:rsidRPr="004948FD" w14:paraId="6F4EA081" w14:textId="2ADF8A0F" w:rsidTr="00B9240B">
        <w:tc>
          <w:tcPr>
            <w:tcW w:w="562" w:type="dxa"/>
            <w:vAlign w:val="center"/>
          </w:tcPr>
          <w:p w14:paraId="76FA2D37" w14:textId="77777777" w:rsidR="00F54A94" w:rsidRPr="004948FD" w:rsidRDefault="00F54A94" w:rsidP="00F54A94">
            <w:pPr>
              <w:spacing w:line="360" w:lineRule="auto"/>
              <w:jc w:val="center"/>
              <w:rPr>
                <w:b/>
                <w:sz w:val="20"/>
                <w:szCs w:val="20"/>
              </w:rPr>
            </w:pPr>
            <w:r w:rsidRPr="004948FD">
              <w:rPr>
                <w:b/>
                <w:sz w:val="20"/>
                <w:szCs w:val="20"/>
              </w:rPr>
              <w:t>D1</w:t>
            </w:r>
          </w:p>
        </w:tc>
        <w:tc>
          <w:tcPr>
            <w:tcW w:w="1701" w:type="dxa"/>
            <w:vAlign w:val="center"/>
          </w:tcPr>
          <w:p w14:paraId="76A58652" w14:textId="77777777" w:rsidR="00F54A94" w:rsidRPr="004948FD" w:rsidRDefault="00F54A94" w:rsidP="00F54A94">
            <w:pPr>
              <w:spacing w:line="360" w:lineRule="auto"/>
              <w:rPr>
                <w:sz w:val="20"/>
                <w:szCs w:val="20"/>
              </w:rPr>
            </w:pPr>
            <w:r w:rsidRPr="004948FD">
              <w:rPr>
                <w:sz w:val="20"/>
                <w:szCs w:val="20"/>
              </w:rPr>
              <w:t>May-June 2009</w:t>
            </w:r>
          </w:p>
        </w:tc>
        <w:tc>
          <w:tcPr>
            <w:tcW w:w="1276" w:type="dxa"/>
            <w:vAlign w:val="center"/>
          </w:tcPr>
          <w:p w14:paraId="471EF4FE" w14:textId="77777777" w:rsidR="00F54A94" w:rsidRPr="004948FD" w:rsidRDefault="00F54A94" w:rsidP="00F54A94">
            <w:pPr>
              <w:spacing w:line="360" w:lineRule="auto"/>
              <w:rPr>
                <w:sz w:val="20"/>
                <w:szCs w:val="20"/>
              </w:rPr>
            </w:pPr>
            <w:r w:rsidRPr="004948FD">
              <w:rPr>
                <w:sz w:val="20"/>
                <w:szCs w:val="20"/>
              </w:rPr>
              <w:t>28</w:t>
            </w:r>
          </w:p>
        </w:tc>
        <w:tc>
          <w:tcPr>
            <w:tcW w:w="1984" w:type="dxa"/>
            <w:vAlign w:val="center"/>
          </w:tcPr>
          <w:p w14:paraId="4BC01D8C" w14:textId="77777777" w:rsidR="00F54A94" w:rsidRPr="004948FD" w:rsidRDefault="00F54A94" w:rsidP="00F54A94">
            <w:pPr>
              <w:spacing w:line="360" w:lineRule="auto"/>
              <w:rPr>
                <w:sz w:val="20"/>
                <w:szCs w:val="20"/>
              </w:rPr>
            </w:pPr>
            <w:r w:rsidRPr="004948FD">
              <w:rPr>
                <w:sz w:val="20"/>
                <w:szCs w:val="20"/>
              </w:rPr>
              <w:t>46%</w:t>
            </w:r>
          </w:p>
        </w:tc>
        <w:tc>
          <w:tcPr>
            <w:tcW w:w="1559" w:type="dxa"/>
            <w:vAlign w:val="center"/>
          </w:tcPr>
          <w:p w14:paraId="243A6558" w14:textId="77777777" w:rsidR="00F54A94" w:rsidRPr="004948FD" w:rsidRDefault="00F54A94" w:rsidP="00F54A94">
            <w:pPr>
              <w:spacing w:line="360" w:lineRule="auto"/>
              <w:rPr>
                <w:sz w:val="20"/>
                <w:szCs w:val="20"/>
                <w:lang w:val="en-US"/>
              </w:rPr>
            </w:pPr>
            <w:r w:rsidRPr="004948FD">
              <w:rPr>
                <w:sz w:val="20"/>
                <w:szCs w:val="20"/>
                <w:lang w:val="en-US"/>
              </w:rPr>
              <w:t>85%**</w:t>
            </w:r>
          </w:p>
        </w:tc>
        <w:tc>
          <w:tcPr>
            <w:tcW w:w="1559" w:type="dxa"/>
            <w:vAlign w:val="center"/>
          </w:tcPr>
          <w:p w14:paraId="5CC03C7C" w14:textId="2BB9152F" w:rsidR="00F54A94" w:rsidRPr="004948FD" w:rsidRDefault="00F54A94" w:rsidP="00F54A94">
            <w:pPr>
              <w:spacing w:line="360" w:lineRule="auto"/>
              <w:rPr>
                <w:sz w:val="20"/>
                <w:szCs w:val="20"/>
                <w:lang w:val="en-US"/>
              </w:rPr>
            </w:pPr>
            <w:r w:rsidRPr="004948FD">
              <w:rPr>
                <w:sz w:val="20"/>
                <w:szCs w:val="20"/>
              </w:rPr>
              <w:t>79%**</w:t>
            </w:r>
          </w:p>
        </w:tc>
      </w:tr>
      <w:tr w:rsidR="00F54A94" w:rsidRPr="004948FD" w14:paraId="33738C49" w14:textId="55DD557C" w:rsidTr="00B9240B">
        <w:tc>
          <w:tcPr>
            <w:tcW w:w="562" w:type="dxa"/>
            <w:vAlign w:val="center"/>
          </w:tcPr>
          <w:p w14:paraId="36707644" w14:textId="77777777" w:rsidR="00F54A94" w:rsidRPr="004948FD" w:rsidRDefault="00F54A94" w:rsidP="00F54A94">
            <w:pPr>
              <w:spacing w:line="360" w:lineRule="auto"/>
              <w:jc w:val="center"/>
              <w:rPr>
                <w:b/>
                <w:sz w:val="20"/>
                <w:szCs w:val="20"/>
              </w:rPr>
            </w:pPr>
            <w:r w:rsidRPr="004948FD">
              <w:rPr>
                <w:b/>
                <w:sz w:val="20"/>
                <w:szCs w:val="20"/>
              </w:rPr>
              <w:t>E</w:t>
            </w:r>
          </w:p>
        </w:tc>
        <w:tc>
          <w:tcPr>
            <w:tcW w:w="1701" w:type="dxa"/>
            <w:vAlign w:val="center"/>
          </w:tcPr>
          <w:p w14:paraId="1375DCDB" w14:textId="77777777" w:rsidR="00F54A94" w:rsidRPr="004948FD" w:rsidRDefault="00F54A94" w:rsidP="00F54A94">
            <w:pPr>
              <w:spacing w:line="360" w:lineRule="auto"/>
              <w:rPr>
                <w:sz w:val="20"/>
                <w:szCs w:val="20"/>
              </w:rPr>
            </w:pPr>
            <w:r w:rsidRPr="004948FD">
              <w:rPr>
                <w:sz w:val="20"/>
                <w:szCs w:val="20"/>
              </w:rPr>
              <w:t>April-May 2008</w:t>
            </w:r>
          </w:p>
        </w:tc>
        <w:tc>
          <w:tcPr>
            <w:tcW w:w="1276" w:type="dxa"/>
            <w:vAlign w:val="center"/>
          </w:tcPr>
          <w:p w14:paraId="2BA68258" w14:textId="77777777" w:rsidR="00F54A94" w:rsidRPr="004948FD" w:rsidRDefault="00F54A94" w:rsidP="00F54A94">
            <w:pPr>
              <w:spacing w:line="360" w:lineRule="auto"/>
              <w:rPr>
                <w:sz w:val="20"/>
                <w:szCs w:val="20"/>
              </w:rPr>
            </w:pPr>
            <w:r w:rsidRPr="004948FD">
              <w:rPr>
                <w:sz w:val="20"/>
                <w:szCs w:val="20"/>
              </w:rPr>
              <w:t>40</w:t>
            </w:r>
          </w:p>
        </w:tc>
        <w:tc>
          <w:tcPr>
            <w:tcW w:w="1984" w:type="dxa"/>
            <w:vAlign w:val="center"/>
          </w:tcPr>
          <w:p w14:paraId="01377EB0" w14:textId="77777777" w:rsidR="00F54A94" w:rsidRPr="004948FD" w:rsidRDefault="00F54A94" w:rsidP="00F54A94">
            <w:pPr>
              <w:spacing w:line="360" w:lineRule="auto"/>
              <w:rPr>
                <w:sz w:val="20"/>
                <w:szCs w:val="20"/>
              </w:rPr>
            </w:pPr>
            <w:r w:rsidRPr="004948FD">
              <w:rPr>
                <w:sz w:val="20"/>
                <w:szCs w:val="20"/>
              </w:rPr>
              <w:t>61%</w:t>
            </w:r>
          </w:p>
        </w:tc>
        <w:tc>
          <w:tcPr>
            <w:tcW w:w="1559" w:type="dxa"/>
            <w:vAlign w:val="center"/>
          </w:tcPr>
          <w:p w14:paraId="4903D79D" w14:textId="77777777" w:rsidR="00F54A94" w:rsidRPr="004948FD" w:rsidRDefault="00F54A94" w:rsidP="00F54A94">
            <w:pPr>
              <w:spacing w:line="360" w:lineRule="auto"/>
              <w:rPr>
                <w:sz w:val="20"/>
                <w:szCs w:val="20"/>
                <w:lang w:val="en-US"/>
              </w:rPr>
            </w:pPr>
            <w:r w:rsidRPr="004948FD">
              <w:rPr>
                <w:sz w:val="20"/>
                <w:szCs w:val="20"/>
                <w:lang w:val="en-US"/>
              </w:rPr>
              <w:t>67%**</w:t>
            </w:r>
          </w:p>
        </w:tc>
        <w:tc>
          <w:tcPr>
            <w:tcW w:w="1559" w:type="dxa"/>
            <w:vAlign w:val="center"/>
          </w:tcPr>
          <w:p w14:paraId="27255A3A" w14:textId="766E7607" w:rsidR="00F54A94" w:rsidRPr="004948FD" w:rsidRDefault="00F54A94" w:rsidP="00F54A94">
            <w:pPr>
              <w:spacing w:line="360" w:lineRule="auto"/>
              <w:rPr>
                <w:sz w:val="20"/>
                <w:szCs w:val="20"/>
                <w:lang w:val="en-US"/>
              </w:rPr>
            </w:pPr>
            <w:r w:rsidRPr="004948FD">
              <w:rPr>
                <w:sz w:val="20"/>
                <w:szCs w:val="20"/>
              </w:rPr>
              <w:t>63%**</w:t>
            </w:r>
          </w:p>
        </w:tc>
      </w:tr>
    </w:tbl>
    <w:p w14:paraId="72D9A130" w14:textId="342D0895" w:rsidR="00E06F62" w:rsidRPr="00344736" w:rsidRDefault="00E06F62" w:rsidP="00E06F62">
      <w:pPr>
        <w:pStyle w:val="Caption"/>
        <w:keepNext/>
        <w:spacing w:line="276" w:lineRule="auto"/>
        <w:rPr>
          <w:i w:val="0"/>
        </w:rPr>
      </w:pPr>
      <w:r w:rsidRPr="004948FD">
        <w:rPr>
          <w:i w:val="0"/>
        </w:rPr>
        <w:t xml:space="preserve">Table </w:t>
      </w:r>
      <w:r w:rsidR="00AD026D" w:rsidRPr="004948FD">
        <w:rPr>
          <w:i w:val="0"/>
        </w:rPr>
        <w:t>4 -</w:t>
      </w:r>
      <w:r w:rsidRPr="004948FD">
        <w:rPr>
          <w:i w:val="0"/>
        </w:rPr>
        <w:t xml:space="preserve"> The performation of the American Spirit </w:t>
      </w:r>
      <w:r w:rsidRPr="004948FD">
        <w:rPr>
          <w:bCs/>
          <w:i w:val="0"/>
        </w:rPr>
        <w:t xml:space="preserve">in BIST-100 and BIST-30 predictions </w:t>
      </w:r>
      <w:r w:rsidRPr="004948FD">
        <w:rPr>
          <w:i w:val="0"/>
          <w:iCs w:val="0"/>
        </w:rPr>
        <w:t>in each</w:t>
      </w:r>
      <w:r w:rsidRPr="004948FD">
        <w:rPr>
          <w:i w:val="0"/>
        </w:rPr>
        <w:t xml:space="preserve"> site. </w:t>
      </w:r>
      <w:r w:rsidRPr="004948FD">
        <w:t>**,* indicate significance at 1%, 5%, respectively.</w:t>
      </w:r>
      <w:r w:rsidRPr="7948564F">
        <w:t xml:space="preserve"> </w:t>
      </w:r>
    </w:p>
    <w:p w14:paraId="22099205" w14:textId="77777777" w:rsidR="00E06F62" w:rsidRDefault="00E06F62" w:rsidP="00E06F62"/>
    <w:p w14:paraId="1E045E75" w14:textId="7D57D0E6" w:rsidR="00771196" w:rsidRPr="00522BB2" w:rsidRDefault="00771196" w:rsidP="00B9240B">
      <w:pPr>
        <w:spacing w:line="480" w:lineRule="auto"/>
        <w:rPr>
          <w:b/>
          <w:bCs/>
        </w:rPr>
      </w:pPr>
    </w:p>
    <w:sectPr w:rsidR="00771196" w:rsidRPr="00522B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E088" w14:textId="77777777" w:rsidR="002F0F2B" w:rsidRDefault="002F0F2B" w:rsidP="00923A1A">
      <w:r>
        <w:separator/>
      </w:r>
    </w:p>
  </w:endnote>
  <w:endnote w:type="continuationSeparator" w:id="0">
    <w:p w14:paraId="2848F1D6" w14:textId="77777777" w:rsidR="002F0F2B" w:rsidRDefault="002F0F2B" w:rsidP="00923A1A">
      <w:r>
        <w:continuationSeparator/>
      </w:r>
    </w:p>
  </w:endnote>
  <w:endnote w:type="continuationNotice" w:id="1">
    <w:p w14:paraId="6BF6A6ED" w14:textId="77777777" w:rsidR="002F0F2B" w:rsidRDefault="002F0F2B"/>
  </w:endnote>
  <w:endnote w:id="2">
    <w:p w14:paraId="1C7E201D" w14:textId="3EAF1D03" w:rsidR="00AE57FC" w:rsidRPr="00025064" w:rsidRDefault="00AE57FC" w:rsidP="002E3767">
      <w:pPr>
        <w:pStyle w:val="EndnoteText"/>
      </w:pPr>
      <w:r>
        <w:rPr>
          <w:rStyle w:val="EndnoteReference"/>
        </w:rPr>
        <w:endnoteRef/>
      </w:r>
      <w:r>
        <w:t xml:space="preserve"> </w:t>
      </w:r>
      <w:r w:rsidRPr="00025064">
        <w:t xml:space="preserve">To explore continuities and changes, follow-up studies were conducted through 73 interviews </w:t>
      </w:r>
      <w:r w:rsidR="00A07794" w:rsidRPr="00025064">
        <w:t>and 4</w:t>
      </w:r>
      <w:r w:rsidRPr="00025064">
        <w:t>-day observations in June-July 2014 and 3-days in May-September 2018. We comment on our findings and more recent developments in endnote</w:t>
      </w:r>
      <w:r w:rsidR="00A07794" w:rsidRPr="00025064">
        <w:t>s</w:t>
      </w:r>
      <w:r w:rsidRPr="00025064">
        <w:t xml:space="preserve"> III</w:t>
      </w:r>
      <w:r w:rsidR="00A07794" w:rsidRPr="00025064">
        <w:t xml:space="preserve"> and IV</w:t>
      </w:r>
      <w:r w:rsidRPr="00025064">
        <w:t xml:space="preserve">.  </w:t>
      </w:r>
    </w:p>
  </w:endnote>
  <w:endnote w:id="3">
    <w:p w14:paraId="75C0443B" w14:textId="429C9774" w:rsidR="00AE57FC" w:rsidRPr="00025064" w:rsidRDefault="00AE57FC" w:rsidP="00E06F62">
      <w:pPr>
        <w:pStyle w:val="EndnoteText"/>
      </w:pPr>
      <w:r w:rsidRPr="00025064">
        <w:rPr>
          <w:rStyle w:val="EndnoteReference"/>
        </w:rPr>
        <w:endnoteRef/>
      </w:r>
      <w:r w:rsidRPr="00025064">
        <w:t xml:space="preserve"> Trading commissions constituted around 70% of the revenues of the Turkish brokerage sector in the 2000s. </w:t>
      </w:r>
      <w:r w:rsidR="001C4EA8">
        <w:t>The d</w:t>
      </w:r>
      <w:r w:rsidRPr="00025064">
        <w:t xml:space="preserve">iscount brokerage </w:t>
      </w:r>
      <w:r w:rsidR="00D232F0">
        <w:t>strategy</w:t>
      </w:r>
      <w:r w:rsidR="00D232F0" w:rsidRPr="00025064">
        <w:t xml:space="preserve"> </w:t>
      </w:r>
      <w:r w:rsidRPr="00025064">
        <w:t>became widespread, especially after commissions were deregulated in the early 2000s. Professional brokers, owing to services provided to professional investors and the latter's low share turnover, could charge three to ten times higher trading commissions (e.g., 0.003% to 0.001% of order amount) than their retail counterparts.</w:t>
      </w:r>
    </w:p>
  </w:endnote>
  <w:endnote w:id="4">
    <w:p w14:paraId="231BAF03" w14:textId="5D50F306" w:rsidR="00AE57FC" w:rsidRPr="00025064" w:rsidRDefault="00AE57FC" w:rsidP="00040E32">
      <w:pPr>
        <w:pStyle w:val="EndnoteText"/>
      </w:pPr>
      <w:r w:rsidRPr="00025064">
        <w:rPr>
          <w:rStyle w:val="EndnoteReference"/>
        </w:rPr>
        <w:endnoteRef/>
      </w:r>
      <w:r w:rsidRPr="00025064">
        <w:t xml:space="preserve"> The 2001 crisis originated from an IMF-sanctioned programme mismanaged by a three-party coalition government. Foreigners were in Borsa Istanbul as early as 1990 yet with a negligible ownership compared to the 2000s when Turkey had bolstered its emerging market status with a number of market-friendly reforms under Recep Tayyip Erdogan’s leadership. In the late 2010s, Erdogan was to gradually reverse those reforms. In 2020, one global news agency started to cover this under a special rolling-report titled </w:t>
      </w:r>
      <w:r w:rsidRPr="00025064">
        <w:rPr>
          <w:i/>
        </w:rPr>
        <w:t>Turkey’s war against the market</w:t>
      </w:r>
      <w:r w:rsidRPr="00025064">
        <w:t>s (available at https://www.bloomberg.com/news/storythreads/2020-06-25/turkey-s-war-against-the-markets, last-accessed 13-October-2022).</w:t>
      </w:r>
    </w:p>
  </w:endnote>
  <w:endnote w:id="5">
    <w:p w14:paraId="6936AA3C" w14:textId="70B0511C" w:rsidR="00AE57FC" w:rsidRDefault="00AE57FC">
      <w:pPr>
        <w:pStyle w:val="EndnoteText"/>
      </w:pPr>
      <w:r w:rsidRPr="00025064">
        <w:rPr>
          <w:rStyle w:val="EndnoteReference"/>
        </w:rPr>
        <w:endnoteRef/>
      </w:r>
      <w:r w:rsidRPr="00025064">
        <w:t xml:space="preserve"> While our brief observations did not generate sufficient data to test the American Spirit’s effective performativity, our follow-ups in 2014 and 2018 showed its continued widespread performation underpinned by the steady felicitous conditions of market identities and behaviours (see Figures 1-2-3). Unsurprisingly, recent connectivity studies point to continued connections between developed markets and Borsa Istanbul in </w:t>
      </w:r>
      <w:r w:rsidR="001C4EA8">
        <w:t xml:space="preserve">the </w:t>
      </w:r>
      <w:r w:rsidRPr="00025064">
        <w:t xml:space="preserve">2010s (e.g., Tastan and Imamoglu 2022). Nonetheless, in 2018, our interlocutors repeatedly underlined </w:t>
      </w:r>
      <w:r w:rsidR="00A07794" w:rsidRPr="00025064">
        <w:t xml:space="preserve">the </w:t>
      </w:r>
      <w:r w:rsidRPr="00025064">
        <w:t xml:space="preserve">possible adverse consequences of Erdogan’s unconventional economic policies in coming years under his newly inaugurated system of </w:t>
      </w:r>
      <w:r w:rsidR="00D10835" w:rsidRPr="00025064">
        <w:t xml:space="preserve">executive </w:t>
      </w:r>
      <w:r w:rsidRPr="00025064">
        <w:t>presidency such as foreigners fleeing Borsa Istanbul. These insights were prescient because</w:t>
      </w:r>
      <w:r w:rsidR="001C4EA8">
        <w:t>,</w:t>
      </w:r>
      <w:r w:rsidRPr="00025064">
        <w:t xml:space="preserve"> as of October 2022, foreigners’ share in stock ownership is </w:t>
      </w:r>
      <w:r w:rsidR="001C4EA8">
        <w:t xml:space="preserve">30 </w:t>
      </w:r>
      <w:r w:rsidRPr="00025064">
        <w:t>%, down from 63 % in 2018. Turkish retail investors continue their dominant presence in trading volume (62 %) despite increasing their stock ownership to 37 %, which will potentially slow down Borsa Istanbul’s world-leading share turnover</w:t>
      </w:r>
      <w:r w:rsidR="00A07794" w:rsidRPr="00025064">
        <w:t xml:space="preserve"> rate</w:t>
      </w:r>
      <w:r w:rsidRPr="00025064">
        <w:t>. With these considerable changes in the American Spirit’s felicitous conditions, we had a cursory look at daily bulletins from various months in 2022 from a small sample of brokerage firms</w:t>
      </w:r>
      <w:r w:rsidR="00A07794" w:rsidRPr="00025064">
        <w:t>. Our investigation</w:t>
      </w:r>
      <w:r w:rsidRPr="00025064">
        <w:t xml:space="preserve"> gave us the impression that while developed economies still dominated a large chunk of these bulletins, the interpretations and predictions on Borsa Istanbul indices seemed to be devoid of these actants as if Borsa Istanbul had lost its American Spirit. </w:t>
      </w:r>
      <w:r w:rsidR="00A07794" w:rsidRPr="00025064">
        <w:t xml:space="preserve">This </w:t>
      </w:r>
      <w:r w:rsidRPr="00025064">
        <w:t>disjointed co-existence in bulletins might also be because of Turkish brokerage firms’ increasing foray into brokering for Turkish retail investors in developed markets via online trading platforms. Further field research alongside new econometric studies covering the 2020s are necessary to explore whether and how the American Spirit is performed in this new period.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99D5" w14:textId="43FC3F98" w:rsidR="00AE57FC" w:rsidRDefault="00AE57FC" w:rsidP="007A151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3672">
      <w:rPr>
        <w:rStyle w:val="PageNumber"/>
        <w:noProof/>
      </w:rPr>
      <w:t>12</w:t>
    </w:r>
    <w:r>
      <w:rPr>
        <w:rStyle w:val="PageNumber"/>
      </w:rPr>
      <w:fldChar w:fldCharType="end"/>
    </w:r>
  </w:p>
  <w:p w14:paraId="17A3B348" w14:textId="77777777" w:rsidR="00AE57FC" w:rsidRDefault="00AE57FC" w:rsidP="001F3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EC05" w14:textId="40C0D620" w:rsidR="00AE57FC" w:rsidRDefault="00AE57FC" w:rsidP="007A151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4767">
      <w:rPr>
        <w:rStyle w:val="PageNumber"/>
        <w:noProof/>
      </w:rPr>
      <w:t>35</w:t>
    </w:r>
    <w:r>
      <w:rPr>
        <w:rStyle w:val="PageNumber"/>
      </w:rPr>
      <w:fldChar w:fldCharType="end"/>
    </w:r>
  </w:p>
  <w:p w14:paraId="23C65934" w14:textId="77777777" w:rsidR="00AE57FC" w:rsidRDefault="00AE57FC" w:rsidP="001F3F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E713" w14:textId="77777777" w:rsidR="002F0F2B" w:rsidRDefault="002F0F2B" w:rsidP="00923A1A">
      <w:r>
        <w:separator/>
      </w:r>
    </w:p>
  </w:footnote>
  <w:footnote w:type="continuationSeparator" w:id="0">
    <w:p w14:paraId="5268494B" w14:textId="77777777" w:rsidR="002F0F2B" w:rsidRDefault="002F0F2B" w:rsidP="00923A1A">
      <w:r>
        <w:continuationSeparator/>
      </w:r>
    </w:p>
  </w:footnote>
  <w:footnote w:type="continuationNotice" w:id="1">
    <w:p w14:paraId="2E966E73" w14:textId="77777777" w:rsidR="002F0F2B" w:rsidRDefault="002F0F2B"/>
  </w:footnote>
  <w:footnote w:id="2">
    <w:p w14:paraId="64338CBA" w14:textId="77777777" w:rsidR="00AE57FC" w:rsidRPr="00E356AB" w:rsidRDefault="00AE57FC" w:rsidP="00E06F62">
      <w:pPr>
        <w:pStyle w:val="FootnoteText"/>
        <w:rPr>
          <w:sz w:val="20"/>
          <w:szCs w:val="20"/>
        </w:rPr>
      </w:pPr>
      <w:r w:rsidRPr="00E356AB">
        <w:rPr>
          <w:rStyle w:val="FootnoteReference"/>
          <w:sz w:val="20"/>
          <w:szCs w:val="20"/>
        </w:rPr>
        <w:footnoteRef/>
      </w:r>
      <w:r w:rsidRPr="00E356AB">
        <w:rPr>
          <w:sz w:val="20"/>
          <w:szCs w:val="20"/>
        </w:rPr>
        <w:t xml:space="preserve"> Interviews lasted 30 to 180 minutes. </w:t>
      </w:r>
    </w:p>
  </w:footnote>
  <w:footnote w:id="3">
    <w:p w14:paraId="28AA9D47" w14:textId="77777777" w:rsidR="00AE57FC" w:rsidRPr="00E356AB" w:rsidRDefault="00AE57FC" w:rsidP="00E06F62">
      <w:pPr>
        <w:pStyle w:val="FootnoteText"/>
        <w:rPr>
          <w:sz w:val="20"/>
          <w:szCs w:val="20"/>
        </w:rPr>
      </w:pPr>
      <w:r w:rsidRPr="00E356AB">
        <w:rPr>
          <w:rStyle w:val="FootnoteReference"/>
          <w:sz w:val="20"/>
          <w:szCs w:val="20"/>
        </w:rPr>
        <w:footnoteRef/>
      </w:r>
      <w:r>
        <w:rPr>
          <w:sz w:val="20"/>
          <w:szCs w:val="20"/>
        </w:rPr>
        <w:t xml:space="preserve"> OSS in market vernacular refers to brokerage firm serving</w:t>
      </w:r>
      <w:r w:rsidRPr="00E356AB">
        <w:rPr>
          <w:sz w:val="20"/>
          <w:szCs w:val="20"/>
        </w:rPr>
        <w:t xml:space="preserve"> all i</w:t>
      </w:r>
      <w:r>
        <w:rPr>
          <w:sz w:val="20"/>
          <w:szCs w:val="20"/>
        </w:rPr>
        <w:t>nvestor types</w:t>
      </w:r>
      <w:r w:rsidRPr="00E356AB">
        <w:rPr>
          <w:sz w:val="20"/>
          <w:szCs w:val="20"/>
        </w:rPr>
        <w:t xml:space="preserve">. </w:t>
      </w:r>
    </w:p>
  </w:footnote>
  <w:footnote w:id="4">
    <w:p w14:paraId="3460813D" w14:textId="77777777" w:rsidR="00AE57FC" w:rsidRPr="00E356AB" w:rsidRDefault="00AE57FC" w:rsidP="00E06F62">
      <w:pPr>
        <w:pStyle w:val="FootnoteText"/>
        <w:rPr>
          <w:sz w:val="20"/>
          <w:szCs w:val="20"/>
        </w:rPr>
      </w:pPr>
      <w:r w:rsidRPr="00E356AB">
        <w:rPr>
          <w:rStyle w:val="FootnoteReference"/>
          <w:sz w:val="20"/>
          <w:szCs w:val="20"/>
        </w:rPr>
        <w:footnoteRef/>
      </w:r>
      <w:r w:rsidRPr="00E356AB">
        <w:rPr>
          <w:sz w:val="20"/>
          <w:szCs w:val="20"/>
        </w:rPr>
        <w:t xml:space="preserve"> * Interviews in </w:t>
      </w:r>
      <w:r>
        <w:rPr>
          <w:sz w:val="20"/>
          <w:szCs w:val="20"/>
        </w:rPr>
        <w:t xml:space="preserve">the </w:t>
      </w:r>
      <w:r w:rsidRPr="00E356AB">
        <w:rPr>
          <w:sz w:val="20"/>
          <w:szCs w:val="20"/>
        </w:rPr>
        <w:t>observation sites.</w:t>
      </w:r>
      <w:r>
        <w:rPr>
          <w:sz w:val="20"/>
          <w:szCs w:val="20"/>
        </w:rPr>
        <w:t xml:space="preserve"> </w:t>
      </w:r>
      <w:r w:rsidRPr="00E356AB">
        <w:rPr>
          <w:sz w:val="20"/>
          <w:szCs w:val="20"/>
        </w:rPr>
        <w:t>Informal discussions</w:t>
      </w:r>
      <w:r>
        <w:rPr>
          <w:sz w:val="20"/>
          <w:szCs w:val="20"/>
        </w:rPr>
        <w:t xml:space="preserve"> therein were too numerous to list.</w:t>
      </w:r>
    </w:p>
  </w:footnote>
  <w:footnote w:id="5">
    <w:p w14:paraId="754ACFD5" w14:textId="77777777" w:rsidR="00AE57FC" w:rsidRPr="00E356AB" w:rsidRDefault="00AE57FC" w:rsidP="00E06F62">
      <w:pPr>
        <w:pStyle w:val="FootnoteText"/>
        <w:rPr>
          <w:sz w:val="20"/>
          <w:szCs w:val="20"/>
        </w:rPr>
      </w:pPr>
      <w:r w:rsidRPr="00E356AB">
        <w:rPr>
          <w:rStyle w:val="FootnoteReference"/>
          <w:sz w:val="20"/>
          <w:szCs w:val="20"/>
        </w:rPr>
        <w:footnoteRef/>
      </w:r>
      <w:r w:rsidRPr="00E356AB">
        <w:rPr>
          <w:sz w:val="20"/>
          <w:szCs w:val="20"/>
        </w:rPr>
        <w:t xml:space="preserve"> ** </w:t>
      </w:r>
      <w:r>
        <w:rPr>
          <w:sz w:val="20"/>
          <w:szCs w:val="20"/>
        </w:rPr>
        <w:t>T</w:t>
      </w:r>
      <w:r w:rsidRPr="00E356AB">
        <w:rPr>
          <w:sz w:val="20"/>
          <w:szCs w:val="20"/>
        </w:rPr>
        <w:t>wo interviewees.</w:t>
      </w:r>
    </w:p>
  </w:footnote>
  <w:footnote w:id="6">
    <w:p w14:paraId="521413F1" w14:textId="3A74A3F3" w:rsidR="00AE57FC" w:rsidRPr="00BC4AF7" w:rsidRDefault="00AE57FC" w:rsidP="00E06F62">
      <w:pPr>
        <w:pStyle w:val="FootnoteText"/>
      </w:pPr>
      <w:r w:rsidRPr="00E356AB">
        <w:rPr>
          <w:rStyle w:val="FootnoteReference"/>
          <w:sz w:val="20"/>
          <w:szCs w:val="20"/>
        </w:rPr>
        <w:footnoteRef/>
      </w:r>
      <w:r>
        <w:rPr>
          <w:sz w:val="20"/>
          <w:szCs w:val="20"/>
        </w:rPr>
        <w:t xml:space="preserve"> Global-Broker in </w:t>
      </w:r>
      <w:r w:rsidR="001C4EA8">
        <w:rPr>
          <w:sz w:val="20"/>
          <w:szCs w:val="20"/>
        </w:rPr>
        <w:t xml:space="preserve">the </w:t>
      </w:r>
      <w:r>
        <w:rPr>
          <w:sz w:val="20"/>
          <w:szCs w:val="20"/>
        </w:rPr>
        <w:t>vernacular refers to Istanbul-</w:t>
      </w:r>
      <w:r w:rsidRPr="00E356AB">
        <w:rPr>
          <w:sz w:val="20"/>
          <w:szCs w:val="20"/>
        </w:rPr>
        <w:t xml:space="preserve">based subsidiaries of global banks serving </w:t>
      </w:r>
      <w:r>
        <w:rPr>
          <w:sz w:val="20"/>
          <w:szCs w:val="20"/>
        </w:rPr>
        <w:t>professional</w:t>
      </w:r>
      <w:r w:rsidRPr="00E356AB">
        <w:rPr>
          <w:sz w:val="20"/>
          <w:szCs w:val="20"/>
        </w:rPr>
        <w:t xml:space="preserve"> investor</w:t>
      </w:r>
      <w:r>
        <w:rPr>
          <w:sz w:val="20"/>
          <w:szCs w:val="20"/>
        </w:rPr>
        <w:t>s</w:t>
      </w:r>
      <w:r w:rsidRPr="00E356AB">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1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C7BF4"/>
    <w:multiLevelType w:val="hybridMultilevel"/>
    <w:tmpl w:val="1D9A0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C63B0"/>
    <w:multiLevelType w:val="hybridMultilevel"/>
    <w:tmpl w:val="5EB0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90F19"/>
    <w:multiLevelType w:val="hybridMultilevel"/>
    <w:tmpl w:val="B874B458"/>
    <w:lvl w:ilvl="0" w:tplc="1D4C7834">
      <w:start w:val="1"/>
      <w:numFmt w:val="bullet"/>
      <w:lvlText w:val="•"/>
      <w:lvlJc w:val="left"/>
      <w:pPr>
        <w:tabs>
          <w:tab w:val="num" w:pos="720"/>
        </w:tabs>
        <w:ind w:left="720" w:hanging="360"/>
      </w:pPr>
      <w:rPr>
        <w:rFonts w:ascii="Arial" w:hAnsi="Arial" w:hint="default"/>
      </w:rPr>
    </w:lvl>
    <w:lvl w:ilvl="1" w:tplc="CBBC96BC">
      <w:start w:val="12730"/>
      <w:numFmt w:val="bullet"/>
      <w:lvlText w:val="–"/>
      <w:lvlJc w:val="left"/>
      <w:pPr>
        <w:tabs>
          <w:tab w:val="num" w:pos="1440"/>
        </w:tabs>
        <w:ind w:left="1440" w:hanging="360"/>
      </w:pPr>
      <w:rPr>
        <w:rFonts w:ascii="Arial" w:hAnsi="Arial" w:hint="default"/>
      </w:rPr>
    </w:lvl>
    <w:lvl w:ilvl="2" w:tplc="4A8C5630" w:tentative="1">
      <w:start w:val="1"/>
      <w:numFmt w:val="bullet"/>
      <w:lvlText w:val="•"/>
      <w:lvlJc w:val="left"/>
      <w:pPr>
        <w:tabs>
          <w:tab w:val="num" w:pos="2160"/>
        </w:tabs>
        <w:ind w:left="2160" w:hanging="360"/>
      </w:pPr>
      <w:rPr>
        <w:rFonts w:ascii="Arial" w:hAnsi="Arial" w:hint="default"/>
      </w:rPr>
    </w:lvl>
    <w:lvl w:ilvl="3" w:tplc="CC0EEC30" w:tentative="1">
      <w:start w:val="1"/>
      <w:numFmt w:val="bullet"/>
      <w:lvlText w:val="•"/>
      <w:lvlJc w:val="left"/>
      <w:pPr>
        <w:tabs>
          <w:tab w:val="num" w:pos="2880"/>
        </w:tabs>
        <w:ind w:left="2880" w:hanging="360"/>
      </w:pPr>
      <w:rPr>
        <w:rFonts w:ascii="Arial" w:hAnsi="Arial" w:hint="default"/>
      </w:rPr>
    </w:lvl>
    <w:lvl w:ilvl="4" w:tplc="ADEEF254" w:tentative="1">
      <w:start w:val="1"/>
      <w:numFmt w:val="bullet"/>
      <w:lvlText w:val="•"/>
      <w:lvlJc w:val="left"/>
      <w:pPr>
        <w:tabs>
          <w:tab w:val="num" w:pos="3600"/>
        </w:tabs>
        <w:ind w:left="3600" w:hanging="360"/>
      </w:pPr>
      <w:rPr>
        <w:rFonts w:ascii="Arial" w:hAnsi="Arial" w:hint="default"/>
      </w:rPr>
    </w:lvl>
    <w:lvl w:ilvl="5" w:tplc="07906584" w:tentative="1">
      <w:start w:val="1"/>
      <w:numFmt w:val="bullet"/>
      <w:lvlText w:val="•"/>
      <w:lvlJc w:val="left"/>
      <w:pPr>
        <w:tabs>
          <w:tab w:val="num" w:pos="4320"/>
        </w:tabs>
        <w:ind w:left="4320" w:hanging="360"/>
      </w:pPr>
      <w:rPr>
        <w:rFonts w:ascii="Arial" w:hAnsi="Arial" w:hint="default"/>
      </w:rPr>
    </w:lvl>
    <w:lvl w:ilvl="6" w:tplc="15C0EB94" w:tentative="1">
      <w:start w:val="1"/>
      <w:numFmt w:val="bullet"/>
      <w:lvlText w:val="•"/>
      <w:lvlJc w:val="left"/>
      <w:pPr>
        <w:tabs>
          <w:tab w:val="num" w:pos="5040"/>
        </w:tabs>
        <w:ind w:left="5040" w:hanging="360"/>
      </w:pPr>
      <w:rPr>
        <w:rFonts w:ascii="Arial" w:hAnsi="Arial" w:hint="default"/>
      </w:rPr>
    </w:lvl>
    <w:lvl w:ilvl="7" w:tplc="23689CAE" w:tentative="1">
      <w:start w:val="1"/>
      <w:numFmt w:val="bullet"/>
      <w:lvlText w:val="•"/>
      <w:lvlJc w:val="left"/>
      <w:pPr>
        <w:tabs>
          <w:tab w:val="num" w:pos="5760"/>
        </w:tabs>
        <w:ind w:left="5760" w:hanging="360"/>
      </w:pPr>
      <w:rPr>
        <w:rFonts w:ascii="Arial" w:hAnsi="Arial" w:hint="default"/>
      </w:rPr>
    </w:lvl>
    <w:lvl w:ilvl="8" w:tplc="57C463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9474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724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B120A4"/>
    <w:multiLevelType w:val="hybridMultilevel"/>
    <w:tmpl w:val="DA988EC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283967"/>
    <w:multiLevelType w:val="hybridMultilevel"/>
    <w:tmpl w:val="DB0A90C0"/>
    <w:lvl w:ilvl="0" w:tplc="7D42B834">
      <w:start w:val="1"/>
      <w:numFmt w:val="bullet"/>
      <w:lvlText w:val="•"/>
      <w:lvlJc w:val="left"/>
      <w:pPr>
        <w:tabs>
          <w:tab w:val="num" w:pos="720"/>
        </w:tabs>
        <w:ind w:left="720" w:hanging="360"/>
      </w:pPr>
      <w:rPr>
        <w:rFonts w:ascii="Arial" w:hAnsi="Arial" w:hint="default"/>
      </w:rPr>
    </w:lvl>
    <w:lvl w:ilvl="1" w:tplc="36D84E12">
      <w:start w:val="161"/>
      <w:numFmt w:val="bullet"/>
      <w:lvlText w:val="–"/>
      <w:lvlJc w:val="left"/>
      <w:pPr>
        <w:tabs>
          <w:tab w:val="num" w:pos="1440"/>
        </w:tabs>
        <w:ind w:left="1440" w:hanging="360"/>
      </w:pPr>
      <w:rPr>
        <w:rFonts w:ascii="Arial" w:hAnsi="Arial" w:hint="default"/>
      </w:rPr>
    </w:lvl>
    <w:lvl w:ilvl="2" w:tplc="5A723F66" w:tentative="1">
      <w:start w:val="1"/>
      <w:numFmt w:val="bullet"/>
      <w:lvlText w:val="•"/>
      <w:lvlJc w:val="left"/>
      <w:pPr>
        <w:tabs>
          <w:tab w:val="num" w:pos="2160"/>
        </w:tabs>
        <w:ind w:left="2160" w:hanging="360"/>
      </w:pPr>
      <w:rPr>
        <w:rFonts w:ascii="Arial" w:hAnsi="Arial" w:hint="default"/>
      </w:rPr>
    </w:lvl>
    <w:lvl w:ilvl="3" w:tplc="A08EEB98" w:tentative="1">
      <w:start w:val="1"/>
      <w:numFmt w:val="bullet"/>
      <w:lvlText w:val="•"/>
      <w:lvlJc w:val="left"/>
      <w:pPr>
        <w:tabs>
          <w:tab w:val="num" w:pos="2880"/>
        </w:tabs>
        <w:ind w:left="2880" w:hanging="360"/>
      </w:pPr>
      <w:rPr>
        <w:rFonts w:ascii="Arial" w:hAnsi="Arial" w:hint="default"/>
      </w:rPr>
    </w:lvl>
    <w:lvl w:ilvl="4" w:tplc="D5F6CADC" w:tentative="1">
      <w:start w:val="1"/>
      <w:numFmt w:val="bullet"/>
      <w:lvlText w:val="•"/>
      <w:lvlJc w:val="left"/>
      <w:pPr>
        <w:tabs>
          <w:tab w:val="num" w:pos="3600"/>
        </w:tabs>
        <w:ind w:left="3600" w:hanging="360"/>
      </w:pPr>
      <w:rPr>
        <w:rFonts w:ascii="Arial" w:hAnsi="Arial" w:hint="default"/>
      </w:rPr>
    </w:lvl>
    <w:lvl w:ilvl="5" w:tplc="D6CCF694" w:tentative="1">
      <w:start w:val="1"/>
      <w:numFmt w:val="bullet"/>
      <w:lvlText w:val="•"/>
      <w:lvlJc w:val="left"/>
      <w:pPr>
        <w:tabs>
          <w:tab w:val="num" w:pos="4320"/>
        </w:tabs>
        <w:ind w:left="4320" w:hanging="360"/>
      </w:pPr>
      <w:rPr>
        <w:rFonts w:ascii="Arial" w:hAnsi="Arial" w:hint="default"/>
      </w:rPr>
    </w:lvl>
    <w:lvl w:ilvl="6" w:tplc="25188DBA" w:tentative="1">
      <w:start w:val="1"/>
      <w:numFmt w:val="bullet"/>
      <w:lvlText w:val="•"/>
      <w:lvlJc w:val="left"/>
      <w:pPr>
        <w:tabs>
          <w:tab w:val="num" w:pos="5040"/>
        </w:tabs>
        <w:ind w:left="5040" w:hanging="360"/>
      </w:pPr>
      <w:rPr>
        <w:rFonts w:ascii="Arial" w:hAnsi="Arial" w:hint="default"/>
      </w:rPr>
    </w:lvl>
    <w:lvl w:ilvl="7" w:tplc="C148895E" w:tentative="1">
      <w:start w:val="1"/>
      <w:numFmt w:val="bullet"/>
      <w:lvlText w:val="•"/>
      <w:lvlJc w:val="left"/>
      <w:pPr>
        <w:tabs>
          <w:tab w:val="num" w:pos="5760"/>
        </w:tabs>
        <w:ind w:left="5760" w:hanging="360"/>
      </w:pPr>
      <w:rPr>
        <w:rFonts w:ascii="Arial" w:hAnsi="Arial" w:hint="default"/>
      </w:rPr>
    </w:lvl>
    <w:lvl w:ilvl="8" w:tplc="80D6F0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0722B4"/>
    <w:multiLevelType w:val="hybridMultilevel"/>
    <w:tmpl w:val="13BA4E5E"/>
    <w:lvl w:ilvl="0" w:tplc="F1DE780A">
      <w:start w:val="1"/>
      <w:numFmt w:val="bullet"/>
      <w:lvlText w:val="•"/>
      <w:lvlJc w:val="left"/>
      <w:pPr>
        <w:tabs>
          <w:tab w:val="num" w:pos="720"/>
        </w:tabs>
        <w:ind w:left="720" w:hanging="360"/>
      </w:pPr>
      <w:rPr>
        <w:rFonts w:ascii="Arial" w:hAnsi="Arial" w:hint="default"/>
      </w:rPr>
    </w:lvl>
    <w:lvl w:ilvl="1" w:tplc="98080788">
      <w:start w:val="12000"/>
      <w:numFmt w:val="bullet"/>
      <w:lvlText w:val="–"/>
      <w:lvlJc w:val="left"/>
      <w:pPr>
        <w:tabs>
          <w:tab w:val="num" w:pos="1440"/>
        </w:tabs>
        <w:ind w:left="1440" w:hanging="360"/>
      </w:pPr>
      <w:rPr>
        <w:rFonts w:ascii="Arial" w:hAnsi="Arial" w:hint="default"/>
      </w:rPr>
    </w:lvl>
    <w:lvl w:ilvl="2" w:tplc="297E3DA2" w:tentative="1">
      <w:start w:val="1"/>
      <w:numFmt w:val="bullet"/>
      <w:lvlText w:val="•"/>
      <w:lvlJc w:val="left"/>
      <w:pPr>
        <w:tabs>
          <w:tab w:val="num" w:pos="2160"/>
        </w:tabs>
        <w:ind w:left="2160" w:hanging="360"/>
      </w:pPr>
      <w:rPr>
        <w:rFonts w:ascii="Arial" w:hAnsi="Arial" w:hint="default"/>
      </w:rPr>
    </w:lvl>
    <w:lvl w:ilvl="3" w:tplc="E8664AF2" w:tentative="1">
      <w:start w:val="1"/>
      <w:numFmt w:val="bullet"/>
      <w:lvlText w:val="•"/>
      <w:lvlJc w:val="left"/>
      <w:pPr>
        <w:tabs>
          <w:tab w:val="num" w:pos="2880"/>
        </w:tabs>
        <w:ind w:left="2880" w:hanging="360"/>
      </w:pPr>
      <w:rPr>
        <w:rFonts w:ascii="Arial" w:hAnsi="Arial" w:hint="default"/>
      </w:rPr>
    </w:lvl>
    <w:lvl w:ilvl="4" w:tplc="86D2A612" w:tentative="1">
      <w:start w:val="1"/>
      <w:numFmt w:val="bullet"/>
      <w:lvlText w:val="•"/>
      <w:lvlJc w:val="left"/>
      <w:pPr>
        <w:tabs>
          <w:tab w:val="num" w:pos="3600"/>
        </w:tabs>
        <w:ind w:left="3600" w:hanging="360"/>
      </w:pPr>
      <w:rPr>
        <w:rFonts w:ascii="Arial" w:hAnsi="Arial" w:hint="default"/>
      </w:rPr>
    </w:lvl>
    <w:lvl w:ilvl="5" w:tplc="94C4B9DA" w:tentative="1">
      <w:start w:val="1"/>
      <w:numFmt w:val="bullet"/>
      <w:lvlText w:val="•"/>
      <w:lvlJc w:val="left"/>
      <w:pPr>
        <w:tabs>
          <w:tab w:val="num" w:pos="4320"/>
        </w:tabs>
        <w:ind w:left="4320" w:hanging="360"/>
      </w:pPr>
      <w:rPr>
        <w:rFonts w:ascii="Arial" w:hAnsi="Arial" w:hint="default"/>
      </w:rPr>
    </w:lvl>
    <w:lvl w:ilvl="6" w:tplc="81A62ADA" w:tentative="1">
      <w:start w:val="1"/>
      <w:numFmt w:val="bullet"/>
      <w:lvlText w:val="•"/>
      <w:lvlJc w:val="left"/>
      <w:pPr>
        <w:tabs>
          <w:tab w:val="num" w:pos="5040"/>
        </w:tabs>
        <w:ind w:left="5040" w:hanging="360"/>
      </w:pPr>
      <w:rPr>
        <w:rFonts w:ascii="Arial" w:hAnsi="Arial" w:hint="default"/>
      </w:rPr>
    </w:lvl>
    <w:lvl w:ilvl="7" w:tplc="6D3E4E38" w:tentative="1">
      <w:start w:val="1"/>
      <w:numFmt w:val="bullet"/>
      <w:lvlText w:val="•"/>
      <w:lvlJc w:val="left"/>
      <w:pPr>
        <w:tabs>
          <w:tab w:val="num" w:pos="5760"/>
        </w:tabs>
        <w:ind w:left="5760" w:hanging="360"/>
      </w:pPr>
      <w:rPr>
        <w:rFonts w:ascii="Arial" w:hAnsi="Arial" w:hint="default"/>
      </w:rPr>
    </w:lvl>
    <w:lvl w:ilvl="8" w:tplc="477020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4302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925C0B"/>
    <w:multiLevelType w:val="hybridMultilevel"/>
    <w:tmpl w:val="ACE671A0"/>
    <w:lvl w:ilvl="0" w:tplc="8892B2DA">
      <w:start w:val="1"/>
      <w:numFmt w:val="bullet"/>
      <w:lvlText w:val="•"/>
      <w:lvlJc w:val="left"/>
      <w:pPr>
        <w:tabs>
          <w:tab w:val="num" w:pos="720"/>
        </w:tabs>
        <w:ind w:left="720" w:hanging="360"/>
      </w:pPr>
      <w:rPr>
        <w:rFonts w:ascii="Arial" w:hAnsi="Arial" w:hint="default"/>
      </w:rPr>
    </w:lvl>
    <w:lvl w:ilvl="1" w:tplc="C10C8C10" w:tentative="1">
      <w:start w:val="1"/>
      <w:numFmt w:val="bullet"/>
      <w:lvlText w:val="•"/>
      <w:lvlJc w:val="left"/>
      <w:pPr>
        <w:tabs>
          <w:tab w:val="num" w:pos="1440"/>
        </w:tabs>
        <w:ind w:left="1440" w:hanging="360"/>
      </w:pPr>
      <w:rPr>
        <w:rFonts w:ascii="Arial" w:hAnsi="Arial" w:hint="default"/>
      </w:rPr>
    </w:lvl>
    <w:lvl w:ilvl="2" w:tplc="B6F8DEBC" w:tentative="1">
      <w:start w:val="1"/>
      <w:numFmt w:val="bullet"/>
      <w:lvlText w:val="•"/>
      <w:lvlJc w:val="left"/>
      <w:pPr>
        <w:tabs>
          <w:tab w:val="num" w:pos="2160"/>
        </w:tabs>
        <w:ind w:left="2160" w:hanging="360"/>
      </w:pPr>
      <w:rPr>
        <w:rFonts w:ascii="Arial" w:hAnsi="Arial" w:hint="default"/>
      </w:rPr>
    </w:lvl>
    <w:lvl w:ilvl="3" w:tplc="6324F79E" w:tentative="1">
      <w:start w:val="1"/>
      <w:numFmt w:val="bullet"/>
      <w:lvlText w:val="•"/>
      <w:lvlJc w:val="left"/>
      <w:pPr>
        <w:tabs>
          <w:tab w:val="num" w:pos="2880"/>
        </w:tabs>
        <w:ind w:left="2880" w:hanging="360"/>
      </w:pPr>
      <w:rPr>
        <w:rFonts w:ascii="Arial" w:hAnsi="Arial" w:hint="default"/>
      </w:rPr>
    </w:lvl>
    <w:lvl w:ilvl="4" w:tplc="2FECCE98" w:tentative="1">
      <w:start w:val="1"/>
      <w:numFmt w:val="bullet"/>
      <w:lvlText w:val="•"/>
      <w:lvlJc w:val="left"/>
      <w:pPr>
        <w:tabs>
          <w:tab w:val="num" w:pos="3600"/>
        </w:tabs>
        <w:ind w:left="3600" w:hanging="360"/>
      </w:pPr>
      <w:rPr>
        <w:rFonts w:ascii="Arial" w:hAnsi="Arial" w:hint="default"/>
      </w:rPr>
    </w:lvl>
    <w:lvl w:ilvl="5" w:tplc="2CDC7762" w:tentative="1">
      <w:start w:val="1"/>
      <w:numFmt w:val="bullet"/>
      <w:lvlText w:val="•"/>
      <w:lvlJc w:val="left"/>
      <w:pPr>
        <w:tabs>
          <w:tab w:val="num" w:pos="4320"/>
        </w:tabs>
        <w:ind w:left="4320" w:hanging="360"/>
      </w:pPr>
      <w:rPr>
        <w:rFonts w:ascii="Arial" w:hAnsi="Arial" w:hint="default"/>
      </w:rPr>
    </w:lvl>
    <w:lvl w:ilvl="6" w:tplc="63147DFE" w:tentative="1">
      <w:start w:val="1"/>
      <w:numFmt w:val="bullet"/>
      <w:lvlText w:val="•"/>
      <w:lvlJc w:val="left"/>
      <w:pPr>
        <w:tabs>
          <w:tab w:val="num" w:pos="5040"/>
        </w:tabs>
        <w:ind w:left="5040" w:hanging="360"/>
      </w:pPr>
      <w:rPr>
        <w:rFonts w:ascii="Arial" w:hAnsi="Arial" w:hint="default"/>
      </w:rPr>
    </w:lvl>
    <w:lvl w:ilvl="7" w:tplc="036A3164" w:tentative="1">
      <w:start w:val="1"/>
      <w:numFmt w:val="bullet"/>
      <w:lvlText w:val="•"/>
      <w:lvlJc w:val="left"/>
      <w:pPr>
        <w:tabs>
          <w:tab w:val="num" w:pos="5760"/>
        </w:tabs>
        <w:ind w:left="5760" w:hanging="360"/>
      </w:pPr>
      <w:rPr>
        <w:rFonts w:ascii="Arial" w:hAnsi="Arial" w:hint="default"/>
      </w:rPr>
    </w:lvl>
    <w:lvl w:ilvl="8" w:tplc="58E271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1177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EE26CD"/>
    <w:multiLevelType w:val="hybridMultilevel"/>
    <w:tmpl w:val="9DF0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40D6C"/>
    <w:multiLevelType w:val="hybridMultilevel"/>
    <w:tmpl w:val="35288DC0"/>
    <w:lvl w:ilvl="0" w:tplc="9154DA44">
      <w:start w:val="1"/>
      <w:numFmt w:val="decimal"/>
      <w:lvlText w:val="%1."/>
      <w:lvlJc w:val="left"/>
      <w:pPr>
        <w:ind w:left="36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80B81"/>
    <w:multiLevelType w:val="hybridMultilevel"/>
    <w:tmpl w:val="EF427C20"/>
    <w:lvl w:ilvl="0" w:tplc="0614A92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1F20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CE6904"/>
    <w:multiLevelType w:val="hybridMultilevel"/>
    <w:tmpl w:val="3E74788A"/>
    <w:lvl w:ilvl="0" w:tplc="0614A92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ED4DAB"/>
    <w:multiLevelType w:val="multilevel"/>
    <w:tmpl w:val="54C476B2"/>
    <w:lvl w:ilvl="0">
      <w:start w:val="1"/>
      <w:numFmt w:val="decimal"/>
      <w:lvlText w:val="%1."/>
      <w:lvlJc w:val="left"/>
      <w:pPr>
        <w:ind w:left="360" w:hanging="360"/>
      </w:pPr>
    </w:lvl>
    <w:lvl w:ilvl="1">
      <w:start w:val="3"/>
      <w:numFmt w:val="decimal"/>
      <w:lvlText w:val="%2."/>
      <w:lvlJc w:val="left"/>
      <w:pPr>
        <w:ind w:left="720" w:hanging="360"/>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529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267AC8"/>
    <w:multiLevelType w:val="multilevel"/>
    <w:tmpl w:val="2FECBC78"/>
    <w:lvl w:ilvl="0">
      <w:start w:val="1"/>
      <w:numFmt w:val="upperRoman"/>
      <w:lvlText w:val="%1."/>
      <w:lvlJc w:val="right"/>
      <w:pPr>
        <w:ind w:left="360" w:hanging="360"/>
      </w:pPr>
      <w:rPr>
        <w:rFonts w:hint="default"/>
      </w:rPr>
    </w:lvl>
    <w:lvl w:ilvl="1">
      <w:start w:val="3"/>
      <w:numFmt w:val="decimal"/>
      <w:lvlText w:val="%2."/>
      <w:lvlJc w:val="left"/>
      <w:pPr>
        <w:ind w:left="720" w:hanging="360"/>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7506A6"/>
    <w:multiLevelType w:val="multilevel"/>
    <w:tmpl w:val="04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D72C7F"/>
    <w:multiLevelType w:val="hybridMultilevel"/>
    <w:tmpl w:val="7584B3D4"/>
    <w:lvl w:ilvl="0" w:tplc="6026E686">
      <w:start w:val="1"/>
      <w:numFmt w:val="bullet"/>
      <w:lvlText w:val="•"/>
      <w:lvlJc w:val="left"/>
      <w:pPr>
        <w:tabs>
          <w:tab w:val="num" w:pos="720"/>
        </w:tabs>
        <w:ind w:left="720" w:hanging="360"/>
      </w:pPr>
      <w:rPr>
        <w:rFonts w:ascii="Arial" w:hAnsi="Arial" w:hint="default"/>
      </w:rPr>
    </w:lvl>
    <w:lvl w:ilvl="1" w:tplc="4982684C">
      <w:start w:val="12024"/>
      <w:numFmt w:val="bullet"/>
      <w:lvlText w:val="–"/>
      <w:lvlJc w:val="left"/>
      <w:pPr>
        <w:tabs>
          <w:tab w:val="num" w:pos="1440"/>
        </w:tabs>
        <w:ind w:left="1440" w:hanging="360"/>
      </w:pPr>
      <w:rPr>
        <w:rFonts w:ascii="Arial" w:hAnsi="Arial" w:hint="default"/>
      </w:rPr>
    </w:lvl>
    <w:lvl w:ilvl="2" w:tplc="8654B9C0" w:tentative="1">
      <w:start w:val="1"/>
      <w:numFmt w:val="bullet"/>
      <w:lvlText w:val="•"/>
      <w:lvlJc w:val="left"/>
      <w:pPr>
        <w:tabs>
          <w:tab w:val="num" w:pos="2160"/>
        </w:tabs>
        <w:ind w:left="2160" w:hanging="360"/>
      </w:pPr>
      <w:rPr>
        <w:rFonts w:ascii="Arial" w:hAnsi="Arial" w:hint="default"/>
      </w:rPr>
    </w:lvl>
    <w:lvl w:ilvl="3" w:tplc="A9DE4908" w:tentative="1">
      <w:start w:val="1"/>
      <w:numFmt w:val="bullet"/>
      <w:lvlText w:val="•"/>
      <w:lvlJc w:val="left"/>
      <w:pPr>
        <w:tabs>
          <w:tab w:val="num" w:pos="2880"/>
        </w:tabs>
        <w:ind w:left="2880" w:hanging="360"/>
      </w:pPr>
      <w:rPr>
        <w:rFonts w:ascii="Arial" w:hAnsi="Arial" w:hint="default"/>
      </w:rPr>
    </w:lvl>
    <w:lvl w:ilvl="4" w:tplc="10B07E92" w:tentative="1">
      <w:start w:val="1"/>
      <w:numFmt w:val="bullet"/>
      <w:lvlText w:val="•"/>
      <w:lvlJc w:val="left"/>
      <w:pPr>
        <w:tabs>
          <w:tab w:val="num" w:pos="3600"/>
        </w:tabs>
        <w:ind w:left="3600" w:hanging="360"/>
      </w:pPr>
      <w:rPr>
        <w:rFonts w:ascii="Arial" w:hAnsi="Arial" w:hint="default"/>
      </w:rPr>
    </w:lvl>
    <w:lvl w:ilvl="5" w:tplc="294CCD4A" w:tentative="1">
      <w:start w:val="1"/>
      <w:numFmt w:val="bullet"/>
      <w:lvlText w:val="•"/>
      <w:lvlJc w:val="left"/>
      <w:pPr>
        <w:tabs>
          <w:tab w:val="num" w:pos="4320"/>
        </w:tabs>
        <w:ind w:left="4320" w:hanging="360"/>
      </w:pPr>
      <w:rPr>
        <w:rFonts w:ascii="Arial" w:hAnsi="Arial" w:hint="default"/>
      </w:rPr>
    </w:lvl>
    <w:lvl w:ilvl="6" w:tplc="2368CBC8" w:tentative="1">
      <w:start w:val="1"/>
      <w:numFmt w:val="bullet"/>
      <w:lvlText w:val="•"/>
      <w:lvlJc w:val="left"/>
      <w:pPr>
        <w:tabs>
          <w:tab w:val="num" w:pos="5040"/>
        </w:tabs>
        <w:ind w:left="5040" w:hanging="360"/>
      </w:pPr>
      <w:rPr>
        <w:rFonts w:ascii="Arial" w:hAnsi="Arial" w:hint="default"/>
      </w:rPr>
    </w:lvl>
    <w:lvl w:ilvl="7" w:tplc="6C069298" w:tentative="1">
      <w:start w:val="1"/>
      <w:numFmt w:val="bullet"/>
      <w:lvlText w:val="•"/>
      <w:lvlJc w:val="left"/>
      <w:pPr>
        <w:tabs>
          <w:tab w:val="num" w:pos="5760"/>
        </w:tabs>
        <w:ind w:left="5760" w:hanging="360"/>
      </w:pPr>
      <w:rPr>
        <w:rFonts w:ascii="Arial" w:hAnsi="Arial" w:hint="default"/>
      </w:rPr>
    </w:lvl>
    <w:lvl w:ilvl="8" w:tplc="38660B4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026A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3B44"/>
    <w:multiLevelType w:val="multilevel"/>
    <w:tmpl w:val="98882FC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AA45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9521FC"/>
    <w:multiLevelType w:val="multilevel"/>
    <w:tmpl w:val="DD5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171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DF09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3D3FF3"/>
    <w:multiLevelType w:val="multilevel"/>
    <w:tmpl w:val="CD2A76EE"/>
    <w:lvl w:ilvl="0">
      <w:start w:val="1"/>
      <w:numFmt w:val="decimal"/>
      <w:lvlText w:val="%1."/>
      <w:lvlJc w:val="left"/>
      <w:pPr>
        <w:ind w:left="360" w:hanging="360"/>
      </w:pPr>
    </w:lvl>
    <w:lvl w:ilvl="1">
      <w:start w:val="1"/>
      <w:numFmt w:val="decimal"/>
      <w:lvlText w:val="%1.%2."/>
      <w:lvlJc w:val="left"/>
      <w:pPr>
        <w:ind w:left="792" w:hanging="432"/>
      </w:pPr>
      <w:rPr>
        <w:b/>
        <w:i/>
        <w:color w:val="auto"/>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D34E28"/>
    <w:multiLevelType w:val="hybridMultilevel"/>
    <w:tmpl w:val="08585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C801C2"/>
    <w:multiLevelType w:val="hybridMultilevel"/>
    <w:tmpl w:val="92C4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41989"/>
    <w:multiLevelType w:val="multilevel"/>
    <w:tmpl w:val="C2E6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17D34"/>
    <w:multiLevelType w:val="hybridMultilevel"/>
    <w:tmpl w:val="D286F27E"/>
    <w:lvl w:ilvl="0" w:tplc="ACD045CA">
      <w:numFmt w:val="bullet"/>
      <w:lvlText w:val="-"/>
      <w:lvlJc w:val="left"/>
      <w:pPr>
        <w:ind w:left="720" w:hanging="360"/>
      </w:pPr>
      <w:rPr>
        <w:rFonts w:ascii="Tahoma" w:eastAsia="Times New Roman" w:hAnsi="Tahoma" w:cs="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2540C2"/>
    <w:multiLevelType w:val="multilevel"/>
    <w:tmpl w:val="11344230"/>
    <w:lvl w:ilvl="0">
      <w:start w:val="1"/>
      <w:numFmt w:val="upperRoman"/>
      <w:lvlText w:val="%1."/>
      <w:lvlJc w:val="right"/>
      <w:pPr>
        <w:ind w:left="360" w:hanging="360"/>
      </w:pPr>
      <w:rPr>
        <w:rFonts w:hint="default"/>
      </w:rPr>
    </w:lvl>
    <w:lvl w:ilvl="1">
      <w:start w:val="1"/>
      <w:numFmt w:val="upperRoman"/>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567249"/>
    <w:multiLevelType w:val="hybridMultilevel"/>
    <w:tmpl w:val="55D65D4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962A9A"/>
    <w:multiLevelType w:val="hybridMultilevel"/>
    <w:tmpl w:val="24BCC1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234A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04119961">
    <w:abstractNumId w:val="28"/>
  </w:num>
  <w:num w:numId="2" w16cid:durableId="1211915729">
    <w:abstractNumId w:val="31"/>
  </w:num>
  <w:num w:numId="3" w16cid:durableId="1723409303">
    <w:abstractNumId w:val="3"/>
  </w:num>
  <w:num w:numId="4" w16cid:durableId="1216086701">
    <w:abstractNumId w:val="8"/>
  </w:num>
  <w:num w:numId="5" w16cid:durableId="1133519366">
    <w:abstractNumId w:val="21"/>
  </w:num>
  <w:num w:numId="6" w16cid:durableId="792137047">
    <w:abstractNumId w:val="7"/>
  </w:num>
  <w:num w:numId="7" w16cid:durableId="1307665691">
    <w:abstractNumId w:val="2"/>
  </w:num>
  <w:num w:numId="8" w16cid:durableId="1254165592">
    <w:abstractNumId w:val="30"/>
  </w:num>
  <w:num w:numId="9" w16cid:durableId="1548299362">
    <w:abstractNumId w:val="12"/>
  </w:num>
  <w:num w:numId="10" w16cid:durableId="442847562">
    <w:abstractNumId w:val="10"/>
  </w:num>
  <w:num w:numId="11" w16cid:durableId="774835542">
    <w:abstractNumId w:val="1"/>
  </w:num>
  <w:num w:numId="12" w16cid:durableId="1607302201">
    <w:abstractNumId w:val="33"/>
  </w:num>
  <w:num w:numId="13" w16cid:durableId="1712728031">
    <w:abstractNumId w:val="14"/>
  </w:num>
  <w:num w:numId="14" w16cid:durableId="1550415077">
    <w:abstractNumId w:val="6"/>
  </w:num>
  <w:num w:numId="15" w16cid:durableId="1444182000">
    <w:abstractNumId w:val="16"/>
  </w:num>
  <w:num w:numId="16" w16cid:durableId="1604721469">
    <w:abstractNumId w:val="27"/>
  </w:num>
  <w:num w:numId="17" w16cid:durableId="300813511">
    <w:abstractNumId w:val="20"/>
  </w:num>
  <w:num w:numId="18" w16cid:durableId="552082709">
    <w:abstractNumId w:val="15"/>
  </w:num>
  <w:num w:numId="19" w16cid:durableId="1190340019">
    <w:abstractNumId w:val="18"/>
  </w:num>
  <w:num w:numId="20" w16cid:durableId="732238264">
    <w:abstractNumId w:val="20"/>
  </w:num>
  <w:num w:numId="21" w16cid:durableId="996762560">
    <w:abstractNumId w:val="22"/>
  </w:num>
  <w:num w:numId="22" w16cid:durableId="1060321179">
    <w:abstractNumId w:val="36"/>
  </w:num>
  <w:num w:numId="23" w16cid:durableId="1451557518">
    <w:abstractNumId w:val="4"/>
  </w:num>
  <w:num w:numId="24" w16cid:durableId="1622767154">
    <w:abstractNumId w:val="24"/>
  </w:num>
  <w:num w:numId="25" w16cid:durableId="701251177">
    <w:abstractNumId w:val="9"/>
  </w:num>
  <w:num w:numId="26" w16cid:durableId="490098751">
    <w:abstractNumId w:val="35"/>
  </w:num>
  <w:num w:numId="27" w16cid:durableId="361563213">
    <w:abstractNumId w:val="34"/>
  </w:num>
  <w:num w:numId="28" w16cid:durableId="1416439999">
    <w:abstractNumId w:val="29"/>
  </w:num>
  <w:num w:numId="29" w16cid:durableId="1052969180">
    <w:abstractNumId w:val="32"/>
  </w:num>
  <w:num w:numId="30" w16cid:durableId="890576221">
    <w:abstractNumId w:val="25"/>
  </w:num>
  <w:num w:numId="31" w16cid:durableId="959645948">
    <w:abstractNumId w:val="23"/>
  </w:num>
  <w:num w:numId="32" w16cid:durableId="104734122">
    <w:abstractNumId w:val="19"/>
  </w:num>
  <w:num w:numId="33" w16cid:durableId="1974629631">
    <w:abstractNumId w:val="26"/>
  </w:num>
  <w:num w:numId="34" w16cid:durableId="1644115801">
    <w:abstractNumId w:val="5"/>
  </w:num>
  <w:num w:numId="35" w16cid:durableId="19474943">
    <w:abstractNumId w:val="17"/>
  </w:num>
  <w:num w:numId="36" w16cid:durableId="976300957">
    <w:abstractNumId w:val="0"/>
  </w:num>
  <w:num w:numId="37" w16cid:durableId="1275551890">
    <w:abstractNumId w:val="11"/>
  </w:num>
  <w:num w:numId="38" w16cid:durableId="1372848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de-DE" w:vendorID="64" w:dllVersion="6" w:nlCheck="1" w:checkStyle="0"/>
  <w:activeWritingStyle w:appName="MSWord" w:lang="it-IT" w:vendorID="64" w:dllVersion="6"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defaultTabStop w:val="720"/>
  <w:hyphenationZone w:val="425"/>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F7"/>
    <w:rsid w:val="000001F7"/>
    <w:rsid w:val="000003C7"/>
    <w:rsid w:val="000004FD"/>
    <w:rsid w:val="00000CE6"/>
    <w:rsid w:val="000012CE"/>
    <w:rsid w:val="000016AC"/>
    <w:rsid w:val="00002216"/>
    <w:rsid w:val="000028B1"/>
    <w:rsid w:val="00002B02"/>
    <w:rsid w:val="00002F33"/>
    <w:rsid w:val="00003252"/>
    <w:rsid w:val="000036EC"/>
    <w:rsid w:val="000039D3"/>
    <w:rsid w:val="00003CFB"/>
    <w:rsid w:val="00003DD8"/>
    <w:rsid w:val="0000489C"/>
    <w:rsid w:val="00004BC4"/>
    <w:rsid w:val="00005337"/>
    <w:rsid w:val="000053EC"/>
    <w:rsid w:val="00005AB4"/>
    <w:rsid w:val="00005DE7"/>
    <w:rsid w:val="000062D4"/>
    <w:rsid w:val="00006DBA"/>
    <w:rsid w:val="00007252"/>
    <w:rsid w:val="00007356"/>
    <w:rsid w:val="00011089"/>
    <w:rsid w:val="0001176B"/>
    <w:rsid w:val="00011F01"/>
    <w:rsid w:val="00012394"/>
    <w:rsid w:val="000130A0"/>
    <w:rsid w:val="00013854"/>
    <w:rsid w:val="000139C7"/>
    <w:rsid w:val="00013CC4"/>
    <w:rsid w:val="00013F12"/>
    <w:rsid w:val="00014324"/>
    <w:rsid w:val="000149F7"/>
    <w:rsid w:val="00014DC5"/>
    <w:rsid w:val="00015658"/>
    <w:rsid w:val="000156DD"/>
    <w:rsid w:val="00015B3E"/>
    <w:rsid w:val="00015F99"/>
    <w:rsid w:val="000166A5"/>
    <w:rsid w:val="0001690B"/>
    <w:rsid w:val="00016D46"/>
    <w:rsid w:val="00016F92"/>
    <w:rsid w:val="000177EB"/>
    <w:rsid w:val="00017CD3"/>
    <w:rsid w:val="00017D2D"/>
    <w:rsid w:val="00020ADE"/>
    <w:rsid w:val="00020F47"/>
    <w:rsid w:val="0002124F"/>
    <w:rsid w:val="00021BE5"/>
    <w:rsid w:val="00021EDE"/>
    <w:rsid w:val="0002246E"/>
    <w:rsid w:val="0002279B"/>
    <w:rsid w:val="00022A54"/>
    <w:rsid w:val="000230A6"/>
    <w:rsid w:val="000232B5"/>
    <w:rsid w:val="000233B3"/>
    <w:rsid w:val="00024E00"/>
    <w:rsid w:val="00024F93"/>
    <w:rsid w:val="00025064"/>
    <w:rsid w:val="0002522D"/>
    <w:rsid w:val="0002543D"/>
    <w:rsid w:val="000254F2"/>
    <w:rsid w:val="000257E2"/>
    <w:rsid w:val="00025BB8"/>
    <w:rsid w:val="00025E8F"/>
    <w:rsid w:val="00025EE4"/>
    <w:rsid w:val="000267E5"/>
    <w:rsid w:val="00027438"/>
    <w:rsid w:val="00027643"/>
    <w:rsid w:val="0002779A"/>
    <w:rsid w:val="00027AB2"/>
    <w:rsid w:val="00027C48"/>
    <w:rsid w:val="00027D8B"/>
    <w:rsid w:val="0003158C"/>
    <w:rsid w:val="00031A23"/>
    <w:rsid w:val="00031F83"/>
    <w:rsid w:val="000326F7"/>
    <w:rsid w:val="00032749"/>
    <w:rsid w:val="000329F4"/>
    <w:rsid w:val="00032AB9"/>
    <w:rsid w:val="00032CA7"/>
    <w:rsid w:val="00032CF8"/>
    <w:rsid w:val="000332B7"/>
    <w:rsid w:val="000333EF"/>
    <w:rsid w:val="00033519"/>
    <w:rsid w:val="000335AF"/>
    <w:rsid w:val="000337AE"/>
    <w:rsid w:val="00033A54"/>
    <w:rsid w:val="00033D15"/>
    <w:rsid w:val="00034AF7"/>
    <w:rsid w:val="000360C7"/>
    <w:rsid w:val="00036122"/>
    <w:rsid w:val="0003644C"/>
    <w:rsid w:val="00036506"/>
    <w:rsid w:val="00036BCF"/>
    <w:rsid w:val="00036C98"/>
    <w:rsid w:val="00037794"/>
    <w:rsid w:val="00037DF0"/>
    <w:rsid w:val="00040877"/>
    <w:rsid w:val="00040E32"/>
    <w:rsid w:val="0004184F"/>
    <w:rsid w:val="00041A0C"/>
    <w:rsid w:val="00041D23"/>
    <w:rsid w:val="00041E56"/>
    <w:rsid w:val="00042CE6"/>
    <w:rsid w:val="00043070"/>
    <w:rsid w:val="00043157"/>
    <w:rsid w:val="00043204"/>
    <w:rsid w:val="0004371B"/>
    <w:rsid w:val="00043B42"/>
    <w:rsid w:val="00043C15"/>
    <w:rsid w:val="000441A9"/>
    <w:rsid w:val="000444F7"/>
    <w:rsid w:val="00045B7F"/>
    <w:rsid w:val="000475E3"/>
    <w:rsid w:val="00047BA5"/>
    <w:rsid w:val="00047E18"/>
    <w:rsid w:val="00050D7F"/>
    <w:rsid w:val="00051C3F"/>
    <w:rsid w:val="00051D6E"/>
    <w:rsid w:val="000523AA"/>
    <w:rsid w:val="000528D8"/>
    <w:rsid w:val="00053141"/>
    <w:rsid w:val="0005316A"/>
    <w:rsid w:val="000537F5"/>
    <w:rsid w:val="00053F61"/>
    <w:rsid w:val="00054F20"/>
    <w:rsid w:val="00055406"/>
    <w:rsid w:val="00055CD1"/>
    <w:rsid w:val="00055E0F"/>
    <w:rsid w:val="000563D2"/>
    <w:rsid w:val="000563FF"/>
    <w:rsid w:val="00056567"/>
    <w:rsid w:val="0005688A"/>
    <w:rsid w:val="00056A8D"/>
    <w:rsid w:val="00056B0A"/>
    <w:rsid w:val="00056F98"/>
    <w:rsid w:val="000573E8"/>
    <w:rsid w:val="00057925"/>
    <w:rsid w:val="000579E5"/>
    <w:rsid w:val="000579FD"/>
    <w:rsid w:val="00057AAF"/>
    <w:rsid w:val="00057D8B"/>
    <w:rsid w:val="0006042D"/>
    <w:rsid w:val="00060A7C"/>
    <w:rsid w:val="000614B0"/>
    <w:rsid w:val="00061BFE"/>
    <w:rsid w:val="00061FD4"/>
    <w:rsid w:val="000625F6"/>
    <w:rsid w:val="00062E50"/>
    <w:rsid w:val="000630BD"/>
    <w:rsid w:val="000634E5"/>
    <w:rsid w:val="000638D0"/>
    <w:rsid w:val="00063AC7"/>
    <w:rsid w:val="0006415C"/>
    <w:rsid w:val="00064BC4"/>
    <w:rsid w:val="00065191"/>
    <w:rsid w:val="000653DD"/>
    <w:rsid w:val="00065B59"/>
    <w:rsid w:val="00065CD4"/>
    <w:rsid w:val="00065E3F"/>
    <w:rsid w:val="00065F83"/>
    <w:rsid w:val="000667A7"/>
    <w:rsid w:val="00066B81"/>
    <w:rsid w:val="00066B99"/>
    <w:rsid w:val="000672B1"/>
    <w:rsid w:val="00067837"/>
    <w:rsid w:val="00070F94"/>
    <w:rsid w:val="00071121"/>
    <w:rsid w:val="00071478"/>
    <w:rsid w:val="0007167D"/>
    <w:rsid w:val="0007187F"/>
    <w:rsid w:val="000719AF"/>
    <w:rsid w:val="00071A76"/>
    <w:rsid w:val="00071AB7"/>
    <w:rsid w:val="00071F3B"/>
    <w:rsid w:val="000721D0"/>
    <w:rsid w:val="00072661"/>
    <w:rsid w:val="00072D90"/>
    <w:rsid w:val="00073326"/>
    <w:rsid w:val="000736D1"/>
    <w:rsid w:val="00073C30"/>
    <w:rsid w:val="00074157"/>
    <w:rsid w:val="00074811"/>
    <w:rsid w:val="0007498F"/>
    <w:rsid w:val="00074E0D"/>
    <w:rsid w:val="00074E1D"/>
    <w:rsid w:val="00075B0F"/>
    <w:rsid w:val="0007605F"/>
    <w:rsid w:val="00076582"/>
    <w:rsid w:val="000767EA"/>
    <w:rsid w:val="000768EB"/>
    <w:rsid w:val="00076BEC"/>
    <w:rsid w:val="00077BE1"/>
    <w:rsid w:val="00077C47"/>
    <w:rsid w:val="00080D6F"/>
    <w:rsid w:val="00080DBA"/>
    <w:rsid w:val="00080DD3"/>
    <w:rsid w:val="000816BD"/>
    <w:rsid w:val="00081B25"/>
    <w:rsid w:val="000829A0"/>
    <w:rsid w:val="00082ABB"/>
    <w:rsid w:val="00082CC7"/>
    <w:rsid w:val="00082E2C"/>
    <w:rsid w:val="00082FC8"/>
    <w:rsid w:val="00083154"/>
    <w:rsid w:val="0008315D"/>
    <w:rsid w:val="0008330D"/>
    <w:rsid w:val="000836B6"/>
    <w:rsid w:val="000837AA"/>
    <w:rsid w:val="0008389A"/>
    <w:rsid w:val="000841D8"/>
    <w:rsid w:val="0008454C"/>
    <w:rsid w:val="00084885"/>
    <w:rsid w:val="0008489E"/>
    <w:rsid w:val="00084C34"/>
    <w:rsid w:val="00084C6C"/>
    <w:rsid w:val="00085398"/>
    <w:rsid w:val="000853BE"/>
    <w:rsid w:val="00085DAB"/>
    <w:rsid w:val="00085FFD"/>
    <w:rsid w:val="00086086"/>
    <w:rsid w:val="000861A9"/>
    <w:rsid w:val="00086527"/>
    <w:rsid w:val="00086D98"/>
    <w:rsid w:val="00087151"/>
    <w:rsid w:val="000872EA"/>
    <w:rsid w:val="000876A1"/>
    <w:rsid w:val="000878D3"/>
    <w:rsid w:val="00087CAF"/>
    <w:rsid w:val="00087F33"/>
    <w:rsid w:val="00090049"/>
    <w:rsid w:val="00090216"/>
    <w:rsid w:val="00090397"/>
    <w:rsid w:val="000903F6"/>
    <w:rsid w:val="00090712"/>
    <w:rsid w:val="0009090B"/>
    <w:rsid w:val="00091303"/>
    <w:rsid w:val="00091774"/>
    <w:rsid w:val="00092095"/>
    <w:rsid w:val="000927E8"/>
    <w:rsid w:val="00093468"/>
    <w:rsid w:val="0009408A"/>
    <w:rsid w:val="0009438A"/>
    <w:rsid w:val="000951A8"/>
    <w:rsid w:val="000954E4"/>
    <w:rsid w:val="000959A2"/>
    <w:rsid w:val="00095CEB"/>
    <w:rsid w:val="00095DF9"/>
    <w:rsid w:val="00096CC3"/>
    <w:rsid w:val="000971A1"/>
    <w:rsid w:val="00097210"/>
    <w:rsid w:val="000974C0"/>
    <w:rsid w:val="000A070C"/>
    <w:rsid w:val="000A0CAE"/>
    <w:rsid w:val="000A1247"/>
    <w:rsid w:val="000A3A66"/>
    <w:rsid w:val="000A3BD3"/>
    <w:rsid w:val="000A4866"/>
    <w:rsid w:val="000A49EF"/>
    <w:rsid w:val="000A4CC1"/>
    <w:rsid w:val="000A5586"/>
    <w:rsid w:val="000A5A16"/>
    <w:rsid w:val="000A6242"/>
    <w:rsid w:val="000A6374"/>
    <w:rsid w:val="000A64E0"/>
    <w:rsid w:val="000A677F"/>
    <w:rsid w:val="000A7554"/>
    <w:rsid w:val="000B0C87"/>
    <w:rsid w:val="000B12DB"/>
    <w:rsid w:val="000B18AD"/>
    <w:rsid w:val="000B2047"/>
    <w:rsid w:val="000B28C4"/>
    <w:rsid w:val="000B2C5A"/>
    <w:rsid w:val="000B2CB6"/>
    <w:rsid w:val="000B364D"/>
    <w:rsid w:val="000B3AB5"/>
    <w:rsid w:val="000B3DF3"/>
    <w:rsid w:val="000B3FD4"/>
    <w:rsid w:val="000B4093"/>
    <w:rsid w:val="000B4104"/>
    <w:rsid w:val="000B447C"/>
    <w:rsid w:val="000B4594"/>
    <w:rsid w:val="000B4ABC"/>
    <w:rsid w:val="000B4E1C"/>
    <w:rsid w:val="000B5386"/>
    <w:rsid w:val="000B6769"/>
    <w:rsid w:val="000B701D"/>
    <w:rsid w:val="000B7454"/>
    <w:rsid w:val="000B79A0"/>
    <w:rsid w:val="000B7BAE"/>
    <w:rsid w:val="000C013A"/>
    <w:rsid w:val="000C043B"/>
    <w:rsid w:val="000C0581"/>
    <w:rsid w:val="000C0681"/>
    <w:rsid w:val="000C16E3"/>
    <w:rsid w:val="000C202C"/>
    <w:rsid w:val="000C2431"/>
    <w:rsid w:val="000C2683"/>
    <w:rsid w:val="000C2705"/>
    <w:rsid w:val="000C297D"/>
    <w:rsid w:val="000C29C1"/>
    <w:rsid w:val="000C2FF6"/>
    <w:rsid w:val="000C30F7"/>
    <w:rsid w:val="000C3233"/>
    <w:rsid w:val="000C35BC"/>
    <w:rsid w:val="000C36C7"/>
    <w:rsid w:val="000C3890"/>
    <w:rsid w:val="000C3F5A"/>
    <w:rsid w:val="000C400B"/>
    <w:rsid w:val="000C4169"/>
    <w:rsid w:val="000C4D76"/>
    <w:rsid w:val="000C4FDB"/>
    <w:rsid w:val="000C50BD"/>
    <w:rsid w:val="000C5681"/>
    <w:rsid w:val="000C57FB"/>
    <w:rsid w:val="000C5FBE"/>
    <w:rsid w:val="000C6119"/>
    <w:rsid w:val="000C6280"/>
    <w:rsid w:val="000C649C"/>
    <w:rsid w:val="000C6B83"/>
    <w:rsid w:val="000C6C83"/>
    <w:rsid w:val="000C6D22"/>
    <w:rsid w:val="000C6FA2"/>
    <w:rsid w:val="000C7251"/>
    <w:rsid w:val="000C7762"/>
    <w:rsid w:val="000C7844"/>
    <w:rsid w:val="000C798D"/>
    <w:rsid w:val="000C79F4"/>
    <w:rsid w:val="000C7BC5"/>
    <w:rsid w:val="000C7FA7"/>
    <w:rsid w:val="000D00E7"/>
    <w:rsid w:val="000D156F"/>
    <w:rsid w:val="000D1C6C"/>
    <w:rsid w:val="000D1E3D"/>
    <w:rsid w:val="000D21D6"/>
    <w:rsid w:val="000D2AEF"/>
    <w:rsid w:val="000D2E08"/>
    <w:rsid w:val="000D2FE8"/>
    <w:rsid w:val="000D3088"/>
    <w:rsid w:val="000D3467"/>
    <w:rsid w:val="000D3663"/>
    <w:rsid w:val="000D3732"/>
    <w:rsid w:val="000D3C38"/>
    <w:rsid w:val="000D3ED7"/>
    <w:rsid w:val="000D4269"/>
    <w:rsid w:val="000D45CA"/>
    <w:rsid w:val="000D48F4"/>
    <w:rsid w:val="000D5111"/>
    <w:rsid w:val="000D51CE"/>
    <w:rsid w:val="000D530F"/>
    <w:rsid w:val="000D5654"/>
    <w:rsid w:val="000D5768"/>
    <w:rsid w:val="000D5AF1"/>
    <w:rsid w:val="000D6309"/>
    <w:rsid w:val="000D6372"/>
    <w:rsid w:val="000D6626"/>
    <w:rsid w:val="000D6B18"/>
    <w:rsid w:val="000D6FCA"/>
    <w:rsid w:val="000D701C"/>
    <w:rsid w:val="000D7500"/>
    <w:rsid w:val="000D778B"/>
    <w:rsid w:val="000D7DD6"/>
    <w:rsid w:val="000D7F8A"/>
    <w:rsid w:val="000E10D9"/>
    <w:rsid w:val="000E125D"/>
    <w:rsid w:val="000E225F"/>
    <w:rsid w:val="000E22C7"/>
    <w:rsid w:val="000E2898"/>
    <w:rsid w:val="000E28C8"/>
    <w:rsid w:val="000E2B25"/>
    <w:rsid w:val="000E2DDC"/>
    <w:rsid w:val="000E2F33"/>
    <w:rsid w:val="000E3067"/>
    <w:rsid w:val="000E341B"/>
    <w:rsid w:val="000E3FBD"/>
    <w:rsid w:val="000E3FF8"/>
    <w:rsid w:val="000E4113"/>
    <w:rsid w:val="000E435E"/>
    <w:rsid w:val="000E47C1"/>
    <w:rsid w:val="000E4D83"/>
    <w:rsid w:val="000E526B"/>
    <w:rsid w:val="000E53CD"/>
    <w:rsid w:val="000E53E7"/>
    <w:rsid w:val="000E5634"/>
    <w:rsid w:val="000E5A73"/>
    <w:rsid w:val="000E5B96"/>
    <w:rsid w:val="000E6730"/>
    <w:rsid w:val="000E68AD"/>
    <w:rsid w:val="000E6BBF"/>
    <w:rsid w:val="000E6CBD"/>
    <w:rsid w:val="000E784A"/>
    <w:rsid w:val="000F03D8"/>
    <w:rsid w:val="000F0769"/>
    <w:rsid w:val="000F08E5"/>
    <w:rsid w:val="000F1230"/>
    <w:rsid w:val="000F1305"/>
    <w:rsid w:val="000F18F4"/>
    <w:rsid w:val="000F1977"/>
    <w:rsid w:val="000F19F4"/>
    <w:rsid w:val="000F1FFB"/>
    <w:rsid w:val="000F243D"/>
    <w:rsid w:val="000F25CE"/>
    <w:rsid w:val="000F28C0"/>
    <w:rsid w:val="000F30CD"/>
    <w:rsid w:val="000F32D6"/>
    <w:rsid w:val="000F32D8"/>
    <w:rsid w:val="000F3328"/>
    <w:rsid w:val="000F3A2F"/>
    <w:rsid w:val="000F3AAA"/>
    <w:rsid w:val="000F4845"/>
    <w:rsid w:val="000F4EEA"/>
    <w:rsid w:val="000F5AB0"/>
    <w:rsid w:val="000F6D26"/>
    <w:rsid w:val="000F6E12"/>
    <w:rsid w:val="000F6F11"/>
    <w:rsid w:val="000F701C"/>
    <w:rsid w:val="000F718B"/>
    <w:rsid w:val="000F77D5"/>
    <w:rsid w:val="000F7D12"/>
    <w:rsid w:val="00100299"/>
    <w:rsid w:val="0010038F"/>
    <w:rsid w:val="00100C10"/>
    <w:rsid w:val="00100EF4"/>
    <w:rsid w:val="00100F2F"/>
    <w:rsid w:val="00101E03"/>
    <w:rsid w:val="001021CE"/>
    <w:rsid w:val="001022E2"/>
    <w:rsid w:val="00102CB8"/>
    <w:rsid w:val="001038DB"/>
    <w:rsid w:val="00103F64"/>
    <w:rsid w:val="001042C6"/>
    <w:rsid w:val="00104899"/>
    <w:rsid w:val="00104B96"/>
    <w:rsid w:val="001052CB"/>
    <w:rsid w:val="001055E1"/>
    <w:rsid w:val="00105757"/>
    <w:rsid w:val="001059D6"/>
    <w:rsid w:val="00105C92"/>
    <w:rsid w:val="00105DB2"/>
    <w:rsid w:val="00106112"/>
    <w:rsid w:val="0010625A"/>
    <w:rsid w:val="00106420"/>
    <w:rsid w:val="001067A9"/>
    <w:rsid w:val="00106D60"/>
    <w:rsid w:val="001075BD"/>
    <w:rsid w:val="001077AB"/>
    <w:rsid w:val="00107874"/>
    <w:rsid w:val="00110238"/>
    <w:rsid w:val="00110297"/>
    <w:rsid w:val="001102E2"/>
    <w:rsid w:val="00110C2A"/>
    <w:rsid w:val="001117B3"/>
    <w:rsid w:val="00111F54"/>
    <w:rsid w:val="0011214D"/>
    <w:rsid w:val="00112A74"/>
    <w:rsid w:val="00112BD7"/>
    <w:rsid w:val="00112D5F"/>
    <w:rsid w:val="00113E35"/>
    <w:rsid w:val="00114933"/>
    <w:rsid w:val="00114C1E"/>
    <w:rsid w:val="00114CD6"/>
    <w:rsid w:val="0011504E"/>
    <w:rsid w:val="00115263"/>
    <w:rsid w:val="00115376"/>
    <w:rsid w:val="00116646"/>
    <w:rsid w:val="00117493"/>
    <w:rsid w:val="00117BF2"/>
    <w:rsid w:val="00117BF9"/>
    <w:rsid w:val="00117CE3"/>
    <w:rsid w:val="001201C8"/>
    <w:rsid w:val="001207BA"/>
    <w:rsid w:val="0012120C"/>
    <w:rsid w:val="00121245"/>
    <w:rsid w:val="00121617"/>
    <w:rsid w:val="0012162F"/>
    <w:rsid w:val="0012169D"/>
    <w:rsid w:val="00121BF0"/>
    <w:rsid w:val="001220A5"/>
    <w:rsid w:val="001228AD"/>
    <w:rsid w:val="00122DA4"/>
    <w:rsid w:val="00123899"/>
    <w:rsid w:val="00124715"/>
    <w:rsid w:val="00124C29"/>
    <w:rsid w:val="0012559C"/>
    <w:rsid w:val="0012565A"/>
    <w:rsid w:val="00125AA2"/>
    <w:rsid w:val="00125BD8"/>
    <w:rsid w:val="00125DEB"/>
    <w:rsid w:val="001267CD"/>
    <w:rsid w:val="00126923"/>
    <w:rsid w:val="00126B2B"/>
    <w:rsid w:val="00127549"/>
    <w:rsid w:val="00127FDE"/>
    <w:rsid w:val="0013126F"/>
    <w:rsid w:val="001317D3"/>
    <w:rsid w:val="00131966"/>
    <w:rsid w:val="00131CAA"/>
    <w:rsid w:val="0013227D"/>
    <w:rsid w:val="001327CA"/>
    <w:rsid w:val="00132C63"/>
    <w:rsid w:val="00132DF2"/>
    <w:rsid w:val="00133037"/>
    <w:rsid w:val="001330DA"/>
    <w:rsid w:val="0013315A"/>
    <w:rsid w:val="00133268"/>
    <w:rsid w:val="00133DEF"/>
    <w:rsid w:val="00133DF8"/>
    <w:rsid w:val="00133F02"/>
    <w:rsid w:val="00134A28"/>
    <w:rsid w:val="00134E60"/>
    <w:rsid w:val="00134EF4"/>
    <w:rsid w:val="00135C54"/>
    <w:rsid w:val="00136062"/>
    <w:rsid w:val="001362BF"/>
    <w:rsid w:val="001366F6"/>
    <w:rsid w:val="00136CC8"/>
    <w:rsid w:val="00136CEE"/>
    <w:rsid w:val="001373C6"/>
    <w:rsid w:val="0013750C"/>
    <w:rsid w:val="001376FD"/>
    <w:rsid w:val="00137794"/>
    <w:rsid w:val="0014007C"/>
    <w:rsid w:val="001400EA"/>
    <w:rsid w:val="00140776"/>
    <w:rsid w:val="0014120E"/>
    <w:rsid w:val="00141216"/>
    <w:rsid w:val="0014152E"/>
    <w:rsid w:val="0014177D"/>
    <w:rsid w:val="0014211B"/>
    <w:rsid w:val="00142556"/>
    <w:rsid w:val="00142819"/>
    <w:rsid w:val="00142CD6"/>
    <w:rsid w:val="00142DB8"/>
    <w:rsid w:val="00143018"/>
    <w:rsid w:val="0014386C"/>
    <w:rsid w:val="00143D3A"/>
    <w:rsid w:val="00143D4B"/>
    <w:rsid w:val="00143DB3"/>
    <w:rsid w:val="001441A2"/>
    <w:rsid w:val="001441BE"/>
    <w:rsid w:val="0014425F"/>
    <w:rsid w:val="001446E3"/>
    <w:rsid w:val="00144D20"/>
    <w:rsid w:val="00144E71"/>
    <w:rsid w:val="0014506F"/>
    <w:rsid w:val="00145EFA"/>
    <w:rsid w:val="00146579"/>
    <w:rsid w:val="001469AA"/>
    <w:rsid w:val="00146BB3"/>
    <w:rsid w:val="001470D0"/>
    <w:rsid w:val="00147946"/>
    <w:rsid w:val="00147B5F"/>
    <w:rsid w:val="001501B3"/>
    <w:rsid w:val="00150215"/>
    <w:rsid w:val="001502C1"/>
    <w:rsid w:val="0015033D"/>
    <w:rsid w:val="00150DF6"/>
    <w:rsid w:val="00150FA9"/>
    <w:rsid w:val="00151103"/>
    <w:rsid w:val="00151953"/>
    <w:rsid w:val="00151BB8"/>
    <w:rsid w:val="00151D6D"/>
    <w:rsid w:val="00152407"/>
    <w:rsid w:val="00152426"/>
    <w:rsid w:val="00153522"/>
    <w:rsid w:val="00153668"/>
    <w:rsid w:val="00153771"/>
    <w:rsid w:val="00153ACE"/>
    <w:rsid w:val="00153E33"/>
    <w:rsid w:val="00153E5C"/>
    <w:rsid w:val="00154197"/>
    <w:rsid w:val="001544CE"/>
    <w:rsid w:val="00154C4F"/>
    <w:rsid w:val="00156739"/>
    <w:rsid w:val="0015707F"/>
    <w:rsid w:val="00157628"/>
    <w:rsid w:val="001601A4"/>
    <w:rsid w:val="00160408"/>
    <w:rsid w:val="00160D84"/>
    <w:rsid w:val="00161018"/>
    <w:rsid w:val="0016196F"/>
    <w:rsid w:val="00161D00"/>
    <w:rsid w:val="00161F79"/>
    <w:rsid w:val="00162192"/>
    <w:rsid w:val="001624A2"/>
    <w:rsid w:val="00162B23"/>
    <w:rsid w:val="0016307C"/>
    <w:rsid w:val="001637B2"/>
    <w:rsid w:val="001640FC"/>
    <w:rsid w:val="00164AD2"/>
    <w:rsid w:val="00165601"/>
    <w:rsid w:val="00165E8F"/>
    <w:rsid w:val="00166388"/>
    <w:rsid w:val="001679C8"/>
    <w:rsid w:val="00167BDB"/>
    <w:rsid w:val="00170938"/>
    <w:rsid w:val="00170C83"/>
    <w:rsid w:val="00170E0E"/>
    <w:rsid w:val="001710E0"/>
    <w:rsid w:val="001713EA"/>
    <w:rsid w:val="00171873"/>
    <w:rsid w:val="00172B5D"/>
    <w:rsid w:val="00172FE4"/>
    <w:rsid w:val="001735B8"/>
    <w:rsid w:val="00173BD1"/>
    <w:rsid w:val="00173C35"/>
    <w:rsid w:val="001743D8"/>
    <w:rsid w:val="00174465"/>
    <w:rsid w:val="00174553"/>
    <w:rsid w:val="00174921"/>
    <w:rsid w:val="00174ECE"/>
    <w:rsid w:val="0017542D"/>
    <w:rsid w:val="00175F04"/>
    <w:rsid w:val="001766C2"/>
    <w:rsid w:val="00176831"/>
    <w:rsid w:val="00176A24"/>
    <w:rsid w:val="00176EAF"/>
    <w:rsid w:val="00177248"/>
    <w:rsid w:val="0017731F"/>
    <w:rsid w:val="0017742F"/>
    <w:rsid w:val="0017780B"/>
    <w:rsid w:val="00177E00"/>
    <w:rsid w:val="00177F6F"/>
    <w:rsid w:val="00180297"/>
    <w:rsid w:val="001805C6"/>
    <w:rsid w:val="001807C7"/>
    <w:rsid w:val="001808E0"/>
    <w:rsid w:val="001816D3"/>
    <w:rsid w:val="00181794"/>
    <w:rsid w:val="00182263"/>
    <w:rsid w:val="001832CB"/>
    <w:rsid w:val="00183505"/>
    <w:rsid w:val="0018363A"/>
    <w:rsid w:val="001836ED"/>
    <w:rsid w:val="00183B0C"/>
    <w:rsid w:val="00183C55"/>
    <w:rsid w:val="001840B5"/>
    <w:rsid w:val="0018424E"/>
    <w:rsid w:val="00184915"/>
    <w:rsid w:val="00184A35"/>
    <w:rsid w:val="00184F52"/>
    <w:rsid w:val="001851AF"/>
    <w:rsid w:val="001858C6"/>
    <w:rsid w:val="00185938"/>
    <w:rsid w:val="00185951"/>
    <w:rsid w:val="00185BE7"/>
    <w:rsid w:val="001861A4"/>
    <w:rsid w:val="001863BE"/>
    <w:rsid w:val="00186A81"/>
    <w:rsid w:val="00186D95"/>
    <w:rsid w:val="00187E53"/>
    <w:rsid w:val="00187E90"/>
    <w:rsid w:val="00187F4F"/>
    <w:rsid w:val="001902BF"/>
    <w:rsid w:val="00190A7C"/>
    <w:rsid w:val="00190B3D"/>
    <w:rsid w:val="00190C97"/>
    <w:rsid w:val="00190F15"/>
    <w:rsid w:val="00191256"/>
    <w:rsid w:val="00191313"/>
    <w:rsid w:val="0019162E"/>
    <w:rsid w:val="00191BF3"/>
    <w:rsid w:val="0019214F"/>
    <w:rsid w:val="0019251F"/>
    <w:rsid w:val="00192CDF"/>
    <w:rsid w:val="00192D74"/>
    <w:rsid w:val="001932E4"/>
    <w:rsid w:val="00193C56"/>
    <w:rsid w:val="00195080"/>
    <w:rsid w:val="001950C6"/>
    <w:rsid w:val="0019513B"/>
    <w:rsid w:val="00195622"/>
    <w:rsid w:val="00195AA8"/>
    <w:rsid w:val="00195D70"/>
    <w:rsid w:val="00196435"/>
    <w:rsid w:val="0019690C"/>
    <w:rsid w:val="00196D04"/>
    <w:rsid w:val="0019721B"/>
    <w:rsid w:val="00197588"/>
    <w:rsid w:val="0019796E"/>
    <w:rsid w:val="00197B90"/>
    <w:rsid w:val="00197D1D"/>
    <w:rsid w:val="001A0477"/>
    <w:rsid w:val="001A09E4"/>
    <w:rsid w:val="001A0B8A"/>
    <w:rsid w:val="001A0E82"/>
    <w:rsid w:val="001A0EFE"/>
    <w:rsid w:val="001A0F90"/>
    <w:rsid w:val="001A0FC9"/>
    <w:rsid w:val="001A13B2"/>
    <w:rsid w:val="001A1578"/>
    <w:rsid w:val="001A1947"/>
    <w:rsid w:val="001A1ABE"/>
    <w:rsid w:val="001A1CE2"/>
    <w:rsid w:val="001A292F"/>
    <w:rsid w:val="001A2DB2"/>
    <w:rsid w:val="001A370D"/>
    <w:rsid w:val="001A3B6B"/>
    <w:rsid w:val="001A3EF5"/>
    <w:rsid w:val="001A416C"/>
    <w:rsid w:val="001A4B5F"/>
    <w:rsid w:val="001A5164"/>
    <w:rsid w:val="001A5620"/>
    <w:rsid w:val="001A5C89"/>
    <w:rsid w:val="001A62D8"/>
    <w:rsid w:val="001A6D95"/>
    <w:rsid w:val="001A6FA0"/>
    <w:rsid w:val="001A74D6"/>
    <w:rsid w:val="001A76C4"/>
    <w:rsid w:val="001A7802"/>
    <w:rsid w:val="001A79F5"/>
    <w:rsid w:val="001A7CD2"/>
    <w:rsid w:val="001A7D90"/>
    <w:rsid w:val="001B0302"/>
    <w:rsid w:val="001B0B13"/>
    <w:rsid w:val="001B0C60"/>
    <w:rsid w:val="001B14F8"/>
    <w:rsid w:val="001B1F50"/>
    <w:rsid w:val="001B210C"/>
    <w:rsid w:val="001B287C"/>
    <w:rsid w:val="001B291C"/>
    <w:rsid w:val="001B2A04"/>
    <w:rsid w:val="001B2BB8"/>
    <w:rsid w:val="001B2DFD"/>
    <w:rsid w:val="001B384D"/>
    <w:rsid w:val="001B3ABB"/>
    <w:rsid w:val="001B4199"/>
    <w:rsid w:val="001B44A4"/>
    <w:rsid w:val="001B45EC"/>
    <w:rsid w:val="001B57E7"/>
    <w:rsid w:val="001B5A19"/>
    <w:rsid w:val="001B5BE1"/>
    <w:rsid w:val="001B7011"/>
    <w:rsid w:val="001B720A"/>
    <w:rsid w:val="001B7EFE"/>
    <w:rsid w:val="001C040F"/>
    <w:rsid w:val="001C0606"/>
    <w:rsid w:val="001C0678"/>
    <w:rsid w:val="001C08B4"/>
    <w:rsid w:val="001C1F4C"/>
    <w:rsid w:val="001C1FCD"/>
    <w:rsid w:val="001C21E5"/>
    <w:rsid w:val="001C23B5"/>
    <w:rsid w:val="001C33BE"/>
    <w:rsid w:val="001C360D"/>
    <w:rsid w:val="001C3D93"/>
    <w:rsid w:val="001C4319"/>
    <w:rsid w:val="001C4A2E"/>
    <w:rsid w:val="001C4EA8"/>
    <w:rsid w:val="001C4F97"/>
    <w:rsid w:val="001C5097"/>
    <w:rsid w:val="001C5AD7"/>
    <w:rsid w:val="001C6573"/>
    <w:rsid w:val="001C6A10"/>
    <w:rsid w:val="001C6AA6"/>
    <w:rsid w:val="001C6AC3"/>
    <w:rsid w:val="001C6B7D"/>
    <w:rsid w:val="001C74EF"/>
    <w:rsid w:val="001C754A"/>
    <w:rsid w:val="001C7666"/>
    <w:rsid w:val="001C7949"/>
    <w:rsid w:val="001C7C4A"/>
    <w:rsid w:val="001D0225"/>
    <w:rsid w:val="001D0B7F"/>
    <w:rsid w:val="001D0C81"/>
    <w:rsid w:val="001D0D90"/>
    <w:rsid w:val="001D0F13"/>
    <w:rsid w:val="001D1400"/>
    <w:rsid w:val="001D1931"/>
    <w:rsid w:val="001D1D13"/>
    <w:rsid w:val="001D2410"/>
    <w:rsid w:val="001D2A2A"/>
    <w:rsid w:val="001D3437"/>
    <w:rsid w:val="001D35C8"/>
    <w:rsid w:val="001D3978"/>
    <w:rsid w:val="001D4026"/>
    <w:rsid w:val="001D55E4"/>
    <w:rsid w:val="001D57D1"/>
    <w:rsid w:val="001D599E"/>
    <w:rsid w:val="001D5E36"/>
    <w:rsid w:val="001D61EF"/>
    <w:rsid w:val="001D6294"/>
    <w:rsid w:val="001D6ACB"/>
    <w:rsid w:val="001D6E3B"/>
    <w:rsid w:val="001D6F93"/>
    <w:rsid w:val="001D73DF"/>
    <w:rsid w:val="001D784D"/>
    <w:rsid w:val="001E0BB1"/>
    <w:rsid w:val="001E0CE9"/>
    <w:rsid w:val="001E12C0"/>
    <w:rsid w:val="001E1A52"/>
    <w:rsid w:val="001E22CB"/>
    <w:rsid w:val="001E2331"/>
    <w:rsid w:val="001E248F"/>
    <w:rsid w:val="001E26B6"/>
    <w:rsid w:val="001E2A40"/>
    <w:rsid w:val="001E3006"/>
    <w:rsid w:val="001E303F"/>
    <w:rsid w:val="001E35F6"/>
    <w:rsid w:val="001E4A8D"/>
    <w:rsid w:val="001E4D34"/>
    <w:rsid w:val="001E515F"/>
    <w:rsid w:val="001E51CD"/>
    <w:rsid w:val="001E5D1D"/>
    <w:rsid w:val="001E7026"/>
    <w:rsid w:val="001E7121"/>
    <w:rsid w:val="001E7255"/>
    <w:rsid w:val="001E7745"/>
    <w:rsid w:val="001E77F0"/>
    <w:rsid w:val="001E795D"/>
    <w:rsid w:val="001E79C4"/>
    <w:rsid w:val="001E7C9C"/>
    <w:rsid w:val="001F0F39"/>
    <w:rsid w:val="001F1188"/>
    <w:rsid w:val="001F11E1"/>
    <w:rsid w:val="001F16AD"/>
    <w:rsid w:val="001F1955"/>
    <w:rsid w:val="001F1AE8"/>
    <w:rsid w:val="001F1BC5"/>
    <w:rsid w:val="001F1CAC"/>
    <w:rsid w:val="001F244E"/>
    <w:rsid w:val="001F2608"/>
    <w:rsid w:val="001F28DD"/>
    <w:rsid w:val="001F2BBF"/>
    <w:rsid w:val="001F2F97"/>
    <w:rsid w:val="001F3A45"/>
    <w:rsid w:val="001F3ABA"/>
    <w:rsid w:val="001F3CEB"/>
    <w:rsid w:val="001F3E13"/>
    <w:rsid w:val="001F3FC6"/>
    <w:rsid w:val="001F45FB"/>
    <w:rsid w:val="001F51E6"/>
    <w:rsid w:val="001F548A"/>
    <w:rsid w:val="001F54CD"/>
    <w:rsid w:val="001F5640"/>
    <w:rsid w:val="001F5B0C"/>
    <w:rsid w:val="001F5B27"/>
    <w:rsid w:val="001F5D31"/>
    <w:rsid w:val="001F5F47"/>
    <w:rsid w:val="001F6133"/>
    <w:rsid w:val="001F6C3B"/>
    <w:rsid w:val="001F6EF9"/>
    <w:rsid w:val="001F73A6"/>
    <w:rsid w:val="001F77BA"/>
    <w:rsid w:val="001F77E3"/>
    <w:rsid w:val="001F7849"/>
    <w:rsid w:val="001F7AFE"/>
    <w:rsid w:val="0020085A"/>
    <w:rsid w:val="0020086C"/>
    <w:rsid w:val="00200AFD"/>
    <w:rsid w:val="00201091"/>
    <w:rsid w:val="002015ED"/>
    <w:rsid w:val="00201718"/>
    <w:rsid w:val="00202199"/>
    <w:rsid w:val="00204633"/>
    <w:rsid w:val="002048C7"/>
    <w:rsid w:val="002054CE"/>
    <w:rsid w:val="002059ED"/>
    <w:rsid w:val="00205CB0"/>
    <w:rsid w:val="00205D72"/>
    <w:rsid w:val="00205D9F"/>
    <w:rsid w:val="00206492"/>
    <w:rsid w:val="002070BA"/>
    <w:rsid w:val="002074D9"/>
    <w:rsid w:val="002074DC"/>
    <w:rsid w:val="00207E73"/>
    <w:rsid w:val="0021061D"/>
    <w:rsid w:val="002106DD"/>
    <w:rsid w:val="00210D51"/>
    <w:rsid w:val="00210FAC"/>
    <w:rsid w:val="002110F6"/>
    <w:rsid w:val="00211295"/>
    <w:rsid w:val="002113C8"/>
    <w:rsid w:val="00211768"/>
    <w:rsid w:val="00211D90"/>
    <w:rsid w:val="00212371"/>
    <w:rsid w:val="0021299F"/>
    <w:rsid w:val="00212ABC"/>
    <w:rsid w:val="00212AEE"/>
    <w:rsid w:val="00212E57"/>
    <w:rsid w:val="00213719"/>
    <w:rsid w:val="002137F5"/>
    <w:rsid w:val="00213DC5"/>
    <w:rsid w:val="00213E07"/>
    <w:rsid w:val="00213F34"/>
    <w:rsid w:val="00214354"/>
    <w:rsid w:val="002144B6"/>
    <w:rsid w:val="00214985"/>
    <w:rsid w:val="002149F7"/>
    <w:rsid w:val="00214AC3"/>
    <w:rsid w:val="00214B98"/>
    <w:rsid w:val="00214FF2"/>
    <w:rsid w:val="0021527F"/>
    <w:rsid w:val="00215CD6"/>
    <w:rsid w:val="002162B8"/>
    <w:rsid w:val="002163F7"/>
    <w:rsid w:val="00216985"/>
    <w:rsid w:val="00216A91"/>
    <w:rsid w:val="00216C91"/>
    <w:rsid w:val="00216CFA"/>
    <w:rsid w:val="002173EA"/>
    <w:rsid w:val="002177B6"/>
    <w:rsid w:val="00217F98"/>
    <w:rsid w:val="0022028C"/>
    <w:rsid w:val="002207AD"/>
    <w:rsid w:val="002207EE"/>
    <w:rsid w:val="00220BEB"/>
    <w:rsid w:val="002212E2"/>
    <w:rsid w:val="0022205C"/>
    <w:rsid w:val="00222414"/>
    <w:rsid w:val="00222606"/>
    <w:rsid w:val="002226B2"/>
    <w:rsid w:val="00222CE1"/>
    <w:rsid w:val="00223959"/>
    <w:rsid w:val="00223970"/>
    <w:rsid w:val="00223CFE"/>
    <w:rsid w:val="002240C1"/>
    <w:rsid w:val="00224468"/>
    <w:rsid w:val="002246BC"/>
    <w:rsid w:val="00224FAC"/>
    <w:rsid w:val="0022533A"/>
    <w:rsid w:val="002255F4"/>
    <w:rsid w:val="00225CC7"/>
    <w:rsid w:val="00226118"/>
    <w:rsid w:val="00226534"/>
    <w:rsid w:val="00226818"/>
    <w:rsid w:val="00226E5F"/>
    <w:rsid w:val="00226E8D"/>
    <w:rsid w:val="002270AA"/>
    <w:rsid w:val="0022725D"/>
    <w:rsid w:val="00227485"/>
    <w:rsid w:val="00227EB1"/>
    <w:rsid w:val="00227F64"/>
    <w:rsid w:val="00230150"/>
    <w:rsid w:val="0023067E"/>
    <w:rsid w:val="00230764"/>
    <w:rsid w:val="002310E5"/>
    <w:rsid w:val="00231113"/>
    <w:rsid w:val="00231411"/>
    <w:rsid w:val="0023164E"/>
    <w:rsid w:val="002319FC"/>
    <w:rsid w:val="002323E2"/>
    <w:rsid w:val="00232523"/>
    <w:rsid w:val="002326AF"/>
    <w:rsid w:val="00232745"/>
    <w:rsid w:val="00232D49"/>
    <w:rsid w:val="00232D6D"/>
    <w:rsid w:val="00232FF0"/>
    <w:rsid w:val="0023348D"/>
    <w:rsid w:val="002343E9"/>
    <w:rsid w:val="0023476D"/>
    <w:rsid w:val="00235020"/>
    <w:rsid w:val="00235219"/>
    <w:rsid w:val="002352E2"/>
    <w:rsid w:val="002353F4"/>
    <w:rsid w:val="002354BB"/>
    <w:rsid w:val="00235507"/>
    <w:rsid w:val="00235720"/>
    <w:rsid w:val="0023582D"/>
    <w:rsid w:val="002358D8"/>
    <w:rsid w:val="002360E6"/>
    <w:rsid w:val="00236B92"/>
    <w:rsid w:val="00236D1C"/>
    <w:rsid w:val="00237086"/>
    <w:rsid w:val="00237156"/>
    <w:rsid w:val="002372F1"/>
    <w:rsid w:val="002377F4"/>
    <w:rsid w:val="00237C07"/>
    <w:rsid w:val="00237F4B"/>
    <w:rsid w:val="002401A3"/>
    <w:rsid w:val="002413D4"/>
    <w:rsid w:val="0024218A"/>
    <w:rsid w:val="002426AB"/>
    <w:rsid w:val="00243171"/>
    <w:rsid w:val="002444E4"/>
    <w:rsid w:val="00244685"/>
    <w:rsid w:val="00244B96"/>
    <w:rsid w:val="00244E1B"/>
    <w:rsid w:val="00245245"/>
    <w:rsid w:val="002455B7"/>
    <w:rsid w:val="00245D6D"/>
    <w:rsid w:val="0024629D"/>
    <w:rsid w:val="002462F3"/>
    <w:rsid w:val="00246647"/>
    <w:rsid w:val="0024669C"/>
    <w:rsid w:val="00246A4A"/>
    <w:rsid w:val="00246ADD"/>
    <w:rsid w:val="00246B1A"/>
    <w:rsid w:val="00247227"/>
    <w:rsid w:val="002475D0"/>
    <w:rsid w:val="002502E9"/>
    <w:rsid w:val="002502F5"/>
    <w:rsid w:val="0025092F"/>
    <w:rsid w:val="00250AB5"/>
    <w:rsid w:val="002512B9"/>
    <w:rsid w:val="00251565"/>
    <w:rsid w:val="0025156C"/>
    <w:rsid w:val="00251AFD"/>
    <w:rsid w:val="0025221C"/>
    <w:rsid w:val="00252806"/>
    <w:rsid w:val="002528F2"/>
    <w:rsid w:val="002537AB"/>
    <w:rsid w:val="00253857"/>
    <w:rsid w:val="002538F6"/>
    <w:rsid w:val="00253D9C"/>
    <w:rsid w:val="002541A7"/>
    <w:rsid w:val="00254640"/>
    <w:rsid w:val="00254E15"/>
    <w:rsid w:val="00255289"/>
    <w:rsid w:val="002552E9"/>
    <w:rsid w:val="002557B6"/>
    <w:rsid w:val="002558C6"/>
    <w:rsid w:val="0025600B"/>
    <w:rsid w:val="00256663"/>
    <w:rsid w:val="00256C3A"/>
    <w:rsid w:val="0025701C"/>
    <w:rsid w:val="00257DB7"/>
    <w:rsid w:val="00257EDC"/>
    <w:rsid w:val="00260601"/>
    <w:rsid w:val="00260A01"/>
    <w:rsid w:val="00260CE3"/>
    <w:rsid w:val="002612A0"/>
    <w:rsid w:val="0026150A"/>
    <w:rsid w:val="00262469"/>
    <w:rsid w:val="0026255C"/>
    <w:rsid w:val="0026289D"/>
    <w:rsid w:val="00262A1E"/>
    <w:rsid w:val="00262B9E"/>
    <w:rsid w:val="00263327"/>
    <w:rsid w:val="00263A10"/>
    <w:rsid w:val="00263CFF"/>
    <w:rsid w:val="002648F5"/>
    <w:rsid w:val="00265980"/>
    <w:rsid w:val="002659ED"/>
    <w:rsid w:val="002663BF"/>
    <w:rsid w:val="00266C06"/>
    <w:rsid w:val="00266DED"/>
    <w:rsid w:val="00266E67"/>
    <w:rsid w:val="00266FC4"/>
    <w:rsid w:val="00267193"/>
    <w:rsid w:val="0026723B"/>
    <w:rsid w:val="00267A17"/>
    <w:rsid w:val="00267BCE"/>
    <w:rsid w:val="00267DEA"/>
    <w:rsid w:val="00267F2D"/>
    <w:rsid w:val="00267F98"/>
    <w:rsid w:val="00270068"/>
    <w:rsid w:val="00270146"/>
    <w:rsid w:val="0027014C"/>
    <w:rsid w:val="00270273"/>
    <w:rsid w:val="00270EF1"/>
    <w:rsid w:val="0027101C"/>
    <w:rsid w:val="0027133B"/>
    <w:rsid w:val="00271359"/>
    <w:rsid w:val="00271409"/>
    <w:rsid w:val="00271528"/>
    <w:rsid w:val="0027171F"/>
    <w:rsid w:val="00271AD7"/>
    <w:rsid w:val="00271D60"/>
    <w:rsid w:val="00271FD5"/>
    <w:rsid w:val="00272610"/>
    <w:rsid w:val="00272E53"/>
    <w:rsid w:val="0027304B"/>
    <w:rsid w:val="0027309E"/>
    <w:rsid w:val="00273252"/>
    <w:rsid w:val="0027344B"/>
    <w:rsid w:val="002739E1"/>
    <w:rsid w:val="00273A08"/>
    <w:rsid w:val="00273B31"/>
    <w:rsid w:val="00273C85"/>
    <w:rsid w:val="00273F61"/>
    <w:rsid w:val="002743A6"/>
    <w:rsid w:val="0027469F"/>
    <w:rsid w:val="00274753"/>
    <w:rsid w:val="00275470"/>
    <w:rsid w:val="002754D6"/>
    <w:rsid w:val="0027567B"/>
    <w:rsid w:val="002756D6"/>
    <w:rsid w:val="00275C4E"/>
    <w:rsid w:val="00276102"/>
    <w:rsid w:val="0027649A"/>
    <w:rsid w:val="002766DF"/>
    <w:rsid w:val="002772BD"/>
    <w:rsid w:val="002772BE"/>
    <w:rsid w:val="0027732F"/>
    <w:rsid w:val="0028001F"/>
    <w:rsid w:val="00280563"/>
    <w:rsid w:val="00280712"/>
    <w:rsid w:val="00280E24"/>
    <w:rsid w:val="00280E54"/>
    <w:rsid w:val="00281492"/>
    <w:rsid w:val="002815E0"/>
    <w:rsid w:val="00281638"/>
    <w:rsid w:val="002818FD"/>
    <w:rsid w:val="00281C2F"/>
    <w:rsid w:val="00281E7E"/>
    <w:rsid w:val="00282206"/>
    <w:rsid w:val="00282CA3"/>
    <w:rsid w:val="0028310D"/>
    <w:rsid w:val="00283A19"/>
    <w:rsid w:val="00283CAD"/>
    <w:rsid w:val="00283D59"/>
    <w:rsid w:val="00284238"/>
    <w:rsid w:val="00284647"/>
    <w:rsid w:val="00284675"/>
    <w:rsid w:val="00284B59"/>
    <w:rsid w:val="00284E84"/>
    <w:rsid w:val="002855A1"/>
    <w:rsid w:val="00285CED"/>
    <w:rsid w:val="0028626E"/>
    <w:rsid w:val="00286336"/>
    <w:rsid w:val="00286353"/>
    <w:rsid w:val="00286A98"/>
    <w:rsid w:val="00286B90"/>
    <w:rsid w:val="00286C8C"/>
    <w:rsid w:val="0029018C"/>
    <w:rsid w:val="002903E8"/>
    <w:rsid w:val="00290CF8"/>
    <w:rsid w:val="00290D5D"/>
    <w:rsid w:val="00290F2E"/>
    <w:rsid w:val="002910DF"/>
    <w:rsid w:val="002926EE"/>
    <w:rsid w:val="0029322E"/>
    <w:rsid w:val="002934BD"/>
    <w:rsid w:val="00293E7E"/>
    <w:rsid w:val="00294091"/>
    <w:rsid w:val="0029441F"/>
    <w:rsid w:val="00294A16"/>
    <w:rsid w:val="00294C1E"/>
    <w:rsid w:val="002950F5"/>
    <w:rsid w:val="00295274"/>
    <w:rsid w:val="0029568A"/>
    <w:rsid w:val="0029600F"/>
    <w:rsid w:val="002968AE"/>
    <w:rsid w:val="00296CDC"/>
    <w:rsid w:val="0029716B"/>
    <w:rsid w:val="002975CF"/>
    <w:rsid w:val="00297867"/>
    <w:rsid w:val="002A0378"/>
    <w:rsid w:val="002A0502"/>
    <w:rsid w:val="002A09A8"/>
    <w:rsid w:val="002A0C34"/>
    <w:rsid w:val="002A1325"/>
    <w:rsid w:val="002A179F"/>
    <w:rsid w:val="002A1FEB"/>
    <w:rsid w:val="002A25B2"/>
    <w:rsid w:val="002A2706"/>
    <w:rsid w:val="002A3067"/>
    <w:rsid w:val="002A37B0"/>
    <w:rsid w:val="002A3AFA"/>
    <w:rsid w:val="002A3D73"/>
    <w:rsid w:val="002A4116"/>
    <w:rsid w:val="002A4F4E"/>
    <w:rsid w:val="002A504F"/>
    <w:rsid w:val="002A5D6A"/>
    <w:rsid w:val="002A6F1A"/>
    <w:rsid w:val="002A75B8"/>
    <w:rsid w:val="002A782C"/>
    <w:rsid w:val="002A79E9"/>
    <w:rsid w:val="002A7BDE"/>
    <w:rsid w:val="002A7E00"/>
    <w:rsid w:val="002B04D0"/>
    <w:rsid w:val="002B069F"/>
    <w:rsid w:val="002B07B2"/>
    <w:rsid w:val="002B0B10"/>
    <w:rsid w:val="002B0BB2"/>
    <w:rsid w:val="002B0F8B"/>
    <w:rsid w:val="002B1E2E"/>
    <w:rsid w:val="002B228B"/>
    <w:rsid w:val="002B22D0"/>
    <w:rsid w:val="002B2434"/>
    <w:rsid w:val="002B2718"/>
    <w:rsid w:val="002B28E9"/>
    <w:rsid w:val="002B2A8C"/>
    <w:rsid w:val="002B2FF9"/>
    <w:rsid w:val="002B3C86"/>
    <w:rsid w:val="002B3E41"/>
    <w:rsid w:val="002B4007"/>
    <w:rsid w:val="002B440A"/>
    <w:rsid w:val="002B4C5E"/>
    <w:rsid w:val="002B4E96"/>
    <w:rsid w:val="002B5D33"/>
    <w:rsid w:val="002B6059"/>
    <w:rsid w:val="002B6131"/>
    <w:rsid w:val="002B63A3"/>
    <w:rsid w:val="002B6550"/>
    <w:rsid w:val="002B70C2"/>
    <w:rsid w:val="002B75C3"/>
    <w:rsid w:val="002B795A"/>
    <w:rsid w:val="002B7D85"/>
    <w:rsid w:val="002C01CB"/>
    <w:rsid w:val="002C10AB"/>
    <w:rsid w:val="002C1452"/>
    <w:rsid w:val="002C1500"/>
    <w:rsid w:val="002C15EA"/>
    <w:rsid w:val="002C166F"/>
    <w:rsid w:val="002C2788"/>
    <w:rsid w:val="002C2F80"/>
    <w:rsid w:val="002C320B"/>
    <w:rsid w:val="002C3287"/>
    <w:rsid w:val="002C3A52"/>
    <w:rsid w:val="002C3C68"/>
    <w:rsid w:val="002C402E"/>
    <w:rsid w:val="002C4213"/>
    <w:rsid w:val="002C422D"/>
    <w:rsid w:val="002C434F"/>
    <w:rsid w:val="002C43A9"/>
    <w:rsid w:val="002C4A53"/>
    <w:rsid w:val="002C4FC6"/>
    <w:rsid w:val="002C5411"/>
    <w:rsid w:val="002C54AB"/>
    <w:rsid w:val="002C54F7"/>
    <w:rsid w:val="002C570A"/>
    <w:rsid w:val="002C5EFD"/>
    <w:rsid w:val="002C60A9"/>
    <w:rsid w:val="002C643E"/>
    <w:rsid w:val="002C6794"/>
    <w:rsid w:val="002C6C23"/>
    <w:rsid w:val="002C6D8C"/>
    <w:rsid w:val="002C6FAE"/>
    <w:rsid w:val="002C726D"/>
    <w:rsid w:val="002C7C45"/>
    <w:rsid w:val="002D019E"/>
    <w:rsid w:val="002D0682"/>
    <w:rsid w:val="002D0948"/>
    <w:rsid w:val="002D0E86"/>
    <w:rsid w:val="002D0F9F"/>
    <w:rsid w:val="002D1504"/>
    <w:rsid w:val="002D151A"/>
    <w:rsid w:val="002D1D8F"/>
    <w:rsid w:val="002D1EBE"/>
    <w:rsid w:val="002D2832"/>
    <w:rsid w:val="002D288A"/>
    <w:rsid w:val="002D2B96"/>
    <w:rsid w:val="002D2C39"/>
    <w:rsid w:val="002D3301"/>
    <w:rsid w:val="002D34B0"/>
    <w:rsid w:val="002D367A"/>
    <w:rsid w:val="002D38B7"/>
    <w:rsid w:val="002D3FD3"/>
    <w:rsid w:val="002D4840"/>
    <w:rsid w:val="002D4DC4"/>
    <w:rsid w:val="002D4F0F"/>
    <w:rsid w:val="002D53EB"/>
    <w:rsid w:val="002D564A"/>
    <w:rsid w:val="002D6C11"/>
    <w:rsid w:val="002D73D6"/>
    <w:rsid w:val="002D7F00"/>
    <w:rsid w:val="002E01BC"/>
    <w:rsid w:val="002E0382"/>
    <w:rsid w:val="002E04E1"/>
    <w:rsid w:val="002E0564"/>
    <w:rsid w:val="002E0705"/>
    <w:rsid w:val="002E0E68"/>
    <w:rsid w:val="002E11A2"/>
    <w:rsid w:val="002E1361"/>
    <w:rsid w:val="002E2239"/>
    <w:rsid w:val="002E2D73"/>
    <w:rsid w:val="002E34C1"/>
    <w:rsid w:val="002E362B"/>
    <w:rsid w:val="002E3767"/>
    <w:rsid w:val="002E3C58"/>
    <w:rsid w:val="002E3F3C"/>
    <w:rsid w:val="002E42F9"/>
    <w:rsid w:val="002E4739"/>
    <w:rsid w:val="002E4EE0"/>
    <w:rsid w:val="002E5130"/>
    <w:rsid w:val="002E5A95"/>
    <w:rsid w:val="002E5C74"/>
    <w:rsid w:val="002E66BB"/>
    <w:rsid w:val="002E6F80"/>
    <w:rsid w:val="002E70CB"/>
    <w:rsid w:val="002E7768"/>
    <w:rsid w:val="002E7D3E"/>
    <w:rsid w:val="002F0D81"/>
    <w:rsid w:val="002F0DDF"/>
    <w:rsid w:val="002F0F2B"/>
    <w:rsid w:val="002F134A"/>
    <w:rsid w:val="002F1A30"/>
    <w:rsid w:val="002F1D53"/>
    <w:rsid w:val="002F2190"/>
    <w:rsid w:val="002F22C5"/>
    <w:rsid w:val="002F2592"/>
    <w:rsid w:val="002F2CD7"/>
    <w:rsid w:val="002F2E0A"/>
    <w:rsid w:val="002F2FF6"/>
    <w:rsid w:val="002F3350"/>
    <w:rsid w:val="002F3A36"/>
    <w:rsid w:val="002F3FE3"/>
    <w:rsid w:val="002F41BA"/>
    <w:rsid w:val="002F4A33"/>
    <w:rsid w:val="002F4CE1"/>
    <w:rsid w:val="002F4E69"/>
    <w:rsid w:val="002F5BD3"/>
    <w:rsid w:val="002F6075"/>
    <w:rsid w:val="002F6218"/>
    <w:rsid w:val="002F6674"/>
    <w:rsid w:val="002F668B"/>
    <w:rsid w:val="002F72C4"/>
    <w:rsid w:val="002F7F5C"/>
    <w:rsid w:val="00300891"/>
    <w:rsid w:val="00300974"/>
    <w:rsid w:val="00300FB9"/>
    <w:rsid w:val="00301DE3"/>
    <w:rsid w:val="00301F72"/>
    <w:rsid w:val="00302068"/>
    <w:rsid w:val="003020FD"/>
    <w:rsid w:val="00302416"/>
    <w:rsid w:val="0030243F"/>
    <w:rsid w:val="00302821"/>
    <w:rsid w:val="00302948"/>
    <w:rsid w:val="00302C47"/>
    <w:rsid w:val="003037E7"/>
    <w:rsid w:val="0030392B"/>
    <w:rsid w:val="00304012"/>
    <w:rsid w:val="00304F2A"/>
    <w:rsid w:val="003053B1"/>
    <w:rsid w:val="003055DF"/>
    <w:rsid w:val="00305A8B"/>
    <w:rsid w:val="00306883"/>
    <w:rsid w:val="00306D37"/>
    <w:rsid w:val="00306F6F"/>
    <w:rsid w:val="003070F8"/>
    <w:rsid w:val="00307467"/>
    <w:rsid w:val="003076D1"/>
    <w:rsid w:val="00307BC3"/>
    <w:rsid w:val="00307CBE"/>
    <w:rsid w:val="003102DC"/>
    <w:rsid w:val="0031048D"/>
    <w:rsid w:val="00310714"/>
    <w:rsid w:val="00310995"/>
    <w:rsid w:val="00310E43"/>
    <w:rsid w:val="003119CA"/>
    <w:rsid w:val="00311A5E"/>
    <w:rsid w:val="00311F50"/>
    <w:rsid w:val="003124FC"/>
    <w:rsid w:val="00312661"/>
    <w:rsid w:val="00312901"/>
    <w:rsid w:val="0031297B"/>
    <w:rsid w:val="00312F11"/>
    <w:rsid w:val="0031315D"/>
    <w:rsid w:val="003136A1"/>
    <w:rsid w:val="003138D2"/>
    <w:rsid w:val="0031397F"/>
    <w:rsid w:val="003145CD"/>
    <w:rsid w:val="0031464E"/>
    <w:rsid w:val="00314C70"/>
    <w:rsid w:val="00314ECD"/>
    <w:rsid w:val="003155FE"/>
    <w:rsid w:val="0031571C"/>
    <w:rsid w:val="00315E97"/>
    <w:rsid w:val="003162CB"/>
    <w:rsid w:val="00316725"/>
    <w:rsid w:val="0031690D"/>
    <w:rsid w:val="00316BDE"/>
    <w:rsid w:val="003170E2"/>
    <w:rsid w:val="00317314"/>
    <w:rsid w:val="00317EEF"/>
    <w:rsid w:val="00320392"/>
    <w:rsid w:val="00321257"/>
    <w:rsid w:val="00321369"/>
    <w:rsid w:val="00321732"/>
    <w:rsid w:val="003217C4"/>
    <w:rsid w:val="00321E8B"/>
    <w:rsid w:val="003220A0"/>
    <w:rsid w:val="003220DF"/>
    <w:rsid w:val="00322160"/>
    <w:rsid w:val="0032251E"/>
    <w:rsid w:val="00322B39"/>
    <w:rsid w:val="00322CEB"/>
    <w:rsid w:val="003233A8"/>
    <w:rsid w:val="00323CA3"/>
    <w:rsid w:val="00324134"/>
    <w:rsid w:val="00324285"/>
    <w:rsid w:val="00324330"/>
    <w:rsid w:val="00324620"/>
    <w:rsid w:val="00324AA5"/>
    <w:rsid w:val="003256E3"/>
    <w:rsid w:val="00325842"/>
    <w:rsid w:val="00325D3F"/>
    <w:rsid w:val="00325D5D"/>
    <w:rsid w:val="00326267"/>
    <w:rsid w:val="0032749F"/>
    <w:rsid w:val="0032751F"/>
    <w:rsid w:val="003303B3"/>
    <w:rsid w:val="00330522"/>
    <w:rsid w:val="00330655"/>
    <w:rsid w:val="003306F8"/>
    <w:rsid w:val="00331079"/>
    <w:rsid w:val="003320FC"/>
    <w:rsid w:val="0033218A"/>
    <w:rsid w:val="00332CE3"/>
    <w:rsid w:val="00333D7D"/>
    <w:rsid w:val="003344D5"/>
    <w:rsid w:val="003347D5"/>
    <w:rsid w:val="00334BA5"/>
    <w:rsid w:val="00334C63"/>
    <w:rsid w:val="00334F40"/>
    <w:rsid w:val="003370D8"/>
    <w:rsid w:val="00337C14"/>
    <w:rsid w:val="00340DAB"/>
    <w:rsid w:val="003416AE"/>
    <w:rsid w:val="00341A9B"/>
    <w:rsid w:val="00341AEE"/>
    <w:rsid w:val="00342358"/>
    <w:rsid w:val="0034274D"/>
    <w:rsid w:val="0034374F"/>
    <w:rsid w:val="00343B11"/>
    <w:rsid w:val="00344472"/>
    <w:rsid w:val="003451FA"/>
    <w:rsid w:val="00345BA4"/>
    <w:rsid w:val="0034612C"/>
    <w:rsid w:val="00346782"/>
    <w:rsid w:val="003467F7"/>
    <w:rsid w:val="00347134"/>
    <w:rsid w:val="00347353"/>
    <w:rsid w:val="00347C45"/>
    <w:rsid w:val="00351017"/>
    <w:rsid w:val="0035132C"/>
    <w:rsid w:val="003514F4"/>
    <w:rsid w:val="00351807"/>
    <w:rsid w:val="0035188C"/>
    <w:rsid w:val="00351E52"/>
    <w:rsid w:val="00352081"/>
    <w:rsid w:val="0035262E"/>
    <w:rsid w:val="00352909"/>
    <w:rsid w:val="003531FF"/>
    <w:rsid w:val="003532A4"/>
    <w:rsid w:val="00353F24"/>
    <w:rsid w:val="00354440"/>
    <w:rsid w:val="003548EA"/>
    <w:rsid w:val="00354E5C"/>
    <w:rsid w:val="00354ECC"/>
    <w:rsid w:val="003552A9"/>
    <w:rsid w:val="003552B3"/>
    <w:rsid w:val="00355361"/>
    <w:rsid w:val="00357004"/>
    <w:rsid w:val="003575D6"/>
    <w:rsid w:val="00357BEF"/>
    <w:rsid w:val="00357E09"/>
    <w:rsid w:val="00357EB4"/>
    <w:rsid w:val="00360BBB"/>
    <w:rsid w:val="003610E4"/>
    <w:rsid w:val="00362063"/>
    <w:rsid w:val="003620A4"/>
    <w:rsid w:val="00362135"/>
    <w:rsid w:val="0036283E"/>
    <w:rsid w:val="0036286F"/>
    <w:rsid w:val="00362E3E"/>
    <w:rsid w:val="00362F01"/>
    <w:rsid w:val="0036316D"/>
    <w:rsid w:val="0036347F"/>
    <w:rsid w:val="003635F5"/>
    <w:rsid w:val="003638ED"/>
    <w:rsid w:val="0036466E"/>
    <w:rsid w:val="00364E6D"/>
    <w:rsid w:val="00364FDA"/>
    <w:rsid w:val="0036502C"/>
    <w:rsid w:val="003651D1"/>
    <w:rsid w:val="003652E1"/>
    <w:rsid w:val="003661E3"/>
    <w:rsid w:val="00366530"/>
    <w:rsid w:val="0036672C"/>
    <w:rsid w:val="00366BE7"/>
    <w:rsid w:val="00366BE8"/>
    <w:rsid w:val="00366DD7"/>
    <w:rsid w:val="003670F6"/>
    <w:rsid w:val="003671BF"/>
    <w:rsid w:val="003672F4"/>
    <w:rsid w:val="00367402"/>
    <w:rsid w:val="003675A0"/>
    <w:rsid w:val="003705A2"/>
    <w:rsid w:val="003705FB"/>
    <w:rsid w:val="00370710"/>
    <w:rsid w:val="00370752"/>
    <w:rsid w:val="00370AAA"/>
    <w:rsid w:val="00370EC4"/>
    <w:rsid w:val="003716C1"/>
    <w:rsid w:val="003716DA"/>
    <w:rsid w:val="003719EE"/>
    <w:rsid w:val="003722A2"/>
    <w:rsid w:val="00372700"/>
    <w:rsid w:val="0037273D"/>
    <w:rsid w:val="003728E3"/>
    <w:rsid w:val="003729EE"/>
    <w:rsid w:val="00372F26"/>
    <w:rsid w:val="0037355C"/>
    <w:rsid w:val="00373E76"/>
    <w:rsid w:val="00373FA8"/>
    <w:rsid w:val="0037426E"/>
    <w:rsid w:val="003745D9"/>
    <w:rsid w:val="003745F8"/>
    <w:rsid w:val="00374720"/>
    <w:rsid w:val="00374B6F"/>
    <w:rsid w:val="00374C60"/>
    <w:rsid w:val="00374D1F"/>
    <w:rsid w:val="00375332"/>
    <w:rsid w:val="003753D0"/>
    <w:rsid w:val="003755B5"/>
    <w:rsid w:val="00375BDB"/>
    <w:rsid w:val="00375C1B"/>
    <w:rsid w:val="00375D80"/>
    <w:rsid w:val="00375E33"/>
    <w:rsid w:val="00375F4C"/>
    <w:rsid w:val="003761CD"/>
    <w:rsid w:val="003765B1"/>
    <w:rsid w:val="00376BD9"/>
    <w:rsid w:val="00376D6A"/>
    <w:rsid w:val="00376F43"/>
    <w:rsid w:val="00377108"/>
    <w:rsid w:val="00377733"/>
    <w:rsid w:val="003778E2"/>
    <w:rsid w:val="00377A41"/>
    <w:rsid w:val="00377B0B"/>
    <w:rsid w:val="00377D5E"/>
    <w:rsid w:val="003802CF"/>
    <w:rsid w:val="00381013"/>
    <w:rsid w:val="00381028"/>
    <w:rsid w:val="00381CDF"/>
    <w:rsid w:val="0038312F"/>
    <w:rsid w:val="0038352A"/>
    <w:rsid w:val="00383671"/>
    <w:rsid w:val="00383AF0"/>
    <w:rsid w:val="00383E92"/>
    <w:rsid w:val="0038454A"/>
    <w:rsid w:val="00384628"/>
    <w:rsid w:val="0038505E"/>
    <w:rsid w:val="00385515"/>
    <w:rsid w:val="00385753"/>
    <w:rsid w:val="00385FFD"/>
    <w:rsid w:val="003865A7"/>
    <w:rsid w:val="00386DE2"/>
    <w:rsid w:val="00386DEC"/>
    <w:rsid w:val="003871B8"/>
    <w:rsid w:val="00387344"/>
    <w:rsid w:val="00387A60"/>
    <w:rsid w:val="003903F0"/>
    <w:rsid w:val="00390A5F"/>
    <w:rsid w:val="00391050"/>
    <w:rsid w:val="003922EC"/>
    <w:rsid w:val="00392636"/>
    <w:rsid w:val="00392799"/>
    <w:rsid w:val="003931CB"/>
    <w:rsid w:val="00393672"/>
    <w:rsid w:val="003939B1"/>
    <w:rsid w:val="00393A83"/>
    <w:rsid w:val="00394B90"/>
    <w:rsid w:val="00395499"/>
    <w:rsid w:val="00395EF6"/>
    <w:rsid w:val="00396018"/>
    <w:rsid w:val="003969A8"/>
    <w:rsid w:val="00396F51"/>
    <w:rsid w:val="003973D1"/>
    <w:rsid w:val="00397551"/>
    <w:rsid w:val="00397613"/>
    <w:rsid w:val="0039794B"/>
    <w:rsid w:val="00397D41"/>
    <w:rsid w:val="003A0471"/>
    <w:rsid w:val="003A04B9"/>
    <w:rsid w:val="003A06B9"/>
    <w:rsid w:val="003A090C"/>
    <w:rsid w:val="003A1030"/>
    <w:rsid w:val="003A26DE"/>
    <w:rsid w:val="003A2752"/>
    <w:rsid w:val="003A37F0"/>
    <w:rsid w:val="003A3B2E"/>
    <w:rsid w:val="003A3C90"/>
    <w:rsid w:val="003A3D45"/>
    <w:rsid w:val="003A4146"/>
    <w:rsid w:val="003A4849"/>
    <w:rsid w:val="003A490C"/>
    <w:rsid w:val="003A4AA8"/>
    <w:rsid w:val="003A4FC7"/>
    <w:rsid w:val="003A559E"/>
    <w:rsid w:val="003A55E2"/>
    <w:rsid w:val="003A58FC"/>
    <w:rsid w:val="003A5A5D"/>
    <w:rsid w:val="003A5EAF"/>
    <w:rsid w:val="003A6154"/>
    <w:rsid w:val="003A61E2"/>
    <w:rsid w:val="003A64A0"/>
    <w:rsid w:val="003A6AB6"/>
    <w:rsid w:val="003A794B"/>
    <w:rsid w:val="003A7991"/>
    <w:rsid w:val="003A7C8E"/>
    <w:rsid w:val="003A7F1C"/>
    <w:rsid w:val="003B0106"/>
    <w:rsid w:val="003B0470"/>
    <w:rsid w:val="003B11DC"/>
    <w:rsid w:val="003B1418"/>
    <w:rsid w:val="003B1E3C"/>
    <w:rsid w:val="003B1E74"/>
    <w:rsid w:val="003B215F"/>
    <w:rsid w:val="003B3198"/>
    <w:rsid w:val="003B330D"/>
    <w:rsid w:val="003B33C6"/>
    <w:rsid w:val="003B3565"/>
    <w:rsid w:val="003B3656"/>
    <w:rsid w:val="003B4EAA"/>
    <w:rsid w:val="003B5D32"/>
    <w:rsid w:val="003B62BC"/>
    <w:rsid w:val="003B684B"/>
    <w:rsid w:val="003B7257"/>
    <w:rsid w:val="003B791B"/>
    <w:rsid w:val="003B7CEA"/>
    <w:rsid w:val="003C02D0"/>
    <w:rsid w:val="003C03AC"/>
    <w:rsid w:val="003C0B32"/>
    <w:rsid w:val="003C0BAF"/>
    <w:rsid w:val="003C16AF"/>
    <w:rsid w:val="003C1794"/>
    <w:rsid w:val="003C1A11"/>
    <w:rsid w:val="003C1AC8"/>
    <w:rsid w:val="003C1D40"/>
    <w:rsid w:val="003C22FE"/>
    <w:rsid w:val="003C2944"/>
    <w:rsid w:val="003C299D"/>
    <w:rsid w:val="003C2A74"/>
    <w:rsid w:val="003C2D24"/>
    <w:rsid w:val="003C3214"/>
    <w:rsid w:val="003C38A5"/>
    <w:rsid w:val="003C3B94"/>
    <w:rsid w:val="003C44DC"/>
    <w:rsid w:val="003C456C"/>
    <w:rsid w:val="003C4848"/>
    <w:rsid w:val="003C4F69"/>
    <w:rsid w:val="003C5BD4"/>
    <w:rsid w:val="003C663B"/>
    <w:rsid w:val="003C6802"/>
    <w:rsid w:val="003C6D29"/>
    <w:rsid w:val="003C759F"/>
    <w:rsid w:val="003C7AD7"/>
    <w:rsid w:val="003C7D16"/>
    <w:rsid w:val="003C7F5B"/>
    <w:rsid w:val="003D0758"/>
    <w:rsid w:val="003D0CB6"/>
    <w:rsid w:val="003D1273"/>
    <w:rsid w:val="003D18A8"/>
    <w:rsid w:val="003D1A85"/>
    <w:rsid w:val="003D1C23"/>
    <w:rsid w:val="003D1C67"/>
    <w:rsid w:val="003D1C86"/>
    <w:rsid w:val="003D1CAB"/>
    <w:rsid w:val="003D1D8A"/>
    <w:rsid w:val="003D1DF6"/>
    <w:rsid w:val="003D1EB5"/>
    <w:rsid w:val="003D206E"/>
    <w:rsid w:val="003D21FF"/>
    <w:rsid w:val="003D3080"/>
    <w:rsid w:val="003D316B"/>
    <w:rsid w:val="003D36AB"/>
    <w:rsid w:val="003D380D"/>
    <w:rsid w:val="003D4693"/>
    <w:rsid w:val="003D47E9"/>
    <w:rsid w:val="003D48A7"/>
    <w:rsid w:val="003D4E78"/>
    <w:rsid w:val="003D51B9"/>
    <w:rsid w:val="003D587C"/>
    <w:rsid w:val="003D5FB1"/>
    <w:rsid w:val="003D6147"/>
    <w:rsid w:val="003D6327"/>
    <w:rsid w:val="003D6D00"/>
    <w:rsid w:val="003D7333"/>
    <w:rsid w:val="003D7506"/>
    <w:rsid w:val="003D766B"/>
    <w:rsid w:val="003D78A8"/>
    <w:rsid w:val="003D7929"/>
    <w:rsid w:val="003E0413"/>
    <w:rsid w:val="003E0AA1"/>
    <w:rsid w:val="003E0F4F"/>
    <w:rsid w:val="003E121B"/>
    <w:rsid w:val="003E1344"/>
    <w:rsid w:val="003E13A7"/>
    <w:rsid w:val="003E13E7"/>
    <w:rsid w:val="003E1419"/>
    <w:rsid w:val="003E19EF"/>
    <w:rsid w:val="003E28AA"/>
    <w:rsid w:val="003E2A7B"/>
    <w:rsid w:val="003E3CDB"/>
    <w:rsid w:val="003E4008"/>
    <w:rsid w:val="003E49AB"/>
    <w:rsid w:val="003E4F49"/>
    <w:rsid w:val="003E51A5"/>
    <w:rsid w:val="003E51FC"/>
    <w:rsid w:val="003E536F"/>
    <w:rsid w:val="003E5396"/>
    <w:rsid w:val="003E5A29"/>
    <w:rsid w:val="003E61AA"/>
    <w:rsid w:val="003E631A"/>
    <w:rsid w:val="003E723C"/>
    <w:rsid w:val="003E7854"/>
    <w:rsid w:val="003F0381"/>
    <w:rsid w:val="003F0FB8"/>
    <w:rsid w:val="003F1BC9"/>
    <w:rsid w:val="003F1D97"/>
    <w:rsid w:val="003F1DA6"/>
    <w:rsid w:val="003F1EAC"/>
    <w:rsid w:val="003F278C"/>
    <w:rsid w:val="003F3F19"/>
    <w:rsid w:val="003F42CB"/>
    <w:rsid w:val="003F4316"/>
    <w:rsid w:val="003F4A44"/>
    <w:rsid w:val="003F4B04"/>
    <w:rsid w:val="003F4B68"/>
    <w:rsid w:val="003F4B6D"/>
    <w:rsid w:val="003F4ECA"/>
    <w:rsid w:val="003F5158"/>
    <w:rsid w:val="003F529B"/>
    <w:rsid w:val="003F543D"/>
    <w:rsid w:val="003F56CB"/>
    <w:rsid w:val="003F5CBC"/>
    <w:rsid w:val="003F654F"/>
    <w:rsid w:val="003F6D42"/>
    <w:rsid w:val="003F6E6D"/>
    <w:rsid w:val="003F7B61"/>
    <w:rsid w:val="00400250"/>
    <w:rsid w:val="004002A1"/>
    <w:rsid w:val="00400344"/>
    <w:rsid w:val="0040130E"/>
    <w:rsid w:val="00401D75"/>
    <w:rsid w:val="004029FD"/>
    <w:rsid w:val="00402B0F"/>
    <w:rsid w:val="004031A9"/>
    <w:rsid w:val="0040390A"/>
    <w:rsid w:val="00403D87"/>
    <w:rsid w:val="004044BF"/>
    <w:rsid w:val="00404759"/>
    <w:rsid w:val="00404872"/>
    <w:rsid w:val="004048C9"/>
    <w:rsid w:val="00404F52"/>
    <w:rsid w:val="004050B8"/>
    <w:rsid w:val="00405234"/>
    <w:rsid w:val="004053DC"/>
    <w:rsid w:val="00405408"/>
    <w:rsid w:val="0040555A"/>
    <w:rsid w:val="004055B4"/>
    <w:rsid w:val="00405AC8"/>
    <w:rsid w:val="00405B29"/>
    <w:rsid w:val="00405C43"/>
    <w:rsid w:val="0040623B"/>
    <w:rsid w:val="0040678D"/>
    <w:rsid w:val="004069BF"/>
    <w:rsid w:val="004071D2"/>
    <w:rsid w:val="0040732E"/>
    <w:rsid w:val="004100BE"/>
    <w:rsid w:val="00410103"/>
    <w:rsid w:val="0041044C"/>
    <w:rsid w:val="004105C9"/>
    <w:rsid w:val="00410761"/>
    <w:rsid w:val="00410B63"/>
    <w:rsid w:val="00410C83"/>
    <w:rsid w:val="00410D12"/>
    <w:rsid w:val="004110CE"/>
    <w:rsid w:val="004119AB"/>
    <w:rsid w:val="00412586"/>
    <w:rsid w:val="004126E5"/>
    <w:rsid w:val="004127B3"/>
    <w:rsid w:val="004127F4"/>
    <w:rsid w:val="00413F9A"/>
    <w:rsid w:val="0041441F"/>
    <w:rsid w:val="0041488A"/>
    <w:rsid w:val="004152A4"/>
    <w:rsid w:val="004155D9"/>
    <w:rsid w:val="00415C37"/>
    <w:rsid w:val="00415E46"/>
    <w:rsid w:val="004163A7"/>
    <w:rsid w:val="00416963"/>
    <w:rsid w:val="00416F5F"/>
    <w:rsid w:val="0041742D"/>
    <w:rsid w:val="004200D0"/>
    <w:rsid w:val="00420521"/>
    <w:rsid w:val="00420E51"/>
    <w:rsid w:val="0042106A"/>
    <w:rsid w:val="004213AD"/>
    <w:rsid w:val="00422190"/>
    <w:rsid w:val="004221F9"/>
    <w:rsid w:val="004227B9"/>
    <w:rsid w:val="00422970"/>
    <w:rsid w:val="00422CD4"/>
    <w:rsid w:val="00422CEB"/>
    <w:rsid w:val="00422EC0"/>
    <w:rsid w:val="00423268"/>
    <w:rsid w:val="00423573"/>
    <w:rsid w:val="004237D1"/>
    <w:rsid w:val="00423842"/>
    <w:rsid w:val="0042391B"/>
    <w:rsid w:val="00423B58"/>
    <w:rsid w:val="00423B8D"/>
    <w:rsid w:val="00423D06"/>
    <w:rsid w:val="00423FAD"/>
    <w:rsid w:val="004246BB"/>
    <w:rsid w:val="004247AF"/>
    <w:rsid w:val="0042488F"/>
    <w:rsid w:val="00424B1B"/>
    <w:rsid w:val="00424C02"/>
    <w:rsid w:val="004251B3"/>
    <w:rsid w:val="00425560"/>
    <w:rsid w:val="00425AC7"/>
    <w:rsid w:val="00425D20"/>
    <w:rsid w:val="00426681"/>
    <w:rsid w:val="004268D2"/>
    <w:rsid w:val="00426E3F"/>
    <w:rsid w:val="00426EAB"/>
    <w:rsid w:val="004277D4"/>
    <w:rsid w:val="00427965"/>
    <w:rsid w:val="00427D6D"/>
    <w:rsid w:val="00427DE3"/>
    <w:rsid w:val="004300BE"/>
    <w:rsid w:val="00430261"/>
    <w:rsid w:val="0043079A"/>
    <w:rsid w:val="00430E5A"/>
    <w:rsid w:val="004313F0"/>
    <w:rsid w:val="0043362A"/>
    <w:rsid w:val="0043390D"/>
    <w:rsid w:val="00433A3B"/>
    <w:rsid w:val="00433F40"/>
    <w:rsid w:val="00433F6F"/>
    <w:rsid w:val="004347A5"/>
    <w:rsid w:val="00435278"/>
    <w:rsid w:val="004353BD"/>
    <w:rsid w:val="00435AAD"/>
    <w:rsid w:val="00435B18"/>
    <w:rsid w:val="004379E1"/>
    <w:rsid w:val="00440BEE"/>
    <w:rsid w:val="00441113"/>
    <w:rsid w:val="0044176E"/>
    <w:rsid w:val="0044178C"/>
    <w:rsid w:val="004421A2"/>
    <w:rsid w:val="004427D6"/>
    <w:rsid w:val="00442D23"/>
    <w:rsid w:val="00442D5B"/>
    <w:rsid w:val="00442EC3"/>
    <w:rsid w:val="00442F0A"/>
    <w:rsid w:val="0044364F"/>
    <w:rsid w:val="00443754"/>
    <w:rsid w:val="004437A6"/>
    <w:rsid w:val="00443FC9"/>
    <w:rsid w:val="0044419D"/>
    <w:rsid w:val="004445F7"/>
    <w:rsid w:val="00444B7F"/>
    <w:rsid w:val="00444F57"/>
    <w:rsid w:val="00445212"/>
    <w:rsid w:val="00445706"/>
    <w:rsid w:val="004457D3"/>
    <w:rsid w:val="00445839"/>
    <w:rsid w:val="00446713"/>
    <w:rsid w:val="004470F5"/>
    <w:rsid w:val="00447E2D"/>
    <w:rsid w:val="0045050F"/>
    <w:rsid w:val="0045107A"/>
    <w:rsid w:val="004512A3"/>
    <w:rsid w:val="00451986"/>
    <w:rsid w:val="00451C9C"/>
    <w:rsid w:val="00452000"/>
    <w:rsid w:val="00452408"/>
    <w:rsid w:val="004529BA"/>
    <w:rsid w:val="00452DE5"/>
    <w:rsid w:val="00452EB2"/>
    <w:rsid w:val="00453007"/>
    <w:rsid w:val="004534BE"/>
    <w:rsid w:val="004536F9"/>
    <w:rsid w:val="00453C79"/>
    <w:rsid w:val="00453EBF"/>
    <w:rsid w:val="004541C6"/>
    <w:rsid w:val="004548B8"/>
    <w:rsid w:val="00454C02"/>
    <w:rsid w:val="00454CED"/>
    <w:rsid w:val="00454E5A"/>
    <w:rsid w:val="004552E2"/>
    <w:rsid w:val="004556D4"/>
    <w:rsid w:val="00455833"/>
    <w:rsid w:val="00455D29"/>
    <w:rsid w:val="00455E25"/>
    <w:rsid w:val="0045625E"/>
    <w:rsid w:val="004562DB"/>
    <w:rsid w:val="004567A3"/>
    <w:rsid w:val="00456A28"/>
    <w:rsid w:val="004601C6"/>
    <w:rsid w:val="004611B6"/>
    <w:rsid w:val="004613EF"/>
    <w:rsid w:val="00461405"/>
    <w:rsid w:val="004614C8"/>
    <w:rsid w:val="00462260"/>
    <w:rsid w:val="00462B66"/>
    <w:rsid w:val="0046362F"/>
    <w:rsid w:val="00463799"/>
    <w:rsid w:val="00463AA7"/>
    <w:rsid w:val="00463F0E"/>
    <w:rsid w:val="00463F9F"/>
    <w:rsid w:val="00464318"/>
    <w:rsid w:val="00464A15"/>
    <w:rsid w:val="00464C33"/>
    <w:rsid w:val="00464D39"/>
    <w:rsid w:val="004653F7"/>
    <w:rsid w:val="00465848"/>
    <w:rsid w:val="004658CF"/>
    <w:rsid w:val="004659BA"/>
    <w:rsid w:val="00465C73"/>
    <w:rsid w:val="00466678"/>
    <w:rsid w:val="004668E4"/>
    <w:rsid w:val="004671AE"/>
    <w:rsid w:val="00467239"/>
    <w:rsid w:val="004678B7"/>
    <w:rsid w:val="00467F6C"/>
    <w:rsid w:val="0047012B"/>
    <w:rsid w:val="0047043C"/>
    <w:rsid w:val="00470558"/>
    <w:rsid w:val="00470915"/>
    <w:rsid w:val="0047105F"/>
    <w:rsid w:val="004714D1"/>
    <w:rsid w:val="00471E0D"/>
    <w:rsid w:val="004720F0"/>
    <w:rsid w:val="00472AFA"/>
    <w:rsid w:val="00472B03"/>
    <w:rsid w:val="004736EF"/>
    <w:rsid w:val="00473B5A"/>
    <w:rsid w:val="00473D8B"/>
    <w:rsid w:val="00473EF8"/>
    <w:rsid w:val="004747A3"/>
    <w:rsid w:val="00474C75"/>
    <w:rsid w:val="004754FE"/>
    <w:rsid w:val="00475DD0"/>
    <w:rsid w:val="0047624F"/>
    <w:rsid w:val="00476CBD"/>
    <w:rsid w:val="00476D9F"/>
    <w:rsid w:val="00476F47"/>
    <w:rsid w:val="00477BC7"/>
    <w:rsid w:val="0048208D"/>
    <w:rsid w:val="0048264B"/>
    <w:rsid w:val="0048269E"/>
    <w:rsid w:val="004829F8"/>
    <w:rsid w:val="00482D12"/>
    <w:rsid w:val="00483197"/>
    <w:rsid w:val="004833DB"/>
    <w:rsid w:val="00483839"/>
    <w:rsid w:val="004846E5"/>
    <w:rsid w:val="00484DA9"/>
    <w:rsid w:val="00484F4E"/>
    <w:rsid w:val="0048515D"/>
    <w:rsid w:val="004852C1"/>
    <w:rsid w:val="00485450"/>
    <w:rsid w:val="004854AA"/>
    <w:rsid w:val="00485536"/>
    <w:rsid w:val="00485572"/>
    <w:rsid w:val="00485ABB"/>
    <w:rsid w:val="00485AE7"/>
    <w:rsid w:val="00485C7A"/>
    <w:rsid w:val="00485F24"/>
    <w:rsid w:val="004864AC"/>
    <w:rsid w:val="00486BA4"/>
    <w:rsid w:val="00486BE5"/>
    <w:rsid w:val="00486C5E"/>
    <w:rsid w:val="00486E25"/>
    <w:rsid w:val="00487D71"/>
    <w:rsid w:val="00487DC8"/>
    <w:rsid w:val="00487E45"/>
    <w:rsid w:val="00490005"/>
    <w:rsid w:val="00490938"/>
    <w:rsid w:val="00490DAA"/>
    <w:rsid w:val="00492CEC"/>
    <w:rsid w:val="00493BB5"/>
    <w:rsid w:val="00493BB8"/>
    <w:rsid w:val="00493E43"/>
    <w:rsid w:val="00493E4A"/>
    <w:rsid w:val="004941C4"/>
    <w:rsid w:val="004948FD"/>
    <w:rsid w:val="00494DBC"/>
    <w:rsid w:val="00494EEC"/>
    <w:rsid w:val="0049517D"/>
    <w:rsid w:val="00495677"/>
    <w:rsid w:val="00495989"/>
    <w:rsid w:val="00495AE6"/>
    <w:rsid w:val="00495B80"/>
    <w:rsid w:val="00495FA8"/>
    <w:rsid w:val="004962D0"/>
    <w:rsid w:val="00496AF2"/>
    <w:rsid w:val="0049721A"/>
    <w:rsid w:val="004973AA"/>
    <w:rsid w:val="004973B3"/>
    <w:rsid w:val="004973FD"/>
    <w:rsid w:val="0049746D"/>
    <w:rsid w:val="00497CA4"/>
    <w:rsid w:val="00497F6C"/>
    <w:rsid w:val="004A0E4E"/>
    <w:rsid w:val="004A1AE9"/>
    <w:rsid w:val="004A220D"/>
    <w:rsid w:val="004A29FE"/>
    <w:rsid w:val="004A2A8C"/>
    <w:rsid w:val="004A30B1"/>
    <w:rsid w:val="004A3CC4"/>
    <w:rsid w:val="004A3E7D"/>
    <w:rsid w:val="004A3E94"/>
    <w:rsid w:val="004A3FE1"/>
    <w:rsid w:val="004A4CB3"/>
    <w:rsid w:val="004A4D97"/>
    <w:rsid w:val="004A4DFB"/>
    <w:rsid w:val="004A520C"/>
    <w:rsid w:val="004A535E"/>
    <w:rsid w:val="004A53F0"/>
    <w:rsid w:val="004A5682"/>
    <w:rsid w:val="004A5763"/>
    <w:rsid w:val="004A5B94"/>
    <w:rsid w:val="004A61C4"/>
    <w:rsid w:val="004A621B"/>
    <w:rsid w:val="004A6518"/>
    <w:rsid w:val="004A67E7"/>
    <w:rsid w:val="004A6A05"/>
    <w:rsid w:val="004A6A3B"/>
    <w:rsid w:val="004A6CE3"/>
    <w:rsid w:val="004A6D4A"/>
    <w:rsid w:val="004A7654"/>
    <w:rsid w:val="004A775C"/>
    <w:rsid w:val="004A7B1C"/>
    <w:rsid w:val="004B00E0"/>
    <w:rsid w:val="004B018C"/>
    <w:rsid w:val="004B0251"/>
    <w:rsid w:val="004B0437"/>
    <w:rsid w:val="004B0A17"/>
    <w:rsid w:val="004B184E"/>
    <w:rsid w:val="004B1F5E"/>
    <w:rsid w:val="004B2264"/>
    <w:rsid w:val="004B23B2"/>
    <w:rsid w:val="004B2770"/>
    <w:rsid w:val="004B33B6"/>
    <w:rsid w:val="004B358E"/>
    <w:rsid w:val="004B3738"/>
    <w:rsid w:val="004B3824"/>
    <w:rsid w:val="004B52E4"/>
    <w:rsid w:val="004B599D"/>
    <w:rsid w:val="004B5E3F"/>
    <w:rsid w:val="004B71AA"/>
    <w:rsid w:val="004B743B"/>
    <w:rsid w:val="004B7450"/>
    <w:rsid w:val="004B7D51"/>
    <w:rsid w:val="004B7DD4"/>
    <w:rsid w:val="004B7FAC"/>
    <w:rsid w:val="004C0043"/>
    <w:rsid w:val="004C0173"/>
    <w:rsid w:val="004C0F62"/>
    <w:rsid w:val="004C1230"/>
    <w:rsid w:val="004C162A"/>
    <w:rsid w:val="004C1F03"/>
    <w:rsid w:val="004C2045"/>
    <w:rsid w:val="004C27F3"/>
    <w:rsid w:val="004C2FB7"/>
    <w:rsid w:val="004C329E"/>
    <w:rsid w:val="004C393E"/>
    <w:rsid w:val="004C3975"/>
    <w:rsid w:val="004C3AF8"/>
    <w:rsid w:val="004C3C0C"/>
    <w:rsid w:val="004C407C"/>
    <w:rsid w:val="004C40D7"/>
    <w:rsid w:val="004C49BD"/>
    <w:rsid w:val="004C4AAF"/>
    <w:rsid w:val="004C4BDB"/>
    <w:rsid w:val="004C5896"/>
    <w:rsid w:val="004C5A77"/>
    <w:rsid w:val="004C5AFE"/>
    <w:rsid w:val="004C60DB"/>
    <w:rsid w:val="004C65DB"/>
    <w:rsid w:val="004C7320"/>
    <w:rsid w:val="004C7610"/>
    <w:rsid w:val="004C79F0"/>
    <w:rsid w:val="004D0398"/>
    <w:rsid w:val="004D071A"/>
    <w:rsid w:val="004D0D9E"/>
    <w:rsid w:val="004D14A0"/>
    <w:rsid w:val="004D16E4"/>
    <w:rsid w:val="004D1C0E"/>
    <w:rsid w:val="004D1D8B"/>
    <w:rsid w:val="004D2499"/>
    <w:rsid w:val="004D2501"/>
    <w:rsid w:val="004D26C4"/>
    <w:rsid w:val="004D2E5F"/>
    <w:rsid w:val="004D3996"/>
    <w:rsid w:val="004D3D36"/>
    <w:rsid w:val="004D3FFF"/>
    <w:rsid w:val="004D4139"/>
    <w:rsid w:val="004D477F"/>
    <w:rsid w:val="004D4A2C"/>
    <w:rsid w:val="004D4C6F"/>
    <w:rsid w:val="004D571A"/>
    <w:rsid w:val="004D5A22"/>
    <w:rsid w:val="004D5C04"/>
    <w:rsid w:val="004D690C"/>
    <w:rsid w:val="004D6D66"/>
    <w:rsid w:val="004D79F5"/>
    <w:rsid w:val="004D7D79"/>
    <w:rsid w:val="004D7DFA"/>
    <w:rsid w:val="004E013A"/>
    <w:rsid w:val="004E029A"/>
    <w:rsid w:val="004E050E"/>
    <w:rsid w:val="004E086B"/>
    <w:rsid w:val="004E128F"/>
    <w:rsid w:val="004E172C"/>
    <w:rsid w:val="004E19DA"/>
    <w:rsid w:val="004E1DC0"/>
    <w:rsid w:val="004E2574"/>
    <w:rsid w:val="004E259B"/>
    <w:rsid w:val="004E292F"/>
    <w:rsid w:val="004E2C97"/>
    <w:rsid w:val="004E2E7D"/>
    <w:rsid w:val="004E3051"/>
    <w:rsid w:val="004E3093"/>
    <w:rsid w:val="004E3423"/>
    <w:rsid w:val="004E3548"/>
    <w:rsid w:val="004E3699"/>
    <w:rsid w:val="004E3863"/>
    <w:rsid w:val="004E4247"/>
    <w:rsid w:val="004E5C8E"/>
    <w:rsid w:val="004E5F16"/>
    <w:rsid w:val="004E6770"/>
    <w:rsid w:val="004E67F8"/>
    <w:rsid w:val="004E6824"/>
    <w:rsid w:val="004E6B78"/>
    <w:rsid w:val="004E702C"/>
    <w:rsid w:val="004F00A9"/>
    <w:rsid w:val="004F01DE"/>
    <w:rsid w:val="004F0A49"/>
    <w:rsid w:val="004F119A"/>
    <w:rsid w:val="004F1806"/>
    <w:rsid w:val="004F1856"/>
    <w:rsid w:val="004F2129"/>
    <w:rsid w:val="004F24C9"/>
    <w:rsid w:val="004F368E"/>
    <w:rsid w:val="004F39F7"/>
    <w:rsid w:val="004F3EA9"/>
    <w:rsid w:val="004F424A"/>
    <w:rsid w:val="004F4C07"/>
    <w:rsid w:val="004F5105"/>
    <w:rsid w:val="004F52AF"/>
    <w:rsid w:val="004F5786"/>
    <w:rsid w:val="004F6439"/>
    <w:rsid w:val="004F665B"/>
    <w:rsid w:val="004F6FA7"/>
    <w:rsid w:val="004F70C6"/>
    <w:rsid w:val="004F76FB"/>
    <w:rsid w:val="004F7A3F"/>
    <w:rsid w:val="004F7CB7"/>
    <w:rsid w:val="004F7E5F"/>
    <w:rsid w:val="00500B1E"/>
    <w:rsid w:val="005022C5"/>
    <w:rsid w:val="00502935"/>
    <w:rsid w:val="005029E8"/>
    <w:rsid w:val="00502B95"/>
    <w:rsid w:val="00502D89"/>
    <w:rsid w:val="00503071"/>
    <w:rsid w:val="00503162"/>
    <w:rsid w:val="00503AF5"/>
    <w:rsid w:val="00503BD2"/>
    <w:rsid w:val="00503CD7"/>
    <w:rsid w:val="005042CC"/>
    <w:rsid w:val="00504AED"/>
    <w:rsid w:val="00504E82"/>
    <w:rsid w:val="0050550B"/>
    <w:rsid w:val="00505732"/>
    <w:rsid w:val="005057E2"/>
    <w:rsid w:val="0050638D"/>
    <w:rsid w:val="005069FD"/>
    <w:rsid w:val="00507A65"/>
    <w:rsid w:val="00507AC5"/>
    <w:rsid w:val="00507B33"/>
    <w:rsid w:val="00507F06"/>
    <w:rsid w:val="0051037B"/>
    <w:rsid w:val="00510A60"/>
    <w:rsid w:val="00510B56"/>
    <w:rsid w:val="00510C0D"/>
    <w:rsid w:val="0051153F"/>
    <w:rsid w:val="00511874"/>
    <w:rsid w:val="005123B3"/>
    <w:rsid w:val="0051279E"/>
    <w:rsid w:val="00513072"/>
    <w:rsid w:val="00513755"/>
    <w:rsid w:val="005139C5"/>
    <w:rsid w:val="00513D93"/>
    <w:rsid w:val="00513DD0"/>
    <w:rsid w:val="00514512"/>
    <w:rsid w:val="0051497B"/>
    <w:rsid w:val="00515F96"/>
    <w:rsid w:val="00516446"/>
    <w:rsid w:val="00516528"/>
    <w:rsid w:val="00517064"/>
    <w:rsid w:val="005177C8"/>
    <w:rsid w:val="00517E37"/>
    <w:rsid w:val="0052078D"/>
    <w:rsid w:val="00520DFA"/>
    <w:rsid w:val="005213BC"/>
    <w:rsid w:val="005217E0"/>
    <w:rsid w:val="005218FE"/>
    <w:rsid w:val="00521E7D"/>
    <w:rsid w:val="00522BB2"/>
    <w:rsid w:val="00522CAF"/>
    <w:rsid w:val="00522D34"/>
    <w:rsid w:val="00522EE9"/>
    <w:rsid w:val="005234D4"/>
    <w:rsid w:val="00523787"/>
    <w:rsid w:val="00523830"/>
    <w:rsid w:val="00523A37"/>
    <w:rsid w:val="00523E28"/>
    <w:rsid w:val="005245CB"/>
    <w:rsid w:val="00524765"/>
    <w:rsid w:val="00524D98"/>
    <w:rsid w:val="005256BE"/>
    <w:rsid w:val="00525A0A"/>
    <w:rsid w:val="00525B1A"/>
    <w:rsid w:val="00526ED5"/>
    <w:rsid w:val="00526EDD"/>
    <w:rsid w:val="0052767E"/>
    <w:rsid w:val="005276EA"/>
    <w:rsid w:val="005276EE"/>
    <w:rsid w:val="00527725"/>
    <w:rsid w:val="00527A5E"/>
    <w:rsid w:val="00527E66"/>
    <w:rsid w:val="00527FD0"/>
    <w:rsid w:val="00530046"/>
    <w:rsid w:val="0053052A"/>
    <w:rsid w:val="0053053A"/>
    <w:rsid w:val="00530D4A"/>
    <w:rsid w:val="0053108C"/>
    <w:rsid w:val="0053118E"/>
    <w:rsid w:val="00531272"/>
    <w:rsid w:val="005314B5"/>
    <w:rsid w:val="005315BA"/>
    <w:rsid w:val="005315CD"/>
    <w:rsid w:val="0053249E"/>
    <w:rsid w:val="00532628"/>
    <w:rsid w:val="005329B4"/>
    <w:rsid w:val="00532C42"/>
    <w:rsid w:val="005332DC"/>
    <w:rsid w:val="00533F96"/>
    <w:rsid w:val="005343D0"/>
    <w:rsid w:val="00534661"/>
    <w:rsid w:val="00534958"/>
    <w:rsid w:val="00534D2C"/>
    <w:rsid w:val="00534F5D"/>
    <w:rsid w:val="00535260"/>
    <w:rsid w:val="005354E1"/>
    <w:rsid w:val="00535612"/>
    <w:rsid w:val="00535D44"/>
    <w:rsid w:val="0053673B"/>
    <w:rsid w:val="005369F9"/>
    <w:rsid w:val="005372B6"/>
    <w:rsid w:val="00537CAE"/>
    <w:rsid w:val="00537F7C"/>
    <w:rsid w:val="005401D6"/>
    <w:rsid w:val="00540507"/>
    <w:rsid w:val="00541105"/>
    <w:rsid w:val="00541A42"/>
    <w:rsid w:val="00542077"/>
    <w:rsid w:val="005420B9"/>
    <w:rsid w:val="00542294"/>
    <w:rsid w:val="00542A17"/>
    <w:rsid w:val="0054378A"/>
    <w:rsid w:val="00543899"/>
    <w:rsid w:val="005438C1"/>
    <w:rsid w:val="00543EC7"/>
    <w:rsid w:val="00543F28"/>
    <w:rsid w:val="00544182"/>
    <w:rsid w:val="0054456B"/>
    <w:rsid w:val="0054474B"/>
    <w:rsid w:val="00544B40"/>
    <w:rsid w:val="00544C08"/>
    <w:rsid w:val="00544D1E"/>
    <w:rsid w:val="00545022"/>
    <w:rsid w:val="00545208"/>
    <w:rsid w:val="005454AB"/>
    <w:rsid w:val="00545A8F"/>
    <w:rsid w:val="00545C10"/>
    <w:rsid w:val="00546C0C"/>
    <w:rsid w:val="00546F51"/>
    <w:rsid w:val="0054760A"/>
    <w:rsid w:val="00547735"/>
    <w:rsid w:val="00547F1B"/>
    <w:rsid w:val="00551D45"/>
    <w:rsid w:val="00552091"/>
    <w:rsid w:val="0055257E"/>
    <w:rsid w:val="005525B7"/>
    <w:rsid w:val="005527C2"/>
    <w:rsid w:val="00552F00"/>
    <w:rsid w:val="005535AE"/>
    <w:rsid w:val="0055425A"/>
    <w:rsid w:val="005546D8"/>
    <w:rsid w:val="00554D7B"/>
    <w:rsid w:val="00556E8A"/>
    <w:rsid w:val="00557CB9"/>
    <w:rsid w:val="00557ED9"/>
    <w:rsid w:val="005604B1"/>
    <w:rsid w:val="005604C6"/>
    <w:rsid w:val="00560644"/>
    <w:rsid w:val="00560CFA"/>
    <w:rsid w:val="00560D33"/>
    <w:rsid w:val="00560D93"/>
    <w:rsid w:val="0056127F"/>
    <w:rsid w:val="00561688"/>
    <w:rsid w:val="005618E7"/>
    <w:rsid w:val="00561A1E"/>
    <w:rsid w:val="00561D45"/>
    <w:rsid w:val="00561E58"/>
    <w:rsid w:val="0056208F"/>
    <w:rsid w:val="00562330"/>
    <w:rsid w:val="00562CE9"/>
    <w:rsid w:val="00562D98"/>
    <w:rsid w:val="00563738"/>
    <w:rsid w:val="00564026"/>
    <w:rsid w:val="005640FB"/>
    <w:rsid w:val="005641B7"/>
    <w:rsid w:val="00564342"/>
    <w:rsid w:val="00564647"/>
    <w:rsid w:val="00564F5E"/>
    <w:rsid w:val="0056538D"/>
    <w:rsid w:val="005656E8"/>
    <w:rsid w:val="005658AC"/>
    <w:rsid w:val="00565937"/>
    <w:rsid w:val="00565D26"/>
    <w:rsid w:val="005661F9"/>
    <w:rsid w:val="0056670B"/>
    <w:rsid w:val="005670E6"/>
    <w:rsid w:val="00567DB3"/>
    <w:rsid w:val="005703F8"/>
    <w:rsid w:val="00570AB8"/>
    <w:rsid w:val="00570B8E"/>
    <w:rsid w:val="00570D7D"/>
    <w:rsid w:val="005710B8"/>
    <w:rsid w:val="005710C9"/>
    <w:rsid w:val="0057110E"/>
    <w:rsid w:val="005711ED"/>
    <w:rsid w:val="00571740"/>
    <w:rsid w:val="005718FC"/>
    <w:rsid w:val="00571FED"/>
    <w:rsid w:val="005721D5"/>
    <w:rsid w:val="0057224B"/>
    <w:rsid w:val="005724C7"/>
    <w:rsid w:val="00572965"/>
    <w:rsid w:val="00572B1D"/>
    <w:rsid w:val="00572C45"/>
    <w:rsid w:val="00573337"/>
    <w:rsid w:val="005739C9"/>
    <w:rsid w:val="00574093"/>
    <w:rsid w:val="00574663"/>
    <w:rsid w:val="005749B2"/>
    <w:rsid w:val="00574A84"/>
    <w:rsid w:val="00574E44"/>
    <w:rsid w:val="005753C4"/>
    <w:rsid w:val="005753EF"/>
    <w:rsid w:val="00575627"/>
    <w:rsid w:val="00575A90"/>
    <w:rsid w:val="005769C9"/>
    <w:rsid w:val="0057770B"/>
    <w:rsid w:val="00577BEC"/>
    <w:rsid w:val="00577DA4"/>
    <w:rsid w:val="00577F97"/>
    <w:rsid w:val="005808A5"/>
    <w:rsid w:val="00580F1C"/>
    <w:rsid w:val="00581379"/>
    <w:rsid w:val="005823B1"/>
    <w:rsid w:val="00582A77"/>
    <w:rsid w:val="00582CC3"/>
    <w:rsid w:val="00582D60"/>
    <w:rsid w:val="0058320B"/>
    <w:rsid w:val="0058386F"/>
    <w:rsid w:val="00583D48"/>
    <w:rsid w:val="00583E87"/>
    <w:rsid w:val="005841C2"/>
    <w:rsid w:val="00584228"/>
    <w:rsid w:val="00584446"/>
    <w:rsid w:val="00584469"/>
    <w:rsid w:val="00584CE6"/>
    <w:rsid w:val="00585678"/>
    <w:rsid w:val="00585F23"/>
    <w:rsid w:val="00585FA3"/>
    <w:rsid w:val="005861D1"/>
    <w:rsid w:val="0058628B"/>
    <w:rsid w:val="0058698D"/>
    <w:rsid w:val="00586B36"/>
    <w:rsid w:val="00586EFF"/>
    <w:rsid w:val="00587B44"/>
    <w:rsid w:val="00587C46"/>
    <w:rsid w:val="00587CDB"/>
    <w:rsid w:val="00587D2F"/>
    <w:rsid w:val="005902FB"/>
    <w:rsid w:val="0059079A"/>
    <w:rsid w:val="005915CB"/>
    <w:rsid w:val="005920A6"/>
    <w:rsid w:val="00592866"/>
    <w:rsid w:val="00592C20"/>
    <w:rsid w:val="005933A3"/>
    <w:rsid w:val="0059382E"/>
    <w:rsid w:val="00593AB8"/>
    <w:rsid w:val="00593C99"/>
    <w:rsid w:val="00593D7B"/>
    <w:rsid w:val="00593E72"/>
    <w:rsid w:val="005942CF"/>
    <w:rsid w:val="00594920"/>
    <w:rsid w:val="005950FC"/>
    <w:rsid w:val="00595A26"/>
    <w:rsid w:val="00595AD3"/>
    <w:rsid w:val="00595FBB"/>
    <w:rsid w:val="00596522"/>
    <w:rsid w:val="0059686D"/>
    <w:rsid w:val="005978E0"/>
    <w:rsid w:val="00597A73"/>
    <w:rsid w:val="005A0A96"/>
    <w:rsid w:val="005A0B40"/>
    <w:rsid w:val="005A11DD"/>
    <w:rsid w:val="005A11FB"/>
    <w:rsid w:val="005A15D1"/>
    <w:rsid w:val="005A1E32"/>
    <w:rsid w:val="005A28C3"/>
    <w:rsid w:val="005A2BAF"/>
    <w:rsid w:val="005A2EDE"/>
    <w:rsid w:val="005A30C6"/>
    <w:rsid w:val="005A31DA"/>
    <w:rsid w:val="005A3386"/>
    <w:rsid w:val="005A3433"/>
    <w:rsid w:val="005A34CA"/>
    <w:rsid w:val="005A34F7"/>
    <w:rsid w:val="005A3562"/>
    <w:rsid w:val="005A3BBC"/>
    <w:rsid w:val="005A3EBC"/>
    <w:rsid w:val="005A3FB4"/>
    <w:rsid w:val="005A42E8"/>
    <w:rsid w:val="005A4E3B"/>
    <w:rsid w:val="005A5106"/>
    <w:rsid w:val="005A542F"/>
    <w:rsid w:val="005A589B"/>
    <w:rsid w:val="005A5E34"/>
    <w:rsid w:val="005A5F30"/>
    <w:rsid w:val="005A6125"/>
    <w:rsid w:val="005A6430"/>
    <w:rsid w:val="005A6A59"/>
    <w:rsid w:val="005A70A7"/>
    <w:rsid w:val="005A7805"/>
    <w:rsid w:val="005A7959"/>
    <w:rsid w:val="005A7C6D"/>
    <w:rsid w:val="005A7F3F"/>
    <w:rsid w:val="005B0344"/>
    <w:rsid w:val="005B0784"/>
    <w:rsid w:val="005B0907"/>
    <w:rsid w:val="005B0D5F"/>
    <w:rsid w:val="005B0DF6"/>
    <w:rsid w:val="005B120C"/>
    <w:rsid w:val="005B1277"/>
    <w:rsid w:val="005B1558"/>
    <w:rsid w:val="005B1719"/>
    <w:rsid w:val="005B18CA"/>
    <w:rsid w:val="005B196E"/>
    <w:rsid w:val="005B1ADD"/>
    <w:rsid w:val="005B1CED"/>
    <w:rsid w:val="005B255D"/>
    <w:rsid w:val="005B2894"/>
    <w:rsid w:val="005B2D4A"/>
    <w:rsid w:val="005B3E01"/>
    <w:rsid w:val="005B4003"/>
    <w:rsid w:val="005B4174"/>
    <w:rsid w:val="005B4210"/>
    <w:rsid w:val="005B4633"/>
    <w:rsid w:val="005B4AA0"/>
    <w:rsid w:val="005B4B71"/>
    <w:rsid w:val="005B5161"/>
    <w:rsid w:val="005B686B"/>
    <w:rsid w:val="005B6967"/>
    <w:rsid w:val="005B741D"/>
    <w:rsid w:val="005B7636"/>
    <w:rsid w:val="005B7839"/>
    <w:rsid w:val="005B7963"/>
    <w:rsid w:val="005B7B7E"/>
    <w:rsid w:val="005B7E49"/>
    <w:rsid w:val="005C01E2"/>
    <w:rsid w:val="005C025B"/>
    <w:rsid w:val="005C061E"/>
    <w:rsid w:val="005C12E4"/>
    <w:rsid w:val="005C14C1"/>
    <w:rsid w:val="005C1532"/>
    <w:rsid w:val="005C15C2"/>
    <w:rsid w:val="005C24AC"/>
    <w:rsid w:val="005C3408"/>
    <w:rsid w:val="005C39B7"/>
    <w:rsid w:val="005C3D8C"/>
    <w:rsid w:val="005C3F03"/>
    <w:rsid w:val="005C4290"/>
    <w:rsid w:val="005C492B"/>
    <w:rsid w:val="005C4BE4"/>
    <w:rsid w:val="005C58EC"/>
    <w:rsid w:val="005C5D0C"/>
    <w:rsid w:val="005C67F1"/>
    <w:rsid w:val="005C6901"/>
    <w:rsid w:val="005C6995"/>
    <w:rsid w:val="005C6C53"/>
    <w:rsid w:val="005C7A82"/>
    <w:rsid w:val="005C7BB8"/>
    <w:rsid w:val="005C7F5B"/>
    <w:rsid w:val="005D03AB"/>
    <w:rsid w:val="005D0964"/>
    <w:rsid w:val="005D0E88"/>
    <w:rsid w:val="005D0ED4"/>
    <w:rsid w:val="005D10FC"/>
    <w:rsid w:val="005D13EB"/>
    <w:rsid w:val="005D1A62"/>
    <w:rsid w:val="005D1ABB"/>
    <w:rsid w:val="005D2004"/>
    <w:rsid w:val="005D20B8"/>
    <w:rsid w:val="005D25F5"/>
    <w:rsid w:val="005D28C1"/>
    <w:rsid w:val="005D2DF2"/>
    <w:rsid w:val="005D2E9E"/>
    <w:rsid w:val="005D2EEB"/>
    <w:rsid w:val="005D324D"/>
    <w:rsid w:val="005D3564"/>
    <w:rsid w:val="005D3634"/>
    <w:rsid w:val="005D3B0E"/>
    <w:rsid w:val="005D4342"/>
    <w:rsid w:val="005D4503"/>
    <w:rsid w:val="005D481A"/>
    <w:rsid w:val="005D4916"/>
    <w:rsid w:val="005D566B"/>
    <w:rsid w:val="005D5760"/>
    <w:rsid w:val="005D663A"/>
    <w:rsid w:val="005D6796"/>
    <w:rsid w:val="005D6911"/>
    <w:rsid w:val="005D75AA"/>
    <w:rsid w:val="005D7640"/>
    <w:rsid w:val="005D7D46"/>
    <w:rsid w:val="005D7F87"/>
    <w:rsid w:val="005E057E"/>
    <w:rsid w:val="005E1796"/>
    <w:rsid w:val="005E1EAE"/>
    <w:rsid w:val="005E1FF7"/>
    <w:rsid w:val="005E2182"/>
    <w:rsid w:val="005E25BB"/>
    <w:rsid w:val="005E3117"/>
    <w:rsid w:val="005E36C0"/>
    <w:rsid w:val="005E3E66"/>
    <w:rsid w:val="005E4839"/>
    <w:rsid w:val="005E4B1B"/>
    <w:rsid w:val="005E5028"/>
    <w:rsid w:val="005E52C1"/>
    <w:rsid w:val="005E5337"/>
    <w:rsid w:val="005E5A24"/>
    <w:rsid w:val="005E5F89"/>
    <w:rsid w:val="005E60F1"/>
    <w:rsid w:val="005E6B9D"/>
    <w:rsid w:val="005E70D1"/>
    <w:rsid w:val="005E7479"/>
    <w:rsid w:val="005E7800"/>
    <w:rsid w:val="005F0899"/>
    <w:rsid w:val="005F0B09"/>
    <w:rsid w:val="005F10DB"/>
    <w:rsid w:val="005F11E4"/>
    <w:rsid w:val="005F1232"/>
    <w:rsid w:val="005F14D8"/>
    <w:rsid w:val="005F18A3"/>
    <w:rsid w:val="005F19B4"/>
    <w:rsid w:val="005F24C8"/>
    <w:rsid w:val="005F2716"/>
    <w:rsid w:val="005F2933"/>
    <w:rsid w:val="005F2C56"/>
    <w:rsid w:val="005F2F7E"/>
    <w:rsid w:val="005F3222"/>
    <w:rsid w:val="005F339B"/>
    <w:rsid w:val="005F3548"/>
    <w:rsid w:val="005F3636"/>
    <w:rsid w:val="005F3BA0"/>
    <w:rsid w:val="005F41A4"/>
    <w:rsid w:val="005F42C7"/>
    <w:rsid w:val="005F4407"/>
    <w:rsid w:val="005F4994"/>
    <w:rsid w:val="005F5055"/>
    <w:rsid w:val="005F5AB9"/>
    <w:rsid w:val="005F6D1F"/>
    <w:rsid w:val="005F715B"/>
    <w:rsid w:val="005F79E9"/>
    <w:rsid w:val="005F7E9D"/>
    <w:rsid w:val="00600806"/>
    <w:rsid w:val="00600D2F"/>
    <w:rsid w:val="00600D84"/>
    <w:rsid w:val="00600F83"/>
    <w:rsid w:val="00601222"/>
    <w:rsid w:val="00601703"/>
    <w:rsid w:val="00601721"/>
    <w:rsid w:val="006017A2"/>
    <w:rsid w:val="006018BE"/>
    <w:rsid w:val="006018FD"/>
    <w:rsid w:val="00601C8D"/>
    <w:rsid w:val="0060222C"/>
    <w:rsid w:val="00602462"/>
    <w:rsid w:val="0060270C"/>
    <w:rsid w:val="00602F07"/>
    <w:rsid w:val="006030BE"/>
    <w:rsid w:val="00603294"/>
    <w:rsid w:val="00603FE0"/>
    <w:rsid w:val="00604565"/>
    <w:rsid w:val="00604E8B"/>
    <w:rsid w:val="0060565F"/>
    <w:rsid w:val="00605B15"/>
    <w:rsid w:val="00606898"/>
    <w:rsid w:val="0061016C"/>
    <w:rsid w:val="0061024C"/>
    <w:rsid w:val="00610637"/>
    <w:rsid w:val="006107E4"/>
    <w:rsid w:val="00610C5C"/>
    <w:rsid w:val="00610D29"/>
    <w:rsid w:val="006119E3"/>
    <w:rsid w:val="00611D7B"/>
    <w:rsid w:val="00611D83"/>
    <w:rsid w:val="0061258B"/>
    <w:rsid w:val="00612627"/>
    <w:rsid w:val="00612F77"/>
    <w:rsid w:val="00613081"/>
    <w:rsid w:val="00613308"/>
    <w:rsid w:val="0061420C"/>
    <w:rsid w:val="006149ED"/>
    <w:rsid w:val="006155AF"/>
    <w:rsid w:val="00615848"/>
    <w:rsid w:val="00617BFC"/>
    <w:rsid w:val="00620D51"/>
    <w:rsid w:val="00621655"/>
    <w:rsid w:val="00621B78"/>
    <w:rsid w:val="00621C9B"/>
    <w:rsid w:val="00621D33"/>
    <w:rsid w:val="00621DD8"/>
    <w:rsid w:val="00622546"/>
    <w:rsid w:val="006225E2"/>
    <w:rsid w:val="00622B99"/>
    <w:rsid w:val="00622CB1"/>
    <w:rsid w:val="00622D2E"/>
    <w:rsid w:val="00622E76"/>
    <w:rsid w:val="00622F20"/>
    <w:rsid w:val="006232AB"/>
    <w:rsid w:val="006238F6"/>
    <w:rsid w:val="00623BE6"/>
    <w:rsid w:val="0062443B"/>
    <w:rsid w:val="006247CD"/>
    <w:rsid w:val="006248A4"/>
    <w:rsid w:val="00624BFD"/>
    <w:rsid w:val="00624C1E"/>
    <w:rsid w:val="00625157"/>
    <w:rsid w:val="006253BB"/>
    <w:rsid w:val="006256E5"/>
    <w:rsid w:val="0062588A"/>
    <w:rsid w:val="00625AFA"/>
    <w:rsid w:val="00625B14"/>
    <w:rsid w:val="00625CE8"/>
    <w:rsid w:val="006269A4"/>
    <w:rsid w:val="00626E94"/>
    <w:rsid w:val="00626EA6"/>
    <w:rsid w:val="00627048"/>
    <w:rsid w:val="006277B2"/>
    <w:rsid w:val="00627E26"/>
    <w:rsid w:val="00630021"/>
    <w:rsid w:val="006307B7"/>
    <w:rsid w:val="006317B0"/>
    <w:rsid w:val="00631AD3"/>
    <w:rsid w:val="00631D99"/>
    <w:rsid w:val="00632247"/>
    <w:rsid w:val="00632354"/>
    <w:rsid w:val="0063241E"/>
    <w:rsid w:val="006329FA"/>
    <w:rsid w:val="00632B72"/>
    <w:rsid w:val="00632B88"/>
    <w:rsid w:val="00632DC3"/>
    <w:rsid w:val="00632E98"/>
    <w:rsid w:val="00633A54"/>
    <w:rsid w:val="00633BA5"/>
    <w:rsid w:val="006346B6"/>
    <w:rsid w:val="006348C5"/>
    <w:rsid w:val="00634A1A"/>
    <w:rsid w:val="00634B4B"/>
    <w:rsid w:val="00634B70"/>
    <w:rsid w:val="0063525C"/>
    <w:rsid w:val="0063562A"/>
    <w:rsid w:val="00635D5F"/>
    <w:rsid w:val="00636145"/>
    <w:rsid w:val="00636589"/>
    <w:rsid w:val="0063688F"/>
    <w:rsid w:val="00636DC5"/>
    <w:rsid w:val="00636F78"/>
    <w:rsid w:val="006371EF"/>
    <w:rsid w:val="006372B0"/>
    <w:rsid w:val="006377C9"/>
    <w:rsid w:val="0064035C"/>
    <w:rsid w:val="0064074E"/>
    <w:rsid w:val="00640CC0"/>
    <w:rsid w:val="00640ECF"/>
    <w:rsid w:val="00641B42"/>
    <w:rsid w:val="00641CD6"/>
    <w:rsid w:val="006420E7"/>
    <w:rsid w:val="00642249"/>
    <w:rsid w:val="006423A9"/>
    <w:rsid w:val="006423D2"/>
    <w:rsid w:val="006425BA"/>
    <w:rsid w:val="006427BB"/>
    <w:rsid w:val="006427CB"/>
    <w:rsid w:val="00643894"/>
    <w:rsid w:val="00643A5D"/>
    <w:rsid w:val="00644DEF"/>
    <w:rsid w:val="00644DF1"/>
    <w:rsid w:val="00644EC5"/>
    <w:rsid w:val="00645065"/>
    <w:rsid w:val="00645415"/>
    <w:rsid w:val="006454D8"/>
    <w:rsid w:val="006458CF"/>
    <w:rsid w:val="00645B30"/>
    <w:rsid w:val="006463E5"/>
    <w:rsid w:val="00646BBD"/>
    <w:rsid w:val="00646F2D"/>
    <w:rsid w:val="00647014"/>
    <w:rsid w:val="0064724D"/>
    <w:rsid w:val="006476CC"/>
    <w:rsid w:val="00647E3C"/>
    <w:rsid w:val="00647ECC"/>
    <w:rsid w:val="00647F64"/>
    <w:rsid w:val="0065081C"/>
    <w:rsid w:val="0065114D"/>
    <w:rsid w:val="00651436"/>
    <w:rsid w:val="00651B75"/>
    <w:rsid w:val="00651F39"/>
    <w:rsid w:val="00652B7D"/>
    <w:rsid w:val="00652FBA"/>
    <w:rsid w:val="0065332E"/>
    <w:rsid w:val="00653775"/>
    <w:rsid w:val="00653B99"/>
    <w:rsid w:val="006544A7"/>
    <w:rsid w:val="00654560"/>
    <w:rsid w:val="00655034"/>
    <w:rsid w:val="0065623E"/>
    <w:rsid w:val="00656509"/>
    <w:rsid w:val="006566CF"/>
    <w:rsid w:val="00656801"/>
    <w:rsid w:val="00656842"/>
    <w:rsid w:val="00656B79"/>
    <w:rsid w:val="00657717"/>
    <w:rsid w:val="0065778A"/>
    <w:rsid w:val="006608C5"/>
    <w:rsid w:val="006609C9"/>
    <w:rsid w:val="00661297"/>
    <w:rsid w:val="00661299"/>
    <w:rsid w:val="00661425"/>
    <w:rsid w:val="00661848"/>
    <w:rsid w:val="00661F12"/>
    <w:rsid w:val="0066229B"/>
    <w:rsid w:val="00662A33"/>
    <w:rsid w:val="00662C7B"/>
    <w:rsid w:val="00663530"/>
    <w:rsid w:val="0066376E"/>
    <w:rsid w:val="00663AA2"/>
    <w:rsid w:val="00664AB9"/>
    <w:rsid w:val="00664DBD"/>
    <w:rsid w:val="0066508E"/>
    <w:rsid w:val="0066586D"/>
    <w:rsid w:val="00665D2F"/>
    <w:rsid w:val="00665F1C"/>
    <w:rsid w:val="0066601F"/>
    <w:rsid w:val="00666189"/>
    <w:rsid w:val="00666205"/>
    <w:rsid w:val="00667195"/>
    <w:rsid w:val="006672EE"/>
    <w:rsid w:val="006672F6"/>
    <w:rsid w:val="0066731F"/>
    <w:rsid w:val="0067027C"/>
    <w:rsid w:val="0067099B"/>
    <w:rsid w:val="00670A13"/>
    <w:rsid w:val="00670D6B"/>
    <w:rsid w:val="00671A29"/>
    <w:rsid w:val="00671D5A"/>
    <w:rsid w:val="00671EF6"/>
    <w:rsid w:val="00672F63"/>
    <w:rsid w:val="00673751"/>
    <w:rsid w:val="0067399A"/>
    <w:rsid w:val="0067452D"/>
    <w:rsid w:val="0067474E"/>
    <w:rsid w:val="00674C68"/>
    <w:rsid w:val="00674F91"/>
    <w:rsid w:val="0067554E"/>
    <w:rsid w:val="0067593F"/>
    <w:rsid w:val="00675CBA"/>
    <w:rsid w:val="00676183"/>
    <w:rsid w:val="00676271"/>
    <w:rsid w:val="00676474"/>
    <w:rsid w:val="0067715B"/>
    <w:rsid w:val="0067750B"/>
    <w:rsid w:val="00677543"/>
    <w:rsid w:val="006776E2"/>
    <w:rsid w:val="006778A8"/>
    <w:rsid w:val="00677F62"/>
    <w:rsid w:val="006812AB"/>
    <w:rsid w:val="00681603"/>
    <w:rsid w:val="006818BF"/>
    <w:rsid w:val="00682FA4"/>
    <w:rsid w:val="0068335B"/>
    <w:rsid w:val="00683B12"/>
    <w:rsid w:val="00684520"/>
    <w:rsid w:val="00684522"/>
    <w:rsid w:val="00684AB2"/>
    <w:rsid w:val="00684F47"/>
    <w:rsid w:val="0068500E"/>
    <w:rsid w:val="0068550D"/>
    <w:rsid w:val="006855BD"/>
    <w:rsid w:val="00685AB1"/>
    <w:rsid w:val="00685FB1"/>
    <w:rsid w:val="006863F6"/>
    <w:rsid w:val="00686A3D"/>
    <w:rsid w:val="00686F81"/>
    <w:rsid w:val="00687A33"/>
    <w:rsid w:val="00687FE2"/>
    <w:rsid w:val="006902EA"/>
    <w:rsid w:val="006908C3"/>
    <w:rsid w:val="00690903"/>
    <w:rsid w:val="00690BA0"/>
    <w:rsid w:val="00690CA6"/>
    <w:rsid w:val="00690D46"/>
    <w:rsid w:val="00691CCE"/>
    <w:rsid w:val="0069212C"/>
    <w:rsid w:val="00692A3B"/>
    <w:rsid w:val="00692E02"/>
    <w:rsid w:val="00692E61"/>
    <w:rsid w:val="00693978"/>
    <w:rsid w:val="00693A2C"/>
    <w:rsid w:val="00694201"/>
    <w:rsid w:val="00694C75"/>
    <w:rsid w:val="006950A6"/>
    <w:rsid w:val="006951E1"/>
    <w:rsid w:val="00695E09"/>
    <w:rsid w:val="00696038"/>
    <w:rsid w:val="00696104"/>
    <w:rsid w:val="00696296"/>
    <w:rsid w:val="00696BBC"/>
    <w:rsid w:val="00697366"/>
    <w:rsid w:val="00697B3D"/>
    <w:rsid w:val="006A042A"/>
    <w:rsid w:val="006A05F0"/>
    <w:rsid w:val="006A061C"/>
    <w:rsid w:val="006A0CBB"/>
    <w:rsid w:val="006A0D42"/>
    <w:rsid w:val="006A14F8"/>
    <w:rsid w:val="006A1720"/>
    <w:rsid w:val="006A199D"/>
    <w:rsid w:val="006A1ECC"/>
    <w:rsid w:val="006A21C3"/>
    <w:rsid w:val="006A238E"/>
    <w:rsid w:val="006A250D"/>
    <w:rsid w:val="006A2D03"/>
    <w:rsid w:val="006A2DCC"/>
    <w:rsid w:val="006A397C"/>
    <w:rsid w:val="006A3CA0"/>
    <w:rsid w:val="006A3D6A"/>
    <w:rsid w:val="006A4396"/>
    <w:rsid w:val="006A493D"/>
    <w:rsid w:val="006A49E6"/>
    <w:rsid w:val="006A4B65"/>
    <w:rsid w:val="006A4BD2"/>
    <w:rsid w:val="006A4F17"/>
    <w:rsid w:val="006A51DB"/>
    <w:rsid w:val="006A52D8"/>
    <w:rsid w:val="006A5C46"/>
    <w:rsid w:val="006A6762"/>
    <w:rsid w:val="006A692C"/>
    <w:rsid w:val="006A6C9C"/>
    <w:rsid w:val="006A744D"/>
    <w:rsid w:val="006A7854"/>
    <w:rsid w:val="006A7A87"/>
    <w:rsid w:val="006A7CA1"/>
    <w:rsid w:val="006B04B2"/>
    <w:rsid w:val="006B06DD"/>
    <w:rsid w:val="006B0B52"/>
    <w:rsid w:val="006B1B85"/>
    <w:rsid w:val="006B1BE3"/>
    <w:rsid w:val="006B1F53"/>
    <w:rsid w:val="006B1F93"/>
    <w:rsid w:val="006B2832"/>
    <w:rsid w:val="006B2C81"/>
    <w:rsid w:val="006B2D2B"/>
    <w:rsid w:val="006B2E23"/>
    <w:rsid w:val="006B31BB"/>
    <w:rsid w:val="006B3463"/>
    <w:rsid w:val="006B3BF6"/>
    <w:rsid w:val="006B3EF0"/>
    <w:rsid w:val="006B3F89"/>
    <w:rsid w:val="006B4959"/>
    <w:rsid w:val="006B4B21"/>
    <w:rsid w:val="006B4BF4"/>
    <w:rsid w:val="006B4D42"/>
    <w:rsid w:val="006B503F"/>
    <w:rsid w:val="006B632F"/>
    <w:rsid w:val="006B6605"/>
    <w:rsid w:val="006B699A"/>
    <w:rsid w:val="006B6B9E"/>
    <w:rsid w:val="006B6E9E"/>
    <w:rsid w:val="006B7246"/>
    <w:rsid w:val="006B748C"/>
    <w:rsid w:val="006B7AB5"/>
    <w:rsid w:val="006C0159"/>
    <w:rsid w:val="006C0235"/>
    <w:rsid w:val="006C07F7"/>
    <w:rsid w:val="006C177E"/>
    <w:rsid w:val="006C1E23"/>
    <w:rsid w:val="006C227C"/>
    <w:rsid w:val="006C2643"/>
    <w:rsid w:val="006C2662"/>
    <w:rsid w:val="006C2980"/>
    <w:rsid w:val="006C2A72"/>
    <w:rsid w:val="006C2B8B"/>
    <w:rsid w:val="006C2D09"/>
    <w:rsid w:val="006C2ECE"/>
    <w:rsid w:val="006C2F4C"/>
    <w:rsid w:val="006C2F9E"/>
    <w:rsid w:val="006C3C67"/>
    <w:rsid w:val="006C4102"/>
    <w:rsid w:val="006C4776"/>
    <w:rsid w:val="006C4979"/>
    <w:rsid w:val="006C56CA"/>
    <w:rsid w:val="006C57A4"/>
    <w:rsid w:val="006C590D"/>
    <w:rsid w:val="006C639E"/>
    <w:rsid w:val="006D02EB"/>
    <w:rsid w:val="006D0E99"/>
    <w:rsid w:val="006D1246"/>
    <w:rsid w:val="006D14C7"/>
    <w:rsid w:val="006D1FDF"/>
    <w:rsid w:val="006D21EA"/>
    <w:rsid w:val="006D27CC"/>
    <w:rsid w:val="006D2D7E"/>
    <w:rsid w:val="006D31D0"/>
    <w:rsid w:val="006D38D1"/>
    <w:rsid w:val="006D42AA"/>
    <w:rsid w:val="006D44F7"/>
    <w:rsid w:val="006D4564"/>
    <w:rsid w:val="006D4681"/>
    <w:rsid w:val="006D4BED"/>
    <w:rsid w:val="006D4DA0"/>
    <w:rsid w:val="006D4E9F"/>
    <w:rsid w:val="006D4EB8"/>
    <w:rsid w:val="006D4ED9"/>
    <w:rsid w:val="006D5068"/>
    <w:rsid w:val="006D533E"/>
    <w:rsid w:val="006D563B"/>
    <w:rsid w:val="006D5DBC"/>
    <w:rsid w:val="006D676D"/>
    <w:rsid w:val="006D6A44"/>
    <w:rsid w:val="006D6A68"/>
    <w:rsid w:val="006D6D83"/>
    <w:rsid w:val="006D772A"/>
    <w:rsid w:val="006D7909"/>
    <w:rsid w:val="006D7B9C"/>
    <w:rsid w:val="006D7FB3"/>
    <w:rsid w:val="006E050F"/>
    <w:rsid w:val="006E0564"/>
    <w:rsid w:val="006E0AA5"/>
    <w:rsid w:val="006E0E33"/>
    <w:rsid w:val="006E1358"/>
    <w:rsid w:val="006E19FB"/>
    <w:rsid w:val="006E27C7"/>
    <w:rsid w:val="006E2813"/>
    <w:rsid w:val="006E29B7"/>
    <w:rsid w:val="006E2CE6"/>
    <w:rsid w:val="006E35D6"/>
    <w:rsid w:val="006E38AB"/>
    <w:rsid w:val="006E3AB4"/>
    <w:rsid w:val="006E3CDA"/>
    <w:rsid w:val="006E47ED"/>
    <w:rsid w:val="006E4BF6"/>
    <w:rsid w:val="006E4DF5"/>
    <w:rsid w:val="006E5946"/>
    <w:rsid w:val="006E5B34"/>
    <w:rsid w:val="006E62C5"/>
    <w:rsid w:val="006E69A0"/>
    <w:rsid w:val="006E6B5F"/>
    <w:rsid w:val="006E6DE1"/>
    <w:rsid w:val="006E77EB"/>
    <w:rsid w:val="006E7DD8"/>
    <w:rsid w:val="006F00DD"/>
    <w:rsid w:val="006F0A59"/>
    <w:rsid w:val="006F0B0C"/>
    <w:rsid w:val="006F13FC"/>
    <w:rsid w:val="006F1A1A"/>
    <w:rsid w:val="006F1CB8"/>
    <w:rsid w:val="006F262C"/>
    <w:rsid w:val="006F27B9"/>
    <w:rsid w:val="006F2821"/>
    <w:rsid w:val="006F2960"/>
    <w:rsid w:val="006F2AAE"/>
    <w:rsid w:val="006F2B5A"/>
    <w:rsid w:val="006F2B71"/>
    <w:rsid w:val="006F2D7E"/>
    <w:rsid w:val="006F2E6D"/>
    <w:rsid w:val="006F3484"/>
    <w:rsid w:val="006F355A"/>
    <w:rsid w:val="006F3C16"/>
    <w:rsid w:val="006F3D24"/>
    <w:rsid w:val="006F3D7F"/>
    <w:rsid w:val="006F3EFD"/>
    <w:rsid w:val="006F4027"/>
    <w:rsid w:val="006F4749"/>
    <w:rsid w:val="006F47FD"/>
    <w:rsid w:val="006F4C8D"/>
    <w:rsid w:val="006F501D"/>
    <w:rsid w:val="006F5323"/>
    <w:rsid w:val="006F54DF"/>
    <w:rsid w:val="006F59A6"/>
    <w:rsid w:val="006F5A66"/>
    <w:rsid w:val="006F5C10"/>
    <w:rsid w:val="006F6341"/>
    <w:rsid w:val="006F670C"/>
    <w:rsid w:val="006F6716"/>
    <w:rsid w:val="006F68F6"/>
    <w:rsid w:val="006F6DD2"/>
    <w:rsid w:val="0070152D"/>
    <w:rsid w:val="007019AB"/>
    <w:rsid w:val="00701DDA"/>
    <w:rsid w:val="007029A2"/>
    <w:rsid w:val="00702C9F"/>
    <w:rsid w:val="00702CF4"/>
    <w:rsid w:val="0070326B"/>
    <w:rsid w:val="007035E8"/>
    <w:rsid w:val="0070398F"/>
    <w:rsid w:val="00703A52"/>
    <w:rsid w:val="00703B1F"/>
    <w:rsid w:val="00703D38"/>
    <w:rsid w:val="00704003"/>
    <w:rsid w:val="00704058"/>
    <w:rsid w:val="0070461F"/>
    <w:rsid w:val="00704C22"/>
    <w:rsid w:val="00704C35"/>
    <w:rsid w:val="00704EF4"/>
    <w:rsid w:val="00704F9C"/>
    <w:rsid w:val="00704FD5"/>
    <w:rsid w:val="0070545A"/>
    <w:rsid w:val="007054A2"/>
    <w:rsid w:val="00705CB6"/>
    <w:rsid w:val="00706B5E"/>
    <w:rsid w:val="00706BE3"/>
    <w:rsid w:val="00706DB9"/>
    <w:rsid w:val="007077EA"/>
    <w:rsid w:val="00707C06"/>
    <w:rsid w:val="00707E10"/>
    <w:rsid w:val="007108A1"/>
    <w:rsid w:val="00711E03"/>
    <w:rsid w:val="00712231"/>
    <w:rsid w:val="007122EE"/>
    <w:rsid w:val="0071299A"/>
    <w:rsid w:val="00712C1A"/>
    <w:rsid w:val="00713925"/>
    <w:rsid w:val="00713D65"/>
    <w:rsid w:val="0071419A"/>
    <w:rsid w:val="0071421C"/>
    <w:rsid w:val="00714939"/>
    <w:rsid w:val="00715154"/>
    <w:rsid w:val="0071544D"/>
    <w:rsid w:val="00715CFF"/>
    <w:rsid w:val="007160A2"/>
    <w:rsid w:val="007163B2"/>
    <w:rsid w:val="007164B7"/>
    <w:rsid w:val="007166B0"/>
    <w:rsid w:val="007167F9"/>
    <w:rsid w:val="007169D2"/>
    <w:rsid w:val="00716CC2"/>
    <w:rsid w:val="00717182"/>
    <w:rsid w:val="00717552"/>
    <w:rsid w:val="00717D55"/>
    <w:rsid w:val="00720258"/>
    <w:rsid w:val="007209CC"/>
    <w:rsid w:val="00721150"/>
    <w:rsid w:val="007212F4"/>
    <w:rsid w:val="0072164E"/>
    <w:rsid w:val="00721747"/>
    <w:rsid w:val="00721ABD"/>
    <w:rsid w:val="00721F04"/>
    <w:rsid w:val="007225A5"/>
    <w:rsid w:val="00722911"/>
    <w:rsid w:val="00722A84"/>
    <w:rsid w:val="00722C54"/>
    <w:rsid w:val="00723F58"/>
    <w:rsid w:val="00724095"/>
    <w:rsid w:val="00725339"/>
    <w:rsid w:val="0072603C"/>
    <w:rsid w:val="00726455"/>
    <w:rsid w:val="0072668A"/>
    <w:rsid w:val="00726880"/>
    <w:rsid w:val="00726B7E"/>
    <w:rsid w:val="00727246"/>
    <w:rsid w:val="0073068D"/>
    <w:rsid w:val="00730763"/>
    <w:rsid w:val="00730900"/>
    <w:rsid w:val="00730D5B"/>
    <w:rsid w:val="00730DEF"/>
    <w:rsid w:val="007311CF"/>
    <w:rsid w:val="00731540"/>
    <w:rsid w:val="0073161A"/>
    <w:rsid w:val="0073191A"/>
    <w:rsid w:val="00731B85"/>
    <w:rsid w:val="00731D14"/>
    <w:rsid w:val="00731D27"/>
    <w:rsid w:val="00732238"/>
    <w:rsid w:val="0073269B"/>
    <w:rsid w:val="007326E1"/>
    <w:rsid w:val="00732DF4"/>
    <w:rsid w:val="0073332E"/>
    <w:rsid w:val="0073339C"/>
    <w:rsid w:val="007333B9"/>
    <w:rsid w:val="00733A0B"/>
    <w:rsid w:val="00733A62"/>
    <w:rsid w:val="007346E3"/>
    <w:rsid w:val="00734A5B"/>
    <w:rsid w:val="00734C93"/>
    <w:rsid w:val="007350EF"/>
    <w:rsid w:val="0073549C"/>
    <w:rsid w:val="0073574B"/>
    <w:rsid w:val="007358F0"/>
    <w:rsid w:val="00735DEB"/>
    <w:rsid w:val="00735F7E"/>
    <w:rsid w:val="007361A1"/>
    <w:rsid w:val="0073654D"/>
    <w:rsid w:val="007366D0"/>
    <w:rsid w:val="00736F21"/>
    <w:rsid w:val="00737250"/>
    <w:rsid w:val="007377D6"/>
    <w:rsid w:val="00737BF9"/>
    <w:rsid w:val="007408E0"/>
    <w:rsid w:val="00740CB7"/>
    <w:rsid w:val="007416F4"/>
    <w:rsid w:val="007417D1"/>
    <w:rsid w:val="00741B1A"/>
    <w:rsid w:val="00742316"/>
    <w:rsid w:val="00743068"/>
    <w:rsid w:val="0074314B"/>
    <w:rsid w:val="00743D9D"/>
    <w:rsid w:val="0074440A"/>
    <w:rsid w:val="00744ACB"/>
    <w:rsid w:val="00744FAB"/>
    <w:rsid w:val="00744FE4"/>
    <w:rsid w:val="00745A84"/>
    <w:rsid w:val="00745BEB"/>
    <w:rsid w:val="00745F6B"/>
    <w:rsid w:val="00745F86"/>
    <w:rsid w:val="00746256"/>
    <w:rsid w:val="007464B0"/>
    <w:rsid w:val="00747676"/>
    <w:rsid w:val="00747717"/>
    <w:rsid w:val="00747A40"/>
    <w:rsid w:val="00747E15"/>
    <w:rsid w:val="00750748"/>
    <w:rsid w:val="00750EEA"/>
    <w:rsid w:val="00750FAB"/>
    <w:rsid w:val="0075160B"/>
    <w:rsid w:val="00751D68"/>
    <w:rsid w:val="007521A5"/>
    <w:rsid w:val="0075265C"/>
    <w:rsid w:val="00752F42"/>
    <w:rsid w:val="0075334D"/>
    <w:rsid w:val="007535B7"/>
    <w:rsid w:val="007535FD"/>
    <w:rsid w:val="00753BC7"/>
    <w:rsid w:val="00753C8B"/>
    <w:rsid w:val="0075419C"/>
    <w:rsid w:val="007550F9"/>
    <w:rsid w:val="007552B9"/>
    <w:rsid w:val="0075536C"/>
    <w:rsid w:val="007553E2"/>
    <w:rsid w:val="0075579A"/>
    <w:rsid w:val="00755BDE"/>
    <w:rsid w:val="00756BF8"/>
    <w:rsid w:val="00756F77"/>
    <w:rsid w:val="00757A52"/>
    <w:rsid w:val="00757A65"/>
    <w:rsid w:val="00757B8C"/>
    <w:rsid w:val="00757BE6"/>
    <w:rsid w:val="00757C7D"/>
    <w:rsid w:val="007601D6"/>
    <w:rsid w:val="007607B9"/>
    <w:rsid w:val="00760F71"/>
    <w:rsid w:val="007615CA"/>
    <w:rsid w:val="007616E9"/>
    <w:rsid w:val="00761E6F"/>
    <w:rsid w:val="00762A48"/>
    <w:rsid w:val="00763A0A"/>
    <w:rsid w:val="00763B53"/>
    <w:rsid w:val="00763FC4"/>
    <w:rsid w:val="0076406C"/>
    <w:rsid w:val="00764443"/>
    <w:rsid w:val="00764893"/>
    <w:rsid w:val="0076528D"/>
    <w:rsid w:val="00765C8F"/>
    <w:rsid w:val="00765DD7"/>
    <w:rsid w:val="00766036"/>
    <w:rsid w:val="00766052"/>
    <w:rsid w:val="007667FB"/>
    <w:rsid w:val="00766BA6"/>
    <w:rsid w:val="00766C23"/>
    <w:rsid w:val="00766CD6"/>
    <w:rsid w:val="00767064"/>
    <w:rsid w:val="00767F55"/>
    <w:rsid w:val="00770793"/>
    <w:rsid w:val="00770DC4"/>
    <w:rsid w:val="00771196"/>
    <w:rsid w:val="0077133A"/>
    <w:rsid w:val="0077226D"/>
    <w:rsid w:val="007722E5"/>
    <w:rsid w:val="00772375"/>
    <w:rsid w:val="00772690"/>
    <w:rsid w:val="007728CF"/>
    <w:rsid w:val="00772C36"/>
    <w:rsid w:val="00772FBB"/>
    <w:rsid w:val="00773526"/>
    <w:rsid w:val="007739A3"/>
    <w:rsid w:val="007739CA"/>
    <w:rsid w:val="00773A64"/>
    <w:rsid w:val="00774551"/>
    <w:rsid w:val="007749D5"/>
    <w:rsid w:val="00774BFD"/>
    <w:rsid w:val="00775329"/>
    <w:rsid w:val="0077545F"/>
    <w:rsid w:val="00775A81"/>
    <w:rsid w:val="0077702F"/>
    <w:rsid w:val="00777105"/>
    <w:rsid w:val="00777115"/>
    <w:rsid w:val="007771F6"/>
    <w:rsid w:val="00777D5F"/>
    <w:rsid w:val="00777F1F"/>
    <w:rsid w:val="00780008"/>
    <w:rsid w:val="00780111"/>
    <w:rsid w:val="00781030"/>
    <w:rsid w:val="00781101"/>
    <w:rsid w:val="007815D2"/>
    <w:rsid w:val="00781B42"/>
    <w:rsid w:val="007820C0"/>
    <w:rsid w:val="00782847"/>
    <w:rsid w:val="00782972"/>
    <w:rsid w:val="00782C10"/>
    <w:rsid w:val="00783345"/>
    <w:rsid w:val="007835FE"/>
    <w:rsid w:val="00783767"/>
    <w:rsid w:val="0078404D"/>
    <w:rsid w:val="007842E2"/>
    <w:rsid w:val="00784475"/>
    <w:rsid w:val="007848EC"/>
    <w:rsid w:val="00784BF7"/>
    <w:rsid w:val="00784DBF"/>
    <w:rsid w:val="00784FD7"/>
    <w:rsid w:val="00785819"/>
    <w:rsid w:val="007858EC"/>
    <w:rsid w:val="00785BDF"/>
    <w:rsid w:val="00785D4A"/>
    <w:rsid w:val="007861C0"/>
    <w:rsid w:val="007863C4"/>
    <w:rsid w:val="00786879"/>
    <w:rsid w:val="00786E05"/>
    <w:rsid w:val="00787922"/>
    <w:rsid w:val="00787ED0"/>
    <w:rsid w:val="007905C1"/>
    <w:rsid w:val="0079066A"/>
    <w:rsid w:val="00790B94"/>
    <w:rsid w:val="0079216E"/>
    <w:rsid w:val="00792F16"/>
    <w:rsid w:val="00792FF1"/>
    <w:rsid w:val="0079314C"/>
    <w:rsid w:val="00793485"/>
    <w:rsid w:val="00793763"/>
    <w:rsid w:val="00793D31"/>
    <w:rsid w:val="00793ED9"/>
    <w:rsid w:val="00795016"/>
    <w:rsid w:val="00795759"/>
    <w:rsid w:val="00795DAB"/>
    <w:rsid w:val="00795E87"/>
    <w:rsid w:val="00795E95"/>
    <w:rsid w:val="00796587"/>
    <w:rsid w:val="00796992"/>
    <w:rsid w:val="0079787E"/>
    <w:rsid w:val="007978CD"/>
    <w:rsid w:val="00797A2C"/>
    <w:rsid w:val="007A096D"/>
    <w:rsid w:val="007A0B73"/>
    <w:rsid w:val="007A0BE2"/>
    <w:rsid w:val="007A0C32"/>
    <w:rsid w:val="007A1058"/>
    <w:rsid w:val="007A1517"/>
    <w:rsid w:val="007A1878"/>
    <w:rsid w:val="007A1BAA"/>
    <w:rsid w:val="007A1DA2"/>
    <w:rsid w:val="007A2940"/>
    <w:rsid w:val="007A2ED6"/>
    <w:rsid w:val="007A2EEC"/>
    <w:rsid w:val="007A3156"/>
    <w:rsid w:val="007A39E8"/>
    <w:rsid w:val="007A3E25"/>
    <w:rsid w:val="007A3E5D"/>
    <w:rsid w:val="007A3EBF"/>
    <w:rsid w:val="007A4002"/>
    <w:rsid w:val="007A4205"/>
    <w:rsid w:val="007A4615"/>
    <w:rsid w:val="007A4CC3"/>
    <w:rsid w:val="007A4FFF"/>
    <w:rsid w:val="007A53D1"/>
    <w:rsid w:val="007A5428"/>
    <w:rsid w:val="007A6133"/>
    <w:rsid w:val="007A6283"/>
    <w:rsid w:val="007A6748"/>
    <w:rsid w:val="007A6EEB"/>
    <w:rsid w:val="007A7836"/>
    <w:rsid w:val="007A7ABC"/>
    <w:rsid w:val="007A7F61"/>
    <w:rsid w:val="007A7F70"/>
    <w:rsid w:val="007B02E0"/>
    <w:rsid w:val="007B0705"/>
    <w:rsid w:val="007B0B38"/>
    <w:rsid w:val="007B1392"/>
    <w:rsid w:val="007B1775"/>
    <w:rsid w:val="007B183C"/>
    <w:rsid w:val="007B1DFC"/>
    <w:rsid w:val="007B267B"/>
    <w:rsid w:val="007B28DD"/>
    <w:rsid w:val="007B3143"/>
    <w:rsid w:val="007B39D2"/>
    <w:rsid w:val="007B4119"/>
    <w:rsid w:val="007B4426"/>
    <w:rsid w:val="007B4529"/>
    <w:rsid w:val="007B4D6B"/>
    <w:rsid w:val="007B50C0"/>
    <w:rsid w:val="007B53CC"/>
    <w:rsid w:val="007B5CC4"/>
    <w:rsid w:val="007B5D1C"/>
    <w:rsid w:val="007B6248"/>
    <w:rsid w:val="007B635E"/>
    <w:rsid w:val="007B66BC"/>
    <w:rsid w:val="007B6875"/>
    <w:rsid w:val="007B688B"/>
    <w:rsid w:val="007B6B3E"/>
    <w:rsid w:val="007B70B0"/>
    <w:rsid w:val="007B70E7"/>
    <w:rsid w:val="007B7880"/>
    <w:rsid w:val="007B7F45"/>
    <w:rsid w:val="007C0B4F"/>
    <w:rsid w:val="007C0E28"/>
    <w:rsid w:val="007C0FFA"/>
    <w:rsid w:val="007C1132"/>
    <w:rsid w:val="007C11CB"/>
    <w:rsid w:val="007C1341"/>
    <w:rsid w:val="007C2809"/>
    <w:rsid w:val="007C2827"/>
    <w:rsid w:val="007C33C5"/>
    <w:rsid w:val="007C3582"/>
    <w:rsid w:val="007C37E8"/>
    <w:rsid w:val="007C3DF9"/>
    <w:rsid w:val="007C3E05"/>
    <w:rsid w:val="007C3E34"/>
    <w:rsid w:val="007C3FC1"/>
    <w:rsid w:val="007C419E"/>
    <w:rsid w:val="007C4CEA"/>
    <w:rsid w:val="007C50D5"/>
    <w:rsid w:val="007C5B24"/>
    <w:rsid w:val="007C5DDC"/>
    <w:rsid w:val="007C5E81"/>
    <w:rsid w:val="007C5FD5"/>
    <w:rsid w:val="007C65E6"/>
    <w:rsid w:val="007C6735"/>
    <w:rsid w:val="007C6741"/>
    <w:rsid w:val="007C676C"/>
    <w:rsid w:val="007C6958"/>
    <w:rsid w:val="007C6AC9"/>
    <w:rsid w:val="007C70FE"/>
    <w:rsid w:val="007D002C"/>
    <w:rsid w:val="007D01F4"/>
    <w:rsid w:val="007D0AAC"/>
    <w:rsid w:val="007D0B33"/>
    <w:rsid w:val="007D17E4"/>
    <w:rsid w:val="007D2A6B"/>
    <w:rsid w:val="007D2C60"/>
    <w:rsid w:val="007D2CAB"/>
    <w:rsid w:val="007D2D02"/>
    <w:rsid w:val="007D2EFB"/>
    <w:rsid w:val="007D30BB"/>
    <w:rsid w:val="007D3278"/>
    <w:rsid w:val="007D329E"/>
    <w:rsid w:val="007D32B2"/>
    <w:rsid w:val="007D36CE"/>
    <w:rsid w:val="007D3819"/>
    <w:rsid w:val="007D3A02"/>
    <w:rsid w:val="007D3E20"/>
    <w:rsid w:val="007D4765"/>
    <w:rsid w:val="007D4944"/>
    <w:rsid w:val="007D49FB"/>
    <w:rsid w:val="007D4D99"/>
    <w:rsid w:val="007D4E9F"/>
    <w:rsid w:val="007D4F08"/>
    <w:rsid w:val="007D5530"/>
    <w:rsid w:val="007D558D"/>
    <w:rsid w:val="007D597D"/>
    <w:rsid w:val="007D5AAF"/>
    <w:rsid w:val="007D5AD6"/>
    <w:rsid w:val="007D6DBB"/>
    <w:rsid w:val="007D6F42"/>
    <w:rsid w:val="007D72A5"/>
    <w:rsid w:val="007D7576"/>
    <w:rsid w:val="007D7D34"/>
    <w:rsid w:val="007E02DE"/>
    <w:rsid w:val="007E0581"/>
    <w:rsid w:val="007E05AD"/>
    <w:rsid w:val="007E1458"/>
    <w:rsid w:val="007E172E"/>
    <w:rsid w:val="007E1E17"/>
    <w:rsid w:val="007E1E70"/>
    <w:rsid w:val="007E2030"/>
    <w:rsid w:val="007E25AA"/>
    <w:rsid w:val="007E320F"/>
    <w:rsid w:val="007E33D7"/>
    <w:rsid w:val="007E345E"/>
    <w:rsid w:val="007E3486"/>
    <w:rsid w:val="007E478D"/>
    <w:rsid w:val="007E4990"/>
    <w:rsid w:val="007E4F88"/>
    <w:rsid w:val="007E5239"/>
    <w:rsid w:val="007E52EF"/>
    <w:rsid w:val="007E58CA"/>
    <w:rsid w:val="007E5EC4"/>
    <w:rsid w:val="007E609E"/>
    <w:rsid w:val="007E61D8"/>
    <w:rsid w:val="007E62FB"/>
    <w:rsid w:val="007E6343"/>
    <w:rsid w:val="007E6767"/>
    <w:rsid w:val="007E6781"/>
    <w:rsid w:val="007E6B9E"/>
    <w:rsid w:val="007E6F35"/>
    <w:rsid w:val="007E7324"/>
    <w:rsid w:val="007E7446"/>
    <w:rsid w:val="007E781A"/>
    <w:rsid w:val="007F05AC"/>
    <w:rsid w:val="007F06F7"/>
    <w:rsid w:val="007F0905"/>
    <w:rsid w:val="007F0A4A"/>
    <w:rsid w:val="007F0AA4"/>
    <w:rsid w:val="007F10CD"/>
    <w:rsid w:val="007F12E1"/>
    <w:rsid w:val="007F1540"/>
    <w:rsid w:val="007F1A03"/>
    <w:rsid w:val="007F1DCD"/>
    <w:rsid w:val="007F23D8"/>
    <w:rsid w:val="007F26C5"/>
    <w:rsid w:val="007F2E46"/>
    <w:rsid w:val="007F2FDD"/>
    <w:rsid w:val="007F35E0"/>
    <w:rsid w:val="007F3A84"/>
    <w:rsid w:val="007F3C37"/>
    <w:rsid w:val="007F3CE6"/>
    <w:rsid w:val="007F3F0B"/>
    <w:rsid w:val="007F4427"/>
    <w:rsid w:val="007F4D78"/>
    <w:rsid w:val="007F58DD"/>
    <w:rsid w:val="007F5E55"/>
    <w:rsid w:val="007F5F4F"/>
    <w:rsid w:val="007F600B"/>
    <w:rsid w:val="007F649D"/>
    <w:rsid w:val="007F6773"/>
    <w:rsid w:val="007F6A7F"/>
    <w:rsid w:val="007F6D28"/>
    <w:rsid w:val="007F7C34"/>
    <w:rsid w:val="0080035F"/>
    <w:rsid w:val="00800534"/>
    <w:rsid w:val="008007A2"/>
    <w:rsid w:val="00800979"/>
    <w:rsid w:val="008009AC"/>
    <w:rsid w:val="0080120E"/>
    <w:rsid w:val="00801567"/>
    <w:rsid w:val="00801637"/>
    <w:rsid w:val="00801E23"/>
    <w:rsid w:val="00801F6C"/>
    <w:rsid w:val="008022D5"/>
    <w:rsid w:val="00802329"/>
    <w:rsid w:val="00803B3B"/>
    <w:rsid w:val="00803E65"/>
    <w:rsid w:val="00803EA1"/>
    <w:rsid w:val="0080413D"/>
    <w:rsid w:val="008048C9"/>
    <w:rsid w:val="008057B8"/>
    <w:rsid w:val="008057E2"/>
    <w:rsid w:val="00805861"/>
    <w:rsid w:val="00805964"/>
    <w:rsid w:val="00805B96"/>
    <w:rsid w:val="00805E57"/>
    <w:rsid w:val="00805E71"/>
    <w:rsid w:val="00806C6E"/>
    <w:rsid w:val="00806E90"/>
    <w:rsid w:val="00807723"/>
    <w:rsid w:val="00807737"/>
    <w:rsid w:val="00807AFE"/>
    <w:rsid w:val="00810232"/>
    <w:rsid w:val="008105A6"/>
    <w:rsid w:val="00810B6C"/>
    <w:rsid w:val="00811532"/>
    <w:rsid w:val="008116A9"/>
    <w:rsid w:val="00811848"/>
    <w:rsid w:val="008118BC"/>
    <w:rsid w:val="00811AC7"/>
    <w:rsid w:val="00812262"/>
    <w:rsid w:val="00812652"/>
    <w:rsid w:val="008126AD"/>
    <w:rsid w:val="00812864"/>
    <w:rsid w:val="00812A03"/>
    <w:rsid w:val="00812F0E"/>
    <w:rsid w:val="00812F33"/>
    <w:rsid w:val="00813DE5"/>
    <w:rsid w:val="008142F2"/>
    <w:rsid w:val="00814C2B"/>
    <w:rsid w:val="0081543B"/>
    <w:rsid w:val="00815915"/>
    <w:rsid w:val="00815B38"/>
    <w:rsid w:val="00815CDA"/>
    <w:rsid w:val="008162BD"/>
    <w:rsid w:val="00816576"/>
    <w:rsid w:val="00816C05"/>
    <w:rsid w:val="0081773F"/>
    <w:rsid w:val="00817BA0"/>
    <w:rsid w:val="00817BCE"/>
    <w:rsid w:val="008206B9"/>
    <w:rsid w:val="00821014"/>
    <w:rsid w:val="008211B7"/>
    <w:rsid w:val="008212CD"/>
    <w:rsid w:val="008212CF"/>
    <w:rsid w:val="00821672"/>
    <w:rsid w:val="00822537"/>
    <w:rsid w:val="008226BD"/>
    <w:rsid w:val="00822A92"/>
    <w:rsid w:val="00822D92"/>
    <w:rsid w:val="0082392A"/>
    <w:rsid w:val="00823F5B"/>
    <w:rsid w:val="00823FA7"/>
    <w:rsid w:val="00824048"/>
    <w:rsid w:val="00824655"/>
    <w:rsid w:val="00824837"/>
    <w:rsid w:val="00824CDC"/>
    <w:rsid w:val="00824CF1"/>
    <w:rsid w:val="0082516E"/>
    <w:rsid w:val="0082557C"/>
    <w:rsid w:val="00825FCF"/>
    <w:rsid w:val="0082615E"/>
    <w:rsid w:val="00826525"/>
    <w:rsid w:val="00826F71"/>
    <w:rsid w:val="0082736E"/>
    <w:rsid w:val="0082741A"/>
    <w:rsid w:val="00827BAC"/>
    <w:rsid w:val="00827E21"/>
    <w:rsid w:val="0083039E"/>
    <w:rsid w:val="00830AE1"/>
    <w:rsid w:val="00830F65"/>
    <w:rsid w:val="00831C15"/>
    <w:rsid w:val="008326D7"/>
    <w:rsid w:val="008326F2"/>
    <w:rsid w:val="0083279D"/>
    <w:rsid w:val="008329F8"/>
    <w:rsid w:val="00832ACD"/>
    <w:rsid w:val="008337E1"/>
    <w:rsid w:val="0083450C"/>
    <w:rsid w:val="0083530A"/>
    <w:rsid w:val="00835472"/>
    <w:rsid w:val="008355F4"/>
    <w:rsid w:val="008356B6"/>
    <w:rsid w:val="00835B33"/>
    <w:rsid w:val="008363A5"/>
    <w:rsid w:val="008366C1"/>
    <w:rsid w:val="00836F2D"/>
    <w:rsid w:val="0083733E"/>
    <w:rsid w:val="00837948"/>
    <w:rsid w:val="008403B0"/>
    <w:rsid w:val="0084093F"/>
    <w:rsid w:val="00840E73"/>
    <w:rsid w:val="0084108D"/>
    <w:rsid w:val="00841169"/>
    <w:rsid w:val="0084122C"/>
    <w:rsid w:val="00841245"/>
    <w:rsid w:val="00841392"/>
    <w:rsid w:val="00841D94"/>
    <w:rsid w:val="00841E89"/>
    <w:rsid w:val="00841E90"/>
    <w:rsid w:val="0084227C"/>
    <w:rsid w:val="0084251F"/>
    <w:rsid w:val="00842A57"/>
    <w:rsid w:val="00843084"/>
    <w:rsid w:val="008433E0"/>
    <w:rsid w:val="00843618"/>
    <w:rsid w:val="00844051"/>
    <w:rsid w:val="00844185"/>
    <w:rsid w:val="008444BC"/>
    <w:rsid w:val="0084478F"/>
    <w:rsid w:val="00844E35"/>
    <w:rsid w:val="00845001"/>
    <w:rsid w:val="00845AFC"/>
    <w:rsid w:val="00845FEB"/>
    <w:rsid w:val="008462CB"/>
    <w:rsid w:val="0084667B"/>
    <w:rsid w:val="0084697B"/>
    <w:rsid w:val="00847483"/>
    <w:rsid w:val="00847ACA"/>
    <w:rsid w:val="00847F78"/>
    <w:rsid w:val="00847FA7"/>
    <w:rsid w:val="00850392"/>
    <w:rsid w:val="00850786"/>
    <w:rsid w:val="00850DCA"/>
    <w:rsid w:val="00850E30"/>
    <w:rsid w:val="00851021"/>
    <w:rsid w:val="00851564"/>
    <w:rsid w:val="008515D5"/>
    <w:rsid w:val="00851B66"/>
    <w:rsid w:val="0085218F"/>
    <w:rsid w:val="0085278F"/>
    <w:rsid w:val="00852996"/>
    <w:rsid w:val="00852B31"/>
    <w:rsid w:val="008533EF"/>
    <w:rsid w:val="0085379B"/>
    <w:rsid w:val="008539AD"/>
    <w:rsid w:val="008543D9"/>
    <w:rsid w:val="008546EF"/>
    <w:rsid w:val="008549FF"/>
    <w:rsid w:val="00854A15"/>
    <w:rsid w:val="00855B16"/>
    <w:rsid w:val="00856DFA"/>
    <w:rsid w:val="00857263"/>
    <w:rsid w:val="0085798D"/>
    <w:rsid w:val="00860423"/>
    <w:rsid w:val="00860489"/>
    <w:rsid w:val="00860562"/>
    <w:rsid w:val="00860B81"/>
    <w:rsid w:val="00860DE0"/>
    <w:rsid w:val="00861B82"/>
    <w:rsid w:val="00861ED2"/>
    <w:rsid w:val="008623F2"/>
    <w:rsid w:val="00862426"/>
    <w:rsid w:val="00862BF7"/>
    <w:rsid w:val="00863A63"/>
    <w:rsid w:val="00863DD1"/>
    <w:rsid w:val="008643F2"/>
    <w:rsid w:val="008646C3"/>
    <w:rsid w:val="00864767"/>
    <w:rsid w:val="00864AC8"/>
    <w:rsid w:val="00864C17"/>
    <w:rsid w:val="00864EAE"/>
    <w:rsid w:val="00865356"/>
    <w:rsid w:val="0086553A"/>
    <w:rsid w:val="008657B8"/>
    <w:rsid w:val="0086583F"/>
    <w:rsid w:val="00865972"/>
    <w:rsid w:val="00865D6C"/>
    <w:rsid w:val="00866141"/>
    <w:rsid w:val="0086614D"/>
    <w:rsid w:val="0086666C"/>
    <w:rsid w:val="00866DB6"/>
    <w:rsid w:val="0086794E"/>
    <w:rsid w:val="008679C4"/>
    <w:rsid w:val="00867B11"/>
    <w:rsid w:val="00867BC3"/>
    <w:rsid w:val="00870652"/>
    <w:rsid w:val="00870D2D"/>
    <w:rsid w:val="008719CE"/>
    <w:rsid w:val="00871AC3"/>
    <w:rsid w:val="00871E6B"/>
    <w:rsid w:val="0087212C"/>
    <w:rsid w:val="00872376"/>
    <w:rsid w:val="00872C9A"/>
    <w:rsid w:val="00872DCD"/>
    <w:rsid w:val="00872E1B"/>
    <w:rsid w:val="008731E6"/>
    <w:rsid w:val="00873232"/>
    <w:rsid w:val="00873467"/>
    <w:rsid w:val="0087359B"/>
    <w:rsid w:val="00873DD6"/>
    <w:rsid w:val="008760D5"/>
    <w:rsid w:val="0087636A"/>
    <w:rsid w:val="00876CEF"/>
    <w:rsid w:val="00876E54"/>
    <w:rsid w:val="00876EF8"/>
    <w:rsid w:val="00877342"/>
    <w:rsid w:val="00877428"/>
    <w:rsid w:val="00880056"/>
    <w:rsid w:val="008800C8"/>
    <w:rsid w:val="00880177"/>
    <w:rsid w:val="0088037B"/>
    <w:rsid w:val="00880496"/>
    <w:rsid w:val="008808E1"/>
    <w:rsid w:val="00880E04"/>
    <w:rsid w:val="00881116"/>
    <w:rsid w:val="0088149F"/>
    <w:rsid w:val="008819EC"/>
    <w:rsid w:val="00882336"/>
    <w:rsid w:val="00882380"/>
    <w:rsid w:val="00882462"/>
    <w:rsid w:val="0088246F"/>
    <w:rsid w:val="00882894"/>
    <w:rsid w:val="00883240"/>
    <w:rsid w:val="008849C6"/>
    <w:rsid w:val="00885881"/>
    <w:rsid w:val="00885892"/>
    <w:rsid w:val="00885BFF"/>
    <w:rsid w:val="00885F4E"/>
    <w:rsid w:val="0088634E"/>
    <w:rsid w:val="00886356"/>
    <w:rsid w:val="00886493"/>
    <w:rsid w:val="00886B77"/>
    <w:rsid w:val="00886C0B"/>
    <w:rsid w:val="0088705A"/>
    <w:rsid w:val="00887190"/>
    <w:rsid w:val="0089017F"/>
    <w:rsid w:val="00890CCA"/>
    <w:rsid w:val="00890EEC"/>
    <w:rsid w:val="00892CF4"/>
    <w:rsid w:val="0089324E"/>
    <w:rsid w:val="00893267"/>
    <w:rsid w:val="00893316"/>
    <w:rsid w:val="00893BFF"/>
    <w:rsid w:val="00893E2B"/>
    <w:rsid w:val="008943CA"/>
    <w:rsid w:val="00894526"/>
    <w:rsid w:val="008945FC"/>
    <w:rsid w:val="00895079"/>
    <w:rsid w:val="00895493"/>
    <w:rsid w:val="0089553E"/>
    <w:rsid w:val="008955AF"/>
    <w:rsid w:val="00895B67"/>
    <w:rsid w:val="00896D16"/>
    <w:rsid w:val="00896F4D"/>
    <w:rsid w:val="00897006"/>
    <w:rsid w:val="0089712A"/>
    <w:rsid w:val="0089738B"/>
    <w:rsid w:val="00897772"/>
    <w:rsid w:val="00897A14"/>
    <w:rsid w:val="00897F71"/>
    <w:rsid w:val="008A0209"/>
    <w:rsid w:val="008A038D"/>
    <w:rsid w:val="008A068D"/>
    <w:rsid w:val="008A0CD0"/>
    <w:rsid w:val="008A0EC8"/>
    <w:rsid w:val="008A195B"/>
    <w:rsid w:val="008A198A"/>
    <w:rsid w:val="008A1C78"/>
    <w:rsid w:val="008A1EBE"/>
    <w:rsid w:val="008A2578"/>
    <w:rsid w:val="008A2788"/>
    <w:rsid w:val="008A28E0"/>
    <w:rsid w:val="008A28EF"/>
    <w:rsid w:val="008A2AD7"/>
    <w:rsid w:val="008A2AE4"/>
    <w:rsid w:val="008A2EA4"/>
    <w:rsid w:val="008A34B6"/>
    <w:rsid w:val="008A3887"/>
    <w:rsid w:val="008A3D34"/>
    <w:rsid w:val="008A4001"/>
    <w:rsid w:val="008A4438"/>
    <w:rsid w:val="008A4447"/>
    <w:rsid w:val="008A4454"/>
    <w:rsid w:val="008A4488"/>
    <w:rsid w:val="008A54DA"/>
    <w:rsid w:val="008A5F5A"/>
    <w:rsid w:val="008A6E32"/>
    <w:rsid w:val="008A7C70"/>
    <w:rsid w:val="008A7F46"/>
    <w:rsid w:val="008B0971"/>
    <w:rsid w:val="008B15ED"/>
    <w:rsid w:val="008B170E"/>
    <w:rsid w:val="008B17C9"/>
    <w:rsid w:val="008B18E6"/>
    <w:rsid w:val="008B1A9B"/>
    <w:rsid w:val="008B1E69"/>
    <w:rsid w:val="008B1F83"/>
    <w:rsid w:val="008B2639"/>
    <w:rsid w:val="008B26EE"/>
    <w:rsid w:val="008B27B0"/>
    <w:rsid w:val="008B2B14"/>
    <w:rsid w:val="008B2D31"/>
    <w:rsid w:val="008B2EB9"/>
    <w:rsid w:val="008B3E2E"/>
    <w:rsid w:val="008B4298"/>
    <w:rsid w:val="008B4739"/>
    <w:rsid w:val="008B4CE4"/>
    <w:rsid w:val="008B52E0"/>
    <w:rsid w:val="008B5905"/>
    <w:rsid w:val="008B6028"/>
    <w:rsid w:val="008B6296"/>
    <w:rsid w:val="008B643F"/>
    <w:rsid w:val="008B69FE"/>
    <w:rsid w:val="008B6A8A"/>
    <w:rsid w:val="008B6BD7"/>
    <w:rsid w:val="008B6EA0"/>
    <w:rsid w:val="008B6EE2"/>
    <w:rsid w:val="008B7724"/>
    <w:rsid w:val="008B7C65"/>
    <w:rsid w:val="008B7EA6"/>
    <w:rsid w:val="008B7F8E"/>
    <w:rsid w:val="008C01F2"/>
    <w:rsid w:val="008C0247"/>
    <w:rsid w:val="008C04E8"/>
    <w:rsid w:val="008C06A5"/>
    <w:rsid w:val="008C0DC6"/>
    <w:rsid w:val="008C0E7B"/>
    <w:rsid w:val="008C0EA3"/>
    <w:rsid w:val="008C15AC"/>
    <w:rsid w:val="008C1766"/>
    <w:rsid w:val="008C1865"/>
    <w:rsid w:val="008C1D98"/>
    <w:rsid w:val="008C260C"/>
    <w:rsid w:val="008C2743"/>
    <w:rsid w:val="008C327E"/>
    <w:rsid w:val="008C33D3"/>
    <w:rsid w:val="008C3F9C"/>
    <w:rsid w:val="008C4105"/>
    <w:rsid w:val="008C44C2"/>
    <w:rsid w:val="008C490B"/>
    <w:rsid w:val="008C53AE"/>
    <w:rsid w:val="008C543D"/>
    <w:rsid w:val="008C587C"/>
    <w:rsid w:val="008C6353"/>
    <w:rsid w:val="008C64D9"/>
    <w:rsid w:val="008C698D"/>
    <w:rsid w:val="008C6E1E"/>
    <w:rsid w:val="008C72E3"/>
    <w:rsid w:val="008C7947"/>
    <w:rsid w:val="008D0297"/>
    <w:rsid w:val="008D0C15"/>
    <w:rsid w:val="008D0F93"/>
    <w:rsid w:val="008D153A"/>
    <w:rsid w:val="008D181F"/>
    <w:rsid w:val="008D1A6F"/>
    <w:rsid w:val="008D20C2"/>
    <w:rsid w:val="008D20F4"/>
    <w:rsid w:val="008D2A57"/>
    <w:rsid w:val="008D2AF8"/>
    <w:rsid w:val="008D2E04"/>
    <w:rsid w:val="008D2FE8"/>
    <w:rsid w:val="008D3022"/>
    <w:rsid w:val="008D3F6C"/>
    <w:rsid w:val="008D4015"/>
    <w:rsid w:val="008D40A6"/>
    <w:rsid w:val="008D4223"/>
    <w:rsid w:val="008D478D"/>
    <w:rsid w:val="008D47AC"/>
    <w:rsid w:val="008D4C79"/>
    <w:rsid w:val="008D5107"/>
    <w:rsid w:val="008D5396"/>
    <w:rsid w:val="008D592F"/>
    <w:rsid w:val="008D5C40"/>
    <w:rsid w:val="008D60CA"/>
    <w:rsid w:val="008D6742"/>
    <w:rsid w:val="008D763A"/>
    <w:rsid w:val="008D76FD"/>
    <w:rsid w:val="008D79C0"/>
    <w:rsid w:val="008D7C03"/>
    <w:rsid w:val="008D7D9C"/>
    <w:rsid w:val="008D7DC8"/>
    <w:rsid w:val="008E05E9"/>
    <w:rsid w:val="008E0618"/>
    <w:rsid w:val="008E07A7"/>
    <w:rsid w:val="008E081E"/>
    <w:rsid w:val="008E0999"/>
    <w:rsid w:val="008E0D46"/>
    <w:rsid w:val="008E1131"/>
    <w:rsid w:val="008E13E4"/>
    <w:rsid w:val="008E186A"/>
    <w:rsid w:val="008E19B4"/>
    <w:rsid w:val="008E20FE"/>
    <w:rsid w:val="008E2774"/>
    <w:rsid w:val="008E2F0A"/>
    <w:rsid w:val="008E31D9"/>
    <w:rsid w:val="008E3DA7"/>
    <w:rsid w:val="008E442B"/>
    <w:rsid w:val="008E4798"/>
    <w:rsid w:val="008E58EA"/>
    <w:rsid w:val="008E5A4B"/>
    <w:rsid w:val="008E6DD4"/>
    <w:rsid w:val="008E6F1E"/>
    <w:rsid w:val="008E744F"/>
    <w:rsid w:val="008E7E91"/>
    <w:rsid w:val="008F0044"/>
    <w:rsid w:val="008F00B9"/>
    <w:rsid w:val="008F0C56"/>
    <w:rsid w:val="008F1403"/>
    <w:rsid w:val="008F17E7"/>
    <w:rsid w:val="008F18DD"/>
    <w:rsid w:val="008F1C08"/>
    <w:rsid w:val="008F29B2"/>
    <w:rsid w:val="008F34FE"/>
    <w:rsid w:val="008F3742"/>
    <w:rsid w:val="008F3912"/>
    <w:rsid w:val="008F3E71"/>
    <w:rsid w:val="008F4189"/>
    <w:rsid w:val="008F457D"/>
    <w:rsid w:val="008F4790"/>
    <w:rsid w:val="008F47AF"/>
    <w:rsid w:val="008F4B43"/>
    <w:rsid w:val="008F4E6C"/>
    <w:rsid w:val="008F542C"/>
    <w:rsid w:val="008F553C"/>
    <w:rsid w:val="008F565D"/>
    <w:rsid w:val="008F5CDA"/>
    <w:rsid w:val="008F5EC9"/>
    <w:rsid w:val="008F5F81"/>
    <w:rsid w:val="008F6404"/>
    <w:rsid w:val="008F673F"/>
    <w:rsid w:val="008F6B09"/>
    <w:rsid w:val="008F6DF9"/>
    <w:rsid w:val="008F7362"/>
    <w:rsid w:val="008F7604"/>
    <w:rsid w:val="00900AE2"/>
    <w:rsid w:val="009013F0"/>
    <w:rsid w:val="00901611"/>
    <w:rsid w:val="00901CA9"/>
    <w:rsid w:val="00901DEB"/>
    <w:rsid w:val="009023B4"/>
    <w:rsid w:val="00902742"/>
    <w:rsid w:val="00902ED0"/>
    <w:rsid w:val="00902FB5"/>
    <w:rsid w:val="009031EE"/>
    <w:rsid w:val="00903203"/>
    <w:rsid w:val="00903427"/>
    <w:rsid w:val="00903A01"/>
    <w:rsid w:val="00903A34"/>
    <w:rsid w:val="00903B33"/>
    <w:rsid w:val="00903DC0"/>
    <w:rsid w:val="00903FD3"/>
    <w:rsid w:val="00903FE7"/>
    <w:rsid w:val="00904158"/>
    <w:rsid w:val="00904289"/>
    <w:rsid w:val="009043C0"/>
    <w:rsid w:val="009045F6"/>
    <w:rsid w:val="0090462C"/>
    <w:rsid w:val="00904BE1"/>
    <w:rsid w:val="009051AD"/>
    <w:rsid w:val="00905516"/>
    <w:rsid w:val="00905AE6"/>
    <w:rsid w:val="00906103"/>
    <w:rsid w:val="0090619A"/>
    <w:rsid w:val="0090661A"/>
    <w:rsid w:val="00906D9F"/>
    <w:rsid w:val="00906EF8"/>
    <w:rsid w:val="0090763C"/>
    <w:rsid w:val="00907940"/>
    <w:rsid w:val="00907972"/>
    <w:rsid w:val="00907BB1"/>
    <w:rsid w:val="009101BB"/>
    <w:rsid w:val="009103D6"/>
    <w:rsid w:val="0091084B"/>
    <w:rsid w:val="009114CB"/>
    <w:rsid w:val="0091181E"/>
    <w:rsid w:val="009118F4"/>
    <w:rsid w:val="009119B2"/>
    <w:rsid w:val="00912881"/>
    <w:rsid w:val="00912888"/>
    <w:rsid w:val="00912BCF"/>
    <w:rsid w:val="00912D7A"/>
    <w:rsid w:val="009135D4"/>
    <w:rsid w:val="0091372A"/>
    <w:rsid w:val="00913814"/>
    <w:rsid w:val="0091387B"/>
    <w:rsid w:val="00913895"/>
    <w:rsid w:val="009138CC"/>
    <w:rsid w:val="00913DC3"/>
    <w:rsid w:val="00914363"/>
    <w:rsid w:val="00915601"/>
    <w:rsid w:val="009157AC"/>
    <w:rsid w:val="0091661E"/>
    <w:rsid w:val="00916C2D"/>
    <w:rsid w:val="0091728D"/>
    <w:rsid w:val="0091779C"/>
    <w:rsid w:val="00917906"/>
    <w:rsid w:val="00917A28"/>
    <w:rsid w:val="00917A48"/>
    <w:rsid w:val="00917BB5"/>
    <w:rsid w:val="0092012E"/>
    <w:rsid w:val="00920409"/>
    <w:rsid w:val="009209B8"/>
    <w:rsid w:val="009209C1"/>
    <w:rsid w:val="00920A5F"/>
    <w:rsid w:val="00921760"/>
    <w:rsid w:val="00921BA0"/>
    <w:rsid w:val="00921CDC"/>
    <w:rsid w:val="00922598"/>
    <w:rsid w:val="00922866"/>
    <w:rsid w:val="00923A1A"/>
    <w:rsid w:val="00923DDF"/>
    <w:rsid w:val="00923EE6"/>
    <w:rsid w:val="009244FD"/>
    <w:rsid w:val="00924BC1"/>
    <w:rsid w:val="00924D3B"/>
    <w:rsid w:val="00924E5A"/>
    <w:rsid w:val="0092520F"/>
    <w:rsid w:val="0092590B"/>
    <w:rsid w:val="00925A74"/>
    <w:rsid w:val="00925F32"/>
    <w:rsid w:val="0092680C"/>
    <w:rsid w:val="00927501"/>
    <w:rsid w:val="0092757A"/>
    <w:rsid w:val="00927D8F"/>
    <w:rsid w:val="00927DE1"/>
    <w:rsid w:val="00927FC7"/>
    <w:rsid w:val="00930186"/>
    <w:rsid w:val="009305B6"/>
    <w:rsid w:val="00930723"/>
    <w:rsid w:val="00930939"/>
    <w:rsid w:val="00930E8E"/>
    <w:rsid w:val="00931DE1"/>
    <w:rsid w:val="00932291"/>
    <w:rsid w:val="00932749"/>
    <w:rsid w:val="00932C15"/>
    <w:rsid w:val="00932F60"/>
    <w:rsid w:val="00933147"/>
    <w:rsid w:val="00933406"/>
    <w:rsid w:val="00933938"/>
    <w:rsid w:val="009340B3"/>
    <w:rsid w:val="00934ECB"/>
    <w:rsid w:val="00934ECF"/>
    <w:rsid w:val="00934FB5"/>
    <w:rsid w:val="0093520A"/>
    <w:rsid w:val="00935218"/>
    <w:rsid w:val="0093549B"/>
    <w:rsid w:val="00935657"/>
    <w:rsid w:val="00935732"/>
    <w:rsid w:val="00935837"/>
    <w:rsid w:val="00935C12"/>
    <w:rsid w:val="0093638A"/>
    <w:rsid w:val="00936566"/>
    <w:rsid w:val="00936D30"/>
    <w:rsid w:val="00936DBF"/>
    <w:rsid w:val="00937A42"/>
    <w:rsid w:val="00937FD8"/>
    <w:rsid w:val="0094008F"/>
    <w:rsid w:val="009401AA"/>
    <w:rsid w:val="00940249"/>
    <w:rsid w:val="0094029A"/>
    <w:rsid w:val="009408D9"/>
    <w:rsid w:val="00940FA2"/>
    <w:rsid w:val="009410A6"/>
    <w:rsid w:val="009411B2"/>
    <w:rsid w:val="009411F4"/>
    <w:rsid w:val="009418B5"/>
    <w:rsid w:val="00941DCA"/>
    <w:rsid w:val="0094248E"/>
    <w:rsid w:val="00942F23"/>
    <w:rsid w:val="009431AB"/>
    <w:rsid w:val="00943261"/>
    <w:rsid w:val="009436FA"/>
    <w:rsid w:val="00943CC5"/>
    <w:rsid w:val="00943E5E"/>
    <w:rsid w:val="00944D6C"/>
    <w:rsid w:val="00944EC3"/>
    <w:rsid w:val="00945192"/>
    <w:rsid w:val="009451A7"/>
    <w:rsid w:val="0094549B"/>
    <w:rsid w:val="00945982"/>
    <w:rsid w:val="00945F08"/>
    <w:rsid w:val="009463F6"/>
    <w:rsid w:val="009469CF"/>
    <w:rsid w:val="00946F5C"/>
    <w:rsid w:val="00947065"/>
    <w:rsid w:val="00947578"/>
    <w:rsid w:val="00947707"/>
    <w:rsid w:val="009478D2"/>
    <w:rsid w:val="00947928"/>
    <w:rsid w:val="00947B14"/>
    <w:rsid w:val="00947B6F"/>
    <w:rsid w:val="00947CED"/>
    <w:rsid w:val="00950585"/>
    <w:rsid w:val="00950DFC"/>
    <w:rsid w:val="0095109F"/>
    <w:rsid w:val="009513E6"/>
    <w:rsid w:val="00951470"/>
    <w:rsid w:val="00951974"/>
    <w:rsid w:val="00951ABC"/>
    <w:rsid w:val="00951FCF"/>
    <w:rsid w:val="00952353"/>
    <w:rsid w:val="00952637"/>
    <w:rsid w:val="00952881"/>
    <w:rsid w:val="00953665"/>
    <w:rsid w:val="00953B04"/>
    <w:rsid w:val="00953ED3"/>
    <w:rsid w:val="00953F0F"/>
    <w:rsid w:val="00953F4E"/>
    <w:rsid w:val="00954398"/>
    <w:rsid w:val="00954A74"/>
    <w:rsid w:val="00956282"/>
    <w:rsid w:val="0095683D"/>
    <w:rsid w:val="00957B6A"/>
    <w:rsid w:val="00957D9D"/>
    <w:rsid w:val="009601BE"/>
    <w:rsid w:val="009603AA"/>
    <w:rsid w:val="0096061F"/>
    <w:rsid w:val="00960620"/>
    <w:rsid w:val="0096080A"/>
    <w:rsid w:val="00960B3C"/>
    <w:rsid w:val="0096169E"/>
    <w:rsid w:val="00961860"/>
    <w:rsid w:val="00961BCB"/>
    <w:rsid w:val="009626E2"/>
    <w:rsid w:val="00962C0B"/>
    <w:rsid w:val="00963994"/>
    <w:rsid w:val="00963C33"/>
    <w:rsid w:val="00963D73"/>
    <w:rsid w:val="009647D7"/>
    <w:rsid w:val="009647F8"/>
    <w:rsid w:val="00965076"/>
    <w:rsid w:val="00965473"/>
    <w:rsid w:val="009655B6"/>
    <w:rsid w:val="00966BFF"/>
    <w:rsid w:val="00966EE4"/>
    <w:rsid w:val="00967174"/>
    <w:rsid w:val="009673D2"/>
    <w:rsid w:val="009674D5"/>
    <w:rsid w:val="009677F7"/>
    <w:rsid w:val="009679CB"/>
    <w:rsid w:val="00967A83"/>
    <w:rsid w:val="00967D8A"/>
    <w:rsid w:val="00967E9F"/>
    <w:rsid w:val="009701ED"/>
    <w:rsid w:val="009703BB"/>
    <w:rsid w:val="0097057C"/>
    <w:rsid w:val="0097099F"/>
    <w:rsid w:val="009709EB"/>
    <w:rsid w:val="00970B7F"/>
    <w:rsid w:val="00970E95"/>
    <w:rsid w:val="00971CE5"/>
    <w:rsid w:val="00971F4D"/>
    <w:rsid w:val="00972069"/>
    <w:rsid w:val="00972242"/>
    <w:rsid w:val="009722DA"/>
    <w:rsid w:val="009723DD"/>
    <w:rsid w:val="00972827"/>
    <w:rsid w:val="00972BAE"/>
    <w:rsid w:val="0097315C"/>
    <w:rsid w:val="009734B1"/>
    <w:rsid w:val="00973B20"/>
    <w:rsid w:val="00973F82"/>
    <w:rsid w:val="0097426E"/>
    <w:rsid w:val="0097479C"/>
    <w:rsid w:val="009748FF"/>
    <w:rsid w:val="00974DAA"/>
    <w:rsid w:val="0097562D"/>
    <w:rsid w:val="00975DAD"/>
    <w:rsid w:val="00975F82"/>
    <w:rsid w:val="00975FC2"/>
    <w:rsid w:val="009768C0"/>
    <w:rsid w:val="009769D6"/>
    <w:rsid w:val="00976BDE"/>
    <w:rsid w:val="00980001"/>
    <w:rsid w:val="00980918"/>
    <w:rsid w:val="00981CDC"/>
    <w:rsid w:val="00982B58"/>
    <w:rsid w:val="00983659"/>
    <w:rsid w:val="00983CFF"/>
    <w:rsid w:val="009842AF"/>
    <w:rsid w:val="00984F28"/>
    <w:rsid w:val="009854D4"/>
    <w:rsid w:val="009854E5"/>
    <w:rsid w:val="009858F2"/>
    <w:rsid w:val="00985947"/>
    <w:rsid w:val="00985A2A"/>
    <w:rsid w:val="00986304"/>
    <w:rsid w:val="00986E5A"/>
    <w:rsid w:val="009872F4"/>
    <w:rsid w:val="009879F9"/>
    <w:rsid w:val="00987A89"/>
    <w:rsid w:val="00987E28"/>
    <w:rsid w:val="0099068C"/>
    <w:rsid w:val="00991149"/>
    <w:rsid w:val="009916F5"/>
    <w:rsid w:val="009918DA"/>
    <w:rsid w:val="00991B54"/>
    <w:rsid w:val="00991F43"/>
    <w:rsid w:val="009920D4"/>
    <w:rsid w:val="00992109"/>
    <w:rsid w:val="009922F5"/>
    <w:rsid w:val="0099233C"/>
    <w:rsid w:val="009924E4"/>
    <w:rsid w:val="0099250E"/>
    <w:rsid w:val="009929AC"/>
    <w:rsid w:val="00992E18"/>
    <w:rsid w:val="00992E55"/>
    <w:rsid w:val="00993188"/>
    <w:rsid w:val="0099371D"/>
    <w:rsid w:val="00993730"/>
    <w:rsid w:val="00994745"/>
    <w:rsid w:val="00994833"/>
    <w:rsid w:val="00994DB8"/>
    <w:rsid w:val="00994EA0"/>
    <w:rsid w:val="00995162"/>
    <w:rsid w:val="00995B82"/>
    <w:rsid w:val="00996827"/>
    <w:rsid w:val="00997743"/>
    <w:rsid w:val="009A0A9F"/>
    <w:rsid w:val="009A0D9A"/>
    <w:rsid w:val="009A1285"/>
    <w:rsid w:val="009A1A73"/>
    <w:rsid w:val="009A1ECA"/>
    <w:rsid w:val="009A25A8"/>
    <w:rsid w:val="009A295E"/>
    <w:rsid w:val="009A2D89"/>
    <w:rsid w:val="009A2FA3"/>
    <w:rsid w:val="009A3303"/>
    <w:rsid w:val="009A3418"/>
    <w:rsid w:val="009A34B7"/>
    <w:rsid w:val="009A35E2"/>
    <w:rsid w:val="009A3D5E"/>
    <w:rsid w:val="009A3F3C"/>
    <w:rsid w:val="009A4467"/>
    <w:rsid w:val="009A4577"/>
    <w:rsid w:val="009A483A"/>
    <w:rsid w:val="009A49B3"/>
    <w:rsid w:val="009A4A80"/>
    <w:rsid w:val="009A4B14"/>
    <w:rsid w:val="009A4C8F"/>
    <w:rsid w:val="009A4F53"/>
    <w:rsid w:val="009A4FFA"/>
    <w:rsid w:val="009A530C"/>
    <w:rsid w:val="009A587A"/>
    <w:rsid w:val="009A5EF7"/>
    <w:rsid w:val="009A6178"/>
    <w:rsid w:val="009A6E15"/>
    <w:rsid w:val="009A6EDC"/>
    <w:rsid w:val="009A709B"/>
    <w:rsid w:val="009A73F7"/>
    <w:rsid w:val="009A748F"/>
    <w:rsid w:val="009B00A5"/>
    <w:rsid w:val="009B00F8"/>
    <w:rsid w:val="009B03C6"/>
    <w:rsid w:val="009B0C16"/>
    <w:rsid w:val="009B0F79"/>
    <w:rsid w:val="009B0FB3"/>
    <w:rsid w:val="009B1633"/>
    <w:rsid w:val="009B18A0"/>
    <w:rsid w:val="009B1A0E"/>
    <w:rsid w:val="009B1A6D"/>
    <w:rsid w:val="009B1D07"/>
    <w:rsid w:val="009B1E7B"/>
    <w:rsid w:val="009B2360"/>
    <w:rsid w:val="009B4337"/>
    <w:rsid w:val="009B4423"/>
    <w:rsid w:val="009B57D0"/>
    <w:rsid w:val="009B5D82"/>
    <w:rsid w:val="009B6396"/>
    <w:rsid w:val="009B686A"/>
    <w:rsid w:val="009B699B"/>
    <w:rsid w:val="009B6C42"/>
    <w:rsid w:val="009B71F5"/>
    <w:rsid w:val="009C03B7"/>
    <w:rsid w:val="009C0617"/>
    <w:rsid w:val="009C06DD"/>
    <w:rsid w:val="009C10FE"/>
    <w:rsid w:val="009C1C66"/>
    <w:rsid w:val="009C1D31"/>
    <w:rsid w:val="009C25E2"/>
    <w:rsid w:val="009C2D26"/>
    <w:rsid w:val="009C2F41"/>
    <w:rsid w:val="009C2F4F"/>
    <w:rsid w:val="009C32B1"/>
    <w:rsid w:val="009C3F96"/>
    <w:rsid w:val="009C4089"/>
    <w:rsid w:val="009C44C7"/>
    <w:rsid w:val="009C4D5F"/>
    <w:rsid w:val="009C4DC1"/>
    <w:rsid w:val="009C557D"/>
    <w:rsid w:val="009C5593"/>
    <w:rsid w:val="009C56A4"/>
    <w:rsid w:val="009C5BC1"/>
    <w:rsid w:val="009C5C58"/>
    <w:rsid w:val="009C5EC1"/>
    <w:rsid w:val="009C6A83"/>
    <w:rsid w:val="009C6CE6"/>
    <w:rsid w:val="009C6D3E"/>
    <w:rsid w:val="009C6ED1"/>
    <w:rsid w:val="009C724D"/>
    <w:rsid w:val="009C78C4"/>
    <w:rsid w:val="009C79D1"/>
    <w:rsid w:val="009C7A03"/>
    <w:rsid w:val="009D0422"/>
    <w:rsid w:val="009D0AE3"/>
    <w:rsid w:val="009D119C"/>
    <w:rsid w:val="009D148A"/>
    <w:rsid w:val="009D183B"/>
    <w:rsid w:val="009D2323"/>
    <w:rsid w:val="009D2A5C"/>
    <w:rsid w:val="009D2BCE"/>
    <w:rsid w:val="009D2E0F"/>
    <w:rsid w:val="009D31A2"/>
    <w:rsid w:val="009D3B81"/>
    <w:rsid w:val="009D4440"/>
    <w:rsid w:val="009D4A86"/>
    <w:rsid w:val="009D4FA8"/>
    <w:rsid w:val="009D5338"/>
    <w:rsid w:val="009D59F4"/>
    <w:rsid w:val="009D5D6C"/>
    <w:rsid w:val="009D6C4B"/>
    <w:rsid w:val="009D7582"/>
    <w:rsid w:val="009D79AB"/>
    <w:rsid w:val="009D7B23"/>
    <w:rsid w:val="009E019C"/>
    <w:rsid w:val="009E0208"/>
    <w:rsid w:val="009E0378"/>
    <w:rsid w:val="009E0A48"/>
    <w:rsid w:val="009E1699"/>
    <w:rsid w:val="009E195A"/>
    <w:rsid w:val="009E1B7C"/>
    <w:rsid w:val="009E1D70"/>
    <w:rsid w:val="009E20A1"/>
    <w:rsid w:val="009E2382"/>
    <w:rsid w:val="009E2AFD"/>
    <w:rsid w:val="009E2CB6"/>
    <w:rsid w:val="009E3320"/>
    <w:rsid w:val="009E3C28"/>
    <w:rsid w:val="009E43BF"/>
    <w:rsid w:val="009E471D"/>
    <w:rsid w:val="009E51D2"/>
    <w:rsid w:val="009E5D5F"/>
    <w:rsid w:val="009E5E25"/>
    <w:rsid w:val="009E638B"/>
    <w:rsid w:val="009E6FE0"/>
    <w:rsid w:val="009E7A61"/>
    <w:rsid w:val="009E7D39"/>
    <w:rsid w:val="009F015B"/>
    <w:rsid w:val="009F01D9"/>
    <w:rsid w:val="009F07BB"/>
    <w:rsid w:val="009F18C3"/>
    <w:rsid w:val="009F29CD"/>
    <w:rsid w:val="009F2CC9"/>
    <w:rsid w:val="009F2EBF"/>
    <w:rsid w:val="009F2FFD"/>
    <w:rsid w:val="009F3ABF"/>
    <w:rsid w:val="009F3FEE"/>
    <w:rsid w:val="009F40B2"/>
    <w:rsid w:val="009F4B37"/>
    <w:rsid w:val="009F4C5C"/>
    <w:rsid w:val="009F502B"/>
    <w:rsid w:val="009F535A"/>
    <w:rsid w:val="009F59CE"/>
    <w:rsid w:val="009F5D62"/>
    <w:rsid w:val="009F63FA"/>
    <w:rsid w:val="009F659F"/>
    <w:rsid w:val="009F6705"/>
    <w:rsid w:val="009F6822"/>
    <w:rsid w:val="009F69F2"/>
    <w:rsid w:val="009F6F92"/>
    <w:rsid w:val="009F7357"/>
    <w:rsid w:val="009F7469"/>
    <w:rsid w:val="009F77A0"/>
    <w:rsid w:val="009F79A9"/>
    <w:rsid w:val="009F7A4A"/>
    <w:rsid w:val="00A0053B"/>
    <w:rsid w:val="00A00D12"/>
    <w:rsid w:val="00A013A1"/>
    <w:rsid w:val="00A01A3B"/>
    <w:rsid w:val="00A01FDA"/>
    <w:rsid w:val="00A02048"/>
    <w:rsid w:val="00A0204A"/>
    <w:rsid w:val="00A02585"/>
    <w:rsid w:val="00A0315B"/>
    <w:rsid w:val="00A0480C"/>
    <w:rsid w:val="00A04AF0"/>
    <w:rsid w:val="00A04D9C"/>
    <w:rsid w:val="00A04DA4"/>
    <w:rsid w:val="00A04DD9"/>
    <w:rsid w:val="00A05B47"/>
    <w:rsid w:val="00A05D3A"/>
    <w:rsid w:val="00A06426"/>
    <w:rsid w:val="00A06D82"/>
    <w:rsid w:val="00A07025"/>
    <w:rsid w:val="00A07138"/>
    <w:rsid w:val="00A072EE"/>
    <w:rsid w:val="00A0747F"/>
    <w:rsid w:val="00A07794"/>
    <w:rsid w:val="00A07E6A"/>
    <w:rsid w:val="00A10328"/>
    <w:rsid w:val="00A10F76"/>
    <w:rsid w:val="00A1169F"/>
    <w:rsid w:val="00A116E7"/>
    <w:rsid w:val="00A11D87"/>
    <w:rsid w:val="00A12405"/>
    <w:rsid w:val="00A12557"/>
    <w:rsid w:val="00A126EB"/>
    <w:rsid w:val="00A1282E"/>
    <w:rsid w:val="00A134F5"/>
    <w:rsid w:val="00A13B81"/>
    <w:rsid w:val="00A13D73"/>
    <w:rsid w:val="00A13E61"/>
    <w:rsid w:val="00A1405E"/>
    <w:rsid w:val="00A14B86"/>
    <w:rsid w:val="00A14BBF"/>
    <w:rsid w:val="00A156C0"/>
    <w:rsid w:val="00A159AA"/>
    <w:rsid w:val="00A15CE6"/>
    <w:rsid w:val="00A15E34"/>
    <w:rsid w:val="00A15E8C"/>
    <w:rsid w:val="00A16008"/>
    <w:rsid w:val="00A16B42"/>
    <w:rsid w:val="00A16B5E"/>
    <w:rsid w:val="00A16FE1"/>
    <w:rsid w:val="00A172E2"/>
    <w:rsid w:val="00A1753C"/>
    <w:rsid w:val="00A176C7"/>
    <w:rsid w:val="00A201BC"/>
    <w:rsid w:val="00A2049F"/>
    <w:rsid w:val="00A2064E"/>
    <w:rsid w:val="00A20996"/>
    <w:rsid w:val="00A211CF"/>
    <w:rsid w:val="00A213CB"/>
    <w:rsid w:val="00A2147C"/>
    <w:rsid w:val="00A21ADB"/>
    <w:rsid w:val="00A224D7"/>
    <w:rsid w:val="00A226EC"/>
    <w:rsid w:val="00A22985"/>
    <w:rsid w:val="00A22A4D"/>
    <w:rsid w:val="00A22B2F"/>
    <w:rsid w:val="00A22B3A"/>
    <w:rsid w:val="00A2332B"/>
    <w:rsid w:val="00A234FB"/>
    <w:rsid w:val="00A23612"/>
    <w:rsid w:val="00A23A8B"/>
    <w:rsid w:val="00A23AFD"/>
    <w:rsid w:val="00A23C20"/>
    <w:rsid w:val="00A24633"/>
    <w:rsid w:val="00A24D4A"/>
    <w:rsid w:val="00A25029"/>
    <w:rsid w:val="00A25105"/>
    <w:rsid w:val="00A251D2"/>
    <w:rsid w:val="00A25795"/>
    <w:rsid w:val="00A25A8D"/>
    <w:rsid w:val="00A25CE1"/>
    <w:rsid w:val="00A26064"/>
    <w:rsid w:val="00A26154"/>
    <w:rsid w:val="00A263F9"/>
    <w:rsid w:val="00A26647"/>
    <w:rsid w:val="00A27058"/>
    <w:rsid w:val="00A27E0B"/>
    <w:rsid w:val="00A300B0"/>
    <w:rsid w:val="00A302AF"/>
    <w:rsid w:val="00A308E9"/>
    <w:rsid w:val="00A30F7E"/>
    <w:rsid w:val="00A31147"/>
    <w:rsid w:val="00A311C3"/>
    <w:rsid w:val="00A314B1"/>
    <w:rsid w:val="00A315F9"/>
    <w:rsid w:val="00A31670"/>
    <w:rsid w:val="00A31AF5"/>
    <w:rsid w:val="00A3201F"/>
    <w:rsid w:val="00A32861"/>
    <w:rsid w:val="00A328B8"/>
    <w:rsid w:val="00A33195"/>
    <w:rsid w:val="00A33A0B"/>
    <w:rsid w:val="00A33D92"/>
    <w:rsid w:val="00A34260"/>
    <w:rsid w:val="00A343CB"/>
    <w:rsid w:val="00A348D9"/>
    <w:rsid w:val="00A349F2"/>
    <w:rsid w:val="00A34D36"/>
    <w:rsid w:val="00A34DCE"/>
    <w:rsid w:val="00A35D1A"/>
    <w:rsid w:val="00A362BB"/>
    <w:rsid w:val="00A3673E"/>
    <w:rsid w:val="00A3694E"/>
    <w:rsid w:val="00A36C8D"/>
    <w:rsid w:val="00A36EAE"/>
    <w:rsid w:val="00A37224"/>
    <w:rsid w:val="00A3787A"/>
    <w:rsid w:val="00A40760"/>
    <w:rsid w:val="00A4094B"/>
    <w:rsid w:val="00A40F9C"/>
    <w:rsid w:val="00A41790"/>
    <w:rsid w:val="00A419C8"/>
    <w:rsid w:val="00A42496"/>
    <w:rsid w:val="00A42793"/>
    <w:rsid w:val="00A427C2"/>
    <w:rsid w:val="00A42AB7"/>
    <w:rsid w:val="00A436C0"/>
    <w:rsid w:val="00A4382A"/>
    <w:rsid w:val="00A43D32"/>
    <w:rsid w:val="00A44474"/>
    <w:rsid w:val="00A44E2A"/>
    <w:rsid w:val="00A45738"/>
    <w:rsid w:val="00A4611E"/>
    <w:rsid w:val="00A46133"/>
    <w:rsid w:val="00A46BE8"/>
    <w:rsid w:val="00A46C84"/>
    <w:rsid w:val="00A47298"/>
    <w:rsid w:val="00A4746B"/>
    <w:rsid w:val="00A47757"/>
    <w:rsid w:val="00A47C03"/>
    <w:rsid w:val="00A47EB3"/>
    <w:rsid w:val="00A505AD"/>
    <w:rsid w:val="00A51CB7"/>
    <w:rsid w:val="00A51DF8"/>
    <w:rsid w:val="00A52002"/>
    <w:rsid w:val="00A5204C"/>
    <w:rsid w:val="00A530FB"/>
    <w:rsid w:val="00A53281"/>
    <w:rsid w:val="00A53458"/>
    <w:rsid w:val="00A5345C"/>
    <w:rsid w:val="00A5373A"/>
    <w:rsid w:val="00A53F92"/>
    <w:rsid w:val="00A5437C"/>
    <w:rsid w:val="00A54568"/>
    <w:rsid w:val="00A54A2A"/>
    <w:rsid w:val="00A55433"/>
    <w:rsid w:val="00A55B53"/>
    <w:rsid w:val="00A55B74"/>
    <w:rsid w:val="00A5664C"/>
    <w:rsid w:val="00A568E9"/>
    <w:rsid w:val="00A56B55"/>
    <w:rsid w:val="00A572D1"/>
    <w:rsid w:val="00A57339"/>
    <w:rsid w:val="00A5737C"/>
    <w:rsid w:val="00A574BE"/>
    <w:rsid w:val="00A575B5"/>
    <w:rsid w:val="00A575C8"/>
    <w:rsid w:val="00A578C7"/>
    <w:rsid w:val="00A57DCF"/>
    <w:rsid w:val="00A6048E"/>
    <w:rsid w:val="00A60ED7"/>
    <w:rsid w:val="00A61024"/>
    <w:rsid w:val="00A61052"/>
    <w:rsid w:val="00A610A6"/>
    <w:rsid w:val="00A61545"/>
    <w:rsid w:val="00A61FF8"/>
    <w:rsid w:val="00A63A02"/>
    <w:rsid w:val="00A63AE8"/>
    <w:rsid w:val="00A63D05"/>
    <w:rsid w:val="00A63E56"/>
    <w:rsid w:val="00A642D1"/>
    <w:rsid w:val="00A647D3"/>
    <w:rsid w:val="00A64A6B"/>
    <w:rsid w:val="00A6522D"/>
    <w:rsid w:val="00A6574B"/>
    <w:rsid w:val="00A65A97"/>
    <w:rsid w:val="00A66305"/>
    <w:rsid w:val="00A66842"/>
    <w:rsid w:val="00A66FE4"/>
    <w:rsid w:val="00A671B1"/>
    <w:rsid w:val="00A67247"/>
    <w:rsid w:val="00A67691"/>
    <w:rsid w:val="00A67DAC"/>
    <w:rsid w:val="00A67DD8"/>
    <w:rsid w:val="00A67F48"/>
    <w:rsid w:val="00A67FF5"/>
    <w:rsid w:val="00A70172"/>
    <w:rsid w:val="00A70672"/>
    <w:rsid w:val="00A70D93"/>
    <w:rsid w:val="00A712C7"/>
    <w:rsid w:val="00A715CF"/>
    <w:rsid w:val="00A720B3"/>
    <w:rsid w:val="00A7210F"/>
    <w:rsid w:val="00A7271C"/>
    <w:rsid w:val="00A727CA"/>
    <w:rsid w:val="00A72F04"/>
    <w:rsid w:val="00A734B5"/>
    <w:rsid w:val="00A7398C"/>
    <w:rsid w:val="00A73A71"/>
    <w:rsid w:val="00A73E95"/>
    <w:rsid w:val="00A7419C"/>
    <w:rsid w:val="00A743BD"/>
    <w:rsid w:val="00A74864"/>
    <w:rsid w:val="00A74B25"/>
    <w:rsid w:val="00A7509D"/>
    <w:rsid w:val="00A75162"/>
    <w:rsid w:val="00A75496"/>
    <w:rsid w:val="00A757C4"/>
    <w:rsid w:val="00A769D0"/>
    <w:rsid w:val="00A76AAF"/>
    <w:rsid w:val="00A76AE8"/>
    <w:rsid w:val="00A77393"/>
    <w:rsid w:val="00A77DB3"/>
    <w:rsid w:val="00A77F5A"/>
    <w:rsid w:val="00A800A1"/>
    <w:rsid w:val="00A804A1"/>
    <w:rsid w:val="00A806E7"/>
    <w:rsid w:val="00A80B3E"/>
    <w:rsid w:val="00A814CD"/>
    <w:rsid w:val="00A8169E"/>
    <w:rsid w:val="00A81FA1"/>
    <w:rsid w:val="00A81FF8"/>
    <w:rsid w:val="00A83195"/>
    <w:rsid w:val="00A83349"/>
    <w:rsid w:val="00A833A1"/>
    <w:rsid w:val="00A8382B"/>
    <w:rsid w:val="00A839F2"/>
    <w:rsid w:val="00A83B42"/>
    <w:rsid w:val="00A8420A"/>
    <w:rsid w:val="00A8481E"/>
    <w:rsid w:val="00A84823"/>
    <w:rsid w:val="00A849F6"/>
    <w:rsid w:val="00A851F0"/>
    <w:rsid w:val="00A8556F"/>
    <w:rsid w:val="00A8582F"/>
    <w:rsid w:val="00A85ECE"/>
    <w:rsid w:val="00A86123"/>
    <w:rsid w:val="00A867B3"/>
    <w:rsid w:val="00A86981"/>
    <w:rsid w:val="00A86A36"/>
    <w:rsid w:val="00A86B9D"/>
    <w:rsid w:val="00A86C61"/>
    <w:rsid w:val="00A86CEF"/>
    <w:rsid w:val="00A871DB"/>
    <w:rsid w:val="00A875C4"/>
    <w:rsid w:val="00A8789F"/>
    <w:rsid w:val="00A87C17"/>
    <w:rsid w:val="00A87E9A"/>
    <w:rsid w:val="00A90279"/>
    <w:rsid w:val="00A9051E"/>
    <w:rsid w:val="00A90562"/>
    <w:rsid w:val="00A90797"/>
    <w:rsid w:val="00A90945"/>
    <w:rsid w:val="00A914E3"/>
    <w:rsid w:val="00A91A38"/>
    <w:rsid w:val="00A91B2D"/>
    <w:rsid w:val="00A91BBC"/>
    <w:rsid w:val="00A92362"/>
    <w:rsid w:val="00A92932"/>
    <w:rsid w:val="00A92E7F"/>
    <w:rsid w:val="00A931CA"/>
    <w:rsid w:val="00A94064"/>
    <w:rsid w:val="00A94F31"/>
    <w:rsid w:val="00A94F35"/>
    <w:rsid w:val="00A95246"/>
    <w:rsid w:val="00A95433"/>
    <w:rsid w:val="00A957AF"/>
    <w:rsid w:val="00A96439"/>
    <w:rsid w:val="00A96F33"/>
    <w:rsid w:val="00A977E5"/>
    <w:rsid w:val="00A97978"/>
    <w:rsid w:val="00A97C2C"/>
    <w:rsid w:val="00AA00D0"/>
    <w:rsid w:val="00AA0185"/>
    <w:rsid w:val="00AA05EF"/>
    <w:rsid w:val="00AA0637"/>
    <w:rsid w:val="00AA148F"/>
    <w:rsid w:val="00AA181B"/>
    <w:rsid w:val="00AA1AD8"/>
    <w:rsid w:val="00AA1DCA"/>
    <w:rsid w:val="00AA1EA6"/>
    <w:rsid w:val="00AA312D"/>
    <w:rsid w:val="00AA3194"/>
    <w:rsid w:val="00AA367C"/>
    <w:rsid w:val="00AA380B"/>
    <w:rsid w:val="00AA3871"/>
    <w:rsid w:val="00AA3FAD"/>
    <w:rsid w:val="00AA3FCA"/>
    <w:rsid w:val="00AA42FC"/>
    <w:rsid w:val="00AA444B"/>
    <w:rsid w:val="00AA484A"/>
    <w:rsid w:val="00AA4FFB"/>
    <w:rsid w:val="00AA5635"/>
    <w:rsid w:val="00AA5AE5"/>
    <w:rsid w:val="00AA5B33"/>
    <w:rsid w:val="00AA5DD1"/>
    <w:rsid w:val="00AA62C1"/>
    <w:rsid w:val="00AA67F7"/>
    <w:rsid w:val="00AA680B"/>
    <w:rsid w:val="00AA683C"/>
    <w:rsid w:val="00AA6860"/>
    <w:rsid w:val="00AA6938"/>
    <w:rsid w:val="00AA6C09"/>
    <w:rsid w:val="00AA73C2"/>
    <w:rsid w:val="00AA79C3"/>
    <w:rsid w:val="00AA7AD1"/>
    <w:rsid w:val="00AA7CBF"/>
    <w:rsid w:val="00AB0BD8"/>
    <w:rsid w:val="00AB1111"/>
    <w:rsid w:val="00AB15A1"/>
    <w:rsid w:val="00AB192C"/>
    <w:rsid w:val="00AB206D"/>
    <w:rsid w:val="00AB2705"/>
    <w:rsid w:val="00AB2740"/>
    <w:rsid w:val="00AB2AC3"/>
    <w:rsid w:val="00AB2F36"/>
    <w:rsid w:val="00AB39CB"/>
    <w:rsid w:val="00AB3D91"/>
    <w:rsid w:val="00AB3F0E"/>
    <w:rsid w:val="00AB46C1"/>
    <w:rsid w:val="00AB4E18"/>
    <w:rsid w:val="00AB539F"/>
    <w:rsid w:val="00AB53BA"/>
    <w:rsid w:val="00AB53DE"/>
    <w:rsid w:val="00AB5873"/>
    <w:rsid w:val="00AB62FE"/>
    <w:rsid w:val="00AB6303"/>
    <w:rsid w:val="00AB633F"/>
    <w:rsid w:val="00AB705F"/>
    <w:rsid w:val="00AB7568"/>
    <w:rsid w:val="00AB79D5"/>
    <w:rsid w:val="00AB7AD0"/>
    <w:rsid w:val="00AB7D0F"/>
    <w:rsid w:val="00AC075C"/>
    <w:rsid w:val="00AC0CFD"/>
    <w:rsid w:val="00AC0D19"/>
    <w:rsid w:val="00AC0E95"/>
    <w:rsid w:val="00AC1315"/>
    <w:rsid w:val="00AC1ACE"/>
    <w:rsid w:val="00AC22A0"/>
    <w:rsid w:val="00AC26FA"/>
    <w:rsid w:val="00AC2AA2"/>
    <w:rsid w:val="00AC2DDE"/>
    <w:rsid w:val="00AC323A"/>
    <w:rsid w:val="00AC34DF"/>
    <w:rsid w:val="00AC3D52"/>
    <w:rsid w:val="00AC41CD"/>
    <w:rsid w:val="00AC4252"/>
    <w:rsid w:val="00AC5124"/>
    <w:rsid w:val="00AC5511"/>
    <w:rsid w:val="00AC5682"/>
    <w:rsid w:val="00AC5B88"/>
    <w:rsid w:val="00AC6307"/>
    <w:rsid w:val="00AC6621"/>
    <w:rsid w:val="00AC771E"/>
    <w:rsid w:val="00AC7988"/>
    <w:rsid w:val="00AC7B2E"/>
    <w:rsid w:val="00AC7FB0"/>
    <w:rsid w:val="00AD026D"/>
    <w:rsid w:val="00AD0E85"/>
    <w:rsid w:val="00AD0EE6"/>
    <w:rsid w:val="00AD1D25"/>
    <w:rsid w:val="00AD1EA9"/>
    <w:rsid w:val="00AD20CE"/>
    <w:rsid w:val="00AD290E"/>
    <w:rsid w:val="00AD299D"/>
    <w:rsid w:val="00AD29BB"/>
    <w:rsid w:val="00AD2A86"/>
    <w:rsid w:val="00AD3927"/>
    <w:rsid w:val="00AD3E37"/>
    <w:rsid w:val="00AD3EFC"/>
    <w:rsid w:val="00AD48AE"/>
    <w:rsid w:val="00AD4B82"/>
    <w:rsid w:val="00AD51EE"/>
    <w:rsid w:val="00AD5289"/>
    <w:rsid w:val="00AD6C15"/>
    <w:rsid w:val="00AD7157"/>
    <w:rsid w:val="00AD777E"/>
    <w:rsid w:val="00AD78EC"/>
    <w:rsid w:val="00AD7E4F"/>
    <w:rsid w:val="00AD7E9E"/>
    <w:rsid w:val="00AD7EA2"/>
    <w:rsid w:val="00AD7F2A"/>
    <w:rsid w:val="00AE006C"/>
    <w:rsid w:val="00AE030F"/>
    <w:rsid w:val="00AE042D"/>
    <w:rsid w:val="00AE04E9"/>
    <w:rsid w:val="00AE16A7"/>
    <w:rsid w:val="00AE17F6"/>
    <w:rsid w:val="00AE1B44"/>
    <w:rsid w:val="00AE2A1E"/>
    <w:rsid w:val="00AE350E"/>
    <w:rsid w:val="00AE3EBE"/>
    <w:rsid w:val="00AE4075"/>
    <w:rsid w:val="00AE46E8"/>
    <w:rsid w:val="00AE4C25"/>
    <w:rsid w:val="00AE4F66"/>
    <w:rsid w:val="00AE50CD"/>
    <w:rsid w:val="00AE52EF"/>
    <w:rsid w:val="00AE54C9"/>
    <w:rsid w:val="00AE57FC"/>
    <w:rsid w:val="00AE5D0B"/>
    <w:rsid w:val="00AE5DFE"/>
    <w:rsid w:val="00AE5F5C"/>
    <w:rsid w:val="00AE600E"/>
    <w:rsid w:val="00AE62F5"/>
    <w:rsid w:val="00AE65CC"/>
    <w:rsid w:val="00AE6723"/>
    <w:rsid w:val="00AE6867"/>
    <w:rsid w:val="00AE6B0D"/>
    <w:rsid w:val="00AE6C02"/>
    <w:rsid w:val="00AE7319"/>
    <w:rsid w:val="00AE7399"/>
    <w:rsid w:val="00AE7DA9"/>
    <w:rsid w:val="00AF0931"/>
    <w:rsid w:val="00AF095E"/>
    <w:rsid w:val="00AF0B9E"/>
    <w:rsid w:val="00AF1307"/>
    <w:rsid w:val="00AF1710"/>
    <w:rsid w:val="00AF1BF6"/>
    <w:rsid w:val="00AF26F1"/>
    <w:rsid w:val="00AF281C"/>
    <w:rsid w:val="00AF3638"/>
    <w:rsid w:val="00AF3930"/>
    <w:rsid w:val="00AF3ABA"/>
    <w:rsid w:val="00AF41AE"/>
    <w:rsid w:val="00AF43E1"/>
    <w:rsid w:val="00AF4C2D"/>
    <w:rsid w:val="00AF4D07"/>
    <w:rsid w:val="00AF53AC"/>
    <w:rsid w:val="00AF53DE"/>
    <w:rsid w:val="00AF5A23"/>
    <w:rsid w:val="00AF5A4D"/>
    <w:rsid w:val="00AF5E69"/>
    <w:rsid w:val="00AF5F95"/>
    <w:rsid w:val="00AF6F75"/>
    <w:rsid w:val="00AF76AC"/>
    <w:rsid w:val="00AF7A49"/>
    <w:rsid w:val="00AF7F01"/>
    <w:rsid w:val="00AF7FEC"/>
    <w:rsid w:val="00B0043E"/>
    <w:rsid w:val="00B006AC"/>
    <w:rsid w:val="00B017E4"/>
    <w:rsid w:val="00B01C59"/>
    <w:rsid w:val="00B01D67"/>
    <w:rsid w:val="00B01DB3"/>
    <w:rsid w:val="00B01E91"/>
    <w:rsid w:val="00B01E99"/>
    <w:rsid w:val="00B01F11"/>
    <w:rsid w:val="00B039F5"/>
    <w:rsid w:val="00B03AF1"/>
    <w:rsid w:val="00B03D0A"/>
    <w:rsid w:val="00B03E14"/>
    <w:rsid w:val="00B03E77"/>
    <w:rsid w:val="00B03EF2"/>
    <w:rsid w:val="00B042F1"/>
    <w:rsid w:val="00B04956"/>
    <w:rsid w:val="00B04B5B"/>
    <w:rsid w:val="00B04F1A"/>
    <w:rsid w:val="00B05541"/>
    <w:rsid w:val="00B0554B"/>
    <w:rsid w:val="00B05698"/>
    <w:rsid w:val="00B05AE8"/>
    <w:rsid w:val="00B05BE7"/>
    <w:rsid w:val="00B05CBF"/>
    <w:rsid w:val="00B05F19"/>
    <w:rsid w:val="00B05F6D"/>
    <w:rsid w:val="00B0622F"/>
    <w:rsid w:val="00B062C0"/>
    <w:rsid w:val="00B068D9"/>
    <w:rsid w:val="00B06A13"/>
    <w:rsid w:val="00B06E74"/>
    <w:rsid w:val="00B070AF"/>
    <w:rsid w:val="00B070BF"/>
    <w:rsid w:val="00B0727A"/>
    <w:rsid w:val="00B0761B"/>
    <w:rsid w:val="00B07712"/>
    <w:rsid w:val="00B07B0C"/>
    <w:rsid w:val="00B105C3"/>
    <w:rsid w:val="00B10D04"/>
    <w:rsid w:val="00B10E67"/>
    <w:rsid w:val="00B111BF"/>
    <w:rsid w:val="00B11A57"/>
    <w:rsid w:val="00B11AF6"/>
    <w:rsid w:val="00B11DEF"/>
    <w:rsid w:val="00B11E36"/>
    <w:rsid w:val="00B121D7"/>
    <w:rsid w:val="00B12724"/>
    <w:rsid w:val="00B1272C"/>
    <w:rsid w:val="00B127E4"/>
    <w:rsid w:val="00B128EB"/>
    <w:rsid w:val="00B12970"/>
    <w:rsid w:val="00B12C06"/>
    <w:rsid w:val="00B1331E"/>
    <w:rsid w:val="00B133B1"/>
    <w:rsid w:val="00B1347B"/>
    <w:rsid w:val="00B13546"/>
    <w:rsid w:val="00B13672"/>
    <w:rsid w:val="00B13994"/>
    <w:rsid w:val="00B139A0"/>
    <w:rsid w:val="00B13C37"/>
    <w:rsid w:val="00B14022"/>
    <w:rsid w:val="00B143CD"/>
    <w:rsid w:val="00B14615"/>
    <w:rsid w:val="00B14D6B"/>
    <w:rsid w:val="00B15796"/>
    <w:rsid w:val="00B16106"/>
    <w:rsid w:val="00B165D3"/>
    <w:rsid w:val="00B16A28"/>
    <w:rsid w:val="00B16A9C"/>
    <w:rsid w:val="00B16F7B"/>
    <w:rsid w:val="00B17062"/>
    <w:rsid w:val="00B17196"/>
    <w:rsid w:val="00B17851"/>
    <w:rsid w:val="00B179A7"/>
    <w:rsid w:val="00B179D4"/>
    <w:rsid w:val="00B20D5F"/>
    <w:rsid w:val="00B2113F"/>
    <w:rsid w:val="00B21F74"/>
    <w:rsid w:val="00B2206D"/>
    <w:rsid w:val="00B221A5"/>
    <w:rsid w:val="00B22DA6"/>
    <w:rsid w:val="00B230F0"/>
    <w:rsid w:val="00B23B98"/>
    <w:rsid w:val="00B24165"/>
    <w:rsid w:val="00B2492A"/>
    <w:rsid w:val="00B24B1E"/>
    <w:rsid w:val="00B24CC6"/>
    <w:rsid w:val="00B24F6E"/>
    <w:rsid w:val="00B251A4"/>
    <w:rsid w:val="00B254D5"/>
    <w:rsid w:val="00B25752"/>
    <w:rsid w:val="00B259F6"/>
    <w:rsid w:val="00B260A6"/>
    <w:rsid w:val="00B263E7"/>
    <w:rsid w:val="00B26A3C"/>
    <w:rsid w:val="00B2733A"/>
    <w:rsid w:val="00B27416"/>
    <w:rsid w:val="00B27530"/>
    <w:rsid w:val="00B27D08"/>
    <w:rsid w:val="00B30628"/>
    <w:rsid w:val="00B312BE"/>
    <w:rsid w:val="00B31EA7"/>
    <w:rsid w:val="00B31F5B"/>
    <w:rsid w:val="00B322E4"/>
    <w:rsid w:val="00B328F7"/>
    <w:rsid w:val="00B32BAD"/>
    <w:rsid w:val="00B32CC8"/>
    <w:rsid w:val="00B331FC"/>
    <w:rsid w:val="00B33229"/>
    <w:rsid w:val="00B333BD"/>
    <w:rsid w:val="00B3342E"/>
    <w:rsid w:val="00B33704"/>
    <w:rsid w:val="00B33809"/>
    <w:rsid w:val="00B33AAC"/>
    <w:rsid w:val="00B33C80"/>
    <w:rsid w:val="00B348A2"/>
    <w:rsid w:val="00B34A12"/>
    <w:rsid w:val="00B35C06"/>
    <w:rsid w:val="00B35F34"/>
    <w:rsid w:val="00B36443"/>
    <w:rsid w:val="00B3669D"/>
    <w:rsid w:val="00B368F2"/>
    <w:rsid w:val="00B36C60"/>
    <w:rsid w:val="00B36CE8"/>
    <w:rsid w:val="00B370A5"/>
    <w:rsid w:val="00B37214"/>
    <w:rsid w:val="00B37AA2"/>
    <w:rsid w:val="00B40015"/>
    <w:rsid w:val="00B409FC"/>
    <w:rsid w:val="00B40CD8"/>
    <w:rsid w:val="00B413E3"/>
    <w:rsid w:val="00B41842"/>
    <w:rsid w:val="00B41885"/>
    <w:rsid w:val="00B41D73"/>
    <w:rsid w:val="00B42A56"/>
    <w:rsid w:val="00B43503"/>
    <w:rsid w:val="00B4354D"/>
    <w:rsid w:val="00B43CFF"/>
    <w:rsid w:val="00B4434C"/>
    <w:rsid w:val="00B44506"/>
    <w:rsid w:val="00B449B8"/>
    <w:rsid w:val="00B466DF"/>
    <w:rsid w:val="00B46F2B"/>
    <w:rsid w:val="00B4723B"/>
    <w:rsid w:val="00B47C3E"/>
    <w:rsid w:val="00B47F78"/>
    <w:rsid w:val="00B50243"/>
    <w:rsid w:val="00B50245"/>
    <w:rsid w:val="00B50AB9"/>
    <w:rsid w:val="00B50C3D"/>
    <w:rsid w:val="00B51537"/>
    <w:rsid w:val="00B51AFF"/>
    <w:rsid w:val="00B52759"/>
    <w:rsid w:val="00B52A3A"/>
    <w:rsid w:val="00B52E82"/>
    <w:rsid w:val="00B533C7"/>
    <w:rsid w:val="00B53E58"/>
    <w:rsid w:val="00B547AD"/>
    <w:rsid w:val="00B549B3"/>
    <w:rsid w:val="00B552DB"/>
    <w:rsid w:val="00B553BF"/>
    <w:rsid w:val="00B5554D"/>
    <w:rsid w:val="00B55E78"/>
    <w:rsid w:val="00B56387"/>
    <w:rsid w:val="00B566BB"/>
    <w:rsid w:val="00B57212"/>
    <w:rsid w:val="00B57438"/>
    <w:rsid w:val="00B575F1"/>
    <w:rsid w:val="00B5776E"/>
    <w:rsid w:val="00B57A99"/>
    <w:rsid w:val="00B60297"/>
    <w:rsid w:val="00B605EE"/>
    <w:rsid w:val="00B607C2"/>
    <w:rsid w:val="00B60D3F"/>
    <w:rsid w:val="00B610C9"/>
    <w:rsid w:val="00B6122A"/>
    <w:rsid w:val="00B61733"/>
    <w:rsid w:val="00B6186E"/>
    <w:rsid w:val="00B62419"/>
    <w:rsid w:val="00B624BB"/>
    <w:rsid w:val="00B625CC"/>
    <w:rsid w:val="00B62B36"/>
    <w:rsid w:val="00B62B7A"/>
    <w:rsid w:val="00B62D3D"/>
    <w:rsid w:val="00B62D98"/>
    <w:rsid w:val="00B63721"/>
    <w:rsid w:val="00B63C0F"/>
    <w:rsid w:val="00B64148"/>
    <w:rsid w:val="00B64287"/>
    <w:rsid w:val="00B643BF"/>
    <w:rsid w:val="00B64715"/>
    <w:rsid w:val="00B6523E"/>
    <w:rsid w:val="00B65648"/>
    <w:rsid w:val="00B65A8B"/>
    <w:rsid w:val="00B65C66"/>
    <w:rsid w:val="00B65CFF"/>
    <w:rsid w:val="00B661AC"/>
    <w:rsid w:val="00B66663"/>
    <w:rsid w:val="00B668EF"/>
    <w:rsid w:val="00B66A28"/>
    <w:rsid w:val="00B67C58"/>
    <w:rsid w:val="00B704FA"/>
    <w:rsid w:val="00B70FF2"/>
    <w:rsid w:val="00B716B5"/>
    <w:rsid w:val="00B719A6"/>
    <w:rsid w:val="00B71DB5"/>
    <w:rsid w:val="00B72003"/>
    <w:rsid w:val="00B726C1"/>
    <w:rsid w:val="00B72743"/>
    <w:rsid w:val="00B7329A"/>
    <w:rsid w:val="00B73413"/>
    <w:rsid w:val="00B734C2"/>
    <w:rsid w:val="00B73B93"/>
    <w:rsid w:val="00B73C85"/>
    <w:rsid w:val="00B74B57"/>
    <w:rsid w:val="00B74E92"/>
    <w:rsid w:val="00B74F04"/>
    <w:rsid w:val="00B75844"/>
    <w:rsid w:val="00B759C4"/>
    <w:rsid w:val="00B75D5F"/>
    <w:rsid w:val="00B75D79"/>
    <w:rsid w:val="00B7667B"/>
    <w:rsid w:val="00B76751"/>
    <w:rsid w:val="00B7699C"/>
    <w:rsid w:val="00B7711E"/>
    <w:rsid w:val="00B7715D"/>
    <w:rsid w:val="00B773B6"/>
    <w:rsid w:val="00B77C2F"/>
    <w:rsid w:val="00B80629"/>
    <w:rsid w:val="00B80636"/>
    <w:rsid w:val="00B80672"/>
    <w:rsid w:val="00B808AC"/>
    <w:rsid w:val="00B80D6C"/>
    <w:rsid w:val="00B81D97"/>
    <w:rsid w:val="00B82BC1"/>
    <w:rsid w:val="00B82D24"/>
    <w:rsid w:val="00B82EAC"/>
    <w:rsid w:val="00B82F1C"/>
    <w:rsid w:val="00B83205"/>
    <w:rsid w:val="00B83A27"/>
    <w:rsid w:val="00B83A51"/>
    <w:rsid w:val="00B83B4E"/>
    <w:rsid w:val="00B84967"/>
    <w:rsid w:val="00B84C43"/>
    <w:rsid w:val="00B85098"/>
    <w:rsid w:val="00B85542"/>
    <w:rsid w:val="00B857EF"/>
    <w:rsid w:val="00B8593F"/>
    <w:rsid w:val="00B85A6D"/>
    <w:rsid w:val="00B863F9"/>
    <w:rsid w:val="00B86454"/>
    <w:rsid w:val="00B878A4"/>
    <w:rsid w:val="00B87E5E"/>
    <w:rsid w:val="00B90258"/>
    <w:rsid w:val="00B906C5"/>
    <w:rsid w:val="00B91229"/>
    <w:rsid w:val="00B9140D"/>
    <w:rsid w:val="00B915C9"/>
    <w:rsid w:val="00B91E44"/>
    <w:rsid w:val="00B91F2B"/>
    <w:rsid w:val="00B9240B"/>
    <w:rsid w:val="00B92677"/>
    <w:rsid w:val="00B928FB"/>
    <w:rsid w:val="00B92DC1"/>
    <w:rsid w:val="00B92DDA"/>
    <w:rsid w:val="00B93609"/>
    <w:rsid w:val="00B93B1C"/>
    <w:rsid w:val="00B94D70"/>
    <w:rsid w:val="00B951A2"/>
    <w:rsid w:val="00B951EE"/>
    <w:rsid w:val="00B953D1"/>
    <w:rsid w:val="00B95841"/>
    <w:rsid w:val="00B95EA8"/>
    <w:rsid w:val="00B967A9"/>
    <w:rsid w:val="00B96844"/>
    <w:rsid w:val="00B96947"/>
    <w:rsid w:val="00B96A7C"/>
    <w:rsid w:val="00B96AC0"/>
    <w:rsid w:val="00B96E62"/>
    <w:rsid w:val="00B97019"/>
    <w:rsid w:val="00B971F9"/>
    <w:rsid w:val="00B978F6"/>
    <w:rsid w:val="00BA02B2"/>
    <w:rsid w:val="00BA0C64"/>
    <w:rsid w:val="00BA15F1"/>
    <w:rsid w:val="00BA1630"/>
    <w:rsid w:val="00BA1F10"/>
    <w:rsid w:val="00BA2081"/>
    <w:rsid w:val="00BA2AC0"/>
    <w:rsid w:val="00BA2BD2"/>
    <w:rsid w:val="00BA2F4D"/>
    <w:rsid w:val="00BA2F7F"/>
    <w:rsid w:val="00BA330F"/>
    <w:rsid w:val="00BA342D"/>
    <w:rsid w:val="00BA3A9A"/>
    <w:rsid w:val="00BA4142"/>
    <w:rsid w:val="00BA44EE"/>
    <w:rsid w:val="00BA4BD6"/>
    <w:rsid w:val="00BA4D02"/>
    <w:rsid w:val="00BA4E8A"/>
    <w:rsid w:val="00BA531E"/>
    <w:rsid w:val="00BA5837"/>
    <w:rsid w:val="00BA6741"/>
    <w:rsid w:val="00BA70C6"/>
    <w:rsid w:val="00BA7623"/>
    <w:rsid w:val="00BA785A"/>
    <w:rsid w:val="00BA7E0F"/>
    <w:rsid w:val="00BA7E94"/>
    <w:rsid w:val="00BA7FC2"/>
    <w:rsid w:val="00BB01EF"/>
    <w:rsid w:val="00BB0571"/>
    <w:rsid w:val="00BB11EE"/>
    <w:rsid w:val="00BB1855"/>
    <w:rsid w:val="00BB1AC9"/>
    <w:rsid w:val="00BB1B4E"/>
    <w:rsid w:val="00BB1F9E"/>
    <w:rsid w:val="00BB203F"/>
    <w:rsid w:val="00BB243A"/>
    <w:rsid w:val="00BB267C"/>
    <w:rsid w:val="00BB268C"/>
    <w:rsid w:val="00BB26FF"/>
    <w:rsid w:val="00BB2783"/>
    <w:rsid w:val="00BB2B01"/>
    <w:rsid w:val="00BB2BF3"/>
    <w:rsid w:val="00BB305B"/>
    <w:rsid w:val="00BB3079"/>
    <w:rsid w:val="00BB353B"/>
    <w:rsid w:val="00BB42DB"/>
    <w:rsid w:val="00BB46DC"/>
    <w:rsid w:val="00BB49BC"/>
    <w:rsid w:val="00BB4C7A"/>
    <w:rsid w:val="00BB4FF0"/>
    <w:rsid w:val="00BB507D"/>
    <w:rsid w:val="00BB50EC"/>
    <w:rsid w:val="00BB524B"/>
    <w:rsid w:val="00BB5F7C"/>
    <w:rsid w:val="00BB61A0"/>
    <w:rsid w:val="00BB66A4"/>
    <w:rsid w:val="00BB6A53"/>
    <w:rsid w:val="00BB7407"/>
    <w:rsid w:val="00BB7A4D"/>
    <w:rsid w:val="00BC0128"/>
    <w:rsid w:val="00BC0413"/>
    <w:rsid w:val="00BC051E"/>
    <w:rsid w:val="00BC074A"/>
    <w:rsid w:val="00BC0825"/>
    <w:rsid w:val="00BC084B"/>
    <w:rsid w:val="00BC08F3"/>
    <w:rsid w:val="00BC09CC"/>
    <w:rsid w:val="00BC0B6A"/>
    <w:rsid w:val="00BC117A"/>
    <w:rsid w:val="00BC16E6"/>
    <w:rsid w:val="00BC18E7"/>
    <w:rsid w:val="00BC1AAD"/>
    <w:rsid w:val="00BC1F55"/>
    <w:rsid w:val="00BC2B9C"/>
    <w:rsid w:val="00BC2EA0"/>
    <w:rsid w:val="00BC3000"/>
    <w:rsid w:val="00BC3107"/>
    <w:rsid w:val="00BC3297"/>
    <w:rsid w:val="00BC37F2"/>
    <w:rsid w:val="00BC3927"/>
    <w:rsid w:val="00BC3A6B"/>
    <w:rsid w:val="00BC3E8B"/>
    <w:rsid w:val="00BC4473"/>
    <w:rsid w:val="00BC4F59"/>
    <w:rsid w:val="00BC54CE"/>
    <w:rsid w:val="00BC5A0A"/>
    <w:rsid w:val="00BC619D"/>
    <w:rsid w:val="00BC6247"/>
    <w:rsid w:val="00BC63E3"/>
    <w:rsid w:val="00BC6582"/>
    <w:rsid w:val="00BC6B19"/>
    <w:rsid w:val="00BC7253"/>
    <w:rsid w:val="00BC72A7"/>
    <w:rsid w:val="00BD0045"/>
    <w:rsid w:val="00BD027C"/>
    <w:rsid w:val="00BD095E"/>
    <w:rsid w:val="00BD0D29"/>
    <w:rsid w:val="00BD0F76"/>
    <w:rsid w:val="00BD1312"/>
    <w:rsid w:val="00BD22C0"/>
    <w:rsid w:val="00BD314F"/>
    <w:rsid w:val="00BD31D4"/>
    <w:rsid w:val="00BD34F6"/>
    <w:rsid w:val="00BD3F78"/>
    <w:rsid w:val="00BD406C"/>
    <w:rsid w:val="00BD4577"/>
    <w:rsid w:val="00BD4A63"/>
    <w:rsid w:val="00BD54C2"/>
    <w:rsid w:val="00BD5847"/>
    <w:rsid w:val="00BD5B72"/>
    <w:rsid w:val="00BD5E95"/>
    <w:rsid w:val="00BD6087"/>
    <w:rsid w:val="00BD631D"/>
    <w:rsid w:val="00BD6904"/>
    <w:rsid w:val="00BD6909"/>
    <w:rsid w:val="00BD6FCD"/>
    <w:rsid w:val="00BE00C1"/>
    <w:rsid w:val="00BE0202"/>
    <w:rsid w:val="00BE04AD"/>
    <w:rsid w:val="00BE0521"/>
    <w:rsid w:val="00BE074A"/>
    <w:rsid w:val="00BE1333"/>
    <w:rsid w:val="00BE1458"/>
    <w:rsid w:val="00BE1530"/>
    <w:rsid w:val="00BE1874"/>
    <w:rsid w:val="00BE1C4A"/>
    <w:rsid w:val="00BE3414"/>
    <w:rsid w:val="00BE38D2"/>
    <w:rsid w:val="00BE3A84"/>
    <w:rsid w:val="00BE3B9E"/>
    <w:rsid w:val="00BE3D83"/>
    <w:rsid w:val="00BE3F49"/>
    <w:rsid w:val="00BE484A"/>
    <w:rsid w:val="00BE4B95"/>
    <w:rsid w:val="00BE4D5C"/>
    <w:rsid w:val="00BE54BA"/>
    <w:rsid w:val="00BE57B4"/>
    <w:rsid w:val="00BE5A3E"/>
    <w:rsid w:val="00BE60E5"/>
    <w:rsid w:val="00BE6192"/>
    <w:rsid w:val="00BE7241"/>
    <w:rsid w:val="00BE736B"/>
    <w:rsid w:val="00BE78C0"/>
    <w:rsid w:val="00BE79E7"/>
    <w:rsid w:val="00BE7BF3"/>
    <w:rsid w:val="00BE7F8F"/>
    <w:rsid w:val="00BE7FC6"/>
    <w:rsid w:val="00BF10F9"/>
    <w:rsid w:val="00BF1245"/>
    <w:rsid w:val="00BF1DF0"/>
    <w:rsid w:val="00BF1F8D"/>
    <w:rsid w:val="00BF2335"/>
    <w:rsid w:val="00BF29FF"/>
    <w:rsid w:val="00BF2C95"/>
    <w:rsid w:val="00BF35C2"/>
    <w:rsid w:val="00BF39FA"/>
    <w:rsid w:val="00BF45C5"/>
    <w:rsid w:val="00BF4700"/>
    <w:rsid w:val="00BF476D"/>
    <w:rsid w:val="00BF4A79"/>
    <w:rsid w:val="00BF4E99"/>
    <w:rsid w:val="00BF53CB"/>
    <w:rsid w:val="00BF541D"/>
    <w:rsid w:val="00BF55E4"/>
    <w:rsid w:val="00BF56C0"/>
    <w:rsid w:val="00BF5C9A"/>
    <w:rsid w:val="00BF666B"/>
    <w:rsid w:val="00BF6A28"/>
    <w:rsid w:val="00BF6F9F"/>
    <w:rsid w:val="00BF74DB"/>
    <w:rsid w:val="00BF764A"/>
    <w:rsid w:val="00C0011E"/>
    <w:rsid w:val="00C00250"/>
    <w:rsid w:val="00C0041C"/>
    <w:rsid w:val="00C00A7D"/>
    <w:rsid w:val="00C00AEA"/>
    <w:rsid w:val="00C00C94"/>
    <w:rsid w:val="00C00CD6"/>
    <w:rsid w:val="00C02148"/>
    <w:rsid w:val="00C021B1"/>
    <w:rsid w:val="00C022D7"/>
    <w:rsid w:val="00C02BD2"/>
    <w:rsid w:val="00C0310A"/>
    <w:rsid w:val="00C0335E"/>
    <w:rsid w:val="00C0364F"/>
    <w:rsid w:val="00C038CD"/>
    <w:rsid w:val="00C0449E"/>
    <w:rsid w:val="00C0496A"/>
    <w:rsid w:val="00C049F3"/>
    <w:rsid w:val="00C04A05"/>
    <w:rsid w:val="00C04FFC"/>
    <w:rsid w:val="00C05B26"/>
    <w:rsid w:val="00C05B68"/>
    <w:rsid w:val="00C05EEC"/>
    <w:rsid w:val="00C06009"/>
    <w:rsid w:val="00C06258"/>
    <w:rsid w:val="00C06456"/>
    <w:rsid w:val="00C06776"/>
    <w:rsid w:val="00C06787"/>
    <w:rsid w:val="00C06DA1"/>
    <w:rsid w:val="00C0714A"/>
    <w:rsid w:val="00C07202"/>
    <w:rsid w:val="00C07686"/>
    <w:rsid w:val="00C077C2"/>
    <w:rsid w:val="00C07A57"/>
    <w:rsid w:val="00C07B83"/>
    <w:rsid w:val="00C07C5C"/>
    <w:rsid w:val="00C07CF4"/>
    <w:rsid w:val="00C07F4C"/>
    <w:rsid w:val="00C07FD6"/>
    <w:rsid w:val="00C10392"/>
    <w:rsid w:val="00C1046D"/>
    <w:rsid w:val="00C106D1"/>
    <w:rsid w:val="00C10EB8"/>
    <w:rsid w:val="00C10F28"/>
    <w:rsid w:val="00C11588"/>
    <w:rsid w:val="00C119FC"/>
    <w:rsid w:val="00C124B6"/>
    <w:rsid w:val="00C1308B"/>
    <w:rsid w:val="00C143DF"/>
    <w:rsid w:val="00C14AD3"/>
    <w:rsid w:val="00C14BA3"/>
    <w:rsid w:val="00C14D5A"/>
    <w:rsid w:val="00C14E37"/>
    <w:rsid w:val="00C150C9"/>
    <w:rsid w:val="00C1593C"/>
    <w:rsid w:val="00C15DF8"/>
    <w:rsid w:val="00C16317"/>
    <w:rsid w:val="00C167A8"/>
    <w:rsid w:val="00C16F9A"/>
    <w:rsid w:val="00C175A9"/>
    <w:rsid w:val="00C17725"/>
    <w:rsid w:val="00C179B1"/>
    <w:rsid w:val="00C17B5F"/>
    <w:rsid w:val="00C17EE4"/>
    <w:rsid w:val="00C201B6"/>
    <w:rsid w:val="00C21118"/>
    <w:rsid w:val="00C21304"/>
    <w:rsid w:val="00C213D8"/>
    <w:rsid w:val="00C21B8D"/>
    <w:rsid w:val="00C21D77"/>
    <w:rsid w:val="00C22ADB"/>
    <w:rsid w:val="00C22B5C"/>
    <w:rsid w:val="00C22D68"/>
    <w:rsid w:val="00C22EF2"/>
    <w:rsid w:val="00C22F32"/>
    <w:rsid w:val="00C22F67"/>
    <w:rsid w:val="00C23D59"/>
    <w:rsid w:val="00C245E8"/>
    <w:rsid w:val="00C24867"/>
    <w:rsid w:val="00C24B31"/>
    <w:rsid w:val="00C2524D"/>
    <w:rsid w:val="00C25419"/>
    <w:rsid w:val="00C25B01"/>
    <w:rsid w:val="00C2626E"/>
    <w:rsid w:val="00C26691"/>
    <w:rsid w:val="00C26E22"/>
    <w:rsid w:val="00C273D7"/>
    <w:rsid w:val="00C275FA"/>
    <w:rsid w:val="00C276DC"/>
    <w:rsid w:val="00C27D95"/>
    <w:rsid w:val="00C30199"/>
    <w:rsid w:val="00C307A9"/>
    <w:rsid w:val="00C30DF1"/>
    <w:rsid w:val="00C30F28"/>
    <w:rsid w:val="00C314A1"/>
    <w:rsid w:val="00C31791"/>
    <w:rsid w:val="00C31E44"/>
    <w:rsid w:val="00C3275E"/>
    <w:rsid w:val="00C32796"/>
    <w:rsid w:val="00C32B7D"/>
    <w:rsid w:val="00C33286"/>
    <w:rsid w:val="00C33352"/>
    <w:rsid w:val="00C333CB"/>
    <w:rsid w:val="00C33728"/>
    <w:rsid w:val="00C33878"/>
    <w:rsid w:val="00C33A2B"/>
    <w:rsid w:val="00C33DE8"/>
    <w:rsid w:val="00C3418F"/>
    <w:rsid w:val="00C34218"/>
    <w:rsid w:val="00C3429C"/>
    <w:rsid w:val="00C34387"/>
    <w:rsid w:val="00C3488C"/>
    <w:rsid w:val="00C349A0"/>
    <w:rsid w:val="00C362E3"/>
    <w:rsid w:val="00C36536"/>
    <w:rsid w:val="00C37288"/>
    <w:rsid w:val="00C3756F"/>
    <w:rsid w:val="00C401DB"/>
    <w:rsid w:val="00C40808"/>
    <w:rsid w:val="00C41030"/>
    <w:rsid w:val="00C4132B"/>
    <w:rsid w:val="00C41C73"/>
    <w:rsid w:val="00C41CBD"/>
    <w:rsid w:val="00C41EBF"/>
    <w:rsid w:val="00C41F28"/>
    <w:rsid w:val="00C42259"/>
    <w:rsid w:val="00C4226E"/>
    <w:rsid w:val="00C426FA"/>
    <w:rsid w:val="00C43117"/>
    <w:rsid w:val="00C43265"/>
    <w:rsid w:val="00C4402F"/>
    <w:rsid w:val="00C44352"/>
    <w:rsid w:val="00C452A2"/>
    <w:rsid w:val="00C469F8"/>
    <w:rsid w:val="00C50946"/>
    <w:rsid w:val="00C510FE"/>
    <w:rsid w:val="00C51674"/>
    <w:rsid w:val="00C518EC"/>
    <w:rsid w:val="00C51A6F"/>
    <w:rsid w:val="00C52578"/>
    <w:rsid w:val="00C52834"/>
    <w:rsid w:val="00C52F76"/>
    <w:rsid w:val="00C53112"/>
    <w:rsid w:val="00C53707"/>
    <w:rsid w:val="00C53CE1"/>
    <w:rsid w:val="00C544EA"/>
    <w:rsid w:val="00C5469E"/>
    <w:rsid w:val="00C5494B"/>
    <w:rsid w:val="00C54BFF"/>
    <w:rsid w:val="00C551FF"/>
    <w:rsid w:val="00C555B5"/>
    <w:rsid w:val="00C558C5"/>
    <w:rsid w:val="00C55908"/>
    <w:rsid w:val="00C55DC6"/>
    <w:rsid w:val="00C568D3"/>
    <w:rsid w:val="00C5696A"/>
    <w:rsid w:val="00C56D2C"/>
    <w:rsid w:val="00C56E81"/>
    <w:rsid w:val="00C608D5"/>
    <w:rsid w:val="00C60F90"/>
    <w:rsid w:val="00C61027"/>
    <w:rsid w:val="00C62906"/>
    <w:rsid w:val="00C62C27"/>
    <w:rsid w:val="00C62D9A"/>
    <w:rsid w:val="00C633EB"/>
    <w:rsid w:val="00C638FB"/>
    <w:rsid w:val="00C63A12"/>
    <w:rsid w:val="00C64E8F"/>
    <w:rsid w:val="00C65AF4"/>
    <w:rsid w:val="00C65ED7"/>
    <w:rsid w:val="00C6613F"/>
    <w:rsid w:val="00C66258"/>
    <w:rsid w:val="00C66AAC"/>
    <w:rsid w:val="00C66B7E"/>
    <w:rsid w:val="00C66BFC"/>
    <w:rsid w:val="00C66C7A"/>
    <w:rsid w:val="00C67683"/>
    <w:rsid w:val="00C67C54"/>
    <w:rsid w:val="00C7046C"/>
    <w:rsid w:val="00C70883"/>
    <w:rsid w:val="00C70CFC"/>
    <w:rsid w:val="00C70F15"/>
    <w:rsid w:val="00C711F2"/>
    <w:rsid w:val="00C71F08"/>
    <w:rsid w:val="00C720A6"/>
    <w:rsid w:val="00C7215F"/>
    <w:rsid w:val="00C726DA"/>
    <w:rsid w:val="00C72AAC"/>
    <w:rsid w:val="00C72CAE"/>
    <w:rsid w:val="00C73155"/>
    <w:rsid w:val="00C731C5"/>
    <w:rsid w:val="00C7358A"/>
    <w:rsid w:val="00C73709"/>
    <w:rsid w:val="00C7392E"/>
    <w:rsid w:val="00C73E52"/>
    <w:rsid w:val="00C742B9"/>
    <w:rsid w:val="00C74415"/>
    <w:rsid w:val="00C7462F"/>
    <w:rsid w:val="00C74B0A"/>
    <w:rsid w:val="00C75885"/>
    <w:rsid w:val="00C75947"/>
    <w:rsid w:val="00C75AE0"/>
    <w:rsid w:val="00C766CC"/>
    <w:rsid w:val="00C7696F"/>
    <w:rsid w:val="00C80167"/>
    <w:rsid w:val="00C8071E"/>
    <w:rsid w:val="00C8083A"/>
    <w:rsid w:val="00C809ED"/>
    <w:rsid w:val="00C80B4D"/>
    <w:rsid w:val="00C80B56"/>
    <w:rsid w:val="00C80E99"/>
    <w:rsid w:val="00C8274F"/>
    <w:rsid w:val="00C83396"/>
    <w:rsid w:val="00C83857"/>
    <w:rsid w:val="00C843BB"/>
    <w:rsid w:val="00C84934"/>
    <w:rsid w:val="00C84B70"/>
    <w:rsid w:val="00C84FD3"/>
    <w:rsid w:val="00C85F62"/>
    <w:rsid w:val="00C86179"/>
    <w:rsid w:val="00C865FA"/>
    <w:rsid w:val="00C86B28"/>
    <w:rsid w:val="00C86E2C"/>
    <w:rsid w:val="00C86F8D"/>
    <w:rsid w:val="00C8725A"/>
    <w:rsid w:val="00C8738C"/>
    <w:rsid w:val="00C87BC4"/>
    <w:rsid w:val="00C87EC3"/>
    <w:rsid w:val="00C90186"/>
    <w:rsid w:val="00C91069"/>
    <w:rsid w:val="00C910FA"/>
    <w:rsid w:val="00C9161D"/>
    <w:rsid w:val="00C918B9"/>
    <w:rsid w:val="00C91BF7"/>
    <w:rsid w:val="00C91D3C"/>
    <w:rsid w:val="00C92087"/>
    <w:rsid w:val="00C92714"/>
    <w:rsid w:val="00C92BA9"/>
    <w:rsid w:val="00C93073"/>
    <w:rsid w:val="00C933EC"/>
    <w:rsid w:val="00C93766"/>
    <w:rsid w:val="00C9409F"/>
    <w:rsid w:val="00C944E0"/>
    <w:rsid w:val="00C94FB8"/>
    <w:rsid w:val="00C959DA"/>
    <w:rsid w:val="00C95A6A"/>
    <w:rsid w:val="00C95BAE"/>
    <w:rsid w:val="00C95F4A"/>
    <w:rsid w:val="00C965E9"/>
    <w:rsid w:val="00C96828"/>
    <w:rsid w:val="00C968B9"/>
    <w:rsid w:val="00C96ECF"/>
    <w:rsid w:val="00C97098"/>
    <w:rsid w:val="00C9765D"/>
    <w:rsid w:val="00C97818"/>
    <w:rsid w:val="00C97A89"/>
    <w:rsid w:val="00CA0288"/>
    <w:rsid w:val="00CA0348"/>
    <w:rsid w:val="00CA055B"/>
    <w:rsid w:val="00CA2197"/>
    <w:rsid w:val="00CA27AB"/>
    <w:rsid w:val="00CA2D3C"/>
    <w:rsid w:val="00CA2E58"/>
    <w:rsid w:val="00CA2F64"/>
    <w:rsid w:val="00CA3557"/>
    <w:rsid w:val="00CA49ED"/>
    <w:rsid w:val="00CA4DDD"/>
    <w:rsid w:val="00CA5906"/>
    <w:rsid w:val="00CA5AA4"/>
    <w:rsid w:val="00CA5C2D"/>
    <w:rsid w:val="00CA6D24"/>
    <w:rsid w:val="00CA6E81"/>
    <w:rsid w:val="00CB00E5"/>
    <w:rsid w:val="00CB05E7"/>
    <w:rsid w:val="00CB0ED9"/>
    <w:rsid w:val="00CB153A"/>
    <w:rsid w:val="00CB1909"/>
    <w:rsid w:val="00CB194C"/>
    <w:rsid w:val="00CB1CEE"/>
    <w:rsid w:val="00CB1E55"/>
    <w:rsid w:val="00CB1EBE"/>
    <w:rsid w:val="00CB1F26"/>
    <w:rsid w:val="00CB31CC"/>
    <w:rsid w:val="00CB399D"/>
    <w:rsid w:val="00CB3D82"/>
    <w:rsid w:val="00CB4124"/>
    <w:rsid w:val="00CB41E9"/>
    <w:rsid w:val="00CB47DE"/>
    <w:rsid w:val="00CB4D76"/>
    <w:rsid w:val="00CB4FBA"/>
    <w:rsid w:val="00CB510A"/>
    <w:rsid w:val="00CB5EF4"/>
    <w:rsid w:val="00CB63A9"/>
    <w:rsid w:val="00CB6446"/>
    <w:rsid w:val="00CB65CC"/>
    <w:rsid w:val="00CB6704"/>
    <w:rsid w:val="00CB67F4"/>
    <w:rsid w:val="00CB6B5D"/>
    <w:rsid w:val="00CB6D6B"/>
    <w:rsid w:val="00CB6F6D"/>
    <w:rsid w:val="00CB75AA"/>
    <w:rsid w:val="00CB7910"/>
    <w:rsid w:val="00CB7D31"/>
    <w:rsid w:val="00CC03F4"/>
    <w:rsid w:val="00CC043D"/>
    <w:rsid w:val="00CC104F"/>
    <w:rsid w:val="00CC1162"/>
    <w:rsid w:val="00CC1238"/>
    <w:rsid w:val="00CC15F4"/>
    <w:rsid w:val="00CC18E3"/>
    <w:rsid w:val="00CC252D"/>
    <w:rsid w:val="00CC2539"/>
    <w:rsid w:val="00CC272E"/>
    <w:rsid w:val="00CC28D5"/>
    <w:rsid w:val="00CC3556"/>
    <w:rsid w:val="00CC3A05"/>
    <w:rsid w:val="00CC3B6D"/>
    <w:rsid w:val="00CC40CB"/>
    <w:rsid w:val="00CC4FC3"/>
    <w:rsid w:val="00CC54F7"/>
    <w:rsid w:val="00CC62C1"/>
    <w:rsid w:val="00CC6348"/>
    <w:rsid w:val="00CC6C6D"/>
    <w:rsid w:val="00CC74D5"/>
    <w:rsid w:val="00CC7501"/>
    <w:rsid w:val="00CC7507"/>
    <w:rsid w:val="00CC7B9E"/>
    <w:rsid w:val="00CD02E5"/>
    <w:rsid w:val="00CD0469"/>
    <w:rsid w:val="00CD050F"/>
    <w:rsid w:val="00CD0693"/>
    <w:rsid w:val="00CD0760"/>
    <w:rsid w:val="00CD0821"/>
    <w:rsid w:val="00CD0ED5"/>
    <w:rsid w:val="00CD1214"/>
    <w:rsid w:val="00CD1E8B"/>
    <w:rsid w:val="00CD1F75"/>
    <w:rsid w:val="00CD2402"/>
    <w:rsid w:val="00CD2594"/>
    <w:rsid w:val="00CD2AD3"/>
    <w:rsid w:val="00CD2C97"/>
    <w:rsid w:val="00CD32AE"/>
    <w:rsid w:val="00CD3CF3"/>
    <w:rsid w:val="00CD412C"/>
    <w:rsid w:val="00CD41A2"/>
    <w:rsid w:val="00CD4327"/>
    <w:rsid w:val="00CD48F2"/>
    <w:rsid w:val="00CD4EA6"/>
    <w:rsid w:val="00CD55EB"/>
    <w:rsid w:val="00CD5905"/>
    <w:rsid w:val="00CD59DC"/>
    <w:rsid w:val="00CD5E2C"/>
    <w:rsid w:val="00CD6A0D"/>
    <w:rsid w:val="00CD6C14"/>
    <w:rsid w:val="00CD6D11"/>
    <w:rsid w:val="00CD6DD4"/>
    <w:rsid w:val="00CD703C"/>
    <w:rsid w:val="00CD7185"/>
    <w:rsid w:val="00CD772D"/>
    <w:rsid w:val="00CE0768"/>
    <w:rsid w:val="00CE0B2E"/>
    <w:rsid w:val="00CE1E69"/>
    <w:rsid w:val="00CE1EE3"/>
    <w:rsid w:val="00CE223A"/>
    <w:rsid w:val="00CE2A16"/>
    <w:rsid w:val="00CE2A3B"/>
    <w:rsid w:val="00CE38D8"/>
    <w:rsid w:val="00CE3AF1"/>
    <w:rsid w:val="00CE3C0A"/>
    <w:rsid w:val="00CE40AA"/>
    <w:rsid w:val="00CE41FA"/>
    <w:rsid w:val="00CE46CA"/>
    <w:rsid w:val="00CE475B"/>
    <w:rsid w:val="00CE49C7"/>
    <w:rsid w:val="00CE4C7D"/>
    <w:rsid w:val="00CE4FA6"/>
    <w:rsid w:val="00CE5561"/>
    <w:rsid w:val="00CE5AA5"/>
    <w:rsid w:val="00CE5D50"/>
    <w:rsid w:val="00CE616A"/>
    <w:rsid w:val="00CE6392"/>
    <w:rsid w:val="00CE662A"/>
    <w:rsid w:val="00CE679A"/>
    <w:rsid w:val="00CE67D9"/>
    <w:rsid w:val="00CE694E"/>
    <w:rsid w:val="00CE69AB"/>
    <w:rsid w:val="00CE71A0"/>
    <w:rsid w:val="00CE761E"/>
    <w:rsid w:val="00CE775A"/>
    <w:rsid w:val="00CE7AAA"/>
    <w:rsid w:val="00CF029D"/>
    <w:rsid w:val="00CF04AF"/>
    <w:rsid w:val="00CF07E8"/>
    <w:rsid w:val="00CF084C"/>
    <w:rsid w:val="00CF0D26"/>
    <w:rsid w:val="00CF11A6"/>
    <w:rsid w:val="00CF1356"/>
    <w:rsid w:val="00CF16DD"/>
    <w:rsid w:val="00CF19AE"/>
    <w:rsid w:val="00CF1FD3"/>
    <w:rsid w:val="00CF2090"/>
    <w:rsid w:val="00CF27CC"/>
    <w:rsid w:val="00CF2CEB"/>
    <w:rsid w:val="00CF2D85"/>
    <w:rsid w:val="00CF2DA2"/>
    <w:rsid w:val="00CF2F90"/>
    <w:rsid w:val="00CF32EA"/>
    <w:rsid w:val="00CF3489"/>
    <w:rsid w:val="00CF38AA"/>
    <w:rsid w:val="00CF4ADC"/>
    <w:rsid w:val="00CF4E7C"/>
    <w:rsid w:val="00CF5598"/>
    <w:rsid w:val="00CF5A52"/>
    <w:rsid w:val="00CF6EFA"/>
    <w:rsid w:val="00CF6FEA"/>
    <w:rsid w:val="00CF74D3"/>
    <w:rsid w:val="00CF7D7D"/>
    <w:rsid w:val="00D01CA3"/>
    <w:rsid w:val="00D02A8F"/>
    <w:rsid w:val="00D02C13"/>
    <w:rsid w:val="00D02D70"/>
    <w:rsid w:val="00D02F59"/>
    <w:rsid w:val="00D036E8"/>
    <w:rsid w:val="00D03749"/>
    <w:rsid w:val="00D03B65"/>
    <w:rsid w:val="00D04110"/>
    <w:rsid w:val="00D05D1C"/>
    <w:rsid w:val="00D06125"/>
    <w:rsid w:val="00D065FD"/>
    <w:rsid w:val="00D066A6"/>
    <w:rsid w:val="00D06C25"/>
    <w:rsid w:val="00D06D07"/>
    <w:rsid w:val="00D07307"/>
    <w:rsid w:val="00D073A1"/>
    <w:rsid w:val="00D10835"/>
    <w:rsid w:val="00D10C63"/>
    <w:rsid w:val="00D11C04"/>
    <w:rsid w:val="00D11CD2"/>
    <w:rsid w:val="00D11CFB"/>
    <w:rsid w:val="00D123C7"/>
    <w:rsid w:val="00D123E5"/>
    <w:rsid w:val="00D1247C"/>
    <w:rsid w:val="00D127CE"/>
    <w:rsid w:val="00D12AC7"/>
    <w:rsid w:val="00D1300A"/>
    <w:rsid w:val="00D130E6"/>
    <w:rsid w:val="00D133FC"/>
    <w:rsid w:val="00D13406"/>
    <w:rsid w:val="00D13407"/>
    <w:rsid w:val="00D137A9"/>
    <w:rsid w:val="00D1476B"/>
    <w:rsid w:val="00D14DFA"/>
    <w:rsid w:val="00D14EB7"/>
    <w:rsid w:val="00D154C5"/>
    <w:rsid w:val="00D15547"/>
    <w:rsid w:val="00D15DD0"/>
    <w:rsid w:val="00D15F1C"/>
    <w:rsid w:val="00D1602F"/>
    <w:rsid w:val="00D1617A"/>
    <w:rsid w:val="00D1663E"/>
    <w:rsid w:val="00D17342"/>
    <w:rsid w:val="00D200C7"/>
    <w:rsid w:val="00D200DA"/>
    <w:rsid w:val="00D209A9"/>
    <w:rsid w:val="00D20A9B"/>
    <w:rsid w:val="00D20C4D"/>
    <w:rsid w:val="00D2134E"/>
    <w:rsid w:val="00D21A16"/>
    <w:rsid w:val="00D22B8E"/>
    <w:rsid w:val="00D22F03"/>
    <w:rsid w:val="00D230B5"/>
    <w:rsid w:val="00D232F0"/>
    <w:rsid w:val="00D23316"/>
    <w:rsid w:val="00D2340B"/>
    <w:rsid w:val="00D23CB9"/>
    <w:rsid w:val="00D23EE7"/>
    <w:rsid w:val="00D2410A"/>
    <w:rsid w:val="00D242F7"/>
    <w:rsid w:val="00D24647"/>
    <w:rsid w:val="00D2569E"/>
    <w:rsid w:val="00D25E14"/>
    <w:rsid w:val="00D2612F"/>
    <w:rsid w:val="00D26187"/>
    <w:rsid w:val="00D26754"/>
    <w:rsid w:val="00D2724E"/>
    <w:rsid w:val="00D27906"/>
    <w:rsid w:val="00D27908"/>
    <w:rsid w:val="00D30330"/>
    <w:rsid w:val="00D3049F"/>
    <w:rsid w:val="00D30539"/>
    <w:rsid w:val="00D30709"/>
    <w:rsid w:val="00D30899"/>
    <w:rsid w:val="00D31251"/>
    <w:rsid w:val="00D31531"/>
    <w:rsid w:val="00D3184F"/>
    <w:rsid w:val="00D31B63"/>
    <w:rsid w:val="00D31E75"/>
    <w:rsid w:val="00D32331"/>
    <w:rsid w:val="00D32544"/>
    <w:rsid w:val="00D32B98"/>
    <w:rsid w:val="00D32F2C"/>
    <w:rsid w:val="00D32FCA"/>
    <w:rsid w:val="00D332E5"/>
    <w:rsid w:val="00D33CAB"/>
    <w:rsid w:val="00D33E05"/>
    <w:rsid w:val="00D3413A"/>
    <w:rsid w:val="00D34305"/>
    <w:rsid w:val="00D3453A"/>
    <w:rsid w:val="00D346B9"/>
    <w:rsid w:val="00D353D3"/>
    <w:rsid w:val="00D35555"/>
    <w:rsid w:val="00D3577B"/>
    <w:rsid w:val="00D35B0F"/>
    <w:rsid w:val="00D35C06"/>
    <w:rsid w:val="00D35FB4"/>
    <w:rsid w:val="00D36793"/>
    <w:rsid w:val="00D36E9D"/>
    <w:rsid w:val="00D37638"/>
    <w:rsid w:val="00D37DF4"/>
    <w:rsid w:val="00D400A4"/>
    <w:rsid w:val="00D405C2"/>
    <w:rsid w:val="00D41673"/>
    <w:rsid w:val="00D42172"/>
    <w:rsid w:val="00D429CE"/>
    <w:rsid w:val="00D42B4F"/>
    <w:rsid w:val="00D4350F"/>
    <w:rsid w:val="00D43EF6"/>
    <w:rsid w:val="00D44199"/>
    <w:rsid w:val="00D443E1"/>
    <w:rsid w:val="00D44786"/>
    <w:rsid w:val="00D44927"/>
    <w:rsid w:val="00D44980"/>
    <w:rsid w:val="00D44BCE"/>
    <w:rsid w:val="00D45086"/>
    <w:rsid w:val="00D454FA"/>
    <w:rsid w:val="00D456F6"/>
    <w:rsid w:val="00D45A35"/>
    <w:rsid w:val="00D45CB0"/>
    <w:rsid w:val="00D45DCF"/>
    <w:rsid w:val="00D4610C"/>
    <w:rsid w:val="00D46319"/>
    <w:rsid w:val="00D46328"/>
    <w:rsid w:val="00D4654B"/>
    <w:rsid w:val="00D46A72"/>
    <w:rsid w:val="00D47073"/>
    <w:rsid w:val="00D4794C"/>
    <w:rsid w:val="00D47F63"/>
    <w:rsid w:val="00D47F7C"/>
    <w:rsid w:val="00D5019C"/>
    <w:rsid w:val="00D50276"/>
    <w:rsid w:val="00D505F9"/>
    <w:rsid w:val="00D507E0"/>
    <w:rsid w:val="00D507EE"/>
    <w:rsid w:val="00D518BD"/>
    <w:rsid w:val="00D519EE"/>
    <w:rsid w:val="00D51E50"/>
    <w:rsid w:val="00D51EEA"/>
    <w:rsid w:val="00D520F2"/>
    <w:rsid w:val="00D5214F"/>
    <w:rsid w:val="00D52170"/>
    <w:rsid w:val="00D52534"/>
    <w:rsid w:val="00D52E25"/>
    <w:rsid w:val="00D53782"/>
    <w:rsid w:val="00D53D7D"/>
    <w:rsid w:val="00D54368"/>
    <w:rsid w:val="00D54435"/>
    <w:rsid w:val="00D54A65"/>
    <w:rsid w:val="00D54ADC"/>
    <w:rsid w:val="00D54C6A"/>
    <w:rsid w:val="00D56524"/>
    <w:rsid w:val="00D56602"/>
    <w:rsid w:val="00D567A5"/>
    <w:rsid w:val="00D56824"/>
    <w:rsid w:val="00D57493"/>
    <w:rsid w:val="00D57B56"/>
    <w:rsid w:val="00D57BBF"/>
    <w:rsid w:val="00D57EAF"/>
    <w:rsid w:val="00D60275"/>
    <w:rsid w:val="00D6032D"/>
    <w:rsid w:val="00D60365"/>
    <w:rsid w:val="00D60413"/>
    <w:rsid w:val="00D6042B"/>
    <w:rsid w:val="00D60DC3"/>
    <w:rsid w:val="00D60E11"/>
    <w:rsid w:val="00D61234"/>
    <w:rsid w:val="00D6163C"/>
    <w:rsid w:val="00D61832"/>
    <w:rsid w:val="00D6188A"/>
    <w:rsid w:val="00D6219B"/>
    <w:rsid w:val="00D627D3"/>
    <w:rsid w:val="00D62938"/>
    <w:rsid w:val="00D632B9"/>
    <w:rsid w:val="00D637AC"/>
    <w:rsid w:val="00D63D48"/>
    <w:rsid w:val="00D6541E"/>
    <w:rsid w:val="00D6552C"/>
    <w:rsid w:val="00D65839"/>
    <w:rsid w:val="00D65D30"/>
    <w:rsid w:val="00D66361"/>
    <w:rsid w:val="00D6640A"/>
    <w:rsid w:val="00D66BCA"/>
    <w:rsid w:val="00D66CE7"/>
    <w:rsid w:val="00D6703E"/>
    <w:rsid w:val="00D67335"/>
    <w:rsid w:val="00D67BEC"/>
    <w:rsid w:val="00D67CE1"/>
    <w:rsid w:val="00D67F75"/>
    <w:rsid w:val="00D70A99"/>
    <w:rsid w:val="00D70E26"/>
    <w:rsid w:val="00D71821"/>
    <w:rsid w:val="00D718B8"/>
    <w:rsid w:val="00D71C61"/>
    <w:rsid w:val="00D71CE7"/>
    <w:rsid w:val="00D71FCD"/>
    <w:rsid w:val="00D72571"/>
    <w:rsid w:val="00D728F0"/>
    <w:rsid w:val="00D730E0"/>
    <w:rsid w:val="00D732BB"/>
    <w:rsid w:val="00D73C9C"/>
    <w:rsid w:val="00D73FAE"/>
    <w:rsid w:val="00D749F2"/>
    <w:rsid w:val="00D754B1"/>
    <w:rsid w:val="00D754DD"/>
    <w:rsid w:val="00D756DE"/>
    <w:rsid w:val="00D75908"/>
    <w:rsid w:val="00D75A14"/>
    <w:rsid w:val="00D75AA1"/>
    <w:rsid w:val="00D75C9A"/>
    <w:rsid w:val="00D76266"/>
    <w:rsid w:val="00D76628"/>
    <w:rsid w:val="00D76928"/>
    <w:rsid w:val="00D76C99"/>
    <w:rsid w:val="00D76D1A"/>
    <w:rsid w:val="00D7708A"/>
    <w:rsid w:val="00D7788A"/>
    <w:rsid w:val="00D77979"/>
    <w:rsid w:val="00D77987"/>
    <w:rsid w:val="00D77E15"/>
    <w:rsid w:val="00D77E96"/>
    <w:rsid w:val="00D813C1"/>
    <w:rsid w:val="00D81555"/>
    <w:rsid w:val="00D818C6"/>
    <w:rsid w:val="00D820BE"/>
    <w:rsid w:val="00D820E9"/>
    <w:rsid w:val="00D82A1F"/>
    <w:rsid w:val="00D82A82"/>
    <w:rsid w:val="00D82B90"/>
    <w:rsid w:val="00D82EA7"/>
    <w:rsid w:val="00D83183"/>
    <w:rsid w:val="00D8364F"/>
    <w:rsid w:val="00D83B9A"/>
    <w:rsid w:val="00D844AF"/>
    <w:rsid w:val="00D84C18"/>
    <w:rsid w:val="00D85757"/>
    <w:rsid w:val="00D85869"/>
    <w:rsid w:val="00D85E5E"/>
    <w:rsid w:val="00D86929"/>
    <w:rsid w:val="00D86A5E"/>
    <w:rsid w:val="00D86F1D"/>
    <w:rsid w:val="00D86F50"/>
    <w:rsid w:val="00D86FF2"/>
    <w:rsid w:val="00D87047"/>
    <w:rsid w:val="00D873A7"/>
    <w:rsid w:val="00D87671"/>
    <w:rsid w:val="00D87A54"/>
    <w:rsid w:val="00D87ABB"/>
    <w:rsid w:val="00D87ADC"/>
    <w:rsid w:val="00D87E86"/>
    <w:rsid w:val="00D87EAE"/>
    <w:rsid w:val="00D87F90"/>
    <w:rsid w:val="00D901F6"/>
    <w:rsid w:val="00D90632"/>
    <w:rsid w:val="00D907A1"/>
    <w:rsid w:val="00D90FB2"/>
    <w:rsid w:val="00D92257"/>
    <w:rsid w:val="00D9290C"/>
    <w:rsid w:val="00D929D8"/>
    <w:rsid w:val="00D92A02"/>
    <w:rsid w:val="00D92C70"/>
    <w:rsid w:val="00D92F97"/>
    <w:rsid w:val="00D93032"/>
    <w:rsid w:val="00D93413"/>
    <w:rsid w:val="00D93430"/>
    <w:rsid w:val="00D935BA"/>
    <w:rsid w:val="00D93A34"/>
    <w:rsid w:val="00D93D66"/>
    <w:rsid w:val="00D93ED8"/>
    <w:rsid w:val="00D93FDC"/>
    <w:rsid w:val="00D94497"/>
    <w:rsid w:val="00D9456F"/>
    <w:rsid w:val="00D94B35"/>
    <w:rsid w:val="00D94C15"/>
    <w:rsid w:val="00D94C3F"/>
    <w:rsid w:val="00D94F11"/>
    <w:rsid w:val="00D9509E"/>
    <w:rsid w:val="00D951CE"/>
    <w:rsid w:val="00D964FA"/>
    <w:rsid w:val="00D967D9"/>
    <w:rsid w:val="00DA0A9D"/>
    <w:rsid w:val="00DA1474"/>
    <w:rsid w:val="00DA17EA"/>
    <w:rsid w:val="00DA19D5"/>
    <w:rsid w:val="00DA1BB2"/>
    <w:rsid w:val="00DA1C06"/>
    <w:rsid w:val="00DA1DB2"/>
    <w:rsid w:val="00DA1F30"/>
    <w:rsid w:val="00DA2827"/>
    <w:rsid w:val="00DA2D85"/>
    <w:rsid w:val="00DA3002"/>
    <w:rsid w:val="00DA3B60"/>
    <w:rsid w:val="00DA3F2B"/>
    <w:rsid w:val="00DA4376"/>
    <w:rsid w:val="00DA5A9D"/>
    <w:rsid w:val="00DA5EDB"/>
    <w:rsid w:val="00DA60CE"/>
    <w:rsid w:val="00DA6288"/>
    <w:rsid w:val="00DA6B0F"/>
    <w:rsid w:val="00DA739B"/>
    <w:rsid w:val="00DA756B"/>
    <w:rsid w:val="00DA7863"/>
    <w:rsid w:val="00DA78CB"/>
    <w:rsid w:val="00DB006B"/>
    <w:rsid w:val="00DB014F"/>
    <w:rsid w:val="00DB019F"/>
    <w:rsid w:val="00DB0203"/>
    <w:rsid w:val="00DB0399"/>
    <w:rsid w:val="00DB0476"/>
    <w:rsid w:val="00DB0DB5"/>
    <w:rsid w:val="00DB0FB3"/>
    <w:rsid w:val="00DB14A3"/>
    <w:rsid w:val="00DB1561"/>
    <w:rsid w:val="00DB1623"/>
    <w:rsid w:val="00DB1DD7"/>
    <w:rsid w:val="00DB1E0A"/>
    <w:rsid w:val="00DB2596"/>
    <w:rsid w:val="00DB2820"/>
    <w:rsid w:val="00DB2A01"/>
    <w:rsid w:val="00DB2A1A"/>
    <w:rsid w:val="00DB3223"/>
    <w:rsid w:val="00DB330A"/>
    <w:rsid w:val="00DB3321"/>
    <w:rsid w:val="00DB369B"/>
    <w:rsid w:val="00DB36A2"/>
    <w:rsid w:val="00DB49C2"/>
    <w:rsid w:val="00DB4CB7"/>
    <w:rsid w:val="00DB4EE9"/>
    <w:rsid w:val="00DB58EC"/>
    <w:rsid w:val="00DB590B"/>
    <w:rsid w:val="00DB5A92"/>
    <w:rsid w:val="00DB5D65"/>
    <w:rsid w:val="00DB615C"/>
    <w:rsid w:val="00DB6425"/>
    <w:rsid w:val="00DB6A71"/>
    <w:rsid w:val="00DB7187"/>
    <w:rsid w:val="00DB7AD6"/>
    <w:rsid w:val="00DB7D9F"/>
    <w:rsid w:val="00DB7E58"/>
    <w:rsid w:val="00DC000B"/>
    <w:rsid w:val="00DC064E"/>
    <w:rsid w:val="00DC087B"/>
    <w:rsid w:val="00DC1254"/>
    <w:rsid w:val="00DC158E"/>
    <w:rsid w:val="00DC1CB1"/>
    <w:rsid w:val="00DC20B9"/>
    <w:rsid w:val="00DC2489"/>
    <w:rsid w:val="00DC2E22"/>
    <w:rsid w:val="00DC3EDC"/>
    <w:rsid w:val="00DC42AA"/>
    <w:rsid w:val="00DC5216"/>
    <w:rsid w:val="00DC5261"/>
    <w:rsid w:val="00DC58C6"/>
    <w:rsid w:val="00DC5D33"/>
    <w:rsid w:val="00DC69C6"/>
    <w:rsid w:val="00DC6B43"/>
    <w:rsid w:val="00DC6D8D"/>
    <w:rsid w:val="00DC725E"/>
    <w:rsid w:val="00DC73DE"/>
    <w:rsid w:val="00DC7B4C"/>
    <w:rsid w:val="00DC7BD1"/>
    <w:rsid w:val="00DC7BF2"/>
    <w:rsid w:val="00DC7D9E"/>
    <w:rsid w:val="00DC7EA8"/>
    <w:rsid w:val="00DC7FD5"/>
    <w:rsid w:val="00DD01D6"/>
    <w:rsid w:val="00DD02DB"/>
    <w:rsid w:val="00DD083E"/>
    <w:rsid w:val="00DD0E8C"/>
    <w:rsid w:val="00DD10F4"/>
    <w:rsid w:val="00DD2C75"/>
    <w:rsid w:val="00DD2E40"/>
    <w:rsid w:val="00DD41C9"/>
    <w:rsid w:val="00DD4253"/>
    <w:rsid w:val="00DD432E"/>
    <w:rsid w:val="00DD4446"/>
    <w:rsid w:val="00DD45C0"/>
    <w:rsid w:val="00DD45CB"/>
    <w:rsid w:val="00DD47AE"/>
    <w:rsid w:val="00DD4891"/>
    <w:rsid w:val="00DD4B87"/>
    <w:rsid w:val="00DD4ED4"/>
    <w:rsid w:val="00DD5406"/>
    <w:rsid w:val="00DD54EC"/>
    <w:rsid w:val="00DD565A"/>
    <w:rsid w:val="00DD583B"/>
    <w:rsid w:val="00DD5AA3"/>
    <w:rsid w:val="00DD5AC4"/>
    <w:rsid w:val="00DD5DAC"/>
    <w:rsid w:val="00DD5EBF"/>
    <w:rsid w:val="00DD6278"/>
    <w:rsid w:val="00DD77DB"/>
    <w:rsid w:val="00DD7C1A"/>
    <w:rsid w:val="00DD7DAA"/>
    <w:rsid w:val="00DD7DC7"/>
    <w:rsid w:val="00DE01A4"/>
    <w:rsid w:val="00DE0B8B"/>
    <w:rsid w:val="00DE0C77"/>
    <w:rsid w:val="00DE10F2"/>
    <w:rsid w:val="00DE166C"/>
    <w:rsid w:val="00DE1AB2"/>
    <w:rsid w:val="00DE1B60"/>
    <w:rsid w:val="00DE1DC6"/>
    <w:rsid w:val="00DE1F56"/>
    <w:rsid w:val="00DE25D1"/>
    <w:rsid w:val="00DE27AF"/>
    <w:rsid w:val="00DE2BFE"/>
    <w:rsid w:val="00DE2DFF"/>
    <w:rsid w:val="00DE2F17"/>
    <w:rsid w:val="00DE3630"/>
    <w:rsid w:val="00DE3961"/>
    <w:rsid w:val="00DE3C50"/>
    <w:rsid w:val="00DE4254"/>
    <w:rsid w:val="00DE4574"/>
    <w:rsid w:val="00DE4594"/>
    <w:rsid w:val="00DE4BE2"/>
    <w:rsid w:val="00DE50DA"/>
    <w:rsid w:val="00DE51DC"/>
    <w:rsid w:val="00DE55FF"/>
    <w:rsid w:val="00DE59F9"/>
    <w:rsid w:val="00DE5D45"/>
    <w:rsid w:val="00DE60C2"/>
    <w:rsid w:val="00DE62F8"/>
    <w:rsid w:val="00DE6645"/>
    <w:rsid w:val="00DE6A0E"/>
    <w:rsid w:val="00DE6BF6"/>
    <w:rsid w:val="00DE776B"/>
    <w:rsid w:val="00DF060F"/>
    <w:rsid w:val="00DF08DF"/>
    <w:rsid w:val="00DF0EC8"/>
    <w:rsid w:val="00DF1207"/>
    <w:rsid w:val="00DF1F97"/>
    <w:rsid w:val="00DF225E"/>
    <w:rsid w:val="00DF2654"/>
    <w:rsid w:val="00DF2675"/>
    <w:rsid w:val="00DF2738"/>
    <w:rsid w:val="00DF2A23"/>
    <w:rsid w:val="00DF2AEA"/>
    <w:rsid w:val="00DF2B57"/>
    <w:rsid w:val="00DF3396"/>
    <w:rsid w:val="00DF36AA"/>
    <w:rsid w:val="00DF3BDC"/>
    <w:rsid w:val="00DF3CCA"/>
    <w:rsid w:val="00DF3D61"/>
    <w:rsid w:val="00DF3E76"/>
    <w:rsid w:val="00DF41AD"/>
    <w:rsid w:val="00DF4F95"/>
    <w:rsid w:val="00DF5015"/>
    <w:rsid w:val="00DF5132"/>
    <w:rsid w:val="00DF54CE"/>
    <w:rsid w:val="00DF577C"/>
    <w:rsid w:val="00DF5876"/>
    <w:rsid w:val="00DF5971"/>
    <w:rsid w:val="00DF5BC4"/>
    <w:rsid w:val="00DF5C4C"/>
    <w:rsid w:val="00DF5E66"/>
    <w:rsid w:val="00DF63D0"/>
    <w:rsid w:val="00DF6A9F"/>
    <w:rsid w:val="00DF6F98"/>
    <w:rsid w:val="00DF6FFF"/>
    <w:rsid w:val="00DF7414"/>
    <w:rsid w:val="00DF79F4"/>
    <w:rsid w:val="00DF7FB9"/>
    <w:rsid w:val="00E0002E"/>
    <w:rsid w:val="00E00A21"/>
    <w:rsid w:val="00E00A84"/>
    <w:rsid w:val="00E01845"/>
    <w:rsid w:val="00E01CE5"/>
    <w:rsid w:val="00E01DC3"/>
    <w:rsid w:val="00E01E6C"/>
    <w:rsid w:val="00E0204E"/>
    <w:rsid w:val="00E02CCB"/>
    <w:rsid w:val="00E02CF2"/>
    <w:rsid w:val="00E02D6E"/>
    <w:rsid w:val="00E03009"/>
    <w:rsid w:val="00E030BC"/>
    <w:rsid w:val="00E0310E"/>
    <w:rsid w:val="00E0376A"/>
    <w:rsid w:val="00E0394B"/>
    <w:rsid w:val="00E03E0D"/>
    <w:rsid w:val="00E03E42"/>
    <w:rsid w:val="00E03F39"/>
    <w:rsid w:val="00E041A5"/>
    <w:rsid w:val="00E04259"/>
    <w:rsid w:val="00E04BB4"/>
    <w:rsid w:val="00E04E95"/>
    <w:rsid w:val="00E054DA"/>
    <w:rsid w:val="00E058A0"/>
    <w:rsid w:val="00E05C10"/>
    <w:rsid w:val="00E06508"/>
    <w:rsid w:val="00E066D4"/>
    <w:rsid w:val="00E06988"/>
    <w:rsid w:val="00E06B72"/>
    <w:rsid w:val="00E06B88"/>
    <w:rsid w:val="00E06F62"/>
    <w:rsid w:val="00E0711F"/>
    <w:rsid w:val="00E0780B"/>
    <w:rsid w:val="00E07B9D"/>
    <w:rsid w:val="00E07BC7"/>
    <w:rsid w:val="00E07FEC"/>
    <w:rsid w:val="00E102FE"/>
    <w:rsid w:val="00E10D85"/>
    <w:rsid w:val="00E10E0F"/>
    <w:rsid w:val="00E10F3A"/>
    <w:rsid w:val="00E1102E"/>
    <w:rsid w:val="00E1103D"/>
    <w:rsid w:val="00E13466"/>
    <w:rsid w:val="00E134AC"/>
    <w:rsid w:val="00E138DC"/>
    <w:rsid w:val="00E13C64"/>
    <w:rsid w:val="00E13DE2"/>
    <w:rsid w:val="00E14111"/>
    <w:rsid w:val="00E14EFD"/>
    <w:rsid w:val="00E15A4F"/>
    <w:rsid w:val="00E15B72"/>
    <w:rsid w:val="00E15C0A"/>
    <w:rsid w:val="00E16249"/>
    <w:rsid w:val="00E1685B"/>
    <w:rsid w:val="00E168B5"/>
    <w:rsid w:val="00E16946"/>
    <w:rsid w:val="00E177DA"/>
    <w:rsid w:val="00E17EDC"/>
    <w:rsid w:val="00E206C8"/>
    <w:rsid w:val="00E2091D"/>
    <w:rsid w:val="00E20E23"/>
    <w:rsid w:val="00E2106A"/>
    <w:rsid w:val="00E220A9"/>
    <w:rsid w:val="00E2218A"/>
    <w:rsid w:val="00E2261E"/>
    <w:rsid w:val="00E227C0"/>
    <w:rsid w:val="00E233E0"/>
    <w:rsid w:val="00E23562"/>
    <w:rsid w:val="00E23BC2"/>
    <w:rsid w:val="00E23C03"/>
    <w:rsid w:val="00E24535"/>
    <w:rsid w:val="00E245FF"/>
    <w:rsid w:val="00E24B34"/>
    <w:rsid w:val="00E24BB9"/>
    <w:rsid w:val="00E24E48"/>
    <w:rsid w:val="00E24EA8"/>
    <w:rsid w:val="00E24EEB"/>
    <w:rsid w:val="00E252ED"/>
    <w:rsid w:val="00E25491"/>
    <w:rsid w:val="00E2579D"/>
    <w:rsid w:val="00E258BE"/>
    <w:rsid w:val="00E26882"/>
    <w:rsid w:val="00E26AD0"/>
    <w:rsid w:val="00E26F4B"/>
    <w:rsid w:val="00E274C3"/>
    <w:rsid w:val="00E2760F"/>
    <w:rsid w:val="00E27AC5"/>
    <w:rsid w:val="00E27E7F"/>
    <w:rsid w:val="00E300DF"/>
    <w:rsid w:val="00E30319"/>
    <w:rsid w:val="00E3075E"/>
    <w:rsid w:val="00E30D5E"/>
    <w:rsid w:val="00E30D9C"/>
    <w:rsid w:val="00E3118C"/>
    <w:rsid w:val="00E311BF"/>
    <w:rsid w:val="00E31565"/>
    <w:rsid w:val="00E323C1"/>
    <w:rsid w:val="00E3288A"/>
    <w:rsid w:val="00E32ACC"/>
    <w:rsid w:val="00E32EF8"/>
    <w:rsid w:val="00E32FB8"/>
    <w:rsid w:val="00E33083"/>
    <w:rsid w:val="00E33563"/>
    <w:rsid w:val="00E33AE8"/>
    <w:rsid w:val="00E33EA9"/>
    <w:rsid w:val="00E348F7"/>
    <w:rsid w:val="00E34915"/>
    <w:rsid w:val="00E34ED9"/>
    <w:rsid w:val="00E35034"/>
    <w:rsid w:val="00E354CD"/>
    <w:rsid w:val="00E35695"/>
    <w:rsid w:val="00E356AB"/>
    <w:rsid w:val="00E36131"/>
    <w:rsid w:val="00E36E72"/>
    <w:rsid w:val="00E37A2C"/>
    <w:rsid w:val="00E406FB"/>
    <w:rsid w:val="00E40C32"/>
    <w:rsid w:val="00E40DF6"/>
    <w:rsid w:val="00E412A8"/>
    <w:rsid w:val="00E41726"/>
    <w:rsid w:val="00E41C7A"/>
    <w:rsid w:val="00E4235D"/>
    <w:rsid w:val="00E42699"/>
    <w:rsid w:val="00E4302B"/>
    <w:rsid w:val="00E43041"/>
    <w:rsid w:val="00E43050"/>
    <w:rsid w:val="00E44389"/>
    <w:rsid w:val="00E44482"/>
    <w:rsid w:val="00E44659"/>
    <w:rsid w:val="00E448AE"/>
    <w:rsid w:val="00E44F06"/>
    <w:rsid w:val="00E450C8"/>
    <w:rsid w:val="00E4533B"/>
    <w:rsid w:val="00E4591B"/>
    <w:rsid w:val="00E45F0C"/>
    <w:rsid w:val="00E46310"/>
    <w:rsid w:val="00E463D9"/>
    <w:rsid w:val="00E4651F"/>
    <w:rsid w:val="00E4664F"/>
    <w:rsid w:val="00E468CF"/>
    <w:rsid w:val="00E47062"/>
    <w:rsid w:val="00E4707C"/>
    <w:rsid w:val="00E47591"/>
    <w:rsid w:val="00E47747"/>
    <w:rsid w:val="00E50231"/>
    <w:rsid w:val="00E5035B"/>
    <w:rsid w:val="00E50585"/>
    <w:rsid w:val="00E50EB2"/>
    <w:rsid w:val="00E51DD8"/>
    <w:rsid w:val="00E5209A"/>
    <w:rsid w:val="00E526DA"/>
    <w:rsid w:val="00E52EBD"/>
    <w:rsid w:val="00E537E8"/>
    <w:rsid w:val="00E53DC0"/>
    <w:rsid w:val="00E5419A"/>
    <w:rsid w:val="00E54468"/>
    <w:rsid w:val="00E5479B"/>
    <w:rsid w:val="00E54F16"/>
    <w:rsid w:val="00E55519"/>
    <w:rsid w:val="00E55927"/>
    <w:rsid w:val="00E560E4"/>
    <w:rsid w:val="00E56347"/>
    <w:rsid w:val="00E56603"/>
    <w:rsid w:val="00E56694"/>
    <w:rsid w:val="00E56744"/>
    <w:rsid w:val="00E56B30"/>
    <w:rsid w:val="00E57129"/>
    <w:rsid w:val="00E575E9"/>
    <w:rsid w:val="00E57F85"/>
    <w:rsid w:val="00E57FA6"/>
    <w:rsid w:val="00E60091"/>
    <w:rsid w:val="00E60314"/>
    <w:rsid w:val="00E60537"/>
    <w:rsid w:val="00E60F64"/>
    <w:rsid w:val="00E60FAF"/>
    <w:rsid w:val="00E612AF"/>
    <w:rsid w:val="00E613B7"/>
    <w:rsid w:val="00E61A93"/>
    <w:rsid w:val="00E61B24"/>
    <w:rsid w:val="00E621B7"/>
    <w:rsid w:val="00E6239D"/>
    <w:rsid w:val="00E63250"/>
    <w:rsid w:val="00E63292"/>
    <w:rsid w:val="00E63FBF"/>
    <w:rsid w:val="00E6425A"/>
    <w:rsid w:val="00E642E1"/>
    <w:rsid w:val="00E6464A"/>
    <w:rsid w:val="00E64C6E"/>
    <w:rsid w:val="00E64F91"/>
    <w:rsid w:val="00E6515A"/>
    <w:rsid w:val="00E6538F"/>
    <w:rsid w:val="00E65474"/>
    <w:rsid w:val="00E6554F"/>
    <w:rsid w:val="00E655CC"/>
    <w:rsid w:val="00E658B0"/>
    <w:rsid w:val="00E65BE4"/>
    <w:rsid w:val="00E65FC5"/>
    <w:rsid w:val="00E6634F"/>
    <w:rsid w:val="00E664BC"/>
    <w:rsid w:val="00E666A5"/>
    <w:rsid w:val="00E66A4F"/>
    <w:rsid w:val="00E672F6"/>
    <w:rsid w:val="00E67350"/>
    <w:rsid w:val="00E67446"/>
    <w:rsid w:val="00E6764B"/>
    <w:rsid w:val="00E67A3C"/>
    <w:rsid w:val="00E70448"/>
    <w:rsid w:val="00E704FF"/>
    <w:rsid w:val="00E706FE"/>
    <w:rsid w:val="00E70B4F"/>
    <w:rsid w:val="00E71456"/>
    <w:rsid w:val="00E714A4"/>
    <w:rsid w:val="00E725E0"/>
    <w:rsid w:val="00E727E6"/>
    <w:rsid w:val="00E72A04"/>
    <w:rsid w:val="00E73068"/>
    <w:rsid w:val="00E734E9"/>
    <w:rsid w:val="00E73505"/>
    <w:rsid w:val="00E73C2E"/>
    <w:rsid w:val="00E744D3"/>
    <w:rsid w:val="00E745FF"/>
    <w:rsid w:val="00E74659"/>
    <w:rsid w:val="00E750E5"/>
    <w:rsid w:val="00E75228"/>
    <w:rsid w:val="00E7560B"/>
    <w:rsid w:val="00E7567E"/>
    <w:rsid w:val="00E75787"/>
    <w:rsid w:val="00E75F1E"/>
    <w:rsid w:val="00E76BC4"/>
    <w:rsid w:val="00E76EC3"/>
    <w:rsid w:val="00E76EFD"/>
    <w:rsid w:val="00E7753C"/>
    <w:rsid w:val="00E77643"/>
    <w:rsid w:val="00E778E7"/>
    <w:rsid w:val="00E77B09"/>
    <w:rsid w:val="00E77BA9"/>
    <w:rsid w:val="00E800AC"/>
    <w:rsid w:val="00E803AF"/>
    <w:rsid w:val="00E80436"/>
    <w:rsid w:val="00E804EE"/>
    <w:rsid w:val="00E8099F"/>
    <w:rsid w:val="00E80C80"/>
    <w:rsid w:val="00E80C99"/>
    <w:rsid w:val="00E80DF1"/>
    <w:rsid w:val="00E8287D"/>
    <w:rsid w:val="00E82920"/>
    <w:rsid w:val="00E82DF1"/>
    <w:rsid w:val="00E830CE"/>
    <w:rsid w:val="00E83E7D"/>
    <w:rsid w:val="00E8496D"/>
    <w:rsid w:val="00E84AFC"/>
    <w:rsid w:val="00E84F30"/>
    <w:rsid w:val="00E85421"/>
    <w:rsid w:val="00E8542C"/>
    <w:rsid w:val="00E858CB"/>
    <w:rsid w:val="00E85907"/>
    <w:rsid w:val="00E8683A"/>
    <w:rsid w:val="00E86ABA"/>
    <w:rsid w:val="00E86F21"/>
    <w:rsid w:val="00E87062"/>
    <w:rsid w:val="00E87161"/>
    <w:rsid w:val="00E872A8"/>
    <w:rsid w:val="00E874B6"/>
    <w:rsid w:val="00E8785F"/>
    <w:rsid w:val="00E90F6C"/>
    <w:rsid w:val="00E91883"/>
    <w:rsid w:val="00E918B4"/>
    <w:rsid w:val="00E91A44"/>
    <w:rsid w:val="00E91BB9"/>
    <w:rsid w:val="00E91DB5"/>
    <w:rsid w:val="00E91EDC"/>
    <w:rsid w:val="00E922C8"/>
    <w:rsid w:val="00E92763"/>
    <w:rsid w:val="00E9306C"/>
    <w:rsid w:val="00E938DE"/>
    <w:rsid w:val="00E93D5B"/>
    <w:rsid w:val="00E93E67"/>
    <w:rsid w:val="00E93F36"/>
    <w:rsid w:val="00E94996"/>
    <w:rsid w:val="00E94CD1"/>
    <w:rsid w:val="00E94D70"/>
    <w:rsid w:val="00E953E5"/>
    <w:rsid w:val="00E95765"/>
    <w:rsid w:val="00E95BFC"/>
    <w:rsid w:val="00E95CB5"/>
    <w:rsid w:val="00E95D4E"/>
    <w:rsid w:val="00E9622D"/>
    <w:rsid w:val="00E966E4"/>
    <w:rsid w:val="00E968CE"/>
    <w:rsid w:val="00E9693E"/>
    <w:rsid w:val="00E96A34"/>
    <w:rsid w:val="00E96A99"/>
    <w:rsid w:val="00E96EDE"/>
    <w:rsid w:val="00E970E8"/>
    <w:rsid w:val="00E978DE"/>
    <w:rsid w:val="00EA0DEE"/>
    <w:rsid w:val="00EA0E6C"/>
    <w:rsid w:val="00EA117B"/>
    <w:rsid w:val="00EA1297"/>
    <w:rsid w:val="00EA13D9"/>
    <w:rsid w:val="00EA1B4C"/>
    <w:rsid w:val="00EA1B67"/>
    <w:rsid w:val="00EA1F6D"/>
    <w:rsid w:val="00EA202D"/>
    <w:rsid w:val="00EA223F"/>
    <w:rsid w:val="00EA2919"/>
    <w:rsid w:val="00EA2A86"/>
    <w:rsid w:val="00EA3399"/>
    <w:rsid w:val="00EA33F4"/>
    <w:rsid w:val="00EA3765"/>
    <w:rsid w:val="00EA3A5C"/>
    <w:rsid w:val="00EA3B7C"/>
    <w:rsid w:val="00EA3D3D"/>
    <w:rsid w:val="00EA3D88"/>
    <w:rsid w:val="00EA45B9"/>
    <w:rsid w:val="00EA4957"/>
    <w:rsid w:val="00EA4C8D"/>
    <w:rsid w:val="00EA50BE"/>
    <w:rsid w:val="00EA55A6"/>
    <w:rsid w:val="00EA60DD"/>
    <w:rsid w:val="00EA625E"/>
    <w:rsid w:val="00EA6E21"/>
    <w:rsid w:val="00EA7075"/>
    <w:rsid w:val="00EA7205"/>
    <w:rsid w:val="00EA734D"/>
    <w:rsid w:val="00EA7551"/>
    <w:rsid w:val="00EA7B02"/>
    <w:rsid w:val="00EB0946"/>
    <w:rsid w:val="00EB0F93"/>
    <w:rsid w:val="00EB10B8"/>
    <w:rsid w:val="00EB1199"/>
    <w:rsid w:val="00EB1280"/>
    <w:rsid w:val="00EB196B"/>
    <w:rsid w:val="00EB1973"/>
    <w:rsid w:val="00EB1D35"/>
    <w:rsid w:val="00EB217D"/>
    <w:rsid w:val="00EB2412"/>
    <w:rsid w:val="00EB2807"/>
    <w:rsid w:val="00EB2CE4"/>
    <w:rsid w:val="00EB3A86"/>
    <w:rsid w:val="00EB4211"/>
    <w:rsid w:val="00EB4302"/>
    <w:rsid w:val="00EB4505"/>
    <w:rsid w:val="00EB48E8"/>
    <w:rsid w:val="00EB4A62"/>
    <w:rsid w:val="00EB4A7B"/>
    <w:rsid w:val="00EB4AEB"/>
    <w:rsid w:val="00EB4C3D"/>
    <w:rsid w:val="00EB5236"/>
    <w:rsid w:val="00EB539C"/>
    <w:rsid w:val="00EB5536"/>
    <w:rsid w:val="00EB56D9"/>
    <w:rsid w:val="00EB5AF7"/>
    <w:rsid w:val="00EB607A"/>
    <w:rsid w:val="00EB632A"/>
    <w:rsid w:val="00EB6951"/>
    <w:rsid w:val="00EB69ED"/>
    <w:rsid w:val="00EB7240"/>
    <w:rsid w:val="00EB7AF2"/>
    <w:rsid w:val="00EB7EF4"/>
    <w:rsid w:val="00EB7F28"/>
    <w:rsid w:val="00EC01E4"/>
    <w:rsid w:val="00EC0615"/>
    <w:rsid w:val="00EC0803"/>
    <w:rsid w:val="00EC0BA3"/>
    <w:rsid w:val="00EC0E26"/>
    <w:rsid w:val="00EC1665"/>
    <w:rsid w:val="00EC21EE"/>
    <w:rsid w:val="00EC2813"/>
    <w:rsid w:val="00EC30BF"/>
    <w:rsid w:val="00EC39BE"/>
    <w:rsid w:val="00EC499A"/>
    <w:rsid w:val="00EC4B8A"/>
    <w:rsid w:val="00EC52E2"/>
    <w:rsid w:val="00EC5356"/>
    <w:rsid w:val="00EC5525"/>
    <w:rsid w:val="00EC588E"/>
    <w:rsid w:val="00EC597F"/>
    <w:rsid w:val="00EC6445"/>
    <w:rsid w:val="00EC6E9F"/>
    <w:rsid w:val="00EC71AD"/>
    <w:rsid w:val="00EC7507"/>
    <w:rsid w:val="00EC7589"/>
    <w:rsid w:val="00EC7B2A"/>
    <w:rsid w:val="00EC7C8D"/>
    <w:rsid w:val="00ED076E"/>
    <w:rsid w:val="00ED09B0"/>
    <w:rsid w:val="00ED0D02"/>
    <w:rsid w:val="00ED0E12"/>
    <w:rsid w:val="00ED0F4A"/>
    <w:rsid w:val="00ED1A49"/>
    <w:rsid w:val="00ED1A9D"/>
    <w:rsid w:val="00ED20F2"/>
    <w:rsid w:val="00ED2560"/>
    <w:rsid w:val="00ED261D"/>
    <w:rsid w:val="00ED2F67"/>
    <w:rsid w:val="00ED3B76"/>
    <w:rsid w:val="00ED4125"/>
    <w:rsid w:val="00ED4381"/>
    <w:rsid w:val="00ED43E9"/>
    <w:rsid w:val="00ED4B87"/>
    <w:rsid w:val="00ED5624"/>
    <w:rsid w:val="00ED5BA8"/>
    <w:rsid w:val="00ED5FD2"/>
    <w:rsid w:val="00ED6036"/>
    <w:rsid w:val="00ED61FE"/>
    <w:rsid w:val="00ED64BA"/>
    <w:rsid w:val="00ED66B7"/>
    <w:rsid w:val="00ED6A14"/>
    <w:rsid w:val="00ED6D53"/>
    <w:rsid w:val="00ED7560"/>
    <w:rsid w:val="00ED78E8"/>
    <w:rsid w:val="00ED7DC3"/>
    <w:rsid w:val="00EE05B4"/>
    <w:rsid w:val="00EE09C6"/>
    <w:rsid w:val="00EE138D"/>
    <w:rsid w:val="00EE16E4"/>
    <w:rsid w:val="00EE1762"/>
    <w:rsid w:val="00EE186D"/>
    <w:rsid w:val="00EE1C3D"/>
    <w:rsid w:val="00EE22A4"/>
    <w:rsid w:val="00EE2E18"/>
    <w:rsid w:val="00EE32E1"/>
    <w:rsid w:val="00EE3819"/>
    <w:rsid w:val="00EE4704"/>
    <w:rsid w:val="00EE4ABE"/>
    <w:rsid w:val="00EE50C5"/>
    <w:rsid w:val="00EE53A4"/>
    <w:rsid w:val="00EE5800"/>
    <w:rsid w:val="00EE592E"/>
    <w:rsid w:val="00EE5BED"/>
    <w:rsid w:val="00EE608E"/>
    <w:rsid w:val="00EE6264"/>
    <w:rsid w:val="00EE62A9"/>
    <w:rsid w:val="00EE6302"/>
    <w:rsid w:val="00EE632B"/>
    <w:rsid w:val="00EE63ED"/>
    <w:rsid w:val="00EE6513"/>
    <w:rsid w:val="00EE67A0"/>
    <w:rsid w:val="00EE7078"/>
    <w:rsid w:val="00EE70D9"/>
    <w:rsid w:val="00EE7681"/>
    <w:rsid w:val="00EE7A3F"/>
    <w:rsid w:val="00EF0211"/>
    <w:rsid w:val="00EF040D"/>
    <w:rsid w:val="00EF156A"/>
    <w:rsid w:val="00EF1E22"/>
    <w:rsid w:val="00EF2251"/>
    <w:rsid w:val="00EF3977"/>
    <w:rsid w:val="00EF42A0"/>
    <w:rsid w:val="00EF5491"/>
    <w:rsid w:val="00EF591D"/>
    <w:rsid w:val="00EF5A67"/>
    <w:rsid w:val="00EF6040"/>
    <w:rsid w:val="00EF64C8"/>
    <w:rsid w:val="00EF6FEC"/>
    <w:rsid w:val="00EF700E"/>
    <w:rsid w:val="00EF7256"/>
    <w:rsid w:val="00EF7667"/>
    <w:rsid w:val="00EF7D49"/>
    <w:rsid w:val="00EF7DB4"/>
    <w:rsid w:val="00EF7E21"/>
    <w:rsid w:val="00EF7EBE"/>
    <w:rsid w:val="00EF7FF4"/>
    <w:rsid w:val="00F00115"/>
    <w:rsid w:val="00F0053D"/>
    <w:rsid w:val="00F00D69"/>
    <w:rsid w:val="00F00E09"/>
    <w:rsid w:val="00F012E6"/>
    <w:rsid w:val="00F02C81"/>
    <w:rsid w:val="00F03A3E"/>
    <w:rsid w:val="00F03EC4"/>
    <w:rsid w:val="00F041F5"/>
    <w:rsid w:val="00F043E7"/>
    <w:rsid w:val="00F049AB"/>
    <w:rsid w:val="00F04F32"/>
    <w:rsid w:val="00F04F50"/>
    <w:rsid w:val="00F050AA"/>
    <w:rsid w:val="00F055A1"/>
    <w:rsid w:val="00F05E94"/>
    <w:rsid w:val="00F05EF4"/>
    <w:rsid w:val="00F05F53"/>
    <w:rsid w:val="00F068E3"/>
    <w:rsid w:val="00F0707D"/>
    <w:rsid w:val="00F0739C"/>
    <w:rsid w:val="00F074A2"/>
    <w:rsid w:val="00F074C0"/>
    <w:rsid w:val="00F07553"/>
    <w:rsid w:val="00F079A7"/>
    <w:rsid w:val="00F07ACE"/>
    <w:rsid w:val="00F07B3D"/>
    <w:rsid w:val="00F1009C"/>
    <w:rsid w:val="00F10CB1"/>
    <w:rsid w:val="00F10E0A"/>
    <w:rsid w:val="00F11246"/>
    <w:rsid w:val="00F11F16"/>
    <w:rsid w:val="00F11F78"/>
    <w:rsid w:val="00F12525"/>
    <w:rsid w:val="00F12F77"/>
    <w:rsid w:val="00F13159"/>
    <w:rsid w:val="00F13FEE"/>
    <w:rsid w:val="00F14772"/>
    <w:rsid w:val="00F14971"/>
    <w:rsid w:val="00F14A0F"/>
    <w:rsid w:val="00F14AAB"/>
    <w:rsid w:val="00F150A3"/>
    <w:rsid w:val="00F15157"/>
    <w:rsid w:val="00F1527A"/>
    <w:rsid w:val="00F158F8"/>
    <w:rsid w:val="00F15B85"/>
    <w:rsid w:val="00F161E9"/>
    <w:rsid w:val="00F1639A"/>
    <w:rsid w:val="00F16615"/>
    <w:rsid w:val="00F17186"/>
    <w:rsid w:val="00F179BC"/>
    <w:rsid w:val="00F17A5A"/>
    <w:rsid w:val="00F17AC6"/>
    <w:rsid w:val="00F17B79"/>
    <w:rsid w:val="00F2007D"/>
    <w:rsid w:val="00F20327"/>
    <w:rsid w:val="00F20445"/>
    <w:rsid w:val="00F20615"/>
    <w:rsid w:val="00F207A6"/>
    <w:rsid w:val="00F20A29"/>
    <w:rsid w:val="00F20BE0"/>
    <w:rsid w:val="00F2111B"/>
    <w:rsid w:val="00F21411"/>
    <w:rsid w:val="00F2211C"/>
    <w:rsid w:val="00F22D79"/>
    <w:rsid w:val="00F23260"/>
    <w:rsid w:val="00F2346E"/>
    <w:rsid w:val="00F237F1"/>
    <w:rsid w:val="00F23F59"/>
    <w:rsid w:val="00F24419"/>
    <w:rsid w:val="00F24444"/>
    <w:rsid w:val="00F2459E"/>
    <w:rsid w:val="00F24E82"/>
    <w:rsid w:val="00F253AC"/>
    <w:rsid w:val="00F255E3"/>
    <w:rsid w:val="00F25E60"/>
    <w:rsid w:val="00F2654A"/>
    <w:rsid w:val="00F26795"/>
    <w:rsid w:val="00F2679E"/>
    <w:rsid w:val="00F26A99"/>
    <w:rsid w:val="00F26B09"/>
    <w:rsid w:val="00F27486"/>
    <w:rsid w:val="00F274B8"/>
    <w:rsid w:val="00F27AE6"/>
    <w:rsid w:val="00F27D72"/>
    <w:rsid w:val="00F27ED6"/>
    <w:rsid w:val="00F30455"/>
    <w:rsid w:val="00F304D9"/>
    <w:rsid w:val="00F30C7C"/>
    <w:rsid w:val="00F31AC0"/>
    <w:rsid w:val="00F3208E"/>
    <w:rsid w:val="00F323E1"/>
    <w:rsid w:val="00F32995"/>
    <w:rsid w:val="00F3317F"/>
    <w:rsid w:val="00F33B0C"/>
    <w:rsid w:val="00F34882"/>
    <w:rsid w:val="00F34B68"/>
    <w:rsid w:val="00F35434"/>
    <w:rsid w:val="00F36012"/>
    <w:rsid w:val="00F36BE0"/>
    <w:rsid w:val="00F370CA"/>
    <w:rsid w:val="00F37C49"/>
    <w:rsid w:val="00F37D0E"/>
    <w:rsid w:val="00F37E6C"/>
    <w:rsid w:val="00F37F2B"/>
    <w:rsid w:val="00F4004F"/>
    <w:rsid w:val="00F400DC"/>
    <w:rsid w:val="00F40519"/>
    <w:rsid w:val="00F40920"/>
    <w:rsid w:val="00F40C0B"/>
    <w:rsid w:val="00F41016"/>
    <w:rsid w:val="00F4107A"/>
    <w:rsid w:val="00F416A4"/>
    <w:rsid w:val="00F41CFD"/>
    <w:rsid w:val="00F41E9D"/>
    <w:rsid w:val="00F42008"/>
    <w:rsid w:val="00F42C2F"/>
    <w:rsid w:val="00F42D00"/>
    <w:rsid w:val="00F42D5F"/>
    <w:rsid w:val="00F42E5E"/>
    <w:rsid w:val="00F430F6"/>
    <w:rsid w:val="00F43DD4"/>
    <w:rsid w:val="00F43ED9"/>
    <w:rsid w:val="00F43FDB"/>
    <w:rsid w:val="00F44EE6"/>
    <w:rsid w:val="00F45409"/>
    <w:rsid w:val="00F455A3"/>
    <w:rsid w:val="00F464A1"/>
    <w:rsid w:val="00F4696D"/>
    <w:rsid w:val="00F46CDD"/>
    <w:rsid w:val="00F470AF"/>
    <w:rsid w:val="00F4722A"/>
    <w:rsid w:val="00F479BB"/>
    <w:rsid w:val="00F47E7D"/>
    <w:rsid w:val="00F50632"/>
    <w:rsid w:val="00F50F61"/>
    <w:rsid w:val="00F51AD8"/>
    <w:rsid w:val="00F51C5C"/>
    <w:rsid w:val="00F52084"/>
    <w:rsid w:val="00F522EB"/>
    <w:rsid w:val="00F52708"/>
    <w:rsid w:val="00F528AE"/>
    <w:rsid w:val="00F53539"/>
    <w:rsid w:val="00F536F9"/>
    <w:rsid w:val="00F53877"/>
    <w:rsid w:val="00F53B17"/>
    <w:rsid w:val="00F53C63"/>
    <w:rsid w:val="00F53E1D"/>
    <w:rsid w:val="00F53F94"/>
    <w:rsid w:val="00F541CA"/>
    <w:rsid w:val="00F544F0"/>
    <w:rsid w:val="00F545AA"/>
    <w:rsid w:val="00F54727"/>
    <w:rsid w:val="00F54A94"/>
    <w:rsid w:val="00F5589C"/>
    <w:rsid w:val="00F55B0F"/>
    <w:rsid w:val="00F55C43"/>
    <w:rsid w:val="00F5683F"/>
    <w:rsid w:val="00F5690A"/>
    <w:rsid w:val="00F57628"/>
    <w:rsid w:val="00F577F8"/>
    <w:rsid w:val="00F57BF9"/>
    <w:rsid w:val="00F57EA2"/>
    <w:rsid w:val="00F57F18"/>
    <w:rsid w:val="00F603AD"/>
    <w:rsid w:val="00F60BA3"/>
    <w:rsid w:val="00F6108D"/>
    <w:rsid w:val="00F6109C"/>
    <w:rsid w:val="00F612D2"/>
    <w:rsid w:val="00F6134E"/>
    <w:rsid w:val="00F61380"/>
    <w:rsid w:val="00F61813"/>
    <w:rsid w:val="00F61EC2"/>
    <w:rsid w:val="00F6217B"/>
    <w:rsid w:val="00F625E4"/>
    <w:rsid w:val="00F62EDC"/>
    <w:rsid w:val="00F6302F"/>
    <w:rsid w:val="00F630DC"/>
    <w:rsid w:val="00F6396D"/>
    <w:rsid w:val="00F63A38"/>
    <w:rsid w:val="00F64265"/>
    <w:rsid w:val="00F6439E"/>
    <w:rsid w:val="00F6448E"/>
    <w:rsid w:val="00F645A1"/>
    <w:rsid w:val="00F647D1"/>
    <w:rsid w:val="00F6482A"/>
    <w:rsid w:val="00F6499B"/>
    <w:rsid w:val="00F64C9B"/>
    <w:rsid w:val="00F65DC0"/>
    <w:rsid w:val="00F6630F"/>
    <w:rsid w:val="00F66331"/>
    <w:rsid w:val="00F6678F"/>
    <w:rsid w:val="00F667B4"/>
    <w:rsid w:val="00F669BF"/>
    <w:rsid w:val="00F66DF5"/>
    <w:rsid w:val="00F677A3"/>
    <w:rsid w:val="00F67982"/>
    <w:rsid w:val="00F67995"/>
    <w:rsid w:val="00F70BE8"/>
    <w:rsid w:val="00F712E2"/>
    <w:rsid w:val="00F715B6"/>
    <w:rsid w:val="00F71913"/>
    <w:rsid w:val="00F71A3F"/>
    <w:rsid w:val="00F71A5E"/>
    <w:rsid w:val="00F71DAD"/>
    <w:rsid w:val="00F7221D"/>
    <w:rsid w:val="00F72243"/>
    <w:rsid w:val="00F72353"/>
    <w:rsid w:val="00F7295C"/>
    <w:rsid w:val="00F72B99"/>
    <w:rsid w:val="00F73056"/>
    <w:rsid w:val="00F7372C"/>
    <w:rsid w:val="00F73EA0"/>
    <w:rsid w:val="00F73F32"/>
    <w:rsid w:val="00F7455A"/>
    <w:rsid w:val="00F74E5D"/>
    <w:rsid w:val="00F75319"/>
    <w:rsid w:val="00F75965"/>
    <w:rsid w:val="00F75AEB"/>
    <w:rsid w:val="00F75D45"/>
    <w:rsid w:val="00F761AF"/>
    <w:rsid w:val="00F761E6"/>
    <w:rsid w:val="00F76D92"/>
    <w:rsid w:val="00F76E75"/>
    <w:rsid w:val="00F7713E"/>
    <w:rsid w:val="00F7728E"/>
    <w:rsid w:val="00F7744A"/>
    <w:rsid w:val="00F80100"/>
    <w:rsid w:val="00F80222"/>
    <w:rsid w:val="00F8068C"/>
    <w:rsid w:val="00F80A5C"/>
    <w:rsid w:val="00F80DC0"/>
    <w:rsid w:val="00F811FE"/>
    <w:rsid w:val="00F820F3"/>
    <w:rsid w:val="00F82208"/>
    <w:rsid w:val="00F827EB"/>
    <w:rsid w:val="00F82802"/>
    <w:rsid w:val="00F82C8B"/>
    <w:rsid w:val="00F82CEF"/>
    <w:rsid w:val="00F83241"/>
    <w:rsid w:val="00F8329D"/>
    <w:rsid w:val="00F83831"/>
    <w:rsid w:val="00F83DE6"/>
    <w:rsid w:val="00F84806"/>
    <w:rsid w:val="00F85784"/>
    <w:rsid w:val="00F859CE"/>
    <w:rsid w:val="00F86210"/>
    <w:rsid w:val="00F86561"/>
    <w:rsid w:val="00F86937"/>
    <w:rsid w:val="00F86AEF"/>
    <w:rsid w:val="00F86B08"/>
    <w:rsid w:val="00F86B6D"/>
    <w:rsid w:val="00F86EF2"/>
    <w:rsid w:val="00F87388"/>
    <w:rsid w:val="00F87410"/>
    <w:rsid w:val="00F90142"/>
    <w:rsid w:val="00F904AE"/>
    <w:rsid w:val="00F90857"/>
    <w:rsid w:val="00F90E95"/>
    <w:rsid w:val="00F91014"/>
    <w:rsid w:val="00F9134E"/>
    <w:rsid w:val="00F91494"/>
    <w:rsid w:val="00F916A9"/>
    <w:rsid w:val="00F92946"/>
    <w:rsid w:val="00F92CC3"/>
    <w:rsid w:val="00F9317B"/>
    <w:rsid w:val="00F931C8"/>
    <w:rsid w:val="00F93290"/>
    <w:rsid w:val="00F93616"/>
    <w:rsid w:val="00F93748"/>
    <w:rsid w:val="00F93A1C"/>
    <w:rsid w:val="00F93FC3"/>
    <w:rsid w:val="00F940AA"/>
    <w:rsid w:val="00F943F5"/>
    <w:rsid w:val="00F94894"/>
    <w:rsid w:val="00F948E5"/>
    <w:rsid w:val="00F948FC"/>
    <w:rsid w:val="00F9495A"/>
    <w:rsid w:val="00F94AA7"/>
    <w:rsid w:val="00F951B8"/>
    <w:rsid w:val="00F953A3"/>
    <w:rsid w:val="00F95498"/>
    <w:rsid w:val="00F95880"/>
    <w:rsid w:val="00F958AB"/>
    <w:rsid w:val="00F95B68"/>
    <w:rsid w:val="00F95C8F"/>
    <w:rsid w:val="00F962D3"/>
    <w:rsid w:val="00F96376"/>
    <w:rsid w:val="00F963D0"/>
    <w:rsid w:val="00F964D5"/>
    <w:rsid w:val="00F96933"/>
    <w:rsid w:val="00F97077"/>
    <w:rsid w:val="00F97160"/>
    <w:rsid w:val="00F975C2"/>
    <w:rsid w:val="00F97F00"/>
    <w:rsid w:val="00FA0A6B"/>
    <w:rsid w:val="00FA134D"/>
    <w:rsid w:val="00FA141C"/>
    <w:rsid w:val="00FA1C79"/>
    <w:rsid w:val="00FA210F"/>
    <w:rsid w:val="00FA2378"/>
    <w:rsid w:val="00FA2CD0"/>
    <w:rsid w:val="00FA2DBC"/>
    <w:rsid w:val="00FA2E79"/>
    <w:rsid w:val="00FA3143"/>
    <w:rsid w:val="00FA3150"/>
    <w:rsid w:val="00FA3CD2"/>
    <w:rsid w:val="00FA446D"/>
    <w:rsid w:val="00FA447F"/>
    <w:rsid w:val="00FA44E2"/>
    <w:rsid w:val="00FA5A18"/>
    <w:rsid w:val="00FA5FFC"/>
    <w:rsid w:val="00FA6349"/>
    <w:rsid w:val="00FA6D1D"/>
    <w:rsid w:val="00FA6EEA"/>
    <w:rsid w:val="00FA71ED"/>
    <w:rsid w:val="00FA751C"/>
    <w:rsid w:val="00FA7AFB"/>
    <w:rsid w:val="00FB03E5"/>
    <w:rsid w:val="00FB19E5"/>
    <w:rsid w:val="00FB20CE"/>
    <w:rsid w:val="00FB2591"/>
    <w:rsid w:val="00FB261F"/>
    <w:rsid w:val="00FB29E1"/>
    <w:rsid w:val="00FB2BF2"/>
    <w:rsid w:val="00FB2ED7"/>
    <w:rsid w:val="00FB31CB"/>
    <w:rsid w:val="00FB3994"/>
    <w:rsid w:val="00FB39EB"/>
    <w:rsid w:val="00FB3BE9"/>
    <w:rsid w:val="00FB3D73"/>
    <w:rsid w:val="00FB3F8C"/>
    <w:rsid w:val="00FB40FB"/>
    <w:rsid w:val="00FB423F"/>
    <w:rsid w:val="00FB48EF"/>
    <w:rsid w:val="00FB5356"/>
    <w:rsid w:val="00FB5ADF"/>
    <w:rsid w:val="00FB5B24"/>
    <w:rsid w:val="00FB5E1A"/>
    <w:rsid w:val="00FB5EA3"/>
    <w:rsid w:val="00FB639F"/>
    <w:rsid w:val="00FB6656"/>
    <w:rsid w:val="00FB6B60"/>
    <w:rsid w:val="00FB6EFB"/>
    <w:rsid w:val="00FB6FEB"/>
    <w:rsid w:val="00FB6FFE"/>
    <w:rsid w:val="00FB7A24"/>
    <w:rsid w:val="00FB7D91"/>
    <w:rsid w:val="00FC035D"/>
    <w:rsid w:val="00FC0970"/>
    <w:rsid w:val="00FC11E8"/>
    <w:rsid w:val="00FC1292"/>
    <w:rsid w:val="00FC183C"/>
    <w:rsid w:val="00FC1F75"/>
    <w:rsid w:val="00FC24DD"/>
    <w:rsid w:val="00FC2C58"/>
    <w:rsid w:val="00FC3BD4"/>
    <w:rsid w:val="00FC3F13"/>
    <w:rsid w:val="00FC41EE"/>
    <w:rsid w:val="00FC429B"/>
    <w:rsid w:val="00FC441F"/>
    <w:rsid w:val="00FC44C7"/>
    <w:rsid w:val="00FC4505"/>
    <w:rsid w:val="00FC457B"/>
    <w:rsid w:val="00FC460F"/>
    <w:rsid w:val="00FC4629"/>
    <w:rsid w:val="00FC47F6"/>
    <w:rsid w:val="00FC4CB4"/>
    <w:rsid w:val="00FC5229"/>
    <w:rsid w:val="00FC581E"/>
    <w:rsid w:val="00FC59BD"/>
    <w:rsid w:val="00FC5BA0"/>
    <w:rsid w:val="00FC6099"/>
    <w:rsid w:val="00FC65A9"/>
    <w:rsid w:val="00FC65EB"/>
    <w:rsid w:val="00FC6638"/>
    <w:rsid w:val="00FC66BD"/>
    <w:rsid w:val="00FC6F21"/>
    <w:rsid w:val="00FC7130"/>
    <w:rsid w:val="00FC7328"/>
    <w:rsid w:val="00FC7332"/>
    <w:rsid w:val="00FC73FF"/>
    <w:rsid w:val="00FC7966"/>
    <w:rsid w:val="00FC7DFA"/>
    <w:rsid w:val="00FD03EA"/>
    <w:rsid w:val="00FD07E6"/>
    <w:rsid w:val="00FD0EC7"/>
    <w:rsid w:val="00FD1032"/>
    <w:rsid w:val="00FD1825"/>
    <w:rsid w:val="00FD265A"/>
    <w:rsid w:val="00FD26D9"/>
    <w:rsid w:val="00FD2822"/>
    <w:rsid w:val="00FD2D15"/>
    <w:rsid w:val="00FD3728"/>
    <w:rsid w:val="00FD3BE1"/>
    <w:rsid w:val="00FD425C"/>
    <w:rsid w:val="00FD439B"/>
    <w:rsid w:val="00FD4521"/>
    <w:rsid w:val="00FD45F9"/>
    <w:rsid w:val="00FD5727"/>
    <w:rsid w:val="00FD5AC7"/>
    <w:rsid w:val="00FD61E6"/>
    <w:rsid w:val="00FD62CF"/>
    <w:rsid w:val="00FD6384"/>
    <w:rsid w:val="00FE025F"/>
    <w:rsid w:val="00FE04A4"/>
    <w:rsid w:val="00FE081D"/>
    <w:rsid w:val="00FE0BFE"/>
    <w:rsid w:val="00FE0D3D"/>
    <w:rsid w:val="00FE20FC"/>
    <w:rsid w:val="00FE220D"/>
    <w:rsid w:val="00FE2819"/>
    <w:rsid w:val="00FE2C0B"/>
    <w:rsid w:val="00FE2E88"/>
    <w:rsid w:val="00FE2EFC"/>
    <w:rsid w:val="00FE3311"/>
    <w:rsid w:val="00FE3554"/>
    <w:rsid w:val="00FE4469"/>
    <w:rsid w:val="00FE46BD"/>
    <w:rsid w:val="00FE4963"/>
    <w:rsid w:val="00FE4BDD"/>
    <w:rsid w:val="00FE4C14"/>
    <w:rsid w:val="00FE4F01"/>
    <w:rsid w:val="00FE51F9"/>
    <w:rsid w:val="00FE574D"/>
    <w:rsid w:val="00FE5750"/>
    <w:rsid w:val="00FE5924"/>
    <w:rsid w:val="00FE5F9B"/>
    <w:rsid w:val="00FE6325"/>
    <w:rsid w:val="00FE63E2"/>
    <w:rsid w:val="00FE6B04"/>
    <w:rsid w:val="00FE6CA2"/>
    <w:rsid w:val="00FE6D13"/>
    <w:rsid w:val="00FE727C"/>
    <w:rsid w:val="00FE7558"/>
    <w:rsid w:val="00FE75B1"/>
    <w:rsid w:val="00FF0915"/>
    <w:rsid w:val="00FF0ECC"/>
    <w:rsid w:val="00FF1092"/>
    <w:rsid w:val="00FF117F"/>
    <w:rsid w:val="00FF1400"/>
    <w:rsid w:val="00FF1ACF"/>
    <w:rsid w:val="00FF1F07"/>
    <w:rsid w:val="00FF25B3"/>
    <w:rsid w:val="00FF28AE"/>
    <w:rsid w:val="00FF2935"/>
    <w:rsid w:val="00FF3068"/>
    <w:rsid w:val="00FF34D7"/>
    <w:rsid w:val="00FF3654"/>
    <w:rsid w:val="00FF39D1"/>
    <w:rsid w:val="00FF3C32"/>
    <w:rsid w:val="00FF502D"/>
    <w:rsid w:val="00FF5052"/>
    <w:rsid w:val="00FF5B73"/>
    <w:rsid w:val="00FF5C65"/>
    <w:rsid w:val="00FF6825"/>
    <w:rsid w:val="00FF69F2"/>
    <w:rsid w:val="00FF7338"/>
    <w:rsid w:val="00FF7636"/>
    <w:rsid w:val="00FF7651"/>
    <w:rsid w:val="00FF7D73"/>
    <w:rsid w:val="00FF7F59"/>
    <w:rsid w:val="064173A9"/>
    <w:rsid w:val="0D2D26DA"/>
    <w:rsid w:val="0FA03FF5"/>
    <w:rsid w:val="232D31D1"/>
    <w:rsid w:val="41B7F929"/>
    <w:rsid w:val="502EE0F2"/>
    <w:rsid w:val="572217FE"/>
    <w:rsid w:val="57A31C26"/>
    <w:rsid w:val="644F8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6FDE"/>
  <w15:docId w15:val="{B126FCFB-4091-3542-8230-5E4B9720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E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78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61F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1F1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661F1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61F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61F1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61F1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61F1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1F1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229"/>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B91229"/>
    <w:rPr>
      <w:color w:val="0000FF" w:themeColor="hyperlink"/>
      <w:u w:val="single"/>
    </w:rPr>
  </w:style>
  <w:style w:type="paragraph" w:styleId="Header">
    <w:name w:val="header"/>
    <w:basedOn w:val="Normal"/>
    <w:link w:val="HeaderChar"/>
    <w:uiPriority w:val="99"/>
    <w:unhideWhenUsed/>
    <w:rsid w:val="00923A1A"/>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923A1A"/>
  </w:style>
  <w:style w:type="paragraph" w:styleId="Footer">
    <w:name w:val="footer"/>
    <w:basedOn w:val="Normal"/>
    <w:link w:val="FooterChar"/>
    <w:uiPriority w:val="99"/>
    <w:unhideWhenUsed/>
    <w:rsid w:val="00923A1A"/>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923A1A"/>
  </w:style>
  <w:style w:type="paragraph" w:styleId="BalloonText">
    <w:name w:val="Balloon Text"/>
    <w:basedOn w:val="Normal"/>
    <w:link w:val="BalloonTextChar"/>
    <w:uiPriority w:val="99"/>
    <w:semiHidden/>
    <w:unhideWhenUsed/>
    <w:rsid w:val="00923A1A"/>
    <w:rPr>
      <w:rFonts w:ascii="Tahoma" w:hAnsi="Tahoma" w:cs="Tahoma"/>
      <w:sz w:val="16"/>
      <w:szCs w:val="16"/>
    </w:rPr>
  </w:style>
  <w:style w:type="character" w:customStyle="1" w:styleId="BalloonTextChar">
    <w:name w:val="Balloon Text Char"/>
    <w:basedOn w:val="DefaultParagraphFont"/>
    <w:link w:val="BalloonText"/>
    <w:uiPriority w:val="99"/>
    <w:semiHidden/>
    <w:rsid w:val="00923A1A"/>
    <w:rPr>
      <w:rFonts w:ascii="Tahoma" w:hAnsi="Tahoma" w:cs="Tahoma"/>
      <w:sz w:val="16"/>
      <w:szCs w:val="16"/>
    </w:rPr>
  </w:style>
  <w:style w:type="paragraph" w:styleId="FootnoteText">
    <w:name w:val="footnote text"/>
    <w:basedOn w:val="Normal"/>
    <w:link w:val="FootnoteTextChar"/>
    <w:uiPriority w:val="99"/>
    <w:unhideWhenUsed/>
    <w:rsid w:val="006C2A72"/>
  </w:style>
  <w:style w:type="character" w:customStyle="1" w:styleId="FootnoteTextChar">
    <w:name w:val="Footnote Text Char"/>
    <w:basedOn w:val="DefaultParagraphFont"/>
    <w:link w:val="FootnoteText"/>
    <w:uiPriority w:val="99"/>
    <w:rsid w:val="006C2A72"/>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6C2A72"/>
    <w:rPr>
      <w:vertAlign w:val="superscript"/>
    </w:rPr>
  </w:style>
  <w:style w:type="character" w:styleId="Emphasis">
    <w:name w:val="Emphasis"/>
    <w:basedOn w:val="DefaultParagraphFont"/>
    <w:uiPriority w:val="20"/>
    <w:qFormat/>
    <w:rsid w:val="002B1E2E"/>
    <w:rPr>
      <w:i/>
      <w:iCs/>
    </w:rPr>
  </w:style>
  <w:style w:type="character" w:styleId="PageNumber">
    <w:name w:val="page number"/>
    <w:basedOn w:val="DefaultParagraphFont"/>
    <w:uiPriority w:val="99"/>
    <w:semiHidden/>
    <w:unhideWhenUsed/>
    <w:rsid w:val="001F3FC6"/>
  </w:style>
  <w:style w:type="paragraph" w:styleId="NormalWeb">
    <w:name w:val="Normal (Web)"/>
    <w:basedOn w:val="Normal"/>
    <w:uiPriority w:val="99"/>
    <w:semiHidden/>
    <w:unhideWhenUsed/>
    <w:rsid w:val="00486BE5"/>
    <w:pPr>
      <w:spacing w:before="100" w:beforeAutospacing="1" w:after="100" w:afterAutospacing="1"/>
    </w:pPr>
    <w:rPr>
      <w:rFonts w:eastAsiaTheme="minorEastAsia"/>
    </w:rPr>
  </w:style>
  <w:style w:type="paragraph" w:styleId="Caption">
    <w:name w:val="caption"/>
    <w:basedOn w:val="Normal"/>
    <w:next w:val="Normal"/>
    <w:uiPriority w:val="35"/>
    <w:unhideWhenUsed/>
    <w:qFormat/>
    <w:rsid w:val="005D2EEB"/>
    <w:pPr>
      <w:spacing w:after="200"/>
    </w:pPr>
    <w:rPr>
      <w:i/>
      <w:iCs/>
      <w:color w:val="1F497D" w:themeColor="text2"/>
      <w:sz w:val="18"/>
      <w:szCs w:val="18"/>
    </w:rPr>
  </w:style>
  <w:style w:type="character" w:customStyle="1" w:styleId="UnresolvedMention1">
    <w:name w:val="Unresolved Mention1"/>
    <w:basedOn w:val="DefaultParagraphFont"/>
    <w:uiPriority w:val="99"/>
    <w:rsid w:val="00D77E96"/>
    <w:rPr>
      <w:color w:val="605E5C"/>
      <w:shd w:val="clear" w:color="auto" w:fill="E1DFDD"/>
    </w:rPr>
  </w:style>
  <w:style w:type="table" w:styleId="TableGrid">
    <w:name w:val="Table Grid"/>
    <w:basedOn w:val="TableNormal"/>
    <w:uiPriority w:val="59"/>
    <w:rsid w:val="008A400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0A4A"/>
    <w:rPr>
      <w:sz w:val="16"/>
      <w:szCs w:val="16"/>
    </w:rPr>
  </w:style>
  <w:style w:type="paragraph" w:styleId="CommentText">
    <w:name w:val="annotation text"/>
    <w:basedOn w:val="Normal"/>
    <w:link w:val="CommentTextChar"/>
    <w:uiPriority w:val="99"/>
    <w:unhideWhenUsed/>
    <w:rsid w:val="007F0A4A"/>
    <w:rPr>
      <w:sz w:val="20"/>
      <w:szCs w:val="20"/>
    </w:rPr>
  </w:style>
  <w:style w:type="character" w:customStyle="1" w:styleId="CommentTextChar">
    <w:name w:val="Comment Text Char"/>
    <w:basedOn w:val="DefaultParagraphFont"/>
    <w:link w:val="CommentText"/>
    <w:uiPriority w:val="99"/>
    <w:rsid w:val="007F0A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0A4A"/>
    <w:rPr>
      <w:b/>
      <w:bCs/>
    </w:rPr>
  </w:style>
  <w:style w:type="character" w:customStyle="1" w:styleId="CommentSubjectChar">
    <w:name w:val="Comment Subject Char"/>
    <w:basedOn w:val="CommentTextChar"/>
    <w:link w:val="CommentSubject"/>
    <w:uiPriority w:val="99"/>
    <w:semiHidden/>
    <w:rsid w:val="007F0A4A"/>
    <w:rPr>
      <w:rFonts w:ascii="Times New Roman" w:eastAsia="Times New Roman" w:hAnsi="Times New Roman" w:cs="Times New Roman"/>
      <w:b/>
      <w:bCs/>
      <w:sz w:val="20"/>
      <w:szCs w:val="20"/>
    </w:rPr>
  </w:style>
  <w:style w:type="paragraph" w:styleId="Revision">
    <w:name w:val="Revision"/>
    <w:hidden/>
    <w:uiPriority w:val="99"/>
    <w:semiHidden/>
    <w:rsid w:val="007A3E5D"/>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A78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80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5A780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661F1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61F1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61F12"/>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61F1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61F1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661F1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661F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61F12"/>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423573"/>
    <w:pPr>
      <w:spacing w:before="100" w:beforeAutospacing="1" w:after="100" w:afterAutospacing="1"/>
    </w:pPr>
    <w:rPr>
      <w:lang w:eastAsia="en-GB"/>
    </w:rPr>
  </w:style>
  <w:style w:type="character" w:customStyle="1" w:styleId="normaltextrun">
    <w:name w:val="normaltextrun"/>
    <w:basedOn w:val="DefaultParagraphFont"/>
    <w:rsid w:val="00423573"/>
  </w:style>
  <w:style w:type="character" w:customStyle="1" w:styleId="spellingerror">
    <w:name w:val="spellingerror"/>
    <w:basedOn w:val="DefaultParagraphFont"/>
    <w:rsid w:val="00423573"/>
  </w:style>
  <w:style w:type="character" w:customStyle="1" w:styleId="eop">
    <w:name w:val="eop"/>
    <w:basedOn w:val="DefaultParagraphFont"/>
    <w:rsid w:val="00423573"/>
  </w:style>
  <w:style w:type="character" w:customStyle="1" w:styleId="UnresolvedMention2">
    <w:name w:val="Unresolved Mention2"/>
    <w:basedOn w:val="DefaultParagraphFont"/>
    <w:uiPriority w:val="99"/>
    <w:semiHidden/>
    <w:unhideWhenUsed/>
    <w:rsid w:val="008F6404"/>
    <w:rPr>
      <w:color w:val="605E5C"/>
      <w:shd w:val="clear" w:color="auto" w:fill="E1DFDD"/>
    </w:rPr>
  </w:style>
  <w:style w:type="paragraph" w:styleId="EndnoteText">
    <w:name w:val="endnote text"/>
    <w:basedOn w:val="Normal"/>
    <w:link w:val="EndnoteTextChar"/>
    <w:uiPriority w:val="99"/>
    <w:unhideWhenUsed/>
    <w:rsid w:val="005C01E2"/>
    <w:rPr>
      <w:sz w:val="20"/>
      <w:szCs w:val="20"/>
    </w:rPr>
  </w:style>
  <w:style w:type="character" w:customStyle="1" w:styleId="EndnoteTextChar">
    <w:name w:val="Endnote Text Char"/>
    <w:basedOn w:val="DefaultParagraphFont"/>
    <w:link w:val="EndnoteText"/>
    <w:uiPriority w:val="99"/>
    <w:rsid w:val="005C01E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C01E2"/>
    <w:rPr>
      <w:vertAlign w:val="superscript"/>
    </w:rPr>
  </w:style>
  <w:style w:type="paragraph" w:customStyle="1" w:styleId="Newparagraph">
    <w:name w:val="New paragraph"/>
    <w:basedOn w:val="Normal"/>
    <w:qFormat/>
    <w:rsid w:val="00A46133"/>
    <w:pPr>
      <w:spacing w:line="480" w:lineRule="auto"/>
      <w:ind w:firstLine="720"/>
    </w:pPr>
    <w:rPr>
      <w:lang w:eastAsia="en-GB"/>
    </w:rPr>
  </w:style>
  <w:style w:type="paragraph" w:customStyle="1" w:styleId="Authornames">
    <w:name w:val="Author names"/>
    <w:basedOn w:val="Normal"/>
    <w:next w:val="Normal"/>
    <w:qFormat/>
    <w:rsid w:val="000D3732"/>
    <w:pPr>
      <w:spacing w:before="240" w:line="360" w:lineRule="auto"/>
    </w:pPr>
    <w:rPr>
      <w:sz w:val="28"/>
      <w:lang w:eastAsia="en-GB"/>
    </w:rPr>
  </w:style>
  <w:style w:type="paragraph" w:customStyle="1" w:styleId="Affiliation">
    <w:name w:val="Affiliation"/>
    <w:basedOn w:val="Normal"/>
    <w:qFormat/>
    <w:rsid w:val="000D3732"/>
    <w:pPr>
      <w:spacing w:before="240" w:line="360" w:lineRule="auto"/>
    </w:pPr>
    <w:rPr>
      <w:i/>
      <w:lang w:eastAsia="en-GB"/>
    </w:rPr>
  </w:style>
  <w:style w:type="paragraph" w:customStyle="1" w:styleId="Correspondencedetails">
    <w:name w:val="Correspondence details"/>
    <w:basedOn w:val="Normal"/>
    <w:qFormat/>
    <w:rsid w:val="000D3732"/>
    <w:pPr>
      <w:spacing w:before="240" w:line="360" w:lineRule="auto"/>
    </w:pPr>
    <w:rPr>
      <w:lang w:eastAsia="en-GB"/>
    </w:rPr>
  </w:style>
  <w:style w:type="paragraph" w:customStyle="1" w:styleId="Notesoncontributors">
    <w:name w:val="Notes on contributors"/>
    <w:basedOn w:val="Normal"/>
    <w:qFormat/>
    <w:rsid w:val="000D3732"/>
    <w:pPr>
      <w:spacing w:before="240" w:line="360" w:lineRule="auto"/>
    </w:pPr>
    <w:rPr>
      <w:sz w:val="22"/>
      <w:lang w:eastAsia="en-GB"/>
    </w:rPr>
  </w:style>
  <w:style w:type="paragraph" w:customStyle="1" w:styleId="Abstract">
    <w:name w:val="Abstract"/>
    <w:basedOn w:val="Normal"/>
    <w:next w:val="Normal"/>
    <w:qFormat/>
    <w:rsid w:val="00283A19"/>
    <w:pPr>
      <w:spacing w:before="360" w:after="300" w:line="360" w:lineRule="auto"/>
      <w:ind w:left="720" w:right="567"/>
    </w:pPr>
    <w:rPr>
      <w:sz w:val="22"/>
      <w:lang w:eastAsia="en-GB"/>
    </w:rPr>
  </w:style>
  <w:style w:type="paragraph" w:customStyle="1" w:styleId="Keywords">
    <w:name w:val="Keywords"/>
    <w:basedOn w:val="Normal"/>
    <w:next w:val="paragraph"/>
    <w:qFormat/>
    <w:rsid w:val="00D56602"/>
    <w:pPr>
      <w:spacing w:before="240" w:after="240" w:line="360" w:lineRule="auto"/>
      <w:ind w:left="720" w:right="567"/>
    </w:pPr>
    <w:rPr>
      <w:sz w:val="22"/>
      <w:lang w:eastAsia="en-GB"/>
    </w:rPr>
  </w:style>
  <w:style w:type="paragraph" w:styleId="NoSpacing">
    <w:name w:val="No Spacing"/>
    <w:uiPriority w:val="1"/>
    <w:qFormat/>
    <w:rsid w:val="00CC104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1039">
      <w:bodyDiv w:val="1"/>
      <w:marLeft w:val="0"/>
      <w:marRight w:val="0"/>
      <w:marTop w:val="0"/>
      <w:marBottom w:val="0"/>
      <w:divBdr>
        <w:top w:val="none" w:sz="0" w:space="0" w:color="auto"/>
        <w:left w:val="none" w:sz="0" w:space="0" w:color="auto"/>
        <w:bottom w:val="none" w:sz="0" w:space="0" w:color="auto"/>
        <w:right w:val="none" w:sz="0" w:space="0" w:color="auto"/>
      </w:divBdr>
    </w:div>
    <w:div w:id="11490609">
      <w:bodyDiv w:val="1"/>
      <w:marLeft w:val="0"/>
      <w:marRight w:val="0"/>
      <w:marTop w:val="0"/>
      <w:marBottom w:val="0"/>
      <w:divBdr>
        <w:top w:val="none" w:sz="0" w:space="0" w:color="auto"/>
        <w:left w:val="none" w:sz="0" w:space="0" w:color="auto"/>
        <w:bottom w:val="none" w:sz="0" w:space="0" w:color="auto"/>
        <w:right w:val="none" w:sz="0" w:space="0" w:color="auto"/>
      </w:divBdr>
    </w:div>
    <w:div w:id="16665324">
      <w:bodyDiv w:val="1"/>
      <w:marLeft w:val="0"/>
      <w:marRight w:val="0"/>
      <w:marTop w:val="0"/>
      <w:marBottom w:val="0"/>
      <w:divBdr>
        <w:top w:val="none" w:sz="0" w:space="0" w:color="auto"/>
        <w:left w:val="none" w:sz="0" w:space="0" w:color="auto"/>
        <w:bottom w:val="none" w:sz="0" w:space="0" w:color="auto"/>
        <w:right w:val="none" w:sz="0" w:space="0" w:color="auto"/>
      </w:divBdr>
      <w:divsChild>
        <w:div w:id="1354110260">
          <w:marLeft w:val="480"/>
          <w:marRight w:val="0"/>
          <w:marTop w:val="0"/>
          <w:marBottom w:val="0"/>
          <w:divBdr>
            <w:top w:val="none" w:sz="0" w:space="0" w:color="auto"/>
            <w:left w:val="none" w:sz="0" w:space="0" w:color="auto"/>
            <w:bottom w:val="none" w:sz="0" w:space="0" w:color="auto"/>
            <w:right w:val="none" w:sz="0" w:space="0" w:color="auto"/>
          </w:divBdr>
          <w:divsChild>
            <w:div w:id="161116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238">
      <w:bodyDiv w:val="1"/>
      <w:marLeft w:val="0"/>
      <w:marRight w:val="0"/>
      <w:marTop w:val="0"/>
      <w:marBottom w:val="0"/>
      <w:divBdr>
        <w:top w:val="none" w:sz="0" w:space="0" w:color="auto"/>
        <w:left w:val="none" w:sz="0" w:space="0" w:color="auto"/>
        <w:bottom w:val="none" w:sz="0" w:space="0" w:color="auto"/>
        <w:right w:val="none" w:sz="0" w:space="0" w:color="auto"/>
      </w:divBdr>
      <w:divsChild>
        <w:div w:id="2141026125">
          <w:marLeft w:val="480"/>
          <w:marRight w:val="0"/>
          <w:marTop w:val="0"/>
          <w:marBottom w:val="0"/>
          <w:divBdr>
            <w:top w:val="none" w:sz="0" w:space="0" w:color="auto"/>
            <w:left w:val="none" w:sz="0" w:space="0" w:color="auto"/>
            <w:bottom w:val="none" w:sz="0" w:space="0" w:color="auto"/>
            <w:right w:val="none" w:sz="0" w:space="0" w:color="auto"/>
          </w:divBdr>
          <w:divsChild>
            <w:div w:id="6916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052">
      <w:bodyDiv w:val="1"/>
      <w:marLeft w:val="0"/>
      <w:marRight w:val="0"/>
      <w:marTop w:val="0"/>
      <w:marBottom w:val="0"/>
      <w:divBdr>
        <w:top w:val="none" w:sz="0" w:space="0" w:color="auto"/>
        <w:left w:val="none" w:sz="0" w:space="0" w:color="auto"/>
        <w:bottom w:val="none" w:sz="0" w:space="0" w:color="auto"/>
        <w:right w:val="none" w:sz="0" w:space="0" w:color="auto"/>
      </w:divBdr>
      <w:divsChild>
        <w:div w:id="329523839">
          <w:marLeft w:val="480"/>
          <w:marRight w:val="0"/>
          <w:marTop w:val="0"/>
          <w:marBottom w:val="0"/>
          <w:divBdr>
            <w:top w:val="none" w:sz="0" w:space="0" w:color="auto"/>
            <w:left w:val="none" w:sz="0" w:space="0" w:color="auto"/>
            <w:bottom w:val="none" w:sz="0" w:space="0" w:color="auto"/>
            <w:right w:val="none" w:sz="0" w:space="0" w:color="auto"/>
          </w:divBdr>
          <w:divsChild>
            <w:div w:id="17934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6400">
      <w:bodyDiv w:val="1"/>
      <w:marLeft w:val="0"/>
      <w:marRight w:val="0"/>
      <w:marTop w:val="0"/>
      <w:marBottom w:val="0"/>
      <w:divBdr>
        <w:top w:val="none" w:sz="0" w:space="0" w:color="auto"/>
        <w:left w:val="none" w:sz="0" w:space="0" w:color="auto"/>
        <w:bottom w:val="none" w:sz="0" w:space="0" w:color="auto"/>
        <w:right w:val="none" w:sz="0" w:space="0" w:color="auto"/>
      </w:divBdr>
      <w:divsChild>
        <w:div w:id="1892426851">
          <w:marLeft w:val="480"/>
          <w:marRight w:val="0"/>
          <w:marTop w:val="0"/>
          <w:marBottom w:val="0"/>
          <w:divBdr>
            <w:top w:val="none" w:sz="0" w:space="0" w:color="auto"/>
            <w:left w:val="none" w:sz="0" w:space="0" w:color="auto"/>
            <w:bottom w:val="none" w:sz="0" w:space="0" w:color="auto"/>
            <w:right w:val="none" w:sz="0" w:space="0" w:color="auto"/>
          </w:divBdr>
          <w:divsChild>
            <w:div w:id="14172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0392">
      <w:bodyDiv w:val="1"/>
      <w:marLeft w:val="0"/>
      <w:marRight w:val="0"/>
      <w:marTop w:val="0"/>
      <w:marBottom w:val="0"/>
      <w:divBdr>
        <w:top w:val="none" w:sz="0" w:space="0" w:color="auto"/>
        <w:left w:val="none" w:sz="0" w:space="0" w:color="auto"/>
        <w:bottom w:val="none" w:sz="0" w:space="0" w:color="auto"/>
        <w:right w:val="none" w:sz="0" w:space="0" w:color="auto"/>
      </w:divBdr>
    </w:div>
    <w:div w:id="97483222">
      <w:bodyDiv w:val="1"/>
      <w:marLeft w:val="0"/>
      <w:marRight w:val="0"/>
      <w:marTop w:val="0"/>
      <w:marBottom w:val="0"/>
      <w:divBdr>
        <w:top w:val="none" w:sz="0" w:space="0" w:color="auto"/>
        <w:left w:val="none" w:sz="0" w:space="0" w:color="auto"/>
        <w:bottom w:val="none" w:sz="0" w:space="0" w:color="auto"/>
        <w:right w:val="none" w:sz="0" w:space="0" w:color="auto"/>
      </w:divBdr>
      <w:divsChild>
        <w:div w:id="409349674">
          <w:marLeft w:val="1166"/>
          <w:marRight w:val="0"/>
          <w:marTop w:val="96"/>
          <w:marBottom w:val="0"/>
          <w:divBdr>
            <w:top w:val="none" w:sz="0" w:space="0" w:color="auto"/>
            <w:left w:val="none" w:sz="0" w:space="0" w:color="auto"/>
            <w:bottom w:val="none" w:sz="0" w:space="0" w:color="auto"/>
            <w:right w:val="none" w:sz="0" w:space="0" w:color="auto"/>
          </w:divBdr>
        </w:div>
      </w:divsChild>
    </w:div>
    <w:div w:id="112484771">
      <w:bodyDiv w:val="1"/>
      <w:marLeft w:val="0"/>
      <w:marRight w:val="0"/>
      <w:marTop w:val="0"/>
      <w:marBottom w:val="0"/>
      <w:divBdr>
        <w:top w:val="none" w:sz="0" w:space="0" w:color="auto"/>
        <w:left w:val="none" w:sz="0" w:space="0" w:color="auto"/>
        <w:bottom w:val="none" w:sz="0" w:space="0" w:color="auto"/>
        <w:right w:val="none" w:sz="0" w:space="0" w:color="auto"/>
      </w:divBdr>
      <w:divsChild>
        <w:div w:id="1721712581">
          <w:marLeft w:val="480"/>
          <w:marRight w:val="0"/>
          <w:marTop w:val="0"/>
          <w:marBottom w:val="0"/>
          <w:divBdr>
            <w:top w:val="none" w:sz="0" w:space="0" w:color="auto"/>
            <w:left w:val="none" w:sz="0" w:space="0" w:color="auto"/>
            <w:bottom w:val="none" w:sz="0" w:space="0" w:color="auto"/>
            <w:right w:val="none" w:sz="0" w:space="0" w:color="auto"/>
          </w:divBdr>
          <w:divsChild>
            <w:div w:id="12923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6694">
      <w:bodyDiv w:val="1"/>
      <w:marLeft w:val="0"/>
      <w:marRight w:val="0"/>
      <w:marTop w:val="0"/>
      <w:marBottom w:val="0"/>
      <w:divBdr>
        <w:top w:val="none" w:sz="0" w:space="0" w:color="auto"/>
        <w:left w:val="none" w:sz="0" w:space="0" w:color="auto"/>
        <w:bottom w:val="none" w:sz="0" w:space="0" w:color="auto"/>
        <w:right w:val="none" w:sz="0" w:space="0" w:color="auto"/>
      </w:divBdr>
      <w:divsChild>
        <w:div w:id="1561331646">
          <w:marLeft w:val="480"/>
          <w:marRight w:val="0"/>
          <w:marTop w:val="0"/>
          <w:marBottom w:val="0"/>
          <w:divBdr>
            <w:top w:val="none" w:sz="0" w:space="0" w:color="auto"/>
            <w:left w:val="none" w:sz="0" w:space="0" w:color="auto"/>
            <w:bottom w:val="none" w:sz="0" w:space="0" w:color="auto"/>
            <w:right w:val="none" w:sz="0" w:space="0" w:color="auto"/>
          </w:divBdr>
          <w:divsChild>
            <w:div w:id="14549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7613">
      <w:bodyDiv w:val="1"/>
      <w:marLeft w:val="0"/>
      <w:marRight w:val="0"/>
      <w:marTop w:val="0"/>
      <w:marBottom w:val="0"/>
      <w:divBdr>
        <w:top w:val="none" w:sz="0" w:space="0" w:color="auto"/>
        <w:left w:val="none" w:sz="0" w:space="0" w:color="auto"/>
        <w:bottom w:val="none" w:sz="0" w:space="0" w:color="auto"/>
        <w:right w:val="none" w:sz="0" w:space="0" w:color="auto"/>
      </w:divBdr>
    </w:div>
    <w:div w:id="152260031">
      <w:bodyDiv w:val="1"/>
      <w:marLeft w:val="0"/>
      <w:marRight w:val="0"/>
      <w:marTop w:val="0"/>
      <w:marBottom w:val="0"/>
      <w:divBdr>
        <w:top w:val="none" w:sz="0" w:space="0" w:color="auto"/>
        <w:left w:val="none" w:sz="0" w:space="0" w:color="auto"/>
        <w:bottom w:val="none" w:sz="0" w:space="0" w:color="auto"/>
        <w:right w:val="none" w:sz="0" w:space="0" w:color="auto"/>
      </w:divBdr>
    </w:div>
    <w:div w:id="152796770">
      <w:bodyDiv w:val="1"/>
      <w:marLeft w:val="0"/>
      <w:marRight w:val="0"/>
      <w:marTop w:val="0"/>
      <w:marBottom w:val="0"/>
      <w:divBdr>
        <w:top w:val="none" w:sz="0" w:space="0" w:color="auto"/>
        <w:left w:val="none" w:sz="0" w:space="0" w:color="auto"/>
        <w:bottom w:val="none" w:sz="0" w:space="0" w:color="auto"/>
        <w:right w:val="none" w:sz="0" w:space="0" w:color="auto"/>
      </w:divBdr>
      <w:divsChild>
        <w:div w:id="1062561796">
          <w:marLeft w:val="480"/>
          <w:marRight w:val="0"/>
          <w:marTop w:val="0"/>
          <w:marBottom w:val="0"/>
          <w:divBdr>
            <w:top w:val="none" w:sz="0" w:space="0" w:color="auto"/>
            <w:left w:val="none" w:sz="0" w:space="0" w:color="auto"/>
            <w:bottom w:val="none" w:sz="0" w:space="0" w:color="auto"/>
            <w:right w:val="none" w:sz="0" w:space="0" w:color="auto"/>
          </w:divBdr>
          <w:divsChild>
            <w:div w:id="3838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3617">
      <w:bodyDiv w:val="1"/>
      <w:marLeft w:val="0"/>
      <w:marRight w:val="0"/>
      <w:marTop w:val="0"/>
      <w:marBottom w:val="0"/>
      <w:divBdr>
        <w:top w:val="none" w:sz="0" w:space="0" w:color="auto"/>
        <w:left w:val="none" w:sz="0" w:space="0" w:color="auto"/>
        <w:bottom w:val="none" w:sz="0" w:space="0" w:color="auto"/>
        <w:right w:val="none" w:sz="0" w:space="0" w:color="auto"/>
      </w:divBdr>
      <w:divsChild>
        <w:div w:id="337931755">
          <w:marLeft w:val="480"/>
          <w:marRight w:val="0"/>
          <w:marTop w:val="0"/>
          <w:marBottom w:val="0"/>
          <w:divBdr>
            <w:top w:val="none" w:sz="0" w:space="0" w:color="auto"/>
            <w:left w:val="none" w:sz="0" w:space="0" w:color="auto"/>
            <w:bottom w:val="none" w:sz="0" w:space="0" w:color="auto"/>
            <w:right w:val="none" w:sz="0" w:space="0" w:color="auto"/>
          </w:divBdr>
          <w:divsChild>
            <w:div w:id="10129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3597">
      <w:bodyDiv w:val="1"/>
      <w:marLeft w:val="0"/>
      <w:marRight w:val="0"/>
      <w:marTop w:val="0"/>
      <w:marBottom w:val="0"/>
      <w:divBdr>
        <w:top w:val="none" w:sz="0" w:space="0" w:color="auto"/>
        <w:left w:val="none" w:sz="0" w:space="0" w:color="auto"/>
        <w:bottom w:val="none" w:sz="0" w:space="0" w:color="auto"/>
        <w:right w:val="none" w:sz="0" w:space="0" w:color="auto"/>
      </w:divBdr>
      <w:divsChild>
        <w:div w:id="490176117">
          <w:marLeft w:val="480"/>
          <w:marRight w:val="0"/>
          <w:marTop w:val="0"/>
          <w:marBottom w:val="0"/>
          <w:divBdr>
            <w:top w:val="none" w:sz="0" w:space="0" w:color="auto"/>
            <w:left w:val="none" w:sz="0" w:space="0" w:color="auto"/>
            <w:bottom w:val="none" w:sz="0" w:space="0" w:color="auto"/>
            <w:right w:val="none" w:sz="0" w:space="0" w:color="auto"/>
          </w:divBdr>
          <w:divsChild>
            <w:div w:id="15513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4048">
      <w:bodyDiv w:val="1"/>
      <w:marLeft w:val="0"/>
      <w:marRight w:val="0"/>
      <w:marTop w:val="0"/>
      <w:marBottom w:val="0"/>
      <w:divBdr>
        <w:top w:val="none" w:sz="0" w:space="0" w:color="auto"/>
        <w:left w:val="none" w:sz="0" w:space="0" w:color="auto"/>
        <w:bottom w:val="none" w:sz="0" w:space="0" w:color="auto"/>
        <w:right w:val="none" w:sz="0" w:space="0" w:color="auto"/>
      </w:divBdr>
      <w:divsChild>
        <w:div w:id="735856428">
          <w:marLeft w:val="480"/>
          <w:marRight w:val="0"/>
          <w:marTop w:val="0"/>
          <w:marBottom w:val="0"/>
          <w:divBdr>
            <w:top w:val="none" w:sz="0" w:space="0" w:color="auto"/>
            <w:left w:val="none" w:sz="0" w:space="0" w:color="auto"/>
            <w:bottom w:val="none" w:sz="0" w:space="0" w:color="auto"/>
            <w:right w:val="none" w:sz="0" w:space="0" w:color="auto"/>
          </w:divBdr>
          <w:divsChild>
            <w:div w:id="7210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6826">
      <w:bodyDiv w:val="1"/>
      <w:marLeft w:val="0"/>
      <w:marRight w:val="0"/>
      <w:marTop w:val="0"/>
      <w:marBottom w:val="0"/>
      <w:divBdr>
        <w:top w:val="none" w:sz="0" w:space="0" w:color="auto"/>
        <w:left w:val="none" w:sz="0" w:space="0" w:color="auto"/>
        <w:bottom w:val="none" w:sz="0" w:space="0" w:color="auto"/>
        <w:right w:val="none" w:sz="0" w:space="0" w:color="auto"/>
      </w:divBdr>
      <w:divsChild>
        <w:div w:id="625351315">
          <w:marLeft w:val="480"/>
          <w:marRight w:val="0"/>
          <w:marTop w:val="0"/>
          <w:marBottom w:val="0"/>
          <w:divBdr>
            <w:top w:val="none" w:sz="0" w:space="0" w:color="auto"/>
            <w:left w:val="none" w:sz="0" w:space="0" w:color="auto"/>
            <w:bottom w:val="none" w:sz="0" w:space="0" w:color="auto"/>
            <w:right w:val="none" w:sz="0" w:space="0" w:color="auto"/>
          </w:divBdr>
          <w:divsChild>
            <w:div w:id="15515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5959">
      <w:bodyDiv w:val="1"/>
      <w:marLeft w:val="0"/>
      <w:marRight w:val="0"/>
      <w:marTop w:val="0"/>
      <w:marBottom w:val="0"/>
      <w:divBdr>
        <w:top w:val="none" w:sz="0" w:space="0" w:color="auto"/>
        <w:left w:val="none" w:sz="0" w:space="0" w:color="auto"/>
        <w:bottom w:val="none" w:sz="0" w:space="0" w:color="auto"/>
        <w:right w:val="none" w:sz="0" w:space="0" w:color="auto"/>
      </w:divBdr>
      <w:divsChild>
        <w:div w:id="490799454">
          <w:marLeft w:val="480"/>
          <w:marRight w:val="0"/>
          <w:marTop w:val="0"/>
          <w:marBottom w:val="0"/>
          <w:divBdr>
            <w:top w:val="none" w:sz="0" w:space="0" w:color="auto"/>
            <w:left w:val="none" w:sz="0" w:space="0" w:color="auto"/>
            <w:bottom w:val="none" w:sz="0" w:space="0" w:color="auto"/>
            <w:right w:val="none" w:sz="0" w:space="0" w:color="auto"/>
          </w:divBdr>
          <w:divsChild>
            <w:div w:id="7069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247">
      <w:bodyDiv w:val="1"/>
      <w:marLeft w:val="0"/>
      <w:marRight w:val="0"/>
      <w:marTop w:val="0"/>
      <w:marBottom w:val="0"/>
      <w:divBdr>
        <w:top w:val="none" w:sz="0" w:space="0" w:color="auto"/>
        <w:left w:val="none" w:sz="0" w:space="0" w:color="auto"/>
        <w:bottom w:val="none" w:sz="0" w:space="0" w:color="auto"/>
        <w:right w:val="none" w:sz="0" w:space="0" w:color="auto"/>
      </w:divBdr>
    </w:div>
    <w:div w:id="172378472">
      <w:bodyDiv w:val="1"/>
      <w:marLeft w:val="0"/>
      <w:marRight w:val="0"/>
      <w:marTop w:val="0"/>
      <w:marBottom w:val="0"/>
      <w:divBdr>
        <w:top w:val="none" w:sz="0" w:space="0" w:color="auto"/>
        <w:left w:val="none" w:sz="0" w:space="0" w:color="auto"/>
        <w:bottom w:val="none" w:sz="0" w:space="0" w:color="auto"/>
        <w:right w:val="none" w:sz="0" w:space="0" w:color="auto"/>
      </w:divBdr>
    </w:div>
    <w:div w:id="177549628">
      <w:bodyDiv w:val="1"/>
      <w:marLeft w:val="0"/>
      <w:marRight w:val="0"/>
      <w:marTop w:val="0"/>
      <w:marBottom w:val="0"/>
      <w:divBdr>
        <w:top w:val="none" w:sz="0" w:space="0" w:color="auto"/>
        <w:left w:val="none" w:sz="0" w:space="0" w:color="auto"/>
        <w:bottom w:val="none" w:sz="0" w:space="0" w:color="auto"/>
        <w:right w:val="none" w:sz="0" w:space="0" w:color="auto"/>
      </w:divBdr>
      <w:divsChild>
        <w:div w:id="971013539">
          <w:marLeft w:val="480"/>
          <w:marRight w:val="0"/>
          <w:marTop w:val="0"/>
          <w:marBottom w:val="0"/>
          <w:divBdr>
            <w:top w:val="none" w:sz="0" w:space="0" w:color="auto"/>
            <w:left w:val="none" w:sz="0" w:space="0" w:color="auto"/>
            <w:bottom w:val="none" w:sz="0" w:space="0" w:color="auto"/>
            <w:right w:val="none" w:sz="0" w:space="0" w:color="auto"/>
          </w:divBdr>
          <w:divsChild>
            <w:div w:id="56441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226">
      <w:bodyDiv w:val="1"/>
      <w:marLeft w:val="0"/>
      <w:marRight w:val="0"/>
      <w:marTop w:val="0"/>
      <w:marBottom w:val="0"/>
      <w:divBdr>
        <w:top w:val="none" w:sz="0" w:space="0" w:color="auto"/>
        <w:left w:val="none" w:sz="0" w:space="0" w:color="auto"/>
        <w:bottom w:val="none" w:sz="0" w:space="0" w:color="auto"/>
        <w:right w:val="none" w:sz="0" w:space="0" w:color="auto"/>
      </w:divBdr>
      <w:divsChild>
        <w:div w:id="238711009">
          <w:marLeft w:val="480"/>
          <w:marRight w:val="0"/>
          <w:marTop w:val="0"/>
          <w:marBottom w:val="0"/>
          <w:divBdr>
            <w:top w:val="none" w:sz="0" w:space="0" w:color="auto"/>
            <w:left w:val="none" w:sz="0" w:space="0" w:color="auto"/>
            <w:bottom w:val="none" w:sz="0" w:space="0" w:color="auto"/>
            <w:right w:val="none" w:sz="0" w:space="0" w:color="auto"/>
          </w:divBdr>
          <w:divsChild>
            <w:div w:id="456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0193">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2">
          <w:marLeft w:val="480"/>
          <w:marRight w:val="0"/>
          <w:marTop w:val="0"/>
          <w:marBottom w:val="0"/>
          <w:divBdr>
            <w:top w:val="none" w:sz="0" w:space="0" w:color="auto"/>
            <w:left w:val="none" w:sz="0" w:space="0" w:color="auto"/>
            <w:bottom w:val="none" w:sz="0" w:space="0" w:color="auto"/>
            <w:right w:val="none" w:sz="0" w:space="0" w:color="auto"/>
          </w:divBdr>
          <w:divsChild>
            <w:div w:id="7105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02">
      <w:bodyDiv w:val="1"/>
      <w:marLeft w:val="0"/>
      <w:marRight w:val="0"/>
      <w:marTop w:val="0"/>
      <w:marBottom w:val="0"/>
      <w:divBdr>
        <w:top w:val="none" w:sz="0" w:space="0" w:color="auto"/>
        <w:left w:val="none" w:sz="0" w:space="0" w:color="auto"/>
        <w:bottom w:val="none" w:sz="0" w:space="0" w:color="auto"/>
        <w:right w:val="none" w:sz="0" w:space="0" w:color="auto"/>
      </w:divBdr>
      <w:divsChild>
        <w:div w:id="1326477700">
          <w:marLeft w:val="480"/>
          <w:marRight w:val="0"/>
          <w:marTop w:val="0"/>
          <w:marBottom w:val="0"/>
          <w:divBdr>
            <w:top w:val="none" w:sz="0" w:space="0" w:color="auto"/>
            <w:left w:val="none" w:sz="0" w:space="0" w:color="auto"/>
            <w:bottom w:val="none" w:sz="0" w:space="0" w:color="auto"/>
            <w:right w:val="none" w:sz="0" w:space="0" w:color="auto"/>
          </w:divBdr>
          <w:divsChild>
            <w:div w:id="10797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8148">
      <w:bodyDiv w:val="1"/>
      <w:marLeft w:val="0"/>
      <w:marRight w:val="0"/>
      <w:marTop w:val="0"/>
      <w:marBottom w:val="0"/>
      <w:divBdr>
        <w:top w:val="none" w:sz="0" w:space="0" w:color="auto"/>
        <w:left w:val="none" w:sz="0" w:space="0" w:color="auto"/>
        <w:bottom w:val="none" w:sz="0" w:space="0" w:color="auto"/>
        <w:right w:val="none" w:sz="0" w:space="0" w:color="auto"/>
      </w:divBdr>
      <w:divsChild>
        <w:div w:id="1984846878">
          <w:marLeft w:val="480"/>
          <w:marRight w:val="0"/>
          <w:marTop w:val="0"/>
          <w:marBottom w:val="0"/>
          <w:divBdr>
            <w:top w:val="none" w:sz="0" w:space="0" w:color="auto"/>
            <w:left w:val="none" w:sz="0" w:space="0" w:color="auto"/>
            <w:bottom w:val="none" w:sz="0" w:space="0" w:color="auto"/>
            <w:right w:val="none" w:sz="0" w:space="0" w:color="auto"/>
          </w:divBdr>
          <w:divsChild>
            <w:div w:id="13564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82">
      <w:bodyDiv w:val="1"/>
      <w:marLeft w:val="0"/>
      <w:marRight w:val="0"/>
      <w:marTop w:val="0"/>
      <w:marBottom w:val="0"/>
      <w:divBdr>
        <w:top w:val="none" w:sz="0" w:space="0" w:color="auto"/>
        <w:left w:val="none" w:sz="0" w:space="0" w:color="auto"/>
        <w:bottom w:val="none" w:sz="0" w:space="0" w:color="auto"/>
        <w:right w:val="none" w:sz="0" w:space="0" w:color="auto"/>
      </w:divBdr>
    </w:div>
    <w:div w:id="239288778">
      <w:bodyDiv w:val="1"/>
      <w:marLeft w:val="0"/>
      <w:marRight w:val="0"/>
      <w:marTop w:val="0"/>
      <w:marBottom w:val="0"/>
      <w:divBdr>
        <w:top w:val="none" w:sz="0" w:space="0" w:color="auto"/>
        <w:left w:val="none" w:sz="0" w:space="0" w:color="auto"/>
        <w:bottom w:val="none" w:sz="0" w:space="0" w:color="auto"/>
        <w:right w:val="none" w:sz="0" w:space="0" w:color="auto"/>
      </w:divBdr>
    </w:div>
    <w:div w:id="244534170">
      <w:bodyDiv w:val="1"/>
      <w:marLeft w:val="0"/>
      <w:marRight w:val="0"/>
      <w:marTop w:val="0"/>
      <w:marBottom w:val="0"/>
      <w:divBdr>
        <w:top w:val="none" w:sz="0" w:space="0" w:color="auto"/>
        <w:left w:val="none" w:sz="0" w:space="0" w:color="auto"/>
        <w:bottom w:val="none" w:sz="0" w:space="0" w:color="auto"/>
        <w:right w:val="none" w:sz="0" w:space="0" w:color="auto"/>
      </w:divBdr>
      <w:divsChild>
        <w:div w:id="1247305074">
          <w:marLeft w:val="480"/>
          <w:marRight w:val="0"/>
          <w:marTop w:val="0"/>
          <w:marBottom w:val="0"/>
          <w:divBdr>
            <w:top w:val="none" w:sz="0" w:space="0" w:color="auto"/>
            <w:left w:val="none" w:sz="0" w:space="0" w:color="auto"/>
            <w:bottom w:val="none" w:sz="0" w:space="0" w:color="auto"/>
            <w:right w:val="none" w:sz="0" w:space="0" w:color="auto"/>
          </w:divBdr>
          <w:divsChild>
            <w:div w:id="2629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6704">
      <w:bodyDiv w:val="1"/>
      <w:marLeft w:val="0"/>
      <w:marRight w:val="0"/>
      <w:marTop w:val="0"/>
      <w:marBottom w:val="0"/>
      <w:divBdr>
        <w:top w:val="none" w:sz="0" w:space="0" w:color="auto"/>
        <w:left w:val="none" w:sz="0" w:space="0" w:color="auto"/>
        <w:bottom w:val="none" w:sz="0" w:space="0" w:color="auto"/>
        <w:right w:val="none" w:sz="0" w:space="0" w:color="auto"/>
      </w:divBdr>
      <w:divsChild>
        <w:div w:id="1215510842">
          <w:marLeft w:val="480"/>
          <w:marRight w:val="0"/>
          <w:marTop w:val="0"/>
          <w:marBottom w:val="0"/>
          <w:divBdr>
            <w:top w:val="none" w:sz="0" w:space="0" w:color="auto"/>
            <w:left w:val="none" w:sz="0" w:space="0" w:color="auto"/>
            <w:bottom w:val="none" w:sz="0" w:space="0" w:color="auto"/>
            <w:right w:val="none" w:sz="0" w:space="0" w:color="auto"/>
          </w:divBdr>
          <w:divsChild>
            <w:div w:id="1097093700">
              <w:marLeft w:val="0"/>
              <w:marRight w:val="0"/>
              <w:marTop w:val="0"/>
              <w:marBottom w:val="240"/>
              <w:divBdr>
                <w:top w:val="none" w:sz="0" w:space="0" w:color="auto"/>
                <w:left w:val="none" w:sz="0" w:space="0" w:color="auto"/>
                <w:bottom w:val="none" w:sz="0" w:space="0" w:color="auto"/>
                <w:right w:val="none" w:sz="0" w:space="0" w:color="auto"/>
              </w:divBdr>
            </w:div>
            <w:div w:id="5548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5761">
      <w:bodyDiv w:val="1"/>
      <w:marLeft w:val="0"/>
      <w:marRight w:val="0"/>
      <w:marTop w:val="0"/>
      <w:marBottom w:val="0"/>
      <w:divBdr>
        <w:top w:val="none" w:sz="0" w:space="0" w:color="auto"/>
        <w:left w:val="none" w:sz="0" w:space="0" w:color="auto"/>
        <w:bottom w:val="none" w:sz="0" w:space="0" w:color="auto"/>
        <w:right w:val="none" w:sz="0" w:space="0" w:color="auto"/>
      </w:divBdr>
    </w:div>
    <w:div w:id="264731610">
      <w:bodyDiv w:val="1"/>
      <w:marLeft w:val="0"/>
      <w:marRight w:val="0"/>
      <w:marTop w:val="0"/>
      <w:marBottom w:val="0"/>
      <w:divBdr>
        <w:top w:val="none" w:sz="0" w:space="0" w:color="auto"/>
        <w:left w:val="none" w:sz="0" w:space="0" w:color="auto"/>
        <w:bottom w:val="none" w:sz="0" w:space="0" w:color="auto"/>
        <w:right w:val="none" w:sz="0" w:space="0" w:color="auto"/>
      </w:divBdr>
      <w:divsChild>
        <w:div w:id="1249266096">
          <w:marLeft w:val="480"/>
          <w:marRight w:val="0"/>
          <w:marTop w:val="0"/>
          <w:marBottom w:val="0"/>
          <w:divBdr>
            <w:top w:val="none" w:sz="0" w:space="0" w:color="auto"/>
            <w:left w:val="none" w:sz="0" w:space="0" w:color="auto"/>
            <w:bottom w:val="none" w:sz="0" w:space="0" w:color="auto"/>
            <w:right w:val="none" w:sz="0" w:space="0" w:color="auto"/>
          </w:divBdr>
          <w:divsChild>
            <w:div w:id="18326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313">
      <w:bodyDiv w:val="1"/>
      <w:marLeft w:val="0"/>
      <w:marRight w:val="0"/>
      <w:marTop w:val="0"/>
      <w:marBottom w:val="0"/>
      <w:divBdr>
        <w:top w:val="none" w:sz="0" w:space="0" w:color="auto"/>
        <w:left w:val="none" w:sz="0" w:space="0" w:color="auto"/>
        <w:bottom w:val="none" w:sz="0" w:space="0" w:color="auto"/>
        <w:right w:val="none" w:sz="0" w:space="0" w:color="auto"/>
      </w:divBdr>
      <w:divsChild>
        <w:div w:id="1902903960">
          <w:marLeft w:val="480"/>
          <w:marRight w:val="0"/>
          <w:marTop w:val="0"/>
          <w:marBottom w:val="0"/>
          <w:divBdr>
            <w:top w:val="none" w:sz="0" w:space="0" w:color="auto"/>
            <w:left w:val="none" w:sz="0" w:space="0" w:color="auto"/>
            <w:bottom w:val="none" w:sz="0" w:space="0" w:color="auto"/>
            <w:right w:val="none" w:sz="0" w:space="0" w:color="auto"/>
          </w:divBdr>
          <w:divsChild>
            <w:div w:id="15039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26148">
      <w:bodyDiv w:val="1"/>
      <w:marLeft w:val="0"/>
      <w:marRight w:val="0"/>
      <w:marTop w:val="0"/>
      <w:marBottom w:val="0"/>
      <w:divBdr>
        <w:top w:val="none" w:sz="0" w:space="0" w:color="auto"/>
        <w:left w:val="none" w:sz="0" w:space="0" w:color="auto"/>
        <w:bottom w:val="none" w:sz="0" w:space="0" w:color="auto"/>
        <w:right w:val="none" w:sz="0" w:space="0" w:color="auto"/>
      </w:divBdr>
      <w:divsChild>
        <w:div w:id="1566377888">
          <w:marLeft w:val="480"/>
          <w:marRight w:val="0"/>
          <w:marTop w:val="0"/>
          <w:marBottom w:val="0"/>
          <w:divBdr>
            <w:top w:val="none" w:sz="0" w:space="0" w:color="auto"/>
            <w:left w:val="none" w:sz="0" w:space="0" w:color="auto"/>
            <w:bottom w:val="none" w:sz="0" w:space="0" w:color="auto"/>
            <w:right w:val="none" w:sz="0" w:space="0" w:color="auto"/>
          </w:divBdr>
          <w:divsChild>
            <w:div w:id="9535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239">
      <w:bodyDiv w:val="1"/>
      <w:marLeft w:val="0"/>
      <w:marRight w:val="0"/>
      <w:marTop w:val="0"/>
      <w:marBottom w:val="0"/>
      <w:divBdr>
        <w:top w:val="none" w:sz="0" w:space="0" w:color="auto"/>
        <w:left w:val="none" w:sz="0" w:space="0" w:color="auto"/>
        <w:bottom w:val="none" w:sz="0" w:space="0" w:color="auto"/>
        <w:right w:val="none" w:sz="0" w:space="0" w:color="auto"/>
      </w:divBdr>
      <w:divsChild>
        <w:div w:id="1796946358">
          <w:marLeft w:val="480"/>
          <w:marRight w:val="0"/>
          <w:marTop w:val="0"/>
          <w:marBottom w:val="0"/>
          <w:divBdr>
            <w:top w:val="none" w:sz="0" w:space="0" w:color="auto"/>
            <w:left w:val="none" w:sz="0" w:space="0" w:color="auto"/>
            <w:bottom w:val="none" w:sz="0" w:space="0" w:color="auto"/>
            <w:right w:val="none" w:sz="0" w:space="0" w:color="auto"/>
          </w:divBdr>
          <w:divsChild>
            <w:div w:id="7101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1289">
      <w:bodyDiv w:val="1"/>
      <w:marLeft w:val="0"/>
      <w:marRight w:val="0"/>
      <w:marTop w:val="0"/>
      <w:marBottom w:val="0"/>
      <w:divBdr>
        <w:top w:val="none" w:sz="0" w:space="0" w:color="auto"/>
        <w:left w:val="none" w:sz="0" w:space="0" w:color="auto"/>
        <w:bottom w:val="none" w:sz="0" w:space="0" w:color="auto"/>
        <w:right w:val="none" w:sz="0" w:space="0" w:color="auto"/>
      </w:divBdr>
      <w:divsChild>
        <w:div w:id="1804226196">
          <w:marLeft w:val="480"/>
          <w:marRight w:val="0"/>
          <w:marTop w:val="0"/>
          <w:marBottom w:val="0"/>
          <w:divBdr>
            <w:top w:val="none" w:sz="0" w:space="0" w:color="auto"/>
            <w:left w:val="none" w:sz="0" w:space="0" w:color="auto"/>
            <w:bottom w:val="none" w:sz="0" w:space="0" w:color="auto"/>
            <w:right w:val="none" w:sz="0" w:space="0" w:color="auto"/>
          </w:divBdr>
          <w:divsChild>
            <w:div w:id="8178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7254">
      <w:bodyDiv w:val="1"/>
      <w:marLeft w:val="0"/>
      <w:marRight w:val="0"/>
      <w:marTop w:val="0"/>
      <w:marBottom w:val="0"/>
      <w:divBdr>
        <w:top w:val="none" w:sz="0" w:space="0" w:color="auto"/>
        <w:left w:val="none" w:sz="0" w:space="0" w:color="auto"/>
        <w:bottom w:val="none" w:sz="0" w:space="0" w:color="auto"/>
        <w:right w:val="none" w:sz="0" w:space="0" w:color="auto"/>
      </w:divBdr>
      <w:divsChild>
        <w:div w:id="1106852548">
          <w:marLeft w:val="480"/>
          <w:marRight w:val="0"/>
          <w:marTop w:val="0"/>
          <w:marBottom w:val="0"/>
          <w:divBdr>
            <w:top w:val="none" w:sz="0" w:space="0" w:color="auto"/>
            <w:left w:val="none" w:sz="0" w:space="0" w:color="auto"/>
            <w:bottom w:val="none" w:sz="0" w:space="0" w:color="auto"/>
            <w:right w:val="none" w:sz="0" w:space="0" w:color="auto"/>
          </w:divBdr>
          <w:divsChild>
            <w:div w:id="6247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7175">
      <w:bodyDiv w:val="1"/>
      <w:marLeft w:val="0"/>
      <w:marRight w:val="0"/>
      <w:marTop w:val="0"/>
      <w:marBottom w:val="0"/>
      <w:divBdr>
        <w:top w:val="none" w:sz="0" w:space="0" w:color="auto"/>
        <w:left w:val="none" w:sz="0" w:space="0" w:color="auto"/>
        <w:bottom w:val="none" w:sz="0" w:space="0" w:color="auto"/>
        <w:right w:val="none" w:sz="0" w:space="0" w:color="auto"/>
      </w:divBdr>
      <w:divsChild>
        <w:div w:id="1997613620">
          <w:marLeft w:val="480"/>
          <w:marRight w:val="0"/>
          <w:marTop w:val="0"/>
          <w:marBottom w:val="0"/>
          <w:divBdr>
            <w:top w:val="none" w:sz="0" w:space="0" w:color="auto"/>
            <w:left w:val="none" w:sz="0" w:space="0" w:color="auto"/>
            <w:bottom w:val="none" w:sz="0" w:space="0" w:color="auto"/>
            <w:right w:val="none" w:sz="0" w:space="0" w:color="auto"/>
          </w:divBdr>
          <w:divsChild>
            <w:div w:id="20878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2346">
      <w:bodyDiv w:val="1"/>
      <w:marLeft w:val="0"/>
      <w:marRight w:val="0"/>
      <w:marTop w:val="0"/>
      <w:marBottom w:val="0"/>
      <w:divBdr>
        <w:top w:val="none" w:sz="0" w:space="0" w:color="auto"/>
        <w:left w:val="none" w:sz="0" w:space="0" w:color="auto"/>
        <w:bottom w:val="none" w:sz="0" w:space="0" w:color="auto"/>
        <w:right w:val="none" w:sz="0" w:space="0" w:color="auto"/>
      </w:divBdr>
      <w:divsChild>
        <w:div w:id="1939479030">
          <w:marLeft w:val="480"/>
          <w:marRight w:val="0"/>
          <w:marTop w:val="0"/>
          <w:marBottom w:val="0"/>
          <w:divBdr>
            <w:top w:val="none" w:sz="0" w:space="0" w:color="auto"/>
            <w:left w:val="none" w:sz="0" w:space="0" w:color="auto"/>
            <w:bottom w:val="none" w:sz="0" w:space="0" w:color="auto"/>
            <w:right w:val="none" w:sz="0" w:space="0" w:color="auto"/>
          </w:divBdr>
          <w:divsChild>
            <w:div w:id="17084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3751">
      <w:bodyDiv w:val="1"/>
      <w:marLeft w:val="0"/>
      <w:marRight w:val="0"/>
      <w:marTop w:val="0"/>
      <w:marBottom w:val="0"/>
      <w:divBdr>
        <w:top w:val="none" w:sz="0" w:space="0" w:color="auto"/>
        <w:left w:val="none" w:sz="0" w:space="0" w:color="auto"/>
        <w:bottom w:val="none" w:sz="0" w:space="0" w:color="auto"/>
        <w:right w:val="none" w:sz="0" w:space="0" w:color="auto"/>
      </w:divBdr>
      <w:divsChild>
        <w:div w:id="566649850">
          <w:marLeft w:val="480"/>
          <w:marRight w:val="0"/>
          <w:marTop w:val="0"/>
          <w:marBottom w:val="0"/>
          <w:divBdr>
            <w:top w:val="none" w:sz="0" w:space="0" w:color="auto"/>
            <w:left w:val="none" w:sz="0" w:space="0" w:color="auto"/>
            <w:bottom w:val="none" w:sz="0" w:space="0" w:color="auto"/>
            <w:right w:val="none" w:sz="0" w:space="0" w:color="auto"/>
          </w:divBdr>
          <w:divsChild>
            <w:div w:id="18018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8134">
      <w:bodyDiv w:val="1"/>
      <w:marLeft w:val="0"/>
      <w:marRight w:val="0"/>
      <w:marTop w:val="0"/>
      <w:marBottom w:val="0"/>
      <w:divBdr>
        <w:top w:val="none" w:sz="0" w:space="0" w:color="auto"/>
        <w:left w:val="none" w:sz="0" w:space="0" w:color="auto"/>
        <w:bottom w:val="none" w:sz="0" w:space="0" w:color="auto"/>
        <w:right w:val="none" w:sz="0" w:space="0" w:color="auto"/>
      </w:divBdr>
      <w:divsChild>
        <w:div w:id="218169595">
          <w:marLeft w:val="480"/>
          <w:marRight w:val="0"/>
          <w:marTop w:val="0"/>
          <w:marBottom w:val="0"/>
          <w:divBdr>
            <w:top w:val="none" w:sz="0" w:space="0" w:color="auto"/>
            <w:left w:val="none" w:sz="0" w:space="0" w:color="auto"/>
            <w:bottom w:val="none" w:sz="0" w:space="0" w:color="auto"/>
            <w:right w:val="none" w:sz="0" w:space="0" w:color="auto"/>
          </w:divBdr>
          <w:divsChild>
            <w:div w:id="2396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0472">
      <w:bodyDiv w:val="1"/>
      <w:marLeft w:val="0"/>
      <w:marRight w:val="0"/>
      <w:marTop w:val="0"/>
      <w:marBottom w:val="0"/>
      <w:divBdr>
        <w:top w:val="none" w:sz="0" w:space="0" w:color="auto"/>
        <w:left w:val="none" w:sz="0" w:space="0" w:color="auto"/>
        <w:bottom w:val="none" w:sz="0" w:space="0" w:color="auto"/>
        <w:right w:val="none" w:sz="0" w:space="0" w:color="auto"/>
      </w:divBdr>
      <w:divsChild>
        <w:div w:id="1599285979">
          <w:marLeft w:val="480"/>
          <w:marRight w:val="0"/>
          <w:marTop w:val="0"/>
          <w:marBottom w:val="0"/>
          <w:divBdr>
            <w:top w:val="none" w:sz="0" w:space="0" w:color="auto"/>
            <w:left w:val="none" w:sz="0" w:space="0" w:color="auto"/>
            <w:bottom w:val="none" w:sz="0" w:space="0" w:color="auto"/>
            <w:right w:val="none" w:sz="0" w:space="0" w:color="auto"/>
          </w:divBdr>
          <w:divsChild>
            <w:div w:id="13041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38285">
      <w:bodyDiv w:val="1"/>
      <w:marLeft w:val="0"/>
      <w:marRight w:val="0"/>
      <w:marTop w:val="0"/>
      <w:marBottom w:val="0"/>
      <w:divBdr>
        <w:top w:val="none" w:sz="0" w:space="0" w:color="auto"/>
        <w:left w:val="none" w:sz="0" w:space="0" w:color="auto"/>
        <w:bottom w:val="none" w:sz="0" w:space="0" w:color="auto"/>
        <w:right w:val="none" w:sz="0" w:space="0" w:color="auto"/>
      </w:divBdr>
      <w:divsChild>
        <w:div w:id="895430857">
          <w:marLeft w:val="480"/>
          <w:marRight w:val="0"/>
          <w:marTop w:val="0"/>
          <w:marBottom w:val="0"/>
          <w:divBdr>
            <w:top w:val="none" w:sz="0" w:space="0" w:color="auto"/>
            <w:left w:val="none" w:sz="0" w:space="0" w:color="auto"/>
            <w:bottom w:val="none" w:sz="0" w:space="0" w:color="auto"/>
            <w:right w:val="none" w:sz="0" w:space="0" w:color="auto"/>
          </w:divBdr>
          <w:divsChild>
            <w:div w:id="15195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5825">
      <w:bodyDiv w:val="1"/>
      <w:marLeft w:val="0"/>
      <w:marRight w:val="0"/>
      <w:marTop w:val="0"/>
      <w:marBottom w:val="0"/>
      <w:divBdr>
        <w:top w:val="none" w:sz="0" w:space="0" w:color="auto"/>
        <w:left w:val="none" w:sz="0" w:space="0" w:color="auto"/>
        <w:bottom w:val="none" w:sz="0" w:space="0" w:color="auto"/>
        <w:right w:val="none" w:sz="0" w:space="0" w:color="auto"/>
      </w:divBdr>
      <w:divsChild>
        <w:div w:id="322317119">
          <w:marLeft w:val="480"/>
          <w:marRight w:val="0"/>
          <w:marTop w:val="0"/>
          <w:marBottom w:val="0"/>
          <w:divBdr>
            <w:top w:val="none" w:sz="0" w:space="0" w:color="auto"/>
            <w:left w:val="none" w:sz="0" w:space="0" w:color="auto"/>
            <w:bottom w:val="none" w:sz="0" w:space="0" w:color="auto"/>
            <w:right w:val="none" w:sz="0" w:space="0" w:color="auto"/>
          </w:divBdr>
          <w:divsChild>
            <w:div w:id="1009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4971">
      <w:bodyDiv w:val="1"/>
      <w:marLeft w:val="0"/>
      <w:marRight w:val="0"/>
      <w:marTop w:val="0"/>
      <w:marBottom w:val="0"/>
      <w:divBdr>
        <w:top w:val="none" w:sz="0" w:space="0" w:color="auto"/>
        <w:left w:val="none" w:sz="0" w:space="0" w:color="auto"/>
        <w:bottom w:val="none" w:sz="0" w:space="0" w:color="auto"/>
        <w:right w:val="none" w:sz="0" w:space="0" w:color="auto"/>
      </w:divBdr>
    </w:div>
    <w:div w:id="431895554">
      <w:bodyDiv w:val="1"/>
      <w:marLeft w:val="0"/>
      <w:marRight w:val="0"/>
      <w:marTop w:val="0"/>
      <w:marBottom w:val="0"/>
      <w:divBdr>
        <w:top w:val="none" w:sz="0" w:space="0" w:color="auto"/>
        <w:left w:val="none" w:sz="0" w:space="0" w:color="auto"/>
        <w:bottom w:val="none" w:sz="0" w:space="0" w:color="auto"/>
        <w:right w:val="none" w:sz="0" w:space="0" w:color="auto"/>
      </w:divBdr>
      <w:divsChild>
        <w:div w:id="1752583985">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486">
      <w:bodyDiv w:val="1"/>
      <w:marLeft w:val="0"/>
      <w:marRight w:val="0"/>
      <w:marTop w:val="0"/>
      <w:marBottom w:val="0"/>
      <w:divBdr>
        <w:top w:val="none" w:sz="0" w:space="0" w:color="auto"/>
        <w:left w:val="none" w:sz="0" w:space="0" w:color="auto"/>
        <w:bottom w:val="none" w:sz="0" w:space="0" w:color="auto"/>
        <w:right w:val="none" w:sz="0" w:space="0" w:color="auto"/>
      </w:divBdr>
      <w:divsChild>
        <w:div w:id="1447850813">
          <w:marLeft w:val="480"/>
          <w:marRight w:val="0"/>
          <w:marTop w:val="0"/>
          <w:marBottom w:val="0"/>
          <w:divBdr>
            <w:top w:val="none" w:sz="0" w:space="0" w:color="auto"/>
            <w:left w:val="none" w:sz="0" w:space="0" w:color="auto"/>
            <w:bottom w:val="none" w:sz="0" w:space="0" w:color="auto"/>
            <w:right w:val="none" w:sz="0" w:space="0" w:color="auto"/>
          </w:divBdr>
          <w:divsChild>
            <w:div w:id="6666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5550">
      <w:bodyDiv w:val="1"/>
      <w:marLeft w:val="0"/>
      <w:marRight w:val="0"/>
      <w:marTop w:val="0"/>
      <w:marBottom w:val="0"/>
      <w:divBdr>
        <w:top w:val="none" w:sz="0" w:space="0" w:color="auto"/>
        <w:left w:val="none" w:sz="0" w:space="0" w:color="auto"/>
        <w:bottom w:val="none" w:sz="0" w:space="0" w:color="auto"/>
        <w:right w:val="none" w:sz="0" w:space="0" w:color="auto"/>
      </w:divBdr>
      <w:divsChild>
        <w:div w:id="2041121186">
          <w:marLeft w:val="480"/>
          <w:marRight w:val="0"/>
          <w:marTop w:val="0"/>
          <w:marBottom w:val="0"/>
          <w:divBdr>
            <w:top w:val="none" w:sz="0" w:space="0" w:color="auto"/>
            <w:left w:val="none" w:sz="0" w:space="0" w:color="auto"/>
            <w:bottom w:val="none" w:sz="0" w:space="0" w:color="auto"/>
            <w:right w:val="none" w:sz="0" w:space="0" w:color="auto"/>
          </w:divBdr>
          <w:divsChild>
            <w:div w:id="155558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95006">
      <w:bodyDiv w:val="1"/>
      <w:marLeft w:val="0"/>
      <w:marRight w:val="0"/>
      <w:marTop w:val="0"/>
      <w:marBottom w:val="0"/>
      <w:divBdr>
        <w:top w:val="none" w:sz="0" w:space="0" w:color="auto"/>
        <w:left w:val="none" w:sz="0" w:space="0" w:color="auto"/>
        <w:bottom w:val="none" w:sz="0" w:space="0" w:color="auto"/>
        <w:right w:val="none" w:sz="0" w:space="0" w:color="auto"/>
      </w:divBdr>
      <w:divsChild>
        <w:div w:id="547112282">
          <w:marLeft w:val="480"/>
          <w:marRight w:val="0"/>
          <w:marTop w:val="0"/>
          <w:marBottom w:val="0"/>
          <w:divBdr>
            <w:top w:val="none" w:sz="0" w:space="0" w:color="auto"/>
            <w:left w:val="none" w:sz="0" w:space="0" w:color="auto"/>
            <w:bottom w:val="none" w:sz="0" w:space="0" w:color="auto"/>
            <w:right w:val="none" w:sz="0" w:space="0" w:color="auto"/>
          </w:divBdr>
          <w:divsChild>
            <w:div w:id="13755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39071">
      <w:bodyDiv w:val="1"/>
      <w:marLeft w:val="0"/>
      <w:marRight w:val="0"/>
      <w:marTop w:val="0"/>
      <w:marBottom w:val="0"/>
      <w:divBdr>
        <w:top w:val="none" w:sz="0" w:space="0" w:color="auto"/>
        <w:left w:val="none" w:sz="0" w:space="0" w:color="auto"/>
        <w:bottom w:val="none" w:sz="0" w:space="0" w:color="auto"/>
        <w:right w:val="none" w:sz="0" w:space="0" w:color="auto"/>
      </w:divBdr>
      <w:divsChild>
        <w:div w:id="97800739">
          <w:marLeft w:val="480"/>
          <w:marRight w:val="0"/>
          <w:marTop w:val="0"/>
          <w:marBottom w:val="0"/>
          <w:divBdr>
            <w:top w:val="none" w:sz="0" w:space="0" w:color="auto"/>
            <w:left w:val="none" w:sz="0" w:space="0" w:color="auto"/>
            <w:bottom w:val="none" w:sz="0" w:space="0" w:color="auto"/>
            <w:right w:val="none" w:sz="0" w:space="0" w:color="auto"/>
          </w:divBdr>
          <w:divsChild>
            <w:div w:id="19718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4624">
      <w:bodyDiv w:val="1"/>
      <w:marLeft w:val="0"/>
      <w:marRight w:val="0"/>
      <w:marTop w:val="0"/>
      <w:marBottom w:val="0"/>
      <w:divBdr>
        <w:top w:val="none" w:sz="0" w:space="0" w:color="auto"/>
        <w:left w:val="none" w:sz="0" w:space="0" w:color="auto"/>
        <w:bottom w:val="none" w:sz="0" w:space="0" w:color="auto"/>
        <w:right w:val="none" w:sz="0" w:space="0" w:color="auto"/>
      </w:divBdr>
      <w:divsChild>
        <w:div w:id="1691487630">
          <w:marLeft w:val="480"/>
          <w:marRight w:val="0"/>
          <w:marTop w:val="0"/>
          <w:marBottom w:val="0"/>
          <w:divBdr>
            <w:top w:val="none" w:sz="0" w:space="0" w:color="auto"/>
            <w:left w:val="none" w:sz="0" w:space="0" w:color="auto"/>
            <w:bottom w:val="none" w:sz="0" w:space="0" w:color="auto"/>
            <w:right w:val="none" w:sz="0" w:space="0" w:color="auto"/>
          </w:divBdr>
          <w:divsChild>
            <w:div w:id="9671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6501">
      <w:bodyDiv w:val="1"/>
      <w:marLeft w:val="0"/>
      <w:marRight w:val="0"/>
      <w:marTop w:val="0"/>
      <w:marBottom w:val="0"/>
      <w:divBdr>
        <w:top w:val="none" w:sz="0" w:space="0" w:color="auto"/>
        <w:left w:val="none" w:sz="0" w:space="0" w:color="auto"/>
        <w:bottom w:val="none" w:sz="0" w:space="0" w:color="auto"/>
        <w:right w:val="none" w:sz="0" w:space="0" w:color="auto"/>
      </w:divBdr>
    </w:div>
    <w:div w:id="461770481">
      <w:bodyDiv w:val="1"/>
      <w:marLeft w:val="0"/>
      <w:marRight w:val="0"/>
      <w:marTop w:val="0"/>
      <w:marBottom w:val="0"/>
      <w:divBdr>
        <w:top w:val="none" w:sz="0" w:space="0" w:color="auto"/>
        <w:left w:val="none" w:sz="0" w:space="0" w:color="auto"/>
        <w:bottom w:val="none" w:sz="0" w:space="0" w:color="auto"/>
        <w:right w:val="none" w:sz="0" w:space="0" w:color="auto"/>
      </w:divBdr>
    </w:div>
    <w:div w:id="480005922">
      <w:bodyDiv w:val="1"/>
      <w:marLeft w:val="0"/>
      <w:marRight w:val="0"/>
      <w:marTop w:val="0"/>
      <w:marBottom w:val="0"/>
      <w:divBdr>
        <w:top w:val="none" w:sz="0" w:space="0" w:color="auto"/>
        <w:left w:val="none" w:sz="0" w:space="0" w:color="auto"/>
        <w:bottom w:val="none" w:sz="0" w:space="0" w:color="auto"/>
        <w:right w:val="none" w:sz="0" w:space="0" w:color="auto"/>
      </w:divBdr>
      <w:divsChild>
        <w:div w:id="1205872403">
          <w:marLeft w:val="480"/>
          <w:marRight w:val="0"/>
          <w:marTop w:val="0"/>
          <w:marBottom w:val="0"/>
          <w:divBdr>
            <w:top w:val="none" w:sz="0" w:space="0" w:color="auto"/>
            <w:left w:val="none" w:sz="0" w:space="0" w:color="auto"/>
            <w:bottom w:val="none" w:sz="0" w:space="0" w:color="auto"/>
            <w:right w:val="none" w:sz="0" w:space="0" w:color="auto"/>
          </w:divBdr>
          <w:divsChild>
            <w:div w:id="1636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4569">
      <w:bodyDiv w:val="1"/>
      <w:marLeft w:val="0"/>
      <w:marRight w:val="0"/>
      <w:marTop w:val="0"/>
      <w:marBottom w:val="0"/>
      <w:divBdr>
        <w:top w:val="none" w:sz="0" w:space="0" w:color="auto"/>
        <w:left w:val="none" w:sz="0" w:space="0" w:color="auto"/>
        <w:bottom w:val="none" w:sz="0" w:space="0" w:color="auto"/>
        <w:right w:val="none" w:sz="0" w:space="0" w:color="auto"/>
      </w:divBdr>
    </w:div>
    <w:div w:id="491991122">
      <w:bodyDiv w:val="1"/>
      <w:marLeft w:val="0"/>
      <w:marRight w:val="0"/>
      <w:marTop w:val="0"/>
      <w:marBottom w:val="0"/>
      <w:divBdr>
        <w:top w:val="none" w:sz="0" w:space="0" w:color="auto"/>
        <w:left w:val="none" w:sz="0" w:space="0" w:color="auto"/>
        <w:bottom w:val="none" w:sz="0" w:space="0" w:color="auto"/>
        <w:right w:val="none" w:sz="0" w:space="0" w:color="auto"/>
      </w:divBdr>
      <w:divsChild>
        <w:div w:id="1579172095">
          <w:marLeft w:val="480"/>
          <w:marRight w:val="0"/>
          <w:marTop w:val="0"/>
          <w:marBottom w:val="0"/>
          <w:divBdr>
            <w:top w:val="none" w:sz="0" w:space="0" w:color="auto"/>
            <w:left w:val="none" w:sz="0" w:space="0" w:color="auto"/>
            <w:bottom w:val="none" w:sz="0" w:space="0" w:color="auto"/>
            <w:right w:val="none" w:sz="0" w:space="0" w:color="auto"/>
          </w:divBdr>
          <w:divsChild>
            <w:div w:id="8979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95422">
      <w:bodyDiv w:val="1"/>
      <w:marLeft w:val="0"/>
      <w:marRight w:val="0"/>
      <w:marTop w:val="0"/>
      <w:marBottom w:val="0"/>
      <w:divBdr>
        <w:top w:val="none" w:sz="0" w:space="0" w:color="auto"/>
        <w:left w:val="none" w:sz="0" w:space="0" w:color="auto"/>
        <w:bottom w:val="none" w:sz="0" w:space="0" w:color="auto"/>
        <w:right w:val="none" w:sz="0" w:space="0" w:color="auto"/>
      </w:divBdr>
      <w:divsChild>
        <w:div w:id="659888337">
          <w:marLeft w:val="480"/>
          <w:marRight w:val="0"/>
          <w:marTop w:val="0"/>
          <w:marBottom w:val="0"/>
          <w:divBdr>
            <w:top w:val="none" w:sz="0" w:space="0" w:color="auto"/>
            <w:left w:val="none" w:sz="0" w:space="0" w:color="auto"/>
            <w:bottom w:val="none" w:sz="0" w:space="0" w:color="auto"/>
            <w:right w:val="none" w:sz="0" w:space="0" w:color="auto"/>
          </w:divBdr>
          <w:divsChild>
            <w:div w:id="6950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7921">
      <w:bodyDiv w:val="1"/>
      <w:marLeft w:val="0"/>
      <w:marRight w:val="0"/>
      <w:marTop w:val="0"/>
      <w:marBottom w:val="0"/>
      <w:divBdr>
        <w:top w:val="none" w:sz="0" w:space="0" w:color="auto"/>
        <w:left w:val="none" w:sz="0" w:space="0" w:color="auto"/>
        <w:bottom w:val="none" w:sz="0" w:space="0" w:color="auto"/>
        <w:right w:val="none" w:sz="0" w:space="0" w:color="auto"/>
      </w:divBdr>
      <w:divsChild>
        <w:div w:id="1233469535">
          <w:marLeft w:val="480"/>
          <w:marRight w:val="0"/>
          <w:marTop w:val="0"/>
          <w:marBottom w:val="0"/>
          <w:divBdr>
            <w:top w:val="none" w:sz="0" w:space="0" w:color="auto"/>
            <w:left w:val="none" w:sz="0" w:space="0" w:color="auto"/>
            <w:bottom w:val="none" w:sz="0" w:space="0" w:color="auto"/>
            <w:right w:val="none" w:sz="0" w:space="0" w:color="auto"/>
          </w:divBdr>
          <w:divsChild>
            <w:div w:id="3550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1384">
      <w:bodyDiv w:val="1"/>
      <w:marLeft w:val="0"/>
      <w:marRight w:val="0"/>
      <w:marTop w:val="0"/>
      <w:marBottom w:val="0"/>
      <w:divBdr>
        <w:top w:val="none" w:sz="0" w:space="0" w:color="auto"/>
        <w:left w:val="none" w:sz="0" w:space="0" w:color="auto"/>
        <w:bottom w:val="none" w:sz="0" w:space="0" w:color="auto"/>
        <w:right w:val="none" w:sz="0" w:space="0" w:color="auto"/>
      </w:divBdr>
      <w:divsChild>
        <w:div w:id="872964007">
          <w:marLeft w:val="0"/>
          <w:marRight w:val="0"/>
          <w:marTop w:val="0"/>
          <w:marBottom w:val="0"/>
          <w:divBdr>
            <w:top w:val="none" w:sz="0" w:space="0" w:color="auto"/>
            <w:left w:val="none" w:sz="0" w:space="0" w:color="auto"/>
            <w:bottom w:val="none" w:sz="0" w:space="0" w:color="auto"/>
            <w:right w:val="none" w:sz="0" w:space="0" w:color="auto"/>
          </w:divBdr>
          <w:divsChild>
            <w:div w:id="427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55560">
      <w:bodyDiv w:val="1"/>
      <w:marLeft w:val="0"/>
      <w:marRight w:val="0"/>
      <w:marTop w:val="0"/>
      <w:marBottom w:val="0"/>
      <w:divBdr>
        <w:top w:val="none" w:sz="0" w:space="0" w:color="auto"/>
        <w:left w:val="none" w:sz="0" w:space="0" w:color="auto"/>
        <w:bottom w:val="none" w:sz="0" w:space="0" w:color="auto"/>
        <w:right w:val="none" w:sz="0" w:space="0" w:color="auto"/>
      </w:divBdr>
    </w:div>
    <w:div w:id="512378501">
      <w:bodyDiv w:val="1"/>
      <w:marLeft w:val="0"/>
      <w:marRight w:val="0"/>
      <w:marTop w:val="0"/>
      <w:marBottom w:val="0"/>
      <w:divBdr>
        <w:top w:val="none" w:sz="0" w:space="0" w:color="auto"/>
        <w:left w:val="none" w:sz="0" w:space="0" w:color="auto"/>
        <w:bottom w:val="none" w:sz="0" w:space="0" w:color="auto"/>
        <w:right w:val="none" w:sz="0" w:space="0" w:color="auto"/>
      </w:divBdr>
      <w:divsChild>
        <w:div w:id="30616403">
          <w:marLeft w:val="480"/>
          <w:marRight w:val="0"/>
          <w:marTop w:val="0"/>
          <w:marBottom w:val="0"/>
          <w:divBdr>
            <w:top w:val="none" w:sz="0" w:space="0" w:color="auto"/>
            <w:left w:val="none" w:sz="0" w:space="0" w:color="auto"/>
            <w:bottom w:val="none" w:sz="0" w:space="0" w:color="auto"/>
            <w:right w:val="none" w:sz="0" w:space="0" w:color="auto"/>
          </w:divBdr>
          <w:divsChild>
            <w:div w:id="126558548">
              <w:marLeft w:val="0"/>
              <w:marRight w:val="0"/>
              <w:marTop w:val="0"/>
              <w:marBottom w:val="240"/>
              <w:divBdr>
                <w:top w:val="none" w:sz="0" w:space="0" w:color="auto"/>
                <w:left w:val="none" w:sz="0" w:space="0" w:color="auto"/>
                <w:bottom w:val="none" w:sz="0" w:space="0" w:color="auto"/>
                <w:right w:val="none" w:sz="0" w:space="0" w:color="auto"/>
              </w:divBdr>
            </w:div>
            <w:div w:id="5126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0111">
      <w:bodyDiv w:val="1"/>
      <w:marLeft w:val="0"/>
      <w:marRight w:val="0"/>
      <w:marTop w:val="0"/>
      <w:marBottom w:val="0"/>
      <w:divBdr>
        <w:top w:val="none" w:sz="0" w:space="0" w:color="auto"/>
        <w:left w:val="none" w:sz="0" w:space="0" w:color="auto"/>
        <w:bottom w:val="none" w:sz="0" w:space="0" w:color="auto"/>
        <w:right w:val="none" w:sz="0" w:space="0" w:color="auto"/>
      </w:divBdr>
      <w:divsChild>
        <w:div w:id="1429883536">
          <w:marLeft w:val="480"/>
          <w:marRight w:val="0"/>
          <w:marTop w:val="0"/>
          <w:marBottom w:val="0"/>
          <w:divBdr>
            <w:top w:val="none" w:sz="0" w:space="0" w:color="auto"/>
            <w:left w:val="none" w:sz="0" w:space="0" w:color="auto"/>
            <w:bottom w:val="none" w:sz="0" w:space="0" w:color="auto"/>
            <w:right w:val="none" w:sz="0" w:space="0" w:color="auto"/>
          </w:divBdr>
          <w:divsChild>
            <w:div w:id="9280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4177">
      <w:bodyDiv w:val="1"/>
      <w:marLeft w:val="0"/>
      <w:marRight w:val="0"/>
      <w:marTop w:val="0"/>
      <w:marBottom w:val="0"/>
      <w:divBdr>
        <w:top w:val="none" w:sz="0" w:space="0" w:color="auto"/>
        <w:left w:val="none" w:sz="0" w:space="0" w:color="auto"/>
        <w:bottom w:val="none" w:sz="0" w:space="0" w:color="auto"/>
        <w:right w:val="none" w:sz="0" w:space="0" w:color="auto"/>
      </w:divBdr>
      <w:divsChild>
        <w:div w:id="943414122">
          <w:marLeft w:val="480"/>
          <w:marRight w:val="0"/>
          <w:marTop w:val="0"/>
          <w:marBottom w:val="0"/>
          <w:divBdr>
            <w:top w:val="none" w:sz="0" w:space="0" w:color="auto"/>
            <w:left w:val="none" w:sz="0" w:space="0" w:color="auto"/>
            <w:bottom w:val="none" w:sz="0" w:space="0" w:color="auto"/>
            <w:right w:val="none" w:sz="0" w:space="0" w:color="auto"/>
          </w:divBdr>
          <w:divsChild>
            <w:div w:id="10807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8899">
      <w:bodyDiv w:val="1"/>
      <w:marLeft w:val="0"/>
      <w:marRight w:val="0"/>
      <w:marTop w:val="0"/>
      <w:marBottom w:val="0"/>
      <w:divBdr>
        <w:top w:val="none" w:sz="0" w:space="0" w:color="auto"/>
        <w:left w:val="none" w:sz="0" w:space="0" w:color="auto"/>
        <w:bottom w:val="none" w:sz="0" w:space="0" w:color="auto"/>
        <w:right w:val="none" w:sz="0" w:space="0" w:color="auto"/>
      </w:divBdr>
    </w:div>
    <w:div w:id="551891270">
      <w:bodyDiv w:val="1"/>
      <w:marLeft w:val="0"/>
      <w:marRight w:val="0"/>
      <w:marTop w:val="0"/>
      <w:marBottom w:val="0"/>
      <w:divBdr>
        <w:top w:val="none" w:sz="0" w:space="0" w:color="auto"/>
        <w:left w:val="none" w:sz="0" w:space="0" w:color="auto"/>
        <w:bottom w:val="none" w:sz="0" w:space="0" w:color="auto"/>
        <w:right w:val="none" w:sz="0" w:space="0" w:color="auto"/>
      </w:divBdr>
      <w:divsChild>
        <w:div w:id="1851872383">
          <w:marLeft w:val="480"/>
          <w:marRight w:val="0"/>
          <w:marTop w:val="0"/>
          <w:marBottom w:val="0"/>
          <w:divBdr>
            <w:top w:val="none" w:sz="0" w:space="0" w:color="auto"/>
            <w:left w:val="none" w:sz="0" w:space="0" w:color="auto"/>
            <w:bottom w:val="none" w:sz="0" w:space="0" w:color="auto"/>
            <w:right w:val="none" w:sz="0" w:space="0" w:color="auto"/>
          </w:divBdr>
          <w:divsChild>
            <w:div w:id="19130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7691">
      <w:bodyDiv w:val="1"/>
      <w:marLeft w:val="0"/>
      <w:marRight w:val="0"/>
      <w:marTop w:val="0"/>
      <w:marBottom w:val="0"/>
      <w:divBdr>
        <w:top w:val="none" w:sz="0" w:space="0" w:color="auto"/>
        <w:left w:val="none" w:sz="0" w:space="0" w:color="auto"/>
        <w:bottom w:val="none" w:sz="0" w:space="0" w:color="auto"/>
        <w:right w:val="none" w:sz="0" w:space="0" w:color="auto"/>
      </w:divBdr>
      <w:divsChild>
        <w:div w:id="545264048">
          <w:marLeft w:val="480"/>
          <w:marRight w:val="0"/>
          <w:marTop w:val="0"/>
          <w:marBottom w:val="0"/>
          <w:divBdr>
            <w:top w:val="none" w:sz="0" w:space="0" w:color="auto"/>
            <w:left w:val="none" w:sz="0" w:space="0" w:color="auto"/>
            <w:bottom w:val="none" w:sz="0" w:space="0" w:color="auto"/>
            <w:right w:val="none" w:sz="0" w:space="0" w:color="auto"/>
          </w:divBdr>
          <w:divsChild>
            <w:div w:id="195921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2024">
      <w:bodyDiv w:val="1"/>
      <w:marLeft w:val="0"/>
      <w:marRight w:val="0"/>
      <w:marTop w:val="0"/>
      <w:marBottom w:val="0"/>
      <w:divBdr>
        <w:top w:val="none" w:sz="0" w:space="0" w:color="auto"/>
        <w:left w:val="none" w:sz="0" w:space="0" w:color="auto"/>
        <w:bottom w:val="none" w:sz="0" w:space="0" w:color="auto"/>
        <w:right w:val="none" w:sz="0" w:space="0" w:color="auto"/>
      </w:divBdr>
      <w:divsChild>
        <w:div w:id="140537811">
          <w:marLeft w:val="480"/>
          <w:marRight w:val="0"/>
          <w:marTop w:val="0"/>
          <w:marBottom w:val="0"/>
          <w:divBdr>
            <w:top w:val="none" w:sz="0" w:space="0" w:color="auto"/>
            <w:left w:val="none" w:sz="0" w:space="0" w:color="auto"/>
            <w:bottom w:val="none" w:sz="0" w:space="0" w:color="auto"/>
            <w:right w:val="none" w:sz="0" w:space="0" w:color="auto"/>
          </w:divBdr>
          <w:divsChild>
            <w:div w:id="14022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8988">
      <w:bodyDiv w:val="1"/>
      <w:marLeft w:val="0"/>
      <w:marRight w:val="0"/>
      <w:marTop w:val="0"/>
      <w:marBottom w:val="0"/>
      <w:divBdr>
        <w:top w:val="none" w:sz="0" w:space="0" w:color="auto"/>
        <w:left w:val="none" w:sz="0" w:space="0" w:color="auto"/>
        <w:bottom w:val="none" w:sz="0" w:space="0" w:color="auto"/>
        <w:right w:val="none" w:sz="0" w:space="0" w:color="auto"/>
      </w:divBdr>
      <w:divsChild>
        <w:div w:id="772558531">
          <w:marLeft w:val="480"/>
          <w:marRight w:val="0"/>
          <w:marTop w:val="0"/>
          <w:marBottom w:val="0"/>
          <w:divBdr>
            <w:top w:val="none" w:sz="0" w:space="0" w:color="auto"/>
            <w:left w:val="none" w:sz="0" w:space="0" w:color="auto"/>
            <w:bottom w:val="none" w:sz="0" w:space="0" w:color="auto"/>
            <w:right w:val="none" w:sz="0" w:space="0" w:color="auto"/>
          </w:divBdr>
          <w:divsChild>
            <w:div w:id="12945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2666">
      <w:bodyDiv w:val="1"/>
      <w:marLeft w:val="0"/>
      <w:marRight w:val="0"/>
      <w:marTop w:val="0"/>
      <w:marBottom w:val="0"/>
      <w:divBdr>
        <w:top w:val="none" w:sz="0" w:space="0" w:color="auto"/>
        <w:left w:val="none" w:sz="0" w:space="0" w:color="auto"/>
        <w:bottom w:val="none" w:sz="0" w:space="0" w:color="auto"/>
        <w:right w:val="none" w:sz="0" w:space="0" w:color="auto"/>
      </w:divBdr>
      <w:divsChild>
        <w:div w:id="1899896174">
          <w:marLeft w:val="480"/>
          <w:marRight w:val="0"/>
          <w:marTop w:val="0"/>
          <w:marBottom w:val="0"/>
          <w:divBdr>
            <w:top w:val="none" w:sz="0" w:space="0" w:color="auto"/>
            <w:left w:val="none" w:sz="0" w:space="0" w:color="auto"/>
            <w:bottom w:val="none" w:sz="0" w:space="0" w:color="auto"/>
            <w:right w:val="none" w:sz="0" w:space="0" w:color="auto"/>
          </w:divBdr>
          <w:divsChild>
            <w:div w:id="2374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30510">
      <w:bodyDiv w:val="1"/>
      <w:marLeft w:val="0"/>
      <w:marRight w:val="0"/>
      <w:marTop w:val="0"/>
      <w:marBottom w:val="0"/>
      <w:divBdr>
        <w:top w:val="none" w:sz="0" w:space="0" w:color="auto"/>
        <w:left w:val="none" w:sz="0" w:space="0" w:color="auto"/>
        <w:bottom w:val="none" w:sz="0" w:space="0" w:color="auto"/>
        <w:right w:val="none" w:sz="0" w:space="0" w:color="auto"/>
      </w:divBdr>
      <w:divsChild>
        <w:div w:id="1263762235">
          <w:marLeft w:val="480"/>
          <w:marRight w:val="0"/>
          <w:marTop w:val="0"/>
          <w:marBottom w:val="0"/>
          <w:divBdr>
            <w:top w:val="none" w:sz="0" w:space="0" w:color="auto"/>
            <w:left w:val="none" w:sz="0" w:space="0" w:color="auto"/>
            <w:bottom w:val="none" w:sz="0" w:space="0" w:color="auto"/>
            <w:right w:val="none" w:sz="0" w:space="0" w:color="auto"/>
          </w:divBdr>
          <w:divsChild>
            <w:div w:id="10420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8391">
      <w:bodyDiv w:val="1"/>
      <w:marLeft w:val="0"/>
      <w:marRight w:val="0"/>
      <w:marTop w:val="0"/>
      <w:marBottom w:val="0"/>
      <w:divBdr>
        <w:top w:val="none" w:sz="0" w:space="0" w:color="auto"/>
        <w:left w:val="none" w:sz="0" w:space="0" w:color="auto"/>
        <w:bottom w:val="none" w:sz="0" w:space="0" w:color="auto"/>
        <w:right w:val="none" w:sz="0" w:space="0" w:color="auto"/>
      </w:divBdr>
      <w:divsChild>
        <w:div w:id="332874994">
          <w:marLeft w:val="1166"/>
          <w:marRight w:val="0"/>
          <w:marTop w:val="106"/>
          <w:marBottom w:val="0"/>
          <w:divBdr>
            <w:top w:val="none" w:sz="0" w:space="0" w:color="auto"/>
            <w:left w:val="none" w:sz="0" w:space="0" w:color="auto"/>
            <w:bottom w:val="none" w:sz="0" w:space="0" w:color="auto"/>
            <w:right w:val="none" w:sz="0" w:space="0" w:color="auto"/>
          </w:divBdr>
        </w:div>
        <w:div w:id="896625140">
          <w:marLeft w:val="547"/>
          <w:marRight w:val="0"/>
          <w:marTop w:val="115"/>
          <w:marBottom w:val="0"/>
          <w:divBdr>
            <w:top w:val="none" w:sz="0" w:space="0" w:color="auto"/>
            <w:left w:val="none" w:sz="0" w:space="0" w:color="auto"/>
            <w:bottom w:val="none" w:sz="0" w:space="0" w:color="auto"/>
            <w:right w:val="none" w:sz="0" w:space="0" w:color="auto"/>
          </w:divBdr>
        </w:div>
        <w:div w:id="1550845721">
          <w:marLeft w:val="1166"/>
          <w:marRight w:val="0"/>
          <w:marTop w:val="106"/>
          <w:marBottom w:val="0"/>
          <w:divBdr>
            <w:top w:val="none" w:sz="0" w:space="0" w:color="auto"/>
            <w:left w:val="none" w:sz="0" w:space="0" w:color="auto"/>
            <w:bottom w:val="none" w:sz="0" w:space="0" w:color="auto"/>
            <w:right w:val="none" w:sz="0" w:space="0" w:color="auto"/>
          </w:divBdr>
        </w:div>
        <w:div w:id="1653827137">
          <w:marLeft w:val="1166"/>
          <w:marRight w:val="0"/>
          <w:marTop w:val="106"/>
          <w:marBottom w:val="0"/>
          <w:divBdr>
            <w:top w:val="none" w:sz="0" w:space="0" w:color="auto"/>
            <w:left w:val="none" w:sz="0" w:space="0" w:color="auto"/>
            <w:bottom w:val="none" w:sz="0" w:space="0" w:color="auto"/>
            <w:right w:val="none" w:sz="0" w:space="0" w:color="auto"/>
          </w:divBdr>
        </w:div>
        <w:div w:id="1940018358">
          <w:marLeft w:val="547"/>
          <w:marRight w:val="0"/>
          <w:marTop w:val="115"/>
          <w:marBottom w:val="0"/>
          <w:divBdr>
            <w:top w:val="none" w:sz="0" w:space="0" w:color="auto"/>
            <w:left w:val="none" w:sz="0" w:space="0" w:color="auto"/>
            <w:bottom w:val="none" w:sz="0" w:space="0" w:color="auto"/>
            <w:right w:val="none" w:sz="0" w:space="0" w:color="auto"/>
          </w:divBdr>
        </w:div>
        <w:div w:id="2090106089">
          <w:marLeft w:val="1166"/>
          <w:marRight w:val="0"/>
          <w:marTop w:val="106"/>
          <w:marBottom w:val="0"/>
          <w:divBdr>
            <w:top w:val="none" w:sz="0" w:space="0" w:color="auto"/>
            <w:left w:val="none" w:sz="0" w:space="0" w:color="auto"/>
            <w:bottom w:val="none" w:sz="0" w:space="0" w:color="auto"/>
            <w:right w:val="none" w:sz="0" w:space="0" w:color="auto"/>
          </w:divBdr>
        </w:div>
      </w:divsChild>
    </w:div>
    <w:div w:id="629827905">
      <w:bodyDiv w:val="1"/>
      <w:marLeft w:val="0"/>
      <w:marRight w:val="0"/>
      <w:marTop w:val="0"/>
      <w:marBottom w:val="0"/>
      <w:divBdr>
        <w:top w:val="none" w:sz="0" w:space="0" w:color="auto"/>
        <w:left w:val="none" w:sz="0" w:space="0" w:color="auto"/>
        <w:bottom w:val="none" w:sz="0" w:space="0" w:color="auto"/>
        <w:right w:val="none" w:sz="0" w:space="0" w:color="auto"/>
      </w:divBdr>
      <w:divsChild>
        <w:div w:id="1666006708">
          <w:marLeft w:val="480"/>
          <w:marRight w:val="0"/>
          <w:marTop w:val="0"/>
          <w:marBottom w:val="0"/>
          <w:divBdr>
            <w:top w:val="none" w:sz="0" w:space="0" w:color="auto"/>
            <w:left w:val="none" w:sz="0" w:space="0" w:color="auto"/>
            <w:bottom w:val="none" w:sz="0" w:space="0" w:color="auto"/>
            <w:right w:val="none" w:sz="0" w:space="0" w:color="auto"/>
          </w:divBdr>
          <w:divsChild>
            <w:div w:id="17239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2836">
      <w:bodyDiv w:val="1"/>
      <w:marLeft w:val="0"/>
      <w:marRight w:val="0"/>
      <w:marTop w:val="0"/>
      <w:marBottom w:val="0"/>
      <w:divBdr>
        <w:top w:val="none" w:sz="0" w:space="0" w:color="auto"/>
        <w:left w:val="none" w:sz="0" w:space="0" w:color="auto"/>
        <w:bottom w:val="none" w:sz="0" w:space="0" w:color="auto"/>
        <w:right w:val="none" w:sz="0" w:space="0" w:color="auto"/>
      </w:divBdr>
    </w:div>
    <w:div w:id="651057539">
      <w:bodyDiv w:val="1"/>
      <w:marLeft w:val="0"/>
      <w:marRight w:val="0"/>
      <w:marTop w:val="0"/>
      <w:marBottom w:val="0"/>
      <w:divBdr>
        <w:top w:val="none" w:sz="0" w:space="0" w:color="auto"/>
        <w:left w:val="none" w:sz="0" w:space="0" w:color="auto"/>
        <w:bottom w:val="none" w:sz="0" w:space="0" w:color="auto"/>
        <w:right w:val="none" w:sz="0" w:space="0" w:color="auto"/>
      </w:divBdr>
      <w:divsChild>
        <w:div w:id="466707210">
          <w:marLeft w:val="480"/>
          <w:marRight w:val="0"/>
          <w:marTop w:val="0"/>
          <w:marBottom w:val="0"/>
          <w:divBdr>
            <w:top w:val="none" w:sz="0" w:space="0" w:color="auto"/>
            <w:left w:val="none" w:sz="0" w:space="0" w:color="auto"/>
            <w:bottom w:val="none" w:sz="0" w:space="0" w:color="auto"/>
            <w:right w:val="none" w:sz="0" w:space="0" w:color="auto"/>
          </w:divBdr>
          <w:divsChild>
            <w:div w:id="6094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23171">
      <w:bodyDiv w:val="1"/>
      <w:marLeft w:val="0"/>
      <w:marRight w:val="0"/>
      <w:marTop w:val="0"/>
      <w:marBottom w:val="0"/>
      <w:divBdr>
        <w:top w:val="none" w:sz="0" w:space="0" w:color="auto"/>
        <w:left w:val="none" w:sz="0" w:space="0" w:color="auto"/>
        <w:bottom w:val="none" w:sz="0" w:space="0" w:color="auto"/>
        <w:right w:val="none" w:sz="0" w:space="0" w:color="auto"/>
      </w:divBdr>
      <w:divsChild>
        <w:div w:id="1354650774">
          <w:marLeft w:val="480"/>
          <w:marRight w:val="0"/>
          <w:marTop w:val="0"/>
          <w:marBottom w:val="0"/>
          <w:divBdr>
            <w:top w:val="none" w:sz="0" w:space="0" w:color="auto"/>
            <w:left w:val="none" w:sz="0" w:space="0" w:color="auto"/>
            <w:bottom w:val="none" w:sz="0" w:space="0" w:color="auto"/>
            <w:right w:val="none" w:sz="0" w:space="0" w:color="auto"/>
          </w:divBdr>
          <w:divsChild>
            <w:div w:id="2799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00020">
      <w:bodyDiv w:val="1"/>
      <w:marLeft w:val="0"/>
      <w:marRight w:val="0"/>
      <w:marTop w:val="0"/>
      <w:marBottom w:val="0"/>
      <w:divBdr>
        <w:top w:val="none" w:sz="0" w:space="0" w:color="auto"/>
        <w:left w:val="none" w:sz="0" w:space="0" w:color="auto"/>
        <w:bottom w:val="none" w:sz="0" w:space="0" w:color="auto"/>
        <w:right w:val="none" w:sz="0" w:space="0" w:color="auto"/>
      </w:divBdr>
    </w:div>
    <w:div w:id="665596034">
      <w:bodyDiv w:val="1"/>
      <w:marLeft w:val="0"/>
      <w:marRight w:val="0"/>
      <w:marTop w:val="0"/>
      <w:marBottom w:val="0"/>
      <w:divBdr>
        <w:top w:val="none" w:sz="0" w:space="0" w:color="auto"/>
        <w:left w:val="none" w:sz="0" w:space="0" w:color="auto"/>
        <w:bottom w:val="none" w:sz="0" w:space="0" w:color="auto"/>
        <w:right w:val="none" w:sz="0" w:space="0" w:color="auto"/>
      </w:divBdr>
    </w:div>
    <w:div w:id="665666069">
      <w:bodyDiv w:val="1"/>
      <w:marLeft w:val="0"/>
      <w:marRight w:val="0"/>
      <w:marTop w:val="0"/>
      <w:marBottom w:val="0"/>
      <w:divBdr>
        <w:top w:val="none" w:sz="0" w:space="0" w:color="auto"/>
        <w:left w:val="none" w:sz="0" w:space="0" w:color="auto"/>
        <w:bottom w:val="none" w:sz="0" w:space="0" w:color="auto"/>
        <w:right w:val="none" w:sz="0" w:space="0" w:color="auto"/>
      </w:divBdr>
    </w:div>
    <w:div w:id="689992806">
      <w:bodyDiv w:val="1"/>
      <w:marLeft w:val="0"/>
      <w:marRight w:val="0"/>
      <w:marTop w:val="0"/>
      <w:marBottom w:val="0"/>
      <w:divBdr>
        <w:top w:val="none" w:sz="0" w:space="0" w:color="auto"/>
        <w:left w:val="none" w:sz="0" w:space="0" w:color="auto"/>
        <w:bottom w:val="none" w:sz="0" w:space="0" w:color="auto"/>
        <w:right w:val="none" w:sz="0" w:space="0" w:color="auto"/>
      </w:divBdr>
      <w:divsChild>
        <w:div w:id="703603575">
          <w:marLeft w:val="547"/>
          <w:marRight w:val="0"/>
          <w:marTop w:val="115"/>
          <w:marBottom w:val="0"/>
          <w:divBdr>
            <w:top w:val="none" w:sz="0" w:space="0" w:color="auto"/>
            <w:left w:val="none" w:sz="0" w:space="0" w:color="auto"/>
            <w:bottom w:val="none" w:sz="0" w:space="0" w:color="auto"/>
            <w:right w:val="none" w:sz="0" w:space="0" w:color="auto"/>
          </w:divBdr>
        </w:div>
        <w:div w:id="982194853">
          <w:marLeft w:val="547"/>
          <w:marRight w:val="0"/>
          <w:marTop w:val="115"/>
          <w:marBottom w:val="0"/>
          <w:divBdr>
            <w:top w:val="none" w:sz="0" w:space="0" w:color="auto"/>
            <w:left w:val="none" w:sz="0" w:space="0" w:color="auto"/>
            <w:bottom w:val="none" w:sz="0" w:space="0" w:color="auto"/>
            <w:right w:val="none" w:sz="0" w:space="0" w:color="auto"/>
          </w:divBdr>
        </w:div>
        <w:div w:id="2130319696">
          <w:marLeft w:val="547"/>
          <w:marRight w:val="0"/>
          <w:marTop w:val="115"/>
          <w:marBottom w:val="0"/>
          <w:divBdr>
            <w:top w:val="none" w:sz="0" w:space="0" w:color="auto"/>
            <w:left w:val="none" w:sz="0" w:space="0" w:color="auto"/>
            <w:bottom w:val="none" w:sz="0" w:space="0" w:color="auto"/>
            <w:right w:val="none" w:sz="0" w:space="0" w:color="auto"/>
          </w:divBdr>
        </w:div>
      </w:divsChild>
    </w:div>
    <w:div w:id="690453697">
      <w:bodyDiv w:val="1"/>
      <w:marLeft w:val="0"/>
      <w:marRight w:val="0"/>
      <w:marTop w:val="0"/>
      <w:marBottom w:val="0"/>
      <w:divBdr>
        <w:top w:val="none" w:sz="0" w:space="0" w:color="auto"/>
        <w:left w:val="none" w:sz="0" w:space="0" w:color="auto"/>
        <w:bottom w:val="none" w:sz="0" w:space="0" w:color="auto"/>
        <w:right w:val="none" w:sz="0" w:space="0" w:color="auto"/>
      </w:divBdr>
    </w:div>
    <w:div w:id="704137409">
      <w:bodyDiv w:val="1"/>
      <w:marLeft w:val="0"/>
      <w:marRight w:val="0"/>
      <w:marTop w:val="0"/>
      <w:marBottom w:val="0"/>
      <w:divBdr>
        <w:top w:val="none" w:sz="0" w:space="0" w:color="auto"/>
        <w:left w:val="none" w:sz="0" w:space="0" w:color="auto"/>
        <w:bottom w:val="none" w:sz="0" w:space="0" w:color="auto"/>
        <w:right w:val="none" w:sz="0" w:space="0" w:color="auto"/>
      </w:divBdr>
      <w:divsChild>
        <w:div w:id="1182091460">
          <w:marLeft w:val="480"/>
          <w:marRight w:val="0"/>
          <w:marTop w:val="0"/>
          <w:marBottom w:val="0"/>
          <w:divBdr>
            <w:top w:val="none" w:sz="0" w:space="0" w:color="auto"/>
            <w:left w:val="none" w:sz="0" w:space="0" w:color="auto"/>
            <w:bottom w:val="none" w:sz="0" w:space="0" w:color="auto"/>
            <w:right w:val="none" w:sz="0" w:space="0" w:color="auto"/>
          </w:divBdr>
          <w:divsChild>
            <w:div w:id="15133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1374">
      <w:bodyDiv w:val="1"/>
      <w:marLeft w:val="0"/>
      <w:marRight w:val="0"/>
      <w:marTop w:val="0"/>
      <w:marBottom w:val="0"/>
      <w:divBdr>
        <w:top w:val="none" w:sz="0" w:space="0" w:color="auto"/>
        <w:left w:val="none" w:sz="0" w:space="0" w:color="auto"/>
        <w:bottom w:val="none" w:sz="0" w:space="0" w:color="auto"/>
        <w:right w:val="none" w:sz="0" w:space="0" w:color="auto"/>
      </w:divBdr>
      <w:divsChild>
        <w:div w:id="392779700">
          <w:marLeft w:val="480"/>
          <w:marRight w:val="0"/>
          <w:marTop w:val="0"/>
          <w:marBottom w:val="0"/>
          <w:divBdr>
            <w:top w:val="none" w:sz="0" w:space="0" w:color="auto"/>
            <w:left w:val="none" w:sz="0" w:space="0" w:color="auto"/>
            <w:bottom w:val="none" w:sz="0" w:space="0" w:color="auto"/>
            <w:right w:val="none" w:sz="0" w:space="0" w:color="auto"/>
          </w:divBdr>
          <w:divsChild>
            <w:div w:id="1850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88554">
      <w:bodyDiv w:val="1"/>
      <w:marLeft w:val="0"/>
      <w:marRight w:val="0"/>
      <w:marTop w:val="0"/>
      <w:marBottom w:val="0"/>
      <w:divBdr>
        <w:top w:val="none" w:sz="0" w:space="0" w:color="auto"/>
        <w:left w:val="none" w:sz="0" w:space="0" w:color="auto"/>
        <w:bottom w:val="none" w:sz="0" w:space="0" w:color="auto"/>
        <w:right w:val="none" w:sz="0" w:space="0" w:color="auto"/>
      </w:divBdr>
      <w:divsChild>
        <w:div w:id="2122913911">
          <w:marLeft w:val="480"/>
          <w:marRight w:val="0"/>
          <w:marTop w:val="0"/>
          <w:marBottom w:val="0"/>
          <w:divBdr>
            <w:top w:val="none" w:sz="0" w:space="0" w:color="auto"/>
            <w:left w:val="none" w:sz="0" w:space="0" w:color="auto"/>
            <w:bottom w:val="none" w:sz="0" w:space="0" w:color="auto"/>
            <w:right w:val="none" w:sz="0" w:space="0" w:color="auto"/>
          </w:divBdr>
          <w:divsChild>
            <w:div w:id="1379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3798">
      <w:bodyDiv w:val="1"/>
      <w:marLeft w:val="0"/>
      <w:marRight w:val="0"/>
      <w:marTop w:val="0"/>
      <w:marBottom w:val="0"/>
      <w:divBdr>
        <w:top w:val="none" w:sz="0" w:space="0" w:color="auto"/>
        <w:left w:val="none" w:sz="0" w:space="0" w:color="auto"/>
        <w:bottom w:val="none" w:sz="0" w:space="0" w:color="auto"/>
        <w:right w:val="none" w:sz="0" w:space="0" w:color="auto"/>
      </w:divBdr>
      <w:divsChild>
        <w:div w:id="793594129">
          <w:marLeft w:val="480"/>
          <w:marRight w:val="0"/>
          <w:marTop w:val="0"/>
          <w:marBottom w:val="0"/>
          <w:divBdr>
            <w:top w:val="none" w:sz="0" w:space="0" w:color="auto"/>
            <w:left w:val="none" w:sz="0" w:space="0" w:color="auto"/>
            <w:bottom w:val="none" w:sz="0" w:space="0" w:color="auto"/>
            <w:right w:val="none" w:sz="0" w:space="0" w:color="auto"/>
          </w:divBdr>
          <w:divsChild>
            <w:div w:id="129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70208">
      <w:bodyDiv w:val="1"/>
      <w:marLeft w:val="0"/>
      <w:marRight w:val="0"/>
      <w:marTop w:val="0"/>
      <w:marBottom w:val="0"/>
      <w:divBdr>
        <w:top w:val="none" w:sz="0" w:space="0" w:color="auto"/>
        <w:left w:val="none" w:sz="0" w:space="0" w:color="auto"/>
        <w:bottom w:val="none" w:sz="0" w:space="0" w:color="auto"/>
        <w:right w:val="none" w:sz="0" w:space="0" w:color="auto"/>
      </w:divBdr>
      <w:divsChild>
        <w:div w:id="298456717">
          <w:marLeft w:val="1166"/>
          <w:marRight w:val="0"/>
          <w:marTop w:val="96"/>
          <w:marBottom w:val="0"/>
          <w:divBdr>
            <w:top w:val="none" w:sz="0" w:space="0" w:color="auto"/>
            <w:left w:val="none" w:sz="0" w:space="0" w:color="auto"/>
            <w:bottom w:val="none" w:sz="0" w:space="0" w:color="auto"/>
            <w:right w:val="none" w:sz="0" w:space="0" w:color="auto"/>
          </w:divBdr>
        </w:div>
      </w:divsChild>
    </w:div>
    <w:div w:id="743070039">
      <w:bodyDiv w:val="1"/>
      <w:marLeft w:val="0"/>
      <w:marRight w:val="0"/>
      <w:marTop w:val="0"/>
      <w:marBottom w:val="0"/>
      <w:divBdr>
        <w:top w:val="none" w:sz="0" w:space="0" w:color="auto"/>
        <w:left w:val="none" w:sz="0" w:space="0" w:color="auto"/>
        <w:bottom w:val="none" w:sz="0" w:space="0" w:color="auto"/>
        <w:right w:val="none" w:sz="0" w:space="0" w:color="auto"/>
      </w:divBdr>
      <w:divsChild>
        <w:div w:id="1813867769">
          <w:marLeft w:val="480"/>
          <w:marRight w:val="0"/>
          <w:marTop w:val="0"/>
          <w:marBottom w:val="0"/>
          <w:divBdr>
            <w:top w:val="none" w:sz="0" w:space="0" w:color="auto"/>
            <w:left w:val="none" w:sz="0" w:space="0" w:color="auto"/>
            <w:bottom w:val="none" w:sz="0" w:space="0" w:color="auto"/>
            <w:right w:val="none" w:sz="0" w:space="0" w:color="auto"/>
          </w:divBdr>
          <w:divsChild>
            <w:div w:id="595820294">
              <w:marLeft w:val="0"/>
              <w:marRight w:val="0"/>
              <w:marTop w:val="0"/>
              <w:marBottom w:val="240"/>
              <w:divBdr>
                <w:top w:val="none" w:sz="0" w:space="0" w:color="auto"/>
                <w:left w:val="none" w:sz="0" w:space="0" w:color="auto"/>
                <w:bottom w:val="none" w:sz="0" w:space="0" w:color="auto"/>
                <w:right w:val="none" w:sz="0" w:space="0" w:color="auto"/>
              </w:divBdr>
            </w:div>
            <w:div w:id="11100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7511">
      <w:bodyDiv w:val="1"/>
      <w:marLeft w:val="0"/>
      <w:marRight w:val="0"/>
      <w:marTop w:val="0"/>
      <w:marBottom w:val="0"/>
      <w:divBdr>
        <w:top w:val="none" w:sz="0" w:space="0" w:color="auto"/>
        <w:left w:val="none" w:sz="0" w:space="0" w:color="auto"/>
        <w:bottom w:val="none" w:sz="0" w:space="0" w:color="auto"/>
        <w:right w:val="none" w:sz="0" w:space="0" w:color="auto"/>
      </w:divBdr>
      <w:divsChild>
        <w:div w:id="1760828222">
          <w:marLeft w:val="480"/>
          <w:marRight w:val="0"/>
          <w:marTop w:val="0"/>
          <w:marBottom w:val="0"/>
          <w:divBdr>
            <w:top w:val="none" w:sz="0" w:space="0" w:color="auto"/>
            <w:left w:val="none" w:sz="0" w:space="0" w:color="auto"/>
            <w:bottom w:val="none" w:sz="0" w:space="0" w:color="auto"/>
            <w:right w:val="none" w:sz="0" w:space="0" w:color="auto"/>
          </w:divBdr>
          <w:divsChild>
            <w:div w:id="6421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0931">
      <w:bodyDiv w:val="1"/>
      <w:marLeft w:val="0"/>
      <w:marRight w:val="0"/>
      <w:marTop w:val="0"/>
      <w:marBottom w:val="0"/>
      <w:divBdr>
        <w:top w:val="none" w:sz="0" w:space="0" w:color="auto"/>
        <w:left w:val="none" w:sz="0" w:space="0" w:color="auto"/>
        <w:bottom w:val="none" w:sz="0" w:space="0" w:color="auto"/>
        <w:right w:val="none" w:sz="0" w:space="0" w:color="auto"/>
      </w:divBdr>
      <w:divsChild>
        <w:div w:id="2076732261">
          <w:marLeft w:val="480"/>
          <w:marRight w:val="0"/>
          <w:marTop w:val="0"/>
          <w:marBottom w:val="0"/>
          <w:divBdr>
            <w:top w:val="none" w:sz="0" w:space="0" w:color="auto"/>
            <w:left w:val="none" w:sz="0" w:space="0" w:color="auto"/>
            <w:bottom w:val="none" w:sz="0" w:space="0" w:color="auto"/>
            <w:right w:val="none" w:sz="0" w:space="0" w:color="auto"/>
          </w:divBdr>
          <w:divsChild>
            <w:div w:id="6036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5819">
      <w:bodyDiv w:val="1"/>
      <w:marLeft w:val="0"/>
      <w:marRight w:val="0"/>
      <w:marTop w:val="0"/>
      <w:marBottom w:val="0"/>
      <w:divBdr>
        <w:top w:val="none" w:sz="0" w:space="0" w:color="auto"/>
        <w:left w:val="none" w:sz="0" w:space="0" w:color="auto"/>
        <w:bottom w:val="none" w:sz="0" w:space="0" w:color="auto"/>
        <w:right w:val="none" w:sz="0" w:space="0" w:color="auto"/>
      </w:divBdr>
      <w:divsChild>
        <w:div w:id="1757169487">
          <w:marLeft w:val="0"/>
          <w:marRight w:val="0"/>
          <w:marTop w:val="0"/>
          <w:marBottom w:val="0"/>
          <w:divBdr>
            <w:top w:val="none" w:sz="0" w:space="0" w:color="auto"/>
            <w:left w:val="none" w:sz="0" w:space="0" w:color="auto"/>
            <w:bottom w:val="none" w:sz="0" w:space="0" w:color="auto"/>
            <w:right w:val="none" w:sz="0" w:space="0" w:color="auto"/>
          </w:divBdr>
          <w:divsChild>
            <w:div w:id="14774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11081">
      <w:bodyDiv w:val="1"/>
      <w:marLeft w:val="0"/>
      <w:marRight w:val="0"/>
      <w:marTop w:val="0"/>
      <w:marBottom w:val="0"/>
      <w:divBdr>
        <w:top w:val="none" w:sz="0" w:space="0" w:color="auto"/>
        <w:left w:val="none" w:sz="0" w:space="0" w:color="auto"/>
        <w:bottom w:val="none" w:sz="0" w:space="0" w:color="auto"/>
        <w:right w:val="none" w:sz="0" w:space="0" w:color="auto"/>
      </w:divBdr>
      <w:divsChild>
        <w:div w:id="118842760">
          <w:marLeft w:val="480"/>
          <w:marRight w:val="0"/>
          <w:marTop w:val="0"/>
          <w:marBottom w:val="0"/>
          <w:divBdr>
            <w:top w:val="none" w:sz="0" w:space="0" w:color="auto"/>
            <w:left w:val="none" w:sz="0" w:space="0" w:color="auto"/>
            <w:bottom w:val="none" w:sz="0" w:space="0" w:color="auto"/>
            <w:right w:val="none" w:sz="0" w:space="0" w:color="auto"/>
          </w:divBdr>
          <w:divsChild>
            <w:div w:id="12544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3766">
      <w:bodyDiv w:val="1"/>
      <w:marLeft w:val="0"/>
      <w:marRight w:val="0"/>
      <w:marTop w:val="0"/>
      <w:marBottom w:val="0"/>
      <w:divBdr>
        <w:top w:val="none" w:sz="0" w:space="0" w:color="auto"/>
        <w:left w:val="none" w:sz="0" w:space="0" w:color="auto"/>
        <w:bottom w:val="none" w:sz="0" w:space="0" w:color="auto"/>
        <w:right w:val="none" w:sz="0" w:space="0" w:color="auto"/>
      </w:divBdr>
      <w:divsChild>
        <w:div w:id="1039352451">
          <w:marLeft w:val="480"/>
          <w:marRight w:val="0"/>
          <w:marTop w:val="0"/>
          <w:marBottom w:val="0"/>
          <w:divBdr>
            <w:top w:val="none" w:sz="0" w:space="0" w:color="auto"/>
            <w:left w:val="none" w:sz="0" w:space="0" w:color="auto"/>
            <w:bottom w:val="none" w:sz="0" w:space="0" w:color="auto"/>
            <w:right w:val="none" w:sz="0" w:space="0" w:color="auto"/>
          </w:divBdr>
          <w:divsChild>
            <w:div w:id="212993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7965">
      <w:bodyDiv w:val="1"/>
      <w:marLeft w:val="0"/>
      <w:marRight w:val="0"/>
      <w:marTop w:val="0"/>
      <w:marBottom w:val="0"/>
      <w:divBdr>
        <w:top w:val="none" w:sz="0" w:space="0" w:color="auto"/>
        <w:left w:val="none" w:sz="0" w:space="0" w:color="auto"/>
        <w:bottom w:val="none" w:sz="0" w:space="0" w:color="auto"/>
        <w:right w:val="none" w:sz="0" w:space="0" w:color="auto"/>
      </w:divBdr>
      <w:divsChild>
        <w:div w:id="982929194">
          <w:marLeft w:val="480"/>
          <w:marRight w:val="0"/>
          <w:marTop w:val="0"/>
          <w:marBottom w:val="0"/>
          <w:divBdr>
            <w:top w:val="none" w:sz="0" w:space="0" w:color="auto"/>
            <w:left w:val="none" w:sz="0" w:space="0" w:color="auto"/>
            <w:bottom w:val="none" w:sz="0" w:space="0" w:color="auto"/>
            <w:right w:val="none" w:sz="0" w:space="0" w:color="auto"/>
          </w:divBdr>
          <w:divsChild>
            <w:div w:id="14865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82281">
      <w:bodyDiv w:val="1"/>
      <w:marLeft w:val="0"/>
      <w:marRight w:val="0"/>
      <w:marTop w:val="0"/>
      <w:marBottom w:val="0"/>
      <w:divBdr>
        <w:top w:val="none" w:sz="0" w:space="0" w:color="auto"/>
        <w:left w:val="none" w:sz="0" w:space="0" w:color="auto"/>
        <w:bottom w:val="none" w:sz="0" w:space="0" w:color="auto"/>
        <w:right w:val="none" w:sz="0" w:space="0" w:color="auto"/>
      </w:divBdr>
      <w:divsChild>
        <w:div w:id="612253888">
          <w:marLeft w:val="1166"/>
          <w:marRight w:val="0"/>
          <w:marTop w:val="96"/>
          <w:marBottom w:val="0"/>
          <w:divBdr>
            <w:top w:val="none" w:sz="0" w:space="0" w:color="auto"/>
            <w:left w:val="none" w:sz="0" w:space="0" w:color="auto"/>
            <w:bottom w:val="none" w:sz="0" w:space="0" w:color="auto"/>
            <w:right w:val="none" w:sz="0" w:space="0" w:color="auto"/>
          </w:divBdr>
        </w:div>
        <w:div w:id="1105272323">
          <w:marLeft w:val="547"/>
          <w:marRight w:val="0"/>
          <w:marTop w:val="106"/>
          <w:marBottom w:val="0"/>
          <w:divBdr>
            <w:top w:val="none" w:sz="0" w:space="0" w:color="auto"/>
            <w:left w:val="none" w:sz="0" w:space="0" w:color="auto"/>
            <w:bottom w:val="none" w:sz="0" w:space="0" w:color="auto"/>
            <w:right w:val="none" w:sz="0" w:space="0" w:color="auto"/>
          </w:divBdr>
        </w:div>
        <w:div w:id="1216619852">
          <w:marLeft w:val="547"/>
          <w:marRight w:val="0"/>
          <w:marTop w:val="106"/>
          <w:marBottom w:val="0"/>
          <w:divBdr>
            <w:top w:val="none" w:sz="0" w:space="0" w:color="auto"/>
            <w:left w:val="none" w:sz="0" w:space="0" w:color="auto"/>
            <w:bottom w:val="none" w:sz="0" w:space="0" w:color="auto"/>
            <w:right w:val="none" w:sz="0" w:space="0" w:color="auto"/>
          </w:divBdr>
        </w:div>
        <w:div w:id="1282808104">
          <w:marLeft w:val="1166"/>
          <w:marRight w:val="0"/>
          <w:marTop w:val="96"/>
          <w:marBottom w:val="0"/>
          <w:divBdr>
            <w:top w:val="none" w:sz="0" w:space="0" w:color="auto"/>
            <w:left w:val="none" w:sz="0" w:space="0" w:color="auto"/>
            <w:bottom w:val="none" w:sz="0" w:space="0" w:color="auto"/>
            <w:right w:val="none" w:sz="0" w:space="0" w:color="auto"/>
          </w:divBdr>
        </w:div>
        <w:div w:id="1575118805">
          <w:marLeft w:val="1166"/>
          <w:marRight w:val="0"/>
          <w:marTop w:val="96"/>
          <w:marBottom w:val="0"/>
          <w:divBdr>
            <w:top w:val="none" w:sz="0" w:space="0" w:color="auto"/>
            <w:left w:val="none" w:sz="0" w:space="0" w:color="auto"/>
            <w:bottom w:val="none" w:sz="0" w:space="0" w:color="auto"/>
            <w:right w:val="none" w:sz="0" w:space="0" w:color="auto"/>
          </w:divBdr>
        </w:div>
      </w:divsChild>
    </w:div>
    <w:div w:id="800925382">
      <w:bodyDiv w:val="1"/>
      <w:marLeft w:val="0"/>
      <w:marRight w:val="0"/>
      <w:marTop w:val="0"/>
      <w:marBottom w:val="0"/>
      <w:divBdr>
        <w:top w:val="none" w:sz="0" w:space="0" w:color="auto"/>
        <w:left w:val="none" w:sz="0" w:space="0" w:color="auto"/>
        <w:bottom w:val="none" w:sz="0" w:space="0" w:color="auto"/>
        <w:right w:val="none" w:sz="0" w:space="0" w:color="auto"/>
      </w:divBdr>
      <w:divsChild>
        <w:div w:id="489061900">
          <w:marLeft w:val="480"/>
          <w:marRight w:val="0"/>
          <w:marTop w:val="0"/>
          <w:marBottom w:val="0"/>
          <w:divBdr>
            <w:top w:val="none" w:sz="0" w:space="0" w:color="auto"/>
            <w:left w:val="none" w:sz="0" w:space="0" w:color="auto"/>
            <w:bottom w:val="none" w:sz="0" w:space="0" w:color="auto"/>
            <w:right w:val="none" w:sz="0" w:space="0" w:color="auto"/>
          </w:divBdr>
          <w:divsChild>
            <w:div w:id="5230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70526">
      <w:bodyDiv w:val="1"/>
      <w:marLeft w:val="0"/>
      <w:marRight w:val="0"/>
      <w:marTop w:val="0"/>
      <w:marBottom w:val="0"/>
      <w:divBdr>
        <w:top w:val="none" w:sz="0" w:space="0" w:color="auto"/>
        <w:left w:val="none" w:sz="0" w:space="0" w:color="auto"/>
        <w:bottom w:val="none" w:sz="0" w:space="0" w:color="auto"/>
        <w:right w:val="none" w:sz="0" w:space="0" w:color="auto"/>
      </w:divBdr>
      <w:divsChild>
        <w:div w:id="1326320038">
          <w:marLeft w:val="480"/>
          <w:marRight w:val="0"/>
          <w:marTop w:val="0"/>
          <w:marBottom w:val="0"/>
          <w:divBdr>
            <w:top w:val="none" w:sz="0" w:space="0" w:color="auto"/>
            <w:left w:val="none" w:sz="0" w:space="0" w:color="auto"/>
            <w:bottom w:val="none" w:sz="0" w:space="0" w:color="auto"/>
            <w:right w:val="none" w:sz="0" w:space="0" w:color="auto"/>
          </w:divBdr>
          <w:divsChild>
            <w:div w:id="17902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8295">
      <w:bodyDiv w:val="1"/>
      <w:marLeft w:val="0"/>
      <w:marRight w:val="0"/>
      <w:marTop w:val="0"/>
      <w:marBottom w:val="0"/>
      <w:divBdr>
        <w:top w:val="none" w:sz="0" w:space="0" w:color="auto"/>
        <w:left w:val="none" w:sz="0" w:space="0" w:color="auto"/>
        <w:bottom w:val="none" w:sz="0" w:space="0" w:color="auto"/>
        <w:right w:val="none" w:sz="0" w:space="0" w:color="auto"/>
      </w:divBdr>
      <w:divsChild>
        <w:div w:id="680470443">
          <w:marLeft w:val="547"/>
          <w:marRight w:val="0"/>
          <w:marTop w:val="115"/>
          <w:marBottom w:val="0"/>
          <w:divBdr>
            <w:top w:val="none" w:sz="0" w:space="0" w:color="auto"/>
            <w:left w:val="none" w:sz="0" w:space="0" w:color="auto"/>
            <w:bottom w:val="none" w:sz="0" w:space="0" w:color="auto"/>
            <w:right w:val="none" w:sz="0" w:space="0" w:color="auto"/>
          </w:divBdr>
        </w:div>
        <w:div w:id="1357466911">
          <w:marLeft w:val="547"/>
          <w:marRight w:val="0"/>
          <w:marTop w:val="115"/>
          <w:marBottom w:val="0"/>
          <w:divBdr>
            <w:top w:val="none" w:sz="0" w:space="0" w:color="auto"/>
            <w:left w:val="none" w:sz="0" w:space="0" w:color="auto"/>
            <w:bottom w:val="none" w:sz="0" w:space="0" w:color="auto"/>
            <w:right w:val="none" w:sz="0" w:space="0" w:color="auto"/>
          </w:divBdr>
        </w:div>
        <w:div w:id="2011789665">
          <w:marLeft w:val="547"/>
          <w:marRight w:val="0"/>
          <w:marTop w:val="115"/>
          <w:marBottom w:val="0"/>
          <w:divBdr>
            <w:top w:val="none" w:sz="0" w:space="0" w:color="auto"/>
            <w:left w:val="none" w:sz="0" w:space="0" w:color="auto"/>
            <w:bottom w:val="none" w:sz="0" w:space="0" w:color="auto"/>
            <w:right w:val="none" w:sz="0" w:space="0" w:color="auto"/>
          </w:divBdr>
        </w:div>
      </w:divsChild>
    </w:div>
    <w:div w:id="829830911">
      <w:bodyDiv w:val="1"/>
      <w:marLeft w:val="0"/>
      <w:marRight w:val="0"/>
      <w:marTop w:val="0"/>
      <w:marBottom w:val="0"/>
      <w:divBdr>
        <w:top w:val="none" w:sz="0" w:space="0" w:color="auto"/>
        <w:left w:val="none" w:sz="0" w:space="0" w:color="auto"/>
        <w:bottom w:val="none" w:sz="0" w:space="0" w:color="auto"/>
        <w:right w:val="none" w:sz="0" w:space="0" w:color="auto"/>
      </w:divBdr>
      <w:divsChild>
        <w:div w:id="173423408">
          <w:marLeft w:val="480"/>
          <w:marRight w:val="0"/>
          <w:marTop w:val="0"/>
          <w:marBottom w:val="0"/>
          <w:divBdr>
            <w:top w:val="none" w:sz="0" w:space="0" w:color="auto"/>
            <w:left w:val="none" w:sz="0" w:space="0" w:color="auto"/>
            <w:bottom w:val="none" w:sz="0" w:space="0" w:color="auto"/>
            <w:right w:val="none" w:sz="0" w:space="0" w:color="auto"/>
          </w:divBdr>
          <w:divsChild>
            <w:div w:id="13800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4131">
      <w:bodyDiv w:val="1"/>
      <w:marLeft w:val="0"/>
      <w:marRight w:val="0"/>
      <w:marTop w:val="0"/>
      <w:marBottom w:val="0"/>
      <w:divBdr>
        <w:top w:val="none" w:sz="0" w:space="0" w:color="auto"/>
        <w:left w:val="none" w:sz="0" w:space="0" w:color="auto"/>
        <w:bottom w:val="none" w:sz="0" w:space="0" w:color="auto"/>
        <w:right w:val="none" w:sz="0" w:space="0" w:color="auto"/>
      </w:divBdr>
      <w:divsChild>
        <w:div w:id="2143159137">
          <w:marLeft w:val="480"/>
          <w:marRight w:val="0"/>
          <w:marTop w:val="0"/>
          <w:marBottom w:val="0"/>
          <w:divBdr>
            <w:top w:val="none" w:sz="0" w:space="0" w:color="auto"/>
            <w:left w:val="none" w:sz="0" w:space="0" w:color="auto"/>
            <w:bottom w:val="none" w:sz="0" w:space="0" w:color="auto"/>
            <w:right w:val="none" w:sz="0" w:space="0" w:color="auto"/>
          </w:divBdr>
          <w:divsChild>
            <w:div w:id="444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6899">
      <w:bodyDiv w:val="1"/>
      <w:marLeft w:val="0"/>
      <w:marRight w:val="0"/>
      <w:marTop w:val="0"/>
      <w:marBottom w:val="0"/>
      <w:divBdr>
        <w:top w:val="none" w:sz="0" w:space="0" w:color="auto"/>
        <w:left w:val="none" w:sz="0" w:space="0" w:color="auto"/>
        <w:bottom w:val="none" w:sz="0" w:space="0" w:color="auto"/>
        <w:right w:val="none" w:sz="0" w:space="0" w:color="auto"/>
      </w:divBdr>
      <w:divsChild>
        <w:div w:id="825585773">
          <w:marLeft w:val="480"/>
          <w:marRight w:val="0"/>
          <w:marTop w:val="0"/>
          <w:marBottom w:val="0"/>
          <w:divBdr>
            <w:top w:val="none" w:sz="0" w:space="0" w:color="auto"/>
            <w:left w:val="none" w:sz="0" w:space="0" w:color="auto"/>
            <w:bottom w:val="none" w:sz="0" w:space="0" w:color="auto"/>
            <w:right w:val="none" w:sz="0" w:space="0" w:color="auto"/>
          </w:divBdr>
          <w:divsChild>
            <w:div w:id="2027705815">
              <w:marLeft w:val="0"/>
              <w:marRight w:val="0"/>
              <w:marTop w:val="0"/>
              <w:marBottom w:val="240"/>
              <w:divBdr>
                <w:top w:val="none" w:sz="0" w:space="0" w:color="auto"/>
                <w:left w:val="none" w:sz="0" w:space="0" w:color="auto"/>
                <w:bottom w:val="none" w:sz="0" w:space="0" w:color="auto"/>
                <w:right w:val="none" w:sz="0" w:space="0" w:color="auto"/>
              </w:divBdr>
            </w:div>
            <w:div w:id="7620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8117">
      <w:bodyDiv w:val="1"/>
      <w:marLeft w:val="0"/>
      <w:marRight w:val="0"/>
      <w:marTop w:val="0"/>
      <w:marBottom w:val="0"/>
      <w:divBdr>
        <w:top w:val="none" w:sz="0" w:space="0" w:color="auto"/>
        <w:left w:val="none" w:sz="0" w:space="0" w:color="auto"/>
        <w:bottom w:val="none" w:sz="0" w:space="0" w:color="auto"/>
        <w:right w:val="none" w:sz="0" w:space="0" w:color="auto"/>
      </w:divBdr>
      <w:divsChild>
        <w:div w:id="97144068">
          <w:marLeft w:val="0"/>
          <w:marRight w:val="0"/>
          <w:marTop w:val="0"/>
          <w:marBottom w:val="0"/>
          <w:divBdr>
            <w:top w:val="none" w:sz="0" w:space="0" w:color="auto"/>
            <w:left w:val="none" w:sz="0" w:space="0" w:color="auto"/>
            <w:bottom w:val="none" w:sz="0" w:space="0" w:color="auto"/>
            <w:right w:val="none" w:sz="0" w:space="0" w:color="auto"/>
          </w:divBdr>
        </w:div>
        <w:div w:id="413942858">
          <w:marLeft w:val="0"/>
          <w:marRight w:val="0"/>
          <w:marTop w:val="0"/>
          <w:marBottom w:val="0"/>
          <w:divBdr>
            <w:top w:val="none" w:sz="0" w:space="0" w:color="auto"/>
            <w:left w:val="none" w:sz="0" w:space="0" w:color="auto"/>
            <w:bottom w:val="none" w:sz="0" w:space="0" w:color="auto"/>
            <w:right w:val="none" w:sz="0" w:space="0" w:color="auto"/>
          </w:divBdr>
        </w:div>
        <w:div w:id="995957473">
          <w:marLeft w:val="0"/>
          <w:marRight w:val="0"/>
          <w:marTop w:val="0"/>
          <w:marBottom w:val="0"/>
          <w:divBdr>
            <w:top w:val="none" w:sz="0" w:space="0" w:color="auto"/>
            <w:left w:val="none" w:sz="0" w:space="0" w:color="auto"/>
            <w:bottom w:val="none" w:sz="0" w:space="0" w:color="auto"/>
            <w:right w:val="none" w:sz="0" w:space="0" w:color="auto"/>
          </w:divBdr>
        </w:div>
        <w:div w:id="1574781906">
          <w:marLeft w:val="0"/>
          <w:marRight w:val="0"/>
          <w:marTop w:val="0"/>
          <w:marBottom w:val="0"/>
          <w:divBdr>
            <w:top w:val="none" w:sz="0" w:space="0" w:color="auto"/>
            <w:left w:val="none" w:sz="0" w:space="0" w:color="auto"/>
            <w:bottom w:val="none" w:sz="0" w:space="0" w:color="auto"/>
            <w:right w:val="none" w:sz="0" w:space="0" w:color="auto"/>
          </w:divBdr>
        </w:div>
        <w:div w:id="1750543026">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sChild>
    </w:div>
    <w:div w:id="869150325">
      <w:bodyDiv w:val="1"/>
      <w:marLeft w:val="0"/>
      <w:marRight w:val="0"/>
      <w:marTop w:val="0"/>
      <w:marBottom w:val="0"/>
      <w:divBdr>
        <w:top w:val="none" w:sz="0" w:space="0" w:color="auto"/>
        <w:left w:val="none" w:sz="0" w:space="0" w:color="auto"/>
        <w:bottom w:val="none" w:sz="0" w:space="0" w:color="auto"/>
        <w:right w:val="none" w:sz="0" w:space="0" w:color="auto"/>
      </w:divBdr>
      <w:divsChild>
        <w:div w:id="1400978527">
          <w:marLeft w:val="480"/>
          <w:marRight w:val="0"/>
          <w:marTop w:val="0"/>
          <w:marBottom w:val="0"/>
          <w:divBdr>
            <w:top w:val="none" w:sz="0" w:space="0" w:color="auto"/>
            <w:left w:val="none" w:sz="0" w:space="0" w:color="auto"/>
            <w:bottom w:val="none" w:sz="0" w:space="0" w:color="auto"/>
            <w:right w:val="none" w:sz="0" w:space="0" w:color="auto"/>
          </w:divBdr>
          <w:divsChild>
            <w:div w:id="15990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753">
      <w:bodyDiv w:val="1"/>
      <w:marLeft w:val="0"/>
      <w:marRight w:val="0"/>
      <w:marTop w:val="0"/>
      <w:marBottom w:val="0"/>
      <w:divBdr>
        <w:top w:val="none" w:sz="0" w:space="0" w:color="auto"/>
        <w:left w:val="none" w:sz="0" w:space="0" w:color="auto"/>
        <w:bottom w:val="none" w:sz="0" w:space="0" w:color="auto"/>
        <w:right w:val="none" w:sz="0" w:space="0" w:color="auto"/>
      </w:divBdr>
      <w:divsChild>
        <w:div w:id="365329118">
          <w:marLeft w:val="480"/>
          <w:marRight w:val="0"/>
          <w:marTop w:val="0"/>
          <w:marBottom w:val="0"/>
          <w:divBdr>
            <w:top w:val="none" w:sz="0" w:space="0" w:color="auto"/>
            <w:left w:val="none" w:sz="0" w:space="0" w:color="auto"/>
            <w:bottom w:val="none" w:sz="0" w:space="0" w:color="auto"/>
            <w:right w:val="none" w:sz="0" w:space="0" w:color="auto"/>
          </w:divBdr>
          <w:divsChild>
            <w:div w:id="11258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9089">
      <w:bodyDiv w:val="1"/>
      <w:marLeft w:val="0"/>
      <w:marRight w:val="0"/>
      <w:marTop w:val="0"/>
      <w:marBottom w:val="0"/>
      <w:divBdr>
        <w:top w:val="none" w:sz="0" w:space="0" w:color="auto"/>
        <w:left w:val="none" w:sz="0" w:space="0" w:color="auto"/>
        <w:bottom w:val="none" w:sz="0" w:space="0" w:color="auto"/>
        <w:right w:val="none" w:sz="0" w:space="0" w:color="auto"/>
      </w:divBdr>
      <w:divsChild>
        <w:div w:id="1474322917">
          <w:marLeft w:val="480"/>
          <w:marRight w:val="0"/>
          <w:marTop w:val="0"/>
          <w:marBottom w:val="0"/>
          <w:divBdr>
            <w:top w:val="none" w:sz="0" w:space="0" w:color="auto"/>
            <w:left w:val="none" w:sz="0" w:space="0" w:color="auto"/>
            <w:bottom w:val="none" w:sz="0" w:space="0" w:color="auto"/>
            <w:right w:val="none" w:sz="0" w:space="0" w:color="auto"/>
          </w:divBdr>
          <w:divsChild>
            <w:div w:id="14521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4824">
      <w:bodyDiv w:val="1"/>
      <w:marLeft w:val="0"/>
      <w:marRight w:val="0"/>
      <w:marTop w:val="0"/>
      <w:marBottom w:val="0"/>
      <w:divBdr>
        <w:top w:val="none" w:sz="0" w:space="0" w:color="auto"/>
        <w:left w:val="none" w:sz="0" w:space="0" w:color="auto"/>
        <w:bottom w:val="none" w:sz="0" w:space="0" w:color="auto"/>
        <w:right w:val="none" w:sz="0" w:space="0" w:color="auto"/>
      </w:divBdr>
      <w:divsChild>
        <w:div w:id="1101218362">
          <w:marLeft w:val="480"/>
          <w:marRight w:val="0"/>
          <w:marTop w:val="0"/>
          <w:marBottom w:val="0"/>
          <w:divBdr>
            <w:top w:val="none" w:sz="0" w:space="0" w:color="auto"/>
            <w:left w:val="none" w:sz="0" w:space="0" w:color="auto"/>
            <w:bottom w:val="none" w:sz="0" w:space="0" w:color="auto"/>
            <w:right w:val="none" w:sz="0" w:space="0" w:color="auto"/>
          </w:divBdr>
          <w:divsChild>
            <w:div w:id="6854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10958">
      <w:bodyDiv w:val="1"/>
      <w:marLeft w:val="0"/>
      <w:marRight w:val="0"/>
      <w:marTop w:val="0"/>
      <w:marBottom w:val="0"/>
      <w:divBdr>
        <w:top w:val="none" w:sz="0" w:space="0" w:color="auto"/>
        <w:left w:val="none" w:sz="0" w:space="0" w:color="auto"/>
        <w:bottom w:val="none" w:sz="0" w:space="0" w:color="auto"/>
        <w:right w:val="none" w:sz="0" w:space="0" w:color="auto"/>
      </w:divBdr>
      <w:divsChild>
        <w:div w:id="1202477677">
          <w:marLeft w:val="480"/>
          <w:marRight w:val="0"/>
          <w:marTop w:val="0"/>
          <w:marBottom w:val="0"/>
          <w:divBdr>
            <w:top w:val="none" w:sz="0" w:space="0" w:color="auto"/>
            <w:left w:val="none" w:sz="0" w:space="0" w:color="auto"/>
            <w:bottom w:val="none" w:sz="0" w:space="0" w:color="auto"/>
            <w:right w:val="none" w:sz="0" w:space="0" w:color="auto"/>
          </w:divBdr>
          <w:divsChild>
            <w:div w:id="8844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5455">
      <w:bodyDiv w:val="1"/>
      <w:marLeft w:val="0"/>
      <w:marRight w:val="0"/>
      <w:marTop w:val="0"/>
      <w:marBottom w:val="0"/>
      <w:divBdr>
        <w:top w:val="none" w:sz="0" w:space="0" w:color="auto"/>
        <w:left w:val="none" w:sz="0" w:space="0" w:color="auto"/>
        <w:bottom w:val="none" w:sz="0" w:space="0" w:color="auto"/>
        <w:right w:val="none" w:sz="0" w:space="0" w:color="auto"/>
      </w:divBdr>
      <w:divsChild>
        <w:div w:id="1586572656">
          <w:marLeft w:val="480"/>
          <w:marRight w:val="0"/>
          <w:marTop w:val="0"/>
          <w:marBottom w:val="0"/>
          <w:divBdr>
            <w:top w:val="none" w:sz="0" w:space="0" w:color="auto"/>
            <w:left w:val="none" w:sz="0" w:space="0" w:color="auto"/>
            <w:bottom w:val="none" w:sz="0" w:space="0" w:color="auto"/>
            <w:right w:val="none" w:sz="0" w:space="0" w:color="auto"/>
          </w:divBdr>
          <w:divsChild>
            <w:div w:id="12701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78674">
      <w:bodyDiv w:val="1"/>
      <w:marLeft w:val="0"/>
      <w:marRight w:val="0"/>
      <w:marTop w:val="0"/>
      <w:marBottom w:val="0"/>
      <w:divBdr>
        <w:top w:val="none" w:sz="0" w:space="0" w:color="auto"/>
        <w:left w:val="none" w:sz="0" w:space="0" w:color="auto"/>
        <w:bottom w:val="none" w:sz="0" w:space="0" w:color="auto"/>
        <w:right w:val="none" w:sz="0" w:space="0" w:color="auto"/>
      </w:divBdr>
    </w:div>
    <w:div w:id="972636109">
      <w:bodyDiv w:val="1"/>
      <w:marLeft w:val="0"/>
      <w:marRight w:val="0"/>
      <w:marTop w:val="0"/>
      <w:marBottom w:val="0"/>
      <w:divBdr>
        <w:top w:val="none" w:sz="0" w:space="0" w:color="auto"/>
        <w:left w:val="none" w:sz="0" w:space="0" w:color="auto"/>
        <w:bottom w:val="none" w:sz="0" w:space="0" w:color="auto"/>
        <w:right w:val="none" w:sz="0" w:space="0" w:color="auto"/>
      </w:divBdr>
      <w:divsChild>
        <w:div w:id="1861427607">
          <w:marLeft w:val="480"/>
          <w:marRight w:val="0"/>
          <w:marTop w:val="0"/>
          <w:marBottom w:val="0"/>
          <w:divBdr>
            <w:top w:val="none" w:sz="0" w:space="0" w:color="auto"/>
            <w:left w:val="none" w:sz="0" w:space="0" w:color="auto"/>
            <w:bottom w:val="none" w:sz="0" w:space="0" w:color="auto"/>
            <w:right w:val="none" w:sz="0" w:space="0" w:color="auto"/>
          </w:divBdr>
          <w:divsChild>
            <w:div w:id="17119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3061">
      <w:bodyDiv w:val="1"/>
      <w:marLeft w:val="0"/>
      <w:marRight w:val="0"/>
      <w:marTop w:val="0"/>
      <w:marBottom w:val="0"/>
      <w:divBdr>
        <w:top w:val="none" w:sz="0" w:space="0" w:color="auto"/>
        <w:left w:val="none" w:sz="0" w:space="0" w:color="auto"/>
        <w:bottom w:val="none" w:sz="0" w:space="0" w:color="auto"/>
        <w:right w:val="none" w:sz="0" w:space="0" w:color="auto"/>
      </w:divBdr>
      <w:divsChild>
        <w:div w:id="310598964">
          <w:marLeft w:val="1166"/>
          <w:marRight w:val="0"/>
          <w:marTop w:val="106"/>
          <w:marBottom w:val="0"/>
          <w:divBdr>
            <w:top w:val="none" w:sz="0" w:space="0" w:color="auto"/>
            <w:left w:val="none" w:sz="0" w:space="0" w:color="auto"/>
            <w:bottom w:val="none" w:sz="0" w:space="0" w:color="auto"/>
            <w:right w:val="none" w:sz="0" w:space="0" w:color="auto"/>
          </w:divBdr>
        </w:div>
        <w:div w:id="337006427">
          <w:marLeft w:val="547"/>
          <w:marRight w:val="0"/>
          <w:marTop w:val="115"/>
          <w:marBottom w:val="0"/>
          <w:divBdr>
            <w:top w:val="none" w:sz="0" w:space="0" w:color="auto"/>
            <w:left w:val="none" w:sz="0" w:space="0" w:color="auto"/>
            <w:bottom w:val="none" w:sz="0" w:space="0" w:color="auto"/>
            <w:right w:val="none" w:sz="0" w:space="0" w:color="auto"/>
          </w:divBdr>
        </w:div>
        <w:div w:id="667635529">
          <w:marLeft w:val="547"/>
          <w:marRight w:val="0"/>
          <w:marTop w:val="115"/>
          <w:marBottom w:val="0"/>
          <w:divBdr>
            <w:top w:val="none" w:sz="0" w:space="0" w:color="auto"/>
            <w:left w:val="none" w:sz="0" w:space="0" w:color="auto"/>
            <w:bottom w:val="none" w:sz="0" w:space="0" w:color="auto"/>
            <w:right w:val="none" w:sz="0" w:space="0" w:color="auto"/>
          </w:divBdr>
        </w:div>
        <w:div w:id="874923097">
          <w:marLeft w:val="547"/>
          <w:marRight w:val="0"/>
          <w:marTop w:val="115"/>
          <w:marBottom w:val="0"/>
          <w:divBdr>
            <w:top w:val="none" w:sz="0" w:space="0" w:color="auto"/>
            <w:left w:val="none" w:sz="0" w:space="0" w:color="auto"/>
            <w:bottom w:val="none" w:sz="0" w:space="0" w:color="auto"/>
            <w:right w:val="none" w:sz="0" w:space="0" w:color="auto"/>
          </w:divBdr>
        </w:div>
        <w:div w:id="1679691164">
          <w:marLeft w:val="1166"/>
          <w:marRight w:val="0"/>
          <w:marTop w:val="106"/>
          <w:marBottom w:val="0"/>
          <w:divBdr>
            <w:top w:val="none" w:sz="0" w:space="0" w:color="auto"/>
            <w:left w:val="none" w:sz="0" w:space="0" w:color="auto"/>
            <w:bottom w:val="none" w:sz="0" w:space="0" w:color="auto"/>
            <w:right w:val="none" w:sz="0" w:space="0" w:color="auto"/>
          </w:divBdr>
        </w:div>
      </w:divsChild>
    </w:div>
    <w:div w:id="983386384">
      <w:bodyDiv w:val="1"/>
      <w:marLeft w:val="0"/>
      <w:marRight w:val="0"/>
      <w:marTop w:val="0"/>
      <w:marBottom w:val="0"/>
      <w:divBdr>
        <w:top w:val="none" w:sz="0" w:space="0" w:color="auto"/>
        <w:left w:val="none" w:sz="0" w:space="0" w:color="auto"/>
        <w:bottom w:val="none" w:sz="0" w:space="0" w:color="auto"/>
        <w:right w:val="none" w:sz="0" w:space="0" w:color="auto"/>
      </w:divBdr>
      <w:divsChild>
        <w:div w:id="1276672170">
          <w:marLeft w:val="480"/>
          <w:marRight w:val="0"/>
          <w:marTop w:val="0"/>
          <w:marBottom w:val="0"/>
          <w:divBdr>
            <w:top w:val="none" w:sz="0" w:space="0" w:color="auto"/>
            <w:left w:val="none" w:sz="0" w:space="0" w:color="auto"/>
            <w:bottom w:val="none" w:sz="0" w:space="0" w:color="auto"/>
            <w:right w:val="none" w:sz="0" w:space="0" w:color="auto"/>
          </w:divBdr>
          <w:divsChild>
            <w:div w:id="400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1215">
      <w:bodyDiv w:val="1"/>
      <w:marLeft w:val="0"/>
      <w:marRight w:val="0"/>
      <w:marTop w:val="0"/>
      <w:marBottom w:val="0"/>
      <w:divBdr>
        <w:top w:val="none" w:sz="0" w:space="0" w:color="auto"/>
        <w:left w:val="none" w:sz="0" w:space="0" w:color="auto"/>
        <w:bottom w:val="none" w:sz="0" w:space="0" w:color="auto"/>
        <w:right w:val="none" w:sz="0" w:space="0" w:color="auto"/>
      </w:divBdr>
      <w:divsChild>
        <w:div w:id="407967453">
          <w:marLeft w:val="480"/>
          <w:marRight w:val="0"/>
          <w:marTop w:val="0"/>
          <w:marBottom w:val="0"/>
          <w:divBdr>
            <w:top w:val="none" w:sz="0" w:space="0" w:color="auto"/>
            <w:left w:val="none" w:sz="0" w:space="0" w:color="auto"/>
            <w:bottom w:val="none" w:sz="0" w:space="0" w:color="auto"/>
            <w:right w:val="none" w:sz="0" w:space="0" w:color="auto"/>
          </w:divBdr>
          <w:divsChild>
            <w:div w:id="5840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59206">
      <w:bodyDiv w:val="1"/>
      <w:marLeft w:val="0"/>
      <w:marRight w:val="0"/>
      <w:marTop w:val="0"/>
      <w:marBottom w:val="0"/>
      <w:divBdr>
        <w:top w:val="none" w:sz="0" w:space="0" w:color="auto"/>
        <w:left w:val="none" w:sz="0" w:space="0" w:color="auto"/>
        <w:bottom w:val="none" w:sz="0" w:space="0" w:color="auto"/>
        <w:right w:val="none" w:sz="0" w:space="0" w:color="auto"/>
      </w:divBdr>
      <w:divsChild>
        <w:div w:id="1409838616">
          <w:marLeft w:val="480"/>
          <w:marRight w:val="0"/>
          <w:marTop w:val="0"/>
          <w:marBottom w:val="0"/>
          <w:divBdr>
            <w:top w:val="none" w:sz="0" w:space="0" w:color="auto"/>
            <w:left w:val="none" w:sz="0" w:space="0" w:color="auto"/>
            <w:bottom w:val="none" w:sz="0" w:space="0" w:color="auto"/>
            <w:right w:val="none" w:sz="0" w:space="0" w:color="auto"/>
          </w:divBdr>
          <w:divsChild>
            <w:div w:id="7396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71530">
      <w:bodyDiv w:val="1"/>
      <w:marLeft w:val="0"/>
      <w:marRight w:val="0"/>
      <w:marTop w:val="0"/>
      <w:marBottom w:val="0"/>
      <w:divBdr>
        <w:top w:val="none" w:sz="0" w:space="0" w:color="auto"/>
        <w:left w:val="none" w:sz="0" w:space="0" w:color="auto"/>
        <w:bottom w:val="none" w:sz="0" w:space="0" w:color="auto"/>
        <w:right w:val="none" w:sz="0" w:space="0" w:color="auto"/>
      </w:divBdr>
      <w:divsChild>
        <w:div w:id="753862841">
          <w:marLeft w:val="480"/>
          <w:marRight w:val="0"/>
          <w:marTop w:val="0"/>
          <w:marBottom w:val="0"/>
          <w:divBdr>
            <w:top w:val="none" w:sz="0" w:space="0" w:color="auto"/>
            <w:left w:val="none" w:sz="0" w:space="0" w:color="auto"/>
            <w:bottom w:val="none" w:sz="0" w:space="0" w:color="auto"/>
            <w:right w:val="none" w:sz="0" w:space="0" w:color="auto"/>
          </w:divBdr>
          <w:divsChild>
            <w:div w:id="18191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61888">
      <w:bodyDiv w:val="1"/>
      <w:marLeft w:val="0"/>
      <w:marRight w:val="0"/>
      <w:marTop w:val="0"/>
      <w:marBottom w:val="0"/>
      <w:divBdr>
        <w:top w:val="none" w:sz="0" w:space="0" w:color="auto"/>
        <w:left w:val="none" w:sz="0" w:space="0" w:color="auto"/>
        <w:bottom w:val="none" w:sz="0" w:space="0" w:color="auto"/>
        <w:right w:val="none" w:sz="0" w:space="0" w:color="auto"/>
      </w:divBdr>
      <w:divsChild>
        <w:div w:id="7103800">
          <w:marLeft w:val="480"/>
          <w:marRight w:val="0"/>
          <w:marTop w:val="0"/>
          <w:marBottom w:val="0"/>
          <w:divBdr>
            <w:top w:val="none" w:sz="0" w:space="0" w:color="auto"/>
            <w:left w:val="none" w:sz="0" w:space="0" w:color="auto"/>
            <w:bottom w:val="none" w:sz="0" w:space="0" w:color="auto"/>
            <w:right w:val="none" w:sz="0" w:space="0" w:color="auto"/>
          </w:divBdr>
          <w:divsChild>
            <w:div w:id="13796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6804">
      <w:bodyDiv w:val="1"/>
      <w:marLeft w:val="0"/>
      <w:marRight w:val="0"/>
      <w:marTop w:val="0"/>
      <w:marBottom w:val="0"/>
      <w:divBdr>
        <w:top w:val="none" w:sz="0" w:space="0" w:color="auto"/>
        <w:left w:val="none" w:sz="0" w:space="0" w:color="auto"/>
        <w:bottom w:val="none" w:sz="0" w:space="0" w:color="auto"/>
        <w:right w:val="none" w:sz="0" w:space="0" w:color="auto"/>
      </w:divBdr>
      <w:divsChild>
        <w:div w:id="1924872781">
          <w:marLeft w:val="480"/>
          <w:marRight w:val="0"/>
          <w:marTop w:val="0"/>
          <w:marBottom w:val="0"/>
          <w:divBdr>
            <w:top w:val="none" w:sz="0" w:space="0" w:color="auto"/>
            <w:left w:val="none" w:sz="0" w:space="0" w:color="auto"/>
            <w:bottom w:val="none" w:sz="0" w:space="0" w:color="auto"/>
            <w:right w:val="none" w:sz="0" w:space="0" w:color="auto"/>
          </w:divBdr>
          <w:divsChild>
            <w:div w:id="18531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5606">
      <w:bodyDiv w:val="1"/>
      <w:marLeft w:val="0"/>
      <w:marRight w:val="0"/>
      <w:marTop w:val="0"/>
      <w:marBottom w:val="0"/>
      <w:divBdr>
        <w:top w:val="none" w:sz="0" w:space="0" w:color="auto"/>
        <w:left w:val="none" w:sz="0" w:space="0" w:color="auto"/>
        <w:bottom w:val="none" w:sz="0" w:space="0" w:color="auto"/>
        <w:right w:val="none" w:sz="0" w:space="0" w:color="auto"/>
      </w:divBdr>
    </w:div>
    <w:div w:id="1031691803">
      <w:bodyDiv w:val="1"/>
      <w:marLeft w:val="0"/>
      <w:marRight w:val="0"/>
      <w:marTop w:val="0"/>
      <w:marBottom w:val="0"/>
      <w:divBdr>
        <w:top w:val="none" w:sz="0" w:space="0" w:color="auto"/>
        <w:left w:val="none" w:sz="0" w:space="0" w:color="auto"/>
        <w:bottom w:val="none" w:sz="0" w:space="0" w:color="auto"/>
        <w:right w:val="none" w:sz="0" w:space="0" w:color="auto"/>
      </w:divBdr>
      <w:divsChild>
        <w:div w:id="415976402">
          <w:marLeft w:val="1166"/>
          <w:marRight w:val="0"/>
          <w:marTop w:val="106"/>
          <w:marBottom w:val="0"/>
          <w:divBdr>
            <w:top w:val="none" w:sz="0" w:space="0" w:color="auto"/>
            <w:left w:val="none" w:sz="0" w:space="0" w:color="auto"/>
            <w:bottom w:val="none" w:sz="0" w:space="0" w:color="auto"/>
            <w:right w:val="none" w:sz="0" w:space="0" w:color="auto"/>
          </w:divBdr>
        </w:div>
        <w:div w:id="494536114">
          <w:marLeft w:val="1166"/>
          <w:marRight w:val="0"/>
          <w:marTop w:val="106"/>
          <w:marBottom w:val="0"/>
          <w:divBdr>
            <w:top w:val="none" w:sz="0" w:space="0" w:color="auto"/>
            <w:left w:val="none" w:sz="0" w:space="0" w:color="auto"/>
            <w:bottom w:val="none" w:sz="0" w:space="0" w:color="auto"/>
            <w:right w:val="none" w:sz="0" w:space="0" w:color="auto"/>
          </w:divBdr>
        </w:div>
        <w:div w:id="1128277060">
          <w:marLeft w:val="547"/>
          <w:marRight w:val="0"/>
          <w:marTop w:val="115"/>
          <w:marBottom w:val="0"/>
          <w:divBdr>
            <w:top w:val="none" w:sz="0" w:space="0" w:color="auto"/>
            <w:left w:val="none" w:sz="0" w:space="0" w:color="auto"/>
            <w:bottom w:val="none" w:sz="0" w:space="0" w:color="auto"/>
            <w:right w:val="none" w:sz="0" w:space="0" w:color="auto"/>
          </w:divBdr>
        </w:div>
        <w:div w:id="1238321996">
          <w:marLeft w:val="547"/>
          <w:marRight w:val="0"/>
          <w:marTop w:val="115"/>
          <w:marBottom w:val="0"/>
          <w:divBdr>
            <w:top w:val="none" w:sz="0" w:space="0" w:color="auto"/>
            <w:left w:val="none" w:sz="0" w:space="0" w:color="auto"/>
            <w:bottom w:val="none" w:sz="0" w:space="0" w:color="auto"/>
            <w:right w:val="none" w:sz="0" w:space="0" w:color="auto"/>
          </w:divBdr>
        </w:div>
        <w:div w:id="1490098049">
          <w:marLeft w:val="1166"/>
          <w:marRight w:val="0"/>
          <w:marTop w:val="106"/>
          <w:marBottom w:val="0"/>
          <w:divBdr>
            <w:top w:val="none" w:sz="0" w:space="0" w:color="auto"/>
            <w:left w:val="none" w:sz="0" w:space="0" w:color="auto"/>
            <w:bottom w:val="none" w:sz="0" w:space="0" w:color="auto"/>
            <w:right w:val="none" w:sz="0" w:space="0" w:color="auto"/>
          </w:divBdr>
        </w:div>
        <w:div w:id="1579317623">
          <w:marLeft w:val="547"/>
          <w:marRight w:val="0"/>
          <w:marTop w:val="115"/>
          <w:marBottom w:val="0"/>
          <w:divBdr>
            <w:top w:val="none" w:sz="0" w:space="0" w:color="auto"/>
            <w:left w:val="none" w:sz="0" w:space="0" w:color="auto"/>
            <w:bottom w:val="none" w:sz="0" w:space="0" w:color="auto"/>
            <w:right w:val="none" w:sz="0" w:space="0" w:color="auto"/>
          </w:divBdr>
        </w:div>
      </w:divsChild>
    </w:div>
    <w:div w:id="1033308150">
      <w:bodyDiv w:val="1"/>
      <w:marLeft w:val="0"/>
      <w:marRight w:val="0"/>
      <w:marTop w:val="0"/>
      <w:marBottom w:val="0"/>
      <w:divBdr>
        <w:top w:val="none" w:sz="0" w:space="0" w:color="auto"/>
        <w:left w:val="none" w:sz="0" w:space="0" w:color="auto"/>
        <w:bottom w:val="none" w:sz="0" w:space="0" w:color="auto"/>
        <w:right w:val="none" w:sz="0" w:space="0" w:color="auto"/>
      </w:divBdr>
      <w:divsChild>
        <w:div w:id="962885078">
          <w:marLeft w:val="480"/>
          <w:marRight w:val="0"/>
          <w:marTop w:val="0"/>
          <w:marBottom w:val="0"/>
          <w:divBdr>
            <w:top w:val="none" w:sz="0" w:space="0" w:color="auto"/>
            <w:left w:val="none" w:sz="0" w:space="0" w:color="auto"/>
            <w:bottom w:val="none" w:sz="0" w:space="0" w:color="auto"/>
            <w:right w:val="none" w:sz="0" w:space="0" w:color="auto"/>
          </w:divBdr>
          <w:divsChild>
            <w:div w:id="8344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6128">
      <w:bodyDiv w:val="1"/>
      <w:marLeft w:val="0"/>
      <w:marRight w:val="0"/>
      <w:marTop w:val="0"/>
      <w:marBottom w:val="0"/>
      <w:divBdr>
        <w:top w:val="none" w:sz="0" w:space="0" w:color="auto"/>
        <w:left w:val="none" w:sz="0" w:space="0" w:color="auto"/>
        <w:bottom w:val="none" w:sz="0" w:space="0" w:color="auto"/>
        <w:right w:val="none" w:sz="0" w:space="0" w:color="auto"/>
      </w:divBdr>
    </w:div>
    <w:div w:id="1045831041">
      <w:bodyDiv w:val="1"/>
      <w:marLeft w:val="0"/>
      <w:marRight w:val="0"/>
      <w:marTop w:val="0"/>
      <w:marBottom w:val="0"/>
      <w:divBdr>
        <w:top w:val="none" w:sz="0" w:space="0" w:color="auto"/>
        <w:left w:val="none" w:sz="0" w:space="0" w:color="auto"/>
        <w:bottom w:val="none" w:sz="0" w:space="0" w:color="auto"/>
        <w:right w:val="none" w:sz="0" w:space="0" w:color="auto"/>
      </w:divBdr>
      <w:divsChild>
        <w:div w:id="562839428">
          <w:marLeft w:val="0"/>
          <w:marRight w:val="0"/>
          <w:marTop w:val="0"/>
          <w:marBottom w:val="0"/>
          <w:divBdr>
            <w:top w:val="none" w:sz="0" w:space="0" w:color="auto"/>
            <w:left w:val="none" w:sz="0" w:space="0" w:color="auto"/>
            <w:bottom w:val="none" w:sz="0" w:space="0" w:color="auto"/>
            <w:right w:val="none" w:sz="0" w:space="0" w:color="auto"/>
          </w:divBdr>
          <w:divsChild>
            <w:div w:id="8452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7595">
      <w:bodyDiv w:val="1"/>
      <w:marLeft w:val="0"/>
      <w:marRight w:val="0"/>
      <w:marTop w:val="0"/>
      <w:marBottom w:val="0"/>
      <w:divBdr>
        <w:top w:val="none" w:sz="0" w:space="0" w:color="auto"/>
        <w:left w:val="none" w:sz="0" w:space="0" w:color="auto"/>
        <w:bottom w:val="none" w:sz="0" w:space="0" w:color="auto"/>
        <w:right w:val="none" w:sz="0" w:space="0" w:color="auto"/>
      </w:divBdr>
      <w:divsChild>
        <w:div w:id="2026246901">
          <w:marLeft w:val="480"/>
          <w:marRight w:val="0"/>
          <w:marTop w:val="0"/>
          <w:marBottom w:val="0"/>
          <w:divBdr>
            <w:top w:val="none" w:sz="0" w:space="0" w:color="auto"/>
            <w:left w:val="none" w:sz="0" w:space="0" w:color="auto"/>
            <w:bottom w:val="none" w:sz="0" w:space="0" w:color="auto"/>
            <w:right w:val="none" w:sz="0" w:space="0" w:color="auto"/>
          </w:divBdr>
          <w:divsChild>
            <w:div w:id="7627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2359">
      <w:bodyDiv w:val="1"/>
      <w:marLeft w:val="0"/>
      <w:marRight w:val="0"/>
      <w:marTop w:val="0"/>
      <w:marBottom w:val="0"/>
      <w:divBdr>
        <w:top w:val="none" w:sz="0" w:space="0" w:color="auto"/>
        <w:left w:val="none" w:sz="0" w:space="0" w:color="auto"/>
        <w:bottom w:val="none" w:sz="0" w:space="0" w:color="auto"/>
        <w:right w:val="none" w:sz="0" w:space="0" w:color="auto"/>
      </w:divBdr>
      <w:divsChild>
        <w:div w:id="1833252746">
          <w:marLeft w:val="0"/>
          <w:marRight w:val="0"/>
          <w:marTop w:val="0"/>
          <w:marBottom w:val="0"/>
          <w:divBdr>
            <w:top w:val="none" w:sz="0" w:space="0" w:color="auto"/>
            <w:left w:val="none" w:sz="0" w:space="0" w:color="auto"/>
            <w:bottom w:val="none" w:sz="0" w:space="0" w:color="auto"/>
            <w:right w:val="none" w:sz="0" w:space="0" w:color="auto"/>
          </w:divBdr>
        </w:div>
      </w:divsChild>
    </w:div>
    <w:div w:id="1072659970">
      <w:bodyDiv w:val="1"/>
      <w:marLeft w:val="0"/>
      <w:marRight w:val="0"/>
      <w:marTop w:val="0"/>
      <w:marBottom w:val="0"/>
      <w:divBdr>
        <w:top w:val="none" w:sz="0" w:space="0" w:color="auto"/>
        <w:left w:val="none" w:sz="0" w:space="0" w:color="auto"/>
        <w:bottom w:val="none" w:sz="0" w:space="0" w:color="auto"/>
        <w:right w:val="none" w:sz="0" w:space="0" w:color="auto"/>
      </w:divBdr>
    </w:div>
    <w:div w:id="1083911167">
      <w:bodyDiv w:val="1"/>
      <w:marLeft w:val="0"/>
      <w:marRight w:val="0"/>
      <w:marTop w:val="0"/>
      <w:marBottom w:val="0"/>
      <w:divBdr>
        <w:top w:val="none" w:sz="0" w:space="0" w:color="auto"/>
        <w:left w:val="none" w:sz="0" w:space="0" w:color="auto"/>
        <w:bottom w:val="none" w:sz="0" w:space="0" w:color="auto"/>
        <w:right w:val="none" w:sz="0" w:space="0" w:color="auto"/>
      </w:divBdr>
      <w:divsChild>
        <w:div w:id="1091002440">
          <w:marLeft w:val="480"/>
          <w:marRight w:val="0"/>
          <w:marTop w:val="0"/>
          <w:marBottom w:val="0"/>
          <w:divBdr>
            <w:top w:val="none" w:sz="0" w:space="0" w:color="auto"/>
            <w:left w:val="none" w:sz="0" w:space="0" w:color="auto"/>
            <w:bottom w:val="none" w:sz="0" w:space="0" w:color="auto"/>
            <w:right w:val="none" w:sz="0" w:space="0" w:color="auto"/>
          </w:divBdr>
          <w:divsChild>
            <w:div w:id="20501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4264">
      <w:bodyDiv w:val="1"/>
      <w:marLeft w:val="0"/>
      <w:marRight w:val="0"/>
      <w:marTop w:val="0"/>
      <w:marBottom w:val="0"/>
      <w:divBdr>
        <w:top w:val="none" w:sz="0" w:space="0" w:color="auto"/>
        <w:left w:val="none" w:sz="0" w:space="0" w:color="auto"/>
        <w:bottom w:val="none" w:sz="0" w:space="0" w:color="auto"/>
        <w:right w:val="none" w:sz="0" w:space="0" w:color="auto"/>
      </w:divBdr>
      <w:divsChild>
        <w:div w:id="2108573649">
          <w:marLeft w:val="480"/>
          <w:marRight w:val="0"/>
          <w:marTop w:val="0"/>
          <w:marBottom w:val="0"/>
          <w:divBdr>
            <w:top w:val="none" w:sz="0" w:space="0" w:color="auto"/>
            <w:left w:val="none" w:sz="0" w:space="0" w:color="auto"/>
            <w:bottom w:val="none" w:sz="0" w:space="0" w:color="auto"/>
            <w:right w:val="none" w:sz="0" w:space="0" w:color="auto"/>
          </w:divBdr>
          <w:divsChild>
            <w:div w:id="13071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3308">
      <w:bodyDiv w:val="1"/>
      <w:marLeft w:val="0"/>
      <w:marRight w:val="0"/>
      <w:marTop w:val="0"/>
      <w:marBottom w:val="0"/>
      <w:divBdr>
        <w:top w:val="none" w:sz="0" w:space="0" w:color="auto"/>
        <w:left w:val="none" w:sz="0" w:space="0" w:color="auto"/>
        <w:bottom w:val="none" w:sz="0" w:space="0" w:color="auto"/>
        <w:right w:val="none" w:sz="0" w:space="0" w:color="auto"/>
      </w:divBdr>
    </w:div>
    <w:div w:id="1124811421">
      <w:bodyDiv w:val="1"/>
      <w:marLeft w:val="0"/>
      <w:marRight w:val="0"/>
      <w:marTop w:val="0"/>
      <w:marBottom w:val="0"/>
      <w:divBdr>
        <w:top w:val="none" w:sz="0" w:space="0" w:color="auto"/>
        <w:left w:val="none" w:sz="0" w:space="0" w:color="auto"/>
        <w:bottom w:val="none" w:sz="0" w:space="0" w:color="auto"/>
        <w:right w:val="none" w:sz="0" w:space="0" w:color="auto"/>
      </w:divBdr>
      <w:divsChild>
        <w:div w:id="1682202983">
          <w:marLeft w:val="0"/>
          <w:marRight w:val="0"/>
          <w:marTop w:val="0"/>
          <w:marBottom w:val="0"/>
          <w:divBdr>
            <w:top w:val="none" w:sz="0" w:space="0" w:color="auto"/>
            <w:left w:val="none" w:sz="0" w:space="0" w:color="auto"/>
            <w:bottom w:val="none" w:sz="0" w:space="0" w:color="auto"/>
            <w:right w:val="none" w:sz="0" w:space="0" w:color="auto"/>
          </w:divBdr>
          <w:divsChild>
            <w:div w:id="13771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3097">
      <w:bodyDiv w:val="1"/>
      <w:marLeft w:val="0"/>
      <w:marRight w:val="0"/>
      <w:marTop w:val="0"/>
      <w:marBottom w:val="0"/>
      <w:divBdr>
        <w:top w:val="none" w:sz="0" w:space="0" w:color="auto"/>
        <w:left w:val="none" w:sz="0" w:space="0" w:color="auto"/>
        <w:bottom w:val="none" w:sz="0" w:space="0" w:color="auto"/>
        <w:right w:val="none" w:sz="0" w:space="0" w:color="auto"/>
      </w:divBdr>
      <w:divsChild>
        <w:div w:id="2119061925">
          <w:marLeft w:val="480"/>
          <w:marRight w:val="0"/>
          <w:marTop w:val="0"/>
          <w:marBottom w:val="0"/>
          <w:divBdr>
            <w:top w:val="none" w:sz="0" w:space="0" w:color="auto"/>
            <w:left w:val="none" w:sz="0" w:space="0" w:color="auto"/>
            <w:bottom w:val="none" w:sz="0" w:space="0" w:color="auto"/>
            <w:right w:val="none" w:sz="0" w:space="0" w:color="auto"/>
          </w:divBdr>
          <w:divsChild>
            <w:div w:id="16184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102">
      <w:bodyDiv w:val="1"/>
      <w:marLeft w:val="0"/>
      <w:marRight w:val="0"/>
      <w:marTop w:val="0"/>
      <w:marBottom w:val="0"/>
      <w:divBdr>
        <w:top w:val="none" w:sz="0" w:space="0" w:color="auto"/>
        <w:left w:val="none" w:sz="0" w:space="0" w:color="auto"/>
        <w:bottom w:val="none" w:sz="0" w:space="0" w:color="auto"/>
        <w:right w:val="none" w:sz="0" w:space="0" w:color="auto"/>
      </w:divBdr>
      <w:divsChild>
        <w:div w:id="1305041454">
          <w:marLeft w:val="480"/>
          <w:marRight w:val="0"/>
          <w:marTop w:val="0"/>
          <w:marBottom w:val="0"/>
          <w:divBdr>
            <w:top w:val="none" w:sz="0" w:space="0" w:color="auto"/>
            <w:left w:val="none" w:sz="0" w:space="0" w:color="auto"/>
            <w:bottom w:val="none" w:sz="0" w:space="0" w:color="auto"/>
            <w:right w:val="none" w:sz="0" w:space="0" w:color="auto"/>
          </w:divBdr>
          <w:divsChild>
            <w:div w:id="8279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151">
      <w:bodyDiv w:val="1"/>
      <w:marLeft w:val="0"/>
      <w:marRight w:val="0"/>
      <w:marTop w:val="0"/>
      <w:marBottom w:val="0"/>
      <w:divBdr>
        <w:top w:val="none" w:sz="0" w:space="0" w:color="auto"/>
        <w:left w:val="none" w:sz="0" w:space="0" w:color="auto"/>
        <w:bottom w:val="none" w:sz="0" w:space="0" w:color="auto"/>
        <w:right w:val="none" w:sz="0" w:space="0" w:color="auto"/>
      </w:divBdr>
      <w:divsChild>
        <w:div w:id="1823234666">
          <w:marLeft w:val="480"/>
          <w:marRight w:val="0"/>
          <w:marTop w:val="0"/>
          <w:marBottom w:val="0"/>
          <w:divBdr>
            <w:top w:val="none" w:sz="0" w:space="0" w:color="auto"/>
            <w:left w:val="none" w:sz="0" w:space="0" w:color="auto"/>
            <w:bottom w:val="none" w:sz="0" w:space="0" w:color="auto"/>
            <w:right w:val="none" w:sz="0" w:space="0" w:color="auto"/>
          </w:divBdr>
          <w:divsChild>
            <w:div w:id="2237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02058">
      <w:bodyDiv w:val="1"/>
      <w:marLeft w:val="0"/>
      <w:marRight w:val="0"/>
      <w:marTop w:val="0"/>
      <w:marBottom w:val="0"/>
      <w:divBdr>
        <w:top w:val="none" w:sz="0" w:space="0" w:color="auto"/>
        <w:left w:val="none" w:sz="0" w:space="0" w:color="auto"/>
        <w:bottom w:val="none" w:sz="0" w:space="0" w:color="auto"/>
        <w:right w:val="none" w:sz="0" w:space="0" w:color="auto"/>
      </w:divBdr>
      <w:divsChild>
        <w:div w:id="898050663">
          <w:marLeft w:val="480"/>
          <w:marRight w:val="0"/>
          <w:marTop w:val="0"/>
          <w:marBottom w:val="0"/>
          <w:divBdr>
            <w:top w:val="none" w:sz="0" w:space="0" w:color="auto"/>
            <w:left w:val="none" w:sz="0" w:space="0" w:color="auto"/>
            <w:bottom w:val="none" w:sz="0" w:space="0" w:color="auto"/>
            <w:right w:val="none" w:sz="0" w:space="0" w:color="auto"/>
          </w:divBdr>
          <w:divsChild>
            <w:div w:id="1781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0366">
      <w:bodyDiv w:val="1"/>
      <w:marLeft w:val="0"/>
      <w:marRight w:val="0"/>
      <w:marTop w:val="0"/>
      <w:marBottom w:val="0"/>
      <w:divBdr>
        <w:top w:val="none" w:sz="0" w:space="0" w:color="auto"/>
        <w:left w:val="none" w:sz="0" w:space="0" w:color="auto"/>
        <w:bottom w:val="none" w:sz="0" w:space="0" w:color="auto"/>
        <w:right w:val="none" w:sz="0" w:space="0" w:color="auto"/>
      </w:divBdr>
      <w:divsChild>
        <w:div w:id="902642043">
          <w:marLeft w:val="480"/>
          <w:marRight w:val="0"/>
          <w:marTop w:val="0"/>
          <w:marBottom w:val="0"/>
          <w:divBdr>
            <w:top w:val="none" w:sz="0" w:space="0" w:color="auto"/>
            <w:left w:val="none" w:sz="0" w:space="0" w:color="auto"/>
            <w:bottom w:val="none" w:sz="0" w:space="0" w:color="auto"/>
            <w:right w:val="none" w:sz="0" w:space="0" w:color="auto"/>
          </w:divBdr>
          <w:divsChild>
            <w:div w:id="2998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4966">
      <w:bodyDiv w:val="1"/>
      <w:marLeft w:val="0"/>
      <w:marRight w:val="0"/>
      <w:marTop w:val="0"/>
      <w:marBottom w:val="0"/>
      <w:divBdr>
        <w:top w:val="none" w:sz="0" w:space="0" w:color="auto"/>
        <w:left w:val="none" w:sz="0" w:space="0" w:color="auto"/>
        <w:bottom w:val="none" w:sz="0" w:space="0" w:color="auto"/>
        <w:right w:val="none" w:sz="0" w:space="0" w:color="auto"/>
      </w:divBdr>
      <w:divsChild>
        <w:div w:id="224607501">
          <w:marLeft w:val="480"/>
          <w:marRight w:val="0"/>
          <w:marTop w:val="0"/>
          <w:marBottom w:val="0"/>
          <w:divBdr>
            <w:top w:val="none" w:sz="0" w:space="0" w:color="auto"/>
            <w:left w:val="none" w:sz="0" w:space="0" w:color="auto"/>
            <w:bottom w:val="none" w:sz="0" w:space="0" w:color="auto"/>
            <w:right w:val="none" w:sz="0" w:space="0" w:color="auto"/>
          </w:divBdr>
          <w:divsChild>
            <w:div w:id="1596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64840">
      <w:bodyDiv w:val="1"/>
      <w:marLeft w:val="0"/>
      <w:marRight w:val="0"/>
      <w:marTop w:val="0"/>
      <w:marBottom w:val="0"/>
      <w:divBdr>
        <w:top w:val="none" w:sz="0" w:space="0" w:color="auto"/>
        <w:left w:val="none" w:sz="0" w:space="0" w:color="auto"/>
        <w:bottom w:val="none" w:sz="0" w:space="0" w:color="auto"/>
        <w:right w:val="none" w:sz="0" w:space="0" w:color="auto"/>
      </w:divBdr>
      <w:divsChild>
        <w:div w:id="852109420">
          <w:marLeft w:val="480"/>
          <w:marRight w:val="0"/>
          <w:marTop w:val="0"/>
          <w:marBottom w:val="0"/>
          <w:divBdr>
            <w:top w:val="none" w:sz="0" w:space="0" w:color="auto"/>
            <w:left w:val="none" w:sz="0" w:space="0" w:color="auto"/>
            <w:bottom w:val="none" w:sz="0" w:space="0" w:color="auto"/>
            <w:right w:val="none" w:sz="0" w:space="0" w:color="auto"/>
          </w:divBdr>
          <w:divsChild>
            <w:div w:id="12612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4710">
      <w:bodyDiv w:val="1"/>
      <w:marLeft w:val="0"/>
      <w:marRight w:val="0"/>
      <w:marTop w:val="0"/>
      <w:marBottom w:val="0"/>
      <w:divBdr>
        <w:top w:val="none" w:sz="0" w:space="0" w:color="auto"/>
        <w:left w:val="none" w:sz="0" w:space="0" w:color="auto"/>
        <w:bottom w:val="none" w:sz="0" w:space="0" w:color="auto"/>
        <w:right w:val="none" w:sz="0" w:space="0" w:color="auto"/>
      </w:divBdr>
      <w:divsChild>
        <w:div w:id="1211653232">
          <w:marLeft w:val="480"/>
          <w:marRight w:val="0"/>
          <w:marTop w:val="0"/>
          <w:marBottom w:val="0"/>
          <w:divBdr>
            <w:top w:val="none" w:sz="0" w:space="0" w:color="auto"/>
            <w:left w:val="none" w:sz="0" w:space="0" w:color="auto"/>
            <w:bottom w:val="none" w:sz="0" w:space="0" w:color="auto"/>
            <w:right w:val="none" w:sz="0" w:space="0" w:color="auto"/>
          </w:divBdr>
          <w:divsChild>
            <w:div w:id="21316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4496">
      <w:bodyDiv w:val="1"/>
      <w:marLeft w:val="0"/>
      <w:marRight w:val="0"/>
      <w:marTop w:val="0"/>
      <w:marBottom w:val="0"/>
      <w:divBdr>
        <w:top w:val="none" w:sz="0" w:space="0" w:color="auto"/>
        <w:left w:val="none" w:sz="0" w:space="0" w:color="auto"/>
        <w:bottom w:val="none" w:sz="0" w:space="0" w:color="auto"/>
        <w:right w:val="none" w:sz="0" w:space="0" w:color="auto"/>
      </w:divBdr>
      <w:divsChild>
        <w:div w:id="1164198418">
          <w:marLeft w:val="480"/>
          <w:marRight w:val="0"/>
          <w:marTop w:val="0"/>
          <w:marBottom w:val="0"/>
          <w:divBdr>
            <w:top w:val="none" w:sz="0" w:space="0" w:color="auto"/>
            <w:left w:val="none" w:sz="0" w:space="0" w:color="auto"/>
            <w:bottom w:val="none" w:sz="0" w:space="0" w:color="auto"/>
            <w:right w:val="none" w:sz="0" w:space="0" w:color="auto"/>
          </w:divBdr>
          <w:divsChild>
            <w:div w:id="10022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3418">
      <w:bodyDiv w:val="1"/>
      <w:marLeft w:val="0"/>
      <w:marRight w:val="0"/>
      <w:marTop w:val="0"/>
      <w:marBottom w:val="0"/>
      <w:divBdr>
        <w:top w:val="none" w:sz="0" w:space="0" w:color="auto"/>
        <w:left w:val="none" w:sz="0" w:space="0" w:color="auto"/>
        <w:bottom w:val="none" w:sz="0" w:space="0" w:color="auto"/>
        <w:right w:val="none" w:sz="0" w:space="0" w:color="auto"/>
      </w:divBdr>
      <w:divsChild>
        <w:div w:id="936328391">
          <w:marLeft w:val="480"/>
          <w:marRight w:val="0"/>
          <w:marTop w:val="0"/>
          <w:marBottom w:val="0"/>
          <w:divBdr>
            <w:top w:val="none" w:sz="0" w:space="0" w:color="auto"/>
            <w:left w:val="none" w:sz="0" w:space="0" w:color="auto"/>
            <w:bottom w:val="none" w:sz="0" w:space="0" w:color="auto"/>
            <w:right w:val="none" w:sz="0" w:space="0" w:color="auto"/>
          </w:divBdr>
          <w:divsChild>
            <w:div w:id="16084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8741">
      <w:bodyDiv w:val="1"/>
      <w:marLeft w:val="0"/>
      <w:marRight w:val="0"/>
      <w:marTop w:val="0"/>
      <w:marBottom w:val="0"/>
      <w:divBdr>
        <w:top w:val="none" w:sz="0" w:space="0" w:color="auto"/>
        <w:left w:val="none" w:sz="0" w:space="0" w:color="auto"/>
        <w:bottom w:val="none" w:sz="0" w:space="0" w:color="auto"/>
        <w:right w:val="none" w:sz="0" w:space="0" w:color="auto"/>
      </w:divBdr>
      <w:divsChild>
        <w:div w:id="575818896">
          <w:marLeft w:val="480"/>
          <w:marRight w:val="0"/>
          <w:marTop w:val="0"/>
          <w:marBottom w:val="0"/>
          <w:divBdr>
            <w:top w:val="none" w:sz="0" w:space="0" w:color="auto"/>
            <w:left w:val="none" w:sz="0" w:space="0" w:color="auto"/>
            <w:bottom w:val="none" w:sz="0" w:space="0" w:color="auto"/>
            <w:right w:val="none" w:sz="0" w:space="0" w:color="auto"/>
          </w:divBdr>
          <w:divsChild>
            <w:div w:id="3508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3911">
      <w:bodyDiv w:val="1"/>
      <w:marLeft w:val="0"/>
      <w:marRight w:val="0"/>
      <w:marTop w:val="0"/>
      <w:marBottom w:val="0"/>
      <w:divBdr>
        <w:top w:val="none" w:sz="0" w:space="0" w:color="auto"/>
        <w:left w:val="none" w:sz="0" w:space="0" w:color="auto"/>
        <w:bottom w:val="none" w:sz="0" w:space="0" w:color="auto"/>
        <w:right w:val="none" w:sz="0" w:space="0" w:color="auto"/>
      </w:divBdr>
      <w:divsChild>
        <w:div w:id="326640988">
          <w:marLeft w:val="480"/>
          <w:marRight w:val="0"/>
          <w:marTop w:val="0"/>
          <w:marBottom w:val="0"/>
          <w:divBdr>
            <w:top w:val="none" w:sz="0" w:space="0" w:color="auto"/>
            <w:left w:val="none" w:sz="0" w:space="0" w:color="auto"/>
            <w:bottom w:val="none" w:sz="0" w:space="0" w:color="auto"/>
            <w:right w:val="none" w:sz="0" w:space="0" w:color="auto"/>
          </w:divBdr>
          <w:divsChild>
            <w:div w:id="13459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0031">
      <w:bodyDiv w:val="1"/>
      <w:marLeft w:val="0"/>
      <w:marRight w:val="0"/>
      <w:marTop w:val="0"/>
      <w:marBottom w:val="0"/>
      <w:divBdr>
        <w:top w:val="none" w:sz="0" w:space="0" w:color="auto"/>
        <w:left w:val="none" w:sz="0" w:space="0" w:color="auto"/>
        <w:bottom w:val="none" w:sz="0" w:space="0" w:color="auto"/>
        <w:right w:val="none" w:sz="0" w:space="0" w:color="auto"/>
      </w:divBdr>
    </w:div>
    <w:div w:id="1242445830">
      <w:bodyDiv w:val="1"/>
      <w:marLeft w:val="0"/>
      <w:marRight w:val="0"/>
      <w:marTop w:val="0"/>
      <w:marBottom w:val="0"/>
      <w:divBdr>
        <w:top w:val="none" w:sz="0" w:space="0" w:color="auto"/>
        <w:left w:val="none" w:sz="0" w:space="0" w:color="auto"/>
        <w:bottom w:val="none" w:sz="0" w:space="0" w:color="auto"/>
        <w:right w:val="none" w:sz="0" w:space="0" w:color="auto"/>
      </w:divBdr>
    </w:div>
    <w:div w:id="1256283781">
      <w:bodyDiv w:val="1"/>
      <w:marLeft w:val="0"/>
      <w:marRight w:val="0"/>
      <w:marTop w:val="0"/>
      <w:marBottom w:val="0"/>
      <w:divBdr>
        <w:top w:val="none" w:sz="0" w:space="0" w:color="auto"/>
        <w:left w:val="none" w:sz="0" w:space="0" w:color="auto"/>
        <w:bottom w:val="none" w:sz="0" w:space="0" w:color="auto"/>
        <w:right w:val="none" w:sz="0" w:space="0" w:color="auto"/>
      </w:divBdr>
    </w:div>
    <w:div w:id="1256330410">
      <w:bodyDiv w:val="1"/>
      <w:marLeft w:val="0"/>
      <w:marRight w:val="0"/>
      <w:marTop w:val="0"/>
      <w:marBottom w:val="0"/>
      <w:divBdr>
        <w:top w:val="none" w:sz="0" w:space="0" w:color="auto"/>
        <w:left w:val="none" w:sz="0" w:space="0" w:color="auto"/>
        <w:bottom w:val="none" w:sz="0" w:space="0" w:color="auto"/>
        <w:right w:val="none" w:sz="0" w:space="0" w:color="auto"/>
      </w:divBdr>
      <w:divsChild>
        <w:div w:id="263729557">
          <w:marLeft w:val="480"/>
          <w:marRight w:val="0"/>
          <w:marTop w:val="0"/>
          <w:marBottom w:val="0"/>
          <w:divBdr>
            <w:top w:val="none" w:sz="0" w:space="0" w:color="auto"/>
            <w:left w:val="none" w:sz="0" w:space="0" w:color="auto"/>
            <w:bottom w:val="none" w:sz="0" w:space="0" w:color="auto"/>
            <w:right w:val="none" w:sz="0" w:space="0" w:color="auto"/>
          </w:divBdr>
          <w:divsChild>
            <w:div w:id="1805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3180">
      <w:bodyDiv w:val="1"/>
      <w:marLeft w:val="0"/>
      <w:marRight w:val="0"/>
      <w:marTop w:val="0"/>
      <w:marBottom w:val="0"/>
      <w:divBdr>
        <w:top w:val="none" w:sz="0" w:space="0" w:color="auto"/>
        <w:left w:val="none" w:sz="0" w:space="0" w:color="auto"/>
        <w:bottom w:val="none" w:sz="0" w:space="0" w:color="auto"/>
        <w:right w:val="none" w:sz="0" w:space="0" w:color="auto"/>
      </w:divBdr>
      <w:divsChild>
        <w:div w:id="1889410839">
          <w:marLeft w:val="480"/>
          <w:marRight w:val="0"/>
          <w:marTop w:val="0"/>
          <w:marBottom w:val="0"/>
          <w:divBdr>
            <w:top w:val="none" w:sz="0" w:space="0" w:color="auto"/>
            <w:left w:val="none" w:sz="0" w:space="0" w:color="auto"/>
            <w:bottom w:val="none" w:sz="0" w:space="0" w:color="auto"/>
            <w:right w:val="none" w:sz="0" w:space="0" w:color="auto"/>
          </w:divBdr>
          <w:divsChild>
            <w:div w:id="5000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1395">
      <w:bodyDiv w:val="1"/>
      <w:marLeft w:val="0"/>
      <w:marRight w:val="0"/>
      <w:marTop w:val="0"/>
      <w:marBottom w:val="0"/>
      <w:divBdr>
        <w:top w:val="none" w:sz="0" w:space="0" w:color="auto"/>
        <w:left w:val="none" w:sz="0" w:space="0" w:color="auto"/>
        <w:bottom w:val="none" w:sz="0" w:space="0" w:color="auto"/>
        <w:right w:val="none" w:sz="0" w:space="0" w:color="auto"/>
      </w:divBdr>
      <w:divsChild>
        <w:div w:id="386684726">
          <w:marLeft w:val="480"/>
          <w:marRight w:val="0"/>
          <w:marTop w:val="0"/>
          <w:marBottom w:val="0"/>
          <w:divBdr>
            <w:top w:val="none" w:sz="0" w:space="0" w:color="auto"/>
            <w:left w:val="none" w:sz="0" w:space="0" w:color="auto"/>
            <w:bottom w:val="none" w:sz="0" w:space="0" w:color="auto"/>
            <w:right w:val="none" w:sz="0" w:space="0" w:color="auto"/>
          </w:divBdr>
          <w:divsChild>
            <w:div w:id="15033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5351">
      <w:bodyDiv w:val="1"/>
      <w:marLeft w:val="0"/>
      <w:marRight w:val="0"/>
      <w:marTop w:val="0"/>
      <w:marBottom w:val="0"/>
      <w:divBdr>
        <w:top w:val="none" w:sz="0" w:space="0" w:color="auto"/>
        <w:left w:val="none" w:sz="0" w:space="0" w:color="auto"/>
        <w:bottom w:val="none" w:sz="0" w:space="0" w:color="auto"/>
        <w:right w:val="none" w:sz="0" w:space="0" w:color="auto"/>
      </w:divBdr>
      <w:divsChild>
        <w:div w:id="831028114">
          <w:marLeft w:val="480"/>
          <w:marRight w:val="0"/>
          <w:marTop w:val="0"/>
          <w:marBottom w:val="0"/>
          <w:divBdr>
            <w:top w:val="none" w:sz="0" w:space="0" w:color="auto"/>
            <w:left w:val="none" w:sz="0" w:space="0" w:color="auto"/>
            <w:bottom w:val="none" w:sz="0" w:space="0" w:color="auto"/>
            <w:right w:val="none" w:sz="0" w:space="0" w:color="auto"/>
          </w:divBdr>
          <w:divsChild>
            <w:div w:id="7112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9348">
      <w:bodyDiv w:val="1"/>
      <w:marLeft w:val="0"/>
      <w:marRight w:val="0"/>
      <w:marTop w:val="0"/>
      <w:marBottom w:val="0"/>
      <w:divBdr>
        <w:top w:val="none" w:sz="0" w:space="0" w:color="auto"/>
        <w:left w:val="none" w:sz="0" w:space="0" w:color="auto"/>
        <w:bottom w:val="none" w:sz="0" w:space="0" w:color="auto"/>
        <w:right w:val="none" w:sz="0" w:space="0" w:color="auto"/>
      </w:divBdr>
    </w:div>
    <w:div w:id="1306087780">
      <w:bodyDiv w:val="1"/>
      <w:marLeft w:val="0"/>
      <w:marRight w:val="0"/>
      <w:marTop w:val="0"/>
      <w:marBottom w:val="0"/>
      <w:divBdr>
        <w:top w:val="none" w:sz="0" w:space="0" w:color="auto"/>
        <w:left w:val="none" w:sz="0" w:space="0" w:color="auto"/>
        <w:bottom w:val="none" w:sz="0" w:space="0" w:color="auto"/>
        <w:right w:val="none" w:sz="0" w:space="0" w:color="auto"/>
      </w:divBdr>
      <w:divsChild>
        <w:div w:id="1877572315">
          <w:marLeft w:val="480"/>
          <w:marRight w:val="0"/>
          <w:marTop w:val="0"/>
          <w:marBottom w:val="0"/>
          <w:divBdr>
            <w:top w:val="none" w:sz="0" w:space="0" w:color="auto"/>
            <w:left w:val="none" w:sz="0" w:space="0" w:color="auto"/>
            <w:bottom w:val="none" w:sz="0" w:space="0" w:color="auto"/>
            <w:right w:val="none" w:sz="0" w:space="0" w:color="auto"/>
          </w:divBdr>
          <w:divsChild>
            <w:div w:id="13259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1553">
      <w:bodyDiv w:val="1"/>
      <w:marLeft w:val="0"/>
      <w:marRight w:val="0"/>
      <w:marTop w:val="0"/>
      <w:marBottom w:val="0"/>
      <w:divBdr>
        <w:top w:val="none" w:sz="0" w:space="0" w:color="auto"/>
        <w:left w:val="none" w:sz="0" w:space="0" w:color="auto"/>
        <w:bottom w:val="none" w:sz="0" w:space="0" w:color="auto"/>
        <w:right w:val="none" w:sz="0" w:space="0" w:color="auto"/>
      </w:divBdr>
      <w:divsChild>
        <w:div w:id="1920022834">
          <w:marLeft w:val="480"/>
          <w:marRight w:val="0"/>
          <w:marTop w:val="0"/>
          <w:marBottom w:val="0"/>
          <w:divBdr>
            <w:top w:val="none" w:sz="0" w:space="0" w:color="auto"/>
            <w:left w:val="none" w:sz="0" w:space="0" w:color="auto"/>
            <w:bottom w:val="none" w:sz="0" w:space="0" w:color="auto"/>
            <w:right w:val="none" w:sz="0" w:space="0" w:color="auto"/>
          </w:divBdr>
          <w:divsChild>
            <w:div w:id="11870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10299">
      <w:bodyDiv w:val="1"/>
      <w:marLeft w:val="0"/>
      <w:marRight w:val="0"/>
      <w:marTop w:val="0"/>
      <w:marBottom w:val="0"/>
      <w:divBdr>
        <w:top w:val="none" w:sz="0" w:space="0" w:color="auto"/>
        <w:left w:val="none" w:sz="0" w:space="0" w:color="auto"/>
        <w:bottom w:val="none" w:sz="0" w:space="0" w:color="auto"/>
        <w:right w:val="none" w:sz="0" w:space="0" w:color="auto"/>
      </w:divBdr>
      <w:divsChild>
        <w:div w:id="1257251004">
          <w:marLeft w:val="480"/>
          <w:marRight w:val="0"/>
          <w:marTop w:val="0"/>
          <w:marBottom w:val="0"/>
          <w:divBdr>
            <w:top w:val="none" w:sz="0" w:space="0" w:color="auto"/>
            <w:left w:val="none" w:sz="0" w:space="0" w:color="auto"/>
            <w:bottom w:val="none" w:sz="0" w:space="0" w:color="auto"/>
            <w:right w:val="none" w:sz="0" w:space="0" w:color="auto"/>
          </w:divBdr>
          <w:divsChild>
            <w:div w:id="5601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06167">
      <w:bodyDiv w:val="1"/>
      <w:marLeft w:val="0"/>
      <w:marRight w:val="0"/>
      <w:marTop w:val="0"/>
      <w:marBottom w:val="0"/>
      <w:divBdr>
        <w:top w:val="none" w:sz="0" w:space="0" w:color="auto"/>
        <w:left w:val="none" w:sz="0" w:space="0" w:color="auto"/>
        <w:bottom w:val="none" w:sz="0" w:space="0" w:color="auto"/>
        <w:right w:val="none" w:sz="0" w:space="0" w:color="auto"/>
      </w:divBdr>
      <w:divsChild>
        <w:div w:id="461074285">
          <w:marLeft w:val="480"/>
          <w:marRight w:val="0"/>
          <w:marTop w:val="0"/>
          <w:marBottom w:val="0"/>
          <w:divBdr>
            <w:top w:val="none" w:sz="0" w:space="0" w:color="auto"/>
            <w:left w:val="none" w:sz="0" w:space="0" w:color="auto"/>
            <w:bottom w:val="none" w:sz="0" w:space="0" w:color="auto"/>
            <w:right w:val="none" w:sz="0" w:space="0" w:color="auto"/>
          </w:divBdr>
          <w:divsChild>
            <w:div w:id="3306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31361">
      <w:bodyDiv w:val="1"/>
      <w:marLeft w:val="0"/>
      <w:marRight w:val="0"/>
      <w:marTop w:val="0"/>
      <w:marBottom w:val="0"/>
      <w:divBdr>
        <w:top w:val="none" w:sz="0" w:space="0" w:color="auto"/>
        <w:left w:val="none" w:sz="0" w:space="0" w:color="auto"/>
        <w:bottom w:val="none" w:sz="0" w:space="0" w:color="auto"/>
        <w:right w:val="none" w:sz="0" w:space="0" w:color="auto"/>
      </w:divBdr>
      <w:divsChild>
        <w:div w:id="1061977786">
          <w:marLeft w:val="480"/>
          <w:marRight w:val="0"/>
          <w:marTop w:val="0"/>
          <w:marBottom w:val="0"/>
          <w:divBdr>
            <w:top w:val="none" w:sz="0" w:space="0" w:color="auto"/>
            <w:left w:val="none" w:sz="0" w:space="0" w:color="auto"/>
            <w:bottom w:val="none" w:sz="0" w:space="0" w:color="auto"/>
            <w:right w:val="none" w:sz="0" w:space="0" w:color="auto"/>
          </w:divBdr>
          <w:divsChild>
            <w:div w:id="4672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47863">
      <w:bodyDiv w:val="1"/>
      <w:marLeft w:val="0"/>
      <w:marRight w:val="0"/>
      <w:marTop w:val="0"/>
      <w:marBottom w:val="0"/>
      <w:divBdr>
        <w:top w:val="none" w:sz="0" w:space="0" w:color="auto"/>
        <w:left w:val="none" w:sz="0" w:space="0" w:color="auto"/>
        <w:bottom w:val="none" w:sz="0" w:space="0" w:color="auto"/>
        <w:right w:val="none" w:sz="0" w:space="0" w:color="auto"/>
      </w:divBdr>
      <w:divsChild>
        <w:div w:id="412630643">
          <w:marLeft w:val="480"/>
          <w:marRight w:val="0"/>
          <w:marTop w:val="0"/>
          <w:marBottom w:val="0"/>
          <w:divBdr>
            <w:top w:val="none" w:sz="0" w:space="0" w:color="auto"/>
            <w:left w:val="none" w:sz="0" w:space="0" w:color="auto"/>
            <w:bottom w:val="none" w:sz="0" w:space="0" w:color="auto"/>
            <w:right w:val="none" w:sz="0" w:space="0" w:color="auto"/>
          </w:divBdr>
          <w:divsChild>
            <w:div w:id="14196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8062">
      <w:bodyDiv w:val="1"/>
      <w:marLeft w:val="0"/>
      <w:marRight w:val="0"/>
      <w:marTop w:val="0"/>
      <w:marBottom w:val="0"/>
      <w:divBdr>
        <w:top w:val="none" w:sz="0" w:space="0" w:color="auto"/>
        <w:left w:val="none" w:sz="0" w:space="0" w:color="auto"/>
        <w:bottom w:val="none" w:sz="0" w:space="0" w:color="auto"/>
        <w:right w:val="none" w:sz="0" w:space="0" w:color="auto"/>
      </w:divBdr>
      <w:divsChild>
        <w:div w:id="1567567053">
          <w:marLeft w:val="480"/>
          <w:marRight w:val="0"/>
          <w:marTop w:val="0"/>
          <w:marBottom w:val="0"/>
          <w:divBdr>
            <w:top w:val="none" w:sz="0" w:space="0" w:color="auto"/>
            <w:left w:val="none" w:sz="0" w:space="0" w:color="auto"/>
            <w:bottom w:val="none" w:sz="0" w:space="0" w:color="auto"/>
            <w:right w:val="none" w:sz="0" w:space="0" w:color="auto"/>
          </w:divBdr>
          <w:divsChild>
            <w:div w:id="186956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51469">
      <w:bodyDiv w:val="1"/>
      <w:marLeft w:val="0"/>
      <w:marRight w:val="0"/>
      <w:marTop w:val="0"/>
      <w:marBottom w:val="0"/>
      <w:divBdr>
        <w:top w:val="none" w:sz="0" w:space="0" w:color="auto"/>
        <w:left w:val="none" w:sz="0" w:space="0" w:color="auto"/>
        <w:bottom w:val="none" w:sz="0" w:space="0" w:color="auto"/>
        <w:right w:val="none" w:sz="0" w:space="0" w:color="auto"/>
      </w:divBdr>
      <w:divsChild>
        <w:div w:id="873808923">
          <w:marLeft w:val="480"/>
          <w:marRight w:val="0"/>
          <w:marTop w:val="0"/>
          <w:marBottom w:val="0"/>
          <w:divBdr>
            <w:top w:val="none" w:sz="0" w:space="0" w:color="auto"/>
            <w:left w:val="none" w:sz="0" w:space="0" w:color="auto"/>
            <w:bottom w:val="none" w:sz="0" w:space="0" w:color="auto"/>
            <w:right w:val="none" w:sz="0" w:space="0" w:color="auto"/>
          </w:divBdr>
          <w:divsChild>
            <w:div w:id="12805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77737">
      <w:bodyDiv w:val="1"/>
      <w:marLeft w:val="0"/>
      <w:marRight w:val="0"/>
      <w:marTop w:val="0"/>
      <w:marBottom w:val="0"/>
      <w:divBdr>
        <w:top w:val="none" w:sz="0" w:space="0" w:color="auto"/>
        <w:left w:val="none" w:sz="0" w:space="0" w:color="auto"/>
        <w:bottom w:val="none" w:sz="0" w:space="0" w:color="auto"/>
        <w:right w:val="none" w:sz="0" w:space="0" w:color="auto"/>
      </w:divBdr>
      <w:divsChild>
        <w:div w:id="369191445">
          <w:marLeft w:val="480"/>
          <w:marRight w:val="0"/>
          <w:marTop w:val="0"/>
          <w:marBottom w:val="0"/>
          <w:divBdr>
            <w:top w:val="none" w:sz="0" w:space="0" w:color="auto"/>
            <w:left w:val="none" w:sz="0" w:space="0" w:color="auto"/>
            <w:bottom w:val="none" w:sz="0" w:space="0" w:color="auto"/>
            <w:right w:val="none" w:sz="0" w:space="0" w:color="auto"/>
          </w:divBdr>
          <w:divsChild>
            <w:div w:id="7678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5411">
      <w:bodyDiv w:val="1"/>
      <w:marLeft w:val="0"/>
      <w:marRight w:val="0"/>
      <w:marTop w:val="0"/>
      <w:marBottom w:val="0"/>
      <w:divBdr>
        <w:top w:val="none" w:sz="0" w:space="0" w:color="auto"/>
        <w:left w:val="none" w:sz="0" w:space="0" w:color="auto"/>
        <w:bottom w:val="none" w:sz="0" w:space="0" w:color="auto"/>
        <w:right w:val="none" w:sz="0" w:space="0" w:color="auto"/>
      </w:divBdr>
      <w:divsChild>
        <w:div w:id="1068842404">
          <w:marLeft w:val="480"/>
          <w:marRight w:val="0"/>
          <w:marTop w:val="0"/>
          <w:marBottom w:val="0"/>
          <w:divBdr>
            <w:top w:val="none" w:sz="0" w:space="0" w:color="auto"/>
            <w:left w:val="none" w:sz="0" w:space="0" w:color="auto"/>
            <w:bottom w:val="none" w:sz="0" w:space="0" w:color="auto"/>
            <w:right w:val="none" w:sz="0" w:space="0" w:color="auto"/>
          </w:divBdr>
          <w:divsChild>
            <w:div w:id="8324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06191">
      <w:bodyDiv w:val="1"/>
      <w:marLeft w:val="0"/>
      <w:marRight w:val="0"/>
      <w:marTop w:val="0"/>
      <w:marBottom w:val="0"/>
      <w:divBdr>
        <w:top w:val="none" w:sz="0" w:space="0" w:color="auto"/>
        <w:left w:val="none" w:sz="0" w:space="0" w:color="auto"/>
        <w:bottom w:val="none" w:sz="0" w:space="0" w:color="auto"/>
        <w:right w:val="none" w:sz="0" w:space="0" w:color="auto"/>
      </w:divBdr>
      <w:divsChild>
        <w:div w:id="609817880">
          <w:marLeft w:val="480"/>
          <w:marRight w:val="0"/>
          <w:marTop w:val="0"/>
          <w:marBottom w:val="0"/>
          <w:divBdr>
            <w:top w:val="none" w:sz="0" w:space="0" w:color="auto"/>
            <w:left w:val="none" w:sz="0" w:space="0" w:color="auto"/>
            <w:bottom w:val="none" w:sz="0" w:space="0" w:color="auto"/>
            <w:right w:val="none" w:sz="0" w:space="0" w:color="auto"/>
          </w:divBdr>
          <w:divsChild>
            <w:div w:id="893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92813">
      <w:bodyDiv w:val="1"/>
      <w:marLeft w:val="0"/>
      <w:marRight w:val="0"/>
      <w:marTop w:val="0"/>
      <w:marBottom w:val="0"/>
      <w:divBdr>
        <w:top w:val="none" w:sz="0" w:space="0" w:color="auto"/>
        <w:left w:val="none" w:sz="0" w:space="0" w:color="auto"/>
        <w:bottom w:val="none" w:sz="0" w:space="0" w:color="auto"/>
        <w:right w:val="none" w:sz="0" w:space="0" w:color="auto"/>
      </w:divBdr>
    </w:div>
    <w:div w:id="1439255498">
      <w:bodyDiv w:val="1"/>
      <w:marLeft w:val="0"/>
      <w:marRight w:val="0"/>
      <w:marTop w:val="0"/>
      <w:marBottom w:val="0"/>
      <w:divBdr>
        <w:top w:val="none" w:sz="0" w:space="0" w:color="auto"/>
        <w:left w:val="none" w:sz="0" w:space="0" w:color="auto"/>
        <w:bottom w:val="none" w:sz="0" w:space="0" w:color="auto"/>
        <w:right w:val="none" w:sz="0" w:space="0" w:color="auto"/>
      </w:divBdr>
      <w:divsChild>
        <w:div w:id="1665232923">
          <w:marLeft w:val="480"/>
          <w:marRight w:val="0"/>
          <w:marTop w:val="0"/>
          <w:marBottom w:val="0"/>
          <w:divBdr>
            <w:top w:val="none" w:sz="0" w:space="0" w:color="auto"/>
            <w:left w:val="none" w:sz="0" w:space="0" w:color="auto"/>
            <w:bottom w:val="none" w:sz="0" w:space="0" w:color="auto"/>
            <w:right w:val="none" w:sz="0" w:space="0" w:color="auto"/>
          </w:divBdr>
          <w:divsChild>
            <w:div w:id="19168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660">
      <w:bodyDiv w:val="1"/>
      <w:marLeft w:val="0"/>
      <w:marRight w:val="0"/>
      <w:marTop w:val="0"/>
      <w:marBottom w:val="0"/>
      <w:divBdr>
        <w:top w:val="none" w:sz="0" w:space="0" w:color="auto"/>
        <w:left w:val="none" w:sz="0" w:space="0" w:color="auto"/>
        <w:bottom w:val="none" w:sz="0" w:space="0" w:color="auto"/>
        <w:right w:val="none" w:sz="0" w:space="0" w:color="auto"/>
      </w:divBdr>
      <w:divsChild>
        <w:div w:id="127281174">
          <w:marLeft w:val="480"/>
          <w:marRight w:val="0"/>
          <w:marTop w:val="0"/>
          <w:marBottom w:val="0"/>
          <w:divBdr>
            <w:top w:val="none" w:sz="0" w:space="0" w:color="auto"/>
            <w:left w:val="none" w:sz="0" w:space="0" w:color="auto"/>
            <w:bottom w:val="none" w:sz="0" w:space="0" w:color="auto"/>
            <w:right w:val="none" w:sz="0" w:space="0" w:color="auto"/>
          </w:divBdr>
          <w:divsChild>
            <w:div w:id="12789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99351">
      <w:bodyDiv w:val="1"/>
      <w:marLeft w:val="0"/>
      <w:marRight w:val="0"/>
      <w:marTop w:val="0"/>
      <w:marBottom w:val="0"/>
      <w:divBdr>
        <w:top w:val="none" w:sz="0" w:space="0" w:color="auto"/>
        <w:left w:val="none" w:sz="0" w:space="0" w:color="auto"/>
        <w:bottom w:val="none" w:sz="0" w:space="0" w:color="auto"/>
        <w:right w:val="none" w:sz="0" w:space="0" w:color="auto"/>
      </w:divBdr>
      <w:divsChild>
        <w:div w:id="1461151323">
          <w:marLeft w:val="480"/>
          <w:marRight w:val="0"/>
          <w:marTop w:val="0"/>
          <w:marBottom w:val="0"/>
          <w:divBdr>
            <w:top w:val="none" w:sz="0" w:space="0" w:color="auto"/>
            <w:left w:val="none" w:sz="0" w:space="0" w:color="auto"/>
            <w:bottom w:val="none" w:sz="0" w:space="0" w:color="auto"/>
            <w:right w:val="none" w:sz="0" w:space="0" w:color="auto"/>
          </w:divBdr>
          <w:divsChild>
            <w:div w:id="8640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1455">
      <w:bodyDiv w:val="1"/>
      <w:marLeft w:val="0"/>
      <w:marRight w:val="0"/>
      <w:marTop w:val="0"/>
      <w:marBottom w:val="0"/>
      <w:divBdr>
        <w:top w:val="none" w:sz="0" w:space="0" w:color="auto"/>
        <w:left w:val="none" w:sz="0" w:space="0" w:color="auto"/>
        <w:bottom w:val="none" w:sz="0" w:space="0" w:color="auto"/>
        <w:right w:val="none" w:sz="0" w:space="0" w:color="auto"/>
      </w:divBdr>
      <w:divsChild>
        <w:div w:id="205946621">
          <w:marLeft w:val="1166"/>
          <w:marRight w:val="0"/>
          <w:marTop w:val="96"/>
          <w:marBottom w:val="0"/>
          <w:divBdr>
            <w:top w:val="none" w:sz="0" w:space="0" w:color="auto"/>
            <w:left w:val="none" w:sz="0" w:space="0" w:color="auto"/>
            <w:bottom w:val="none" w:sz="0" w:space="0" w:color="auto"/>
            <w:right w:val="none" w:sz="0" w:space="0" w:color="auto"/>
          </w:divBdr>
        </w:div>
        <w:div w:id="383649475">
          <w:marLeft w:val="547"/>
          <w:marRight w:val="0"/>
          <w:marTop w:val="106"/>
          <w:marBottom w:val="0"/>
          <w:divBdr>
            <w:top w:val="none" w:sz="0" w:space="0" w:color="auto"/>
            <w:left w:val="none" w:sz="0" w:space="0" w:color="auto"/>
            <w:bottom w:val="none" w:sz="0" w:space="0" w:color="auto"/>
            <w:right w:val="none" w:sz="0" w:space="0" w:color="auto"/>
          </w:divBdr>
        </w:div>
        <w:div w:id="402214546">
          <w:marLeft w:val="1166"/>
          <w:marRight w:val="0"/>
          <w:marTop w:val="96"/>
          <w:marBottom w:val="0"/>
          <w:divBdr>
            <w:top w:val="none" w:sz="0" w:space="0" w:color="auto"/>
            <w:left w:val="none" w:sz="0" w:space="0" w:color="auto"/>
            <w:bottom w:val="none" w:sz="0" w:space="0" w:color="auto"/>
            <w:right w:val="none" w:sz="0" w:space="0" w:color="auto"/>
          </w:divBdr>
        </w:div>
        <w:div w:id="688066308">
          <w:marLeft w:val="547"/>
          <w:marRight w:val="0"/>
          <w:marTop w:val="106"/>
          <w:marBottom w:val="0"/>
          <w:divBdr>
            <w:top w:val="none" w:sz="0" w:space="0" w:color="auto"/>
            <w:left w:val="none" w:sz="0" w:space="0" w:color="auto"/>
            <w:bottom w:val="none" w:sz="0" w:space="0" w:color="auto"/>
            <w:right w:val="none" w:sz="0" w:space="0" w:color="auto"/>
          </w:divBdr>
        </w:div>
        <w:div w:id="1142308120">
          <w:marLeft w:val="547"/>
          <w:marRight w:val="0"/>
          <w:marTop w:val="106"/>
          <w:marBottom w:val="0"/>
          <w:divBdr>
            <w:top w:val="none" w:sz="0" w:space="0" w:color="auto"/>
            <w:left w:val="none" w:sz="0" w:space="0" w:color="auto"/>
            <w:bottom w:val="none" w:sz="0" w:space="0" w:color="auto"/>
            <w:right w:val="none" w:sz="0" w:space="0" w:color="auto"/>
          </w:divBdr>
        </w:div>
        <w:div w:id="1883664540">
          <w:marLeft w:val="1166"/>
          <w:marRight w:val="0"/>
          <w:marTop w:val="96"/>
          <w:marBottom w:val="0"/>
          <w:divBdr>
            <w:top w:val="none" w:sz="0" w:space="0" w:color="auto"/>
            <w:left w:val="none" w:sz="0" w:space="0" w:color="auto"/>
            <w:bottom w:val="none" w:sz="0" w:space="0" w:color="auto"/>
            <w:right w:val="none" w:sz="0" w:space="0" w:color="auto"/>
          </w:divBdr>
        </w:div>
      </w:divsChild>
    </w:div>
    <w:div w:id="1455178993">
      <w:bodyDiv w:val="1"/>
      <w:marLeft w:val="0"/>
      <w:marRight w:val="0"/>
      <w:marTop w:val="0"/>
      <w:marBottom w:val="0"/>
      <w:divBdr>
        <w:top w:val="none" w:sz="0" w:space="0" w:color="auto"/>
        <w:left w:val="none" w:sz="0" w:space="0" w:color="auto"/>
        <w:bottom w:val="none" w:sz="0" w:space="0" w:color="auto"/>
        <w:right w:val="none" w:sz="0" w:space="0" w:color="auto"/>
      </w:divBdr>
      <w:divsChild>
        <w:div w:id="301732614">
          <w:marLeft w:val="480"/>
          <w:marRight w:val="0"/>
          <w:marTop w:val="0"/>
          <w:marBottom w:val="0"/>
          <w:divBdr>
            <w:top w:val="none" w:sz="0" w:space="0" w:color="auto"/>
            <w:left w:val="none" w:sz="0" w:space="0" w:color="auto"/>
            <w:bottom w:val="none" w:sz="0" w:space="0" w:color="auto"/>
            <w:right w:val="none" w:sz="0" w:space="0" w:color="auto"/>
          </w:divBdr>
          <w:divsChild>
            <w:div w:id="8055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5039">
      <w:bodyDiv w:val="1"/>
      <w:marLeft w:val="0"/>
      <w:marRight w:val="0"/>
      <w:marTop w:val="0"/>
      <w:marBottom w:val="0"/>
      <w:divBdr>
        <w:top w:val="none" w:sz="0" w:space="0" w:color="auto"/>
        <w:left w:val="none" w:sz="0" w:space="0" w:color="auto"/>
        <w:bottom w:val="none" w:sz="0" w:space="0" w:color="auto"/>
        <w:right w:val="none" w:sz="0" w:space="0" w:color="auto"/>
      </w:divBdr>
    </w:div>
    <w:div w:id="1455906035">
      <w:bodyDiv w:val="1"/>
      <w:marLeft w:val="0"/>
      <w:marRight w:val="0"/>
      <w:marTop w:val="0"/>
      <w:marBottom w:val="0"/>
      <w:divBdr>
        <w:top w:val="none" w:sz="0" w:space="0" w:color="auto"/>
        <w:left w:val="none" w:sz="0" w:space="0" w:color="auto"/>
        <w:bottom w:val="none" w:sz="0" w:space="0" w:color="auto"/>
        <w:right w:val="none" w:sz="0" w:space="0" w:color="auto"/>
      </w:divBdr>
      <w:divsChild>
        <w:div w:id="634678402">
          <w:marLeft w:val="480"/>
          <w:marRight w:val="0"/>
          <w:marTop w:val="0"/>
          <w:marBottom w:val="0"/>
          <w:divBdr>
            <w:top w:val="none" w:sz="0" w:space="0" w:color="auto"/>
            <w:left w:val="none" w:sz="0" w:space="0" w:color="auto"/>
            <w:bottom w:val="none" w:sz="0" w:space="0" w:color="auto"/>
            <w:right w:val="none" w:sz="0" w:space="0" w:color="auto"/>
          </w:divBdr>
          <w:divsChild>
            <w:div w:id="5531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7039">
      <w:bodyDiv w:val="1"/>
      <w:marLeft w:val="0"/>
      <w:marRight w:val="0"/>
      <w:marTop w:val="0"/>
      <w:marBottom w:val="0"/>
      <w:divBdr>
        <w:top w:val="none" w:sz="0" w:space="0" w:color="auto"/>
        <w:left w:val="none" w:sz="0" w:space="0" w:color="auto"/>
        <w:bottom w:val="none" w:sz="0" w:space="0" w:color="auto"/>
        <w:right w:val="none" w:sz="0" w:space="0" w:color="auto"/>
      </w:divBdr>
      <w:divsChild>
        <w:div w:id="1357578609">
          <w:marLeft w:val="480"/>
          <w:marRight w:val="0"/>
          <w:marTop w:val="0"/>
          <w:marBottom w:val="0"/>
          <w:divBdr>
            <w:top w:val="none" w:sz="0" w:space="0" w:color="auto"/>
            <w:left w:val="none" w:sz="0" w:space="0" w:color="auto"/>
            <w:bottom w:val="none" w:sz="0" w:space="0" w:color="auto"/>
            <w:right w:val="none" w:sz="0" w:space="0" w:color="auto"/>
          </w:divBdr>
          <w:divsChild>
            <w:div w:id="1015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5832">
      <w:bodyDiv w:val="1"/>
      <w:marLeft w:val="0"/>
      <w:marRight w:val="0"/>
      <w:marTop w:val="0"/>
      <w:marBottom w:val="0"/>
      <w:divBdr>
        <w:top w:val="none" w:sz="0" w:space="0" w:color="auto"/>
        <w:left w:val="none" w:sz="0" w:space="0" w:color="auto"/>
        <w:bottom w:val="none" w:sz="0" w:space="0" w:color="auto"/>
        <w:right w:val="none" w:sz="0" w:space="0" w:color="auto"/>
      </w:divBdr>
      <w:divsChild>
        <w:div w:id="1212497760">
          <w:marLeft w:val="480"/>
          <w:marRight w:val="0"/>
          <w:marTop w:val="0"/>
          <w:marBottom w:val="0"/>
          <w:divBdr>
            <w:top w:val="none" w:sz="0" w:space="0" w:color="auto"/>
            <w:left w:val="none" w:sz="0" w:space="0" w:color="auto"/>
            <w:bottom w:val="none" w:sz="0" w:space="0" w:color="auto"/>
            <w:right w:val="none" w:sz="0" w:space="0" w:color="auto"/>
          </w:divBdr>
          <w:divsChild>
            <w:div w:id="5051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90334">
      <w:bodyDiv w:val="1"/>
      <w:marLeft w:val="0"/>
      <w:marRight w:val="0"/>
      <w:marTop w:val="0"/>
      <w:marBottom w:val="0"/>
      <w:divBdr>
        <w:top w:val="none" w:sz="0" w:space="0" w:color="auto"/>
        <w:left w:val="none" w:sz="0" w:space="0" w:color="auto"/>
        <w:bottom w:val="none" w:sz="0" w:space="0" w:color="auto"/>
        <w:right w:val="none" w:sz="0" w:space="0" w:color="auto"/>
      </w:divBdr>
      <w:divsChild>
        <w:div w:id="1732996346">
          <w:marLeft w:val="480"/>
          <w:marRight w:val="0"/>
          <w:marTop w:val="0"/>
          <w:marBottom w:val="0"/>
          <w:divBdr>
            <w:top w:val="none" w:sz="0" w:space="0" w:color="auto"/>
            <w:left w:val="none" w:sz="0" w:space="0" w:color="auto"/>
            <w:bottom w:val="none" w:sz="0" w:space="0" w:color="auto"/>
            <w:right w:val="none" w:sz="0" w:space="0" w:color="auto"/>
          </w:divBdr>
          <w:divsChild>
            <w:div w:id="4063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5198">
      <w:bodyDiv w:val="1"/>
      <w:marLeft w:val="0"/>
      <w:marRight w:val="0"/>
      <w:marTop w:val="0"/>
      <w:marBottom w:val="0"/>
      <w:divBdr>
        <w:top w:val="none" w:sz="0" w:space="0" w:color="auto"/>
        <w:left w:val="none" w:sz="0" w:space="0" w:color="auto"/>
        <w:bottom w:val="none" w:sz="0" w:space="0" w:color="auto"/>
        <w:right w:val="none" w:sz="0" w:space="0" w:color="auto"/>
      </w:divBdr>
      <w:divsChild>
        <w:div w:id="428893480">
          <w:marLeft w:val="480"/>
          <w:marRight w:val="0"/>
          <w:marTop w:val="0"/>
          <w:marBottom w:val="0"/>
          <w:divBdr>
            <w:top w:val="none" w:sz="0" w:space="0" w:color="auto"/>
            <w:left w:val="none" w:sz="0" w:space="0" w:color="auto"/>
            <w:bottom w:val="none" w:sz="0" w:space="0" w:color="auto"/>
            <w:right w:val="none" w:sz="0" w:space="0" w:color="auto"/>
          </w:divBdr>
          <w:divsChild>
            <w:div w:id="18820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151">
      <w:bodyDiv w:val="1"/>
      <w:marLeft w:val="0"/>
      <w:marRight w:val="0"/>
      <w:marTop w:val="0"/>
      <w:marBottom w:val="0"/>
      <w:divBdr>
        <w:top w:val="none" w:sz="0" w:space="0" w:color="auto"/>
        <w:left w:val="none" w:sz="0" w:space="0" w:color="auto"/>
        <w:bottom w:val="none" w:sz="0" w:space="0" w:color="auto"/>
        <w:right w:val="none" w:sz="0" w:space="0" w:color="auto"/>
      </w:divBdr>
      <w:divsChild>
        <w:div w:id="1025248312">
          <w:marLeft w:val="480"/>
          <w:marRight w:val="0"/>
          <w:marTop w:val="0"/>
          <w:marBottom w:val="0"/>
          <w:divBdr>
            <w:top w:val="none" w:sz="0" w:space="0" w:color="auto"/>
            <w:left w:val="none" w:sz="0" w:space="0" w:color="auto"/>
            <w:bottom w:val="none" w:sz="0" w:space="0" w:color="auto"/>
            <w:right w:val="none" w:sz="0" w:space="0" w:color="auto"/>
          </w:divBdr>
          <w:divsChild>
            <w:div w:id="4229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39277">
      <w:bodyDiv w:val="1"/>
      <w:marLeft w:val="0"/>
      <w:marRight w:val="0"/>
      <w:marTop w:val="0"/>
      <w:marBottom w:val="0"/>
      <w:divBdr>
        <w:top w:val="none" w:sz="0" w:space="0" w:color="auto"/>
        <w:left w:val="none" w:sz="0" w:space="0" w:color="auto"/>
        <w:bottom w:val="none" w:sz="0" w:space="0" w:color="auto"/>
        <w:right w:val="none" w:sz="0" w:space="0" w:color="auto"/>
      </w:divBdr>
      <w:divsChild>
        <w:div w:id="1712877161">
          <w:marLeft w:val="480"/>
          <w:marRight w:val="0"/>
          <w:marTop w:val="0"/>
          <w:marBottom w:val="0"/>
          <w:divBdr>
            <w:top w:val="none" w:sz="0" w:space="0" w:color="auto"/>
            <w:left w:val="none" w:sz="0" w:space="0" w:color="auto"/>
            <w:bottom w:val="none" w:sz="0" w:space="0" w:color="auto"/>
            <w:right w:val="none" w:sz="0" w:space="0" w:color="auto"/>
          </w:divBdr>
          <w:divsChild>
            <w:div w:id="8175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9489">
      <w:bodyDiv w:val="1"/>
      <w:marLeft w:val="0"/>
      <w:marRight w:val="0"/>
      <w:marTop w:val="0"/>
      <w:marBottom w:val="0"/>
      <w:divBdr>
        <w:top w:val="none" w:sz="0" w:space="0" w:color="auto"/>
        <w:left w:val="none" w:sz="0" w:space="0" w:color="auto"/>
        <w:bottom w:val="none" w:sz="0" w:space="0" w:color="auto"/>
        <w:right w:val="none" w:sz="0" w:space="0" w:color="auto"/>
      </w:divBdr>
      <w:divsChild>
        <w:div w:id="158037963">
          <w:marLeft w:val="480"/>
          <w:marRight w:val="0"/>
          <w:marTop w:val="0"/>
          <w:marBottom w:val="0"/>
          <w:divBdr>
            <w:top w:val="none" w:sz="0" w:space="0" w:color="auto"/>
            <w:left w:val="none" w:sz="0" w:space="0" w:color="auto"/>
            <w:bottom w:val="none" w:sz="0" w:space="0" w:color="auto"/>
            <w:right w:val="none" w:sz="0" w:space="0" w:color="auto"/>
          </w:divBdr>
          <w:divsChild>
            <w:div w:id="18788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01605">
      <w:bodyDiv w:val="1"/>
      <w:marLeft w:val="0"/>
      <w:marRight w:val="0"/>
      <w:marTop w:val="0"/>
      <w:marBottom w:val="0"/>
      <w:divBdr>
        <w:top w:val="none" w:sz="0" w:space="0" w:color="auto"/>
        <w:left w:val="none" w:sz="0" w:space="0" w:color="auto"/>
        <w:bottom w:val="none" w:sz="0" w:space="0" w:color="auto"/>
        <w:right w:val="none" w:sz="0" w:space="0" w:color="auto"/>
      </w:divBdr>
    </w:div>
    <w:div w:id="15420917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778">
          <w:marLeft w:val="480"/>
          <w:marRight w:val="0"/>
          <w:marTop w:val="0"/>
          <w:marBottom w:val="0"/>
          <w:divBdr>
            <w:top w:val="none" w:sz="0" w:space="0" w:color="auto"/>
            <w:left w:val="none" w:sz="0" w:space="0" w:color="auto"/>
            <w:bottom w:val="none" w:sz="0" w:space="0" w:color="auto"/>
            <w:right w:val="none" w:sz="0" w:space="0" w:color="auto"/>
          </w:divBdr>
          <w:divsChild>
            <w:div w:id="8403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6874">
      <w:bodyDiv w:val="1"/>
      <w:marLeft w:val="0"/>
      <w:marRight w:val="0"/>
      <w:marTop w:val="0"/>
      <w:marBottom w:val="0"/>
      <w:divBdr>
        <w:top w:val="none" w:sz="0" w:space="0" w:color="auto"/>
        <w:left w:val="none" w:sz="0" w:space="0" w:color="auto"/>
        <w:bottom w:val="none" w:sz="0" w:space="0" w:color="auto"/>
        <w:right w:val="none" w:sz="0" w:space="0" w:color="auto"/>
      </w:divBdr>
    </w:div>
    <w:div w:id="1561283868">
      <w:bodyDiv w:val="1"/>
      <w:marLeft w:val="0"/>
      <w:marRight w:val="0"/>
      <w:marTop w:val="0"/>
      <w:marBottom w:val="0"/>
      <w:divBdr>
        <w:top w:val="none" w:sz="0" w:space="0" w:color="auto"/>
        <w:left w:val="none" w:sz="0" w:space="0" w:color="auto"/>
        <w:bottom w:val="none" w:sz="0" w:space="0" w:color="auto"/>
        <w:right w:val="none" w:sz="0" w:space="0" w:color="auto"/>
      </w:divBdr>
      <w:divsChild>
        <w:div w:id="185143353">
          <w:marLeft w:val="480"/>
          <w:marRight w:val="0"/>
          <w:marTop w:val="0"/>
          <w:marBottom w:val="0"/>
          <w:divBdr>
            <w:top w:val="none" w:sz="0" w:space="0" w:color="auto"/>
            <w:left w:val="none" w:sz="0" w:space="0" w:color="auto"/>
            <w:bottom w:val="none" w:sz="0" w:space="0" w:color="auto"/>
            <w:right w:val="none" w:sz="0" w:space="0" w:color="auto"/>
          </w:divBdr>
          <w:divsChild>
            <w:div w:id="11883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3013">
      <w:bodyDiv w:val="1"/>
      <w:marLeft w:val="0"/>
      <w:marRight w:val="0"/>
      <w:marTop w:val="0"/>
      <w:marBottom w:val="0"/>
      <w:divBdr>
        <w:top w:val="none" w:sz="0" w:space="0" w:color="auto"/>
        <w:left w:val="none" w:sz="0" w:space="0" w:color="auto"/>
        <w:bottom w:val="none" w:sz="0" w:space="0" w:color="auto"/>
        <w:right w:val="none" w:sz="0" w:space="0" w:color="auto"/>
      </w:divBdr>
    </w:div>
    <w:div w:id="1579557024">
      <w:bodyDiv w:val="1"/>
      <w:marLeft w:val="0"/>
      <w:marRight w:val="0"/>
      <w:marTop w:val="0"/>
      <w:marBottom w:val="0"/>
      <w:divBdr>
        <w:top w:val="none" w:sz="0" w:space="0" w:color="auto"/>
        <w:left w:val="none" w:sz="0" w:space="0" w:color="auto"/>
        <w:bottom w:val="none" w:sz="0" w:space="0" w:color="auto"/>
        <w:right w:val="none" w:sz="0" w:space="0" w:color="auto"/>
      </w:divBdr>
      <w:divsChild>
        <w:div w:id="853153165">
          <w:marLeft w:val="480"/>
          <w:marRight w:val="0"/>
          <w:marTop w:val="0"/>
          <w:marBottom w:val="0"/>
          <w:divBdr>
            <w:top w:val="none" w:sz="0" w:space="0" w:color="auto"/>
            <w:left w:val="none" w:sz="0" w:space="0" w:color="auto"/>
            <w:bottom w:val="none" w:sz="0" w:space="0" w:color="auto"/>
            <w:right w:val="none" w:sz="0" w:space="0" w:color="auto"/>
          </w:divBdr>
          <w:divsChild>
            <w:div w:id="10614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28522">
      <w:bodyDiv w:val="1"/>
      <w:marLeft w:val="0"/>
      <w:marRight w:val="0"/>
      <w:marTop w:val="0"/>
      <w:marBottom w:val="0"/>
      <w:divBdr>
        <w:top w:val="none" w:sz="0" w:space="0" w:color="auto"/>
        <w:left w:val="none" w:sz="0" w:space="0" w:color="auto"/>
        <w:bottom w:val="none" w:sz="0" w:space="0" w:color="auto"/>
        <w:right w:val="none" w:sz="0" w:space="0" w:color="auto"/>
      </w:divBdr>
      <w:divsChild>
        <w:div w:id="1687945358">
          <w:marLeft w:val="1166"/>
          <w:marRight w:val="0"/>
          <w:marTop w:val="96"/>
          <w:marBottom w:val="0"/>
          <w:divBdr>
            <w:top w:val="none" w:sz="0" w:space="0" w:color="auto"/>
            <w:left w:val="none" w:sz="0" w:space="0" w:color="auto"/>
            <w:bottom w:val="none" w:sz="0" w:space="0" w:color="auto"/>
            <w:right w:val="none" w:sz="0" w:space="0" w:color="auto"/>
          </w:divBdr>
        </w:div>
      </w:divsChild>
    </w:div>
    <w:div w:id="1614903570">
      <w:bodyDiv w:val="1"/>
      <w:marLeft w:val="0"/>
      <w:marRight w:val="0"/>
      <w:marTop w:val="0"/>
      <w:marBottom w:val="0"/>
      <w:divBdr>
        <w:top w:val="none" w:sz="0" w:space="0" w:color="auto"/>
        <w:left w:val="none" w:sz="0" w:space="0" w:color="auto"/>
        <w:bottom w:val="none" w:sz="0" w:space="0" w:color="auto"/>
        <w:right w:val="none" w:sz="0" w:space="0" w:color="auto"/>
      </w:divBdr>
      <w:divsChild>
        <w:div w:id="398405004">
          <w:marLeft w:val="480"/>
          <w:marRight w:val="0"/>
          <w:marTop w:val="0"/>
          <w:marBottom w:val="0"/>
          <w:divBdr>
            <w:top w:val="none" w:sz="0" w:space="0" w:color="auto"/>
            <w:left w:val="none" w:sz="0" w:space="0" w:color="auto"/>
            <w:bottom w:val="none" w:sz="0" w:space="0" w:color="auto"/>
            <w:right w:val="none" w:sz="0" w:space="0" w:color="auto"/>
          </w:divBdr>
          <w:divsChild>
            <w:div w:id="15702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69800">
      <w:bodyDiv w:val="1"/>
      <w:marLeft w:val="0"/>
      <w:marRight w:val="0"/>
      <w:marTop w:val="0"/>
      <w:marBottom w:val="0"/>
      <w:divBdr>
        <w:top w:val="none" w:sz="0" w:space="0" w:color="auto"/>
        <w:left w:val="none" w:sz="0" w:space="0" w:color="auto"/>
        <w:bottom w:val="none" w:sz="0" w:space="0" w:color="auto"/>
        <w:right w:val="none" w:sz="0" w:space="0" w:color="auto"/>
      </w:divBdr>
      <w:divsChild>
        <w:div w:id="743919444">
          <w:marLeft w:val="480"/>
          <w:marRight w:val="0"/>
          <w:marTop w:val="0"/>
          <w:marBottom w:val="0"/>
          <w:divBdr>
            <w:top w:val="none" w:sz="0" w:space="0" w:color="auto"/>
            <w:left w:val="none" w:sz="0" w:space="0" w:color="auto"/>
            <w:bottom w:val="none" w:sz="0" w:space="0" w:color="auto"/>
            <w:right w:val="none" w:sz="0" w:space="0" w:color="auto"/>
          </w:divBdr>
          <w:divsChild>
            <w:div w:id="3881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5874">
      <w:bodyDiv w:val="1"/>
      <w:marLeft w:val="0"/>
      <w:marRight w:val="0"/>
      <w:marTop w:val="0"/>
      <w:marBottom w:val="0"/>
      <w:divBdr>
        <w:top w:val="none" w:sz="0" w:space="0" w:color="auto"/>
        <w:left w:val="none" w:sz="0" w:space="0" w:color="auto"/>
        <w:bottom w:val="none" w:sz="0" w:space="0" w:color="auto"/>
        <w:right w:val="none" w:sz="0" w:space="0" w:color="auto"/>
      </w:divBdr>
      <w:divsChild>
        <w:div w:id="1235167664">
          <w:marLeft w:val="480"/>
          <w:marRight w:val="0"/>
          <w:marTop w:val="0"/>
          <w:marBottom w:val="0"/>
          <w:divBdr>
            <w:top w:val="none" w:sz="0" w:space="0" w:color="auto"/>
            <w:left w:val="none" w:sz="0" w:space="0" w:color="auto"/>
            <w:bottom w:val="none" w:sz="0" w:space="0" w:color="auto"/>
            <w:right w:val="none" w:sz="0" w:space="0" w:color="auto"/>
          </w:divBdr>
          <w:divsChild>
            <w:div w:id="14205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7126">
      <w:bodyDiv w:val="1"/>
      <w:marLeft w:val="0"/>
      <w:marRight w:val="0"/>
      <w:marTop w:val="0"/>
      <w:marBottom w:val="0"/>
      <w:divBdr>
        <w:top w:val="none" w:sz="0" w:space="0" w:color="auto"/>
        <w:left w:val="none" w:sz="0" w:space="0" w:color="auto"/>
        <w:bottom w:val="none" w:sz="0" w:space="0" w:color="auto"/>
        <w:right w:val="none" w:sz="0" w:space="0" w:color="auto"/>
      </w:divBdr>
      <w:divsChild>
        <w:div w:id="1575580659">
          <w:marLeft w:val="480"/>
          <w:marRight w:val="0"/>
          <w:marTop w:val="0"/>
          <w:marBottom w:val="0"/>
          <w:divBdr>
            <w:top w:val="none" w:sz="0" w:space="0" w:color="auto"/>
            <w:left w:val="none" w:sz="0" w:space="0" w:color="auto"/>
            <w:bottom w:val="none" w:sz="0" w:space="0" w:color="auto"/>
            <w:right w:val="none" w:sz="0" w:space="0" w:color="auto"/>
          </w:divBdr>
          <w:divsChild>
            <w:div w:id="10824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455">
      <w:bodyDiv w:val="1"/>
      <w:marLeft w:val="0"/>
      <w:marRight w:val="0"/>
      <w:marTop w:val="0"/>
      <w:marBottom w:val="0"/>
      <w:divBdr>
        <w:top w:val="none" w:sz="0" w:space="0" w:color="auto"/>
        <w:left w:val="none" w:sz="0" w:space="0" w:color="auto"/>
        <w:bottom w:val="none" w:sz="0" w:space="0" w:color="auto"/>
        <w:right w:val="none" w:sz="0" w:space="0" w:color="auto"/>
      </w:divBdr>
    </w:div>
    <w:div w:id="1663465672">
      <w:bodyDiv w:val="1"/>
      <w:marLeft w:val="0"/>
      <w:marRight w:val="0"/>
      <w:marTop w:val="0"/>
      <w:marBottom w:val="0"/>
      <w:divBdr>
        <w:top w:val="none" w:sz="0" w:space="0" w:color="auto"/>
        <w:left w:val="none" w:sz="0" w:space="0" w:color="auto"/>
        <w:bottom w:val="none" w:sz="0" w:space="0" w:color="auto"/>
        <w:right w:val="none" w:sz="0" w:space="0" w:color="auto"/>
      </w:divBdr>
      <w:divsChild>
        <w:div w:id="405609423">
          <w:marLeft w:val="480"/>
          <w:marRight w:val="0"/>
          <w:marTop w:val="0"/>
          <w:marBottom w:val="0"/>
          <w:divBdr>
            <w:top w:val="none" w:sz="0" w:space="0" w:color="auto"/>
            <w:left w:val="none" w:sz="0" w:space="0" w:color="auto"/>
            <w:bottom w:val="none" w:sz="0" w:space="0" w:color="auto"/>
            <w:right w:val="none" w:sz="0" w:space="0" w:color="auto"/>
          </w:divBdr>
          <w:divsChild>
            <w:div w:id="8657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46490">
      <w:bodyDiv w:val="1"/>
      <w:marLeft w:val="0"/>
      <w:marRight w:val="0"/>
      <w:marTop w:val="0"/>
      <w:marBottom w:val="0"/>
      <w:divBdr>
        <w:top w:val="none" w:sz="0" w:space="0" w:color="auto"/>
        <w:left w:val="none" w:sz="0" w:space="0" w:color="auto"/>
        <w:bottom w:val="none" w:sz="0" w:space="0" w:color="auto"/>
        <w:right w:val="none" w:sz="0" w:space="0" w:color="auto"/>
      </w:divBdr>
    </w:div>
    <w:div w:id="1674066560">
      <w:bodyDiv w:val="1"/>
      <w:marLeft w:val="0"/>
      <w:marRight w:val="0"/>
      <w:marTop w:val="0"/>
      <w:marBottom w:val="0"/>
      <w:divBdr>
        <w:top w:val="none" w:sz="0" w:space="0" w:color="auto"/>
        <w:left w:val="none" w:sz="0" w:space="0" w:color="auto"/>
        <w:bottom w:val="none" w:sz="0" w:space="0" w:color="auto"/>
        <w:right w:val="none" w:sz="0" w:space="0" w:color="auto"/>
      </w:divBdr>
      <w:divsChild>
        <w:div w:id="1892110047">
          <w:marLeft w:val="480"/>
          <w:marRight w:val="0"/>
          <w:marTop w:val="0"/>
          <w:marBottom w:val="0"/>
          <w:divBdr>
            <w:top w:val="none" w:sz="0" w:space="0" w:color="auto"/>
            <w:left w:val="none" w:sz="0" w:space="0" w:color="auto"/>
            <w:bottom w:val="none" w:sz="0" w:space="0" w:color="auto"/>
            <w:right w:val="none" w:sz="0" w:space="0" w:color="auto"/>
          </w:divBdr>
          <w:divsChild>
            <w:div w:id="178627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29523">
      <w:bodyDiv w:val="1"/>
      <w:marLeft w:val="0"/>
      <w:marRight w:val="0"/>
      <w:marTop w:val="0"/>
      <w:marBottom w:val="0"/>
      <w:divBdr>
        <w:top w:val="none" w:sz="0" w:space="0" w:color="auto"/>
        <w:left w:val="none" w:sz="0" w:space="0" w:color="auto"/>
        <w:bottom w:val="none" w:sz="0" w:space="0" w:color="auto"/>
        <w:right w:val="none" w:sz="0" w:space="0" w:color="auto"/>
      </w:divBdr>
      <w:divsChild>
        <w:div w:id="317615351">
          <w:marLeft w:val="480"/>
          <w:marRight w:val="0"/>
          <w:marTop w:val="0"/>
          <w:marBottom w:val="0"/>
          <w:divBdr>
            <w:top w:val="none" w:sz="0" w:space="0" w:color="auto"/>
            <w:left w:val="none" w:sz="0" w:space="0" w:color="auto"/>
            <w:bottom w:val="none" w:sz="0" w:space="0" w:color="auto"/>
            <w:right w:val="none" w:sz="0" w:space="0" w:color="auto"/>
          </w:divBdr>
          <w:divsChild>
            <w:div w:id="15630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0644">
      <w:bodyDiv w:val="1"/>
      <w:marLeft w:val="0"/>
      <w:marRight w:val="0"/>
      <w:marTop w:val="0"/>
      <w:marBottom w:val="0"/>
      <w:divBdr>
        <w:top w:val="none" w:sz="0" w:space="0" w:color="auto"/>
        <w:left w:val="none" w:sz="0" w:space="0" w:color="auto"/>
        <w:bottom w:val="none" w:sz="0" w:space="0" w:color="auto"/>
        <w:right w:val="none" w:sz="0" w:space="0" w:color="auto"/>
      </w:divBdr>
      <w:divsChild>
        <w:div w:id="1693529107">
          <w:marLeft w:val="480"/>
          <w:marRight w:val="0"/>
          <w:marTop w:val="0"/>
          <w:marBottom w:val="0"/>
          <w:divBdr>
            <w:top w:val="none" w:sz="0" w:space="0" w:color="auto"/>
            <w:left w:val="none" w:sz="0" w:space="0" w:color="auto"/>
            <w:bottom w:val="none" w:sz="0" w:space="0" w:color="auto"/>
            <w:right w:val="none" w:sz="0" w:space="0" w:color="auto"/>
          </w:divBdr>
          <w:divsChild>
            <w:div w:id="17488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8168">
      <w:bodyDiv w:val="1"/>
      <w:marLeft w:val="0"/>
      <w:marRight w:val="0"/>
      <w:marTop w:val="0"/>
      <w:marBottom w:val="0"/>
      <w:divBdr>
        <w:top w:val="none" w:sz="0" w:space="0" w:color="auto"/>
        <w:left w:val="none" w:sz="0" w:space="0" w:color="auto"/>
        <w:bottom w:val="none" w:sz="0" w:space="0" w:color="auto"/>
        <w:right w:val="none" w:sz="0" w:space="0" w:color="auto"/>
      </w:divBdr>
      <w:divsChild>
        <w:div w:id="467745372">
          <w:marLeft w:val="480"/>
          <w:marRight w:val="0"/>
          <w:marTop w:val="0"/>
          <w:marBottom w:val="0"/>
          <w:divBdr>
            <w:top w:val="none" w:sz="0" w:space="0" w:color="auto"/>
            <w:left w:val="none" w:sz="0" w:space="0" w:color="auto"/>
            <w:bottom w:val="none" w:sz="0" w:space="0" w:color="auto"/>
            <w:right w:val="none" w:sz="0" w:space="0" w:color="auto"/>
          </w:divBdr>
          <w:divsChild>
            <w:div w:id="3782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5384">
      <w:bodyDiv w:val="1"/>
      <w:marLeft w:val="0"/>
      <w:marRight w:val="0"/>
      <w:marTop w:val="0"/>
      <w:marBottom w:val="0"/>
      <w:divBdr>
        <w:top w:val="none" w:sz="0" w:space="0" w:color="auto"/>
        <w:left w:val="none" w:sz="0" w:space="0" w:color="auto"/>
        <w:bottom w:val="none" w:sz="0" w:space="0" w:color="auto"/>
        <w:right w:val="none" w:sz="0" w:space="0" w:color="auto"/>
      </w:divBdr>
      <w:divsChild>
        <w:div w:id="1162618538">
          <w:marLeft w:val="480"/>
          <w:marRight w:val="0"/>
          <w:marTop w:val="0"/>
          <w:marBottom w:val="0"/>
          <w:divBdr>
            <w:top w:val="none" w:sz="0" w:space="0" w:color="auto"/>
            <w:left w:val="none" w:sz="0" w:space="0" w:color="auto"/>
            <w:bottom w:val="none" w:sz="0" w:space="0" w:color="auto"/>
            <w:right w:val="none" w:sz="0" w:space="0" w:color="auto"/>
          </w:divBdr>
          <w:divsChild>
            <w:div w:id="2842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29186">
      <w:bodyDiv w:val="1"/>
      <w:marLeft w:val="0"/>
      <w:marRight w:val="0"/>
      <w:marTop w:val="0"/>
      <w:marBottom w:val="0"/>
      <w:divBdr>
        <w:top w:val="none" w:sz="0" w:space="0" w:color="auto"/>
        <w:left w:val="none" w:sz="0" w:space="0" w:color="auto"/>
        <w:bottom w:val="none" w:sz="0" w:space="0" w:color="auto"/>
        <w:right w:val="none" w:sz="0" w:space="0" w:color="auto"/>
      </w:divBdr>
      <w:divsChild>
        <w:div w:id="640573076">
          <w:marLeft w:val="480"/>
          <w:marRight w:val="0"/>
          <w:marTop w:val="0"/>
          <w:marBottom w:val="0"/>
          <w:divBdr>
            <w:top w:val="none" w:sz="0" w:space="0" w:color="auto"/>
            <w:left w:val="none" w:sz="0" w:space="0" w:color="auto"/>
            <w:bottom w:val="none" w:sz="0" w:space="0" w:color="auto"/>
            <w:right w:val="none" w:sz="0" w:space="0" w:color="auto"/>
          </w:divBdr>
          <w:divsChild>
            <w:div w:id="21374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28162">
      <w:bodyDiv w:val="1"/>
      <w:marLeft w:val="0"/>
      <w:marRight w:val="0"/>
      <w:marTop w:val="0"/>
      <w:marBottom w:val="0"/>
      <w:divBdr>
        <w:top w:val="none" w:sz="0" w:space="0" w:color="auto"/>
        <w:left w:val="none" w:sz="0" w:space="0" w:color="auto"/>
        <w:bottom w:val="none" w:sz="0" w:space="0" w:color="auto"/>
        <w:right w:val="none" w:sz="0" w:space="0" w:color="auto"/>
      </w:divBdr>
      <w:divsChild>
        <w:div w:id="388769677">
          <w:marLeft w:val="1166"/>
          <w:marRight w:val="0"/>
          <w:marTop w:val="106"/>
          <w:marBottom w:val="0"/>
          <w:divBdr>
            <w:top w:val="none" w:sz="0" w:space="0" w:color="auto"/>
            <w:left w:val="none" w:sz="0" w:space="0" w:color="auto"/>
            <w:bottom w:val="none" w:sz="0" w:space="0" w:color="auto"/>
            <w:right w:val="none" w:sz="0" w:space="0" w:color="auto"/>
          </w:divBdr>
        </w:div>
        <w:div w:id="948971005">
          <w:marLeft w:val="547"/>
          <w:marRight w:val="0"/>
          <w:marTop w:val="106"/>
          <w:marBottom w:val="0"/>
          <w:divBdr>
            <w:top w:val="none" w:sz="0" w:space="0" w:color="auto"/>
            <w:left w:val="none" w:sz="0" w:space="0" w:color="auto"/>
            <w:bottom w:val="none" w:sz="0" w:space="0" w:color="auto"/>
            <w:right w:val="none" w:sz="0" w:space="0" w:color="auto"/>
          </w:divBdr>
        </w:div>
        <w:div w:id="1063797117">
          <w:marLeft w:val="1166"/>
          <w:marRight w:val="0"/>
          <w:marTop w:val="106"/>
          <w:marBottom w:val="0"/>
          <w:divBdr>
            <w:top w:val="none" w:sz="0" w:space="0" w:color="auto"/>
            <w:left w:val="none" w:sz="0" w:space="0" w:color="auto"/>
            <w:bottom w:val="none" w:sz="0" w:space="0" w:color="auto"/>
            <w:right w:val="none" w:sz="0" w:space="0" w:color="auto"/>
          </w:divBdr>
        </w:div>
        <w:div w:id="1136870065">
          <w:marLeft w:val="1166"/>
          <w:marRight w:val="0"/>
          <w:marTop w:val="106"/>
          <w:marBottom w:val="0"/>
          <w:divBdr>
            <w:top w:val="none" w:sz="0" w:space="0" w:color="auto"/>
            <w:left w:val="none" w:sz="0" w:space="0" w:color="auto"/>
            <w:bottom w:val="none" w:sz="0" w:space="0" w:color="auto"/>
            <w:right w:val="none" w:sz="0" w:space="0" w:color="auto"/>
          </w:divBdr>
        </w:div>
        <w:div w:id="1700621175">
          <w:marLeft w:val="1166"/>
          <w:marRight w:val="0"/>
          <w:marTop w:val="106"/>
          <w:marBottom w:val="0"/>
          <w:divBdr>
            <w:top w:val="none" w:sz="0" w:space="0" w:color="auto"/>
            <w:left w:val="none" w:sz="0" w:space="0" w:color="auto"/>
            <w:bottom w:val="none" w:sz="0" w:space="0" w:color="auto"/>
            <w:right w:val="none" w:sz="0" w:space="0" w:color="auto"/>
          </w:divBdr>
        </w:div>
      </w:divsChild>
    </w:div>
    <w:div w:id="1702172505">
      <w:bodyDiv w:val="1"/>
      <w:marLeft w:val="0"/>
      <w:marRight w:val="0"/>
      <w:marTop w:val="0"/>
      <w:marBottom w:val="0"/>
      <w:divBdr>
        <w:top w:val="none" w:sz="0" w:space="0" w:color="auto"/>
        <w:left w:val="none" w:sz="0" w:space="0" w:color="auto"/>
        <w:bottom w:val="none" w:sz="0" w:space="0" w:color="auto"/>
        <w:right w:val="none" w:sz="0" w:space="0" w:color="auto"/>
      </w:divBdr>
      <w:divsChild>
        <w:div w:id="593131114">
          <w:marLeft w:val="480"/>
          <w:marRight w:val="0"/>
          <w:marTop w:val="0"/>
          <w:marBottom w:val="0"/>
          <w:divBdr>
            <w:top w:val="none" w:sz="0" w:space="0" w:color="auto"/>
            <w:left w:val="none" w:sz="0" w:space="0" w:color="auto"/>
            <w:bottom w:val="none" w:sz="0" w:space="0" w:color="auto"/>
            <w:right w:val="none" w:sz="0" w:space="0" w:color="auto"/>
          </w:divBdr>
          <w:divsChild>
            <w:div w:id="10485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6472">
      <w:bodyDiv w:val="1"/>
      <w:marLeft w:val="0"/>
      <w:marRight w:val="0"/>
      <w:marTop w:val="0"/>
      <w:marBottom w:val="0"/>
      <w:divBdr>
        <w:top w:val="none" w:sz="0" w:space="0" w:color="auto"/>
        <w:left w:val="none" w:sz="0" w:space="0" w:color="auto"/>
        <w:bottom w:val="none" w:sz="0" w:space="0" w:color="auto"/>
        <w:right w:val="none" w:sz="0" w:space="0" w:color="auto"/>
      </w:divBdr>
      <w:divsChild>
        <w:div w:id="1855414622">
          <w:marLeft w:val="480"/>
          <w:marRight w:val="0"/>
          <w:marTop w:val="0"/>
          <w:marBottom w:val="0"/>
          <w:divBdr>
            <w:top w:val="none" w:sz="0" w:space="0" w:color="auto"/>
            <w:left w:val="none" w:sz="0" w:space="0" w:color="auto"/>
            <w:bottom w:val="none" w:sz="0" w:space="0" w:color="auto"/>
            <w:right w:val="none" w:sz="0" w:space="0" w:color="auto"/>
          </w:divBdr>
          <w:divsChild>
            <w:div w:id="12012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91435">
      <w:bodyDiv w:val="1"/>
      <w:marLeft w:val="0"/>
      <w:marRight w:val="0"/>
      <w:marTop w:val="0"/>
      <w:marBottom w:val="0"/>
      <w:divBdr>
        <w:top w:val="none" w:sz="0" w:space="0" w:color="auto"/>
        <w:left w:val="none" w:sz="0" w:space="0" w:color="auto"/>
        <w:bottom w:val="none" w:sz="0" w:space="0" w:color="auto"/>
        <w:right w:val="none" w:sz="0" w:space="0" w:color="auto"/>
      </w:divBdr>
      <w:divsChild>
        <w:div w:id="1424106591">
          <w:marLeft w:val="480"/>
          <w:marRight w:val="0"/>
          <w:marTop w:val="0"/>
          <w:marBottom w:val="0"/>
          <w:divBdr>
            <w:top w:val="none" w:sz="0" w:space="0" w:color="auto"/>
            <w:left w:val="none" w:sz="0" w:space="0" w:color="auto"/>
            <w:bottom w:val="none" w:sz="0" w:space="0" w:color="auto"/>
            <w:right w:val="none" w:sz="0" w:space="0" w:color="auto"/>
          </w:divBdr>
          <w:divsChild>
            <w:div w:id="4757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2139100407">
          <w:marLeft w:val="480"/>
          <w:marRight w:val="0"/>
          <w:marTop w:val="0"/>
          <w:marBottom w:val="0"/>
          <w:divBdr>
            <w:top w:val="none" w:sz="0" w:space="0" w:color="auto"/>
            <w:left w:val="none" w:sz="0" w:space="0" w:color="auto"/>
            <w:bottom w:val="none" w:sz="0" w:space="0" w:color="auto"/>
            <w:right w:val="none" w:sz="0" w:space="0" w:color="auto"/>
          </w:divBdr>
          <w:divsChild>
            <w:div w:id="20265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749">
      <w:bodyDiv w:val="1"/>
      <w:marLeft w:val="0"/>
      <w:marRight w:val="0"/>
      <w:marTop w:val="0"/>
      <w:marBottom w:val="0"/>
      <w:divBdr>
        <w:top w:val="none" w:sz="0" w:space="0" w:color="auto"/>
        <w:left w:val="none" w:sz="0" w:space="0" w:color="auto"/>
        <w:bottom w:val="none" w:sz="0" w:space="0" w:color="auto"/>
        <w:right w:val="none" w:sz="0" w:space="0" w:color="auto"/>
      </w:divBdr>
    </w:div>
    <w:div w:id="1759129317">
      <w:bodyDiv w:val="1"/>
      <w:marLeft w:val="0"/>
      <w:marRight w:val="0"/>
      <w:marTop w:val="0"/>
      <w:marBottom w:val="0"/>
      <w:divBdr>
        <w:top w:val="none" w:sz="0" w:space="0" w:color="auto"/>
        <w:left w:val="none" w:sz="0" w:space="0" w:color="auto"/>
        <w:bottom w:val="none" w:sz="0" w:space="0" w:color="auto"/>
        <w:right w:val="none" w:sz="0" w:space="0" w:color="auto"/>
      </w:divBdr>
      <w:divsChild>
        <w:div w:id="432214043">
          <w:marLeft w:val="480"/>
          <w:marRight w:val="0"/>
          <w:marTop w:val="0"/>
          <w:marBottom w:val="0"/>
          <w:divBdr>
            <w:top w:val="none" w:sz="0" w:space="0" w:color="auto"/>
            <w:left w:val="none" w:sz="0" w:space="0" w:color="auto"/>
            <w:bottom w:val="none" w:sz="0" w:space="0" w:color="auto"/>
            <w:right w:val="none" w:sz="0" w:space="0" w:color="auto"/>
          </w:divBdr>
          <w:divsChild>
            <w:div w:id="3360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329">
      <w:bodyDiv w:val="1"/>
      <w:marLeft w:val="0"/>
      <w:marRight w:val="0"/>
      <w:marTop w:val="0"/>
      <w:marBottom w:val="0"/>
      <w:divBdr>
        <w:top w:val="none" w:sz="0" w:space="0" w:color="auto"/>
        <w:left w:val="none" w:sz="0" w:space="0" w:color="auto"/>
        <w:bottom w:val="none" w:sz="0" w:space="0" w:color="auto"/>
        <w:right w:val="none" w:sz="0" w:space="0" w:color="auto"/>
      </w:divBdr>
      <w:divsChild>
        <w:div w:id="1645114872">
          <w:marLeft w:val="480"/>
          <w:marRight w:val="0"/>
          <w:marTop w:val="0"/>
          <w:marBottom w:val="0"/>
          <w:divBdr>
            <w:top w:val="none" w:sz="0" w:space="0" w:color="auto"/>
            <w:left w:val="none" w:sz="0" w:space="0" w:color="auto"/>
            <w:bottom w:val="none" w:sz="0" w:space="0" w:color="auto"/>
            <w:right w:val="none" w:sz="0" w:space="0" w:color="auto"/>
          </w:divBdr>
          <w:divsChild>
            <w:div w:id="9078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5483">
      <w:bodyDiv w:val="1"/>
      <w:marLeft w:val="0"/>
      <w:marRight w:val="0"/>
      <w:marTop w:val="0"/>
      <w:marBottom w:val="0"/>
      <w:divBdr>
        <w:top w:val="none" w:sz="0" w:space="0" w:color="auto"/>
        <w:left w:val="none" w:sz="0" w:space="0" w:color="auto"/>
        <w:bottom w:val="none" w:sz="0" w:space="0" w:color="auto"/>
        <w:right w:val="none" w:sz="0" w:space="0" w:color="auto"/>
      </w:divBdr>
      <w:divsChild>
        <w:div w:id="1751657868">
          <w:marLeft w:val="480"/>
          <w:marRight w:val="0"/>
          <w:marTop w:val="0"/>
          <w:marBottom w:val="0"/>
          <w:divBdr>
            <w:top w:val="none" w:sz="0" w:space="0" w:color="auto"/>
            <w:left w:val="none" w:sz="0" w:space="0" w:color="auto"/>
            <w:bottom w:val="none" w:sz="0" w:space="0" w:color="auto"/>
            <w:right w:val="none" w:sz="0" w:space="0" w:color="auto"/>
          </w:divBdr>
          <w:divsChild>
            <w:div w:id="20069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4139">
      <w:bodyDiv w:val="1"/>
      <w:marLeft w:val="0"/>
      <w:marRight w:val="0"/>
      <w:marTop w:val="0"/>
      <w:marBottom w:val="0"/>
      <w:divBdr>
        <w:top w:val="none" w:sz="0" w:space="0" w:color="auto"/>
        <w:left w:val="none" w:sz="0" w:space="0" w:color="auto"/>
        <w:bottom w:val="none" w:sz="0" w:space="0" w:color="auto"/>
        <w:right w:val="none" w:sz="0" w:space="0" w:color="auto"/>
      </w:divBdr>
      <w:divsChild>
        <w:div w:id="873885533">
          <w:marLeft w:val="480"/>
          <w:marRight w:val="0"/>
          <w:marTop w:val="0"/>
          <w:marBottom w:val="0"/>
          <w:divBdr>
            <w:top w:val="none" w:sz="0" w:space="0" w:color="auto"/>
            <w:left w:val="none" w:sz="0" w:space="0" w:color="auto"/>
            <w:bottom w:val="none" w:sz="0" w:space="0" w:color="auto"/>
            <w:right w:val="none" w:sz="0" w:space="0" w:color="auto"/>
          </w:divBdr>
          <w:divsChild>
            <w:div w:id="20832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88525">
      <w:bodyDiv w:val="1"/>
      <w:marLeft w:val="0"/>
      <w:marRight w:val="0"/>
      <w:marTop w:val="0"/>
      <w:marBottom w:val="0"/>
      <w:divBdr>
        <w:top w:val="none" w:sz="0" w:space="0" w:color="auto"/>
        <w:left w:val="none" w:sz="0" w:space="0" w:color="auto"/>
        <w:bottom w:val="none" w:sz="0" w:space="0" w:color="auto"/>
        <w:right w:val="none" w:sz="0" w:space="0" w:color="auto"/>
      </w:divBdr>
      <w:divsChild>
        <w:div w:id="235361696">
          <w:marLeft w:val="480"/>
          <w:marRight w:val="0"/>
          <w:marTop w:val="0"/>
          <w:marBottom w:val="0"/>
          <w:divBdr>
            <w:top w:val="none" w:sz="0" w:space="0" w:color="auto"/>
            <w:left w:val="none" w:sz="0" w:space="0" w:color="auto"/>
            <w:bottom w:val="none" w:sz="0" w:space="0" w:color="auto"/>
            <w:right w:val="none" w:sz="0" w:space="0" w:color="auto"/>
          </w:divBdr>
          <w:divsChild>
            <w:div w:id="2708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6244">
      <w:bodyDiv w:val="1"/>
      <w:marLeft w:val="0"/>
      <w:marRight w:val="0"/>
      <w:marTop w:val="0"/>
      <w:marBottom w:val="0"/>
      <w:divBdr>
        <w:top w:val="none" w:sz="0" w:space="0" w:color="auto"/>
        <w:left w:val="none" w:sz="0" w:space="0" w:color="auto"/>
        <w:bottom w:val="none" w:sz="0" w:space="0" w:color="auto"/>
        <w:right w:val="none" w:sz="0" w:space="0" w:color="auto"/>
      </w:divBdr>
    </w:div>
    <w:div w:id="1833133414">
      <w:bodyDiv w:val="1"/>
      <w:marLeft w:val="0"/>
      <w:marRight w:val="0"/>
      <w:marTop w:val="0"/>
      <w:marBottom w:val="0"/>
      <w:divBdr>
        <w:top w:val="none" w:sz="0" w:space="0" w:color="auto"/>
        <w:left w:val="none" w:sz="0" w:space="0" w:color="auto"/>
        <w:bottom w:val="none" w:sz="0" w:space="0" w:color="auto"/>
        <w:right w:val="none" w:sz="0" w:space="0" w:color="auto"/>
      </w:divBdr>
    </w:div>
    <w:div w:id="1833329698">
      <w:bodyDiv w:val="1"/>
      <w:marLeft w:val="0"/>
      <w:marRight w:val="0"/>
      <w:marTop w:val="0"/>
      <w:marBottom w:val="0"/>
      <w:divBdr>
        <w:top w:val="none" w:sz="0" w:space="0" w:color="auto"/>
        <w:left w:val="none" w:sz="0" w:space="0" w:color="auto"/>
        <w:bottom w:val="none" w:sz="0" w:space="0" w:color="auto"/>
        <w:right w:val="none" w:sz="0" w:space="0" w:color="auto"/>
      </w:divBdr>
    </w:div>
    <w:div w:id="1834373493">
      <w:bodyDiv w:val="1"/>
      <w:marLeft w:val="0"/>
      <w:marRight w:val="0"/>
      <w:marTop w:val="0"/>
      <w:marBottom w:val="0"/>
      <w:divBdr>
        <w:top w:val="none" w:sz="0" w:space="0" w:color="auto"/>
        <w:left w:val="none" w:sz="0" w:space="0" w:color="auto"/>
        <w:bottom w:val="none" w:sz="0" w:space="0" w:color="auto"/>
        <w:right w:val="none" w:sz="0" w:space="0" w:color="auto"/>
      </w:divBdr>
      <w:divsChild>
        <w:div w:id="371342880">
          <w:marLeft w:val="480"/>
          <w:marRight w:val="0"/>
          <w:marTop w:val="0"/>
          <w:marBottom w:val="0"/>
          <w:divBdr>
            <w:top w:val="none" w:sz="0" w:space="0" w:color="auto"/>
            <w:left w:val="none" w:sz="0" w:space="0" w:color="auto"/>
            <w:bottom w:val="none" w:sz="0" w:space="0" w:color="auto"/>
            <w:right w:val="none" w:sz="0" w:space="0" w:color="auto"/>
          </w:divBdr>
          <w:divsChild>
            <w:div w:id="18908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0754">
      <w:bodyDiv w:val="1"/>
      <w:marLeft w:val="0"/>
      <w:marRight w:val="0"/>
      <w:marTop w:val="0"/>
      <w:marBottom w:val="0"/>
      <w:divBdr>
        <w:top w:val="none" w:sz="0" w:space="0" w:color="auto"/>
        <w:left w:val="none" w:sz="0" w:space="0" w:color="auto"/>
        <w:bottom w:val="none" w:sz="0" w:space="0" w:color="auto"/>
        <w:right w:val="none" w:sz="0" w:space="0" w:color="auto"/>
      </w:divBdr>
    </w:div>
    <w:div w:id="1860002937">
      <w:bodyDiv w:val="1"/>
      <w:marLeft w:val="0"/>
      <w:marRight w:val="0"/>
      <w:marTop w:val="0"/>
      <w:marBottom w:val="0"/>
      <w:divBdr>
        <w:top w:val="none" w:sz="0" w:space="0" w:color="auto"/>
        <w:left w:val="none" w:sz="0" w:space="0" w:color="auto"/>
        <w:bottom w:val="none" w:sz="0" w:space="0" w:color="auto"/>
        <w:right w:val="none" w:sz="0" w:space="0" w:color="auto"/>
      </w:divBdr>
      <w:divsChild>
        <w:div w:id="1219509609">
          <w:marLeft w:val="480"/>
          <w:marRight w:val="0"/>
          <w:marTop w:val="0"/>
          <w:marBottom w:val="0"/>
          <w:divBdr>
            <w:top w:val="none" w:sz="0" w:space="0" w:color="auto"/>
            <w:left w:val="none" w:sz="0" w:space="0" w:color="auto"/>
            <w:bottom w:val="none" w:sz="0" w:space="0" w:color="auto"/>
            <w:right w:val="none" w:sz="0" w:space="0" w:color="auto"/>
          </w:divBdr>
          <w:divsChild>
            <w:div w:id="10846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93480">
      <w:bodyDiv w:val="1"/>
      <w:marLeft w:val="0"/>
      <w:marRight w:val="0"/>
      <w:marTop w:val="0"/>
      <w:marBottom w:val="0"/>
      <w:divBdr>
        <w:top w:val="none" w:sz="0" w:space="0" w:color="auto"/>
        <w:left w:val="none" w:sz="0" w:space="0" w:color="auto"/>
        <w:bottom w:val="none" w:sz="0" w:space="0" w:color="auto"/>
        <w:right w:val="none" w:sz="0" w:space="0" w:color="auto"/>
      </w:divBdr>
      <w:divsChild>
        <w:div w:id="2134058169">
          <w:marLeft w:val="480"/>
          <w:marRight w:val="0"/>
          <w:marTop w:val="0"/>
          <w:marBottom w:val="0"/>
          <w:divBdr>
            <w:top w:val="none" w:sz="0" w:space="0" w:color="auto"/>
            <w:left w:val="none" w:sz="0" w:space="0" w:color="auto"/>
            <w:bottom w:val="none" w:sz="0" w:space="0" w:color="auto"/>
            <w:right w:val="none" w:sz="0" w:space="0" w:color="auto"/>
          </w:divBdr>
          <w:divsChild>
            <w:div w:id="9572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07481">
      <w:bodyDiv w:val="1"/>
      <w:marLeft w:val="0"/>
      <w:marRight w:val="0"/>
      <w:marTop w:val="0"/>
      <w:marBottom w:val="0"/>
      <w:divBdr>
        <w:top w:val="none" w:sz="0" w:space="0" w:color="auto"/>
        <w:left w:val="none" w:sz="0" w:space="0" w:color="auto"/>
        <w:bottom w:val="none" w:sz="0" w:space="0" w:color="auto"/>
        <w:right w:val="none" w:sz="0" w:space="0" w:color="auto"/>
      </w:divBdr>
      <w:divsChild>
        <w:div w:id="881794316">
          <w:marLeft w:val="1166"/>
          <w:marRight w:val="0"/>
          <w:marTop w:val="91"/>
          <w:marBottom w:val="0"/>
          <w:divBdr>
            <w:top w:val="none" w:sz="0" w:space="0" w:color="auto"/>
            <w:left w:val="none" w:sz="0" w:space="0" w:color="auto"/>
            <w:bottom w:val="none" w:sz="0" w:space="0" w:color="auto"/>
            <w:right w:val="none" w:sz="0" w:space="0" w:color="auto"/>
          </w:divBdr>
        </w:div>
      </w:divsChild>
    </w:div>
    <w:div w:id="1885212912">
      <w:bodyDiv w:val="1"/>
      <w:marLeft w:val="0"/>
      <w:marRight w:val="0"/>
      <w:marTop w:val="0"/>
      <w:marBottom w:val="0"/>
      <w:divBdr>
        <w:top w:val="none" w:sz="0" w:space="0" w:color="auto"/>
        <w:left w:val="none" w:sz="0" w:space="0" w:color="auto"/>
        <w:bottom w:val="none" w:sz="0" w:space="0" w:color="auto"/>
        <w:right w:val="none" w:sz="0" w:space="0" w:color="auto"/>
      </w:divBdr>
      <w:divsChild>
        <w:div w:id="750586079">
          <w:marLeft w:val="480"/>
          <w:marRight w:val="0"/>
          <w:marTop w:val="0"/>
          <w:marBottom w:val="0"/>
          <w:divBdr>
            <w:top w:val="none" w:sz="0" w:space="0" w:color="auto"/>
            <w:left w:val="none" w:sz="0" w:space="0" w:color="auto"/>
            <w:bottom w:val="none" w:sz="0" w:space="0" w:color="auto"/>
            <w:right w:val="none" w:sz="0" w:space="0" w:color="auto"/>
          </w:divBdr>
          <w:divsChild>
            <w:div w:id="4879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2402">
      <w:bodyDiv w:val="1"/>
      <w:marLeft w:val="0"/>
      <w:marRight w:val="0"/>
      <w:marTop w:val="0"/>
      <w:marBottom w:val="0"/>
      <w:divBdr>
        <w:top w:val="none" w:sz="0" w:space="0" w:color="auto"/>
        <w:left w:val="none" w:sz="0" w:space="0" w:color="auto"/>
        <w:bottom w:val="none" w:sz="0" w:space="0" w:color="auto"/>
        <w:right w:val="none" w:sz="0" w:space="0" w:color="auto"/>
      </w:divBdr>
      <w:divsChild>
        <w:div w:id="1524005499">
          <w:marLeft w:val="480"/>
          <w:marRight w:val="0"/>
          <w:marTop w:val="0"/>
          <w:marBottom w:val="0"/>
          <w:divBdr>
            <w:top w:val="none" w:sz="0" w:space="0" w:color="auto"/>
            <w:left w:val="none" w:sz="0" w:space="0" w:color="auto"/>
            <w:bottom w:val="none" w:sz="0" w:space="0" w:color="auto"/>
            <w:right w:val="none" w:sz="0" w:space="0" w:color="auto"/>
          </w:divBdr>
          <w:divsChild>
            <w:div w:id="17244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9214">
      <w:bodyDiv w:val="1"/>
      <w:marLeft w:val="0"/>
      <w:marRight w:val="0"/>
      <w:marTop w:val="0"/>
      <w:marBottom w:val="0"/>
      <w:divBdr>
        <w:top w:val="none" w:sz="0" w:space="0" w:color="auto"/>
        <w:left w:val="none" w:sz="0" w:space="0" w:color="auto"/>
        <w:bottom w:val="none" w:sz="0" w:space="0" w:color="auto"/>
        <w:right w:val="none" w:sz="0" w:space="0" w:color="auto"/>
      </w:divBdr>
      <w:divsChild>
        <w:div w:id="846749439">
          <w:marLeft w:val="480"/>
          <w:marRight w:val="0"/>
          <w:marTop w:val="0"/>
          <w:marBottom w:val="0"/>
          <w:divBdr>
            <w:top w:val="none" w:sz="0" w:space="0" w:color="auto"/>
            <w:left w:val="none" w:sz="0" w:space="0" w:color="auto"/>
            <w:bottom w:val="none" w:sz="0" w:space="0" w:color="auto"/>
            <w:right w:val="none" w:sz="0" w:space="0" w:color="auto"/>
          </w:divBdr>
          <w:divsChild>
            <w:div w:id="3442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92985">
      <w:bodyDiv w:val="1"/>
      <w:marLeft w:val="0"/>
      <w:marRight w:val="0"/>
      <w:marTop w:val="0"/>
      <w:marBottom w:val="0"/>
      <w:divBdr>
        <w:top w:val="none" w:sz="0" w:space="0" w:color="auto"/>
        <w:left w:val="none" w:sz="0" w:space="0" w:color="auto"/>
        <w:bottom w:val="none" w:sz="0" w:space="0" w:color="auto"/>
        <w:right w:val="none" w:sz="0" w:space="0" w:color="auto"/>
      </w:divBdr>
      <w:divsChild>
        <w:div w:id="696975620">
          <w:marLeft w:val="480"/>
          <w:marRight w:val="0"/>
          <w:marTop w:val="0"/>
          <w:marBottom w:val="0"/>
          <w:divBdr>
            <w:top w:val="none" w:sz="0" w:space="0" w:color="auto"/>
            <w:left w:val="none" w:sz="0" w:space="0" w:color="auto"/>
            <w:bottom w:val="none" w:sz="0" w:space="0" w:color="auto"/>
            <w:right w:val="none" w:sz="0" w:space="0" w:color="auto"/>
          </w:divBdr>
          <w:divsChild>
            <w:div w:id="173253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2873">
      <w:bodyDiv w:val="1"/>
      <w:marLeft w:val="0"/>
      <w:marRight w:val="0"/>
      <w:marTop w:val="0"/>
      <w:marBottom w:val="0"/>
      <w:divBdr>
        <w:top w:val="none" w:sz="0" w:space="0" w:color="auto"/>
        <w:left w:val="none" w:sz="0" w:space="0" w:color="auto"/>
        <w:bottom w:val="none" w:sz="0" w:space="0" w:color="auto"/>
        <w:right w:val="none" w:sz="0" w:space="0" w:color="auto"/>
      </w:divBdr>
    </w:div>
    <w:div w:id="1905875859">
      <w:bodyDiv w:val="1"/>
      <w:marLeft w:val="0"/>
      <w:marRight w:val="0"/>
      <w:marTop w:val="0"/>
      <w:marBottom w:val="0"/>
      <w:divBdr>
        <w:top w:val="none" w:sz="0" w:space="0" w:color="auto"/>
        <w:left w:val="none" w:sz="0" w:space="0" w:color="auto"/>
        <w:bottom w:val="none" w:sz="0" w:space="0" w:color="auto"/>
        <w:right w:val="none" w:sz="0" w:space="0" w:color="auto"/>
      </w:divBdr>
      <w:divsChild>
        <w:div w:id="1451362558">
          <w:marLeft w:val="480"/>
          <w:marRight w:val="0"/>
          <w:marTop w:val="0"/>
          <w:marBottom w:val="0"/>
          <w:divBdr>
            <w:top w:val="none" w:sz="0" w:space="0" w:color="auto"/>
            <w:left w:val="none" w:sz="0" w:space="0" w:color="auto"/>
            <w:bottom w:val="none" w:sz="0" w:space="0" w:color="auto"/>
            <w:right w:val="none" w:sz="0" w:space="0" w:color="auto"/>
          </w:divBdr>
          <w:divsChild>
            <w:div w:id="96281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0258">
      <w:bodyDiv w:val="1"/>
      <w:marLeft w:val="0"/>
      <w:marRight w:val="0"/>
      <w:marTop w:val="0"/>
      <w:marBottom w:val="0"/>
      <w:divBdr>
        <w:top w:val="none" w:sz="0" w:space="0" w:color="auto"/>
        <w:left w:val="none" w:sz="0" w:space="0" w:color="auto"/>
        <w:bottom w:val="none" w:sz="0" w:space="0" w:color="auto"/>
        <w:right w:val="none" w:sz="0" w:space="0" w:color="auto"/>
      </w:divBdr>
      <w:divsChild>
        <w:div w:id="291711707">
          <w:marLeft w:val="1166"/>
          <w:marRight w:val="0"/>
          <w:marTop w:val="106"/>
          <w:marBottom w:val="0"/>
          <w:divBdr>
            <w:top w:val="none" w:sz="0" w:space="0" w:color="auto"/>
            <w:left w:val="none" w:sz="0" w:space="0" w:color="auto"/>
            <w:bottom w:val="none" w:sz="0" w:space="0" w:color="auto"/>
            <w:right w:val="none" w:sz="0" w:space="0" w:color="auto"/>
          </w:divBdr>
        </w:div>
        <w:div w:id="401872710">
          <w:marLeft w:val="1166"/>
          <w:marRight w:val="0"/>
          <w:marTop w:val="106"/>
          <w:marBottom w:val="0"/>
          <w:divBdr>
            <w:top w:val="none" w:sz="0" w:space="0" w:color="auto"/>
            <w:left w:val="none" w:sz="0" w:space="0" w:color="auto"/>
            <w:bottom w:val="none" w:sz="0" w:space="0" w:color="auto"/>
            <w:right w:val="none" w:sz="0" w:space="0" w:color="auto"/>
          </w:divBdr>
        </w:div>
        <w:div w:id="1940141219">
          <w:marLeft w:val="1166"/>
          <w:marRight w:val="0"/>
          <w:marTop w:val="106"/>
          <w:marBottom w:val="0"/>
          <w:divBdr>
            <w:top w:val="none" w:sz="0" w:space="0" w:color="auto"/>
            <w:left w:val="none" w:sz="0" w:space="0" w:color="auto"/>
            <w:bottom w:val="none" w:sz="0" w:space="0" w:color="auto"/>
            <w:right w:val="none" w:sz="0" w:space="0" w:color="auto"/>
          </w:divBdr>
        </w:div>
        <w:div w:id="2085368392">
          <w:marLeft w:val="547"/>
          <w:marRight w:val="0"/>
          <w:marTop w:val="115"/>
          <w:marBottom w:val="0"/>
          <w:divBdr>
            <w:top w:val="none" w:sz="0" w:space="0" w:color="auto"/>
            <w:left w:val="none" w:sz="0" w:space="0" w:color="auto"/>
            <w:bottom w:val="none" w:sz="0" w:space="0" w:color="auto"/>
            <w:right w:val="none" w:sz="0" w:space="0" w:color="auto"/>
          </w:divBdr>
        </w:div>
        <w:div w:id="2113209254">
          <w:marLeft w:val="1166"/>
          <w:marRight w:val="0"/>
          <w:marTop w:val="106"/>
          <w:marBottom w:val="0"/>
          <w:divBdr>
            <w:top w:val="none" w:sz="0" w:space="0" w:color="auto"/>
            <w:left w:val="none" w:sz="0" w:space="0" w:color="auto"/>
            <w:bottom w:val="none" w:sz="0" w:space="0" w:color="auto"/>
            <w:right w:val="none" w:sz="0" w:space="0" w:color="auto"/>
          </w:divBdr>
        </w:div>
        <w:div w:id="2141149216">
          <w:marLeft w:val="547"/>
          <w:marRight w:val="0"/>
          <w:marTop w:val="115"/>
          <w:marBottom w:val="0"/>
          <w:divBdr>
            <w:top w:val="none" w:sz="0" w:space="0" w:color="auto"/>
            <w:left w:val="none" w:sz="0" w:space="0" w:color="auto"/>
            <w:bottom w:val="none" w:sz="0" w:space="0" w:color="auto"/>
            <w:right w:val="none" w:sz="0" w:space="0" w:color="auto"/>
          </w:divBdr>
        </w:div>
      </w:divsChild>
    </w:div>
    <w:div w:id="1944192769">
      <w:bodyDiv w:val="1"/>
      <w:marLeft w:val="0"/>
      <w:marRight w:val="0"/>
      <w:marTop w:val="0"/>
      <w:marBottom w:val="0"/>
      <w:divBdr>
        <w:top w:val="none" w:sz="0" w:space="0" w:color="auto"/>
        <w:left w:val="none" w:sz="0" w:space="0" w:color="auto"/>
        <w:bottom w:val="none" w:sz="0" w:space="0" w:color="auto"/>
        <w:right w:val="none" w:sz="0" w:space="0" w:color="auto"/>
      </w:divBdr>
      <w:divsChild>
        <w:div w:id="1823812510">
          <w:marLeft w:val="480"/>
          <w:marRight w:val="0"/>
          <w:marTop w:val="0"/>
          <w:marBottom w:val="0"/>
          <w:divBdr>
            <w:top w:val="none" w:sz="0" w:space="0" w:color="auto"/>
            <w:left w:val="none" w:sz="0" w:space="0" w:color="auto"/>
            <w:bottom w:val="none" w:sz="0" w:space="0" w:color="auto"/>
            <w:right w:val="none" w:sz="0" w:space="0" w:color="auto"/>
          </w:divBdr>
          <w:divsChild>
            <w:div w:id="12435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40490">
      <w:bodyDiv w:val="1"/>
      <w:marLeft w:val="0"/>
      <w:marRight w:val="0"/>
      <w:marTop w:val="0"/>
      <w:marBottom w:val="0"/>
      <w:divBdr>
        <w:top w:val="none" w:sz="0" w:space="0" w:color="auto"/>
        <w:left w:val="none" w:sz="0" w:space="0" w:color="auto"/>
        <w:bottom w:val="none" w:sz="0" w:space="0" w:color="auto"/>
        <w:right w:val="none" w:sz="0" w:space="0" w:color="auto"/>
      </w:divBdr>
      <w:divsChild>
        <w:div w:id="628821510">
          <w:marLeft w:val="0"/>
          <w:marRight w:val="0"/>
          <w:marTop w:val="0"/>
          <w:marBottom w:val="0"/>
          <w:divBdr>
            <w:top w:val="none" w:sz="0" w:space="0" w:color="auto"/>
            <w:left w:val="none" w:sz="0" w:space="0" w:color="auto"/>
            <w:bottom w:val="none" w:sz="0" w:space="0" w:color="auto"/>
            <w:right w:val="none" w:sz="0" w:space="0" w:color="auto"/>
          </w:divBdr>
          <w:divsChild>
            <w:div w:id="10439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08535">
      <w:bodyDiv w:val="1"/>
      <w:marLeft w:val="0"/>
      <w:marRight w:val="0"/>
      <w:marTop w:val="0"/>
      <w:marBottom w:val="0"/>
      <w:divBdr>
        <w:top w:val="none" w:sz="0" w:space="0" w:color="auto"/>
        <w:left w:val="none" w:sz="0" w:space="0" w:color="auto"/>
        <w:bottom w:val="none" w:sz="0" w:space="0" w:color="auto"/>
        <w:right w:val="none" w:sz="0" w:space="0" w:color="auto"/>
      </w:divBdr>
      <w:divsChild>
        <w:div w:id="1001280080">
          <w:marLeft w:val="480"/>
          <w:marRight w:val="0"/>
          <w:marTop w:val="0"/>
          <w:marBottom w:val="0"/>
          <w:divBdr>
            <w:top w:val="none" w:sz="0" w:space="0" w:color="auto"/>
            <w:left w:val="none" w:sz="0" w:space="0" w:color="auto"/>
            <w:bottom w:val="none" w:sz="0" w:space="0" w:color="auto"/>
            <w:right w:val="none" w:sz="0" w:space="0" w:color="auto"/>
          </w:divBdr>
          <w:divsChild>
            <w:div w:id="4753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4084">
      <w:bodyDiv w:val="1"/>
      <w:marLeft w:val="0"/>
      <w:marRight w:val="0"/>
      <w:marTop w:val="0"/>
      <w:marBottom w:val="0"/>
      <w:divBdr>
        <w:top w:val="none" w:sz="0" w:space="0" w:color="auto"/>
        <w:left w:val="none" w:sz="0" w:space="0" w:color="auto"/>
        <w:bottom w:val="none" w:sz="0" w:space="0" w:color="auto"/>
        <w:right w:val="none" w:sz="0" w:space="0" w:color="auto"/>
      </w:divBdr>
      <w:divsChild>
        <w:div w:id="1359313421">
          <w:marLeft w:val="480"/>
          <w:marRight w:val="0"/>
          <w:marTop w:val="0"/>
          <w:marBottom w:val="0"/>
          <w:divBdr>
            <w:top w:val="none" w:sz="0" w:space="0" w:color="auto"/>
            <w:left w:val="none" w:sz="0" w:space="0" w:color="auto"/>
            <w:bottom w:val="none" w:sz="0" w:space="0" w:color="auto"/>
            <w:right w:val="none" w:sz="0" w:space="0" w:color="auto"/>
          </w:divBdr>
          <w:divsChild>
            <w:div w:id="19963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6274">
      <w:bodyDiv w:val="1"/>
      <w:marLeft w:val="0"/>
      <w:marRight w:val="0"/>
      <w:marTop w:val="0"/>
      <w:marBottom w:val="0"/>
      <w:divBdr>
        <w:top w:val="none" w:sz="0" w:space="0" w:color="auto"/>
        <w:left w:val="none" w:sz="0" w:space="0" w:color="auto"/>
        <w:bottom w:val="none" w:sz="0" w:space="0" w:color="auto"/>
        <w:right w:val="none" w:sz="0" w:space="0" w:color="auto"/>
      </w:divBdr>
      <w:divsChild>
        <w:div w:id="1526137619">
          <w:marLeft w:val="0"/>
          <w:marRight w:val="0"/>
          <w:marTop w:val="240"/>
          <w:marBottom w:val="0"/>
          <w:divBdr>
            <w:top w:val="none" w:sz="0" w:space="0" w:color="auto"/>
            <w:left w:val="none" w:sz="0" w:space="0" w:color="auto"/>
            <w:bottom w:val="none" w:sz="0" w:space="0" w:color="auto"/>
            <w:right w:val="none" w:sz="0" w:space="0" w:color="auto"/>
          </w:divBdr>
        </w:div>
      </w:divsChild>
    </w:div>
    <w:div w:id="1987776167">
      <w:bodyDiv w:val="1"/>
      <w:marLeft w:val="0"/>
      <w:marRight w:val="0"/>
      <w:marTop w:val="0"/>
      <w:marBottom w:val="0"/>
      <w:divBdr>
        <w:top w:val="none" w:sz="0" w:space="0" w:color="auto"/>
        <w:left w:val="none" w:sz="0" w:space="0" w:color="auto"/>
        <w:bottom w:val="none" w:sz="0" w:space="0" w:color="auto"/>
        <w:right w:val="none" w:sz="0" w:space="0" w:color="auto"/>
      </w:divBdr>
      <w:divsChild>
        <w:div w:id="67193447">
          <w:marLeft w:val="480"/>
          <w:marRight w:val="0"/>
          <w:marTop w:val="0"/>
          <w:marBottom w:val="0"/>
          <w:divBdr>
            <w:top w:val="none" w:sz="0" w:space="0" w:color="auto"/>
            <w:left w:val="none" w:sz="0" w:space="0" w:color="auto"/>
            <w:bottom w:val="none" w:sz="0" w:space="0" w:color="auto"/>
            <w:right w:val="none" w:sz="0" w:space="0" w:color="auto"/>
          </w:divBdr>
          <w:divsChild>
            <w:div w:id="21119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34758">
      <w:bodyDiv w:val="1"/>
      <w:marLeft w:val="0"/>
      <w:marRight w:val="0"/>
      <w:marTop w:val="0"/>
      <w:marBottom w:val="0"/>
      <w:divBdr>
        <w:top w:val="none" w:sz="0" w:space="0" w:color="auto"/>
        <w:left w:val="none" w:sz="0" w:space="0" w:color="auto"/>
        <w:bottom w:val="none" w:sz="0" w:space="0" w:color="auto"/>
        <w:right w:val="none" w:sz="0" w:space="0" w:color="auto"/>
      </w:divBdr>
      <w:divsChild>
        <w:div w:id="445273067">
          <w:marLeft w:val="480"/>
          <w:marRight w:val="0"/>
          <w:marTop w:val="0"/>
          <w:marBottom w:val="0"/>
          <w:divBdr>
            <w:top w:val="none" w:sz="0" w:space="0" w:color="auto"/>
            <w:left w:val="none" w:sz="0" w:space="0" w:color="auto"/>
            <w:bottom w:val="none" w:sz="0" w:space="0" w:color="auto"/>
            <w:right w:val="none" w:sz="0" w:space="0" w:color="auto"/>
          </w:divBdr>
          <w:divsChild>
            <w:div w:id="11374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8483">
      <w:bodyDiv w:val="1"/>
      <w:marLeft w:val="0"/>
      <w:marRight w:val="0"/>
      <w:marTop w:val="0"/>
      <w:marBottom w:val="0"/>
      <w:divBdr>
        <w:top w:val="none" w:sz="0" w:space="0" w:color="auto"/>
        <w:left w:val="none" w:sz="0" w:space="0" w:color="auto"/>
        <w:bottom w:val="none" w:sz="0" w:space="0" w:color="auto"/>
        <w:right w:val="none" w:sz="0" w:space="0" w:color="auto"/>
      </w:divBdr>
      <w:divsChild>
        <w:div w:id="1911309019">
          <w:marLeft w:val="480"/>
          <w:marRight w:val="0"/>
          <w:marTop w:val="0"/>
          <w:marBottom w:val="0"/>
          <w:divBdr>
            <w:top w:val="none" w:sz="0" w:space="0" w:color="auto"/>
            <w:left w:val="none" w:sz="0" w:space="0" w:color="auto"/>
            <w:bottom w:val="none" w:sz="0" w:space="0" w:color="auto"/>
            <w:right w:val="none" w:sz="0" w:space="0" w:color="auto"/>
          </w:divBdr>
          <w:divsChild>
            <w:div w:id="13064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262">
      <w:bodyDiv w:val="1"/>
      <w:marLeft w:val="0"/>
      <w:marRight w:val="0"/>
      <w:marTop w:val="0"/>
      <w:marBottom w:val="0"/>
      <w:divBdr>
        <w:top w:val="none" w:sz="0" w:space="0" w:color="auto"/>
        <w:left w:val="none" w:sz="0" w:space="0" w:color="auto"/>
        <w:bottom w:val="none" w:sz="0" w:space="0" w:color="auto"/>
        <w:right w:val="none" w:sz="0" w:space="0" w:color="auto"/>
      </w:divBdr>
      <w:divsChild>
        <w:div w:id="131409711">
          <w:marLeft w:val="1166"/>
          <w:marRight w:val="0"/>
          <w:marTop w:val="106"/>
          <w:marBottom w:val="0"/>
          <w:divBdr>
            <w:top w:val="none" w:sz="0" w:space="0" w:color="auto"/>
            <w:left w:val="none" w:sz="0" w:space="0" w:color="auto"/>
            <w:bottom w:val="none" w:sz="0" w:space="0" w:color="auto"/>
            <w:right w:val="none" w:sz="0" w:space="0" w:color="auto"/>
          </w:divBdr>
        </w:div>
        <w:div w:id="708334938">
          <w:marLeft w:val="1166"/>
          <w:marRight w:val="0"/>
          <w:marTop w:val="106"/>
          <w:marBottom w:val="0"/>
          <w:divBdr>
            <w:top w:val="none" w:sz="0" w:space="0" w:color="auto"/>
            <w:left w:val="none" w:sz="0" w:space="0" w:color="auto"/>
            <w:bottom w:val="none" w:sz="0" w:space="0" w:color="auto"/>
            <w:right w:val="none" w:sz="0" w:space="0" w:color="auto"/>
          </w:divBdr>
        </w:div>
        <w:div w:id="872108032">
          <w:marLeft w:val="1166"/>
          <w:marRight w:val="0"/>
          <w:marTop w:val="106"/>
          <w:marBottom w:val="0"/>
          <w:divBdr>
            <w:top w:val="none" w:sz="0" w:space="0" w:color="auto"/>
            <w:left w:val="none" w:sz="0" w:space="0" w:color="auto"/>
            <w:bottom w:val="none" w:sz="0" w:space="0" w:color="auto"/>
            <w:right w:val="none" w:sz="0" w:space="0" w:color="auto"/>
          </w:divBdr>
        </w:div>
        <w:div w:id="1929266663">
          <w:marLeft w:val="547"/>
          <w:marRight w:val="0"/>
          <w:marTop w:val="115"/>
          <w:marBottom w:val="0"/>
          <w:divBdr>
            <w:top w:val="none" w:sz="0" w:space="0" w:color="auto"/>
            <w:left w:val="none" w:sz="0" w:space="0" w:color="auto"/>
            <w:bottom w:val="none" w:sz="0" w:space="0" w:color="auto"/>
            <w:right w:val="none" w:sz="0" w:space="0" w:color="auto"/>
          </w:divBdr>
        </w:div>
      </w:divsChild>
    </w:div>
    <w:div w:id="2051222130">
      <w:bodyDiv w:val="1"/>
      <w:marLeft w:val="0"/>
      <w:marRight w:val="0"/>
      <w:marTop w:val="0"/>
      <w:marBottom w:val="0"/>
      <w:divBdr>
        <w:top w:val="none" w:sz="0" w:space="0" w:color="auto"/>
        <w:left w:val="none" w:sz="0" w:space="0" w:color="auto"/>
        <w:bottom w:val="none" w:sz="0" w:space="0" w:color="auto"/>
        <w:right w:val="none" w:sz="0" w:space="0" w:color="auto"/>
      </w:divBdr>
      <w:divsChild>
        <w:div w:id="828522477">
          <w:marLeft w:val="480"/>
          <w:marRight w:val="0"/>
          <w:marTop w:val="0"/>
          <w:marBottom w:val="0"/>
          <w:divBdr>
            <w:top w:val="none" w:sz="0" w:space="0" w:color="auto"/>
            <w:left w:val="none" w:sz="0" w:space="0" w:color="auto"/>
            <w:bottom w:val="none" w:sz="0" w:space="0" w:color="auto"/>
            <w:right w:val="none" w:sz="0" w:space="0" w:color="auto"/>
          </w:divBdr>
          <w:divsChild>
            <w:div w:id="11276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4188">
      <w:bodyDiv w:val="1"/>
      <w:marLeft w:val="0"/>
      <w:marRight w:val="0"/>
      <w:marTop w:val="0"/>
      <w:marBottom w:val="0"/>
      <w:divBdr>
        <w:top w:val="none" w:sz="0" w:space="0" w:color="auto"/>
        <w:left w:val="none" w:sz="0" w:space="0" w:color="auto"/>
        <w:bottom w:val="none" w:sz="0" w:space="0" w:color="auto"/>
        <w:right w:val="none" w:sz="0" w:space="0" w:color="auto"/>
      </w:divBdr>
      <w:divsChild>
        <w:div w:id="614336886">
          <w:marLeft w:val="480"/>
          <w:marRight w:val="0"/>
          <w:marTop w:val="0"/>
          <w:marBottom w:val="0"/>
          <w:divBdr>
            <w:top w:val="none" w:sz="0" w:space="0" w:color="auto"/>
            <w:left w:val="none" w:sz="0" w:space="0" w:color="auto"/>
            <w:bottom w:val="none" w:sz="0" w:space="0" w:color="auto"/>
            <w:right w:val="none" w:sz="0" w:space="0" w:color="auto"/>
          </w:divBdr>
          <w:divsChild>
            <w:div w:id="2759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54508">
      <w:bodyDiv w:val="1"/>
      <w:marLeft w:val="0"/>
      <w:marRight w:val="0"/>
      <w:marTop w:val="0"/>
      <w:marBottom w:val="0"/>
      <w:divBdr>
        <w:top w:val="none" w:sz="0" w:space="0" w:color="auto"/>
        <w:left w:val="none" w:sz="0" w:space="0" w:color="auto"/>
        <w:bottom w:val="none" w:sz="0" w:space="0" w:color="auto"/>
        <w:right w:val="none" w:sz="0" w:space="0" w:color="auto"/>
      </w:divBdr>
      <w:divsChild>
        <w:div w:id="1734624434">
          <w:marLeft w:val="0"/>
          <w:marRight w:val="0"/>
          <w:marTop w:val="0"/>
          <w:marBottom w:val="0"/>
          <w:divBdr>
            <w:top w:val="none" w:sz="0" w:space="0" w:color="auto"/>
            <w:left w:val="none" w:sz="0" w:space="0" w:color="auto"/>
            <w:bottom w:val="none" w:sz="0" w:space="0" w:color="auto"/>
            <w:right w:val="none" w:sz="0" w:space="0" w:color="auto"/>
          </w:divBdr>
          <w:divsChild>
            <w:div w:id="15916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10802">
      <w:bodyDiv w:val="1"/>
      <w:marLeft w:val="0"/>
      <w:marRight w:val="0"/>
      <w:marTop w:val="0"/>
      <w:marBottom w:val="0"/>
      <w:divBdr>
        <w:top w:val="none" w:sz="0" w:space="0" w:color="auto"/>
        <w:left w:val="none" w:sz="0" w:space="0" w:color="auto"/>
        <w:bottom w:val="none" w:sz="0" w:space="0" w:color="auto"/>
        <w:right w:val="none" w:sz="0" w:space="0" w:color="auto"/>
      </w:divBdr>
    </w:div>
    <w:div w:id="2082099096">
      <w:bodyDiv w:val="1"/>
      <w:marLeft w:val="0"/>
      <w:marRight w:val="0"/>
      <w:marTop w:val="0"/>
      <w:marBottom w:val="0"/>
      <w:divBdr>
        <w:top w:val="none" w:sz="0" w:space="0" w:color="auto"/>
        <w:left w:val="none" w:sz="0" w:space="0" w:color="auto"/>
        <w:bottom w:val="none" w:sz="0" w:space="0" w:color="auto"/>
        <w:right w:val="none" w:sz="0" w:space="0" w:color="auto"/>
      </w:divBdr>
      <w:divsChild>
        <w:div w:id="1971934447">
          <w:marLeft w:val="480"/>
          <w:marRight w:val="0"/>
          <w:marTop w:val="0"/>
          <w:marBottom w:val="0"/>
          <w:divBdr>
            <w:top w:val="none" w:sz="0" w:space="0" w:color="auto"/>
            <w:left w:val="none" w:sz="0" w:space="0" w:color="auto"/>
            <w:bottom w:val="none" w:sz="0" w:space="0" w:color="auto"/>
            <w:right w:val="none" w:sz="0" w:space="0" w:color="auto"/>
          </w:divBdr>
          <w:divsChild>
            <w:div w:id="7163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1522">
      <w:bodyDiv w:val="1"/>
      <w:marLeft w:val="0"/>
      <w:marRight w:val="0"/>
      <w:marTop w:val="0"/>
      <w:marBottom w:val="0"/>
      <w:divBdr>
        <w:top w:val="none" w:sz="0" w:space="0" w:color="auto"/>
        <w:left w:val="none" w:sz="0" w:space="0" w:color="auto"/>
        <w:bottom w:val="none" w:sz="0" w:space="0" w:color="auto"/>
        <w:right w:val="none" w:sz="0" w:space="0" w:color="auto"/>
      </w:divBdr>
      <w:divsChild>
        <w:div w:id="1050769890">
          <w:marLeft w:val="480"/>
          <w:marRight w:val="0"/>
          <w:marTop w:val="0"/>
          <w:marBottom w:val="0"/>
          <w:divBdr>
            <w:top w:val="none" w:sz="0" w:space="0" w:color="auto"/>
            <w:left w:val="none" w:sz="0" w:space="0" w:color="auto"/>
            <w:bottom w:val="none" w:sz="0" w:space="0" w:color="auto"/>
            <w:right w:val="none" w:sz="0" w:space="0" w:color="auto"/>
          </w:divBdr>
          <w:divsChild>
            <w:div w:id="16431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9766">
      <w:bodyDiv w:val="1"/>
      <w:marLeft w:val="0"/>
      <w:marRight w:val="0"/>
      <w:marTop w:val="0"/>
      <w:marBottom w:val="0"/>
      <w:divBdr>
        <w:top w:val="none" w:sz="0" w:space="0" w:color="auto"/>
        <w:left w:val="none" w:sz="0" w:space="0" w:color="auto"/>
        <w:bottom w:val="none" w:sz="0" w:space="0" w:color="auto"/>
        <w:right w:val="none" w:sz="0" w:space="0" w:color="auto"/>
      </w:divBdr>
      <w:divsChild>
        <w:div w:id="1033724221">
          <w:marLeft w:val="480"/>
          <w:marRight w:val="0"/>
          <w:marTop w:val="0"/>
          <w:marBottom w:val="0"/>
          <w:divBdr>
            <w:top w:val="none" w:sz="0" w:space="0" w:color="auto"/>
            <w:left w:val="none" w:sz="0" w:space="0" w:color="auto"/>
            <w:bottom w:val="none" w:sz="0" w:space="0" w:color="auto"/>
            <w:right w:val="none" w:sz="0" w:space="0" w:color="auto"/>
          </w:divBdr>
          <w:divsChild>
            <w:div w:id="13250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4597">
      <w:bodyDiv w:val="1"/>
      <w:marLeft w:val="0"/>
      <w:marRight w:val="0"/>
      <w:marTop w:val="0"/>
      <w:marBottom w:val="0"/>
      <w:divBdr>
        <w:top w:val="none" w:sz="0" w:space="0" w:color="auto"/>
        <w:left w:val="none" w:sz="0" w:space="0" w:color="auto"/>
        <w:bottom w:val="none" w:sz="0" w:space="0" w:color="auto"/>
        <w:right w:val="none" w:sz="0" w:space="0" w:color="auto"/>
      </w:divBdr>
      <w:divsChild>
        <w:div w:id="957224671">
          <w:marLeft w:val="480"/>
          <w:marRight w:val="0"/>
          <w:marTop w:val="0"/>
          <w:marBottom w:val="0"/>
          <w:divBdr>
            <w:top w:val="none" w:sz="0" w:space="0" w:color="auto"/>
            <w:left w:val="none" w:sz="0" w:space="0" w:color="auto"/>
            <w:bottom w:val="none" w:sz="0" w:space="0" w:color="auto"/>
            <w:right w:val="none" w:sz="0" w:space="0" w:color="auto"/>
          </w:divBdr>
          <w:divsChild>
            <w:div w:id="18964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6075">
      <w:bodyDiv w:val="1"/>
      <w:marLeft w:val="0"/>
      <w:marRight w:val="0"/>
      <w:marTop w:val="0"/>
      <w:marBottom w:val="0"/>
      <w:divBdr>
        <w:top w:val="none" w:sz="0" w:space="0" w:color="auto"/>
        <w:left w:val="none" w:sz="0" w:space="0" w:color="auto"/>
        <w:bottom w:val="none" w:sz="0" w:space="0" w:color="auto"/>
        <w:right w:val="none" w:sz="0" w:space="0" w:color="auto"/>
      </w:divBdr>
    </w:div>
    <w:div w:id="2141409914">
      <w:bodyDiv w:val="1"/>
      <w:marLeft w:val="0"/>
      <w:marRight w:val="0"/>
      <w:marTop w:val="0"/>
      <w:marBottom w:val="0"/>
      <w:divBdr>
        <w:top w:val="none" w:sz="0" w:space="0" w:color="auto"/>
        <w:left w:val="none" w:sz="0" w:space="0" w:color="auto"/>
        <w:bottom w:val="none" w:sz="0" w:space="0" w:color="auto"/>
        <w:right w:val="none" w:sz="0" w:space="0" w:color="auto"/>
      </w:divBdr>
      <w:divsChild>
        <w:div w:id="1334334867">
          <w:marLeft w:val="480"/>
          <w:marRight w:val="0"/>
          <w:marTop w:val="0"/>
          <w:marBottom w:val="0"/>
          <w:divBdr>
            <w:top w:val="none" w:sz="0" w:space="0" w:color="auto"/>
            <w:left w:val="none" w:sz="0" w:space="0" w:color="auto"/>
            <w:bottom w:val="none" w:sz="0" w:space="0" w:color="auto"/>
            <w:right w:val="none" w:sz="0" w:space="0" w:color="auto"/>
          </w:divBdr>
          <w:divsChild>
            <w:div w:id="5330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3198">
      <w:bodyDiv w:val="1"/>
      <w:marLeft w:val="0"/>
      <w:marRight w:val="0"/>
      <w:marTop w:val="0"/>
      <w:marBottom w:val="0"/>
      <w:divBdr>
        <w:top w:val="none" w:sz="0" w:space="0" w:color="auto"/>
        <w:left w:val="none" w:sz="0" w:space="0" w:color="auto"/>
        <w:bottom w:val="none" w:sz="0" w:space="0" w:color="auto"/>
        <w:right w:val="none" w:sz="0" w:space="0" w:color="auto"/>
      </w:divBdr>
      <w:divsChild>
        <w:div w:id="1260063364">
          <w:marLeft w:val="480"/>
          <w:marRight w:val="0"/>
          <w:marTop w:val="0"/>
          <w:marBottom w:val="0"/>
          <w:divBdr>
            <w:top w:val="none" w:sz="0" w:space="0" w:color="auto"/>
            <w:left w:val="none" w:sz="0" w:space="0" w:color="auto"/>
            <w:bottom w:val="none" w:sz="0" w:space="0" w:color="auto"/>
            <w:right w:val="none" w:sz="0" w:space="0" w:color="auto"/>
          </w:divBdr>
          <w:divsChild>
            <w:div w:id="19912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ctionary.cambridge.org/dictionary/english/spir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en-GB"/>
              <a:t>Trading volume</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Turkish Professional Investors </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Sheet1!$B$1:$T$1</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Sheet1!$B$2:$T$2</c:f>
              <c:numCache>
                <c:formatCode>0%</c:formatCode>
                <c:ptCount val="19"/>
                <c:pt idx="0">
                  <c:v>0.12</c:v>
                </c:pt>
                <c:pt idx="1">
                  <c:v>0.11700000000000001</c:v>
                </c:pt>
                <c:pt idx="2">
                  <c:v>0.126</c:v>
                </c:pt>
                <c:pt idx="3">
                  <c:v>0.16700000000000001</c:v>
                </c:pt>
                <c:pt idx="4">
                  <c:v>0.153</c:v>
                </c:pt>
                <c:pt idx="5">
                  <c:v>0.156</c:v>
                </c:pt>
                <c:pt idx="6">
                  <c:v>0.15</c:v>
                </c:pt>
                <c:pt idx="7">
                  <c:v>0.14799999999999999</c:v>
                </c:pt>
                <c:pt idx="8">
                  <c:v>0.16200000000000001</c:v>
                </c:pt>
                <c:pt idx="9">
                  <c:v>0.184</c:v>
                </c:pt>
                <c:pt idx="10">
                  <c:v>0.18099999999999999</c:v>
                </c:pt>
                <c:pt idx="11">
                  <c:v>0.16500000000000001</c:v>
                </c:pt>
                <c:pt idx="12">
                  <c:v>0.19500000000000001</c:v>
                </c:pt>
                <c:pt idx="13">
                  <c:v>0.21299999999999999</c:v>
                </c:pt>
                <c:pt idx="14">
                  <c:v>0.20399999999999999</c:v>
                </c:pt>
                <c:pt idx="15">
                  <c:v>0.18</c:v>
                </c:pt>
                <c:pt idx="16">
                  <c:v>0.15</c:v>
                </c:pt>
                <c:pt idx="17">
                  <c:v>0.11</c:v>
                </c:pt>
                <c:pt idx="18">
                  <c:v>0.1</c:v>
                </c:pt>
              </c:numCache>
            </c:numRef>
          </c:val>
          <c:smooth val="0"/>
          <c:extLst>
            <c:ext xmlns:c16="http://schemas.microsoft.com/office/drawing/2014/chart" uri="{C3380CC4-5D6E-409C-BE32-E72D297353CC}">
              <c16:uniqueId val="{00000000-15FE-496A-8538-9CD46CB127D4}"/>
            </c:ext>
          </c:extLst>
        </c:ser>
        <c:ser>
          <c:idx val="1"/>
          <c:order val="1"/>
          <c:tx>
            <c:strRef>
              <c:f>Sheet1!$A$3</c:f>
              <c:strCache>
                <c:ptCount val="1"/>
                <c:pt idx="0">
                  <c:v>Turkish Retail Investors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Sheet1!$B$1:$T$1</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Sheet1!$B$3:$T$3</c:f>
              <c:numCache>
                <c:formatCode>0%</c:formatCode>
                <c:ptCount val="19"/>
                <c:pt idx="0">
                  <c:v>0.78900000000000003</c:v>
                </c:pt>
                <c:pt idx="1">
                  <c:v>0.80800000000000005</c:v>
                </c:pt>
                <c:pt idx="2">
                  <c:v>0.77500000000000002</c:v>
                </c:pt>
                <c:pt idx="3">
                  <c:v>0.755</c:v>
                </c:pt>
                <c:pt idx="4">
                  <c:v>0.71699999999999997</c:v>
                </c:pt>
                <c:pt idx="5">
                  <c:v>0.64600000000000002</c:v>
                </c:pt>
                <c:pt idx="6">
                  <c:v>0.65500000000000003</c:v>
                </c:pt>
                <c:pt idx="7">
                  <c:v>0.61399999999999999</c:v>
                </c:pt>
                <c:pt idx="8">
                  <c:v>0.57399999999999995</c:v>
                </c:pt>
                <c:pt idx="9">
                  <c:v>0.68</c:v>
                </c:pt>
                <c:pt idx="10">
                  <c:v>0.66300000000000003</c:v>
                </c:pt>
                <c:pt idx="11">
                  <c:v>0.68</c:v>
                </c:pt>
                <c:pt idx="12">
                  <c:v>0.63</c:v>
                </c:pt>
                <c:pt idx="13">
                  <c:v>0.59099999999999997</c:v>
                </c:pt>
                <c:pt idx="14">
                  <c:v>0.59599999999999997</c:v>
                </c:pt>
                <c:pt idx="15">
                  <c:v>0.59799999999999998</c:v>
                </c:pt>
                <c:pt idx="16">
                  <c:v>0.63570000000000004</c:v>
                </c:pt>
                <c:pt idx="17">
                  <c:v>0.70399999999999996</c:v>
                </c:pt>
                <c:pt idx="18">
                  <c:v>0.62</c:v>
                </c:pt>
              </c:numCache>
            </c:numRef>
          </c:val>
          <c:smooth val="0"/>
          <c:extLst>
            <c:ext xmlns:c16="http://schemas.microsoft.com/office/drawing/2014/chart" uri="{C3380CC4-5D6E-409C-BE32-E72D297353CC}">
              <c16:uniqueId val="{00000001-15FE-496A-8538-9CD46CB127D4}"/>
            </c:ext>
          </c:extLst>
        </c:ser>
        <c:ser>
          <c:idx val="2"/>
          <c:order val="2"/>
          <c:tx>
            <c:strRef>
              <c:f>Sheet1!$A$4</c:f>
              <c:strCache>
                <c:ptCount val="1"/>
                <c:pt idx="0">
                  <c:v>Foreign Professional Investors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Sheet1!$B$1:$T$1</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Sheet1!$B$4:$T$4</c:f>
              <c:numCache>
                <c:formatCode>0%</c:formatCode>
                <c:ptCount val="19"/>
                <c:pt idx="0">
                  <c:v>7.8E-2</c:v>
                </c:pt>
                <c:pt idx="1">
                  <c:v>7.1999999999999995E-2</c:v>
                </c:pt>
                <c:pt idx="2">
                  <c:v>9.4E-2</c:v>
                </c:pt>
                <c:pt idx="3">
                  <c:v>7.4999999999999997E-2</c:v>
                </c:pt>
                <c:pt idx="4">
                  <c:v>0.12</c:v>
                </c:pt>
                <c:pt idx="5">
                  <c:v>0.19500000000000001</c:v>
                </c:pt>
                <c:pt idx="6">
                  <c:v>0.191</c:v>
                </c:pt>
                <c:pt idx="7">
                  <c:v>0.23499999999999999</c:v>
                </c:pt>
                <c:pt idx="8">
                  <c:v>0.26100000000000001</c:v>
                </c:pt>
                <c:pt idx="9">
                  <c:v>0.14000000000000001</c:v>
                </c:pt>
                <c:pt idx="10">
                  <c:v>0.154</c:v>
                </c:pt>
                <c:pt idx="11">
                  <c:v>0.154</c:v>
                </c:pt>
                <c:pt idx="12">
                  <c:v>0.17299999999999999</c:v>
                </c:pt>
                <c:pt idx="13">
                  <c:v>0.19500000000000001</c:v>
                </c:pt>
                <c:pt idx="14">
                  <c:v>0.20100000000000001</c:v>
                </c:pt>
                <c:pt idx="15">
                  <c:v>0.22</c:v>
                </c:pt>
                <c:pt idx="16">
                  <c:v>0.21299999999999999</c:v>
                </c:pt>
                <c:pt idx="17">
                  <c:v>0.186</c:v>
                </c:pt>
                <c:pt idx="18">
                  <c:v>0.28000000000000003</c:v>
                </c:pt>
              </c:numCache>
            </c:numRef>
          </c:val>
          <c:smooth val="0"/>
          <c:extLst>
            <c:ext xmlns:c16="http://schemas.microsoft.com/office/drawing/2014/chart" uri="{C3380CC4-5D6E-409C-BE32-E72D297353CC}">
              <c16:uniqueId val="{00000002-15FE-496A-8538-9CD46CB127D4}"/>
            </c:ext>
          </c:extLst>
        </c:ser>
        <c:dLbls>
          <c:showLegendKey val="0"/>
          <c:showVal val="0"/>
          <c:showCatName val="0"/>
          <c:showSerName val="0"/>
          <c:showPercent val="0"/>
          <c:showBubbleSize val="0"/>
        </c:dLbls>
        <c:marker val="1"/>
        <c:smooth val="0"/>
        <c:axId val="1843892192"/>
        <c:axId val="1844956608"/>
      </c:lineChart>
      <c:catAx>
        <c:axId val="1843892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0" normalizeH="0" baseline="0">
                <a:solidFill>
                  <a:schemeClr val="tx1">
                    <a:lumMod val="65000"/>
                    <a:lumOff val="35000"/>
                  </a:schemeClr>
                </a:solidFill>
                <a:latin typeface="+mn-lt"/>
                <a:ea typeface="+mn-ea"/>
                <a:cs typeface="+mn-cs"/>
              </a:defRPr>
            </a:pPr>
            <a:endParaRPr lang="en-US"/>
          </a:p>
        </c:txPr>
        <c:crossAx val="1844956608"/>
        <c:crosses val="autoZero"/>
        <c:auto val="1"/>
        <c:lblAlgn val="ctr"/>
        <c:lblOffset val="100"/>
        <c:noMultiLvlLbl val="0"/>
      </c:catAx>
      <c:valAx>
        <c:axId val="1844956608"/>
        <c:scaling>
          <c:orientation val="minMax"/>
          <c:max val="1"/>
        </c:scaling>
        <c:delete val="0"/>
        <c:axPos val="l"/>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all" baseline="0">
                <a:solidFill>
                  <a:schemeClr val="tx1">
                    <a:lumMod val="65000"/>
                    <a:lumOff val="35000"/>
                  </a:schemeClr>
                </a:solidFill>
                <a:latin typeface="+mn-lt"/>
                <a:ea typeface="+mn-ea"/>
                <a:cs typeface="+mn-cs"/>
              </a:defRPr>
            </a:pPr>
            <a:endParaRPr lang="en-US"/>
          </a:p>
        </c:txPr>
        <c:crossAx val="1843892192"/>
        <c:crosses val="autoZero"/>
        <c:crossBetween val="between"/>
      </c:valAx>
      <c:spPr>
        <a:noFill/>
        <a:ln>
          <a:noFill/>
        </a:ln>
        <a:effectLst/>
      </c:spPr>
    </c:plotArea>
    <c:legend>
      <c:legendPos val="b"/>
      <c:layout>
        <c:manualLayout>
          <c:xMode val="edge"/>
          <c:yMode val="edge"/>
          <c:x val="0.11506111736032998"/>
          <c:y val="0.78483689538807644"/>
          <c:w val="0.83019522559680037"/>
          <c:h val="0.18341707286589176"/>
        </c:manualLayout>
      </c:layout>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1000" cap="all" baseline="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sz="1200" b="1"/>
              <a:t>Share</a:t>
            </a:r>
            <a:r>
              <a:rPr lang="en-GB" sz="1200" b="1" baseline="0"/>
              <a:t> ownership</a:t>
            </a:r>
            <a:endParaRPr lang="en-GB" sz="1200" b="1"/>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Turkish Professional Investors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Sheet1!$B$1:$T$1</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Sheet1!$B$2:$T$2</c:f>
              <c:numCache>
                <c:formatCode>0%</c:formatCode>
                <c:ptCount val="19"/>
                <c:pt idx="0">
                  <c:v>0.08</c:v>
                </c:pt>
                <c:pt idx="1">
                  <c:v>7.0000000000000007E-2</c:v>
                </c:pt>
                <c:pt idx="2">
                  <c:v>0.111</c:v>
                </c:pt>
                <c:pt idx="3">
                  <c:v>0.10100000000000001</c:v>
                </c:pt>
                <c:pt idx="4">
                  <c:v>0.123</c:v>
                </c:pt>
                <c:pt idx="5">
                  <c:v>0.128</c:v>
                </c:pt>
                <c:pt idx="6">
                  <c:v>0.14099999999999999</c:v>
                </c:pt>
                <c:pt idx="7">
                  <c:v>0.12249449119919292</c:v>
                </c:pt>
                <c:pt idx="8">
                  <c:v>0.15086968503298806</c:v>
                </c:pt>
                <c:pt idx="9">
                  <c:v>0.12942520597322349</c:v>
                </c:pt>
                <c:pt idx="10">
                  <c:v>0.1405123058600197</c:v>
                </c:pt>
                <c:pt idx="11">
                  <c:v>0.16391811609763079</c:v>
                </c:pt>
                <c:pt idx="12">
                  <c:v>0.16390328557022585</c:v>
                </c:pt>
                <c:pt idx="13">
                  <c:v>0.1848063794154251</c:v>
                </c:pt>
                <c:pt idx="14">
                  <c:v>0.18542947927420553</c:v>
                </c:pt>
                <c:pt idx="15">
                  <c:v>0.18313008130081301</c:v>
                </c:pt>
                <c:pt idx="16">
                  <c:v>0.17433720101121411</c:v>
                </c:pt>
                <c:pt idx="17">
                  <c:v>0.16226886162412574</c:v>
                </c:pt>
                <c:pt idx="18">
                  <c:v>0.16</c:v>
                </c:pt>
              </c:numCache>
            </c:numRef>
          </c:val>
          <c:smooth val="0"/>
          <c:extLst>
            <c:ext xmlns:c16="http://schemas.microsoft.com/office/drawing/2014/chart" uri="{C3380CC4-5D6E-409C-BE32-E72D297353CC}">
              <c16:uniqueId val="{00000000-A630-40DF-BD8C-FF8E018AFC9E}"/>
            </c:ext>
          </c:extLst>
        </c:ser>
        <c:ser>
          <c:idx val="1"/>
          <c:order val="1"/>
          <c:tx>
            <c:strRef>
              <c:f>Sheet1!$A$3</c:f>
              <c:strCache>
                <c:ptCount val="1"/>
                <c:pt idx="0">
                  <c:v>Turkish Retail Investors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Sheet1!$B$1:$T$1</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Sheet1!$B$3:$T$3</c:f>
              <c:numCache>
                <c:formatCode>0%</c:formatCode>
                <c:ptCount val="19"/>
                <c:pt idx="0">
                  <c:v>0.44</c:v>
                </c:pt>
                <c:pt idx="1">
                  <c:v>0.42499999999999999</c:v>
                </c:pt>
                <c:pt idx="2">
                  <c:v>0.44600000000000001</c:v>
                </c:pt>
                <c:pt idx="3">
                  <c:v>0.379</c:v>
                </c:pt>
                <c:pt idx="4">
                  <c:v>0.32200000000000001</c:v>
                </c:pt>
                <c:pt idx="5">
                  <c:v>0.224</c:v>
                </c:pt>
                <c:pt idx="6">
                  <c:v>0.20899999999999999</c:v>
                </c:pt>
                <c:pt idx="7">
                  <c:v>0.15470659551685384</c:v>
                </c:pt>
                <c:pt idx="8">
                  <c:v>0.17489341697871583</c:v>
                </c:pt>
                <c:pt idx="9">
                  <c:v>0.19716304067971163</c:v>
                </c:pt>
                <c:pt idx="10">
                  <c:v>0.19700862710009734</c:v>
                </c:pt>
                <c:pt idx="11">
                  <c:v>0.21443704817121179</c:v>
                </c:pt>
                <c:pt idx="12">
                  <c:v>0.17697052132923713</c:v>
                </c:pt>
                <c:pt idx="13">
                  <c:v>0.18924165057643161</c:v>
                </c:pt>
                <c:pt idx="14">
                  <c:v>0.17489284609606293</c:v>
                </c:pt>
                <c:pt idx="15">
                  <c:v>0.19294803817603393</c:v>
                </c:pt>
                <c:pt idx="16">
                  <c:v>0.19158374927075905</c:v>
                </c:pt>
                <c:pt idx="17">
                  <c:v>0.18324532087445122</c:v>
                </c:pt>
                <c:pt idx="18">
                  <c:v>0.19</c:v>
                </c:pt>
              </c:numCache>
            </c:numRef>
          </c:val>
          <c:smooth val="0"/>
          <c:extLst>
            <c:ext xmlns:c16="http://schemas.microsoft.com/office/drawing/2014/chart" uri="{C3380CC4-5D6E-409C-BE32-E72D297353CC}">
              <c16:uniqueId val="{00000001-A630-40DF-BD8C-FF8E018AFC9E}"/>
            </c:ext>
          </c:extLst>
        </c:ser>
        <c:ser>
          <c:idx val="2"/>
          <c:order val="2"/>
          <c:tx>
            <c:strRef>
              <c:f>Sheet1!$A$4</c:f>
              <c:strCache>
                <c:ptCount val="1"/>
                <c:pt idx="0">
                  <c:v>Foreign Professional Investors</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Sheet1!$B$1:$T$1</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Sheet1!$B$4:$T$4</c:f>
              <c:numCache>
                <c:formatCode>0%</c:formatCode>
                <c:ptCount val="19"/>
                <c:pt idx="0">
                  <c:v>0.443</c:v>
                </c:pt>
                <c:pt idx="1">
                  <c:v>0.495</c:v>
                </c:pt>
                <c:pt idx="2">
                  <c:v>0.42399999999999999</c:v>
                </c:pt>
                <c:pt idx="3">
                  <c:v>0.502</c:v>
                </c:pt>
                <c:pt idx="4">
                  <c:v>0.53700000000000003</c:v>
                </c:pt>
                <c:pt idx="5">
                  <c:v>0.64500000000000002</c:v>
                </c:pt>
                <c:pt idx="6">
                  <c:v>0.64800000000000002</c:v>
                </c:pt>
                <c:pt idx="7">
                  <c:v>0.72280776276316139</c:v>
                </c:pt>
                <c:pt idx="8">
                  <c:v>0.67425310833373864</c:v>
                </c:pt>
                <c:pt idx="9">
                  <c:v>0.6734037075180227</c:v>
                </c:pt>
                <c:pt idx="10">
                  <c:v>0.66248511266013332</c:v>
                </c:pt>
                <c:pt idx="11">
                  <c:v>0.62165199341493094</c:v>
                </c:pt>
                <c:pt idx="12">
                  <c:v>0.65912619310053699</c:v>
                </c:pt>
                <c:pt idx="13">
                  <c:v>0.62595197000814329</c:v>
                </c:pt>
                <c:pt idx="14">
                  <c:v>0.63968169164581168</c:v>
                </c:pt>
                <c:pt idx="15">
                  <c:v>0.62392188052315301</c:v>
                </c:pt>
                <c:pt idx="16">
                  <c:v>0.63407904971802687</c:v>
                </c:pt>
                <c:pt idx="17">
                  <c:v>0.6514706628268061</c:v>
                </c:pt>
                <c:pt idx="18">
                  <c:v>0.63</c:v>
                </c:pt>
              </c:numCache>
            </c:numRef>
          </c:val>
          <c:smooth val="0"/>
          <c:extLst>
            <c:ext xmlns:c16="http://schemas.microsoft.com/office/drawing/2014/chart" uri="{C3380CC4-5D6E-409C-BE32-E72D297353CC}">
              <c16:uniqueId val="{00000002-A630-40DF-BD8C-FF8E018AFC9E}"/>
            </c:ext>
          </c:extLst>
        </c:ser>
        <c:dLbls>
          <c:showLegendKey val="0"/>
          <c:showVal val="0"/>
          <c:showCatName val="0"/>
          <c:showSerName val="0"/>
          <c:showPercent val="0"/>
          <c:showBubbleSize val="0"/>
        </c:dLbls>
        <c:marker val="1"/>
        <c:smooth val="0"/>
        <c:axId val="1843892192"/>
        <c:axId val="1844956608"/>
      </c:lineChart>
      <c:catAx>
        <c:axId val="1843892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b" anchorCtr="1"/>
          <a:lstStyle/>
          <a:p>
            <a:pPr>
              <a:defRPr sz="1000" b="0" i="0" u="none" strike="noStrike" kern="1200" cap="all" spc="0" normalizeH="0" baseline="0">
                <a:ln w="0">
                  <a:noFill/>
                </a:ln>
                <a:solidFill>
                  <a:schemeClr val="tx1">
                    <a:lumMod val="65000"/>
                    <a:lumOff val="35000"/>
                  </a:schemeClr>
                </a:solidFill>
                <a:latin typeface="+mn-lt"/>
                <a:ea typeface="+mn-ea"/>
                <a:cs typeface="+mn-cs"/>
              </a:defRPr>
            </a:pPr>
            <a:endParaRPr lang="en-US"/>
          </a:p>
        </c:txPr>
        <c:crossAx val="1844956608"/>
        <c:crosses val="autoZero"/>
        <c:auto val="1"/>
        <c:lblAlgn val="ctr"/>
        <c:lblOffset val="100"/>
        <c:noMultiLvlLbl val="0"/>
      </c:catAx>
      <c:valAx>
        <c:axId val="1844956608"/>
        <c:scaling>
          <c:orientation val="minMax"/>
          <c:max val="1"/>
        </c:scaling>
        <c:delete val="0"/>
        <c:axPos val="l"/>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843892192"/>
        <c:crosses val="autoZero"/>
        <c:crossBetween val="between"/>
      </c:valAx>
      <c:spPr>
        <a:noFill/>
        <a:ln>
          <a:noFill/>
        </a:ln>
        <a:effectLst/>
      </c:spPr>
    </c:plotArea>
    <c:legend>
      <c:legendPos val="b"/>
      <c:layout>
        <c:manualLayout>
          <c:xMode val="edge"/>
          <c:yMode val="edge"/>
          <c:x val="0.11271312463401824"/>
          <c:y val="0.78955823703855199"/>
          <c:w val="0.88251018622672162"/>
          <c:h val="0.199619154748513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sz="1200"/>
              <a:t>Share</a:t>
            </a:r>
            <a:r>
              <a:rPr lang="en-GB" sz="1200" baseline="0"/>
              <a:t> turnover</a:t>
            </a:r>
            <a:endParaRPr lang="en-GB" sz="1200"/>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Turkish Professional Investors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Sheet1!$B$1:$T$1</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Sheet1!$B$2:$T$2</c:f>
              <c:numCache>
                <c:formatCode>0%</c:formatCode>
                <c:ptCount val="19"/>
                <c:pt idx="0">
                  <c:v>2.3093799192436402</c:v>
                </c:pt>
                <c:pt idx="1">
                  <c:v>2.3268981768882302</c:v>
                </c:pt>
                <c:pt idx="2">
                  <c:v>1.98772260058434</c:v>
                </c:pt>
                <c:pt idx="3">
                  <c:v>1.79</c:v>
                </c:pt>
                <c:pt idx="4">
                  <c:v>2.02</c:v>
                </c:pt>
                <c:pt idx="5">
                  <c:v>1.49</c:v>
                </c:pt>
                <c:pt idx="6">
                  <c:v>1.56</c:v>
                </c:pt>
                <c:pt idx="7">
                  <c:v>1.4</c:v>
                </c:pt>
                <c:pt idx="8">
                  <c:v>1.85</c:v>
                </c:pt>
                <c:pt idx="9">
                  <c:v>1.69</c:v>
                </c:pt>
                <c:pt idx="10">
                  <c:v>1.75</c:v>
                </c:pt>
                <c:pt idx="11">
                  <c:v>2.02</c:v>
                </c:pt>
                <c:pt idx="12">
                  <c:v>1.1499999999999999</c:v>
                </c:pt>
                <c:pt idx="13">
                  <c:v>2.02</c:v>
                </c:pt>
                <c:pt idx="14">
                  <c:v>1.93</c:v>
                </c:pt>
                <c:pt idx="15">
                  <c:v>2.06</c:v>
                </c:pt>
                <c:pt idx="16">
                  <c:v>1.74</c:v>
                </c:pt>
                <c:pt idx="17">
                  <c:v>1.53</c:v>
                </c:pt>
                <c:pt idx="18">
                  <c:v>1.55</c:v>
                </c:pt>
              </c:numCache>
            </c:numRef>
          </c:val>
          <c:smooth val="0"/>
          <c:extLst>
            <c:ext xmlns:c16="http://schemas.microsoft.com/office/drawing/2014/chart" uri="{C3380CC4-5D6E-409C-BE32-E72D297353CC}">
              <c16:uniqueId val="{00000000-24AE-4C21-A740-12D4FF7A69AB}"/>
            </c:ext>
          </c:extLst>
        </c:ser>
        <c:ser>
          <c:idx val="1"/>
          <c:order val="1"/>
          <c:tx>
            <c:strRef>
              <c:f>Sheet1!$A$3</c:f>
              <c:strCache>
                <c:ptCount val="1"/>
                <c:pt idx="0">
                  <c:v>Turkish Retail Investors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Sheet1!$B$1:$T$1</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Sheet1!$B$3:$T$3</c:f>
              <c:numCache>
                <c:formatCode>0%</c:formatCode>
                <c:ptCount val="19"/>
                <c:pt idx="0">
                  <c:v>4.37</c:v>
                </c:pt>
                <c:pt idx="1">
                  <c:v>2.5499999999999998</c:v>
                </c:pt>
                <c:pt idx="2">
                  <c:v>3.25</c:v>
                </c:pt>
                <c:pt idx="3">
                  <c:v>2.85</c:v>
                </c:pt>
                <c:pt idx="4">
                  <c:v>3.34</c:v>
                </c:pt>
                <c:pt idx="5">
                  <c:v>3.66</c:v>
                </c:pt>
                <c:pt idx="6">
                  <c:v>4.3899999999999997</c:v>
                </c:pt>
                <c:pt idx="7">
                  <c:v>4.67</c:v>
                </c:pt>
                <c:pt idx="8">
                  <c:v>6.35</c:v>
                </c:pt>
                <c:pt idx="9">
                  <c:v>4.58</c:v>
                </c:pt>
                <c:pt idx="10">
                  <c:v>4.42</c:v>
                </c:pt>
                <c:pt idx="11">
                  <c:v>5.93</c:v>
                </c:pt>
                <c:pt idx="12">
                  <c:v>3.99</c:v>
                </c:pt>
                <c:pt idx="13">
                  <c:v>5.95</c:v>
                </c:pt>
                <c:pt idx="14">
                  <c:v>5.9</c:v>
                </c:pt>
                <c:pt idx="15">
                  <c:v>5.83</c:v>
                </c:pt>
                <c:pt idx="16">
                  <c:v>5.64</c:v>
                </c:pt>
                <c:pt idx="17">
                  <c:v>6.48</c:v>
                </c:pt>
                <c:pt idx="18">
                  <c:v>8.08</c:v>
                </c:pt>
              </c:numCache>
            </c:numRef>
          </c:val>
          <c:smooth val="0"/>
          <c:extLst>
            <c:ext xmlns:c16="http://schemas.microsoft.com/office/drawing/2014/chart" uri="{C3380CC4-5D6E-409C-BE32-E72D297353CC}">
              <c16:uniqueId val="{00000001-24AE-4C21-A740-12D4FF7A69AB}"/>
            </c:ext>
          </c:extLst>
        </c:ser>
        <c:ser>
          <c:idx val="2"/>
          <c:order val="2"/>
          <c:tx>
            <c:strRef>
              <c:f>Sheet1!$A$4</c:f>
              <c:strCache>
                <c:ptCount val="1"/>
                <c:pt idx="0">
                  <c:v>Foreign Professional Investors </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Sheet1!$B$1:$T$1</c:f>
              <c:strCach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strCache>
            </c:strRef>
          </c:cat>
          <c:val>
            <c:numRef>
              <c:f>Sheet1!$B$4:$T$4</c:f>
              <c:numCache>
                <c:formatCode>0%</c:formatCode>
                <c:ptCount val="19"/>
                <c:pt idx="0">
                  <c:v>0.42</c:v>
                </c:pt>
                <c:pt idx="1">
                  <c:v>0.2</c:v>
                </c:pt>
                <c:pt idx="2">
                  <c:v>0.42</c:v>
                </c:pt>
                <c:pt idx="3">
                  <c:v>0.21</c:v>
                </c:pt>
                <c:pt idx="4">
                  <c:v>0.33</c:v>
                </c:pt>
                <c:pt idx="5">
                  <c:v>0.38</c:v>
                </c:pt>
                <c:pt idx="6">
                  <c:v>0.42</c:v>
                </c:pt>
                <c:pt idx="7">
                  <c:v>0.37</c:v>
                </c:pt>
                <c:pt idx="8">
                  <c:v>0.73</c:v>
                </c:pt>
                <c:pt idx="9">
                  <c:v>0.28000000000000003</c:v>
                </c:pt>
                <c:pt idx="10">
                  <c:v>0.31</c:v>
                </c:pt>
                <c:pt idx="11">
                  <c:v>0.45</c:v>
                </c:pt>
                <c:pt idx="12">
                  <c:v>0.3</c:v>
                </c:pt>
                <c:pt idx="13">
                  <c:v>0.6</c:v>
                </c:pt>
                <c:pt idx="14">
                  <c:v>0.53</c:v>
                </c:pt>
                <c:pt idx="15">
                  <c:v>0.65</c:v>
                </c:pt>
                <c:pt idx="16">
                  <c:v>0.56999999999999995</c:v>
                </c:pt>
                <c:pt idx="17">
                  <c:v>0.57999999999999996</c:v>
                </c:pt>
                <c:pt idx="18">
                  <c:v>1.1000000000000001</c:v>
                </c:pt>
              </c:numCache>
            </c:numRef>
          </c:val>
          <c:smooth val="0"/>
          <c:extLst>
            <c:ext xmlns:c16="http://schemas.microsoft.com/office/drawing/2014/chart" uri="{C3380CC4-5D6E-409C-BE32-E72D297353CC}">
              <c16:uniqueId val="{00000002-24AE-4C21-A740-12D4FF7A69AB}"/>
            </c:ext>
          </c:extLst>
        </c:ser>
        <c:dLbls>
          <c:showLegendKey val="0"/>
          <c:showVal val="0"/>
          <c:showCatName val="0"/>
          <c:showSerName val="0"/>
          <c:showPercent val="0"/>
          <c:showBubbleSize val="0"/>
        </c:dLbls>
        <c:marker val="1"/>
        <c:smooth val="0"/>
        <c:axId val="72967584"/>
        <c:axId val="165534944"/>
      </c:lineChart>
      <c:catAx>
        <c:axId val="72967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0" normalizeH="0" baseline="0">
                <a:solidFill>
                  <a:schemeClr val="tx1">
                    <a:lumMod val="65000"/>
                    <a:lumOff val="35000"/>
                  </a:schemeClr>
                </a:solidFill>
                <a:latin typeface="+mn-lt"/>
                <a:ea typeface="+mn-ea"/>
                <a:cs typeface="+mn-cs"/>
              </a:defRPr>
            </a:pPr>
            <a:endParaRPr lang="en-US"/>
          </a:p>
        </c:txPr>
        <c:crossAx val="165534944"/>
        <c:crosses val="autoZero"/>
        <c:auto val="1"/>
        <c:lblAlgn val="ctr"/>
        <c:lblOffset val="100"/>
        <c:noMultiLvlLbl val="0"/>
      </c:catAx>
      <c:valAx>
        <c:axId val="165534944"/>
        <c:scaling>
          <c:orientation val="minMax"/>
        </c:scaling>
        <c:delete val="0"/>
        <c:axPos val="l"/>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2967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i="0" baseline="0">
                <a:effectLst/>
              </a:rPr>
              <a:t>Utterances' Time Horizon</a:t>
            </a:r>
            <a:endParaRPr lang="en-GB">
              <a:effectLst/>
            </a:endParaRPr>
          </a:p>
          <a:p>
            <a:pPr>
              <a:defRPr/>
            </a:pPr>
            <a:r>
              <a:rPr lang="en-GB" sz="1200" b="0" i="0" baseline="0">
                <a:effectLst/>
              </a:rPr>
              <a:t>(All Utterances, n=1285)</a:t>
            </a:r>
            <a:endParaRPr lang="en-GB" sz="1200">
              <a:effectLst/>
            </a:endParaRPr>
          </a:p>
        </c:rich>
      </c:tx>
      <c:layout>
        <c:manualLayout>
          <c:xMode val="edge"/>
          <c:yMode val="edge"/>
          <c:x val="0.28681181897717328"/>
          <c:y val="1.94931773879142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tx1">
                <a:lumMod val="65000"/>
                <a:lumOff val="35000"/>
              </a:schemeClr>
            </a:solidFill>
            <a:ln>
              <a:noFill/>
            </a:ln>
            <a:effectLst/>
          </c:spPr>
          <c:invertIfNegative val="0"/>
          <c:cat>
            <c:strRef>
              <c:f>Days!$A$2:$A$8</c:f>
              <c:strCache>
                <c:ptCount val="7"/>
                <c:pt idx="0">
                  <c:v>Other-past</c:v>
                </c:pt>
                <c:pt idx="1">
                  <c:v>Yesterday</c:v>
                </c:pt>
                <c:pt idx="2">
                  <c:v>Intraday-past</c:v>
                </c:pt>
                <c:pt idx="3">
                  <c:v>Intraday-future</c:v>
                </c:pt>
                <c:pt idx="4">
                  <c:v>Tomorrow</c:v>
                </c:pt>
                <c:pt idx="5">
                  <c:v>Other-future</c:v>
                </c:pt>
                <c:pt idx="6">
                  <c:v>No-time</c:v>
                </c:pt>
              </c:strCache>
            </c:strRef>
          </c:cat>
          <c:val>
            <c:numRef>
              <c:f>Days!$B$2:$B$8</c:f>
              <c:numCache>
                <c:formatCode>General</c:formatCode>
                <c:ptCount val="7"/>
                <c:pt idx="0">
                  <c:v>28</c:v>
                </c:pt>
                <c:pt idx="1">
                  <c:v>25</c:v>
                </c:pt>
                <c:pt idx="2">
                  <c:v>323</c:v>
                </c:pt>
                <c:pt idx="3">
                  <c:v>530</c:v>
                </c:pt>
                <c:pt idx="4">
                  <c:v>52</c:v>
                </c:pt>
                <c:pt idx="5">
                  <c:v>185</c:v>
                </c:pt>
                <c:pt idx="6">
                  <c:v>142</c:v>
                </c:pt>
              </c:numCache>
            </c:numRef>
          </c:val>
          <c:extLst>
            <c:ext xmlns:c16="http://schemas.microsoft.com/office/drawing/2014/chart" uri="{C3380CC4-5D6E-409C-BE32-E72D297353CC}">
              <c16:uniqueId val="{00000000-A0DA-4B19-A2E2-2CD9DF3E719E}"/>
            </c:ext>
          </c:extLst>
        </c:ser>
        <c:dLbls>
          <c:showLegendKey val="0"/>
          <c:showVal val="0"/>
          <c:showCatName val="0"/>
          <c:showSerName val="0"/>
          <c:showPercent val="0"/>
          <c:showBubbleSize val="0"/>
        </c:dLbls>
        <c:gapWidth val="219"/>
        <c:overlap val="-27"/>
        <c:axId val="683198488"/>
        <c:axId val="683202752"/>
      </c:barChart>
      <c:catAx>
        <c:axId val="683198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3202752"/>
        <c:crosses val="autoZero"/>
        <c:auto val="1"/>
        <c:lblAlgn val="ctr"/>
        <c:lblOffset val="100"/>
        <c:noMultiLvlLbl val="0"/>
      </c:catAx>
      <c:valAx>
        <c:axId val="68320275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3198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BB256D85487E468A58E94551EF2CF4" ma:contentTypeVersion="13" ma:contentTypeDescription="Create a new document." ma:contentTypeScope="" ma:versionID="861995867a8b4e1e700c82601d546259">
  <xsd:schema xmlns:xsd="http://www.w3.org/2001/XMLSchema" xmlns:xs="http://www.w3.org/2001/XMLSchema" xmlns:p="http://schemas.microsoft.com/office/2006/metadata/properties" xmlns:ns3="b1e836fc-21f0-4f9b-94e4-6040cace78be" xmlns:ns4="b29efe7f-430a-4c1e-806c-9f3391d43849" targetNamespace="http://schemas.microsoft.com/office/2006/metadata/properties" ma:root="true" ma:fieldsID="a634e2af6029d768dcb0dbfb899b6dd2" ns3:_="" ns4:_="">
    <xsd:import namespace="b1e836fc-21f0-4f9b-94e4-6040cace78be"/>
    <xsd:import namespace="b29efe7f-430a-4c1e-806c-9f3391d438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836fc-21f0-4f9b-94e4-6040cace7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9efe7f-430a-4c1e-806c-9f3391d438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6A5B92-D151-4C7C-A4B7-58D9E64FA5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488E5D-FABE-4CA4-BFF6-E09D67ADC2A6}">
  <ds:schemaRefs>
    <ds:schemaRef ds:uri="http://schemas.microsoft.com/sharepoint/v3/contenttype/forms"/>
  </ds:schemaRefs>
</ds:datastoreItem>
</file>

<file path=customXml/itemProps3.xml><?xml version="1.0" encoding="utf-8"?>
<ds:datastoreItem xmlns:ds="http://schemas.openxmlformats.org/officeDocument/2006/customXml" ds:itemID="{8A82798C-CA23-4C16-8E34-F8FA95BD9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836fc-21f0-4f9b-94e4-6040cace78be"/>
    <ds:schemaRef ds:uri="b29efe7f-430a-4c1e-806c-9f3391d43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29E9-3EC2-44E9-8E5E-08FB8E53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9637</Words>
  <Characters>54932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Tarim, Emre</dc:creator>
  <cp:keywords/>
  <dc:description/>
  <cp:lastModifiedBy>Tarim, Emre</cp:lastModifiedBy>
  <cp:revision>8</cp:revision>
  <cp:lastPrinted>2022-11-03T14:04:00Z</cp:lastPrinted>
  <dcterms:created xsi:type="dcterms:W3CDTF">2023-03-25T17:24:00Z</dcterms:created>
  <dcterms:modified xsi:type="dcterms:W3CDTF">2023-05-11T10:00:00Z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0x0101003FBB256D85487E468A58E94551EF2CF4</vt:lpwstr>
  </property>
</Properties>
</file>