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C4C6" w14:textId="77777777" w:rsidR="00816EA0" w:rsidRPr="00266CCA" w:rsidRDefault="00816EA0" w:rsidP="000B50D1">
      <w:pPr>
        <w:rPr>
          <w:color w:val="000000" w:themeColor="text1"/>
          <w:highlight w:val="yellow"/>
        </w:rPr>
      </w:pPr>
    </w:p>
    <w:p w14:paraId="0988938A" w14:textId="5790D9EA" w:rsidR="000B50D1" w:rsidRPr="00266CCA" w:rsidRDefault="000B50D1" w:rsidP="000B50D1">
      <w:pPr>
        <w:rPr>
          <w:color w:val="000000" w:themeColor="text1"/>
          <w:shd w:val="clear" w:color="auto" w:fill="FFFFFF"/>
        </w:rPr>
      </w:pPr>
    </w:p>
    <w:p w14:paraId="4D741664" w14:textId="512CF531" w:rsidR="000B50D1" w:rsidRPr="00266CCA" w:rsidRDefault="000B50D1" w:rsidP="00277929">
      <w:pPr>
        <w:pStyle w:val="NormalWeb"/>
        <w:spacing w:before="0" w:beforeAutospacing="0" w:after="0" w:afterAutospacing="0" w:line="480" w:lineRule="auto"/>
        <w:jc w:val="center"/>
        <w:rPr>
          <w:b/>
          <w:bCs/>
          <w:color w:val="000000" w:themeColor="text1"/>
        </w:rPr>
      </w:pPr>
      <w:r w:rsidRPr="00266CCA">
        <w:rPr>
          <w:b/>
          <w:bCs/>
          <w:color w:val="000000" w:themeColor="text1"/>
        </w:rPr>
        <w:t>When voice signals nationality and sexual orientation: Speakers’ self-perception</w:t>
      </w:r>
      <w:r w:rsidR="00B55790" w:rsidRPr="00266CCA">
        <w:rPr>
          <w:b/>
          <w:bCs/>
          <w:color w:val="000000" w:themeColor="text1"/>
        </w:rPr>
        <w:t>s</w:t>
      </w:r>
      <w:r w:rsidRPr="00266CCA">
        <w:rPr>
          <w:b/>
          <w:bCs/>
          <w:color w:val="000000" w:themeColor="text1"/>
        </w:rPr>
        <w:t xml:space="preserve"> and perceived stigmatisation</w:t>
      </w:r>
    </w:p>
    <w:p w14:paraId="798BC747" w14:textId="77777777" w:rsidR="000B50D1" w:rsidRPr="00266CCA" w:rsidRDefault="000B50D1" w:rsidP="000B50D1">
      <w:pPr>
        <w:pStyle w:val="NormalWeb"/>
        <w:spacing w:before="0" w:beforeAutospacing="0" w:after="0" w:afterAutospacing="0"/>
        <w:jc w:val="both"/>
        <w:rPr>
          <w:color w:val="000000" w:themeColor="text1"/>
        </w:rPr>
      </w:pPr>
    </w:p>
    <w:p w14:paraId="0C07BC98" w14:textId="77777777" w:rsidR="000B50D1" w:rsidRPr="00266CCA" w:rsidRDefault="000B50D1" w:rsidP="000B50D1">
      <w:pPr>
        <w:pStyle w:val="NormalWeb"/>
        <w:spacing w:before="0" w:beforeAutospacing="0" w:after="0" w:afterAutospacing="0"/>
        <w:jc w:val="both"/>
        <w:rPr>
          <w:color w:val="000000" w:themeColor="text1"/>
        </w:rPr>
      </w:pPr>
      <w:r w:rsidRPr="00266CCA">
        <w:rPr>
          <w:color w:val="000000" w:themeColor="text1"/>
        </w:rPr>
        <w:t> </w:t>
      </w:r>
    </w:p>
    <w:p w14:paraId="1A16A469" w14:textId="77777777" w:rsidR="007E5220" w:rsidRPr="00266CCA" w:rsidRDefault="007E5220" w:rsidP="002D4589">
      <w:pPr>
        <w:pStyle w:val="NormalWeb"/>
        <w:spacing w:before="0" w:beforeAutospacing="0" w:after="0" w:afterAutospacing="0" w:line="480" w:lineRule="auto"/>
        <w:jc w:val="both"/>
        <w:rPr>
          <w:color w:val="000000" w:themeColor="text1"/>
        </w:rPr>
      </w:pPr>
    </w:p>
    <w:p w14:paraId="3C57B63A" w14:textId="77777777" w:rsidR="007E5220" w:rsidRPr="00266CCA" w:rsidRDefault="007E5220">
      <w:pPr>
        <w:rPr>
          <w:color w:val="000000" w:themeColor="text1"/>
        </w:rPr>
      </w:pPr>
      <w:r w:rsidRPr="00266CCA">
        <w:rPr>
          <w:color w:val="000000" w:themeColor="text1"/>
        </w:rPr>
        <w:br w:type="page"/>
      </w:r>
    </w:p>
    <w:p w14:paraId="077D0E84" w14:textId="1781550D" w:rsidR="007E5220" w:rsidRPr="00266CCA" w:rsidRDefault="007E5220" w:rsidP="007E5220">
      <w:pPr>
        <w:pStyle w:val="NormalWeb"/>
        <w:spacing w:before="0" w:beforeAutospacing="0" w:after="0" w:afterAutospacing="0" w:line="480" w:lineRule="auto"/>
        <w:jc w:val="center"/>
        <w:rPr>
          <w:b/>
          <w:bCs/>
          <w:color w:val="000000" w:themeColor="text1"/>
        </w:rPr>
      </w:pPr>
      <w:r w:rsidRPr="00266CCA">
        <w:rPr>
          <w:b/>
          <w:bCs/>
          <w:color w:val="000000" w:themeColor="text1"/>
        </w:rPr>
        <w:lastRenderedPageBreak/>
        <w:t xml:space="preserve">Abstract </w:t>
      </w:r>
    </w:p>
    <w:p w14:paraId="1FDAD54F" w14:textId="2E89DCE7" w:rsidR="000B50D1" w:rsidRPr="00266CCA" w:rsidRDefault="000B50D1" w:rsidP="005C03F4">
      <w:pPr>
        <w:pStyle w:val="NormalWeb"/>
        <w:spacing w:before="0" w:beforeAutospacing="0" w:after="0" w:afterAutospacing="0" w:line="480" w:lineRule="auto"/>
        <w:rPr>
          <w:color w:val="000000" w:themeColor="text1"/>
        </w:rPr>
      </w:pPr>
      <w:r w:rsidRPr="00266CCA">
        <w:rPr>
          <w:color w:val="000000" w:themeColor="text1"/>
        </w:rPr>
        <w:t xml:space="preserve">Research has shown that individuals speaking low prestige language varieties are often negatively evaluated and stigmatised by others. However, less is known about how speakers of such language varieties perceive their own speech. </w:t>
      </w:r>
      <w:r w:rsidR="00553523" w:rsidRPr="00266CCA">
        <w:rPr>
          <w:color w:val="000000" w:themeColor="text1"/>
        </w:rPr>
        <w:t>Here</w:t>
      </w:r>
      <w:r w:rsidRPr="00266CCA">
        <w:rPr>
          <w:color w:val="000000" w:themeColor="text1"/>
        </w:rPr>
        <w:t xml:space="preserve"> we examined self-perceptions and perceived stigma of speakers who belong to multiple social categories signalled by auditory cues. Specifically, we examined beliefs of </w:t>
      </w:r>
      <w:r w:rsidR="007E5220" w:rsidRPr="00266CCA">
        <w:rPr>
          <w:color w:val="000000" w:themeColor="text1"/>
        </w:rPr>
        <w:t>sexual minority</w:t>
      </w:r>
      <w:r w:rsidRPr="00266CCA">
        <w:rPr>
          <w:color w:val="000000" w:themeColor="text1"/>
        </w:rPr>
        <w:t xml:space="preserve"> and heterosexual male speakers who were either British nationals </w:t>
      </w:r>
      <w:r w:rsidR="00F038EC" w:rsidRPr="00266CCA">
        <w:rPr>
          <w:color w:val="000000" w:themeColor="text1"/>
        </w:rPr>
        <w:t xml:space="preserve">(native English speakers) </w:t>
      </w:r>
      <w:r w:rsidRPr="00266CCA">
        <w:rPr>
          <w:color w:val="000000" w:themeColor="text1"/>
        </w:rPr>
        <w:t>or foreigners living in the UK</w:t>
      </w:r>
      <w:r w:rsidR="00F038EC" w:rsidRPr="00266CCA">
        <w:rPr>
          <w:color w:val="000000" w:themeColor="text1"/>
        </w:rPr>
        <w:t xml:space="preserve"> (non-native English speakers)</w:t>
      </w:r>
      <w:r w:rsidRPr="00266CCA">
        <w:rPr>
          <w:color w:val="000000" w:themeColor="text1"/>
        </w:rPr>
        <w:t xml:space="preserve">. </w:t>
      </w:r>
      <w:r w:rsidR="007E5220" w:rsidRPr="00266CCA">
        <w:rPr>
          <w:color w:val="000000" w:themeColor="text1"/>
        </w:rPr>
        <w:t xml:space="preserve">British </w:t>
      </w:r>
      <w:r w:rsidR="00DA164F" w:rsidRPr="00266CCA">
        <w:rPr>
          <w:color w:val="000000" w:themeColor="text1"/>
        </w:rPr>
        <w:t xml:space="preserve">speakers </w:t>
      </w:r>
      <w:r w:rsidR="007E5220" w:rsidRPr="00266CCA">
        <w:rPr>
          <w:color w:val="000000" w:themeColor="text1"/>
        </w:rPr>
        <w:t>believe</w:t>
      </w:r>
      <w:r w:rsidR="00A56C71" w:rsidRPr="00266CCA">
        <w:rPr>
          <w:color w:val="000000" w:themeColor="text1"/>
        </w:rPr>
        <w:t>d</w:t>
      </w:r>
      <w:r w:rsidR="007E5220" w:rsidRPr="00266CCA">
        <w:rPr>
          <w:color w:val="000000" w:themeColor="text1"/>
        </w:rPr>
        <w:t xml:space="preserve"> their voices cue their nationality more than foreigners. Heterosexuals believe</w:t>
      </w:r>
      <w:r w:rsidR="00A56C71" w:rsidRPr="00266CCA">
        <w:rPr>
          <w:color w:val="000000" w:themeColor="text1"/>
        </w:rPr>
        <w:t>d</w:t>
      </w:r>
      <w:r w:rsidR="007E5220" w:rsidRPr="00266CCA">
        <w:rPr>
          <w:color w:val="000000" w:themeColor="text1"/>
        </w:rPr>
        <w:t xml:space="preserve"> their voices </w:t>
      </w:r>
      <w:r w:rsidR="00A56C71" w:rsidRPr="00266CCA">
        <w:rPr>
          <w:color w:val="000000" w:themeColor="text1"/>
        </w:rPr>
        <w:t>reveal their sexual orientation</w:t>
      </w:r>
      <w:r w:rsidR="003B7E4E" w:rsidRPr="00266CCA">
        <w:rPr>
          <w:color w:val="000000" w:themeColor="text1"/>
        </w:rPr>
        <w:t>, but only</w:t>
      </w:r>
      <w:r w:rsidR="00A56C71" w:rsidRPr="00266CCA">
        <w:rPr>
          <w:color w:val="000000" w:themeColor="text1"/>
        </w:rPr>
        <w:t xml:space="preserve"> when they self-perceived </w:t>
      </w:r>
      <w:r w:rsidR="003B7E4E" w:rsidRPr="00266CCA">
        <w:rPr>
          <w:color w:val="000000" w:themeColor="text1"/>
        </w:rPr>
        <w:t xml:space="preserve">as </w:t>
      </w:r>
      <w:r w:rsidR="00A56C71" w:rsidRPr="00266CCA">
        <w:rPr>
          <w:color w:val="000000" w:themeColor="text1"/>
        </w:rPr>
        <w:t>sounding</w:t>
      </w:r>
      <w:r w:rsidR="003B7E4E" w:rsidRPr="00266CCA">
        <w:rPr>
          <w:color w:val="000000" w:themeColor="text1"/>
        </w:rPr>
        <w:t xml:space="preserve"> masculine</w:t>
      </w:r>
      <w:r w:rsidR="00A56C71" w:rsidRPr="00266CCA">
        <w:rPr>
          <w:color w:val="000000" w:themeColor="text1"/>
        </w:rPr>
        <w:t xml:space="preserve">. </w:t>
      </w:r>
      <w:r w:rsidR="003B7E4E" w:rsidRPr="00266CCA">
        <w:rPr>
          <w:color w:val="000000" w:themeColor="text1"/>
        </w:rPr>
        <w:t>S</w:t>
      </w:r>
      <w:r w:rsidRPr="00266CCA">
        <w:rPr>
          <w:color w:val="000000" w:themeColor="text1"/>
        </w:rPr>
        <w:t>exual minority and foreign speakers felt more stigmatized because of the way they sound than did heterosexual and British speakers, respectively. These findings have implications for intergroup communication</w:t>
      </w:r>
      <w:r w:rsidR="00AD1701" w:rsidRPr="00266CCA">
        <w:rPr>
          <w:color w:val="000000" w:themeColor="text1"/>
        </w:rPr>
        <w:t xml:space="preserve"> and voice-based stigmatisation literature</w:t>
      </w:r>
      <w:r w:rsidRPr="00266CCA">
        <w:rPr>
          <w:color w:val="000000" w:themeColor="text1"/>
        </w:rPr>
        <w:t>.</w:t>
      </w:r>
    </w:p>
    <w:p w14:paraId="6D6A4960" w14:textId="7DE8420D" w:rsidR="007E5220" w:rsidRPr="00266CCA" w:rsidRDefault="007E5220" w:rsidP="002D4589">
      <w:pPr>
        <w:pStyle w:val="NormalWeb"/>
        <w:spacing w:before="0" w:beforeAutospacing="0" w:after="0" w:afterAutospacing="0" w:line="480" w:lineRule="auto"/>
        <w:jc w:val="both"/>
        <w:rPr>
          <w:color w:val="000000" w:themeColor="text1"/>
        </w:rPr>
      </w:pPr>
      <w:r w:rsidRPr="00266CCA">
        <w:rPr>
          <w:i/>
          <w:iCs/>
          <w:color w:val="000000" w:themeColor="text1"/>
        </w:rPr>
        <w:t>Keywords</w:t>
      </w:r>
      <w:r w:rsidRPr="00266CCA">
        <w:rPr>
          <w:color w:val="000000" w:themeColor="text1"/>
        </w:rPr>
        <w:t xml:space="preserve">: </w:t>
      </w:r>
      <w:r w:rsidR="00A56C71" w:rsidRPr="00266CCA">
        <w:rPr>
          <w:color w:val="000000" w:themeColor="text1"/>
        </w:rPr>
        <w:t>voice, accent, nationality, sexual orientation, stigmatisation, stereotyping.</w:t>
      </w:r>
    </w:p>
    <w:p w14:paraId="6B04DC78" w14:textId="77777777" w:rsidR="000B50D1" w:rsidRPr="00266CCA" w:rsidRDefault="000B50D1" w:rsidP="000B50D1">
      <w:pPr>
        <w:rPr>
          <w:color w:val="000000" w:themeColor="text1"/>
        </w:rPr>
      </w:pPr>
    </w:p>
    <w:p w14:paraId="200A8539" w14:textId="4C294BEF" w:rsidR="00C52DD0" w:rsidRPr="00266CCA" w:rsidRDefault="00C52DD0">
      <w:pPr>
        <w:rPr>
          <w:color w:val="000000" w:themeColor="text1"/>
        </w:rPr>
      </w:pPr>
    </w:p>
    <w:p w14:paraId="6752FC9E" w14:textId="75B22FB5" w:rsidR="002D4589" w:rsidRPr="00266CCA" w:rsidRDefault="002D4589">
      <w:pPr>
        <w:rPr>
          <w:color w:val="000000" w:themeColor="text1"/>
        </w:rPr>
      </w:pPr>
    </w:p>
    <w:p w14:paraId="4FDD2BB0" w14:textId="72E1DF5E" w:rsidR="002D4589" w:rsidRPr="00266CCA" w:rsidRDefault="002D4589">
      <w:pPr>
        <w:rPr>
          <w:color w:val="000000" w:themeColor="text1"/>
        </w:rPr>
      </w:pPr>
    </w:p>
    <w:p w14:paraId="5E431095" w14:textId="4DE012A6" w:rsidR="002D4589" w:rsidRPr="00266CCA" w:rsidRDefault="002D4589">
      <w:pPr>
        <w:rPr>
          <w:color w:val="000000" w:themeColor="text1"/>
        </w:rPr>
      </w:pPr>
    </w:p>
    <w:p w14:paraId="28384113" w14:textId="1125366B" w:rsidR="002D4589" w:rsidRPr="00266CCA" w:rsidRDefault="002D4589">
      <w:pPr>
        <w:rPr>
          <w:color w:val="000000" w:themeColor="text1"/>
        </w:rPr>
      </w:pPr>
      <w:r w:rsidRPr="00266CCA">
        <w:rPr>
          <w:color w:val="000000" w:themeColor="text1"/>
        </w:rPr>
        <w:br w:type="page"/>
      </w:r>
    </w:p>
    <w:p w14:paraId="2D2F8DBB" w14:textId="77672683" w:rsidR="00262618" w:rsidRPr="00266CCA" w:rsidRDefault="00262618" w:rsidP="008F6E02">
      <w:pPr>
        <w:pStyle w:val="NormalWeb"/>
        <w:spacing w:before="0" w:beforeAutospacing="0" w:after="0" w:afterAutospacing="0" w:line="480" w:lineRule="auto"/>
        <w:jc w:val="center"/>
        <w:rPr>
          <w:color w:val="000000" w:themeColor="text1"/>
        </w:rPr>
      </w:pPr>
      <w:r w:rsidRPr="00266CCA">
        <w:rPr>
          <w:color w:val="000000" w:themeColor="text1"/>
        </w:rPr>
        <w:lastRenderedPageBreak/>
        <w:t>When voice signals nationality and sexual orientation: Speakers’ self-perception and perceived stigmatisation</w:t>
      </w:r>
    </w:p>
    <w:p w14:paraId="0F6F4B11" w14:textId="61AD4454" w:rsidR="008F6E02" w:rsidRPr="00266CCA" w:rsidRDefault="008F6E02" w:rsidP="00D5311E">
      <w:pPr>
        <w:tabs>
          <w:tab w:val="left" w:pos="790"/>
        </w:tabs>
        <w:spacing w:line="480" w:lineRule="auto"/>
        <w:rPr>
          <w:b/>
          <w:bCs/>
          <w:color w:val="000000" w:themeColor="text1"/>
        </w:rPr>
      </w:pPr>
    </w:p>
    <w:p w14:paraId="45138E22" w14:textId="6D73971E" w:rsidR="00162CA4" w:rsidRPr="00266CCA" w:rsidRDefault="00EC6F14" w:rsidP="00F74710">
      <w:pPr>
        <w:tabs>
          <w:tab w:val="left" w:pos="790"/>
        </w:tabs>
        <w:spacing w:line="480" w:lineRule="auto"/>
        <w:rPr>
          <w:color w:val="000000" w:themeColor="text1"/>
        </w:rPr>
      </w:pPr>
      <w:r w:rsidRPr="00266CCA">
        <w:rPr>
          <w:color w:val="000000" w:themeColor="text1"/>
        </w:rPr>
        <w:tab/>
      </w:r>
      <w:r w:rsidR="00D13C86" w:rsidRPr="00266CCA">
        <w:rPr>
          <w:color w:val="000000" w:themeColor="text1"/>
        </w:rPr>
        <w:t xml:space="preserve">Intergroup communication occurs when people </w:t>
      </w:r>
      <w:r w:rsidR="00724B8E" w:rsidRPr="00266CCA">
        <w:rPr>
          <w:color w:val="000000" w:themeColor="text1"/>
        </w:rPr>
        <w:t xml:space="preserve">in a social interaction </w:t>
      </w:r>
      <w:r w:rsidR="00D13C86" w:rsidRPr="00266CCA">
        <w:rPr>
          <w:color w:val="000000" w:themeColor="text1"/>
        </w:rPr>
        <w:t xml:space="preserve">define </w:t>
      </w:r>
      <w:proofErr w:type="spellStart"/>
      <w:r w:rsidR="00D13C86" w:rsidRPr="00266CCA">
        <w:rPr>
          <w:color w:val="000000" w:themeColor="text1"/>
        </w:rPr>
        <w:t>self and/or</w:t>
      </w:r>
      <w:proofErr w:type="spellEnd"/>
      <w:r w:rsidR="00D13C86" w:rsidRPr="00266CCA">
        <w:rPr>
          <w:color w:val="000000" w:themeColor="text1"/>
        </w:rPr>
        <w:t xml:space="preserve"> others in terms of their social group membership(s) (i.e., social identity) rather than their idiosyncratic characteristics (i.e., personal identity; Tajfel &amp; Turner, 1979). Various factors can make </w:t>
      </w:r>
      <w:r w:rsidR="00425289" w:rsidRPr="00266CCA">
        <w:rPr>
          <w:color w:val="000000" w:themeColor="text1"/>
        </w:rPr>
        <w:t xml:space="preserve">people’s </w:t>
      </w:r>
      <w:r w:rsidR="00D13C86" w:rsidRPr="00266CCA">
        <w:rPr>
          <w:color w:val="000000" w:themeColor="text1"/>
        </w:rPr>
        <w:t xml:space="preserve">social identity salient during </w:t>
      </w:r>
      <w:r w:rsidR="00FA5D7C" w:rsidRPr="00266CCA">
        <w:rPr>
          <w:color w:val="000000" w:themeColor="text1"/>
        </w:rPr>
        <w:t xml:space="preserve">social </w:t>
      </w:r>
      <w:r w:rsidR="00D13C86" w:rsidRPr="00266CCA">
        <w:rPr>
          <w:color w:val="000000" w:themeColor="text1"/>
        </w:rPr>
        <w:t>interaction</w:t>
      </w:r>
      <w:r w:rsidR="00FA5D7C" w:rsidRPr="00266CCA">
        <w:rPr>
          <w:color w:val="000000" w:themeColor="text1"/>
        </w:rPr>
        <w:t>, including</w:t>
      </w:r>
      <w:r w:rsidR="00D13C86" w:rsidRPr="00266CCA">
        <w:rPr>
          <w:color w:val="000000" w:themeColor="text1"/>
        </w:rPr>
        <w:t xml:space="preserve"> language</w:t>
      </w:r>
      <w:r w:rsidR="00446854" w:rsidRPr="00266CCA">
        <w:rPr>
          <w:color w:val="000000" w:themeColor="text1"/>
        </w:rPr>
        <w:t xml:space="preserve"> (</w:t>
      </w:r>
      <w:proofErr w:type="spellStart"/>
      <w:r w:rsidR="00446854" w:rsidRPr="00266CCA">
        <w:rPr>
          <w:color w:val="000000" w:themeColor="text1"/>
        </w:rPr>
        <w:t>Dragojevic</w:t>
      </w:r>
      <w:proofErr w:type="spellEnd"/>
      <w:r w:rsidR="00446854" w:rsidRPr="00266CCA">
        <w:rPr>
          <w:color w:val="000000" w:themeColor="text1"/>
        </w:rPr>
        <w:t xml:space="preserve"> &amp; Giles, 2014</w:t>
      </w:r>
      <w:r w:rsidR="007A1030" w:rsidRPr="00266CCA">
        <w:rPr>
          <w:color w:val="000000" w:themeColor="text1"/>
        </w:rPr>
        <w:t>; see also Prologue of this special issue</w:t>
      </w:r>
      <w:r w:rsidR="00446854" w:rsidRPr="00266CCA">
        <w:rPr>
          <w:color w:val="000000" w:themeColor="text1"/>
        </w:rPr>
        <w:t>)</w:t>
      </w:r>
      <w:r w:rsidR="00D13C86" w:rsidRPr="00266CCA">
        <w:rPr>
          <w:color w:val="000000" w:themeColor="text1"/>
        </w:rPr>
        <w:t xml:space="preserve">. </w:t>
      </w:r>
      <w:r w:rsidR="00FA5D7C" w:rsidRPr="00266CCA">
        <w:rPr>
          <w:color w:val="000000" w:themeColor="text1"/>
        </w:rPr>
        <w:t>Indeed, p</w:t>
      </w:r>
      <w:r w:rsidR="00D13C86" w:rsidRPr="00266CCA">
        <w:rPr>
          <w:color w:val="000000" w:themeColor="text1"/>
        </w:rPr>
        <w:t xml:space="preserve">ast research has shown that language, and </w:t>
      </w:r>
      <w:r w:rsidR="00724B8E" w:rsidRPr="00266CCA">
        <w:rPr>
          <w:color w:val="000000" w:themeColor="text1"/>
        </w:rPr>
        <w:t xml:space="preserve">more generally </w:t>
      </w:r>
      <w:r w:rsidR="0043541F" w:rsidRPr="00266CCA">
        <w:rPr>
          <w:color w:val="000000" w:themeColor="text1"/>
        </w:rPr>
        <w:t>voice</w:t>
      </w:r>
      <w:r w:rsidR="00724B8E" w:rsidRPr="00266CCA">
        <w:rPr>
          <w:color w:val="000000" w:themeColor="text1"/>
        </w:rPr>
        <w:t>,</w:t>
      </w:r>
      <w:r w:rsidR="00D13C86" w:rsidRPr="00266CCA">
        <w:rPr>
          <w:color w:val="000000" w:themeColor="text1"/>
        </w:rPr>
        <w:t xml:space="preserve"> is a highly salient cue to social group membership (</w:t>
      </w:r>
      <w:proofErr w:type="spellStart"/>
      <w:r w:rsidR="00164176" w:rsidRPr="00266CCA">
        <w:rPr>
          <w:color w:val="000000" w:themeColor="text1"/>
        </w:rPr>
        <w:t>Kinzler</w:t>
      </w:r>
      <w:proofErr w:type="spellEnd"/>
      <w:r w:rsidR="00164176" w:rsidRPr="00266CCA">
        <w:rPr>
          <w:color w:val="000000" w:themeColor="text1"/>
        </w:rPr>
        <w:t xml:space="preserve"> et al., 2010; </w:t>
      </w:r>
      <w:proofErr w:type="spellStart"/>
      <w:r w:rsidR="00D13C86" w:rsidRPr="00266CCA">
        <w:rPr>
          <w:color w:val="000000" w:themeColor="text1"/>
        </w:rPr>
        <w:t>Raki</w:t>
      </w:r>
      <w:r w:rsidR="00446854" w:rsidRPr="00266CCA">
        <w:rPr>
          <w:color w:val="000000" w:themeColor="text1"/>
        </w:rPr>
        <w:t>ć</w:t>
      </w:r>
      <w:proofErr w:type="spellEnd"/>
      <w:r w:rsidR="00446854" w:rsidRPr="00266CCA">
        <w:rPr>
          <w:color w:val="000000" w:themeColor="text1"/>
        </w:rPr>
        <w:t xml:space="preserve"> et al., 2011</w:t>
      </w:r>
      <w:r w:rsidR="00D13C86" w:rsidRPr="00266CCA">
        <w:rPr>
          <w:color w:val="000000" w:themeColor="text1"/>
        </w:rPr>
        <w:t>). Unsurprisingly then, a large body of research has considered how linguistic variation signals social variation</w:t>
      </w:r>
      <w:r w:rsidR="00425289" w:rsidRPr="00266CCA">
        <w:rPr>
          <w:color w:val="000000" w:themeColor="text1"/>
        </w:rPr>
        <w:t xml:space="preserve"> and the evaluative consequences that follow from such inferences</w:t>
      </w:r>
      <w:r w:rsidR="00446854" w:rsidRPr="00266CCA">
        <w:rPr>
          <w:color w:val="000000" w:themeColor="text1"/>
        </w:rPr>
        <w:t xml:space="preserve"> (</w:t>
      </w:r>
      <w:proofErr w:type="spellStart"/>
      <w:r w:rsidR="00446854" w:rsidRPr="00266CCA">
        <w:rPr>
          <w:color w:val="000000" w:themeColor="text1"/>
        </w:rPr>
        <w:t>Dragojevic</w:t>
      </w:r>
      <w:proofErr w:type="spellEnd"/>
      <w:r w:rsidR="00446854" w:rsidRPr="00266CCA">
        <w:rPr>
          <w:color w:val="000000" w:themeColor="text1"/>
        </w:rPr>
        <w:t xml:space="preserve"> et al., 2021)</w:t>
      </w:r>
      <w:r w:rsidR="00D13C86" w:rsidRPr="00266CCA">
        <w:rPr>
          <w:color w:val="000000" w:themeColor="text1"/>
        </w:rPr>
        <w:t xml:space="preserve">. For instance, research on </w:t>
      </w:r>
      <w:r w:rsidR="00D13C86" w:rsidRPr="00266CCA">
        <w:rPr>
          <w:i/>
          <w:iCs/>
          <w:color w:val="000000" w:themeColor="text1"/>
        </w:rPr>
        <w:t>language attitudes</w:t>
      </w:r>
      <w:r w:rsidR="00D13C86" w:rsidRPr="00266CCA">
        <w:rPr>
          <w:color w:val="000000" w:themeColor="text1"/>
        </w:rPr>
        <w:t xml:space="preserve">, or people’s evaluative reactions toward different language varieties and their speakers, has repeatedly shown that people readily make inferences about others’ social group memberships based on how they speak and attribute to them stereotypic traits based on </w:t>
      </w:r>
      <w:r w:rsidR="00425289" w:rsidRPr="00266CCA">
        <w:rPr>
          <w:color w:val="000000" w:themeColor="text1"/>
        </w:rPr>
        <w:t>those</w:t>
      </w:r>
      <w:r w:rsidR="00D13C86" w:rsidRPr="00266CCA">
        <w:rPr>
          <w:color w:val="000000" w:themeColor="text1"/>
        </w:rPr>
        <w:t xml:space="preserve"> inferred group memberships</w:t>
      </w:r>
      <w:r w:rsidR="00425289" w:rsidRPr="00266CCA">
        <w:rPr>
          <w:color w:val="000000" w:themeColor="text1"/>
        </w:rPr>
        <w:t xml:space="preserve"> (</w:t>
      </w:r>
      <w:proofErr w:type="spellStart"/>
      <w:r w:rsidR="00F74710" w:rsidRPr="00266CCA">
        <w:rPr>
          <w:color w:val="000000" w:themeColor="text1"/>
        </w:rPr>
        <w:t>Dragojevic</w:t>
      </w:r>
      <w:proofErr w:type="spellEnd"/>
      <w:r w:rsidR="00F74710" w:rsidRPr="00266CCA">
        <w:rPr>
          <w:color w:val="000000" w:themeColor="text1"/>
        </w:rPr>
        <w:t xml:space="preserve"> et al., 2021; </w:t>
      </w:r>
      <w:r w:rsidR="00425289" w:rsidRPr="00266CCA">
        <w:rPr>
          <w:color w:val="000000" w:themeColor="text1"/>
        </w:rPr>
        <w:t>Giles &amp; Marlow</w:t>
      </w:r>
      <w:r w:rsidR="00446854" w:rsidRPr="00266CCA">
        <w:rPr>
          <w:color w:val="000000" w:themeColor="text1"/>
        </w:rPr>
        <w:t>, 2011</w:t>
      </w:r>
      <w:r w:rsidR="00425289" w:rsidRPr="00266CCA">
        <w:rPr>
          <w:color w:val="000000" w:themeColor="text1"/>
        </w:rPr>
        <w:t>)</w:t>
      </w:r>
      <w:r w:rsidR="00D13C86" w:rsidRPr="00266CCA">
        <w:rPr>
          <w:color w:val="000000" w:themeColor="text1"/>
        </w:rPr>
        <w:t xml:space="preserve">. </w:t>
      </w:r>
      <w:r w:rsidR="0095230D" w:rsidRPr="00266CCA">
        <w:rPr>
          <w:color w:val="000000" w:themeColor="text1"/>
        </w:rPr>
        <w:t xml:space="preserve">Such </w:t>
      </w:r>
      <w:r w:rsidR="001777ED" w:rsidRPr="00266CCA">
        <w:rPr>
          <w:color w:val="000000" w:themeColor="text1"/>
        </w:rPr>
        <w:t xml:space="preserve">psychological processes, namely the </w:t>
      </w:r>
      <w:r w:rsidR="0000661E" w:rsidRPr="00266CCA">
        <w:rPr>
          <w:i/>
          <w:iCs/>
          <w:color w:val="000000" w:themeColor="text1"/>
        </w:rPr>
        <w:t>social</w:t>
      </w:r>
      <w:r w:rsidR="0095230D" w:rsidRPr="00266CCA">
        <w:rPr>
          <w:color w:val="000000" w:themeColor="text1"/>
        </w:rPr>
        <w:t xml:space="preserve"> </w:t>
      </w:r>
      <w:r w:rsidR="001777ED" w:rsidRPr="00266CCA">
        <w:rPr>
          <w:i/>
          <w:iCs/>
          <w:color w:val="000000" w:themeColor="text1"/>
        </w:rPr>
        <w:t>categorisation</w:t>
      </w:r>
      <w:r w:rsidR="001777ED" w:rsidRPr="00266CCA">
        <w:rPr>
          <w:color w:val="000000" w:themeColor="text1"/>
        </w:rPr>
        <w:t xml:space="preserve"> of speakers as members of a given social category and the subsequent attribution of </w:t>
      </w:r>
      <w:r w:rsidR="001777ED" w:rsidRPr="00266CCA">
        <w:rPr>
          <w:i/>
          <w:iCs/>
          <w:color w:val="000000" w:themeColor="text1"/>
        </w:rPr>
        <w:t>stereotypes</w:t>
      </w:r>
      <w:r w:rsidR="00162CA4" w:rsidRPr="00266CCA">
        <w:rPr>
          <w:i/>
          <w:iCs/>
          <w:color w:val="000000" w:themeColor="text1"/>
        </w:rPr>
        <w:t xml:space="preserve"> </w:t>
      </w:r>
      <w:r w:rsidR="00162CA4" w:rsidRPr="00266CCA">
        <w:rPr>
          <w:color w:val="000000" w:themeColor="text1"/>
        </w:rPr>
        <w:t>(</w:t>
      </w:r>
      <w:proofErr w:type="spellStart"/>
      <w:r w:rsidR="00162CA4" w:rsidRPr="00266CCA">
        <w:rPr>
          <w:color w:val="000000" w:themeColor="text1"/>
        </w:rPr>
        <w:t>Dragojevic</w:t>
      </w:r>
      <w:proofErr w:type="spellEnd"/>
      <w:r w:rsidR="00162CA4" w:rsidRPr="00266CCA">
        <w:rPr>
          <w:color w:val="000000" w:themeColor="text1"/>
        </w:rPr>
        <w:t>, 2018)</w:t>
      </w:r>
      <w:r w:rsidR="0095230D" w:rsidRPr="00266CCA">
        <w:rPr>
          <w:color w:val="000000" w:themeColor="text1"/>
        </w:rPr>
        <w:t xml:space="preserve">, </w:t>
      </w:r>
      <w:r w:rsidR="00162CA4" w:rsidRPr="00266CCA">
        <w:rPr>
          <w:color w:val="000000" w:themeColor="text1"/>
        </w:rPr>
        <w:t xml:space="preserve">define communication as </w:t>
      </w:r>
      <w:r w:rsidR="0000661E" w:rsidRPr="00266CCA">
        <w:rPr>
          <w:color w:val="000000" w:themeColor="text1"/>
        </w:rPr>
        <w:t>‘</w:t>
      </w:r>
      <w:r w:rsidR="00162CA4" w:rsidRPr="00266CCA">
        <w:rPr>
          <w:color w:val="000000" w:themeColor="text1"/>
        </w:rPr>
        <w:t>intergroup</w:t>
      </w:r>
      <w:r w:rsidR="0000661E" w:rsidRPr="00266CCA">
        <w:rPr>
          <w:color w:val="000000" w:themeColor="text1"/>
        </w:rPr>
        <w:t>’</w:t>
      </w:r>
      <w:r w:rsidR="00162CA4" w:rsidRPr="00266CCA">
        <w:rPr>
          <w:color w:val="000000" w:themeColor="text1"/>
        </w:rPr>
        <w:t xml:space="preserve"> </w:t>
      </w:r>
      <w:r w:rsidR="00681214" w:rsidRPr="00266CCA">
        <w:rPr>
          <w:color w:val="000000" w:themeColor="text1"/>
        </w:rPr>
        <w:t xml:space="preserve">and </w:t>
      </w:r>
      <w:r w:rsidR="0000661E" w:rsidRPr="00266CCA">
        <w:rPr>
          <w:color w:val="000000" w:themeColor="text1"/>
        </w:rPr>
        <w:t>provid</w:t>
      </w:r>
      <w:r w:rsidR="00681214" w:rsidRPr="00266CCA">
        <w:rPr>
          <w:color w:val="000000" w:themeColor="text1"/>
        </w:rPr>
        <w:t>e</w:t>
      </w:r>
      <w:r w:rsidR="0000661E" w:rsidRPr="00266CCA">
        <w:rPr>
          <w:color w:val="000000" w:themeColor="text1"/>
        </w:rPr>
        <w:t xml:space="preserve"> a framework to understand </w:t>
      </w:r>
      <w:r w:rsidR="00162CA4" w:rsidRPr="00266CCA">
        <w:rPr>
          <w:color w:val="000000" w:themeColor="text1"/>
        </w:rPr>
        <w:t xml:space="preserve">phenomena such as stigmatisation. </w:t>
      </w:r>
      <w:r w:rsidR="00162CA4" w:rsidRPr="00266CCA">
        <w:rPr>
          <w:color w:val="000000" w:themeColor="text1"/>
        </w:rPr>
        <w:tab/>
      </w:r>
    </w:p>
    <w:p w14:paraId="21CBE9B1" w14:textId="466C0C0F" w:rsidR="003F0C8D" w:rsidRPr="00266CCA" w:rsidRDefault="00724B8E" w:rsidP="006D2F0B">
      <w:pPr>
        <w:tabs>
          <w:tab w:val="left" w:pos="790"/>
        </w:tabs>
        <w:spacing w:line="480" w:lineRule="auto"/>
        <w:ind w:firstLine="788"/>
        <w:rPr>
          <w:color w:val="000000" w:themeColor="text1"/>
        </w:rPr>
      </w:pPr>
      <w:r w:rsidRPr="00266CCA">
        <w:rPr>
          <w:color w:val="000000" w:themeColor="text1"/>
        </w:rPr>
        <w:t>E</w:t>
      </w:r>
      <w:r w:rsidR="00D97377" w:rsidRPr="00266CCA">
        <w:rPr>
          <w:color w:val="000000" w:themeColor="text1"/>
        </w:rPr>
        <w:t>xtant research on this topic</w:t>
      </w:r>
      <w:r w:rsidRPr="00266CCA">
        <w:rPr>
          <w:color w:val="000000" w:themeColor="text1"/>
        </w:rPr>
        <w:t>, however,</w:t>
      </w:r>
      <w:r w:rsidR="00D97377" w:rsidRPr="00266CCA">
        <w:rPr>
          <w:color w:val="000000" w:themeColor="text1"/>
        </w:rPr>
        <w:t xml:space="preserve"> is limited in two important respects. First,</w:t>
      </w:r>
      <w:r w:rsidR="00DA3040" w:rsidRPr="00266CCA">
        <w:rPr>
          <w:color w:val="000000" w:themeColor="text1"/>
        </w:rPr>
        <w:t xml:space="preserve"> </w:t>
      </w:r>
      <w:r w:rsidR="00D97377" w:rsidRPr="00266CCA">
        <w:rPr>
          <w:color w:val="000000" w:themeColor="text1"/>
        </w:rPr>
        <w:t>p</w:t>
      </w:r>
      <w:r w:rsidR="00130C02" w:rsidRPr="00266CCA">
        <w:rPr>
          <w:color w:val="000000" w:themeColor="text1"/>
        </w:rPr>
        <w:t xml:space="preserve">ast </w:t>
      </w:r>
      <w:r w:rsidR="00D97377" w:rsidRPr="00266CCA">
        <w:rPr>
          <w:color w:val="000000" w:themeColor="text1"/>
        </w:rPr>
        <w:t>studies have primarily</w:t>
      </w:r>
      <w:r w:rsidR="00B75555" w:rsidRPr="00266CCA">
        <w:rPr>
          <w:color w:val="000000" w:themeColor="text1"/>
        </w:rPr>
        <w:t xml:space="preserve"> focused </w:t>
      </w:r>
      <w:r w:rsidR="00B55790" w:rsidRPr="00266CCA">
        <w:rPr>
          <w:color w:val="000000" w:themeColor="text1"/>
        </w:rPr>
        <w:t xml:space="preserve">on the listeners’ perspective, </w:t>
      </w:r>
      <w:r w:rsidR="00130C02" w:rsidRPr="00266CCA">
        <w:rPr>
          <w:color w:val="000000" w:themeColor="text1"/>
        </w:rPr>
        <w:t xml:space="preserve">documenting how </w:t>
      </w:r>
      <w:r w:rsidR="00B75555" w:rsidRPr="00266CCA">
        <w:rPr>
          <w:color w:val="000000" w:themeColor="text1"/>
        </w:rPr>
        <w:t xml:space="preserve">majority group listeners </w:t>
      </w:r>
      <w:r w:rsidR="00130C02" w:rsidRPr="00266CCA">
        <w:rPr>
          <w:color w:val="000000" w:themeColor="text1"/>
        </w:rPr>
        <w:t xml:space="preserve">perceive others’ speech. </w:t>
      </w:r>
      <w:r w:rsidR="00B55790" w:rsidRPr="00266CCA">
        <w:rPr>
          <w:color w:val="000000" w:themeColor="text1"/>
        </w:rPr>
        <w:t>Yet</w:t>
      </w:r>
      <w:r w:rsidR="00130C02" w:rsidRPr="00266CCA">
        <w:rPr>
          <w:color w:val="000000" w:themeColor="text1"/>
        </w:rPr>
        <w:t>,</w:t>
      </w:r>
      <w:r w:rsidR="00E02B46" w:rsidRPr="00266CCA">
        <w:rPr>
          <w:color w:val="000000" w:themeColor="text1"/>
        </w:rPr>
        <w:t xml:space="preserve"> t</w:t>
      </w:r>
      <w:r w:rsidR="007F4DFE" w:rsidRPr="00266CCA">
        <w:rPr>
          <w:color w:val="000000" w:themeColor="text1"/>
        </w:rPr>
        <w:t>o fully understand intergroup communication</w:t>
      </w:r>
      <w:r w:rsidR="00A4538D" w:rsidRPr="00266CCA">
        <w:rPr>
          <w:color w:val="000000" w:themeColor="text1"/>
        </w:rPr>
        <w:t>, it</w:t>
      </w:r>
      <w:r w:rsidR="007F4DFE" w:rsidRPr="00266CCA">
        <w:rPr>
          <w:color w:val="000000" w:themeColor="text1"/>
        </w:rPr>
        <w:t xml:space="preserve"> is necessary to </w:t>
      </w:r>
      <w:r w:rsidR="00FA5D7C" w:rsidRPr="00266CCA">
        <w:rPr>
          <w:color w:val="000000" w:themeColor="text1"/>
        </w:rPr>
        <w:t xml:space="preserve">also </w:t>
      </w:r>
      <w:r w:rsidR="00B55790" w:rsidRPr="00266CCA">
        <w:rPr>
          <w:color w:val="000000" w:themeColor="text1"/>
        </w:rPr>
        <w:t xml:space="preserve">adopt the speakers’ perspective and examine </w:t>
      </w:r>
      <w:r w:rsidR="00130C02" w:rsidRPr="00266CCA">
        <w:rPr>
          <w:color w:val="000000" w:themeColor="text1"/>
        </w:rPr>
        <w:t xml:space="preserve">how </w:t>
      </w:r>
      <w:r w:rsidR="007F4DFE" w:rsidRPr="00266CCA">
        <w:rPr>
          <w:color w:val="000000" w:themeColor="text1"/>
        </w:rPr>
        <w:t>speakers</w:t>
      </w:r>
      <w:r w:rsidR="003641F3" w:rsidRPr="00266CCA">
        <w:rPr>
          <w:color w:val="000000" w:themeColor="text1"/>
        </w:rPr>
        <w:t xml:space="preserve"> </w:t>
      </w:r>
      <w:r w:rsidR="00130C02" w:rsidRPr="00266CCA">
        <w:rPr>
          <w:color w:val="000000" w:themeColor="text1"/>
        </w:rPr>
        <w:t xml:space="preserve">perceive their </w:t>
      </w:r>
      <w:r w:rsidR="00130C02" w:rsidRPr="00266CCA">
        <w:rPr>
          <w:i/>
          <w:iCs/>
          <w:color w:val="000000" w:themeColor="text1"/>
        </w:rPr>
        <w:t>own</w:t>
      </w:r>
      <w:r w:rsidR="00130C02" w:rsidRPr="00266CCA">
        <w:rPr>
          <w:color w:val="000000" w:themeColor="text1"/>
        </w:rPr>
        <w:t xml:space="preserve"> speech</w:t>
      </w:r>
      <w:r w:rsidR="007F4DFE" w:rsidRPr="00266CCA">
        <w:rPr>
          <w:color w:val="000000" w:themeColor="text1"/>
        </w:rPr>
        <w:t xml:space="preserve">. </w:t>
      </w:r>
      <w:r w:rsidR="00FA2F56" w:rsidRPr="00266CCA">
        <w:rPr>
          <w:color w:val="000000" w:themeColor="text1"/>
        </w:rPr>
        <w:t xml:space="preserve">Indeed, just as people </w:t>
      </w:r>
      <w:r w:rsidR="006B1080" w:rsidRPr="00266CCA">
        <w:rPr>
          <w:color w:val="000000" w:themeColor="text1"/>
        </w:rPr>
        <w:t xml:space="preserve">use speech to </w:t>
      </w:r>
      <w:r w:rsidR="00FA5D7C" w:rsidRPr="00266CCA">
        <w:rPr>
          <w:color w:val="000000" w:themeColor="text1"/>
        </w:rPr>
        <w:t>socially categorize</w:t>
      </w:r>
      <w:r w:rsidR="006B1080" w:rsidRPr="00266CCA">
        <w:rPr>
          <w:color w:val="000000" w:themeColor="text1"/>
        </w:rPr>
        <w:t xml:space="preserve"> others</w:t>
      </w:r>
      <w:r w:rsidR="00FA2F56" w:rsidRPr="00266CCA">
        <w:rPr>
          <w:color w:val="000000" w:themeColor="text1"/>
        </w:rPr>
        <w:t xml:space="preserve">, they </w:t>
      </w:r>
      <w:r w:rsidR="006B1080" w:rsidRPr="00266CCA">
        <w:rPr>
          <w:color w:val="000000" w:themeColor="text1"/>
        </w:rPr>
        <w:t xml:space="preserve">also use </w:t>
      </w:r>
      <w:r w:rsidR="006B1080" w:rsidRPr="00266CCA">
        <w:rPr>
          <w:color w:val="000000" w:themeColor="text1"/>
        </w:rPr>
        <w:lastRenderedPageBreak/>
        <w:t xml:space="preserve">speech to </w:t>
      </w:r>
      <w:r w:rsidR="00B4769E" w:rsidRPr="00266CCA">
        <w:rPr>
          <w:color w:val="000000" w:themeColor="text1"/>
        </w:rPr>
        <w:t>self-categorize</w:t>
      </w:r>
      <w:r w:rsidR="006B1080" w:rsidRPr="00266CCA">
        <w:rPr>
          <w:color w:val="000000" w:themeColor="text1"/>
        </w:rPr>
        <w:t xml:space="preserve"> and </w:t>
      </w:r>
      <w:r w:rsidR="007A2B46" w:rsidRPr="00266CCA">
        <w:rPr>
          <w:color w:val="000000" w:themeColor="text1"/>
        </w:rPr>
        <w:t xml:space="preserve">tend to be </w:t>
      </w:r>
      <w:r w:rsidR="00FA2F56" w:rsidRPr="00266CCA">
        <w:rPr>
          <w:color w:val="000000" w:themeColor="text1"/>
        </w:rPr>
        <w:t xml:space="preserve">highly cognizant of </w:t>
      </w:r>
      <w:r w:rsidR="00FA5D7C" w:rsidRPr="00266CCA">
        <w:rPr>
          <w:color w:val="000000" w:themeColor="text1"/>
        </w:rPr>
        <w:t>the inferences others make about them based</w:t>
      </w:r>
      <w:r w:rsidR="00FA2F56" w:rsidRPr="00266CCA">
        <w:rPr>
          <w:color w:val="000000" w:themeColor="text1"/>
        </w:rPr>
        <w:t xml:space="preserve"> on the way they speak (</w:t>
      </w:r>
      <w:proofErr w:type="spellStart"/>
      <w:r w:rsidR="00FA2F56" w:rsidRPr="00266CCA">
        <w:rPr>
          <w:color w:val="000000" w:themeColor="text1"/>
        </w:rPr>
        <w:t>Gluszek</w:t>
      </w:r>
      <w:proofErr w:type="spellEnd"/>
      <w:r w:rsidR="00FA2F56" w:rsidRPr="00266CCA">
        <w:rPr>
          <w:color w:val="000000" w:themeColor="text1"/>
        </w:rPr>
        <w:t xml:space="preserve"> &amp; Dovidio</w:t>
      </w:r>
      <w:r w:rsidR="00F74710" w:rsidRPr="00266CCA">
        <w:rPr>
          <w:color w:val="000000" w:themeColor="text1"/>
        </w:rPr>
        <w:t>, 2010a</w:t>
      </w:r>
      <w:r w:rsidR="00FA2F56" w:rsidRPr="00266CCA">
        <w:rPr>
          <w:color w:val="000000" w:themeColor="text1"/>
        </w:rPr>
        <w:t xml:space="preserve">). </w:t>
      </w:r>
      <w:r w:rsidR="00535448" w:rsidRPr="00266CCA">
        <w:rPr>
          <w:color w:val="000000" w:themeColor="text1"/>
        </w:rPr>
        <w:t>This may be particularly the case for individuals who belong to low status and minority groups</w:t>
      </w:r>
      <w:r w:rsidR="00681214" w:rsidRPr="00266CCA">
        <w:rPr>
          <w:color w:val="000000" w:themeColor="text1"/>
        </w:rPr>
        <w:t>,</w:t>
      </w:r>
      <w:r w:rsidR="00272D15" w:rsidRPr="00266CCA">
        <w:rPr>
          <w:color w:val="000000" w:themeColor="text1"/>
        </w:rPr>
        <w:t xml:space="preserve"> who </w:t>
      </w:r>
      <w:r w:rsidR="007A1030" w:rsidRPr="00266CCA">
        <w:rPr>
          <w:color w:val="000000" w:themeColor="text1"/>
        </w:rPr>
        <w:t xml:space="preserve">may </w:t>
      </w:r>
      <w:r w:rsidR="00681214" w:rsidRPr="00266CCA">
        <w:rPr>
          <w:color w:val="000000" w:themeColor="text1"/>
        </w:rPr>
        <w:t>expect that disclosure of their</w:t>
      </w:r>
      <w:r w:rsidR="00272D15" w:rsidRPr="00266CCA">
        <w:rPr>
          <w:color w:val="000000" w:themeColor="text1"/>
        </w:rPr>
        <w:t xml:space="preserve"> group membership will expose them to stereotyping and stigmatisation</w:t>
      </w:r>
      <w:r w:rsidR="00535448" w:rsidRPr="00266CCA">
        <w:rPr>
          <w:color w:val="000000" w:themeColor="text1"/>
        </w:rPr>
        <w:t xml:space="preserve">. For instance, research has shown that implicit gender self-categorisation is stronger for women than men, and sexual orientation self-categorisation is stronger for sexual </w:t>
      </w:r>
      <w:r w:rsidR="00021755">
        <w:rPr>
          <w:color w:val="000000" w:themeColor="text1"/>
        </w:rPr>
        <w:t>minorities</w:t>
      </w:r>
      <w:r w:rsidR="00535448" w:rsidRPr="00266CCA">
        <w:rPr>
          <w:color w:val="000000" w:themeColor="text1"/>
        </w:rPr>
        <w:t xml:space="preserve"> than heterosexual</w:t>
      </w:r>
      <w:r w:rsidR="00FA5D7C" w:rsidRPr="00266CCA">
        <w:rPr>
          <w:color w:val="000000" w:themeColor="text1"/>
        </w:rPr>
        <w:t xml:space="preserve"> individuals</w:t>
      </w:r>
      <w:r w:rsidR="00535448" w:rsidRPr="00266CCA">
        <w:rPr>
          <w:color w:val="000000" w:themeColor="text1"/>
        </w:rPr>
        <w:t xml:space="preserve"> (Fasoli et al., 2018</w:t>
      </w:r>
      <w:r w:rsidR="00F742A1" w:rsidRPr="00266CCA">
        <w:rPr>
          <w:color w:val="000000" w:themeColor="text1"/>
        </w:rPr>
        <w:t>a</w:t>
      </w:r>
      <w:r w:rsidR="00535448" w:rsidRPr="00266CCA">
        <w:rPr>
          <w:color w:val="000000" w:themeColor="text1"/>
        </w:rPr>
        <w:t>)</w:t>
      </w:r>
      <w:r w:rsidR="00FA5D7C" w:rsidRPr="00266CCA">
        <w:rPr>
          <w:color w:val="000000" w:themeColor="text1"/>
        </w:rPr>
        <w:t>,</w:t>
      </w:r>
      <w:r w:rsidR="00535448" w:rsidRPr="00266CCA">
        <w:rPr>
          <w:color w:val="000000" w:themeColor="text1"/>
        </w:rPr>
        <w:t xml:space="preserve"> regardless of whether individuals are reminded of their gender or sexual orientation. This suggests that group membership for minority people </w:t>
      </w:r>
      <w:r w:rsidR="00FA5D7C" w:rsidRPr="00266CCA">
        <w:rPr>
          <w:color w:val="000000" w:themeColor="text1"/>
        </w:rPr>
        <w:t>may be salient</w:t>
      </w:r>
      <w:r w:rsidR="00535448" w:rsidRPr="00266CCA">
        <w:rPr>
          <w:color w:val="000000" w:themeColor="text1"/>
        </w:rPr>
        <w:t xml:space="preserve"> even in the absence of explicit intergroup comparisons. </w:t>
      </w:r>
      <w:r w:rsidR="00D97377" w:rsidRPr="00266CCA">
        <w:rPr>
          <w:color w:val="000000" w:themeColor="text1"/>
        </w:rPr>
        <w:t>Second, p</w:t>
      </w:r>
      <w:r w:rsidR="00130C02" w:rsidRPr="00266CCA">
        <w:rPr>
          <w:color w:val="000000" w:themeColor="text1"/>
        </w:rPr>
        <w:t xml:space="preserve">ast </w:t>
      </w:r>
      <w:r w:rsidR="00D97377" w:rsidRPr="00266CCA">
        <w:rPr>
          <w:color w:val="000000" w:themeColor="text1"/>
        </w:rPr>
        <w:t xml:space="preserve">studies </w:t>
      </w:r>
      <w:r w:rsidR="009D5552" w:rsidRPr="00266CCA">
        <w:rPr>
          <w:color w:val="000000" w:themeColor="text1"/>
        </w:rPr>
        <w:t>ha</w:t>
      </w:r>
      <w:r w:rsidR="00D97377" w:rsidRPr="00266CCA">
        <w:rPr>
          <w:color w:val="000000" w:themeColor="text1"/>
        </w:rPr>
        <w:t>ve</w:t>
      </w:r>
      <w:r w:rsidR="009D5552" w:rsidRPr="00266CCA">
        <w:rPr>
          <w:color w:val="000000" w:themeColor="text1"/>
        </w:rPr>
        <w:t xml:space="preserve"> </w:t>
      </w:r>
      <w:r w:rsidR="00130C02" w:rsidRPr="00266CCA">
        <w:rPr>
          <w:color w:val="000000" w:themeColor="text1"/>
        </w:rPr>
        <w:t xml:space="preserve">primarily </w:t>
      </w:r>
      <w:r w:rsidR="003641F3" w:rsidRPr="00266CCA">
        <w:rPr>
          <w:color w:val="000000" w:themeColor="text1"/>
        </w:rPr>
        <w:t>been restricted to documenting attitudes toward</w:t>
      </w:r>
      <w:r w:rsidR="00130C02" w:rsidRPr="00266CCA">
        <w:rPr>
          <w:color w:val="000000" w:themeColor="text1"/>
        </w:rPr>
        <w:t xml:space="preserve"> regional and ethnic </w:t>
      </w:r>
      <w:r w:rsidR="00A54DC1" w:rsidRPr="00266CCA">
        <w:rPr>
          <w:color w:val="000000" w:themeColor="text1"/>
        </w:rPr>
        <w:t xml:space="preserve">accents (Giles, 1970; Lippi-Green, 1997), </w:t>
      </w:r>
      <w:r w:rsidR="00130C02" w:rsidRPr="00266CCA">
        <w:rPr>
          <w:color w:val="000000" w:themeColor="text1"/>
        </w:rPr>
        <w:t xml:space="preserve">whereas </w:t>
      </w:r>
      <w:r w:rsidR="007F4DFE" w:rsidRPr="00266CCA">
        <w:rPr>
          <w:color w:val="000000" w:themeColor="text1"/>
        </w:rPr>
        <w:t>other ways of speaking</w:t>
      </w:r>
      <w:r w:rsidR="003641F3" w:rsidRPr="00266CCA">
        <w:rPr>
          <w:color w:val="000000" w:themeColor="text1"/>
        </w:rPr>
        <w:t xml:space="preserve">, such as </w:t>
      </w:r>
      <w:r w:rsidR="007F4DFE" w:rsidRPr="00266CCA">
        <w:rPr>
          <w:color w:val="000000" w:themeColor="text1"/>
        </w:rPr>
        <w:t>‘gay speech’</w:t>
      </w:r>
      <w:r w:rsidR="003641F3" w:rsidRPr="00266CCA">
        <w:rPr>
          <w:color w:val="000000" w:themeColor="text1"/>
        </w:rPr>
        <w:t xml:space="preserve">, </w:t>
      </w:r>
      <w:r w:rsidR="007F4DFE" w:rsidRPr="00266CCA">
        <w:rPr>
          <w:color w:val="000000" w:themeColor="text1"/>
        </w:rPr>
        <w:t xml:space="preserve">have remained </w:t>
      </w:r>
      <w:r w:rsidR="00130C02" w:rsidRPr="00266CCA">
        <w:rPr>
          <w:color w:val="000000" w:themeColor="text1"/>
        </w:rPr>
        <w:t xml:space="preserve">largely unexplored </w:t>
      </w:r>
      <w:r w:rsidR="007F4DFE" w:rsidRPr="00266CCA">
        <w:rPr>
          <w:color w:val="000000" w:themeColor="text1"/>
        </w:rPr>
        <w:t>(</w:t>
      </w:r>
      <w:r w:rsidR="00130C02" w:rsidRPr="00266CCA">
        <w:rPr>
          <w:color w:val="000000" w:themeColor="text1"/>
        </w:rPr>
        <w:t xml:space="preserve">but see, e.g., </w:t>
      </w:r>
      <w:r w:rsidR="007F4DFE" w:rsidRPr="00266CCA">
        <w:rPr>
          <w:color w:val="000000" w:themeColor="text1"/>
        </w:rPr>
        <w:t xml:space="preserve">Fasoli et al., 2016). </w:t>
      </w:r>
      <w:r w:rsidR="00D97377" w:rsidRPr="00266CCA">
        <w:rPr>
          <w:color w:val="000000" w:themeColor="text1"/>
        </w:rPr>
        <w:t xml:space="preserve">The present study attempts to address these limitations. </w:t>
      </w:r>
    </w:p>
    <w:p w14:paraId="32C034A5" w14:textId="2F47DAA5" w:rsidR="00245E83" w:rsidRPr="00266CCA" w:rsidRDefault="003F0C8D" w:rsidP="00D5311E">
      <w:pPr>
        <w:tabs>
          <w:tab w:val="left" w:pos="790"/>
        </w:tabs>
        <w:spacing w:line="480" w:lineRule="auto"/>
        <w:rPr>
          <w:color w:val="000000" w:themeColor="text1"/>
        </w:rPr>
      </w:pPr>
      <w:r w:rsidRPr="00266CCA">
        <w:rPr>
          <w:color w:val="000000" w:themeColor="text1"/>
        </w:rPr>
        <w:tab/>
      </w:r>
      <w:r w:rsidR="00D97377" w:rsidRPr="00266CCA">
        <w:rPr>
          <w:color w:val="000000" w:themeColor="text1"/>
        </w:rPr>
        <w:t xml:space="preserve">Namely, </w:t>
      </w:r>
      <w:r w:rsidR="00FA2F56" w:rsidRPr="00266CCA">
        <w:rPr>
          <w:color w:val="000000" w:themeColor="text1"/>
        </w:rPr>
        <w:t>we</w:t>
      </w:r>
      <w:r w:rsidR="003641F3" w:rsidRPr="00266CCA">
        <w:rPr>
          <w:color w:val="000000" w:themeColor="text1"/>
        </w:rPr>
        <w:t xml:space="preserve"> </w:t>
      </w:r>
      <w:r w:rsidR="00D97377" w:rsidRPr="00266CCA">
        <w:rPr>
          <w:color w:val="000000" w:themeColor="text1"/>
        </w:rPr>
        <w:t>sought to</w:t>
      </w:r>
      <w:r w:rsidR="00A4538D" w:rsidRPr="00266CCA">
        <w:rPr>
          <w:color w:val="000000" w:themeColor="text1"/>
        </w:rPr>
        <w:t xml:space="preserve"> investigat</w:t>
      </w:r>
      <w:r w:rsidR="00D97377" w:rsidRPr="00266CCA">
        <w:rPr>
          <w:color w:val="000000" w:themeColor="text1"/>
        </w:rPr>
        <w:t>e</w:t>
      </w:r>
      <w:r w:rsidR="00A4538D" w:rsidRPr="00266CCA">
        <w:rPr>
          <w:color w:val="000000" w:themeColor="text1"/>
        </w:rPr>
        <w:t xml:space="preserve"> </w:t>
      </w:r>
      <w:r w:rsidR="00687A97" w:rsidRPr="00266CCA">
        <w:rPr>
          <w:color w:val="000000" w:themeColor="text1"/>
        </w:rPr>
        <w:t xml:space="preserve">the </w:t>
      </w:r>
      <w:r w:rsidR="00A4538D" w:rsidRPr="00266CCA">
        <w:rPr>
          <w:color w:val="000000" w:themeColor="text1"/>
        </w:rPr>
        <w:t xml:space="preserve">psychological processes </w:t>
      </w:r>
      <w:r w:rsidRPr="00266CCA">
        <w:rPr>
          <w:color w:val="000000" w:themeColor="text1"/>
        </w:rPr>
        <w:t>involved in speakers’</w:t>
      </w:r>
      <w:r w:rsidR="00A4538D" w:rsidRPr="00266CCA">
        <w:rPr>
          <w:color w:val="000000" w:themeColor="text1"/>
        </w:rPr>
        <w:t xml:space="preserve"> </w:t>
      </w:r>
      <w:r w:rsidR="00687A97" w:rsidRPr="00266CCA">
        <w:rPr>
          <w:color w:val="000000" w:themeColor="text1"/>
        </w:rPr>
        <w:t>voice-based self-</w:t>
      </w:r>
      <w:r w:rsidRPr="00266CCA">
        <w:rPr>
          <w:color w:val="000000" w:themeColor="text1"/>
        </w:rPr>
        <w:t>perceptions</w:t>
      </w:r>
      <w:r w:rsidR="00A4538D" w:rsidRPr="00266CCA">
        <w:rPr>
          <w:color w:val="000000" w:themeColor="text1"/>
        </w:rPr>
        <w:t>. In doing so, we adopt</w:t>
      </w:r>
      <w:r w:rsidRPr="00266CCA">
        <w:rPr>
          <w:color w:val="000000" w:themeColor="text1"/>
        </w:rPr>
        <w:t>ed</w:t>
      </w:r>
      <w:r w:rsidR="00A4538D" w:rsidRPr="00266CCA">
        <w:rPr>
          <w:color w:val="000000" w:themeColor="text1"/>
        </w:rPr>
        <w:t xml:space="preserve"> an intersectional approach that has been overlooked in the intergroup communication literature</w:t>
      </w:r>
      <w:r w:rsidRPr="00266CCA">
        <w:rPr>
          <w:color w:val="000000" w:themeColor="text1"/>
        </w:rPr>
        <w:t xml:space="preserve"> (see Abrams, 2018)</w:t>
      </w:r>
      <w:r w:rsidR="00A4538D" w:rsidRPr="00266CCA">
        <w:rPr>
          <w:color w:val="000000" w:themeColor="text1"/>
        </w:rPr>
        <w:t xml:space="preserve">. </w:t>
      </w:r>
      <w:r w:rsidR="00687A97" w:rsidRPr="00266CCA">
        <w:rPr>
          <w:color w:val="000000" w:themeColor="text1"/>
        </w:rPr>
        <w:t>Specifically</w:t>
      </w:r>
      <w:r w:rsidR="00A4538D" w:rsidRPr="00266CCA">
        <w:rPr>
          <w:color w:val="000000" w:themeColor="text1"/>
        </w:rPr>
        <w:t>, we considered inter</w:t>
      </w:r>
      <w:r w:rsidR="00E70F90" w:rsidRPr="00266CCA">
        <w:rPr>
          <w:color w:val="000000" w:themeColor="text1"/>
        </w:rPr>
        <w:t xml:space="preserve">secting identities </w:t>
      </w:r>
      <w:r w:rsidRPr="00266CCA">
        <w:rPr>
          <w:color w:val="000000" w:themeColor="text1"/>
        </w:rPr>
        <w:t>and</w:t>
      </w:r>
      <w:r w:rsidR="00E70F90" w:rsidRPr="00266CCA">
        <w:rPr>
          <w:color w:val="000000" w:themeColor="text1"/>
        </w:rPr>
        <w:t xml:space="preserve"> test</w:t>
      </w:r>
      <w:r w:rsidRPr="00266CCA">
        <w:rPr>
          <w:color w:val="000000" w:themeColor="text1"/>
        </w:rPr>
        <w:t>ed</w:t>
      </w:r>
      <w:r w:rsidR="00E70F90" w:rsidRPr="00266CCA">
        <w:rPr>
          <w:color w:val="000000" w:themeColor="text1"/>
        </w:rPr>
        <w:t xml:space="preserve"> the unique and combined effects of multiple social categories conveyed by </w:t>
      </w:r>
      <w:r w:rsidRPr="00266CCA">
        <w:rPr>
          <w:color w:val="000000" w:themeColor="text1"/>
        </w:rPr>
        <w:t>voice</w:t>
      </w:r>
      <w:r w:rsidR="00E70F90" w:rsidRPr="00266CCA">
        <w:rPr>
          <w:color w:val="000000" w:themeColor="text1"/>
        </w:rPr>
        <w:t xml:space="preserve">. </w:t>
      </w:r>
      <w:r w:rsidR="0009032E" w:rsidRPr="00266CCA">
        <w:rPr>
          <w:color w:val="000000" w:themeColor="text1"/>
        </w:rPr>
        <w:t xml:space="preserve">We </w:t>
      </w:r>
      <w:r w:rsidR="00283A84" w:rsidRPr="00266CCA">
        <w:rPr>
          <w:color w:val="000000" w:themeColor="text1"/>
        </w:rPr>
        <w:t xml:space="preserve">examined </w:t>
      </w:r>
      <w:r w:rsidR="0009032E" w:rsidRPr="00266CCA">
        <w:rPr>
          <w:color w:val="000000" w:themeColor="text1"/>
        </w:rPr>
        <w:t>whether</w:t>
      </w:r>
      <w:r w:rsidR="00526A14" w:rsidRPr="00266CCA">
        <w:rPr>
          <w:color w:val="000000" w:themeColor="text1"/>
        </w:rPr>
        <w:t xml:space="preserve"> </w:t>
      </w:r>
      <w:r w:rsidR="00BF55E6" w:rsidRPr="00266CCA">
        <w:rPr>
          <w:color w:val="000000" w:themeColor="text1"/>
        </w:rPr>
        <w:t xml:space="preserve">self-identified gay and heterosexual </w:t>
      </w:r>
      <w:r w:rsidR="0009032E" w:rsidRPr="00266CCA">
        <w:rPr>
          <w:color w:val="000000" w:themeColor="text1"/>
        </w:rPr>
        <w:t xml:space="preserve">British </w:t>
      </w:r>
      <w:r w:rsidR="00526A14" w:rsidRPr="00266CCA">
        <w:rPr>
          <w:color w:val="000000" w:themeColor="text1"/>
        </w:rPr>
        <w:t>national</w:t>
      </w:r>
      <w:r w:rsidR="003641F3" w:rsidRPr="00266CCA">
        <w:rPr>
          <w:color w:val="000000" w:themeColor="text1"/>
        </w:rPr>
        <w:t>s</w:t>
      </w:r>
      <w:r w:rsidR="00DE35F3" w:rsidRPr="00266CCA">
        <w:rPr>
          <w:color w:val="000000" w:themeColor="text1"/>
        </w:rPr>
        <w:t xml:space="preserve"> – </w:t>
      </w:r>
      <w:r w:rsidR="00283A84" w:rsidRPr="00266CCA">
        <w:rPr>
          <w:color w:val="000000" w:themeColor="text1"/>
        </w:rPr>
        <w:t xml:space="preserve">all of </w:t>
      </w:r>
      <w:r w:rsidR="00382D29" w:rsidRPr="00266CCA">
        <w:rPr>
          <w:color w:val="000000" w:themeColor="text1"/>
        </w:rPr>
        <w:t>who</w:t>
      </w:r>
      <w:r w:rsidR="00283A84" w:rsidRPr="00266CCA">
        <w:rPr>
          <w:color w:val="000000" w:themeColor="text1"/>
        </w:rPr>
        <w:t>m</w:t>
      </w:r>
      <w:r w:rsidR="00382D29" w:rsidRPr="00266CCA">
        <w:rPr>
          <w:color w:val="000000" w:themeColor="text1"/>
        </w:rPr>
        <w:t xml:space="preserve"> were </w:t>
      </w:r>
      <w:r w:rsidR="00283A84" w:rsidRPr="00266CCA">
        <w:rPr>
          <w:color w:val="000000" w:themeColor="text1"/>
        </w:rPr>
        <w:t xml:space="preserve">native </w:t>
      </w:r>
      <w:r w:rsidR="00553523" w:rsidRPr="00266CCA">
        <w:rPr>
          <w:color w:val="000000" w:themeColor="text1"/>
        </w:rPr>
        <w:t>English speakers</w:t>
      </w:r>
      <w:r w:rsidR="00DE35F3" w:rsidRPr="00266CCA">
        <w:rPr>
          <w:color w:val="000000" w:themeColor="text1"/>
        </w:rPr>
        <w:t xml:space="preserve"> – </w:t>
      </w:r>
      <w:r w:rsidR="00526A14" w:rsidRPr="00266CCA">
        <w:rPr>
          <w:color w:val="000000" w:themeColor="text1"/>
        </w:rPr>
        <w:t xml:space="preserve">and foreigners </w:t>
      </w:r>
      <w:r w:rsidR="003641F3" w:rsidRPr="00266CCA">
        <w:rPr>
          <w:color w:val="000000" w:themeColor="text1"/>
        </w:rPr>
        <w:t xml:space="preserve">living </w:t>
      </w:r>
      <w:r w:rsidR="00526A14" w:rsidRPr="00266CCA">
        <w:rPr>
          <w:color w:val="000000" w:themeColor="text1"/>
        </w:rPr>
        <w:t>in the UK</w:t>
      </w:r>
      <w:r w:rsidR="00DE35F3" w:rsidRPr="00266CCA">
        <w:rPr>
          <w:color w:val="000000" w:themeColor="text1"/>
        </w:rPr>
        <w:t xml:space="preserve"> – </w:t>
      </w:r>
      <w:r w:rsidR="00283A84" w:rsidRPr="00266CCA">
        <w:rPr>
          <w:color w:val="000000" w:themeColor="text1"/>
        </w:rPr>
        <w:t xml:space="preserve">all of </w:t>
      </w:r>
      <w:r w:rsidR="00382D29" w:rsidRPr="00266CCA">
        <w:rPr>
          <w:color w:val="000000" w:themeColor="text1"/>
        </w:rPr>
        <w:t>who</w:t>
      </w:r>
      <w:r w:rsidR="00283A84" w:rsidRPr="00266CCA">
        <w:rPr>
          <w:color w:val="000000" w:themeColor="text1"/>
        </w:rPr>
        <w:t>m</w:t>
      </w:r>
      <w:r w:rsidR="00382D29" w:rsidRPr="00266CCA">
        <w:rPr>
          <w:color w:val="000000" w:themeColor="text1"/>
        </w:rPr>
        <w:t xml:space="preserve"> were non-native </w:t>
      </w:r>
      <w:r w:rsidR="00283A84" w:rsidRPr="00266CCA">
        <w:rPr>
          <w:color w:val="000000" w:themeColor="text1"/>
        </w:rPr>
        <w:t xml:space="preserve">English </w:t>
      </w:r>
      <w:r w:rsidR="00382D29" w:rsidRPr="00266CCA">
        <w:rPr>
          <w:color w:val="000000" w:themeColor="text1"/>
        </w:rPr>
        <w:t>speakers</w:t>
      </w:r>
      <w:r w:rsidR="00283A84" w:rsidRPr="00266CCA">
        <w:rPr>
          <w:rStyle w:val="FootnoteReference"/>
          <w:color w:val="000000" w:themeColor="text1"/>
        </w:rPr>
        <w:footnoteReference w:id="1"/>
      </w:r>
      <w:r w:rsidR="00DE35F3" w:rsidRPr="00266CCA">
        <w:rPr>
          <w:color w:val="000000" w:themeColor="text1"/>
        </w:rPr>
        <w:t xml:space="preserve"> –</w:t>
      </w:r>
      <w:r w:rsidR="00526A14" w:rsidRPr="00266CCA">
        <w:rPr>
          <w:color w:val="000000" w:themeColor="text1"/>
        </w:rPr>
        <w:t xml:space="preserve"> believe </w:t>
      </w:r>
      <w:r w:rsidR="0009032E" w:rsidRPr="00266CCA">
        <w:rPr>
          <w:color w:val="000000" w:themeColor="text1"/>
        </w:rPr>
        <w:t>their voices cue their national and sexual orientation identities</w:t>
      </w:r>
      <w:r w:rsidR="00BF55E6" w:rsidRPr="00266CCA">
        <w:rPr>
          <w:color w:val="000000" w:themeColor="text1"/>
        </w:rPr>
        <w:t>;</w:t>
      </w:r>
      <w:r w:rsidR="0009032E" w:rsidRPr="00266CCA">
        <w:rPr>
          <w:color w:val="000000" w:themeColor="text1"/>
        </w:rPr>
        <w:t xml:space="preserve"> have internalised stereotypes</w:t>
      </w:r>
      <w:r w:rsidR="00BF55E6" w:rsidRPr="00266CCA">
        <w:rPr>
          <w:color w:val="000000" w:themeColor="text1"/>
        </w:rPr>
        <w:t>;</w:t>
      </w:r>
      <w:r w:rsidR="0009032E" w:rsidRPr="00266CCA">
        <w:rPr>
          <w:color w:val="000000" w:themeColor="text1"/>
        </w:rPr>
        <w:t xml:space="preserve"> and believe </w:t>
      </w:r>
      <w:r w:rsidR="00687A97" w:rsidRPr="00266CCA">
        <w:rPr>
          <w:color w:val="000000" w:themeColor="text1"/>
        </w:rPr>
        <w:t>they are</w:t>
      </w:r>
      <w:r w:rsidR="00526A14" w:rsidRPr="00266CCA">
        <w:rPr>
          <w:color w:val="000000" w:themeColor="text1"/>
        </w:rPr>
        <w:t xml:space="preserve"> stigmatised because of the way they sound. </w:t>
      </w:r>
    </w:p>
    <w:p w14:paraId="778F750D" w14:textId="466A74E1" w:rsidR="003C0D79" w:rsidRPr="00266CCA" w:rsidRDefault="003C0D79" w:rsidP="003C0D79">
      <w:pPr>
        <w:spacing w:line="480" w:lineRule="auto"/>
        <w:rPr>
          <w:b/>
          <w:bCs/>
          <w:color w:val="000000" w:themeColor="text1"/>
        </w:rPr>
      </w:pPr>
      <w:r w:rsidRPr="00266CCA">
        <w:rPr>
          <w:b/>
          <w:bCs/>
          <w:color w:val="000000" w:themeColor="text1"/>
        </w:rPr>
        <w:t xml:space="preserve">Voice as a </w:t>
      </w:r>
      <w:r w:rsidR="00EC6F14" w:rsidRPr="00266CCA">
        <w:rPr>
          <w:b/>
          <w:bCs/>
          <w:color w:val="000000" w:themeColor="text1"/>
        </w:rPr>
        <w:t>S</w:t>
      </w:r>
      <w:r w:rsidRPr="00266CCA">
        <w:rPr>
          <w:b/>
          <w:bCs/>
          <w:color w:val="000000" w:themeColor="text1"/>
        </w:rPr>
        <w:t xml:space="preserve">ocial </w:t>
      </w:r>
      <w:r w:rsidR="00EC6F14" w:rsidRPr="00266CCA">
        <w:rPr>
          <w:b/>
          <w:bCs/>
          <w:color w:val="000000" w:themeColor="text1"/>
        </w:rPr>
        <w:t>C</w:t>
      </w:r>
      <w:r w:rsidRPr="00266CCA">
        <w:rPr>
          <w:b/>
          <w:bCs/>
          <w:color w:val="000000" w:themeColor="text1"/>
        </w:rPr>
        <w:t xml:space="preserve">ategory </w:t>
      </w:r>
      <w:r w:rsidR="00EC6F14" w:rsidRPr="00266CCA">
        <w:rPr>
          <w:b/>
          <w:bCs/>
          <w:color w:val="000000" w:themeColor="text1"/>
        </w:rPr>
        <w:t>C</w:t>
      </w:r>
      <w:r w:rsidRPr="00266CCA">
        <w:rPr>
          <w:b/>
          <w:bCs/>
          <w:color w:val="000000" w:themeColor="text1"/>
        </w:rPr>
        <w:t>ue</w:t>
      </w:r>
    </w:p>
    <w:p w14:paraId="76D5681D" w14:textId="0DA0DE56" w:rsidR="006A4EC7" w:rsidRPr="00266CCA" w:rsidRDefault="003641F3" w:rsidP="00596D63">
      <w:pPr>
        <w:spacing w:line="480" w:lineRule="auto"/>
        <w:ind w:firstLine="720"/>
        <w:rPr>
          <w:color w:val="000000" w:themeColor="text1"/>
        </w:rPr>
      </w:pPr>
      <w:r w:rsidRPr="00266CCA">
        <w:rPr>
          <w:color w:val="000000" w:themeColor="text1"/>
        </w:rPr>
        <w:lastRenderedPageBreak/>
        <w:t xml:space="preserve">Past research </w:t>
      </w:r>
      <w:r w:rsidR="00DB5795" w:rsidRPr="00266CCA">
        <w:rPr>
          <w:color w:val="000000" w:themeColor="text1"/>
        </w:rPr>
        <w:t xml:space="preserve">has examined how </w:t>
      </w:r>
      <w:r w:rsidR="00BF55E6" w:rsidRPr="00266CCA">
        <w:rPr>
          <w:color w:val="000000" w:themeColor="text1"/>
        </w:rPr>
        <w:t xml:space="preserve">listeners categorize others based on their </w:t>
      </w:r>
      <w:r w:rsidR="00DB5795" w:rsidRPr="00266CCA">
        <w:rPr>
          <w:color w:val="000000" w:themeColor="text1"/>
        </w:rPr>
        <w:t>voice</w:t>
      </w:r>
      <w:r w:rsidR="00DE35F3" w:rsidRPr="00266CCA">
        <w:rPr>
          <w:color w:val="000000" w:themeColor="text1"/>
        </w:rPr>
        <w:t>s</w:t>
      </w:r>
      <w:r w:rsidR="00DB5795" w:rsidRPr="00266CCA">
        <w:rPr>
          <w:color w:val="000000" w:themeColor="text1"/>
        </w:rPr>
        <w:t xml:space="preserve"> but has rarely examined what speakers </w:t>
      </w:r>
      <w:r w:rsidRPr="00266CCA">
        <w:rPr>
          <w:color w:val="000000" w:themeColor="text1"/>
        </w:rPr>
        <w:t xml:space="preserve">themselves </w:t>
      </w:r>
      <w:r w:rsidR="00DB5795" w:rsidRPr="00266CCA">
        <w:rPr>
          <w:color w:val="000000" w:themeColor="text1"/>
        </w:rPr>
        <w:t xml:space="preserve">believe about </w:t>
      </w:r>
      <w:r w:rsidR="00A443BD" w:rsidRPr="00266CCA">
        <w:rPr>
          <w:color w:val="000000" w:themeColor="text1"/>
        </w:rPr>
        <w:t xml:space="preserve">their </w:t>
      </w:r>
      <w:r w:rsidR="00DB5795" w:rsidRPr="00266CCA">
        <w:rPr>
          <w:color w:val="000000" w:themeColor="text1"/>
        </w:rPr>
        <w:t>voice</w:t>
      </w:r>
      <w:r w:rsidR="00A443BD" w:rsidRPr="00266CCA">
        <w:rPr>
          <w:color w:val="000000" w:themeColor="text1"/>
        </w:rPr>
        <w:t>s</w:t>
      </w:r>
      <w:r w:rsidR="00DB5795" w:rsidRPr="00266CCA">
        <w:rPr>
          <w:color w:val="000000" w:themeColor="text1"/>
        </w:rPr>
        <w:t xml:space="preserve"> as social cue</w:t>
      </w:r>
      <w:r w:rsidR="00A443BD" w:rsidRPr="00266CCA">
        <w:rPr>
          <w:color w:val="000000" w:themeColor="text1"/>
        </w:rPr>
        <w:t>s</w:t>
      </w:r>
      <w:r w:rsidR="00DB5795" w:rsidRPr="00266CCA">
        <w:rPr>
          <w:color w:val="000000" w:themeColor="text1"/>
        </w:rPr>
        <w:t>.</w:t>
      </w:r>
      <w:r w:rsidR="00596D63" w:rsidRPr="00266CCA">
        <w:rPr>
          <w:color w:val="000000" w:themeColor="text1"/>
        </w:rPr>
        <w:t xml:space="preserve"> </w:t>
      </w:r>
      <w:r w:rsidR="000B3DA5" w:rsidRPr="00266CCA">
        <w:rPr>
          <w:color w:val="000000" w:themeColor="text1"/>
        </w:rPr>
        <w:t>L</w:t>
      </w:r>
      <w:r w:rsidR="00427279" w:rsidRPr="00266CCA">
        <w:rPr>
          <w:color w:val="000000" w:themeColor="text1"/>
        </w:rPr>
        <w:t xml:space="preserve">isteners </w:t>
      </w:r>
      <w:r w:rsidR="00DD3BF1" w:rsidRPr="00266CCA">
        <w:rPr>
          <w:color w:val="000000" w:themeColor="text1"/>
        </w:rPr>
        <w:t xml:space="preserve">can </w:t>
      </w:r>
      <w:r w:rsidR="00427279" w:rsidRPr="00266CCA">
        <w:rPr>
          <w:color w:val="000000" w:themeColor="text1"/>
        </w:rPr>
        <w:t xml:space="preserve">distinguish </w:t>
      </w:r>
      <w:r w:rsidR="004D31A4" w:rsidRPr="00266CCA">
        <w:rPr>
          <w:color w:val="000000" w:themeColor="text1"/>
        </w:rPr>
        <w:t>between</w:t>
      </w:r>
      <w:r w:rsidR="00427279" w:rsidRPr="00266CCA">
        <w:rPr>
          <w:color w:val="000000" w:themeColor="text1"/>
        </w:rPr>
        <w:t xml:space="preserve"> </w:t>
      </w:r>
      <w:r w:rsidR="004D31A4" w:rsidRPr="00266CCA">
        <w:rPr>
          <w:color w:val="000000" w:themeColor="text1"/>
        </w:rPr>
        <w:t>native and non</w:t>
      </w:r>
      <w:r w:rsidR="0005786D" w:rsidRPr="00266CCA">
        <w:rPr>
          <w:color w:val="000000" w:themeColor="text1"/>
        </w:rPr>
        <w:t>-</w:t>
      </w:r>
      <w:r w:rsidR="004D31A4" w:rsidRPr="00266CCA">
        <w:rPr>
          <w:color w:val="000000" w:themeColor="text1"/>
        </w:rPr>
        <w:t>native speakers of their own language with a high degree of accuracy</w:t>
      </w:r>
      <w:r w:rsidR="00427279" w:rsidRPr="00266CCA">
        <w:rPr>
          <w:color w:val="000000" w:themeColor="text1"/>
        </w:rPr>
        <w:t xml:space="preserve"> (</w:t>
      </w:r>
      <w:proofErr w:type="spellStart"/>
      <w:r w:rsidR="00427279" w:rsidRPr="00266CCA">
        <w:rPr>
          <w:color w:val="000000" w:themeColor="text1"/>
        </w:rPr>
        <w:t>Kinzler</w:t>
      </w:r>
      <w:proofErr w:type="spellEnd"/>
      <w:r w:rsidR="00427279" w:rsidRPr="00266CCA">
        <w:rPr>
          <w:color w:val="000000" w:themeColor="text1"/>
        </w:rPr>
        <w:t xml:space="preserve"> &amp; DeJesus, 2013</w:t>
      </w:r>
      <w:r w:rsidR="000E36BD" w:rsidRPr="00266CCA">
        <w:rPr>
          <w:color w:val="000000" w:themeColor="text1"/>
        </w:rPr>
        <w:t>; see also Hansen et al., 2017</w:t>
      </w:r>
      <w:r w:rsidR="00427279" w:rsidRPr="00266CCA">
        <w:rPr>
          <w:color w:val="000000" w:themeColor="text1"/>
        </w:rPr>
        <w:t>)</w:t>
      </w:r>
      <w:r w:rsidR="004D31A4" w:rsidRPr="00266CCA">
        <w:rPr>
          <w:color w:val="000000" w:themeColor="text1"/>
        </w:rPr>
        <w:t>,</w:t>
      </w:r>
      <w:r w:rsidR="00DD3BF1" w:rsidRPr="00266CCA">
        <w:rPr>
          <w:color w:val="000000" w:themeColor="text1"/>
        </w:rPr>
        <w:t xml:space="preserve"> but</w:t>
      </w:r>
      <w:r w:rsidR="00427279" w:rsidRPr="00266CCA">
        <w:rPr>
          <w:color w:val="000000" w:themeColor="text1"/>
        </w:rPr>
        <w:t xml:space="preserve"> they struggle to accurately detect </w:t>
      </w:r>
      <w:r w:rsidR="004D31A4" w:rsidRPr="00266CCA">
        <w:rPr>
          <w:color w:val="000000" w:themeColor="text1"/>
        </w:rPr>
        <w:t>non</w:t>
      </w:r>
      <w:r w:rsidR="0005786D" w:rsidRPr="00266CCA">
        <w:rPr>
          <w:color w:val="000000" w:themeColor="text1"/>
        </w:rPr>
        <w:t>-</w:t>
      </w:r>
      <w:r w:rsidR="004D31A4" w:rsidRPr="00266CCA">
        <w:rPr>
          <w:color w:val="000000" w:themeColor="text1"/>
        </w:rPr>
        <w:t xml:space="preserve">native </w:t>
      </w:r>
      <w:r w:rsidR="00427279" w:rsidRPr="00266CCA">
        <w:rPr>
          <w:color w:val="000000" w:themeColor="text1"/>
        </w:rPr>
        <w:t>speakers</w:t>
      </w:r>
      <w:r w:rsidR="004D31A4" w:rsidRPr="00266CCA">
        <w:rPr>
          <w:color w:val="000000" w:themeColor="text1"/>
        </w:rPr>
        <w:t>’ actual</w:t>
      </w:r>
      <w:r w:rsidR="00427279" w:rsidRPr="00266CCA">
        <w:rPr>
          <w:color w:val="000000" w:themeColor="text1"/>
        </w:rPr>
        <w:t xml:space="preserve"> nationalities (</w:t>
      </w:r>
      <w:proofErr w:type="spellStart"/>
      <w:r w:rsidR="00427279" w:rsidRPr="00266CCA">
        <w:rPr>
          <w:color w:val="000000" w:themeColor="text1"/>
        </w:rPr>
        <w:t>Dragojevic</w:t>
      </w:r>
      <w:proofErr w:type="spellEnd"/>
      <w:r w:rsidR="00427279" w:rsidRPr="00266CCA">
        <w:rPr>
          <w:color w:val="000000" w:themeColor="text1"/>
        </w:rPr>
        <w:t xml:space="preserve"> &amp; </w:t>
      </w:r>
      <w:proofErr w:type="spellStart"/>
      <w:r w:rsidR="00374AB9" w:rsidRPr="00266CCA">
        <w:rPr>
          <w:color w:val="000000" w:themeColor="text1"/>
        </w:rPr>
        <w:t>Goatley-Soan</w:t>
      </w:r>
      <w:proofErr w:type="spellEnd"/>
      <w:r w:rsidR="00427279" w:rsidRPr="00266CCA">
        <w:rPr>
          <w:color w:val="000000" w:themeColor="text1"/>
        </w:rPr>
        <w:t>, 202</w:t>
      </w:r>
      <w:r w:rsidR="004716CF" w:rsidRPr="00266CCA">
        <w:rPr>
          <w:color w:val="000000" w:themeColor="text1"/>
        </w:rPr>
        <w:t>2</w:t>
      </w:r>
      <w:r w:rsidR="00B3082D" w:rsidRPr="00266CCA">
        <w:rPr>
          <w:color w:val="000000" w:themeColor="text1"/>
        </w:rPr>
        <w:t xml:space="preserve">; </w:t>
      </w:r>
      <w:proofErr w:type="spellStart"/>
      <w:r w:rsidR="00B3082D" w:rsidRPr="00266CCA">
        <w:rPr>
          <w:color w:val="000000" w:themeColor="text1"/>
        </w:rPr>
        <w:t>Eades</w:t>
      </w:r>
      <w:proofErr w:type="spellEnd"/>
      <w:r w:rsidR="00B3082D" w:rsidRPr="00266CCA">
        <w:rPr>
          <w:color w:val="000000" w:themeColor="text1"/>
        </w:rPr>
        <w:t xml:space="preserve"> et al., 2003</w:t>
      </w:r>
      <w:r w:rsidR="00427279" w:rsidRPr="00266CCA">
        <w:rPr>
          <w:color w:val="000000" w:themeColor="text1"/>
        </w:rPr>
        <w:t xml:space="preserve">). </w:t>
      </w:r>
      <w:r w:rsidR="004D31A4" w:rsidRPr="00266CCA">
        <w:rPr>
          <w:color w:val="000000" w:themeColor="text1"/>
        </w:rPr>
        <w:t>Consequently</w:t>
      </w:r>
      <w:r w:rsidR="00DD3BF1" w:rsidRPr="00266CCA">
        <w:rPr>
          <w:color w:val="000000" w:themeColor="text1"/>
        </w:rPr>
        <w:t xml:space="preserve">, </w:t>
      </w:r>
      <w:r w:rsidRPr="00266CCA">
        <w:rPr>
          <w:color w:val="000000" w:themeColor="text1"/>
        </w:rPr>
        <w:t xml:space="preserve">foreigners </w:t>
      </w:r>
      <w:r w:rsidR="0005786D" w:rsidRPr="00266CCA">
        <w:rPr>
          <w:color w:val="000000" w:themeColor="text1"/>
        </w:rPr>
        <w:t xml:space="preserve">who speak with a </w:t>
      </w:r>
      <w:r w:rsidR="00EE2164" w:rsidRPr="00266CCA">
        <w:rPr>
          <w:color w:val="000000" w:themeColor="text1"/>
        </w:rPr>
        <w:t>foreign</w:t>
      </w:r>
      <w:r w:rsidR="0005786D" w:rsidRPr="00266CCA">
        <w:rPr>
          <w:color w:val="000000" w:themeColor="text1"/>
        </w:rPr>
        <w:t xml:space="preserve"> accent</w:t>
      </w:r>
      <w:r w:rsidR="00EE2164" w:rsidRPr="00266CCA">
        <w:rPr>
          <w:color w:val="000000" w:themeColor="text1"/>
        </w:rPr>
        <w:t xml:space="preserve"> </w:t>
      </w:r>
      <w:r w:rsidR="00427279" w:rsidRPr="00266CCA">
        <w:rPr>
          <w:color w:val="000000" w:themeColor="text1"/>
        </w:rPr>
        <w:t xml:space="preserve">may </w:t>
      </w:r>
      <w:r w:rsidR="00D627B9" w:rsidRPr="00266CCA">
        <w:rPr>
          <w:color w:val="000000" w:themeColor="text1"/>
        </w:rPr>
        <w:t>be</w:t>
      </w:r>
      <w:r w:rsidR="007003EF" w:rsidRPr="00266CCA">
        <w:rPr>
          <w:color w:val="000000" w:themeColor="text1"/>
        </w:rPr>
        <w:t xml:space="preserve"> recognised </w:t>
      </w:r>
      <w:r w:rsidR="004D31A4" w:rsidRPr="00266CCA">
        <w:rPr>
          <w:color w:val="000000" w:themeColor="text1"/>
        </w:rPr>
        <w:t xml:space="preserve">by others </w:t>
      </w:r>
      <w:r w:rsidR="007003EF" w:rsidRPr="00266CCA">
        <w:rPr>
          <w:color w:val="000000" w:themeColor="text1"/>
        </w:rPr>
        <w:t>as non-native speakers because of their accent</w:t>
      </w:r>
      <w:r w:rsidR="006A4EC7" w:rsidRPr="00266CCA">
        <w:rPr>
          <w:color w:val="000000" w:themeColor="text1"/>
        </w:rPr>
        <w:t>,</w:t>
      </w:r>
      <w:r w:rsidR="007003EF" w:rsidRPr="00266CCA">
        <w:rPr>
          <w:color w:val="000000" w:themeColor="text1"/>
        </w:rPr>
        <w:t xml:space="preserve"> but their </w:t>
      </w:r>
      <w:r w:rsidR="004D31A4" w:rsidRPr="00266CCA">
        <w:rPr>
          <w:color w:val="000000" w:themeColor="text1"/>
        </w:rPr>
        <w:t xml:space="preserve">actual </w:t>
      </w:r>
      <w:r w:rsidR="007003EF" w:rsidRPr="00266CCA">
        <w:rPr>
          <w:color w:val="000000" w:themeColor="text1"/>
        </w:rPr>
        <w:t xml:space="preserve">nationality </w:t>
      </w:r>
      <w:r w:rsidR="005921C5" w:rsidRPr="00266CCA">
        <w:rPr>
          <w:color w:val="000000" w:themeColor="text1"/>
        </w:rPr>
        <w:t xml:space="preserve">may </w:t>
      </w:r>
      <w:r w:rsidR="00DD3BF1" w:rsidRPr="00266CCA">
        <w:rPr>
          <w:color w:val="000000" w:themeColor="text1"/>
        </w:rPr>
        <w:t>remain ‘undetected’</w:t>
      </w:r>
      <w:r w:rsidR="005755A0" w:rsidRPr="00266CCA">
        <w:rPr>
          <w:color w:val="000000" w:themeColor="text1"/>
        </w:rPr>
        <w:t>.</w:t>
      </w:r>
      <w:r w:rsidR="005921C5" w:rsidRPr="00266CCA">
        <w:rPr>
          <w:color w:val="000000" w:themeColor="text1"/>
        </w:rPr>
        <w:t xml:space="preserve"> </w:t>
      </w:r>
      <w:r w:rsidR="00DD3BF1" w:rsidRPr="00266CCA">
        <w:rPr>
          <w:color w:val="000000" w:themeColor="text1"/>
        </w:rPr>
        <w:t xml:space="preserve">This may be </w:t>
      </w:r>
      <w:r w:rsidR="004D31A4" w:rsidRPr="00266CCA">
        <w:rPr>
          <w:color w:val="000000" w:themeColor="text1"/>
        </w:rPr>
        <w:t>one</w:t>
      </w:r>
      <w:r w:rsidR="00DD3BF1" w:rsidRPr="00266CCA">
        <w:rPr>
          <w:color w:val="000000" w:themeColor="text1"/>
        </w:rPr>
        <w:t xml:space="preserve"> reason why</w:t>
      </w:r>
      <w:r w:rsidR="006D1EB4" w:rsidRPr="00266CCA">
        <w:rPr>
          <w:color w:val="000000" w:themeColor="text1"/>
        </w:rPr>
        <w:t xml:space="preserve"> </w:t>
      </w:r>
      <w:r w:rsidR="00D5206F" w:rsidRPr="00266CCA">
        <w:rPr>
          <w:color w:val="000000" w:themeColor="text1"/>
        </w:rPr>
        <w:t>foreign</w:t>
      </w:r>
      <w:r w:rsidR="00EE2164" w:rsidRPr="00266CCA">
        <w:rPr>
          <w:color w:val="000000" w:themeColor="text1"/>
        </w:rPr>
        <w:t>-</w:t>
      </w:r>
      <w:r w:rsidR="006D1EB4" w:rsidRPr="00266CCA">
        <w:rPr>
          <w:color w:val="000000" w:themeColor="text1"/>
        </w:rPr>
        <w:t xml:space="preserve">accented speakers tend not to consider their </w:t>
      </w:r>
      <w:r w:rsidR="00B231A9" w:rsidRPr="00266CCA">
        <w:rPr>
          <w:color w:val="000000" w:themeColor="text1"/>
        </w:rPr>
        <w:t xml:space="preserve">own </w:t>
      </w:r>
      <w:r w:rsidR="006D1EB4" w:rsidRPr="00266CCA">
        <w:rPr>
          <w:color w:val="000000" w:themeColor="text1"/>
        </w:rPr>
        <w:t xml:space="preserve">accent as an </w:t>
      </w:r>
      <w:r w:rsidR="00B231A9" w:rsidRPr="00266CCA">
        <w:rPr>
          <w:color w:val="000000" w:themeColor="text1"/>
        </w:rPr>
        <w:t xml:space="preserve">accurate </w:t>
      </w:r>
      <w:r w:rsidR="006D1EB4" w:rsidRPr="00266CCA">
        <w:rPr>
          <w:color w:val="000000" w:themeColor="text1"/>
        </w:rPr>
        <w:t>indicator of their national identity (</w:t>
      </w:r>
      <w:proofErr w:type="spellStart"/>
      <w:r w:rsidR="006D1EB4" w:rsidRPr="00266CCA">
        <w:rPr>
          <w:color w:val="000000" w:themeColor="text1"/>
        </w:rPr>
        <w:t>Beinhoff</w:t>
      </w:r>
      <w:proofErr w:type="spellEnd"/>
      <w:r w:rsidR="00DD3BF1" w:rsidRPr="00266CCA">
        <w:rPr>
          <w:color w:val="000000" w:themeColor="text1"/>
        </w:rPr>
        <w:t>,</w:t>
      </w:r>
      <w:r w:rsidR="006D1EB4" w:rsidRPr="00266CCA">
        <w:rPr>
          <w:color w:val="000000" w:themeColor="text1"/>
        </w:rPr>
        <w:t xml:space="preserve"> 2013)</w:t>
      </w:r>
      <w:r w:rsidR="00D627B9" w:rsidRPr="00266CCA">
        <w:rPr>
          <w:color w:val="000000" w:themeColor="text1"/>
        </w:rPr>
        <w:t>,</w:t>
      </w:r>
      <w:r w:rsidR="000B3DA5" w:rsidRPr="00266CCA">
        <w:rPr>
          <w:color w:val="000000" w:themeColor="text1"/>
        </w:rPr>
        <w:t xml:space="preserve"> but </w:t>
      </w:r>
      <w:r w:rsidR="00D627B9" w:rsidRPr="00266CCA">
        <w:rPr>
          <w:color w:val="000000" w:themeColor="text1"/>
        </w:rPr>
        <w:t xml:space="preserve">rather </w:t>
      </w:r>
      <w:r w:rsidR="000B3DA5" w:rsidRPr="00266CCA">
        <w:rPr>
          <w:color w:val="000000" w:themeColor="text1"/>
        </w:rPr>
        <w:t>as a general cue of foreignness</w:t>
      </w:r>
      <w:r w:rsidR="00DD3BF1" w:rsidRPr="00266CCA">
        <w:rPr>
          <w:color w:val="000000" w:themeColor="text1"/>
        </w:rPr>
        <w:t>. At the same time</w:t>
      </w:r>
      <w:r w:rsidR="006D1EB4" w:rsidRPr="00266CCA">
        <w:rPr>
          <w:color w:val="000000" w:themeColor="text1"/>
        </w:rPr>
        <w:t>,</w:t>
      </w:r>
      <w:r w:rsidR="00DD3BF1" w:rsidRPr="00266CCA">
        <w:rPr>
          <w:color w:val="000000" w:themeColor="text1"/>
        </w:rPr>
        <w:t xml:space="preserve"> </w:t>
      </w:r>
      <w:r w:rsidR="00D90F19" w:rsidRPr="00266CCA">
        <w:rPr>
          <w:color w:val="000000" w:themeColor="text1"/>
        </w:rPr>
        <w:t>non-native</w:t>
      </w:r>
      <w:r w:rsidR="00DD3BF1" w:rsidRPr="00266CCA">
        <w:rPr>
          <w:color w:val="000000" w:themeColor="text1"/>
        </w:rPr>
        <w:t xml:space="preserve"> speakers</w:t>
      </w:r>
      <w:r w:rsidR="006D1EB4" w:rsidRPr="00266CCA">
        <w:rPr>
          <w:color w:val="000000" w:themeColor="text1"/>
        </w:rPr>
        <w:t xml:space="preserve"> </w:t>
      </w:r>
      <w:r w:rsidR="00B231A9" w:rsidRPr="00266CCA">
        <w:rPr>
          <w:color w:val="000000" w:themeColor="text1"/>
        </w:rPr>
        <w:t xml:space="preserve">consistently express </w:t>
      </w:r>
      <w:r w:rsidR="006A4EC7" w:rsidRPr="00266CCA">
        <w:rPr>
          <w:color w:val="000000" w:themeColor="text1"/>
        </w:rPr>
        <w:t xml:space="preserve">negative </w:t>
      </w:r>
      <w:r w:rsidR="00B231A9" w:rsidRPr="00266CCA">
        <w:rPr>
          <w:color w:val="000000" w:themeColor="text1"/>
        </w:rPr>
        <w:t xml:space="preserve">attitudes toward </w:t>
      </w:r>
      <w:r w:rsidR="006A4EC7" w:rsidRPr="00266CCA">
        <w:rPr>
          <w:color w:val="000000" w:themeColor="text1"/>
        </w:rPr>
        <w:t xml:space="preserve">their accent </w:t>
      </w:r>
      <w:r w:rsidR="00B231A9" w:rsidRPr="00266CCA">
        <w:rPr>
          <w:color w:val="000000" w:themeColor="text1"/>
        </w:rPr>
        <w:t xml:space="preserve">and </w:t>
      </w:r>
      <w:r w:rsidR="006A4EC7" w:rsidRPr="00266CCA">
        <w:rPr>
          <w:color w:val="000000" w:themeColor="text1"/>
        </w:rPr>
        <w:t xml:space="preserve">a desire to sound more </w:t>
      </w:r>
      <w:r w:rsidR="00B231A9" w:rsidRPr="00266CCA">
        <w:rPr>
          <w:color w:val="000000" w:themeColor="text1"/>
        </w:rPr>
        <w:t xml:space="preserve">native </w:t>
      </w:r>
      <w:r w:rsidR="006D1EB4" w:rsidRPr="00266CCA">
        <w:rPr>
          <w:color w:val="000000" w:themeColor="text1"/>
        </w:rPr>
        <w:t>(</w:t>
      </w:r>
      <w:proofErr w:type="spellStart"/>
      <w:r w:rsidR="006D1EB4" w:rsidRPr="00266CCA">
        <w:rPr>
          <w:color w:val="000000" w:themeColor="text1"/>
        </w:rPr>
        <w:t>Drewing</w:t>
      </w:r>
      <w:proofErr w:type="spellEnd"/>
      <w:r w:rsidR="006D1EB4" w:rsidRPr="00266CCA">
        <w:rPr>
          <w:color w:val="000000" w:themeColor="text1"/>
        </w:rPr>
        <w:t xml:space="preserve">, 2003; see also </w:t>
      </w:r>
      <w:proofErr w:type="spellStart"/>
      <w:r w:rsidR="006D1EB4" w:rsidRPr="00266CCA">
        <w:rPr>
          <w:color w:val="000000" w:themeColor="text1"/>
        </w:rPr>
        <w:t>Jenkis</w:t>
      </w:r>
      <w:proofErr w:type="spellEnd"/>
      <w:r w:rsidR="006D1EB4" w:rsidRPr="00266CCA">
        <w:rPr>
          <w:color w:val="000000" w:themeColor="text1"/>
        </w:rPr>
        <w:t>, 2007)</w:t>
      </w:r>
      <w:r w:rsidR="006A4EC7" w:rsidRPr="00266CCA">
        <w:rPr>
          <w:color w:val="000000" w:themeColor="text1"/>
        </w:rPr>
        <w:t xml:space="preserve">. </w:t>
      </w:r>
      <w:r w:rsidR="006D1EB4" w:rsidRPr="00266CCA">
        <w:rPr>
          <w:color w:val="000000" w:themeColor="text1"/>
        </w:rPr>
        <w:t xml:space="preserve">Indeed, there is a general </w:t>
      </w:r>
      <w:r w:rsidR="00203958" w:rsidRPr="00266CCA">
        <w:rPr>
          <w:color w:val="000000" w:themeColor="text1"/>
        </w:rPr>
        <w:t>perception</w:t>
      </w:r>
      <w:r w:rsidR="006D1EB4" w:rsidRPr="00266CCA">
        <w:rPr>
          <w:color w:val="000000" w:themeColor="text1"/>
        </w:rPr>
        <w:t xml:space="preserve"> of </w:t>
      </w:r>
      <w:r w:rsidR="00B231A9" w:rsidRPr="00266CCA">
        <w:rPr>
          <w:color w:val="000000" w:themeColor="text1"/>
        </w:rPr>
        <w:t xml:space="preserve">native </w:t>
      </w:r>
      <w:r w:rsidR="006D1EB4" w:rsidRPr="00266CCA">
        <w:rPr>
          <w:color w:val="000000" w:themeColor="text1"/>
        </w:rPr>
        <w:t>English accent</w:t>
      </w:r>
      <w:r w:rsidR="00B231A9" w:rsidRPr="00266CCA">
        <w:rPr>
          <w:color w:val="000000" w:themeColor="text1"/>
        </w:rPr>
        <w:t>s</w:t>
      </w:r>
      <w:r w:rsidR="00596D63" w:rsidRPr="00266CCA">
        <w:rPr>
          <w:color w:val="000000" w:themeColor="text1"/>
        </w:rPr>
        <w:t xml:space="preserve"> – </w:t>
      </w:r>
      <w:r w:rsidR="00B231A9" w:rsidRPr="00266CCA">
        <w:rPr>
          <w:color w:val="000000" w:themeColor="text1"/>
        </w:rPr>
        <w:t>particularly standard varieties</w:t>
      </w:r>
      <w:r w:rsidR="00596D63" w:rsidRPr="00266CCA">
        <w:rPr>
          <w:color w:val="000000" w:themeColor="text1"/>
        </w:rPr>
        <w:t xml:space="preserve"> – </w:t>
      </w:r>
      <w:r w:rsidR="00203958" w:rsidRPr="00266CCA">
        <w:rPr>
          <w:color w:val="000000" w:themeColor="text1"/>
        </w:rPr>
        <w:t xml:space="preserve">as </w:t>
      </w:r>
      <w:r w:rsidR="006D1EB4" w:rsidRPr="00266CCA">
        <w:rPr>
          <w:color w:val="000000" w:themeColor="text1"/>
        </w:rPr>
        <w:t xml:space="preserve">being prestigious and highlighting high-status </w:t>
      </w:r>
      <w:r w:rsidR="00203958" w:rsidRPr="00266CCA">
        <w:rPr>
          <w:color w:val="000000" w:themeColor="text1"/>
        </w:rPr>
        <w:t xml:space="preserve">compared </w:t>
      </w:r>
      <w:r w:rsidR="00B231A9" w:rsidRPr="00266CCA">
        <w:rPr>
          <w:color w:val="000000" w:themeColor="text1"/>
        </w:rPr>
        <w:t xml:space="preserve">to </w:t>
      </w:r>
      <w:r w:rsidR="00203958" w:rsidRPr="00266CCA">
        <w:rPr>
          <w:color w:val="000000" w:themeColor="text1"/>
        </w:rPr>
        <w:t xml:space="preserve">non-native </w:t>
      </w:r>
      <w:r w:rsidR="00B231A9" w:rsidRPr="00266CCA">
        <w:rPr>
          <w:color w:val="000000" w:themeColor="text1"/>
        </w:rPr>
        <w:t xml:space="preserve">English </w:t>
      </w:r>
      <w:r w:rsidR="00203958" w:rsidRPr="00266CCA">
        <w:rPr>
          <w:color w:val="000000" w:themeColor="text1"/>
        </w:rPr>
        <w:t xml:space="preserve">accents </w:t>
      </w:r>
      <w:r w:rsidR="006D1EB4" w:rsidRPr="00266CCA">
        <w:rPr>
          <w:color w:val="000000" w:themeColor="text1"/>
        </w:rPr>
        <w:t>(</w:t>
      </w:r>
      <w:r w:rsidR="00C45F51" w:rsidRPr="00266CCA">
        <w:rPr>
          <w:color w:val="000000" w:themeColor="text1"/>
        </w:rPr>
        <w:t xml:space="preserve">Carrie &amp; McKenzie, 2018; </w:t>
      </w:r>
      <w:r w:rsidR="006D1EB4" w:rsidRPr="00266CCA">
        <w:rPr>
          <w:color w:val="000000" w:themeColor="text1"/>
        </w:rPr>
        <w:t>Fuertes et al., 2011; Marlow &amp; Giles, 2008)</w:t>
      </w:r>
      <w:r w:rsidR="004F4834" w:rsidRPr="00266CCA">
        <w:rPr>
          <w:color w:val="000000" w:themeColor="text1"/>
        </w:rPr>
        <w:t xml:space="preserve">. </w:t>
      </w:r>
    </w:p>
    <w:p w14:paraId="53F555AA" w14:textId="2E38495F" w:rsidR="00A443BD" w:rsidRPr="00266CCA" w:rsidRDefault="001E0160" w:rsidP="005755A0">
      <w:pPr>
        <w:spacing w:line="480" w:lineRule="auto"/>
        <w:ind w:firstLine="720"/>
        <w:rPr>
          <w:color w:val="000000" w:themeColor="text1"/>
        </w:rPr>
      </w:pPr>
      <w:r w:rsidRPr="00266CCA">
        <w:rPr>
          <w:color w:val="000000" w:themeColor="text1"/>
        </w:rPr>
        <w:t xml:space="preserve">People </w:t>
      </w:r>
      <w:r w:rsidR="00B713E4" w:rsidRPr="00266CCA">
        <w:rPr>
          <w:color w:val="000000" w:themeColor="text1"/>
        </w:rPr>
        <w:t xml:space="preserve">also </w:t>
      </w:r>
      <w:r w:rsidRPr="00266CCA">
        <w:rPr>
          <w:color w:val="000000" w:themeColor="text1"/>
        </w:rPr>
        <w:t>believe that a person’s</w:t>
      </w:r>
      <w:r w:rsidR="00A443BD" w:rsidRPr="00266CCA">
        <w:rPr>
          <w:color w:val="000000" w:themeColor="text1"/>
        </w:rPr>
        <w:t xml:space="preserve"> voice </w:t>
      </w:r>
      <w:r w:rsidRPr="00266CCA">
        <w:rPr>
          <w:color w:val="000000" w:themeColor="text1"/>
        </w:rPr>
        <w:t>can reveal their</w:t>
      </w:r>
      <w:r w:rsidR="00A443BD" w:rsidRPr="00266CCA">
        <w:rPr>
          <w:color w:val="000000" w:themeColor="text1"/>
        </w:rPr>
        <w:t xml:space="preserve"> sexual orientation. </w:t>
      </w:r>
      <w:r w:rsidR="00604DAE" w:rsidRPr="00266CCA">
        <w:rPr>
          <w:color w:val="000000" w:themeColor="text1"/>
        </w:rPr>
        <w:t>Indeed</w:t>
      </w:r>
      <w:r w:rsidRPr="00266CCA">
        <w:rPr>
          <w:color w:val="000000" w:themeColor="text1"/>
        </w:rPr>
        <w:t xml:space="preserve">, </w:t>
      </w:r>
      <w:r w:rsidR="00604DAE" w:rsidRPr="00266CCA">
        <w:rPr>
          <w:color w:val="000000" w:themeColor="text1"/>
        </w:rPr>
        <w:t xml:space="preserve">both heterosexual and gay </w:t>
      </w:r>
      <w:r w:rsidRPr="00266CCA">
        <w:rPr>
          <w:color w:val="000000" w:themeColor="text1"/>
        </w:rPr>
        <w:t>i</w:t>
      </w:r>
      <w:r w:rsidR="00A443BD" w:rsidRPr="00266CCA">
        <w:rPr>
          <w:color w:val="000000" w:themeColor="text1"/>
        </w:rPr>
        <w:t xml:space="preserve">ndividuals </w:t>
      </w:r>
      <w:r w:rsidR="007E0FF2" w:rsidRPr="00266CCA">
        <w:rPr>
          <w:color w:val="000000" w:themeColor="text1"/>
        </w:rPr>
        <w:t xml:space="preserve">tend to </w:t>
      </w:r>
      <w:r w:rsidR="00A443BD" w:rsidRPr="00266CCA">
        <w:rPr>
          <w:color w:val="000000" w:themeColor="text1"/>
        </w:rPr>
        <w:t xml:space="preserve">believe that </w:t>
      </w:r>
      <w:r w:rsidR="00A20D17" w:rsidRPr="00266CCA">
        <w:rPr>
          <w:color w:val="000000" w:themeColor="text1"/>
        </w:rPr>
        <w:t>a speaker’s</w:t>
      </w:r>
      <w:r w:rsidRPr="00266CCA">
        <w:rPr>
          <w:color w:val="000000" w:themeColor="text1"/>
        </w:rPr>
        <w:t xml:space="preserve"> </w:t>
      </w:r>
      <w:r w:rsidR="00A443BD" w:rsidRPr="00266CCA">
        <w:rPr>
          <w:color w:val="000000" w:themeColor="text1"/>
        </w:rPr>
        <w:t xml:space="preserve">voice allows listeners to </w:t>
      </w:r>
      <w:r w:rsidRPr="00266CCA">
        <w:rPr>
          <w:color w:val="000000" w:themeColor="text1"/>
        </w:rPr>
        <w:t xml:space="preserve">identify </w:t>
      </w:r>
      <w:r w:rsidR="00A20D17" w:rsidRPr="00266CCA">
        <w:rPr>
          <w:color w:val="000000" w:themeColor="text1"/>
        </w:rPr>
        <w:t>the speaker</w:t>
      </w:r>
      <w:r w:rsidR="00B713E4" w:rsidRPr="00266CCA">
        <w:rPr>
          <w:color w:val="000000" w:themeColor="text1"/>
        </w:rPr>
        <w:t>’s sexual orientation</w:t>
      </w:r>
      <w:r w:rsidRPr="00266CCA">
        <w:rPr>
          <w:color w:val="000000" w:themeColor="text1"/>
        </w:rPr>
        <w:t xml:space="preserve"> </w:t>
      </w:r>
      <w:r w:rsidR="007E0FF2" w:rsidRPr="00266CCA">
        <w:rPr>
          <w:color w:val="000000" w:themeColor="text1"/>
        </w:rPr>
        <w:t>and</w:t>
      </w:r>
      <w:r w:rsidR="00A443BD" w:rsidRPr="00266CCA">
        <w:rPr>
          <w:color w:val="000000" w:themeColor="text1"/>
        </w:rPr>
        <w:t xml:space="preserve"> that some vocal differences are fixed and immutable</w:t>
      </w:r>
      <w:r w:rsidR="007E0FF2" w:rsidRPr="00266CCA">
        <w:rPr>
          <w:color w:val="000000" w:themeColor="text1"/>
        </w:rPr>
        <w:t xml:space="preserve"> (Fasoli et al., 2021)</w:t>
      </w:r>
      <w:r w:rsidR="00A443BD" w:rsidRPr="00266CCA">
        <w:rPr>
          <w:color w:val="000000" w:themeColor="text1"/>
        </w:rPr>
        <w:t xml:space="preserve">. </w:t>
      </w:r>
      <w:r w:rsidR="00604DAE" w:rsidRPr="00266CCA">
        <w:rPr>
          <w:color w:val="000000" w:themeColor="text1"/>
        </w:rPr>
        <w:t>B</w:t>
      </w:r>
      <w:r w:rsidR="00381D92" w:rsidRPr="00266CCA">
        <w:rPr>
          <w:color w:val="000000" w:themeColor="text1"/>
        </w:rPr>
        <w:t>eliefs of voice as cuing sexual orientation go hand in hand with beliefs that a speaker sounds gender typical. It has been found that</w:t>
      </w:r>
      <w:r w:rsidR="00A443BD" w:rsidRPr="00266CCA">
        <w:rPr>
          <w:color w:val="000000" w:themeColor="text1"/>
        </w:rPr>
        <w:t xml:space="preserve"> </w:t>
      </w:r>
      <w:r w:rsidR="00604DAE" w:rsidRPr="00266CCA">
        <w:rPr>
          <w:color w:val="000000" w:themeColor="text1"/>
        </w:rPr>
        <w:t xml:space="preserve">heterosexual </w:t>
      </w:r>
      <w:r w:rsidR="00A443BD" w:rsidRPr="00266CCA">
        <w:rPr>
          <w:color w:val="000000" w:themeColor="text1"/>
        </w:rPr>
        <w:t>men who believe</w:t>
      </w:r>
      <w:r w:rsidR="00DD5695" w:rsidRPr="00266CCA">
        <w:rPr>
          <w:color w:val="000000" w:themeColor="text1"/>
        </w:rPr>
        <w:t>d</w:t>
      </w:r>
      <w:r w:rsidR="00A443BD" w:rsidRPr="00266CCA">
        <w:rPr>
          <w:color w:val="000000" w:themeColor="text1"/>
        </w:rPr>
        <w:t xml:space="preserve"> </w:t>
      </w:r>
      <w:r w:rsidR="00DD5695" w:rsidRPr="00266CCA">
        <w:rPr>
          <w:color w:val="000000" w:themeColor="text1"/>
        </w:rPr>
        <w:t xml:space="preserve">they </w:t>
      </w:r>
      <w:r w:rsidR="00A443BD" w:rsidRPr="00266CCA">
        <w:rPr>
          <w:color w:val="000000" w:themeColor="text1"/>
        </w:rPr>
        <w:t>sound</w:t>
      </w:r>
      <w:r w:rsidR="00DD5695" w:rsidRPr="00266CCA">
        <w:rPr>
          <w:color w:val="000000" w:themeColor="text1"/>
        </w:rPr>
        <w:t>ed</w:t>
      </w:r>
      <w:r w:rsidR="00A443BD" w:rsidRPr="00266CCA">
        <w:rPr>
          <w:color w:val="000000" w:themeColor="text1"/>
        </w:rPr>
        <w:t xml:space="preserve"> masculine, and sexual minority men who believe</w:t>
      </w:r>
      <w:r w:rsidR="00DD5695" w:rsidRPr="00266CCA">
        <w:rPr>
          <w:color w:val="000000" w:themeColor="text1"/>
        </w:rPr>
        <w:t>d</w:t>
      </w:r>
      <w:r w:rsidR="00A443BD" w:rsidRPr="00266CCA">
        <w:rPr>
          <w:color w:val="000000" w:themeColor="text1"/>
        </w:rPr>
        <w:t xml:space="preserve"> </w:t>
      </w:r>
      <w:r w:rsidR="00DD5695" w:rsidRPr="00266CCA">
        <w:rPr>
          <w:color w:val="000000" w:themeColor="text1"/>
        </w:rPr>
        <w:t xml:space="preserve">they </w:t>
      </w:r>
      <w:r w:rsidR="00A443BD" w:rsidRPr="00266CCA">
        <w:rPr>
          <w:color w:val="000000" w:themeColor="text1"/>
        </w:rPr>
        <w:t>sound</w:t>
      </w:r>
      <w:r w:rsidR="00DD5695" w:rsidRPr="00266CCA">
        <w:rPr>
          <w:color w:val="000000" w:themeColor="text1"/>
        </w:rPr>
        <w:t>ed</w:t>
      </w:r>
      <w:r w:rsidR="00A443BD" w:rsidRPr="00266CCA">
        <w:rPr>
          <w:color w:val="000000" w:themeColor="text1"/>
        </w:rPr>
        <w:t xml:space="preserve"> feminine, reported that their voices were likely revealing their </w:t>
      </w:r>
      <w:r w:rsidR="00604DAE" w:rsidRPr="00266CCA">
        <w:rPr>
          <w:color w:val="000000" w:themeColor="text1"/>
        </w:rPr>
        <w:t xml:space="preserve">actual </w:t>
      </w:r>
      <w:r w:rsidR="00A443BD" w:rsidRPr="00266CCA">
        <w:rPr>
          <w:color w:val="000000" w:themeColor="text1"/>
        </w:rPr>
        <w:t>sexual orientation</w:t>
      </w:r>
      <w:r w:rsidR="00381D92" w:rsidRPr="00266CCA">
        <w:rPr>
          <w:color w:val="000000" w:themeColor="text1"/>
        </w:rPr>
        <w:t xml:space="preserve"> (Fasoli et al., 2018</w:t>
      </w:r>
      <w:r w:rsidR="00F742A1" w:rsidRPr="00266CCA">
        <w:rPr>
          <w:color w:val="000000" w:themeColor="text1"/>
        </w:rPr>
        <w:t>b</w:t>
      </w:r>
      <w:r w:rsidR="00381D92" w:rsidRPr="00266CCA">
        <w:rPr>
          <w:color w:val="000000" w:themeColor="text1"/>
        </w:rPr>
        <w:t>)</w:t>
      </w:r>
      <w:r w:rsidR="00A443BD" w:rsidRPr="00266CCA">
        <w:rPr>
          <w:color w:val="000000" w:themeColor="text1"/>
        </w:rPr>
        <w:t xml:space="preserve">. </w:t>
      </w:r>
      <w:r w:rsidR="001262F0" w:rsidRPr="00266CCA">
        <w:rPr>
          <w:color w:val="000000" w:themeColor="text1"/>
        </w:rPr>
        <w:t xml:space="preserve">Moreover, </w:t>
      </w:r>
      <w:r w:rsidR="00B713E4" w:rsidRPr="00266CCA">
        <w:rPr>
          <w:color w:val="000000" w:themeColor="text1"/>
        </w:rPr>
        <w:t>heterosexual men particularly desire for their heterosexuality to be disclosed by their voices when meeting a stranger (Fasoli et al., 2018</w:t>
      </w:r>
      <w:r w:rsidR="00F742A1" w:rsidRPr="00266CCA">
        <w:rPr>
          <w:color w:val="000000" w:themeColor="text1"/>
        </w:rPr>
        <w:t>b</w:t>
      </w:r>
      <w:r w:rsidR="00B713E4" w:rsidRPr="00266CCA">
        <w:rPr>
          <w:color w:val="000000" w:themeColor="text1"/>
        </w:rPr>
        <w:t>)</w:t>
      </w:r>
      <w:r w:rsidR="001262F0" w:rsidRPr="00266CCA">
        <w:rPr>
          <w:color w:val="000000" w:themeColor="text1"/>
        </w:rPr>
        <w:t xml:space="preserve">, arguably because </w:t>
      </w:r>
      <w:r w:rsidR="00B713E4" w:rsidRPr="00266CCA">
        <w:rPr>
          <w:color w:val="000000" w:themeColor="text1"/>
        </w:rPr>
        <w:t>h</w:t>
      </w:r>
      <w:r w:rsidR="00A443BD" w:rsidRPr="00266CCA">
        <w:rPr>
          <w:color w:val="000000" w:themeColor="text1"/>
        </w:rPr>
        <w:t xml:space="preserve">eterosexual men are often concerned about being misperceived as gay </w:t>
      </w:r>
      <w:r w:rsidR="00A443BD" w:rsidRPr="00266CCA">
        <w:rPr>
          <w:color w:val="000000" w:themeColor="text1"/>
        </w:rPr>
        <w:lastRenderedPageBreak/>
        <w:t>(</w:t>
      </w:r>
      <w:proofErr w:type="spellStart"/>
      <w:r w:rsidR="00A443BD" w:rsidRPr="00266CCA">
        <w:rPr>
          <w:color w:val="000000" w:themeColor="text1"/>
        </w:rPr>
        <w:t>Bosson</w:t>
      </w:r>
      <w:proofErr w:type="spellEnd"/>
      <w:r w:rsidR="00A443BD" w:rsidRPr="00266CCA">
        <w:rPr>
          <w:color w:val="000000" w:themeColor="text1"/>
        </w:rPr>
        <w:t xml:space="preserve"> et al., 2012; </w:t>
      </w:r>
      <w:proofErr w:type="spellStart"/>
      <w:r w:rsidR="00A443BD" w:rsidRPr="00266CCA">
        <w:rPr>
          <w:color w:val="000000" w:themeColor="text1"/>
        </w:rPr>
        <w:t>Vandello</w:t>
      </w:r>
      <w:proofErr w:type="spellEnd"/>
      <w:r w:rsidR="00A443BD" w:rsidRPr="00266CCA">
        <w:rPr>
          <w:color w:val="000000" w:themeColor="text1"/>
        </w:rPr>
        <w:t xml:space="preserve"> &amp; </w:t>
      </w:r>
      <w:proofErr w:type="spellStart"/>
      <w:r w:rsidR="00A443BD" w:rsidRPr="00266CCA">
        <w:rPr>
          <w:color w:val="000000" w:themeColor="text1"/>
        </w:rPr>
        <w:t>Bosson</w:t>
      </w:r>
      <w:proofErr w:type="spellEnd"/>
      <w:r w:rsidR="00A443BD" w:rsidRPr="00266CCA">
        <w:rPr>
          <w:color w:val="000000" w:themeColor="text1"/>
        </w:rPr>
        <w:t>, 2013)</w:t>
      </w:r>
      <w:r w:rsidR="00DE5D28" w:rsidRPr="00266CCA">
        <w:rPr>
          <w:color w:val="000000" w:themeColor="text1"/>
        </w:rPr>
        <w:t>,</w:t>
      </w:r>
      <w:r w:rsidR="00A443BD" w:rsidRPr="00266CCA">
        <w:rPr>
          <w:color w:val="000000" w:themeColor="text1"/>
        </w:rPr>
        <w:t xml:space="preserve"> as that would mean losing the high-status </w:t>
      </w:r>
      <w:r w:rsidR="001262F0" w:rsidRPr="00266CCA">
        <w:rPr>
          <w:color w:val="000000" w:themeColor="text1"/>
        </w:rPr>
        <w:t xml:space="preserve">typically </w:t>
      </w:r>
      <w:r w:rsidR="00A443BD" w:rsidRPr="00266CCA">
        <w:rPr>
          <w:color w:val="000000" w:themeColor="text1"/>
        </w:rPr>
        <w:t xml:space="preserve">associated with heterosexuality. </w:t>
      </w:r>
      <w:r w:rsidR="00FA2F72" w:rsidRPr="00266CCA">
        <w:rPr>
          <w:color w:val="000000" w:themeColor="text1"/>
        </w:rPr>
        <w:t>Sexual minority</w:t>
      </w:r>
      <w:r w:rsidR="00A443BD" w:rsidRPr="00266CCA">
        <w:rPr>
          <w:color w:val="000000" w:themeColor="text1"/>
        </w:rPr>
        <w:t xml:space="preserve"> men, </w:t>
      </w:r>
      <w:r w:rsidR="00A20D17" w:rsidRPr="00266CCA">
        <w:rPr>
          <w:color w:val="000000" w:themeColor="text1"/>
        </w:rPr>
        <w:t>on the other hand</w:t>
      </w:r>
      <w:r w:rsidR="00A443BD" w:rsidRPr="00266CCA">
        <w:rPr>
          <w:color w:val="000000" w:themeColor="text1"/>
        </w:rPr>
        <w:t xml:space="preserve">, </w:t>
      </w:r>
      <w:r w:rsidR="00DD018C" w:rsidRPr="00266CCA">
        <w:rPr>
          <w:color w:val="000000" w:themeColor="text1"/>
        </w:rPr>
        <w:t xml:space="preserve">are </w:t>
      </w:r>
      <w:r w:rsidR="00FA2F72" w:rsidRPr="00266CCA">
        <w:rPr>
          <w:color w:val="000000" w:themeColor="text1"/>
        </w:rPr>
        <w:t xml:space="preserve">less keen to </w:t>
      </w:r>
      <w:r w:rsidR="00A20D17" w:rsidRPr="00266CCA">
        <w:rPr>
          <w:color w:val="000000" w:themeColor="text1"/>
        </w:rPr>
        <w:t xml:space="preserve">have their sexual orientation </w:t>
      </w:r>
      <w:r w:rsidR="00FA2F72" w:rsidRPr="00266CCA">
        <w:rPr>
          <w:color w:val="000000" w:themeColor="text1"/>
        </w:rPr>
        <w:t xml:space="preserve">disclosed by </w:t>
      </w:r>
      <w:r w:rsidR="00A20D17" w:rsidRPr="00266CCA">
        <w:rPr>
          <w:color w:val="000000" w:themeColor="text1"/>
        </w:rPr>
        <w:t xml:space="preserve">their </w:t>
      </w:r>
      <w:r w:rsidR="00FA2F72" w:rsidRPr="00266CCA">
        <w:rPr>
          <w:color w:val="000000" w:themeColor="text1"/>
        </w:rPr>
        <w:t>voice</w:t>
      </w:r>
      <w:r w:rsidR="00A20D17" w:rsidRPr="00266CCA">
        <w:rPr>
          <w:color w:val="000000" w:themeColor="text1"/>
        </w:rPr>
        <w:t>,</w:t>
      </w:r>
      <w:r w:rsidR="00FA2F72" w:rsidRPr="00266CCA">
        <w:rPr>
          <w:color w:val="000000" w:themeColor="text1"/>
        </w:rPr>
        <w:t xml:space="preserve"> as </w:t>
      </w:r>
      <w:r w:rsidR="00A90FB6" w:rsidRPr="00266CCA">
        <w:rPr>
          <w:color w:val="000000" w:themeColor="text1"/>
        </w:rPr>
        <w:t xml:space="preserve">such disclosure </w:t>
      </w:r>
      <w:r w:rsidR="00FA2F72" w:rsidRPr="00266CCA">
        <w:rPr>
          <w:color w:val="000000" w:themeColor="text1"/>
        </w:rPr>
        <w:t xml:space="preserve">could </w:t>
      </w:r>
      <w:r w:rsidR="00A20D17" w:rsidRPr="00266CCA">
        <w:rPr>
          <w:color w:val="000000" w:themeColor="text1"/>
        </w:rPr>
        <w:t>lead to</w:t>
      </w:r>
      <w:r w:rsidR="00FA2F72" w:rsidRPr="00266CCA">
        <w:rPr>
          <w:color w:val="000000" w:themeColor="text1"/>
        </w:rPr>
        <w:t xml:space="preserve"> stigmati</w:t>
      </w:r>
      <w:r w:rsidR="00A20D17" w:rsidRPr="00266CCA">
        <w:rPr>
          <w:color w:val="000000" w:themeColor="text1"/>
        </w:rPr>
        <w:t>zation</w:t>
      </w:r>
      <w:r w:rsidR="00FA2F72" w:rsidRPr="00266CCA">
        <w:rPr>
          <w:color w:val="000000" w:themeColor="text1"/>
        </w:rPr>
        <w:t xml:space="preserve"> and negative evaluat</w:t>
      </w:r>
      <w:r w:rsidR="00A20D17" w:rsidRPr="00266CCA">
        <w:rPr>
          <w:color w:val="000000" w:themeColor="text1"/>
        </w:rPr>
        <w:t>ion</w:t>
      </w:r>
      <w:r w:rsidR="00A443BD" w:rsidRPr="00266CCA">
        <w:rPr>
          <w:color w:val="000000" w:themeColor="text1"/>
        </w:rPr>
        <w:t xml:space="preserve"> (see Fasoli et al., 2021; </w:t>
      </w:r>
      <w:proofErr w:type="spellStart"/>
      <w:r w:rsidR="00A443BD" w:rsidRPr="00266CCA">
        <w:rPr>
          <w:color w:val="000000" w:themeColor="text1"/>
        </w:rPr>
        <w:t>Herek</w:t>
      </w:r>
      <w:proofErr w:type="spellEnd"/>
      <w:r w:rsidR="00A443BD" w:rsidRPr="00266CCA">
        <w:rPr>
          <w:color w:val="000000" w:themeColor="text1"/>
        </w:rPr>
        <w:t xml:space="preserve"> &amp; McLemore, 2013).</w:t>
      </w:r>
      <w:r w:rsidR="00FA2F72" w:rsidRPr="00266CCA">
        <w:rPr>
          <w:color w:val="000000" w:themeColor="text1"/>
        </w:rPr>
        <w:t xml:space="preserve"> </w:t>
      </w:r>
    </w:p>
    <w:p w14:paraId="35A64ADB" w14:textId="60C4C111" w:rsidR="00D24D94" w:rsidRPr="00266CCA" w:rsidRDefault="00D30F64" w:rsidP="00262618">
      <w:pPr>
        <w:spacing w:line="480" w:lineRule="auto"/>
        <w:rPr>
          <w:b/>
          <w:bCs/>
          <w:color w:val="000000" w:themeColor="text1"/>
        </w:rPr>
      </w:pPr>
      <w:r w:rsidRPr="00266CCA">
        <w:rPr>
          <w:b/>
          <w:bCs/>
          <w:color w:val="000000" w:themeColor="text1"/>
        </w:rPr>
        <w:t>Stereotyping</w:t>
      </w:r>
    </w:p>
    <w:p w14:paraId="3F0393D0" w14:textId="406384DF" w:rsidR="00A236B8" w:rsidRPr="00266CCA" w:rsidRDefault="00627398" w:rsidP="00EC6F14">
      <w:pPr>
        <w:spacing w:line="480" w:lineRule="auto"/>
        <w:ind w:firstLine="720"/>
        <w:rPr>
          <w:color w:val="000000" w:themeColor="text1"/>
        </w:rPr>
      </w:pPr>
      <w:r w:rsidRPr="00266CCA">
        <w:rPr>
          <w:color w:val="000000" w:themeColor="text1"/>
        </w:rPr>
        <w:t xml:space="preserve">Simply </w:t>
      </w:r>
      <w:r w:rsidR="00526849" w:rsidRPr="00266CCA">
        <w:rPr>
          <w:color w:val="000000" w:themeColor="text1"/>
        </w:rPr>
        <w:t>hearing a speaker</w:t>
      </w:r>
      <w:r w:rsidRPr="00266CCA">
        <w:rPr>
          <w:color w:val="000000" w:themeColor="text1"/>
        </w:rPr>
        <w:t xml:space="preserve"> say ‘hello’ </w:t>
      </w:r>
      <w:r w:rsidR="00526849" w:rsidRPr="00266CCA">
        <w:rPr>
          <w:color w:val="000000" w:themeColor="text1"/>
        </w:rPr>
        <w:t xml:space="preserve">is sufficient for </w:t>
      </w:r>
      <w:r w:rsidRPr="00266CCA">
        <w:rPr>
          <w:color w:val="000000" w:themeColor="text1"/>
        </w:rPr>
        <w:t xml:space="preserve">listeners </w:t>
      </w:r>
      <w:r w:rsidR="00DE5D28" w:rsidRPr="00266CCA">
        <w:rPr>
          <w:color w:val="000000" w:themeColor="text1"/>
        </w:rPr>
        <w:t xml:space="preserve">to </w:t>
      </w:r>
      <w:r w:rsidR="00526849" w:rsidRPr="00266CCA">
        <w:rPr>
          <w:color w:val="000000" w:themeColor="text1"/>
        </w:rPr>
        <w:t>make an impression about the</w:t>
      </w:r>
      <w:r w:rsidRPr="00266CCA">
        <w:rPr>
          <w:color w:val="000000" w:themeColor="text1"/>
        </w:rPr>
        <w:t xml:space="preserve"> speaker’s personality (</w:t>
      </w:r>
      <w:r w:rsidR="007F1DB4" w:rsidRPr="00266CCA">
        <w:rPr>
          <w:color w:val="000000" w:themeColor="text1"/>
        </w:rPr>
        <w:t>McAleer et al., 2014</w:t>
      </w:r>
      <w:r w:rsidRPr="00266CCA">
        <w:rPr>
          <w:color w:val="000000" w:themeColor="text1"/>
        </w:rPr>
        <w:t xml:space="preserve">). </w:t>
      </w:r>
      <w:r w:rsidR="00297702" w:rsidRPr="00266CCA">
        <w:rPr>
          <w:color w:val="000000" w:themeColor="text1"/>
        </w:rPr>
        <w:t>P</w:t>
      </w:r>
      <w:r w:rsidR="00526849" w:rsidRPr="00266CCA">
        <w:rPr>
          <w:color w:val="000000" w:themeColor="text1"/>
        </w:rPr>
        <w:t xml:space="preserve">erson perception </w:t>
      </w:r>
      <w:r w:rsidR="00297702" w:rsidRPr="00266CCA">
        <w:rPr>
          <w:color w:val="000000" w:themeColor="text1"/>
        </w:rPr>
        <w:t>is generally</w:t>
      </w:r>
      <w:r w:rsidR="00B74D87" w:rsidRPr="00266CCA">
        <w:rPr>
          <w:color w:val="000000" w:themeColor="text1"/>
        </w:rPr>
        <w:t xml:space="preserve"> </w:t>
      </w:r>
      <w:r w:rsidR="00526849" w:rsidRPr="00266CCA">
        <w:rPr>
          <w:color w:val="000000" w:themeColor="text1"/>
        </w:rPr>
        <w:t xml:space="preserve">organized </w:t>
      </w:r>
      <w:r w:rsidR="00B74D87" w:rsidRPr="00266CCA">
        <w:rPr>
          <w:color w:val="000000" w:themeColor="text1"/>
        </w:rPr>
        <w:t xml:space="preserve">around two main evaluative dimensions, namely status/competence and solidarity/warmth (see Fiske et al., 2002), even when </w:t>
      </w:r>
      <w:r w:rsidR="00DE5D28" w:rsidRPr="00266CCA">
        <w:rPr>
          <w:color w:val="000000" w:themeColor="text1"/>
        </w:rPr>
        <w:t xml:space="preserve">it is </w:t>
      </w:r>
      <w:r w:rsidR="00B74D87" w:rsidRPr="00266CCA">
        <w:rPr>
          <w:color w:val="000000" w:themeColor="text1"/>
        </w:rPr>
        <w:t xml:space="preserve">based on </w:t>
      </w:r>
      <w:r w:rsidR="00A236B8" w:rsidRPr="00266CCA">
        <w:rPr>
          <w:color w:val="000000" w:themeColor="text1"/>
        </w:rPr>
        <w:t>auditory</w:t>
      </w:r>
      <w:r w:rsidR="00B74D87" w:rsidRPr="00266CCA">
        <w:rPr>
          <w:color w:val="000000" w:themeColor="text1"/>
        </w:rPr>
        <w:t xml:space="preserve"> cues (see </w:t>
      </w:r>
      <w:proofErr w:type="spellStart"/>
      <w:r w:rsidR="00A0760C" w:rsidRPr="00266CCA">
        <w:rPr>
          <w:color w:val="000000" w:themeColor="text1"/>
        </w:rPr>
        <w:t>Gluszek</w:t>
      </w:r>
      <w:proofErr w:type="spellEnd"/>
      <w:r w:rsidR="00A0760C" w:rsidRPr="00266CCA">
        <w:rPr>
          <w:color w:val="000000" w:themeColor="text1"/>
        </w:rPr>
        <w:t xml:space="preserve"> &amp; Dovidio, 2010</w:t>
      </w:r>
      <w:r w:rsidR="00CA0289" w:rsidRPr="00266CCA">
        <w:rPr>
          <w:color w:val="000000" w:themeColor="text1"/>
        </w:rPr>
        <w:t>a</w:t>
      </w:r>
      <w:r w:rsidR="00A0760C" w:rsidRPr="00266CCA">
        <w:rPr>
          <w:color w:val="000000" w:themeColor="text1"/>
        </w:rPr>
        <w:t xml:space="preserve">; </w:t>
      </w:r>
      <w:proofErr w:type="spellStart"/>
      <w:r w:rsidR="00F4162C" w:rsidRPr="00266CCA">
        <w:rPr>
          <w:color w:val="000000" w:themeColor="text1"/>
        </w:rPr>
        <w:t>Schoel</w:t>
      </w:r>
      <w:proofErr w:type="spellEnd"/>
      <w:r w:rsidR="00F4162C" w:rsidRPr="00266CCA">
        <w:rPr>
          <w:color w:val="000000" w:themeColor="text1"/>
        </w:rPr>
        <w:t xml:space="preserve"> et al., 2013</w:t>
      </w:r>
      <w:r w:rsidR="00B74D87" w:rsidRPr="00266CCA">
        <w:rPr>
          <w:color w:val="000000" w:themeColor="text1"/>
        </w:rPr>
        <w:t xml:space="preserve">). </w:t>
      </w:r>
      <w:r w:rsidR="00A236B8" w:rsidRPr="00266CCA">
        <w:rPr>
          <w:color w:val="000000" w:themeColor="text1"/>
        </w:rPr>
        <w:t>Foreign</w:t>
      </w:r>
      <w:r w:rsidR="00ED3402" w:rsidRPr="00266CCA">
        <w:rPr>
          <w:color w:val="000000" w:themeColor="text1"/>
        </w:rPr>
        <w:t xml:space="preserve">-accented speakers are usually perceived as </w:t>
      </w:r>
      <w:r w:rsidR="000E36BD" w:rsidRPr="00266CCA">
        <w:rPr>
          <w:color w:val="000000" w:themeColor="text1"/>
        </w:rPr>
        <w:t>having less</w:t>
      </w:r>
      <w:r w:rsidR="00ED3402" w:rsidRPr="00266CCA">
        <w:rPr>
          <w:color w:val="000000" w:themeColor="text1"/>
        </w:rPr>
        <w:t xml:space="preserve"> status</w:t>
      </w:r>
      <w:r w:rsidR="003C21B5" w:rsidRPr="00266CCA">
        <w:rPr>
          <w:color w:val="000000" w:themeColor="text1"/>
        </w:rPr>
        <w:t>/competence</w:t>
      </w:r>
      <w:r w:rsidR="000E36BD" w:rsidRPr="00266CCA">
        <w:rPr>
          <w:color w:val="000000" w:themeColor="text1"/>
        </w:rPr>
        <w:t xml:space="preserve"> and solidarity/warmth than native speakers</w:t>
      </w:r>
      <w:r w:rsidR="00B74D87" w:rsidRPr="00266CCA">
        <w:rPr>
          <w:color w:val="000000" w:themeColor="text1"/>
        </w:rPr>
        <w:t xml:space="preserve"> (</w:t>
      </w:r>
      <w:proofErr w:type="spellStart"/>
      <w:r w:rsidR="00CC26ED" w:rsidRPr="00266CCA">
        <w:rPr>
          <w:color w:val="000000" w:themeColor="text1"/>
        </w:rPr>
        <w:t>Baquiran</w:t>
      </w:r>
      <w:proofErr w:type="spellEnd"/>
      <w:r w:rsidR="00CC26ED" w:rsidRPr="00266CCA">
        <w:rPr>
          <w:color w:val="000000" w:themeColor="text1"/>
        </w:rPr>
        <w:t xml:space="preserve"> &amp; </w:t>
      </w:r>
      <w:proofErr w:type="spellStart"/>
      <w:r w:rsidR="00CC26ED" w:rsidRPr="00266CCA">
        <w:rPr>
          <w:color w:val="000000" w:themeColor="text1"/>
        </w:rPr>
        <w:t>Nicoladis</w:t>
      </w:r>
      <w:proofErr w:type="spellEnd"/>
      <w:r w:rsidR="00CC26ED" w:rsidRPr="00266CCA">
        <w:rPr>
          <w:color w:val="000000" w:themeColor="text1"/>
        </w:rPr>
        <w:t xml:space="preserve">, 2020; </w:t>
      </w:r>
      <w:proofErr w:type="spellStart"/>
      <w:r w:rsidR="00CC26ED" w:rsidRPr="00266CCA">
        <w:rPr>
          <w:color w:val="000000" w:themeColor="text1"/>
        </w:rPr>
        <w:t>Dragojevic</w:t>
      </w:r>
      <w:proofErr w:type="spellEnd"/>
      <w:r w:rsidR="00CC26ED" w:rsidRPr="00266CCA">
        <w:rPr>
          <w:color w:val="000000" w:themeColor="text1"/>
        </w:rPr>
        <w:t xml:space="preserve"> &amp; Giles, 2016; </w:t>
      </w:r>
      <w:proofErr w:type="spellStart"/>
      <w:r w:rsidR="0038740D" w:rsidRPr="00266CCA">
        <w:rPr>
          <w:color w:val="000000" w:themeColor="text1"/>
        </w:rPr>
        <w:t>Roessell</w:t>
      </w:r>
      <w:proofErr w:type="spellEnd"/>
      <w:r w:rsidR="0038740D" w:rsidRPr="00266CCA">
        <w:rPr>
          <w:color w:val="000000" w:themeColor="text1"/>
        </w:rPr>
        <w:t xml:space="preserve"> et al., 2018</w:t>
      </w:r>
      <w:r w:rsidR="00B74D87" w:rsidRPr="00266CCA">
        <w:rPr>
          <w:color w:val="000000" w:themeColor="text1"/>
        </w:rPr>
        <w:t>)</w:t>
      </w:r>
      <w:r w:rsidR="00A21306" w:rsidRPr="00266CCA">
        <w:rPr>
          <w:color w:val="000000" w:themeColor="text1"/>
        </w:rPr>
        <w:t xml:space="preserve">. </w:t>
      </w:r>
      <w:r w:rsidR="00197F51" w:rsidRPr="00266CCA">
        <w:rPr>
          <w:color w:val="000000" w:themeColor="text1"/>
        </w:rPr>
        <w:t>With regards to speakers</w:t>
      </w:r>
      <w:r w:rsidR="00C31A83" w:rsidRPr="00266CCA">
        <w:rPr>
          <w:color w:val="000000" w:themeColor="text1"/>
        </w:rPr>
        <w:t>’ sexual orientation</w:t>
      </w:r>
      <w:r w:rsidR="00197F51" w:rsidRPr="00266CCA">
        <w:rPr>
          <w:color w:val="000000" w:themeColor="text1"/>
        </w:rPr>
        <w:t xml:space="preserve">, gay-sounding </w:t>
      </w:r>
      <w:r w:rsidR="00811F8E" w:rsidRPr="00266CCA">
        <w:rPr>
          <w:color w:val="000000" w:themeColor="text1"/>
        </w:rPr>
        <w:t xml:space="preserve">male </w:t>
      </w:r>
      <w:r w:rsidR="00197F51" w:rsidRPr="00266CCA">
        <w:rPr>
          <w:color w:val="000000" w:themeColor="text1"/>
        </w:rPr>
        <w:t xml:space="preserve">speakers </w:t>
      </w:r>
      <w:r w:rsidR="003173C8" w:rsidRPr="00266CCA">
        <w:rPr>
          <w:color w:val="000000" w:themeColor="text1"/>
        </w:rPr>
        <w:t xml:space="preserve">tend to be perceived </w:t>
      </w:r>
      <w:r w:rsidR="00197F51" w:rsidRPr="00266CCA">
        <w:rPr>
          <w:color w:val="000000" w:themeColor="text1"/>
        </w:rPr>
        <w:t xml:space="preserve">as less masculine (Daniele et al., 2020; </w:t>
      </w:r>
      <w:r w:rsidR="00C31A83" w:rsidRPr="00266CCA">
        <w:rPr>
          <w:color w:val="000000" w:themeColor="text1"/>
        </w:rPr>
        <w:t>Painter et al., 2021</w:t>
      </w:r>
      <w:r w:rsidR="00811F8E" w:rsidRPr="00266CCA">
        <w:rPr>
          <w:color w:val="000000" w:themeColor="text1"/>
        </w:rPr>
        <w:t>)</w:t>
      </w:r>
      <w:r w:rsidR="00596D63" w:rsidRPr="00266CCA">
        <w:rPr>
          <w:color w:val="000000" w:themeColor="text1"/>
        </w:rPr>
        <w:t>,</w:t>
      </w:r>
      <w:r w:rsidR="00811F8E" w:rsidRPr="00266CCA">
        <w:rPr>
          <w:color w:val="000000" w:themeColor="text1"/>
        </w:rPr>
        <w:t xml:space="preserve"> </w:t>
      </w:r>
      <w:r w:rsidR="00C31A83" w:rsidRPr="00266CCA">
        <w:rPr>
          <w:color w:val="000000" w:themeColor="text1"/>
        </w:rPr>
        <w:t>and less competent (Fasoli &amp; Hegarty, 202</w:t>
      </w:r>
      <w:r w:rsidR="00CA0289" w:rsidRPr="00266CCA">
        <w:rPr>
          <w:color w:val="000000" w:themeColor="text1"/>
        </w:rPr>
        <w:t>0</w:t>
      </w:r>
      <w:r w:rsidR="00C31A83" w:rsidRPr="00266CCA">
        <w:rPr>
          <w:color w:val="000000" w:themeColor="text1"/>
        </w:rPr>
        <w:t xml:space="preserve">) but warmer (Fasoli &amp; </w:t>
      </w:r>
      <w:proofErr w:type="spellStart"/>
      <w:r w:rsidR="00C31A83" w:rsidRPr="00266CCA">
        <w:rPr>
          <w:color w:val="000000" w:themeColor="text1"/>
        </w:rPr>
        <w:t>Maass</w:t>
      </w:r>
      <w:proofErr w:type="spellEnd"/>
      <w:r w:rsidR="00C31A83" w:rsidRPr="00266CCA">
        <w:rPr>
          <w:color w:val="000000" w:themeColor="text1"/>
        </w:rPr>
        <w:t>, 2020)</w:t>
      </w:r>
      <w:r w:rsidR="003173C8" w:rsidRPr="00266CCA">
        <w:rPr>
          <w:color w:val="000000" w:themeColor="text1"/>
        </w:rPr>
        <w:t>, compared to</w:t>
      </w:r>
      <w:r w:rsidR="00C31A83" w:rsidRPr="00266CCA">
        <w:rPr>
          <w:color w:val="000000" w:themeColor="text1"/>
        </w:rPr>
        <w:t xml:space="preserve"> heterosexual-sounding speakers. </w:t>
      </w:r>
    </w:p>
    <w:p w14:paraId="21601E3A" w14:textId="675D9CAF" w:rsidR="00B72C88" w:rsidRPr="00266CCA" w:rsidRDefault="003C21B5" w:rsidP="00420842">
      <w:pPr>
        <w:spacing w:line="480" w:lineRule="auto"/>
        <w:ind w:firstLine="720"/>
        <w:rPr>
          <w:color w:val="000000" w:themeColor="text1"/>
        </w:rPr>
      </w:pPr>
      <w:r w:rsidRPr="00266CCA">
        <w:rPr>
          <w:color w:val="000000" w:themeColor="text1"/>
        </w:rPr>
        <w:t xml:space="preserve">Research on speakers’ self-perception </w:t>
      </w:r>
      <w:r w:rsidR="004D3F67" w:rsidRPr="00266CCA">
        <w:rPr>
          <w:color w:val="000000" w:themeColor="text1"/>
        </w:rPr>
        <w:t>has shown</w:t>
      </w:r>
      <w:r w:rsidRPr="00266CCA">
        <w:rPr>
          <w:color w:val="000000" w:themeColor="text1"/>
        </w:rPr>
        <w:t xml:space="preserve"> that foreign-accented speakers attribute lower status to themselves and their group</w:t>
      </w:r>
      <w:r w:rsidR="004D3F67" w:rsidRPr="00266CCA">
        <w:rPr>
          <w:color w:val="000000" w:themeColor="text1"/>
        </w:rPr>
        <w:t>, compared to native speakers</w:t>
      </w:r>
      <w:r w:rsidRPr="00266CCA">
        <w:rPr>
          <w:color w:val="000000" w:themeColor="text1"/>
        </w:rPr>
        <w:t xml:space="preserve"> (see </w:t>
      </w:r>
      <w:proofErr w:type="spellStart"/>
      <w:r w:rsidRPr="00266CCA">
        <w:rPr>
          <w:color w:val="000000" w:themeColor="text1"/>
        </w:rPr>
        <w:t>Kinzler</w:t>
      </w:r>
      <w:proofErr w:type="spellEnd"/>
      <w:r w:rsidRPr="00266CCA">
        <w:rPr>
          <w:color w:val="000000" w:themeColor="text1"/>
        </w:rPr>
        <w:t xml:space="preserve"> &amp; DeJesus, 2013; Lambert et al., 1960)</w:t>
      </w:r>
      <w:r w:rsidR="008453F5" w:rsidRPr="00266CCA">
        <w:rPr>
          <w:color w:val="000000" w:themeColor="text1"/>
        </w:rPr>
        <w:t>. Gay male speakers also report perceiving their voice</w:t>
      </w:r>
      <w:r w:rsidR="007617DD" w:rsidRPr="00266CCA">
        <w:rPr>
          <w:color w:val="000000" w:themeColor="text1"/>
        </w:rPr>
        <w:t>s</w:t>
      </w:r>
      <w:r w:rsidR="008453F5" w:rsidRPr="00266CCA">
        <w:rPr>
          <w:color w:val="000000" w:themeColor="text1"/>
        </w:rPr>
        <w:t xml:space="preserve"> and themselves as less gender typical than heterosexual male speakers do (</w:t>
      </w:r>
      <w:proofErr w:type="spellStart"/>
      <w:r w:rsidR="007617DD" w:rsidRPr="00266CCA">
        <w:rPr>
          <w:color w:val="000000" w:themeColor="text1"/>
        </w:rPr>
        <w:t>Kachel</w:t>
      </w:r>
      <w:proofErr w:type="spellEnd"/>
      <w:r w:rsidR="007617DD" w:rsidRPr="00266CCA">
        <w:rPr>
          <w:color w:val="000000" w:themeColor="text1"/>
        </w:rPr>
        <w:t xml:space="preserve"> et al., </w:t>
      </w:r>
      <w:r w:rsidR="00363EDD" w:rsidRPr="00266CCA">
        <w:rPr>
          <w:color w:val="000000" w:themeColor="text1"/>
        </w:rPr>
        <w:t>2020; Rieger et al., 2010)</w:t>
      </w:r>
      <w:r w:rsidR="008453F5" w:rsidRPr="00266CCA">
        <w:rPr>
          <w:color w:val="000000" w:themeColor="text1"/>
        </w:rPr>
        <w:t>. These findings</w:t>
      </w:r>
      <w:r w:rsidRPr="00266CCA">
        <w:rPr>
          <w:color w:val="000000" w:themeColor="text1"/>
        </w:rPr>
        <w:t xml:space="preserve"> suggest that </w:t>
      </w:r>
      <w:r w:rsidR="00665578" w:rsidRPr="00266CCA">
        <w:rPr>
          <w:color w:val="000000" w:themeColor="text1"/>
        </w:rPr>
        <w:t xml:space="preserve">foreigners and sexual </w:t>
      </w:r>
      <w:r w:rsidR="007617DD" w:rsidRPr="00266CCA">
        <w:rPr>
          <w:color w:val="000000" w:themeColor="text1"/>
        </w:rPr>
        <w:t>minority speakers</w:t>
      </w:r>
      <w:r w:rsidR="00CC26ED" w:rsidRPr="00266CCA">
        <w:rPr>
          <w:color w:val="000000" w:themeColor="text1"/>
        </w:rPr>
        <w:t xml:space="preserve"> may internalise stereotypes</w:t>
      </w:r>
      <w:r w:rsidR="00363EDD" w:rsidRPr="00266CCA">
        <w:rPr>
          <w:color w:val="000000" w:themeColor="text1"/>
        </w:rPr>
        <w:t xml:space="preserve"> associated with their </w:t>
      </w:r>
      <w:r w:rsidR="00AE0AF5" w:rsidRPr="00266CCA">
        <w:rPr>
          <w:color w:val="000000" w:themeColor="text1"/>
        </w:rPr>
        <w:t>own group</w:t>
      </w:r>
      <w:r w:rsidR="00363EDD" w:rsidRPr="00266CCA">
        <w:rPr>
          <w:color w:val="000000" w:themeColor="text1"/>
        </w:rPr>
        <w:t xml:space="preserve"> and low-prestige language variety</w:t>
      </w:r>
      <w:r w:rsidR="00CC26ED" w:rsidRPr="00266CCA">
        <w:rPr>
          <w:color w:val="000000" w:themeColor="text1"/>
        </w:rPr>
        <w:t>.</w:t>
      </w:r>
      <w:r w:rsidR="00BF3DF3" w:rsidRPr="00266CCA">
        <w:rPr>
          <w:color w:val="000000" w:themeColor="text1"/>
        </w:rPr>
        <w:t xml:space="preserve"> </w:t>
      </w:r>
      <w:r w:rsidR="00811F8E" w:rsidRPr="00266CCA">
        <w:rPr>
          <w:color w:val="000000" w:themeColor="text1"/>
        </w:rPr>
        <w:t>M</w:t>
      </w:r>
      <w:r w:rsidR="002624D7" w:rsidRPr="00266CCA">
        <w:rPr>
          <w:color w:val="000000" w:themeColor="text1"/>
        </w:rPr>
        <w:t xml:space="preserve">inority speakers </w:t>
      </w:r>
      <w:r w:rsidR="00811F8E" w:rsidRPr="00266CCA">
        <w:rPr>
          <w:color w:val="000000" w:themeColor="text1"/>
        </w:rPr>
        <w:t xml:space="preserve">also </w:t>
      </w:r>
      <w:r w:rsidR="002624D7" w:rsidRPr="00266CCA">
        <w:rPr>
          <w:color w:val="000000" w:themeColor="text1"/>
        </w:rPr>
        <w:t xml:space="preserve">have </w:t>
      </w:r>
      <w:r w:rsidR="00F311DE" w:rsidRPr="00266CCA">
        <w:rPr>
          <w:color w:val="000000" w:themeColor="text1"/>
        </w:rPr>
        <w:t xml:space="preserve">expectations </w:t>
      </w:r>
      <w:r w:rsidR="00042DD2" w:rsidRPr="00266CCA">
        <w:rPr>
          <w:color w:val="000000" w:themeColor="text1"/>
        </w:rPr>
        <w:t>about</w:t>
      </w:r>
      <w:r w:rsidR="00F311DE" w:rsidRPr="00266CCA">
        <w:rPr>
          <w:color w:val="000000" w:themeColor="text1"/>
        </w:rPr>
        <w:t xml:space="preserve"> how others </w:t>
      </w:r>
      <w:r w:rsidR="00811F8E" w:rsidRPr="00266CCA">
        <w:rPr>
          <w:color w:val="000000" w:themeColor="text1"/>
        </w:rPr>
        <w:t xml:space="preserve">may </w:t>
      </w:r>
      <w:r w:rsidR="00F311DE" w:rsidRPr="00266CCA">
        <w:rPr>
          <w:color w:val="000000" w:themeColor="text1"/>
        </w:rPr>
        <w:t xml:space="preserve">perceive them, </w:t>
      </w:r>
      <w:r w:rsidR="00323D8F" w:rsidRPr="00266CCA">
        <w:rPr>
          <w:color w:val="000000" w:themeColor="text1"/>
        </w:rPr>
        <w:t xml:space="preserve">or </w:t>
      </w:r>
      <w:r w:rsidR="00F311DE" w:rsidRPr="00266CCA">
        <w:rPr>
          <w:color w:val="000000" w:themeColor="text1"/>
        </w:rPr>
        <w:t xml:space="preserve">so-called </w:t>
      </w:r>
      <w:r w:rsidR="00F311DE" w:rsidRPr="00266CCA">
        <w:rPr>
          <w:i/>
          <w:iCs/>
          <w:color w:val="000000" w:themeColor="text1"/>
        </w:rPr>
        <w:t>meta-perceptions</w:t>
      </w:r>
      <w:r w:rsidR="00F311DE" w:rsidRPr="00266CCA">
        <w:rPr>
          <w:color w:val="000000" w:themeColor="text1"/>
        </w:rPr>
        <w:t xml:space="preserve"> (see </w:t>
      </w:r>
      <w:proofErr w:type="spellStart"/>
      <w:r w:rsidR="00F311DE" w:rsidRPr="00266CCA">
        <w:rPr>
          <w:color w:val="000000" w:themeColor="text1"/>
        </w:rPr>
        <w:t>Derwing</w:t>
      </w:r>
      <w:proofErr w:type="spellEnd"/>
      <w:r w:rsidR="00F311DE" w:rsidRPr="00266CCA">
        <w:rPr>
          <w:color w:val="000000" w:themeColor="text1"/>
        </w:rPr>
        <w:t xml:space="preserve">, 2003). </w:t>
      </w:r>
      <w:r w:rsidR="00363EDD" w:rsidRPr="00266CCA">
        <w:rPr>
          <w:color w:val="000000" w:themeColor="text1"/>
        </w:rPr>
        <w:t xml:space="preserve">Foreign </w:t>
      </w:r>
      <w:r w:rsidR="00F311DE" w:rsidRPr="00266CCA">
        <w:rPr>
          <w:color w:val="000000" w:themeColor="text1"/>
        </w:rPr>
        <w:t>speakers expect others to struggle to understand them</w:t>
      </w:r>
      <w:r w:rsidR="00AF7DDB" w:rsidRPr="00266CCA">
        <w:rPr>
          <w:color w:val="000000" w:themeColor="text1"/>
        </w:rPr>
        <w:t xml:space="preserve"> and, hence, </w:t>
      </w:r>
      <w:r w:rsidR="00BF3DF3" w:rsidRPr="00266CCA">
        <w:rPr>
          <w:color w:val="000000" w:themeColor="text1"/>
        </w:rPr>
        <w:t>attribute them less</w:t>
      </w:r>
      <w:r w:rsidR="00F311DE" w:rsidRPr="00266CCA">
        <w:rPr>
          <w:color w:val="000000" w:themeColor="text1"/>
        </w:rPr>
        <w:t xml:space="preserve"> competence</w:t>
      </w:r>
      <w:r w:rsidR="00BF3DF3" w:rsidRPr="00266CCA">
        <w:rPr>
          <w:color w:val="000000" w:themeColor="text1"/>
        </w:rPr>
        <w:t>/</w:t>
      </w:r>
      <w:r w:rsidR="00F311DE" w:rsidRPr="00266CCA">
        <w:rPr>
          <w:color w:val="000000" w:themeColor="text1"/>
        </w:rPr>
        <w:t xml:space="preserve">status (see </w:t>
      </w:r>
      <w:proofErr w:type="spellStart"/>
      <w:r w:rsidR="00F311DE" w:rsidRPr="00266CCA">
        <w:rPr>
          <w:color w:val="000000" w:themeColor="text1"/>
        </w:rPr>
        <w:t>Gluszek</w:t>
      </w:r>
      <w:proofErr w:type="spellEnd"/>
      <w:r w:rsidR="00F311DE" w:rsidRPr="00266CCA">
        <w:rPr>
          <w:color w:val="000000" w:themeColor="text1"/>
        </w:rPr>
        <w:t xml:space="preserve"> &amp; Dovidio, 2010a)</w:t>
      </w:r>
      <w:r w:rsidR="00BF3DF3" w:rsidRPr="00266CCA">
        <w:rPr>
          <w:color w:val="000000" w:themeColor="text1"/>
        </w:rPr>
        <w:t xml:space="preserve">. </w:t>
      </w:r>
      <w:r w:rsidR="00323D8F" w:rsidRPr="00266CCA">
        <w:rPr>
          <w:color w:val="000000" w:themeColor="text1"/>
        </w:rPr>
        <w:t>For instance, a</w:t>
      </w:r>
      <w:r w:rsidR="00BF3DF3" w:rsidRPr="00266CCA">
        <w:rPr>
          <w:color w:val="000000" w:themeColor="text1"/>
        </w:rPr>
        <w:t xml:space="preserve"> study </w:t>
      </w:r>
      <w:r w:rsidR="00AE0AF5" w:rsidRPr="00266CCA">
        <w:rPr>
          <w:color w:val="000000" w:themeColor="text1"/>
        </w:rPr>
        <w:t>by</w:t>
      </w:r>
      <w:r w:rsidR="00BF3DF3" w:rsidRPr="00266CCA">
        <w:rPr>
          <w:color w:val="000000" w:themeColor="text1"/>
        </w:rPr>
        <w:t xml:space="preserve"> </w:t>
      </w:r>
      <w:proofErr w:type="spellStart"/>
      <w:r w:rsidR="00CC26ED" w:rsidRPr="00266CCA">
        <w:rPr>
          <w:color w:val="000000" w:themeColor="text1"/>
        </w:rPr>
        <w:t>Yzerbyt</w:t>
      </w:r>
      <w:proofErr w:type="spellEnd"/>
      <w:r w:rsidR="00CC26ED" w:rsidRPr="00266CCA">
        <w:rPr>
          <w:color w:val="000000" w:themeColor="text1"/>
        </w:rPr>
        <w:t xml:space="preserve"> </w:t>
      </w:r>
      <w:r w:rsidR="00BF3DF3" w:rsidRPr="00266CCA">
        <w:rPr>
          <w:color w:val="000000" w:themeColor="text1"/>
        </w:rPr>
        <w:t xml:space="preserve">and colleagues (2005) </w:t>
      </w:r>
      <w:r w:rsidR="00323D8F" w:rsidRPr="00266CCA">
        <w:rPr>
          <w:color w:val="000000" w:themeColor="text1"/>
        </w:rPr>
        <w:t>examined</w:t>
      </w:r>
      <w:r w:rsidR="00AE0AF5" w:rsidRPr="00266CCA">
        <w:rPr>
          <w:color w:val="000000" w:themeColor="text1"/>
        </w:rPr>
        <w:t xml:space="preserve"> meta-</w:t>
      </w:r>
      <w:r w:rsidR="00AE0AF5" w:rsidRPr="00266CCA">
        <w:rPr>
          <w:color w:val="000000" w:themeColor="text1"/>
        </w:rPr>
        <w:lastRenderedPageBreak/>
        <w:t xml:space="preserve">stereotypes </w:t>
      </w:r>
      <w:r w:rsidR="000962D5" w:rsidRPr="00266CCA">
        <w:rPr>
          <w:color w:val="000000" w:themeColor="text1"/>
        </w:rPr>
        <w:t>in relation to</w:t>
      </w:r>
      <w:r w:rsidR="00AE0AF5" w:rsidRPr="00266CCA">
        <w:rPr>
          <w:color w:val="000000" w:themeColor="text1"/>
        </w:rPr>
        <w:t xml:space="preserve"> high-prestige (French) </w:t>
      </w:r>
      <w:r w:rsidR="00323D8F" w:rsidRPr="00266CCA">
        <w:rPr>
          <w:color w:val="000000" w:themeColor="text1"/>
        </w:rPr>
        <w:t xml:space="preserve">and </w:t>
      </w:r>
      <w:r w:rsidR="00AE0AF5" w:rsidRPr="00266CCA">
        <w:rPr>
          <w:color w:val="000000" w:themeColor="text1"/>
        </w:rPr>
        <w:t xml:space="preserve">low-prestige (Belgian) language varieties. They </w:t>
      </w:r>
      <w:r w:rsidR="00BF3DF3" w:rsidRPr="00266CCA">
        <w:rPr>
          <w:color w:val="000000" w:themeColor="text1"/>
        </w:rPr>
        <w:t xml:space="preserve">found that French and Belgian speakers </w:t>
      </w:r>
      <w:r w:rsidR="00042DD2" w:rsidRPr="00266CCA">
        <w:rPr>
          <w:color w:val="000000" w:themeColor="text1"/>
        </w:rPr>
        <w:t xml:space="preserve">had similar impressions of the </w:t>
      </w:r>
      <w:r w:rsidR="00BF3DF3" w:rsidRPr="00266CCA">
        <w:rPr>
          <w:color w:val="000000" w:themeColor="text1"/>
        </w:rPr>
        <w:t>Belgian speakers</w:t>
      </w:r>
      <w:r w:rsidR="00323D8F" w:rsidRPr="00266CCA">
        <w:rPr>
          <w:color w:val="000000" w:themeColor="text1"/>
        </w:rPr>
        <w:t>,</w:t>
      </w:r>
      <w:r w:rsidR="00042DD2" w:rsidRPr="00266CCA">
        <w:rPr>
          <w:color w:val="000000" w:themeColor="text1"/>
        </w:rPr>
        <w:t xml:space="preserve"> who were attributed </w:t>
      </w:r>
      <w:r w:rsidR="0010529F" w:rsidRPr="00266CCA">
        <w:rPr>
          <w:color w:val="000000" w:themeColor="text1"/>
        </w:rPr>
        <w:t>lower competence but higher warmth</w:t>
      </w:r>
      <w:r w:rsidR="00042DD2" w:rsidRPr="00266CCA">
        <w:rPr>
          <w:color w:val="000000" w:themeColor="text1"/>
        </w:rPr>
        <w:t xml:space="preserve"> than French speakers</w:t>
      </w:r>
      <w:r w:rsidR="00BF3B68" w:rsidRPr="00266CCA">
        <w:rPr>
          <w:color w:val="000000" w:themeColor="text1"/>
        </w:rPr>
        <w:t xml:space="preserve">. </w:t>
      </w:r>
      <w:r w:rsidR="000962D5" w:rsidRPr="00266CCA">
        <w:rPr>
          <w:color w:val="000000" w:themeColor="text1"/>
        </w:rPr>
        <w:t xml:space="preserve">Hence, regardless of their group membership, participants had similar expectations of how others would </w:t>
      </w:r>
      <w:r w:rsidR="00323D8F" w:rsidRPr="00266CCA">
        <w:rPr>
          <w:color w:val="000000" w:themeColor="text1"/>
        </w:rPr>
        <w:t>perceive members of their own linguistic group, as well as members of the linguistic outgroup</w:t>
      </w:r>
      <w:r w:rsidR="000962D5" w:rsidRPr="00266CCA">
        <w:rPr>
          <w:color w:val="000000" w:themeColor="text1"/>
        </w:rPr>
        <w:t xml:space="preserve">. </w:t>
      </w:r>
      <w:r w:rsidR="00EE78A7" w:rsidRPr="00266CCA">
        <w:rPr>
          <w:color w:val="000000" w:themeColor="text1"/>
        </w:rPr>
        <w:t>C</w:t>
      </w:r>
      <w:r w:rsidR="00155E87" w:rsidRPr="00266CCA">
        <w:rPr>
          <w:color w:val="000000" w:themeColor="text1"/>
        </w:rPr>
        <w:t>oncerning sexual orientation, a recent study found that</w:t>
      </w:r>
      <w:r w:rsidR="00BF3B68" w:rsidRPr="00266CCA">
        <w:rPr>
          <w:color w:val="000000" w:themeColor="text1"/>
        </w:rPr>
        <w:t xml:space="preserve"> gay men</w:t>
      </w:r>
      <w:r w:rsidR="00042DD2" w:rsidRPr="00266CCA">
        <w:rPr>
          <w:color w:val="000000" w:themeColor="text1"/>
        </w:rPr>
        <w:t>’s</w:t>
      </w:r>
      <w:r w:rsidR="00BF3B68" w:rsidRPr="00266CCA">
        <w:rPr>
          <w:color w:val="000000" w:themeColor="text1"/>
        </w:rPr>
        <w:t xml:space="preserve"> beliefs about </w:t>
      </w:r>
      <w:r w:rsidR="00761214" w:rsidRPr="00266CCA">
        <w:rPr>
          <w:color w:val="000000" w:themeColor="text1"/>
        </w:rPr>
        <w:t xml:space="preserve">sounding gay and sounding </w:t>
      </w:r>
      <w:r w:rsidR="00EE78A7" w:rsidRPr="00266CCA">
        <w:rPr>
          <w:color w:val="000000" w:themeColor="text1"/>
        </w:rPr>
        <w:t>masculine</w:t>
      </w:r>
      <w:r w:rsidR="00761214" w:rsidRPr="00266CCA">
        <w:rPr>
          <w:color w:val="000000" w:themeColor="text1"/>
        </w:rPr>
        <w:t xml:space="preserve"> went hand in hand with </w:t>
      </w:r>
      <w:r w:rsidR="00BA2036" w:rsidRPr="00266CCA">
        <w:rPr>
          <w:color w:val="000000" w:themeColor="text1"/>
        </w:rPr>
        <w:t xml:space="preserve">their </w:t>
      </w:r>
      <w:r w:rsidR="00761214" w:rsidRPr="00266CCA">
        <w:rPr>
          <w:color w:val="000000" w:themeColor="text1"/>
        </w:rPr>
        <w:t xml:space="preserve">perception </w:t>
      </w:r>
      <w:r w:rsidR="00155E87" w:rsidRPr="00266CCA">
        <w:rPr>
          <w:color w:val="000000" w:themeColor="text1"/>
        </w:rPr>
        <w:t>that</w:t>
      </w:r>
      <w:r w:rsidR="00761214" w:rsidRPr="00266CCA">
        <w:rPr>
          <w:color w:val="000000" w:themeColor="text1"/>
        </w:rPr>
        <w:t xml:space="preserve"> other</w:t>
      </w:r>
      <w:r w:rsidR="00155E87" w:rsidRPr="00266CCA">
        <w:rPr>
          <w:color w:val="000000" w:themeColor="text1"/>
        </w:rPr>
        <w:t xml:space="preserve"> people would perceive </w:t>
      </w:r>
      <w:r w:rsidR="00761214" w:rsidRPr="00266CCA">
        <w:rPr>
          <w:color w:val="000000" w:themeColor="text1"/>
        </w:rPr>
        <w:t xml:space="preserve">them as gay-sounding and </w:t>
      </w:r>
      <w:r w:rsidR="00EE78A7" w:rsidRPr="00266CCA">
        <w:rPr>
          <w:color w:val="000000" w:themeColor="text1"/>
        </w:rPr>
        <w:t>masculine-sounding</w:t>
      </w:r>
      <w:r w:rsidR="00761214" w:rsidRPr="00266CCA">
        <w:rPr>
          <w:color w:val="000000" w:themeColor="text1"/>
        </w:rPr>
        <w:t xml:space="preserve"> (Fasoli et al., 2021)</w:t>
      </w:r>
      <w:r w:rsidR="00155E87" w:rsidRPr="00266CCA">
        <w:rPr>
          <w:color w:val="000000" w:themeColor="text1"/>
        </w:rPr>
        <w:t>,</w:t>
      </w:r>
      <w:r w:rsidR="007439F4" w:rsidRPr="00266CCA">
        <w:rPr>
          <w:color w:val="000000" w:themeColor="text1"/>
        </w:rPr>
        <w:t xml:space="preserve"> in line with work on self- and meta-stereotype endorsement in gay men (see Hinton et al., 2019)</w:t>
      </w:r>
      <w:r w:rsidR="00761214" w:rsidRPr="00266CCA">
        <w:rPr>
          <w:color w:val="000000" w:themeColor="text1"/>
        </w:rPr>
        <w:t xml:space="preserve">. </w:t>
      </w:r>
    </w:p>
    <w:p w14:paraId="01BC90E7" w14:textId="7FAE0CDB" w:rsidR="00B72C88" w:rsidRPr="00266CCA" w:rsidRDefault="00EE78A7" w:rsidP="00513BE9">
      <w:pPr>
        <w:spacing w:line="480" w:lineRule="auto"/>
        <w:ind w:firstLine="720"/>
        <w:rPr>
          <w:color w:val="000000" w:themeColor="text1"/>
        </w:rPr>
      </w:pPr>
      <w:r w:rsidRPr="00266CCA">
        <w:rPr>
          <w:color w:val="000000" w:themeColor="text1"/>
        </w:rPr>
        <w:t>However, t</w:t>
      </w:r>
      <w:r w:rsidR="00155E87" w:rsidRPr="00266CCA">
        <w:rPr>
          <w:color w:val="000000" w:themeColor="text1"/>
        </w:rPr>
        <w:t>he</w:t>
      </w:r>
      <w:r w:rsidRPr="00266CCA">
        <w:rPr>
          <w:color w:val="000000" w:themeColor="text1"/>
        </w:rPr>
        <w:t>se</w:t>
      </w:r>
      <w:r w:rsidR="00155E87" w:rsidRPr="00266CCA">
        <w:rPr>
          <w:color w:val="000000" w:themeColor="text1"/>
        </w:rPr>
        <w:t xml:space="preserve"> </w:t>
      </w:r>
      <w:r w:rsidR="00915660" w:rsidRPr="00266CCA">
        <w:rPr>
          <w:color w:val="000000" w:themeColor="text1"/>
        </w:rPr>
        <w:t xml:space="preserve">studies have </w:t>
      </w:r>
      <w:r w:rsidR="00155E87" w:rsidRPr="00266CCA">
        <w:rPr>
          <w:color w:val="000000" w:themeColor="text1"/>
        </w:rPr>
        <w:t>not consider</w:t>
      </w:r>
      <w:r w:rsidR="00915660" w:rsidRPr="00266CCA">
        <w:rPr>
          <w:color w:val="000000" w:themeColor="text1"/>
        </w:rPr>
        <w:t>ed</w:t>
      </w:r>
      <w:r w:rsidR="00155E87" w:rsidRPr="00266CCA">
        <w:rPr>
          <w:color w:val="000000" w:themeColor="text1"/>
        </w:rPr>
        <w:t xml:space="preserve"> </w:t>
      </w:r>
      <w:r w:rsidR="00B6100F" w:rsidRPr="00266CCA">
        <w:rPr>
          <w:color w:val="000000" w:themeColor="text1"/>
        </w:rPr>
        <w:t xml:space="preserve">how intersecting </w:t>
      </w:r>
      <w:r w:rsidR="00155E87" w:rsidRPr="00266CCA">
        <w:rPr>
          <w:color w:val="000000" w:themeColor="text1"/>
        </w:rPr>
        <w:t>categories</w:t>
      </w:r>
      <w:r w:rsidR="00B6100F" w:rsidRPr="00266CCA">
        <w:rPr>
          <w:color w:val="000000" w:themeColor="text1"/>
        </w:rPr>
        <w:t xml:space="preserve"> signalled by voice </w:t>
      </w:r>
      <w:r w:rsidRPr="00266CCA">
        <w:rPr>
          <w:color w:val="000000" w:themeColor="text1"/>
        </w:rPr>
        <w:t xml:space="preserve">may </w:t>
      </w:r>
      <w:r w:rsidR="00B6100F" w:rsidRPr="00266CCA">
        <w:rPr>
          <w:color w:val="000000" w:themeColor="text1"/>
        </w:rPr>
        <w:t xml:space="preserve">affect self- and meta-stereotypes. </w:t>
      </w:r>
      <w:r w:rsidR="005C0B5D" w:rsidRPr="00266CCA">
        <w:rPr>
          <w:color w:val="000000" w:themeColor="text1"/>
        </w:rPr>
        <w:t>One study (Campbell-</w:t>
      </w:r>
      <w:proofErr w:type="spellStart"/>
      <w:r w:rsidR="005C0B5D" w:rsidRPr="00266CCA">
        <w:rPr>
          <w:color w:val="000000" w:themeColor="text1"/>
        </w:rPr>
        <w:t>Kibler</w:t>
      </w:r>
      <w:proofErr w:type="spellEnd"/>
      <w:r w:rsidR="005C0B5D" w:rsidRPr="00266CCA">
        <w:rPr>
          <w:color w:val="000000" w:themeColor="text1"/>
        </w:rPr>
        <w:t xml:space="preserve">, </w:t>
      </w:r>
      <w:r w:rsidR="00CA0289" w:rsidRPr="00266CCA">
        <w:rPr>
          <w:color w:val="000000" w:themeColor="text1"/>
        </w:rPr>
        <w:t>2007</w:t>
      </w:r>
      <w:r w:rsidR="005C0B5D" w:rsidRPr="00266CCA">
        <w:rPr>
          <w:color w:val="000000" w:themeColor="text1"/>
        </w:rPr>
        <w:t xml:space="preserve">) </w:t>
      </w:r>
      <w:r w:rsidR="00E23794" w:rsidRPr="00266CCA">
        <w:rPr>
          <w:color w:val="000000" w:themeColor="text1"/>
        </w:rPr>
        <w:t xml:space="preserve">manipulated speakers’ vocal cues </w:t>
      </w:r>
      <w:proofErr w:type="gramStart"/>
      <w:r w:rsidR="00E23794" w:rsidRPr="00266CCA">
        <w:rPr>
          <w:color w:val="000000" w:themeColor="text1"/>
        </w:rPr>
        <w:t>in order to</w:t>
      </w:r>
      <w:proofErr w:type="gramEnd"/>
      <w:r w:rsidR="00E23794" w:rsidRPr="00266CCA">
        <w:rPr>
          <w:color w:val="000000" w:themeColor="text1"/>
        </w:rPr>
        <w:t xml:space="preserve"> signal a gay sexual orientation and</w:t>
      </w:r>
      <w:r w:rsidR="000D384B" w:rsidRPr="00266CCA">
        <w:rPr>
          <w:color w:val="000000" w:themeColor="text1"/>
        </w:rPr>
        <w:t>/or</w:t>
      </w:r>
      <w:r w:rsidR="00E23794" w:rsidRPr="00266CCA">
        <w:rPr>
          <w:color w:val="000000" w:themeColor="text1"/>
        </w:rPr>
        <w:t xml:space="preserve"> a high social class and asked listeners to form an impression about the speakers. In doing so, they examined whether each vocal cue </w:t>
      </w:r>
      <w:r w:rsidR="000D384B" w:rsidRPr="00266CCA">
        <w:rPr>
          <w:color w:val="000000" w:themeColor="text1"/>
        </w:rPr>
        <w:t xml:space="preserve">alone </w:t>
      </w:r>
      <w:r w:rsidR="00E23794" w:rsidRPr="00266CCA">
        <w:rPr>
          <w:color w:val="000000" w:themeColor="text1"/>
        </w:rPr>
        <w:t xml:space="preserve">or </w:t>
      </w:r>
      <w:r w:rsidR="000D384B" w:rsidRPr="00266CCA">
        <w:rPr>
          <w:color w:val="000000" w:themeColor="text1"/>
        </w:rPr>
        <w:t>in</w:t>
      </w:r>
      <w:r w:rsidR="00E23794" w:rsidRPr="00266CCA">
        <w:rPr>
          <w:color w:val="000000" w:themeColor="text1"/>
        </w:rPr>
        <w:t xml:space="preserve"> intersection affected listeners’ impression. </w:t>
      </w:r>
      <w:r w:rsidR="000D384B" w:rsidRPr="00266CCA">
        <w:rPr>
          <w:color w:val="000000" w:themeColor="text1"/>
        </w:rPr>
        <w:t>I</w:t>
      </w:r>
      <w:r w:rsidR="00E23794" w:rsidRPr="00266CCA">
        <w:rPr>
          <w:color w:val="000000" w:themeColor="text1"/>
        </w:rPr>
        <w:t>t</w:t>
      </w:r>
      <w:r w:rsidR="000D384B" w:rsidRPr="00266CCA">
        <w:rPr>
          <w:color w:val="000000" w:themeColor="text1"/>
        </w:rPr>
        <w:t xml:space="preserve"> was</w:t>
      </w:r>
      <w:r w:rsidR="00E23794" w:rsidRPr="00266CCA">
        <w:rPr>
          <w:color w:val="000000" w:themeColor="text1"/>
        </w:rPr>
        <w:t xml:space="preserve"> </w:t>
      </w:r>
      <w:r w:rsidR="005C0B5D" w:rsidRPr="00266CCA">
        <w:rPr>
          <w:color w:val="000000" w:themeColor="text1"/>
        </w:rPr>
        <w:t>found</w:t>
      </w:r>
      <w:r w:rsidR="00B6100F" w:rsidRPr="00266CCA">
        <w:rPr>
          <w:color w:val="000000" w:themeColor="text1"/>
        </w:rPr>
        <w:t xml:space="preserve"> that </w:t>
      </w:r>
      <w:r w:rsidR="000F3780" w:rsidRPr="00266CCA">
        <w:rPr>
          <w:color w:val="000000" w:themeColor="text1"/>
        </w:rPr>
        <w:t xml:space="preserve">speakers who </w:t>
      </w:r>
      <w:r w:rsidR="00EC544C" w:rsidRPr="00266CCA">
        <w:rPr>
          <w:color w:val="000000" w:themeColor="text1"/>
        </w:rPr>
        <w:t>sound</w:t>
      </w:r>
      <w:r w:rsidR="000F3780" w:rsidRPr="00266CCA">
        <w:rPr>
          <w:color w:val="000000" w:themeColor="text1"/>
        </w:rPr>
        <w:t>ed</w:t>
      </w:r>
      <w:r w:rsidR="00EC544C" w:rsidRPr="00266CCA">
        <w:rPr>
          <w:color w:val="000000" w:themeColor="text1"/>
        </w:rPr>
        <w:t xml:space="preserve"> gay and high social class </w:t>
      </w:r>
      <w:r w:rsidR="005C0B5D" w:rsidRPr="00266CCA">
        <w:rPr>
          <w:color w:val="000000" w:themeColor="text1"/>
        </w:rPr>
        <w:t xml:space="preserve">were </w:t>
      </w:r>
      <w:r w:rsidR="000F3780" w:rsidRPr="00266CCA">
        <w:rPr>
          <w:color w:val="000000" w:themeColor="text1"/>
        </w:rPr>
        <w:t>attributed more</w:t>
      </w:r>
      <w:r w:rsidR="00EC544C" w:rsidRPr="00266CCA">
        <w:rPr>
          <w:color w:val="000000" w:themeColor="text1"/>
        </w:rPr>
        <w:t xml:space="preserve"> status/competence than </w:t>
      </w:r>
      <w:r w:rsidR="005C0B5D" w:rsidRPr="00266CCA">
        <w:rPr>
          <w:color w:val="000000" w:themeColor="text1"/>
        </w:rPr>
        <w:t>speakers who</w:t>
      </w:r>
      <w:r w:rsidR="00EC544C" w:rsidRPr="00266CCA">
        <w:rPr>
          <w:color w:val="000000" w:themeColor="text1"/>
        </w:rPr>
        <w:t xml:space="preserve"> simply sounded gay</w:t>
      </w:r>
      <w:r w:rsidR="005C0B5D" w:rsidRPr="00266CCA">
        <w:rPr>
          <w:color w:val="000000" w:themeColor="text1"/>
        </w:rPr>
        <w:t xml:space="preserve">, </w:t>
      </w:r>
      <w:r w:rsidR="000F3780" w:rsidRPr="00266CCA">
        <w:rPr>
          <w:color w:val="000000" w:themeColor="text1"/>
        </w:rPr>
        <w:t xml:space="preserve">suggesting </w:t>
      </w:r>
      <w:r w:rsidR="000D384B" w:rsidRPr="00266CCA">
        <w:rPr>
          <w:color w:val="000000" w:themeColor="text1"/>
        </w:rPr>
        <w:t xml:space="preserve">that vocal cues conveying </w:t>
      </w:r>
      <w:r w:rsidR="000F3780" w:rsidRPr="00266CCA">
        <w:rPr>
          <w:color w:val="000000" w:themeColor="text1"/>
        </w:rPr>
        <w:t xml:space="preserve">high social class allow the speaker </w:t>
      </w:r>
      <w:r w:rsidR="00021755">
        <w:rPr>
          <w:color w:val="000000" w:themeColor="text1"/>
        </w:rPr>
        <w:t>to gain</w:t>
      </w:r>
      <w:r w:rsidR="000F3780" w:rsidRPr="00266CCA">
        <w:rPr>
          <w:color w:val="000000" w:themeColor="text1"/>
        </w:rPr>
        <w:t xml:space="preserve"> status. At the same time, </w:t>
      </w:r>
      <w:r w:rsidR="00EC544C" w:rsidRPr="00266CCA">
        <w:rPr>
          <w:color w:val="000000" w:themeColor="text1"/>
        </w:rPr>
        <w:t>sounding gay allow working class</w:t>
      </w:r>
      <w:r w:rsidR="000F3780" w:rsidRPr="00266CCA">
        <w:rPr>
          <w:color w:val="000000" w:themeColor="text1"/>
        </w:rPr>
        <w:t xml:space="preserve"> speakers</w:t>
      </w:r>
      <w:r w:rsidR="00EC544C" w:rsidRPr="00266CCA">
        <w:rPr>
          <w:color w:val="000000" w:themeColor="text1"/>
        </w:rPr>
        <w:t xml:space="preserve"> to gain in solidarity (</w:t>
      </w:r>
      <w:proofErr w:type="spellStart"/>
      <w:r w:rsidR="00EC544C" w:rsidRPr="00266CCA">
        <w:rPr>
          <w:color w:val="000000" w:themeColor="text1"/>
        </w:rPr>
        <w:t>Levon</w:t>
      </w:r>
      <w:proofErr w:type="spellEnd"/>
      <w:r w:rsidR="00EC544C" w:rsidRPr="00266CCA">
        <w:rPr>
          <w:color w:val="000000" w:themeColor="text1"/>
        </w:rPr>
        <w:t xml:space="preserve">, 2014). </w:t>
      </w:r>
      <w:r w:rsidRPr="00266CCA">
        <w:rPr>
          <w:color w:val="000000" w:themeColor="text1"/>
        </w:rPr>
        <w:t xml:space="preserve">These </w:t>
      </w:r>
      <w:r w:rsidR="00521211" w:rsidRPr="00266CCA">
        <w:rPr>
          <w:color w:val="000000" w:themeColor="text1"/>
        </w:rPr>
        <w:t xml:space="preserve">findings </w:t>
      </w:r>
      <w:r w:rsidR="00513BE9" w:rsidRPr="00266CCA">
        <w:rPr>
          <w:color w:val="000000" w:themeColor="text1"/>
        </w:rPr>
        <w:t>seem to</w:t>
      </w:r>
      <w:r w:rsidR="00521211" w:rsidRPr="00266CCA">
        <w:rPr>
          <w:color w:val="000000" w:themeColor="text1"/>
        </w:rPr>
        <w:t xml:space="preserve"> suggest that</w:t>
      </w:r>
      <w:r w:rsidR="00513BE9" w:rsidRPr="00266CCA">
        <w:rPr>
          <w:color w:val="000000" w:themeColor="text1"/>
        </w:rPr>
        <w:t xml:space="preserve"> different </w:t>
      </w:r>
      <w:r w:rsidR="00521211" w:rsidRPr="00266CCA">
        <w:rPr>
          <w:color w:val="000000" w:themeColor="text1"/>
        </w:rPr>
        <w:t xml:space="preserve">self- and meta-perception </w:t>
      </w:r>
      <w:r w:rsidR="00513BE9" w:rsidRPr="00266CCA">
        <w:rPr>
          <w:color w:val="000000" w:themeColor="text1"/>
        </w:rPr>
        <w:t>may occur as a function of group membership intersection</w:t>
      </w:r>
      <w:r w:rsidR="005C0B5D" w:rsidRPr="00266CCA">
        <w:rPr>
          <w:color w:val="000000" w:themeColor="text1"/>
        </w:rPr>
        <w:t>s</w:t>
      </w:r>
      <w:r w:rsidR="00513BE9" w:rsidRPr="00266CCA">
        <w:rPr>
          <w:color w:val="000000" w:themeColor="text1"/>
        </w:rPr>
        <w:t xml:space="preserve"> conveyed by voice. </w:t>
      </w:r>
    </w:p>
    <w:p w14:paraId="1984ABFA" w14:textId="056A48F7" w:rsidR="00F87626" w:rsidRPr="00266CCA" w:rsidRDefault="00F87626" w:rsidP="00262618">
      <w:pPr>
        <w:spacing w:line="480" w:lineRule="auto"/>
        <w:rPr>
          <w:b/>
          <w:bCs/>
          <w:color w:val="000000" w:themeColor="text1"/>
        </w:rPr>
      </w:pPr>
      <w:r w:rsidRPr="00266CCA">
        <w:rPr>
          <w:b/>
          <w:bCs/>
          <w:color w:val="000000" w:themeColor="text1"/>
        </w:rPr>
        <w:t>Stigma</w:t>
      </w:r>
      <w:r w:rsidR="00EE0AAE" w:rsidRPr="00266CCA">
        <w:rPr>
          <w:b/>
          <w:bCs/>
          <w:color w:val="000000" w:themeColor="text1"/>
        </w:rPr>
        <w:t>ti</w:t>
      </w:r>
      <w:r w:rsidR="00B72C88" w:rsidRPr="00266CCA">
        <w:rPr>
          <w:b/>
          <w:bCs/>
          <w:color w:val="000000" w:themeColor="text1"/>
        </w:rPr>
        <w:t>s</w:t>
      </w:r>
      <w:r w:rsidR="00EE0AAE" w:rsidRPr="00266CCA">
        <w:rPr>
          <w:b/>
          <w:bCs/>
          <w:color w:val="000000" w:themeColor="text1"/>
        </w:rPr>
        <w:t>ation</w:t>
      </w:r>
      <w:r w:rsidRPr="00266CCA">
        <w:rPr>
          <w:b/>
          <w:bCs/>
          <w:color w:val="000000" w:themeColor="text1"/>
        </w:rPr>
        <w:t xml:space="preserve"> </w:t>
      </w:r>
    </w:p>
    <w:p w14:paraId="17329902" w14:textId="1FDFAC0B" w:rsidR="00F87626" w:rsidRPr="00266CCA" w:rsidRDefault="00A16FBE" w:rsidP="00EC6F14">
      <w:pPr>
        <w:spacing w:line="480" w:lineRule="auto"/>
        <w:ind w:firstLine="720"/>
        <w:rPr>
          <w:color w:val="000000" w:themeColor="text1"/>
        </w:rPr>
      </w:pPr>
      <w:r w:rsidRPr="00266CCA">
        <w:rPr>
          <w:color w:val="000000" w:themeColor="text1"/>
        </w:rPr>
        <w:t>Literature has</w:t>
      </w:r>
      <w:r w:rsidR="00B72C88" w:rsidRPr="00266CCA">
        <w:rPr>
          <w:color w:val="000000" w:themeColor="text1"/>
        </w:rPr>
        <w:t xml:space="preserve"> shown that having a </w:t>
      </w:r>
      <w:r w:rsidR="00465044" w:rsidRPr="00266CCA">
        <w:rPr>
          <w:color w:val="000000" w:themeColor="text1"/>
        </w:rPr>
        <w:t>foreign</w:t>
      </w:r>
      <w:r w:rsidR="00B72C88" w:rsidRPr="00266CCA">
        <w:rPr>
          <w:color w:val="000000" w:themeColor="text1"/>
        </w:rPr>
        <w:t xml:space="preserve"> accent and sounding gay can trigger stigmatisation</w:t>
      </w:r>
      <w:r w:rsidR="00940E3C" w:rsidRPr="00266CCA">
        <w:rPr>
          <w:color w:val="000000" w:themeColor="text1"/>
        </w:rPr>
        <w:t xml:space="preserve"> enacted by majority group listeners (i.e., </w:t>
      </w:r>
      <w:r w:rsidR="00465044" w:rsidRPr="00266CCA">
        <w:rPr>
          <w:color w:val="000000" w:themeColor="text1"/>
        </w:rPr>
        <w:t>native speakers</w:t>
      </w:r>
      <w:r w:rsidR="00940E3C" w:rsidRPr="00266CCA">
        <w:rPr>
          <w:color w:val="000000" w:themeColor="text1"/>
        </w:rPr>
        <w:t xml:space="preserve"> and heterosexuals, respectively)</w:t>
      </w:r>
      <w:r w:rsidR="00B72C88" w:rsidRPr="00266CCA">
        <w:rPr>
          <w:color w:val="000000" w:themeColor="text1"/>
        </w:rPr>
        <w:t>. Such stigmatisation varies from being evaluated negatively (</w:t>
      </w:r>
      <w:r w:rsidR="0022184E" w:rsidRPr="00266CCA">
        <w:rPr>
          <w:color w:val="000000" w:themeColor="text1"/>
        </w:rPr>
        <w:t xml:space="preserve">Fuertes et al., </w:t>
      </w:r>
      <w:r w:rsidR="0022184E" w:rsidRPr="00266CCA">
        <w:rPr>
          <w:color w:val="000000" w:themeColor="text1"/>
        </w:rPr>
        <w:lastRenderedPageBreak/>
        <w:t xml:space="preserve">2011; Nelson </w:t>
      </w:r>
      <w:r w:rsidR="004C3186" w:rsidRPr="00266CCA">
        <w:rPr>
          <w:color w:val="000000" w:themeColor="text1"/>
        </w:rPr>
        <w:t xml:space="preserve">Jr </w:t>
      </w:r>
      <w:r w:rsidR="0022184E" w:rsidRPr="00266CCA">
        <w:rPr>
          <w:color w:val="000000" w:themeColor="text1"/>
        </w:rPr>
        <w:t>et al., 2016</w:t>
      </w:r>
      <w:r w:rsidR="00B72C88" w:rsidRPr="00266CCA">
        <w:rPr>
          <w:color w:val="000000" w:themeColor="text1"/>
        </w:rPr>
        <w:t>), being discriminated against in contexts such as education (</w:t>
      </w:r>
      <w:r w:rsidR="0022184E" w:rsidRPr="00266CCA">
        <w:rPr>
          <w:color w:val="000000" w:themeColor="text1"/>
        </w:rPr>
        <w:t xml:space="preserve">Gill, 1994; </w:t>
      </w:r>
      <w:r w:rsidR="00530EF7" w:rsidRPr="00266CCA">
        <w:rPr>
          <w:color w:val="000000" w:themeColor="text1"/>
        </w:rPr>
        <w:t xml:space="preserve">Taylor </w:t>
      </w:r>
      <w:r w:rsidR="00940E3C" w:rsidRPr="00266CCA">
        <w:rPr>
          <w:color w:val="000000" w:themeColor="text1"/>
        </w:rPr>
        <w:t xml:space="preserve">&amp; </w:t>
      </w:r>
      <w:proofErr w:type="spellStart"/>
      <w:r w:rsidR="00940E3C" w:rsidRPr="00266CCA">
        <w:rPr>
          <w:color w:val="000000" w:themeColor="text1"/>
        </w:rPr>
        <w:t>Raadt</w:t>
      </w:r>
      <w:proofErr w:type="spellEnd"/>
      <w:r w:rsidR="00940E3C" w:rsidRPr="00266CCA">
        <w:rPr>
          <w:color w:val="000000" w:themeColor="text1"/>
        </w:rPr>
        <w:t>, 202</w:t>
      </w:r>
      <w:r w:rsidR="00CA0289" w:rsidRPr="00266CCA">
        <w:rPr>
          <w:color w:val="000000" w:themeColor="text1"/>
        </w:rPr>
        <w:t>1</w:t>
      </w:r>
      <w:r w:rsidR="00B72C88" w:rsidRPr="00266CCA">
        <w:rPr>
          <w:color w:val="000000" w:themeColor="text1"/>
        </w:rPr>
        <w:t>), workplace (</w:t>
      </w:r>
      <w:proofErr w:type="spellStart"/>
      <w:r w:rsidR="0022184E" w:rsidRPr="00266CCA">
        <w:rPr>
          <w:color w:val="000000" w:themeColor="text1"/>
        </w:rPr>
        <w:t>Rakić</w:t>
      </w:r>
      <w:proofErr w:type="spellEnd"/>
      <w:r w:rsidR="0022184E" w:rsidRPr="00266CCA">
        <w:rPr>
          <w:color w:val="000000" w:themeColor="text1"/>
        </w:rPr>
        <w:t xml:space="preserve"> et al., 2011; Roessel et al., </w:t>
      </w:r>
      <w:r w:rsidR="00576C1B" w:rsidRPr="00266CCA">
        <w:rPr>
          <w:color w:val="000000" w:themeColor="text1"/>
        </w:rPr>
        <w:t>2019</w:t>
      </w:r>
      <w:r w:rsidR="00B72C88" w:rsidRPr="00266CCA">
        <w:rPr>
          <w:color w:val="000000" w:themeColor="text1"/>
        </w:rPr>
        <w:t xml:space="preserve">), </w:t>
      </w:r>
      <w:r w:rsidR="00943C0B" w:rsidRPr="00266CCA">
        <w:rPr>
          <w:color w:val="000000" w:themeColor="text1"/>
        </w:rPr>
        <w:t>parenting</w:t>
      </w:r>
      <w:r w:rsidR="00B72C88" w:rsidRPr="00266CCA">
        <w:rPr>
          <w:color w:val="000000" w:themeColor="text1"/>
        </w:rPr>
        <w:t xml:space="preserve"> (</w:t>
      </w:r>
      <w:r w:rsidR="00940E3C" w:rsidRPr="00266CCA">
        <w:rPr>
          <w:color w:val="000000" w:themeColor="text1"/>
        </w:rPr>
        <w:t xml:space="preserve">Fasoli &amp; </w:t>
      </w:r>
      <w:proofErr w:type="spellStart"/>
      <w:r w:rsidR="00940E3C" w:rsidRPr="00266CCA">
        <w:rPr>
          <w:color w:val="000000" w:themeColor="text1"/>
        </w:rPr>
        <w:t>Maass</w:t>
      </w:r>
      <w:proofErr w:type="spellEnd"/>
      <w:r w:rsidR="00940E3C" w:rsidRPr="00266CCA">
        <w:rPr>
          <w:color w:val="000000" w:themeColor="text1"/>
        </w:rPr>
        <w:t>, 2020</w:t>
      </w:r>
      <w:r w:rsidR="00B72C88" w:rsidRPr="00266CCA">
        <w:rPr>
          <w:color w:val="000000" w:themeColor="text1"/>
        </w:rPr>
        <w:t>), and interpersonal interactions (</w:t>
      </w:r>
      <w:proofErr w:type="spellStart"/>
      <w:r w:rsidR="0022184E" w:rsidRPr="00266CCA">
        <w:rPr>
          <w:color w:val="000000" w:themeColor="text1"/>
        </w:rPr>
        <w:t>Bou</w:t>
      </w:r>
      <w:r w:rsidR="00576C1B" w:rsidRPr="00266CCA">
        <w:rPr>
          <w:color w:val="000000" w:themeColor="text1"/>
        </w:rPr>
        <w:t>r</w:t>
      </w:r>
      <w:r w:rsidR="0022184E" w:rsidRPr="00266CCA">
        <w:rPr>
          <w:color w:val="000000" w:themeColor="text1"/>
        </w:rPr>
        <w:t>his</w:t>
      </w:r>
      <w:proofErr w:type="spellEnd"/>
      <w:r w:rsidR="0022184E" w:rsidRPr="00266CCA">
        <w:rPr>
          <w:color w:val="000000" w:themeColor="text1"/>
        </w:rPr>
        <w:t xml:space="preserve">, 1984; </w:t>
      </w:r>
      <w:r w:rsidR="00940E3C" w:rsidRPr="00266CCA">
        <w:rPr>
          <w:color w:val="000000" w:themeColor="text1"/>
        </w:rPr>
        <w:t>Fasoli et al., 2017</w:t>
      </w:r>
      <w:r w:rsidR="00B72C88" w:rsidRPr="00266CCA">
        <w:rPr>
          <w:color w:val="000000" w:themeColor="text1"/>
        </w:rPr>
        <w:t>). Some recent work has also shown that</w:t>
      </w:r>
      <w:r w:rsidR="009C321B" w:rsidRPr="00266CCA">
        <w:rPr>
          <w:color w:val="000000" w:themeColor="text1"/>
        </w:rPr>
        <w:t xml:space="preserve"> speakers whose voice signals</w:t>
      </w:r>
      <w:r w:rsidR="00B72C88" w:rsidRPr="00266CCA">
        <w:rPr>
          <w:color w:val="000000" w:themeColor="text1"/>
        </w:rPr>
        <w:t xml:space="preserve"> </w:t>
      </w:r>
      <w:r w:rsidR="005C0B5D" w:rsidRPr="00266CCA">
        <w:rPr>
          <w:color w:val="000000" w:themeColor="text1"/>
        </w:rPr>
        <w:t xml:space="preserve">that </w:t>
      </w:r>
      <w:r w:rsidR="009C321B" w:rsidRPr="00266CCA">
        <w:rPr>
          <w:color w:val="000000" w:themeColor="text1"/>
        </w:rPr>
        <w:t xml:space="preserve">they belong to a </w:t>
      </w:r>
      <w:r w:rsidR="00943C0B" w:rsidRPr="00266CCA">
        <w:rPr>
          <w:color w:val="000000" w:themeColor="text1"/>
        </w:rPr>
        <w:t xml:space="preserve">double </w:t>
      </w:r>
      <w:r w:rsidR="009C321B" w:rsidRPr="00266CCA">
        <w:rPr>
          <w:color w:val="000000" w:themeColor="text1"/>
        </w:rPr>
        <w:t xml:space="preserve">minority </w:t>
      </w:r>
      <w:r w:rsidR="000B32FE" w:rsidRPr="00266CCA">
        <w:rPr>
          <w:color w:val="000000" w:themeColor="text1"/>
        </w:rPr>
        <w:t xml:space="preserve">(i.e., </w:t>
      </w:r>
      <w:r w:rsidR="009C321B" w:rsidRPr="00266CCA">
        <w:rPr>
          <w:color w:val="000000" w:themeColor="text1"/>
        </w:rPr>
        <w:t xml:space="preserve">a </w:t>
      </w:r>
      <w:r w:rsidR="000B32FE" w:rsidRPr="00266CCA">
        <w:rPr>
          <w:color w:val="000000" w:themeColor="text1"/>
        </w:rPr>
        <w:t xml:space="preserve">lesbian-sounding woman) can </w:t>
      </w:r>
      <w:r w:rsidR="009C321B" w:rsidRPr="00266CCA">
        <w:rPr>
          <w:color w:val="000000" w:themeColor="text1"/>
        </w:rPr>
        <w:t xml:space="preserve">face </w:t>
      </w:r>
      <w:r w:rsidR="000B32FE" w:rsidRPr="00266CCA">
        <w:rPr>
          <w:color w:val="000000" w:themeColor="text1"/>
        </w:rPr>
        <w:t xml:space="preserve">stronger discrimination </w:t>
      </w:r>
      <w:r w:rsidR="009C321B" w:rsidRPr="00266CCA">
        <w:rPr>
          <w:color w:val="000000" w:themeColor="text1"/>
        </w:rPr>
        <w:t>than speakers whose voice signals</w:t>
      </w:r>
      <w:r w:rsidR="000B32FE" w:rsidRPr="00266CCA">
        <w:rPr>
          <w:color w:val="000000" w:themeColor="text1"/>
        </w:rPr>
        <w:t xml:space="preserve"> </w:t>
      </w:r>
      <w:r w:rsidR="005C0B5D" w:rsidRPr="00266CCA">
        <w:rPr>
          <w:color w:val="000000" w:themeColor="text1"/>
        </w:rPr>
        <w:t xml:space="preserve">that </w:t>
      </w:r>
      <w:r w:rsidR="009C321B" w:rsidRPr="00266CCA">
        <w:rPr>
          <w:color w:val="000000" w:themeColor="text1"/>
        </w:rPr>
        <w:t xml:space="preserve">they belong to a </w:t>
      </w:r>
      <w:r w:rsidR="000B32FE" w:rsidRPr="00266CCA">
        <w:rPr>
          <w:color w:val="000000" w:themeColor="text1"/>
        </w:rPr>
        <w:t>single minority (i.e., gay-sounding men, Fasoli &amp; Hegarty, 2020).</w:t>
      </w:r>
      <w:r w:rsidR="00943C0B" w:rsidRPr="00266CCA">
        <w:rPr>
          <w:color w:val="000000" w:themeColor="text1"/>
        </w:rPr>
        <w:t xml:space="preserve"> However, </w:t>
      </w:r>
      <w:r w:rsidR="000C3DFC" w:rsidRPr="00266CCA">
        <w:rPr>
          <w:color w:val="000000" w:themeColor="text1"/>
        </w:rPr>
        <w:t xml:space="preserve">this is not always the case. </w:t>
      </w:r>
      <w:r w:rsidR="009C321B" w:rsidRPr="00266CCA">
        <w:rPr>
          <w:color w:val="000000" w:themeColor="text1"/>
        </w:rPr>
        <w:t>For instance</w:t>
      </w:r>
      <w:r w:rsidR="000C3DFC" w:rsidRPr="00266CCA">
        <w:rPr>
          <w:color w:val="000000" w:themeColor="text1"/>
        </w:rPr>
        <w:t xml:space="preserve">, </w:t>
      </w:r>
      <w:r w:rsidR="00465044" w:rsidRPr="00266CCA">
        <w:rPr>
          <w:color w:val="000000" w:themeColor="text1"/>
        </w:rPr>
        <w:t>foreign</w:t>
      </w:r>
      <w:r w:rsidR="005C0B5D" w:rsidRPr="00266CCA">
        <w:rPr>
          <w:color w:val="000000" w:themeColor="text1"/>
        </w:rPr>
        <w:t>-</w:t>
      </w:r>
      <w:r w:rsidR="00943C0B" w:rsidRPr="00266CCA">
        <w:rPr>
          <w:color w:val="000000" w:themeColor="text1"/>
        </w:rPr>
        <w:t>accented speakers from low status countr</w:t>
      </w:r>
      <w:r w:rsidR="009C321B" w:rsidRPr="00266CCA">
        <w:rPr>
          <w:color w:val="000000" w:themeColor="text1"/>
        </w:rPr>
        <w:t>ies</w:t>
      </w:r>
      <w:r w:rsidR="00943C0B" w:rsidRPr="00266CCA">
        <w:rPr>
          <w:color w:val="000000" w:themeColor="text1"/>
        </w:rPr>
        <w:t xml:space="preserve"> are </w:t>
      </w:r>
      <w:r w:rsidR="009C321B" w:rsidRPr="00266CCA">
        <w:rPr>
          <w:color w:val="000000" w:themeColor="text1"/>
        </w:rPr>
        <w:t xml:space="preserve">sometimes </w:t>
      </w:r>
      <w:r w:rsidR="00943C0B" w:rsidRPr="00266CCA">
        <w:rPr>
          <w:color w:val="000000" w:themeColor="text1"/>
        </w:rPr>
        <w:t xml:space="preserve">preferred over </w:t>
      </w:r>
      <w:r w:rsidR="00465044" w:rsidRPr="00266CCA">
        <w:rPr>
          <w:color w:val="000000" w:themeColor="text1"/>
        </w:rPr>
        <w:t>native</w:t>
      </w:r>
      <w:r w:rsidR="00943C0B" w:rsidRPr="00266CCA">
        <w:rPr>
          <w:color w:val="000000" w:themeColor="text1"/>
        </w:rPr>
        <w:t xml:space="preserve"> speakers from high-status countries</w:t>
      </w:r>
      <w:r w:rsidR="000C3DFC" w:rsidRPr="00266CCA">
        <w:rPr>
          <w:color w:val="000000" w:themeColor="text1"/>
        </w:rPr>
        <w:t xml:space="preserve"> (Birney et al., 202</w:t>
      </w:r>
      <w:r w:rsidR="00576C1B" w:rsidRPr="00266CCA">
        <w:rPr>
          <w:color w:val="000000" w:themeColor="text1"/>
        </w:rPr>
        <w:t>0</w:t>
      </w:r>
      <w:r w:rsidR="000C3DFC" w:rsidRPr="00266CCA">
        <w:rPr>
          <w:color w:val="000000" w:themeColor="text1"/>
        </w:rPr>
        <w:t>)</w:t>
      </w:r>
      <w:r w:rsidR="00621406" w:rsidRPr="00266CCA">
        <w:rPr>
          <w:color w:val="000000" w:themeColor="text1"/>
        </w:rPr>
        <w:t>, perhaps because the former are seen as</w:t>
      </w:r>
      <w:r w:rsidR="008F3372" w:rsidRPr="00266CCA">
        <w:rPr>
          <w:color w:val="000000" w:themeColor="text1"/>
        </w:rPr>
        <w:t xml:space="preserve"> less threatening </w:t>
      </w:r>
      <w:r w:rsidR="000C3DFC" w:rsidRPr="00266CCA">
        <w:rPr>
          <w:color w:val="000000" w:themeColor="text1"/>
        </w:rPr>
        <w:t>than</w:t>
      </w:r>
      <w:r w:rsidR="008F3372" w:rsidRPr="00266CCA">
        <w:rPr>
          <w:color w:val="000000" w:themeColor="text1"/>
        </w:rPr>
        <w:t xml:space="preserve"> the latter (Birney et al., 202</w:t>
      </w:r>
      <w:r w:rsidR="00576C1B" w:rsidRPr="00266CCA">
        <w:rPr>
          <w:color w:val="000000" w:themeColor="text1"/>
        </w:rPr>
        <w:t>0</w:t>
      </w:r>
      <w:r w:rsidR="008F3372" w:rsidRPr="00266CCA">
        <w:rPr>
          <w:color w:val="000000" w:themeColor="text1"/>
        </w:rPr>
        <w:t>).</w:t>
      </w:r>
    </w:p>
    <w:p w14:paraId="1CD95E7C" w14:textId="5C433122" w:rsidR="00F7026D" w:rsidRPr="00266CCA" w:rsidRDefault="000B32FE" w:rsidP="00F7026D">
      <w:pPr>
        <w:spacing w:line="480" w:lineRule="auto"/>
        <w:rPr>
          <w:color w:val="000000" w:themeColor="text1"/>
        </w:rPr>
      </w:pPr>
      <w:r w:rsidRPr="00266CCA">
        <w:rPr>
          <w:color w:val="000000" w:themeColor="text1"/>
        </w:rPr>
        <w:tab/>
      </w:r>
      <w:r w:rsidR="000C3DFC" w:rsidRPr="00266CCA">
        <w:rPr>
          <w:color w:val="000000" w:themeColor="text1"/>
        </w:rPr>
        <w:t xml:space="preserve">Less is known about speakers’ </w:t>
      </w:r>
      <w:r w:rsidR="00621406" w:rsidRPr="00266CCA">
        <w:rPr>
          <w:color w:val="000000" w:themeColor="text1"/>
        </w:rPr>
        <w:t xml:space="preserve">own perceptions </w:t>
      </w:r>
      <w:r w:rsidR="00021755">
        <w:rPr>
          <w:color w:val="000000" w:themeColor="text1"/>
        </w:rPr>
        <w:t>of</w:t>
      </w:r>
      <w:r w:rsidR="00621406" w:rsidRPr="00266CCA">
        <w:rPr>
          <w:color w:val="000000" w:themeColor="text1"/>
        </w:rPr>
        <w:t xml:space="preserve"> </w:t>
      </w:r>
      <w:r w:rsidRPr="00266CCA">
        <w:rPr>
          <w:color w:val="000000" w:themeColor="text1"/>
        </w:rPr>
        <w:t>stigmatisation</w:t>
      </w:r>
      <w:r w:rsidR="000C3DFC" w:rsidRPr="00266CCA">
        <w:rPr>
          <w:color w:val="000000" w:themeColor="text1"/>
        </w:rPr>
        <w:t>. Studies have shown that</w:t>
      </w:r>
      <w:r w:rsidRPr="00266CCA">
        <w:rPr>
          <w:color w:val="000000" w:themeColor="text1"/>
        </w:rPr>
        <w:t xml:space="preserve"> </w:t>
      </w:r>
      <w:r w:rsidR="00D85B11" w:rsidRPr="00266CCA">
        <w:rPr>
          <w:color w:val="000000" w:themeColor="text1"/>
        </w:rPr>
        <w:t>foreign-</w:t>
      </w:r>
      <w:r w:rsidRPr="00266CCA">
        <w:rPr>
          <w:color w:val="000000" w:themeColor="text1"/>
        </w:rPr>
        <w:t>accented speakers</w:t>
      </w:r>
      <w:r w:rsidR="00C458C6" w:rsidRPr="00266CCA">
        <w:rPr>
          <w:color w:val="000000" w:themeColor="text1"/>
        </w:rPr>
        <w:t xml:space="preserve"> </w:t>
      </w:r>
      <w:r w:rsidR="000C3DFC" w:rsidRPr="00266CCA">
        <w:rPr>
          <w:color w:val="000000" w:themeColor="text1"/>
        </w:rPr>
        <w:t xml:space="preserve">report </w:t>
      </w:r>
      <w:r w:rsidR="00621406" w:rsidRPr="00266CCA">
        <w:rPr>
          <w:color w:val="000000" w:themeColor="text1"/>
        </w:rPr>
        <w:t xml:space="preserve">being stigmatized </w:t>
      </w:r>
      <w:r w:rsidR="00C458C6" w:rsidRPr="00266CCA">
        <w:rPr>
          <w:color w:val="000000" w:themeColor="text1"/>
        </w:rPr>
        <w:t>(</w:t>
      </w:r>
      <w:proofErr w:type="spellStart"/>
      <w:r w:rsidR="00C458C6" w:rsidRPr="00266CCA">
        <w:rPr>
          <w:color w:val="000000" w:themeColor="text1"/>
        </w:rPr>
        <w:t>Derwing</w:t>
      </w:r>
      <w:proofErr w:type="spellEnd"/>
      <w:r w:rsidR="00C458C6" w:rsidRPr="00266CCA">
        <w:rPr>
          <w:color w:val="000000" w:themeColor="text1"/>
        </w:rPr>
        <w:t>, 2003</w:t>
      </w:r>
      <w:r w:rsidR="004555C7" w:rsidRPr="00266CCA">
        <w:rPr>
          <w:color w:val="000000" w:themeColor="text1"/>
        </w:rPr>
        <w:t xml:space="preserve">; </w:t>
      </w:r>
      <w:proofErr w:type="spellStart"/>
      <w:r w:rsidR="004555C7" w:rsidRPr="00266CCA">
        <w:rPr>
          <w:color w:val="000000" w:themeColor="text1"/>
        </w:rPr>
        <w:t>Gluszek</w:t>
      </w:r>
      <w:proofErr w:type="spellEnd"/>
      <w:r w:rsidR="004555C7" w:rsidRPr="00266CCA">
        <w:rPr>
          <w:color w:val="000000" w:themeColor="text1"/>
        </w:rPr>
        <w:t xml:space="preserve"> &amp; Dovidio, 2010</w:t>
      </w:r>
      <w:r w:rsidR="00576C1B" w:rsidRPr="00266CCA">
        <w:rPr>
          <w:color w:val="000000" w:themeColor="text1"/>
        </w:rPr>
        <w:t>b</w:t>
      </w:r>
      <w:r w:rsidR="00F7026D" w:rsidRPr="00266CCA">
        <w:rPr>
          <w:color w:val="000000" w:themeColor="text1"/>
        </w:rPr>
        <w:t xml:space="preserve">; </w:t>
      </w:r>
      <w:proofErr w:type="spellStart"/>
      <w:r w:rsidR="00F7026D" w:rsidRPr="00266CCA">
        <w:rPr>
          <w:color w:val="000000" w:themeColor="text1"/>
        </w:rPr>
        <w:t>Goto</w:t>
      </w:r>
      <w:proofErr w:type="spellEnd"/>
      <w:r w:rsidR="00F7026D" w:rsidRPr="00266CCA">
        <w:rPr>
          <w:color w:val="000000" w:themeColor="text1"/>
        </w:rPr>
        <w:t xml:space="preserve"> et al., 2002</w:t>
      </w:r>
      <w:r w:rsidR="00C458C6" w:rsidRPr="00266CCA">
        <w:rPr>
          <w:color w:val="000000" w:themeColor="text1"/>
        </w:rPr>
        <w:t xml:space="preserve">) and </w:t>
      </w:r>
      <w:r w:rsidR="00621406" w:rsidRPr="00266CCA">
        <w:rPr>
          <w:color w:val="000000" w:themeColor="text1"/>
        </w:rPr>
        <w:t xml:space="preserve">that </w:t>
      </w:r>
      <w:r w:rsidRPr="00266CCA">
        <w:rPr>
          <w:color w:val="000000" w:themeColor="text1"/>
        </w:rPr>
        <w:t xml:space="preserve">gay-sounding men expect </w:t>
      </w:r>
      <w:r w:rsidR="00C458C6" w:rsidRPr="00266CCA">
        <w:rPr>
          <w:color w:val="000000" w:themeColor="text1"/>
        </w:rPr>
        <w:t xml:space="preserve">to be </w:t>
      </w:r>
      <w:r w:rsidRPr="00266CCA">
        <w:rPr>
          <w:color w:val="000000" w:themeColor="text1"/>
        </w:rPr>
        <w:t>avoid</w:t>
      </w:r>
      <w:r w:rsidR="00C458C6" w:rsidRPr="00266CCA">
        <w:rPr>
          <w:color w:val="000000" w:themeColor="text1"/>
        </w:rPr>
        <w:t>ed, stigmatised</w:t>
      </w:r>
      <w:r w:rsidR="00F7026D" w:rsidRPr="00266CCA">
        <w:rPr>
          <w:color w:val="000000" w:themeColor="text1"/>
        </w:rPr>
        <w:t>,</w:t>
      </w:r>
      <w:r w:rsidR="00C458C6" w:rsidRPr="00266CCA">
        <w:rPr>
          <w:color w:val="000000" w:themeColor="text1"/>
        </w:rPr>
        <w:t xml:space="preserve"> and discriminated against</w:t>
      </w:r>
      <w:r w:rsidR="00621406" w:rsidRPr="00266CCA">
        <w:rPr>
          <w:color w:val="000000" w:themeColor="text1"/>
        </w:rPr>
        <w:t xml:space="preserve"> (Fasoli et al., 2021)</w:t>
      </w:r>
      <w:r w:rsidR="00C458C6" w:rsidRPr="00266CCA">
        <w:rPr>
          <w:color w:val="000000" w:themeColor="text1"/>
        </w:rPr>
        <w:t>.</w:t>
      </w:r>
      <w:r w:rsidR="004555C7" w:rsidRPr="00266CCA">
        <w:rPr>
          <w:color w:val="000000" w:themeColor="text1"/>
        </w:rPr>
        <w:t xml:space="preserve"> This </w:t>
      </w:r>
      <w:r w:rsidR="00621406" w:rsidRPr="00266CCA">
        <w:rPr>
          <w:color w:val="000000" w:themeColor="text1"/>
        </w:rPr>
        <w:t xml:space="preserve">may </w:t>
      </w:r>
      <w:r w:rsidR="004555C7" w:rsidRPr="00266CCA">
        <w:rPr>
          <w:color w:val="000000" w:themeColor="text1"/>
        </w:rPr>
        <w:t>lead them to try to modulate their voices</w:t>
      </w:r>
      <w:r w:rsidR="000C3DFC" w:rsidRPr="00266CCA">
        <w:rPr>
          <w:color w:val="000000" w:themeColor="text1"/>
        </w:rPr>
        <w:t xml:space="preserve"> or engage in other coping strategies</w:t>
      </w:r>
      <w:r w:rsidR="004555C7" w:rsidRPr="00266CCA">
        <w:rPr>
          <w:color w:val="000000" w:themeColor="text1"/>
        </w:rPr>
        <w:t xml:space="preserve"> to navigate possible stigmatisation (see Moyer, 2007; Fasoli et al., 2021). </w:t>
      </w:r>
      <w:r w:rsidR="00F336FE" w:rsidRPr="00266CCA">
        <w:rPr>
          <w:color w:val="000000" w:themeColor="text1"/>
        </w:rPr>
        <w:t xml:space="preserve">Whether </w:t>
      </w:r>
      <w:r w:rsidR="00621406" w:rsidRPr="00266CCA">
        <w:rPr>
          <w:color w:val="000000" w:themeColor="text1"/>
        </w:rPr>
        <w:t xml:space="preserve">vocal cues signalling </w:t>
      </w:r>
      <w:r w:rsidR="00F336FE" w:rsidRPr="00266CCA">
        <w:rPr>
          <w:color w:val="000000" w:themeColor="text1"/>
        </w:rPr>
        <w:t xml:space="preserve">a </w:t>
      </w:r>
      <w:r w:rsidR="00621406" w:rsidRPr="00266CCA">
        <w:rPr>
          <w:color w:val="000000" w:themeColor="text1"/>
        </w:rPr>
        <w:t xml:space="preserve">speaker’s </w:t>
      </w:r>
      <w:r w:rsidR="00F336FE" w:rsidRPr="00266CCA">
        <w:rPr>
          <w:color w:val="000000" w:themeColor="text1"/>
        </w:rPr>
        <w:t>double minority</w:t>
      </w:r>
      <w:r w:rsidR="00621406" w:rsidRPr="00266CCA">
        <w:rPr>
          <w:color w:val="000000" w:themeColor="text1"/>
        </w:rPr>
        <w:t xml:space="preserve"> status </w:t>
      </w:r>
      <w:r w:rsidR="00F336FE" w:rsidRPr="00266CCA">
        <w:rPr>
          <w:color w:val="000000" w:themeColor="text1"/>
        </w:rPr>
        <w:t>elicit double jeopardy remains to be understood. Moreover, it is important to disentangle between perceived stigmatisation</w:t>
      </w:r>
      <w:r w:rsidR="00112D58" w:rsidRPr="00266CCA">
        <w:rPr>
          <w:color w:val="000000" w:themeColor="text1"/>
        </w:rPr>
        <w:t xml:space="preserve"> and experiences of actual discrimination</w:t>
      </w:r>
      <w:r w:rsidR="00F336FE" w:rsidRPr="00266CCA">
        <w:rPr>
          <w:color w:val="000000" w:themeColor="text1"/>
        </w:rPr>
        <w:t xml:space="preserve">. Indeed, while the </w:t>
      </w:r>
      <w:r w:rsidR="00112D58" w:rsidRPr="00266CCA">
        <w:rPr>
          <w:color w:val="000000" w:themeColor="text1"/>
        </w:rPr>
        <w:t xml:space="preserve">latter </w:t>
      </w:r>
      <w:r w:rsidR="00F336FE" w:rsidRPr="00266CCA">
        <w:rPr>
          <w:color w:val="000000" w:themeColor="text1"/>
        </w:rPr>
        <w:t>refers to</w:t>
      </w:r>
      <w:r w:rsidR="00621406" w:rsidRPr="00266CCA">
        <w:rPr>
          <w:color w:val="000000" w:themeColor="text1"/>
        </w:rPr>
        <w:t xml:space="preserve"> explicit</w:t>
      </w:r>
      <w:r w:rsidR="00F336FE" w:rsidRPr="00266CCA">
        <w:rPr>
          <w:color w:val="000000" w:themeColor="text1"/>
        </w:rPr>
        <w:t xml:space="preserve"> behaviours enacted by the majority group</w:t>
      </w:r>
      <w:r w:rsidR="00621406" w:rsidRPr="00266CCA">
        <w:rPr>
          <w:color w:val="000000" w:themeColor="text1"/>
        </w:rPr>
        <w:t xml:space="preserve"> (e.g., </w:t>
      </w:r>
      <w:r w:rsidR="00021755">
        <w:rPr>
          <w:color w:val="000000" w:themeColor="text1"/>
        </w:rPr>
        <w:t>treating</w:t>
      </w:r>
      <w:r w:rsidR="00621406" w:rsidRPr="00266CCA">
        <w:rPr>
          <w:color w:val="000000" w:themeColor="text1"/>
        </w:rPr>
        <w:t xml:space="preserve"> someone with less respect; insulting someone)</w:t>
      </w:r>
      <w:r w:rsidR="00F336FE" w:rsidRPr="00266CCA">
        <w:rPr>
          <w:color w:val="000000" w:themeColor="text1"/>
        </w:rPr>
        <w:t xml:space="preserve">, the </w:t>
      </w:r>
      <w:r w:rsidR="00112D58" w:rsidRPr="00266CCA">
        <w:rPr>
          <w:color w:val="000000" w:themeColor="text1"/>
        </w:rPr>
        <w:t xml:space="preserve">former </w:t>
      </w:r>
      <w:r w:rsidR="00F336FE" w:rsidRPr="00266CCA">
        <w:rPr>
          <w:color w:val="000000" w:themeColor="text1"/>
        </w:rPr>
        <w:t xml:space="preserve">refers to the </w:t>
      </w:r>
      <w:r w:rsidR="00F336FE" w:rsidRPr="00266CCA">
        <w:rPr>
          <w:i/>
          <w:iCs/>
          <w:color w:val="000000" w:themeColor="text1"/>
        </w:rPr>
        <w:t>expectation</w:t>
      </w:r>
      <w:r w:rsidR="00F336FE" w:rsidRPr="00266CCA">
        <w:rPr>
          <w:color w:val="000000" w:themeColor="text1"/>
        </w:rPr>
        <w:t xml:space="preserve"> of being considered and treated differently</w:t>
      </w:r>
      <w:r w:rsidR="00FE315C" w:rsidRPr="00266CCA">
        <w:rPr>
          <w:color w:val="000000" w:themeColor="text1"/>
        </w:rPr>
        <w:t xml:space="preserve">. </w:t>
      </w:r>
      <w:r w:rsidR="00F336FE" w:rsidRPr="00266CCA">
        <w:rPr>
          <w:color w:val="000000" w:themeColor="text1"/>
        </w:rPr>
        <w:t xml:space="preserve"> </w:t>
      </w:r>
    </w:p>
    <w:p w14:paraId="5D5FC3F4" w14:textId="2023AC06" w:rsidR="00915660" w:rsidRPr="006B4A8B" w:rsidRDefault="00FA5D7C" w:rsidP="00017F7F">
      <w:pPr>
        <w:spacing w:line="480" w:lineRule="auto"/>
        <w:jc w:val="center"/>
        <w:rPr>
          <w:color w:val="000000" w:themeColor="text1"/>
          <w:sz w:val="26"/>
          <w:szCs w:val="26"/>
        </w:rPr>
      </w:pPr>
      <w:r w:rsidRPr="006B4A8B">
        <w:rPr>
          <w:b/>
          <w:bCs/>
          <w:color w:val="000000" w:themeColor="text1"/>
          <w:sz w:val="26"/>
          <w:szCs w:val="26"/>
        </w:rPr>
        <w:t>Study O</w:t>
      </w:r>
      <w:r w:rsidR="00306589" w:rsidRPr="006B4A8B">
        <w:rPr>
          <w:b/>
          <w:bCs/>
          <w:color w:val="000000" w:themeColor="text1"/>
          <w:sz w:val="26"/>
          <w:szCs w:val="26"/>
        </w:rPr>
        <w:t>verview and Hypotheses</w:t>
      </w:r>
    </w:p>
    <w:p w14:paraId="0C01A77F" w14:textId="1272842F" w:rsidR="000756E0" w:rsidRPr="00266CCA" w:rsidRDefault="00FA5D7C" w:rsidP="000756E0">
      <w:pPr>
        <w:spacing w:line="480" w:lineRule="auto"/>
        <w:rPr>
          <w:color w:val="000000" w:themeColor="text1"/>
        </w:rPr>
      </w:pPr>
      <w:r w:rsidRPr="00266CCA">
        <w:rPr>
          <w:color w:val="000000" w:themeColor="text1"/>
        </w:rPr>
        <w:t>The present</w:t>
      </w:r>
      <w:r w:rsidR="003D1676" w:rsidRPr="00266CCA">
        <w:rPr>
          <w:color w:val="000000" w:themeColor="text1"/>
        </w:rPr>
        <w:t xml:space="preserve"> study examine</w:t>
      </w:r>
      <w:r w:rsidR="00DA6F43" w:rsidRPr="00266CCA">
        <w:rPr>
          <w:color w:val="000000" w:themeColor="text1"/>
        </w:rPr>
        <w:t>d</w:t>
      </w:r>
      <w:r w:rsidR="003D1676" w:rsidRPr="00266CCA">
        <w:rPr>
          <w:color w:val="000000" w:themeColor="text1"/>
        </w:rPr>
        <w:t xml:space="preserve"> </w:t>
      </w:r>
      <w:r w:rsidR="00A90FB6" w:rsidRPr="00266CCA">
        <w:rPr>
          <w:color w:val="000000" w:themeColor="text1"/>
        </w:rPr>
        <w:t xml:space="preserve">how </w:t>
      </w:r>
      <w:r w:rsidR="003D1676" w:rsidRPr="00266CCA">
        <w:rPr>
          <w:color w:val="000000" w:themeColor="text1"/>
        </w:rPr>
        <w:t>speakers</w:t>
      </w:r>
      <w:r w:rsidR="00A90FB6" w:rsidRPr="00266CCA">
        <w:rPr>
          <w:color w:val="000000" w:themeColor="text1"/>
        </w:rPr>
        <w:t xml:space="preserve"> whose voice simultaneously signals multiple social categories self-perceive based on the way they sound</w:t>
      </w:r>
      <w:r w:rsidR="003D1676" w:rsidRPr="00266CCA">
        <w:rPr>
          <w:color w:val="000000" w:themeColor="text1"/>
        </w:rPr>
        <w:t xml:space="preserve">. </w:t>
      </w:r>
      <w:proofErr w:type="gramStart"/>
      <w:r w:rsidR="003D1676" w:rsidRPr="00266CCA">
        <w:rPr>
          <w:color w:val="000000" w:themeColor="text1"/>
        </w:rPr>
        <w:t xml:space="preserve">In particular, </w:t>
      </w:r>
      <w:r w:rsidR="000756E0" w:rsidRPr="00266CCA">
        <w:rPr>
          <w:color w:val="000000" w:themeColor="text1"/>
        </w:rPr>
        <w:t>w</w:t>
      </w:r>
      <w:r w:rsidR="00A90FB6" w:rsidRPr="00266CCA">
        <w:rPr>
          <w:color w:val="000000" w:themeColor="text1"/>
        </w:rPr>
        <w:t>e</w:t>
      </w:r>
      <w:proofErr w:type="gramEnd"/>
      <w:r w:rsidR="003D1676" w:rsidRPr="00266CCA">
        <w:rPr>
          <w:color w:val="000000" w:themeColor="text1"/>
        </w:rPr>
        <w:t xml:space="preserve"> focuse</w:t>
      </w:r>
      <w:r w:rsidR="00A90FB6" w:rsidRPr="00266CCA">
        <w:rPr>
          <w:color w:val="000000" w:themeColor="text1"/>
        </w:rPr>
        <w:t>d</w:t>
      </w:r>
      <w:r w:rsidR="003D1676" w:rsidRPr="00266CCA">
        <w:rPr>
          <w:color w:val="000000" w:themeColor="text1"/>
        </w:rPr>
        <w:t xml:space="preserve"> on speakers who </w:t>
      </w:r>
      <w:r w:rsidRPr="00266CCA">
        <w:rPr>
          <w:color w:val="000000" w:themeColor="text1"/>
        </w:rPr>
        <w:t xml:space="preserve">simultaneously </w:t>
      </w:r>
      <w:r w:rsidR="003D1676" w:rsidRPr="00266CCA">
        <w:rPr>
          <w:color w:val="000000" w:themeColor="text1"/>
        </w:rPr>
        <w:t xml:space="preserve">belong to groups defined by nationality </w:t>
      </w:r>
      <w:r w:rsidR="00A90FB6" w:rsidRPr="00266CCA">
        <w:rPr>
          <w:color w:val="000000" w:themeColor="text1"/>
        </w:rPr>
        <w:t>(i.e., British</w:t>
      </w:r>
      <w:r w:rsidR="001720A8" w:rsidRPr="00266CCA">
        <w:rPr>
          <w:color w:val="000000" w:themeColor="text1"/>
        </w:rPr>
        <w:t xml:space="preserve"> or foreign) </w:t>
      </w:r>
      <w:r w:rsidR="003D1676" w:rsidRPr="00266CCA">
        <w:rPr>
          <w:color w:val="000000" w:themeColor="text1"/>
        </w:rPr>
        <w:lastRenderedPageBreak/>
        <w:t>and sexual orientation</w:t>
      </w:r>
      <w:r w:rsidR="001720A8" w:rsidRPr="00266CCA">
        <w:rPr>
          <w:color w:val="000000" w:themeColor="text1"/>
        </w:rPr>
        <w:t xml:space="preserve"> (i.e., heterosexual or sexual minority)</w:t>
      </w:r>
      <w:r w:rsidR="003D1676" w:rsidRPr="00266CCA">
        <w:rPr>
          <w:color w:val="000000" w:themeColor="text1"/>
        </w:rPr>
        <w:t>. Being British and/or heterosexual</w:t>
      </w:r>
      <w:r w:rsidR="00704F52" w:rsidRPr="00266CCA">
        <w:rPr>
          <w:color w:val="000000" w:themeColor="text1"/>
        </w:rPr>
        <w:t xml:space="preserve"> </w:t>
      </w:r>
      <w:r w:rsidR="003D1676" w:rsidRPr="00266CCA">
        <w:rPr>
          <w:color w:val="000000" w:themeColor="text1"/>
        </w:rPr>
        <w:t>implies belonging to a majority group associated with high status. On the contrary, being a foreigner and</w:t>
      </w:r>
      <w:r w:rsidR="00E41F5F" w:rsidRPr="00266CCA">
        <w:rPr>
          <w:color w:val="000000" w:themeColor="text1"/>
        </w:rPr>
        <w:t>/or</w:t>
      </w:r>
      <w:r w:rsidR="003D1676" w:rsidRPr="00266CCA">
        <w:rPr>
          <w:color w:val="000000" w:themeColor="text1"/>
        </w:rPr>
        <w:t xml:space="preserve"> </w:t>
      </w:r>
      <w:r w:rsidR="00E41F5F" w:rsidRPr="00266CCA">
        <w:rPr>
          <w:color w:val="000000" w:themeColor="text1"/>
        </w:rPr>
        <w:t>sexual minority implies belonging to a minority or a double minority group associated with low status.</w:t>
      </w:r>
      <w:r w:rsidR="00704F52" w:rsidRPr="00266CCA">
        <w:rPr>
          <w:color w:val="000000" w:themeColor="text1"/>
        </w:rPr>
        <w:t xml:space="preserve"> </w:t>
      </w:r>
      <w:r w:rsidR="001720A8" w:rsidRPr="00266CCA">
        <w:rPr>
          <w:color w:val="000000" w:themeColor="text1"/>
        </w:rPr>
        <w:t xml:space="preserve">In the present study, </w:t>
      </w:r>
      <w:r w:rsidR="000756E0" w:rsidRPr="00266CCA">
        <w:rPr>
          <w:color w:val="000000" w:themeColor="text1"/>
        </w:rPr>
        <w:t xml:space="preserve">we examined </w:t>
      </w:r>
      <w:r w:rsidR="00021755">
        <w:rPr>
          <w:color w:val="000000" w:themeColor="text1"/>
        </w:rPr>
        <w:t>beliefs</w:t>
      </w:r>
      <w:r w:rsidR="000756E0" w:rsidRPr="00266CCA">
        <w:rPr>
          <w:color w:val="000000" w:themeColor="text1"/>
        </w:rPr>
        <w:t xml:space="preserve"> concerning voice as a social category cue that reflect </w:t>
      </w:r>
      <w:r w:rsidR="000756E0" w:rsidRPr="00266CCA">
        <w:rPr>
          <w:i/>
          <w:iCs/>
          <w:color w:val="000000" w:themeColor="text1"/>
        </w:rPr>
        <w:t xml:space="preserve">social categorisation </w:t>
      </w:r>
      <w:r w:rsidR="000756E0" w:rsidRPr="00266CCA">
        <w:rPr>
          <w:color w:val="000000" w:themeColor="text1"/>
        </w:rPr>
        <w:t xml:space="preserve">expectations and self-attribution of traits reflecting </w:t>
      </w:r>
      <w:r w:rsidR="000756E0" w:rsidRPr="00266CCA">
        <w:rPr>
          <w:i/>
          <w:iCs/>
          <w:color w:val="000000" w:themeColor="text1"/>
        </w:rPr>
        <w:t>stereotyping</w:t>
      </w:r>
      <w:r w:rsidR="000756E0" w:rsidRPr="00266CCA">
        <w:rPr>
          <w:color w:val="000000" w:themeColor="text1"/>
        </w:rPr>
        <w:t xml:space="preserve">. Moreover, we assessed perception and expectancy of voice-based </w:t>
      </w:r>
      <w:r w:rsidR="000756E0" w:rsidRPr="00266CCA">
        <w:rPr>
          <w:i/>
          <w:iCs/>
          <w:color w:val="000000" w:themeColor="text1"/>
        </w:rPr>
        <w:t>stigmatisation</w:t>
      </w:r>
      <w:r w:rsidR="000756E0" w:rsidRPr="00266CCA">
        <w:rPr>
          <w:color w:val="000000" w:themeColor="text1"/>
        </w:rPr>
        <w:t xml:space="preserve">. </w:t>
      </w:r>
    </w:p>
    <w:p w14:paraId="143B6D26" w14:textId="74FD9409" w:rsidR="001720A8" w:rsidRPr="00266CCA" w:rsidRDefault="00DB3110" w:rsidP="0035797F">
      <w:pPr>
        <w:spacing w:line="480" w:lineRule="auto"/>
        <w:ind w:firstLine="720"/>
        <w:rPr>
          <w:color w:val="000000" w:themeColor="text1"/>
        </w:rPr>
      </w:pPr>
      <w:r w:rsidRPr="00266CCA">
        <w:rPr>
          <w:color w:val="000000" w:themeColor="text1"/>
        </w:rPr>
        <w:t>British and foreign p</w:t>
      </w:r>
      <w:r w:rsidR="00306589" w:rsidRPr="00266CCA">
        <w:rPr>
          <w:color w:val="000000" w:themeColor="text1"/>
        </w:rPr>
        <w:t>articipants</w:t>
      </w:r>
      <w:r w:rsidRPr="00266CCA">
        <w:rPr>
          <w:color w:val="000000" w:themeColor="text1"/>
        </w:rPr>
        <w:t>, who were either heterosexual or belonged to a sexual minority group,</w:t>
      </w:r>
      <w:r w:rsidR="00306589" w:rsidRPr="00266CCA">
        <w:rPr>
          <w:color w:val="000000" w:themeColor="text1"/>
        </w:rPr>
        <w:t xml:space="preserve"> were asked to report the extent to which they believe their voices revealed their nationality and sexual orientation</w:t>
      </w:r>
      <w:r w:rsidR="001720A8" w:rsidRPr="00266CCA">
        <w:rPr>
          <w:color w:val="000000" w:themeColor="text1"/>
        </w:rPr>
        <w:t>,</w:t>
      </w:r>
      <w:r w:rsidR="00306589" w:rsidRPr="00266CCA">
        <w:rPr>
          <w:color w:val="000000" w:themeColor="text1"/>
        </w:rPr>
        <w:t xml:space="preserve"> as well as their desire </w:t>
      </w:r>
      <w:r w:rsidR="001720A8" w:rsidRPr="00266CCA">
        <w:rPr>
          <w:color w:val="000000" w:themeColor="text1"/>
        </w:rPr>
        <w:t xml:space="preserve">to have those group memberships revealed by their </w:t>
      </w:r>
      <w:r w:rsidR="00306589" w:rsidRPr="00266CCA">
        <w:rPr>
          <w:color w:val="000000" w:themeColor="text1"/>
        </w:rPr>
        <w:t xml:space="preserve">voice. </w:t>
      </w:r>
      <w:r w:rsidR="00C8604D" w:rsidRPr="00266CCA">
        <w:rPr>
          <w:color w:val="000000" w:themeColor="text1"/>
        </w:rPr>
        <w:t>Based on the literature presented above, we advanced several predictors</w:t>
      </w:r>
      <w:r w:rsidR="000756E0" w:rsidRPr="00266CCA">
        <w:rPr>
          <w:color w:val="000000" w:themeColor="text1"/>
        </w:rPr>
        <w:t>.</w:t>
      </w:r>
      <w:r w:rsidR="00C8604D" w:rsidRPr="00266CCA">
        <w:rPr>
          <w:color w:val="000000" w:themeColor="text1"/>
        </w:rPr>
        <w:t xml:space="preserve"> </w:t>
      </w:r>
      <w:r w:rsidR="001720A8" w:rsidRPr="00266CCA">
        <w:rPr>
          <w:color w:val="000000" w:themeColor="text1"/>
        </w:rPr>
        <w:t>First, given that listeners</w:t>
      </w:r>
      <w:r w:rsidR="00696463" w:rsidRPr="00266CCA">
        <w:rPr>
          <w:color w:val="000000" w:themeColor="text1"/>
        </w:rPr>
        <w:t xml:space="preserve"> are highly accurate at identifying foreign-accented speakers</w:t>
      </w:r>
      <w:r w:rsidRPr="00266CCA">
        <w:rPr>
          <w:color w:val="000000" w:themeColor="text1"/>
        </w:rPr>
        <w:t>’</w:t>
      </w:r>
      <w:r w:rsidR="00696463" w:rsidRPr="00266CCA">
        <w:rPr>
          <w:color w:val="000000" w:themeColor="text1"/>
        </w:rPr>
        <w:t xml:space="preserve"> non-native status but are much less accurate at identifying the specific country they come from</w:t>
      </w:r>
      <w:r w:rsidR="00F06BD2" w:rsidRPr="00266CCA">
        <w:rPr>
          <w:color w:val="000000" w:themeColor="text1"/>
        </w:rPr>
        <w:t xml:space="preserve"> based on voice alone</w:t>
      </w:r>
      <w:r w:rsidR="00696463" w:rsidRPr="00266CCA">
        <w:rPr>
          <w:color w:val="000000" w:themeColor="text1"/>
        </w:rPr>
        <w:t xml:space="preserve">, we predicted that: </w:t>
      </w:r>
    </w:p>
    <w:p w14:paraId="642FA0A2" w14:textId="0585AA27" w:rsidR="00696463" w:rsidRPr="00266CCA" w:rsidRDefault="00F06BD2" w:rsidP="00696463">
      <w:pPr>
        <w:pStyle w:val="ListParagraph"/>
        <w:spacing w:line="480" w:lineRule="auto"/>
        <w:ind w:left="784"/>
        <w:rPr>
          <w:rFonts w:ascii="Times New Roman" w:hAnsi="Times New Roman" w:cs="Times New Roman"/>
          <w:color w:val="000000" w:themeColor="text1"/>
        </w:rPr>
      </w:pPr>
      <w:r w:rsidRPr="00266CCA">
        <w:rPr>
          <w:rFonts w:ascii="Times New Roman" w:hAnsi="Times New Roman" w:cs="Times New Roman"/>
          <w:b/>
          <w:bCs/>
          <w:color w:val="000000" w:themeColor="text1"/>
        </w:rPr>
        <w:t>H1a</w:t>
      </w:r>
      <w:r w:rsidR="00325394" w:rsidRPr="00266CCA">
        <w:rPr>
          <w:rFonts w:ascii="Times New Roman" w:hAnsi="Times New Roman" w:cs="Times New Roman"/>
          <w:color w:val="000000" w:themeColor="text1"/>
        </w:rPr>
        <w:t xml:space="preserve">: </w:t>
      </w:r>
      <w:r w:rsidR="001720A8" w:rsidRPr="00266CCA">
        <w:rPr>
          <w:rFonts w:ascii="Times New Roman" w:hAnsi="Times New Roman" w:cs="Times New Roman"/>
          <w:color w:val="000000" w:themeColor="text1"/>
        </w:rPr>
        <w:t>F</w:t>
      </w:r>
      <w:r w:rsidR="00325394" w:rsidRPr="00266CCA">
        <w:rPr>
          <w:rFonts w:ascii="Times New Roman" w:hAnsi="Times New Roman" w:cs="Times New Roman"/>
          <w:color w:val="000000" w:themeColor="text1"/>
        </w:rPr>
        <w:t>oreign speakers would be less likely than British speakers to believe that their voice reveals their actual nationality.</w:t>
      </w:r>
    </w:p>
    <w:p w14:paraId="04F47989" w14:textId="4F0B7AFA" w:rsidR="00696463" w:rsidRPr="00266CCA" w:rsidRDefault="00F06BD2" w:rsidP="0035797F">
      <w:pPr>
        <w:pStyle w:val="ListParagraph"/>
        <w:spacing w:line="480" w:lineRule="auto"/>
        <w:ind w:left="0"/>
        <w:rPr>
          <w:rFonts w:ascii="Times New Roman" w:hAnsi="Times New Roman" w:cs="Times New Roman"/>
          <w:color w:val="000000" w:themeColor="text1"/>
        </w:rPr>
      </w:pPr>
      <w:r w:rsidRPr="00266CCA">
        <w:rPr>
          <w:rFonts w:ascii="Times New Roman" w:hAnsi="Times New Roman" w:cs="Times New Roman"/>
          <w:color w:val="000000" w:themeColor="text1"/>
        </w:rPr>
        <w:t>Related</w:t>
      </w:r>
      <w:r w:rsidR="00696463" w:rsidRPr="00266CCA">
        <w:rPr>
          <w:rFonts w:ascii="Times New Roman" w:hAnsi="Times New Roman" w:cs="Times New Roman"/>
          <w:color w:val="000000" w:themeColor="text1"/>
        </w:rPr>
        <w:t xml:space="preserve">, to the extent that listeners stereotypically associate masculine-sounding voices with heterosexuality and feminine-sounding </w:t>
      </w:r>
      <w:r w:rsidRPr="00266CCA">
        <w:rPr>
          <w:rFonts w:ascii="Times New Roman" w:hAnsi="Times New Roman" w:cs="Times New Roman"/>
          <w:color w:val="000000" w:themeColor="text1"/>
        </w:rPr>
        <w:t>voices</w:t>
      </w:r>
      <w:r w:rsidR="00696463" w:rsidRPr="00266CCA">
        <w:rPr>
          <w:rFonts w:ascii="Times New Roman" w:hAnsi="Times New Roman" w:cs="Times New Roman"/>
          <w:color w:val="000000" w:themeColor="text1"/>
        </w:rPr>
        <w:t xml:space="preserve"> with homosexuality, we predicted that:</w:t>
      </w:r>
    </w:p>
    <w:p w14:paraId="02244B60" w14:textId="7C07A8AE" w:rsidR="00881155" w:rsidRPr="00266CCA" w:rsidRDefault="00F06BD2" w:rsidP="00696463">
      <w:pPr>
        <w:pStyle w:val="ListParagraph"/>
        <w:spacing w:line="480" w:lineRule="auto"/>
        <w:ind w:left="784"/>
        <w:rPr>
          <w:rFonts w:ascii="Times New Roman" w:hAnsi="Times New Roman" w:cs="Times New Roman"/>
          <w:color w:val="000000" w:themeColor="text1"/>
        </w:rPr>
      </w:pPr>
      <w:r w:rsidRPr="00266CCA">
        <w:rPr>
          <w:rFonts w:ascii="Times New Roman" w:hAnsi="Times New Roman" w:cs="Times New Roman"/>
          <w:b/>
          <w:bCs/>
          <w:color w:val="000000" w:themeColor="text1"/>
        </w:rPr>
        <w:t>H1b</w:t>
      </w:r>
      <w:r w:rsidR="00325394" w:rsidRPr="00266CCA">
        <w:rPr>
          <w:color w:val="000000" w:themeColor="text1"/>
        </w:rPr>
        <w:t xml:space="preserve">: </w:t>
      </w:r>
      <w:r w:rsidR="00696463" w:rsidRPr="00266CCA">
        <w:rPr>
          <w:rFonts w:ascii="Times New Roman" w:hAnsi="Times New Roman" w:cs="Times New Roman"/>
          <w:color w:val="000000" w:themeColor="text1"/>
        </w:rPr>
        <w:t>T</w:t>
      </w:r>
      <w:r w:rsidR="00881155" w:rsidRPr="00266CCA">
        <w:rPr>
          <w:rFonts w:ascii="Times New Roman" w:hAnsi="Times New Roman" w:cs="Times New Roman"/>
          <w:color w:val="000000" w:themeColor="text1"/>
        </w:rPr>
        <w:t xml:space="preserve">he more masculine sounding </w:t>
      </w:r>
      <w:r w:rsidR="00696463" w:rsidRPr="00266CCA">
        <w:rPr>
          <w:rFonts w:ascii="Times New Roman" w:hAnsi="Times New Roman" w:cs="Times New Roman"/>
          <w:color w:val="000000" w:themeColor="text1"/>
        </w:rPr>
        <w:t>heterosexual men</w:t>
      </w:r>
      <w:r w:rsidR="00881155" w:rsidRPr="00266CCA">
        <w:rPr>
          <w:rFonts w:ascii="Times New Roman" w:hAnsi="Times New Roman" w:cs="Times New Roman"/>
          <w:color w:val="000000" w:themeColor="text1"/>
        </w:rPr>
        <w:t xml:space="preserve"> believe their voices to be, the more they will believe their voices will accurately reveal their heterosexual sexual orientation. </w:t>
      </w:r>
      <w:r w:rsidR="00696463" w:rsidRPr="00266CCA">
        <w:rPr>
          <w:rFonts w:ascii="Times New Roman" w:hAnsi="Times New Roman" w:cs="Times New Roman"/>
          <w:color w:val="000000" w:themeColor="text1"/>
        </w:rPr>
        <w:t>Conversely, t</w:t>
      </w:r>
      <w:r w:rsidR="00881155" w:rsidRPr="00266CCA">
        <w:rPr>
          <w:rFonts w:ascii="Times New Roman" w:hAnsi="Times New Roman" w:cs="Times New Roman"/>
          <w:color w:val="000000" w:themeColor="text1"/>
        </w:rPr>
        <w:t xml:space="preserve">he more feminine sounding </w:t>
      </w:r>
      <w:r w:rsidR="00696463" w:rsidRPr="00266CCA">
        <w:rPr>
          <w:rFonts w:ascii="Times New Roman" w:hAnsi="Times New Roman" w:cs="Times New Roman"/>
          <w:color w:val="000000" w:themeColor="text1"/>
        </w:rPr>
        <w:t>sexual minority men</w:t>
      </w:r>
      <w:r w:rsidR="00881155" w:rsidRPr="00266CCA">
        <w:rPr>
          <w:rFonts w:ascii="Times New Roman" w:hAnsi="Times New Roman" w:cs="Times New Roman"/>
          <w:color w:val="000000" w:themeColor="text1"/>
        </w:rPr>
        <w:t xml:space="preserve"> believe their voices to be, the more they will believe that their voices will accurately reveal their sexual minority orientation.</w:t>
      </w:r>
    </w:p>
    <w:p w14:paraId="5798CEE0" w14:textId="2FA4BC1B" w:rsidR="00F06BD2" w:rsidRPr="00266CCA" w:rsidRDefault="00F06BD2" w:rsidP="0035797F">
      <w:pPr>
        <w:spacing w:line="480" w:lineRule="auto"/>
        <w:rPr>
          <w:rFonts w:asciiTheme="minorHAnsi" w:hAnsiTheme="minorHAnsi" w:cstheme="minorBidi"/>
          <w:color w:val="000000" w:themeColor="text1"/>
        </w:rPr>
      </w:pPr>
      <w:r w:rsidRPr="00266CCA">
        <w:rPr>
          <w:color w:val="000000" w:themeColor="text1"/>
        </w:rPr>
        <w:lastRenderedPageBreak/>
        <w:t xml:space="preserve">Second, since native-accented speakers are typically </w:t>
      </w:r>
      <w:r w:rsidR="00DB3110" w:rsidRPr="00266CCA">
        <w:rPr>
          <w:color w:val="000000" w:themeColor="text1"/>
        </w:rPr>
        <w:t>attributed</w:t>
      </w:r>
      <w:r w:rsidRPr="00266CCA">
        <w:rPr>
          <w:color w:val="000000" w:themeColor="text1"/>
        </w:rPr>
        <w:t xml:space="preserve"> higher status than foreign-accented speakers</w:t>
      </w:r>
      <w:r w:rsidR="006A21D5" w:rsidRPr="00266CCA">
        <w:rPr>
          <w:color w:val="000000" w:themeColor="text1"/>
        </w:rPr>
        <w:t>, and heterosexual men are typically attributed higher status than sexual minority men</w:t>
      </w:r>
      <w:r w:rsidRPr="00266CCA">
        <w:rPr>
          <w:color w:val="000000" w:themeColor="text1"/>
        </w:rPr>
        <w:t>, we precited that:</w:t>
      </w:r>
    </w:p>
    <w:p w14:paraId="10921605" w14:textId="2C69A2D3" w:rsidR="00F06BD2" w:rsidRPr="00266CCA" w:rsidRDefault="00F06BD2" w:rsidP="00165732">
      <w:pPr>
        <w:pStyle w:val="ListParagraph"/>
        <w:spacing w:line="480" w:lineRule="auto"/>
        <w:ind w:left="784"/>
        <w:rPr>
          <w:color w:val="000000" w:themeColor="text1"/>
        </w:rPr>
      </w:pPr>
      <w:r w:rsidRPr="00266CCA">
        <w:rPr>
          <w:rFonts w:ascii="Times New Roman" w:hAnsi="Times New Roman" w:cs="Times New Roman"/>
          <w:b/>
          <w:bCs/>
          <w:color w:val="000000" w:themeColor="text1"/>
        </w:rPr>
        <w:t>H2a</w:t>
      </w:r>
      <w:r w:rsidR="00881155" w:rsidRPr="00266CCA">
        <w:rPr>
          <w:rFonts w:ascii="Times New Roman" w:hAnsi="Times New Roman" w:cs="Times New Roman"/>
          <w:i/>
          <w:iCs/>
          <w:color w:val="000000" w:themeColor="text1"/>
        </w:rPr>
        <w:t>:</w:t>
      </w:r>
      <w:r w:rsidR="00881155" w:rsidRPr="00266CCA">
        <w:rPr>
          <w:rFonts w:ascii="Times New Roman" w:hAnsi="Times New Roman" w:cs="Times New Roman"/>
          <w:color w:val="000000" w:themeColor="text1"/>
        </w:rPr>
        <w:t xml:space="preserve"> British speakers would express more desire than foreign speakers for their voices to disclose their nationality</w:t>
      </w:r>
      <w:r w:rsidR="00AB67C9" w:rsidRPr="00266CCA">
        <w:rPr>
          <w:rFonts w:ascii="Times New Roman" w:hAnsi="Times New Roman" w:cs="Times New Roman"/>
          <w:color w:val="000000" w:themeColor="text1"/>
        </w:rPr>
        <w:t xml:space="preserve"> to strangers</w:t>
      </w:r>
      <w:r w:rsidRPr="00266CCA">
        <w:rPr>
          <w:rFonts w:ascii="Times New Roman" w:hAnsi="Times New Roman" w:cs="Times New Roman"/>
          <w:color w:val="000000" w:themeColor="text1"/>
        </w:rPr>
        <w:t>.</w:t>
      </w:r>
    </w:p>
    <w:p w14:paraId="73B41FE0" w14:textId="32B3BA30" w:rsidR="00881155" w:rsidRPr="00266CCA" w:rsidRDefault="00F06BD2" w:rsidP="00F06BD2">
      <w:pPr>
        <w:pStyle w:val="ListParagraph"/>
        <w:spacing w:line="480" w:lineRule="auto"/>
        <w:ind w:left="784"/>
        <w:rPr>
          <w:rFonts w:ascii="Times New Roman" w:hAnsi="Times New Roman" w:cs="Times New Roman"/>
          <w:color w:val="000000" w:themeColor="text1"/>
        </w:rPr>
      </w:pPr>
      <w:r w:rsidRPr="00266CCA">
        <w:rPr>
          <w:rFonts w:ascii="Times New Roman" w:hAnsi="Times New Roman" w:cs="Times New Roman"/>
          <w:b/>
          <w:bCs/>
          <w:color w:val="000000" w:themeColor="text1"/>
        </w:rPr>
        <w:t>H2b</w:t>
      </w:r>
      <w:r w:rsidR="00881155" w:rsidRPr="00266CCA">
        <w:rPr>
          <w:rFonts w:ascii="Times New Roman" w:hAnsi="Times New Roman" w:cs="Times New Roman"/>
          <w:i/>
          <w:iCs/>
          <w:color w:val="000000" w:themeColor="text1"/>
        </w:rPr>
        <w:t>:</w:t>
      </w:r>
      <w:r w:rsidR="00881155" w:rsidRPr="00266CCA">
        <w:rPr>
          <w:color w:val="000000" w:themeColor="text1"/>
        </w:rPr>
        <w:t xml:space="preserve"> </w:t>
      </w:r>
      <w:r w:rsidRPr="00266CCA">
        <w:rPr>
          <w:rFonts w:ascii="Times New Roman" w:hAnsi="Times New Roman" w:cs="Times New Roman"/>
          <w:color w:val="000000" w:themeColor="text1"/>
        </w:rPr>
        <w:t>H</w:t>
      </w:r>
      <w:r w:rsidR="00881155" w:rsidRPr="00266CCA">
        <w:rPr>
          <w:rFonts w:ascii="Times New Roman" w:hAnsi="Times New Roman" w:cs="Times New Roman"/>
          <w:color w:val="000000" w:themeColor="text1"/>
        </w:rPr>
        <w:t>eterosexual men would report a greater desire than sexual minority men for their voices to accurately signal their sexual orientation to strangers</w:t>
      </w:r>
      <w:r w:rsidRPr="00266CCA">
        <w:rPr>
          <w:rFonts w:ascii="Times New Roman" w:hAnsi="Times New Roman" w:cs="Times New Roman"/>
          <w:color w:val="000000" w:themeColor="text1"/>
        </w:rPr>
        <w:t>.</w:t>
      </w:r>
    </w:p>
    <w:p w14:paraId="3715CD11" w14:textId="44EE9B60" w:rsidR="009B20DB" w:rsidRPr="00266CCA" w:rsidRDefault="00605559" w:rsidP="00AB67C9">
      <w:pPr>
        <w:pStyle w:val="ListParagraph"/>
        <w:spacing w:line="480" w:lineRule="auto"/>
        <w:ind w:left="784"/>
        <w:rPr>
          <w:rFonts w:ascii="Times New Roman" w:hAnsi="Times New Roman" w:cs="Times New Roman"/>
          <w:color w:val="000000" w:themeColor="text1"/>
        </w:rPr>
      </w:pPr>
      <w:r w:rsidRPr="00266CCA">
        <w:rPr>
          <w:rFonts w:ascii="Times New Roman" w:hAnsi="Times New Roman" w:cs="Times New Roman"/>
          <w:b/>
          <w:bCs/>
          <w:color w:val="000000" w:themeColor="text1"/>
        </w:rPr>
        <w:t>RQ1</w:t>
      </w:r>
      <w:r w:rsidRPr="00266CCA">
        <w:rPr>
          <w:rFonts w:ascii="Times New Roman" w:hAnsi="Times New Roman" w:cs="Times New Roman"/>
          <w:color w:val="000000" w:themeColor="text1"/>
        </w:rPr>
        <w:t>: W</w:t>
      </w:r>
      <w:r w:rsidR="0041349F" w:rsidRPr="00266CCA">
        <w:rPr>
          <w:rFonts w:ascii="Times New Roman" w:hAnsi="Times New Roman" w:cs="Times New Roman"/>
          <w:color w:val="000000" w:themeColor="text1"/>
        </w:rPr>
        <w:t xml:space="preserve">e also </w:t>
      </w:r>
      <w:r w:rsidR="00AB67C9" w:rsidRPr="00266CCA">
        <w:rPr>
          <w:rFonts w:ascii="Times New Roman" w:hAnsi="Times New Roman" w:cs="Times New Roman"/>
          <w:color w:val="000000" w:themeColor="text1"/>
        </w:rPr>
        <w:t>explored</w:t>
      </w:r>
      <w:r w:rsidR="00881155" w:rsidRPr="00266CCA">
        <w:rPr>
          <w:rFonts w:ascii="Times New Roman" w:hAnsi="Times New Roman" w:cs="Times New Roman"/>
          <w:color w:val="000000" w:themeColor="text1"/>
        </w:rPr>
        <w:t xml:space="preserve"> whether the nationality and sexual orientation intersection would affect beliefs of voice as a cue of group memberships and the possibility that sexual minority foreigners would be the most reluctant to have their voices reveal their group memberships, as that would highlight their double minority status</w:t>
      </w:r>
      <w:r w:rsidR="009B20DB" w:rsidRPr="00266CCA">
        <w:rPr>
          <w:rFonts w:ascii="Times New Roman" w:hAnsi="Times New Roman" w:cs="Times New Roman"/>
          <w:color w:val="000000" w:themeColor="text1"/>
        </w:rPr>
        <w:t xml:space="preserve">. </w:t>
      </w:r>
    </w:p>
    <w:p w14:paraId="2AD66A0C" w14:textId="2CC04B76" w:rsidR="00306589" w:rsidRPr="00266CCA" w:rsidRDefault="00306589" w:rsidP="00DC6C9C">
      <w:pPr>
        <w:spacing w:line="480" w:lineRule="auto"/>
        <w:rPr>
          <w:color w:val="000000" w:themeColor="text1"/>
        </w:rPr>
      </w:pPr>
      <w:r w:rsidRPr="00266CCA">
        <w:rPr>
          <w:color w:val="000000" w:themeColor="text1"/>
        </w:rPr>
        <w:t xml:space="preserve">Next, we assessed speakers’ self-perception </w:t>
      </w:r>
      <w:r w:rsidR="00D703F7" w:rsidRPr="00266CCA">
        <w:rPr>
          <w:color w:val="000000" w:themeColor="text1"/>
        </w:rPr>
        <w:t>in terms of status/competence, solidarity/warmth</w:t>
      </w:r>
      <w:r w:rsidR="003D590F" w:rsidRPr="00266CCA">
        <w:rPr>
          <w:color w:val="000000" w:themeColor="text1"/>
        </w:rPr>
        <w:t>,</w:t>
      </w:r>
      <w:r w:rsidR="00D703F7" w:rsidRPr="00266CCA">
        <w:rPr>
          <w:color w:val="000000" w:themeColor="text1"/>
        </w:rPr>
        <w:t xml:space="preserve"> and gender typicality</w:t>
      </w:r>
      <w:r w:rsidR="00DB3110" w:rsidRPr="00266CCA">
        <w:rPr>
          <w:color w:val="000000" w:themeColor="text1"/>
        </w:rPr>
        <w:t>,</w:t>
      </w:r>
      <w:r w:rsidR="00D703F7" w:rsidRPr="00266CCA">
        <w:rPr>
          <w:color w:val="000000" w:themeColor="text1"/>
        </w:rPr>
        <w:t xml:space="preserve"> </w:t>
      </w:r>
      <w:r w:rsidRPr="00266CCA">
        <w:rPr>
          <w:color w:val="000000" w:themeColor="text1"/>
        </w:rPr>
        <w:t xml:space="preserve">to </w:t>
      </w:r>
      <w:r w:rsidR="00717EBC" w:rsidRPr="00266CCA">
        <w:rPr>
          <w:color w:val="000000" w:themeColor="text1"/>
        </w:rPr>
        <w:t>examine the extent to which</w:t>
      </w:r>
      <w:r w:rsidR="00D703F7" w:rsidRPr="00266CCA">
        <w:rPr>
          <w:color w:val="000000" w:themeColor="text1"/>
        </w:rPr>
        <w:t xml:space="preserve"> </w:t>
      </w:r>
      <w:r w:rsidR="003D590F" w:rsidRPr="00266CCA">
        <w:rPr>
          <w:color w:val="000000" w:themeColor="text1"/>
        </w:rPr>
        <w:t>speakers</w:t>
      </w:r>
      <w:r w:rsidR="00D703F7" w:rsidRPr="00266CCA">
        <w:rPr>
          <w:color w:val="000000" w:themeColor="text1"/>
        </w:rPr>
        <w:t xml:space="preserve"> ha</w:t>
      </w:r>
      <w:r w:rsidR="003D590F" w:rsidRPr="00266CCA">
        <w:rPr>
          <w:color w:val="000000" w:themeColor="text1"/>
        </w:rPr>
        <w:t>ve</w:t>
      </w:r>
      <w:r w:rsidR="00D703F7" w:rsidRPr="00266CCA">
        <w:rPr>
          <w:color w:val="000000" w:themeColor="text1"/>
        </w:rPr>
        <w:t xml:space="preserve"> internalised </w:t>
      </w:r>
      <w:r w:rsidR="00717EBC" w:rsidRPr="00266CCA">
        <w:rPr>
          <w:color w:val="000000" w:themeColor="text1"/>
        </w:rPr>
        <w:t xml:space="preserve">the </w:t>
      </w:r>
      <w:r w:rsidR="00D703F7" w:rsidRPr="00266CCA">
        <w:rPr>
          <w:color w:val="000000" w:themeColor="text1"/>
        </w:rPr>
        <w:t xml:space="preserve">stereotypes </w:t>
      </w:r>
      <w:r w:rsidR="00717EBC" w:rsidRPr="00266CCA">
        <w:rPr>
          <w:color w:val="000000" w:themeColor="text1"/>
        </w:rPr>
        <w:t xml:space="preserve">listeners typically </w:t>
      </w:r>
      <w:r w:rsidR="00D703F7" w:rsidRPr="00266CCA">
        <w:rPr>
          <w:color w:val="000000" w:themeColor="text1"/>
        </w:rPr>
        <w:t xml:space="preserve">attribute </w:t>
      </w:r>
      <w:r w:rsidR="00717EBC" w:rsidRPr="00266CCA">
        <w:rPr>
          <w:color w:val="000000" w:themeColor="text1"/>
        </w:rPr>
        <w:t>to</w:t>
      </w:r>
      <w:r w:rsidR="00D703F7" w:rsidRPr="00266CCA">
        <w:rPr>
          <w:color w:val="000000" w:themeColor="text1"/>
        </w:rPr>
        <w:t xml:space="preserve"> their group</w:t>
      </w:r>
      <w:r w:rsidR="00DB3110" w:rsidRPr="00266CCA">
        <w:rPr>
          <w:color w:val="000000" w:themeColor="text1"/>
        </w:rPr>
        <w:t>s</w:t>
      </w:r>
      <w:r w:rsidR="00D703F7" w:rsidRPr="00266CCA">
        <w:rPr>
          <w:color w:val="000000" w:themeColor="text1"/>
        </w:rPr>
        <w:t>.</w:t>
      </w:r>
      <w:r w:rsidRPr="00266CCA">
        <w:rPr>
          <w:color w:val="000000" w:themeColor="text1"/>
        </w:rPr>
        <w:t xml:space="preserve"> </w:t>
      </w:r>
      <w:r w:rsidR="00717EBC" w:rsidRPr="00266CCA">
        <w:rPr>
          <w:color w:val="000000" w:themeColor="text1"/>
        </w:rPr>
        <w:t>Based on the foregoing, we hypothesized that:</w:t>
      </w:r>
      <w:r w:rsidR="00D703F7" w:rsidRPr="00266CCA">
        <w:rPr>
          <w:color w:val="000000" w:themeColor="text1"/>
        </w:rPr>
        <w:t xml:space="preserve"> </w:t>
      </w:r>
    </w:p>
    <w:p w14:paraId="0A7CDF9C" w14:textId="565D7FBE" w:rsidR="009B20DB" w:rsidRPr="00266CCA" w:rsidRDefault="00717EBC" w:rsidP="00AB67C9">
      <w:pPr>
        <w:pStyle w:val="ListParagraph"/>
        <w:spacing w:line="480" w:lineRule="auto"/>
        <w:ind w:left="784"/>
        <w:rPr>
          <w:rFonts w:ascii="Times New Roman" w:hAnsi="Times New Roman" w:cs="Times New Roman"/>
          <w:color w:val="000000" w:themeColor="text1"/>
        </w:rPr>
      </w:pPr>
      <w:r w:rsidRPr="00266CCA">
        <w:rPr>
          <w:rFonts w:ascii="Times New Roman" w:hAnsi="Times New Roman" w:cs="Times New Roman"/>
          <w:b/>
          <w:bCs/>
          <w:color w:val="000000" w:themeColor="text1"/>
        </w:rPr>
        <w:t>H3a</w:t>
      </w:r>
      <w:r w:rsidRPr="00266CCA">
        <w:rPr>
          <w:rFonts w:ascii="Times New Roman" w:hAnsi="Times New Roman" w:cs="Times New Roman"/>
          <w:color w:val="000000" w:themeColor="text1"/>
        </w:rPr>
        <w:t>:</w:t>
      </w:r>
      <w:r w:rsidR="009B20DB" w:rsidRPr="00266CCA">
        <w:rPr>
          <w:rFonts w:ascii="Times New Roman" w:hAnsi="Times New Roman" w:cs="Times New Roman"/>
          <w:color w:val="000000" w:themeColor="text1"/>
        </w:rPr>
        <w:t xml:space="preserve"> </w:t>
      </w:r>
      <w:r w:rsidRPr="00266CCA">
        <w:rPr>
          <w:rFonts w:ascii="Times New Roman" w:hAnsi="Times New Roman" w:cs="Times New Roman"/>
          <w:color w:val="000000" w:themeColor="text1"/>
        </w:rPr>
        <w:t>F</w:t>
      </w:r>
      <w:r w:rsidR="009B20DB" w:rsidRPr="00266CCA">
        <w:rPr>
          <w:rFonts w:ascii="Times New Roman" w:hAnsi="Times New Roman" w:cs="Times New Roman"/>
          <w:color w:val="000000" w:themeColor="text1"/>
        </w:rPr>
        <w:t xml:space="preserve">oreign speakers (vs. British speakers) would attribute to themselves and would expect others to attribute to them less status and solidarity. </w:t>
      </w:r>
    </w:p>
    <w:p w14:paraId="6F70E251" w14:textId="790F99B6" w:rsidR="009B20DB" w:rsidRPr="00266CCA" w:rsidRDefault="00717EBC" w:rsidP="00AB67C9">
      <w:pPr>
        <w:pStyle w:val="ListParagraph"/>
        <w:spacing w:line="480" w:lineRule="auto"/>
        <w:ind w:left="784"/>
        <w:rPr>
          <w:color w:val="000000" w:themeColor="text1"/>
        </w:rPr>
      </w:pPr>
      <w:r w:rsidRPr="00266CCA">
        <w:rPr>
          <w:rFonts w:ascii="Times New Roman" w:hAnsi="Times New Roman" w:cs="Times New Roman"/>
          <w:b/>
          <w:bCs/>
          <w:color w:val="000000" w:themeColor="text1"/>
        </w:rPr>
        <w:t>H3b</w:t>
      </w:r>
      <w:r w:rsidR="009B20DB" w:rsidRPr="00266CCA">
        <w:rPr>
          <w:rFonts w:ascii="Times New Roman" w:hAnsi="Times New Roman" w:cs="Times New Roman"/>
          <w:i/>
          <w:iCs/>
          <w:color w:val="000000" w:themeColor="text1"/>
        </w:rPr>
        <w:t>:</w:t>
      </w:r>
      <w:r w:rsidR="009B20DB" w:rsidRPr="00266CCA">
        <w:rPr>
          <w:rFonts w:ascii="Times New Roman" w:hAnsi="Times New Roman" w:cs="Times New Roman"/>
          <w:color w:val="000000" w:themeColor="text1"/>
        </w:rPr>
        <w:t xml:space="preserve"> </w:t>
      </w:r>
      <w:r w:rsidRPr="00266CCA">
        <w:rPr>
          <w:rFonts w:ascii="Times New Roman" w:hAnsi="Times New Roman" w:cs="Times New Roman"/>
          <w:color w:val="000000" w:themeColor="text1"/>
        </w:rPr>
        <w:t>S</w:t>
      </w:r>
      <w:r w:rsidR="009B20DB" w:rsidRPr="00266CCA">
        <w:rPr>
          <w:rFonts w:ascii="Times New Roman" w:hAnsi="Times New Roman" w:cs="Times New Roman"/>
          <w:color w:val="000000" w:themeColor="text1"/>
        </w:rPr>
        <w:t xml:space="preserve">exual minority men (vs. heterosexual men) </w:t>
      </w:r>
      <w:r w:rsidR="00CA1B77" w:rsidRPr="00266CCA">
        <w:rPr>
          <w:rFonts w:ascii="Times New Roman" w:hAnsi="Times New Roman" w:cs="Times New Roman"/>
          <w:color w:val="000000" w:themeColor="text1"/>
        </w:rPr>
        <w:t>would</w:t>
      </w:r>
      <w:r w:rsidR="009B20DB" w:rsidRPr="00266CCA">
        <w:rPr>
          <w:rFonts w:ascii="Times New Roman" w:hAnsi="Times New Roman" w:cs="Times New Roman"/>
          <w:color w:val="000000" w:themeColor="text1"/>
        </w:rPr>
        <w:t xml:space="preserve"> perceive themselves and expect others to perceive them as less gender</w:t>
      </w:r>
      <w:r w:rsidR="00CA1B77" w:rsidRPr="00266CCA">
        <w:rPr>
          <w:rFonts w:ascii="Times New Roman" w:hAnsi="Times New Roman" w:cs="Times New Roman"/>
          <w:color w:val="000000" w:themeColor="text1"/>
        </w:rPr>
        <w:t xml:space="preserve"> typical</w:t>
      </w:r>
      <w:r w:rsidR="009B20DB" w:rsidRPr="00266CCA">
        <w:rPr>
          <w:rFonts w:ascii="Times New Roman" w:hAnsi="Times New Roman" w:cs="Times New Roman"/>
          <w:color w:val="000000" w:themeColor="text1"/>
        </w:rPr>
        <w:t xml:space="preserve">. </w:t>
      </w:r>
    </w:p>
    <w:p w14:paraId="095C8B60" w14:textId="332E8424" w:rsidR="009B20DB" w:rsidRPr="00266CCA" w:rsidRDefault="00AB67C9" w:rsidP="00AB67C9">
      <w:pPr>
        <w:pStyle w:val="ListParagraph"/>
        <w:spacing w:line="480" w:lineRule="auto"/>
        <w:ind w:left="784"/>
        <w:rPr>
          <w:rFonts w:ascii="Times New Roman" w:hAnsi="Times New Roman" w:cs="Times New Roman"/>
          <w:color w:val="000000" w:themeColor="text1"/>
        </w:rPr>
      </w:pPr>
      <w:r w:rsidRPr="00266CCA">
        <w:rPr>
          <w:rFonts w:ascii="Times New Roman" w:hAnsi="Times New Roman" w:cs="Times New Roman"/>
          <w:b/>
          <w:bCs/>
          <w:color w:val="000000" w:themeColor="text1"/>
        </w:rPr>
        <w:t xml:space="preserve">RQ2: </w:t>
      </w:r>
      <w:r w:rsidR="00CA1B77" w:rsidRPr="00266CCA">
        <w:rPr>
          <w:rFonts w:ascii="Times New Roman" w:hAnsi="Times New Roman" w:cs="Times New Roman"/>
          <w:color w:val="000000" w:themeColor="text1"/>
        </w:rPr>
        <w:t>Additionally,</w:t>
      </w:r>
      <w:r w:rsidR="00CA1B77" w:rsidRPr="00266CCA">
        <w:rPr>
          <w:rFonts w:ascii="Times New Roman" w:hAnsi="Times New Roman" w:cs="Times New Roman"/>
          <w:i/>
          <w:iCs/>
          <w:color w:val="000000" w:themeColor="text1"/>
        </w:rPr>
        <w:t xml:space="preserve"> </w:t>
      </w:r>
      <w:r w:rsidR="00CA1B77" w:rsidRPr="00266CCA">
        <w:rPr>
          <w:rFonts w:ascii="Times New Roman" w:hAnsi="Times New Roman" w:cs="Times New Roman"/>
          <w:color w:val="000000" w:themeColor="text1"/>
        </w:rPr>
        <w:t>s</w:t>
      </w:r>
      <w:r w:rsidR="009B20DB" w:rsidRPr="00266CCA">
        <w:rPr>
          <w:rFonts w:ascii="Times New Roman" w:hAnsi="Times New Roman" w:cs="Times New Roman"/>
          <w:color w:val="000000" w:themeColor="text1"/>
        </w:rPr>
        <w:t xml:space="preserve">ince </w:t>
      </w:r>
      <w:r w:rsidR="003D590F" w:rsidRPr="00266CCA">
        <w:rPr>
          <w:rFonts w:ascii="Times New Roman" w:hAnsi="Times New Roman" w:cs="Times New Roman"/>
          <w:color w:val="000000" w:themeColor="text1"/>
        </w:rPr>
        <w:t>stereotyping</w:t>
      </w:r>
      <w:r w:rsidR="009B20DB" w:rsidRPr="00266CCA">
        <w:rPr>
          <w:rFonts w:ascii="Times New Roman" w:hAnsi="Times New Roman" w:cs="Times New Roman"/>
          <w:color w:val="000000" w:themeColor="text1"/>
        </w:rPr>
        <w:t xml:space="preserve"> has not been studied in the context of nationality and sexual orientation</w:t>
      </w:r>
      <w:r w:rsidR="003D590F" w:rsidRPr="00266CCA">
        <w:rPr>
          <w:rFonts w:ascii="Times New Roman" w:hAnsi="Times New Roman" w:cs="Times New Roman"/>
          <w:color w:val="000000" w:themeColor="text1"/>
        </w:rPr>
        <w:t xml:space="preserve"> </w:t>
      </w:r>
      <w:r w:rsidR="00CA1B77" w:rsidRPr="00266CCA">
        <w:rPr>
          <w:rFonts w:ascii="Times New Roman" w:hAnsi="Times New Roman" w:cs="Times New Roman"/>
          <w:color w:val="000000" w:themeColor="text1"/>
        </w:rPr>
        <w:t>simultaneously</w:t>
      </w:r>
      <w:r w:rsidR="009B20DB" w:rsidRPr="00266CCA">
        <w:rPr>
          <w:rFonts w:ascii="Times New Roman" w:hAnsi="Times New Roman" w:cs="Times New Roman"/>
          <w:color w:val="000000" w:themeColor="text1"/>
        </w:rPr>
        <w:t>, we explored whether nationality and sexual orientation would interact to produce unique patterns of self and meta-perceptions</w:t>
      </w:r>
      <w:r w:rsidR="003D590F" w:rsidRPr="00266CCA">
        <w:rPr>
          <w:rFonts w:ascii="Times New Roman" w:hAnsi="Times New Roman" w:cs="Times New Roman"/>
          <w:color w:val="000000" w:themeColor="text1"/>
        </w:rPr>
        <w:t xml:space="preserve"> in speakers</w:t>
      </w:r>
      <w:r w:rsidR="009B20DB" w:rsidRPr="00266CCA">
        <w:rPr>
          <w:rFonts w:ascii="Times New Roman" w:hAnsi="Times New Roman" w:cs="Times New Roman"/>
          <w:color w:val="000000" w:themeColor="text1"/>
        </w:rPr>
        <w:t>.</w:t>
      </w:r>
    </w:p>
    <w:p w14:paraId="05BE67A3" w14:textId="5A0E0D16" w:rsidR="00D703F7" w:rsidRPr="00266CCA" w:rsidRDefault="00D703F7" w:rsidP="00DC6C9C">
      <w:pPr>
        <w:spacing w:line="480" w:lineRule="auto"/>
        <w:rPr>
          <w:color w:val="000000" w:themeColor="text1"/>
        </w:rPr>
      </w:pPr>
      <w:r w:rsidRPr="00266CCA">
        <w:rPr>
          <w:color w:val="000000" w:themeColor="text1"/>
        </w:rPr>
        <w:lastRenderedPageBreak/>
        <w:t>Finally, we assessed discrimination experiences, expectations of stigmatisation, and consciousness for foreign and ‘gay’ accent stigmatisation.</w:t>
      </w:r>
      <w:r w:rsidR="00B26C1A" w:rsidRPr="00266CCA">
        <w:rPr>
          <w:color w:val="000000" w:themeColor="text1"/>
        </w:rPr>
        <w:t xml:space="preserve"> </w:t>
      </w:r>
      <w:proofErr w:type="gramStart"/>
      <w:r w:rsidR="00B26C1A" w:rsidRPr="00266CCA">
        <w:rPr>
          <w:color w:val="000000" w:themeColor="text1"/>
        </w:rPr>
        <w:t>In light of</w:t>
      </w:r>
      <w:proofErr w:type="gramEnd"/>
      <w:r w:rsidR="00B26C1A" w:rsidRPr="00266CCA">
        <w:rPr>
          <w:color w:val="000000" w:themeColor="text1"/>
        </w:rPr>
        <w:t xml:space="preserve"> the preceding literature review, we advanced the following predictions:</w:t>
      </w:r>
    </w:p>
    <w:p w14:paraId="08B87B68" w14:textId="49E697B9" w:rsidR="009B20DB" w:rsidRPr="00266CCA" w:rsidRDefault="00B26C1A" w:rsidP="006A21D5">
      <w:pPr>
        <w:pStyle w:val="ListParagraph"/>
        <w:spacing w:line="480" w:lineRule="auto"/>
        <w:ind w:left="784"/>
        <w:rPr>
          <w:rFonts w:ascii="Times New Roman" w:hAnsi="Times New Roman" w:cs="Times New Roman"/>
          <w:color w:val="000000" w:themeColor="text1"/>
        </w:rPr>
      </w:pPr>
      <w:r w:rsidRPr="00266CCA">
        <w:rPr>
          <w:rFonts w:ascii="Times New Roman" w:hAnsi="Times New Roman" w:cs="Times New Roman"/>
          <w:b/>
          <w:bCs/>
          <w:color w:val="000000" w:themeColor="text1"/>
        </w:rPr>
        <w:t>H4a</w:t>
      </w:r>
      <w:r w:rsidR="009B20DB" w:rsidRPr="00266CCA">
        <w:rPr>
          <w:rFonts w:ascii="Times New Roman" w:hAnsi="Times New Roman" w:cs="Times New Roman"/>
          <w:color w:val="000000" w:themeColor="text1"/>
        </w:rPr>
        <w:t xml:space="preserve">: </w:t>
      </w:r>
      <w:r w:rsidRPr="00266CCA">
        <w:rPr>
          <w:rFonts w:ascii="Times New Roman" w:hAnsi="Times New Roman" w:cs="Times New Roman"/>
          <w:color w:val="000000" w:themeColor="text1"/>
        </w:rPr>
        <w:t>F</w:t>
      </w:r>
      <w:r w:rsidR="009B20DB" w:rsidRPr="00266CCA">
        <w:rPr>
          <w:rFonts w:ascii="Times New Roman" w:hAnsi="Times New Roman" w:cs="Times New Roman"/>
          <w:color w:val="000000" w:themeColor="text1"/>
        </w:rPr>
        <w:t>oreign and sexual minority speakers would report more experiences of discrimination and higher perceived stigmatisation than would British and heterosexual speakers, respectively.</w:t>
      </w:r>
    </w:p>
    <w:p w14:paraId="06BF20C4" w14:textId="7FFA8C39" w:rsidR="00306589" w:rsidRPr="00266CCA" w:rsidRDefault="00B26C1A" w:rsidP="006A21D5">
      <w:pPr>
        <w:pStyle w:val="ListParagraph"/>
        <w:spacing w:line="480" w:lineRule="auto"/>
        <w:ind w:left="784"/>
        <w:rPr>
          <w:rFonts w:ascii="Times New Roman" w:hAnsi="Times New Roman" w:cs="Times New Roman"/>
          <w:color w:val="000000" w:themeColor="text1"/>
        </w:rPr>
      </w:pPr>
      <w:r w:rsidRPr="00266CCA">
        <w:rPr>
          <w:rFonts w:ascii="Times New Roman" w:hAnsi="Times New Roman" w:cs="Times New Roman"/>
          <w:b/>
          <w:bCs/>
          <w:color w:val="000000" w:themeColor="text1"/>
        </w:rPr>
        <w:t>H4b</w:t>
      </w:r>
      <w:r w:rsidRPr="00266CCA">
        <w:rPr>
          <w:rFonts w:ascii="Times New Roman" w:hAnsi="Times New Roman" w:cs="Times New Roman"/>
          <w:color w:val="000000" w:themeColor="text1"/>
        </w:rPr>
        <w:t>:</w:t>
      </w:r>
      <w:r w:rsidR="009B20DB" w:rsidRPr="00266CCA">
        <w:rPr>
          <w:rFonts w:ascii="Times New Roman" w:hAnsi="Times New Roman" w:cs="Times New Roman"/>
          <w:color w:val="000000" w:themeColor="text1"/>
        </w:rPr>
        <w:t xml:space="preserve"> </w:t>
      </w:r>
      <w:r w:rsidRPr="00266CCA">
        <w:rPr>
          <w:rFonts w:ascii="Times New Roman" w:hAnsi="Times New Roman" w:cs="Times New Roman"/>
          <w:color w:val="000000" w:themeColor="text1"/>
        </w:rPr>
        <w:t>P</w:t>
      </w:r>
      <w:r w:rsidR="009B20DB" w:rsidRPr="00266CCA">
        <w:rPr>
          <w:rFonts w:ascii="Times New Roman" w:hAnsi="Times New Roman" w:cs="Times New Roman"/>
          <w:color w:val="000000" w:themeColor="text1"/>
        </w:rPr>
        <w:t>articipants belonging to a double minority (i.e., sexual minority foreigners) signalled by voice would report the highest level of discrimination and perceived stigmatisation compared to all the other groups.</w:t>
      </w:r>
    </w:p>
    <w:p w14:paraId="3C388F68" w14:textId="68221AA0" w:rsidR="009B20DB" w:rsidRPr="00266CCA" w:rsidRDefault="006A21D5" w:rsidP="006A21D5">
      <w:pPr>
        <w:spacing w:line="480" w:lineRule="auto"/>
        <w:ind w:left="720"/>
        <w:rPr>
          <w:rFonts w:eastAsiaTheme="minorHAnsi"/>
          <w:color w:val="000000" w:themeColor="text1"/>
        </w:rPr>
      </w:pPr>
      <w:r w:rsidRPr="00266CCA">
        <w:rPr>
          <w:rFonts w:eastAsiaTheme="minorHAnsi"/>
          <w:b/>
          <w:bCs/>
          <w:color w:val="000000" w:themeColor="text1"/>
        </w:rPr>
        <w:t>RQ3</w:t>
      </w:r>
      <w:r w:rsidRPr="00266CCA">
        <w:rPr>
          <w:rFonts w:eastAsiaTheme="minorHAnsi"/>
          <w:color w:val="000000" w:themeColor="text1"/>
        </w:rPr>
        <w:t xml:space="preserve">: </w:t>
      </w:r>
      <w:r w:rsidR="00306589" w:rsidRPr="00266CCA">
        <w:rPr>
          <w:rFonts w:eastAsiaTheme="minorHAnsi"/>
          <w:color w:val="000000" w:themeColor="text1"/>
        </w:rPr>
        <w:t xml:space="preserve">We </w:t>
      </w:r>
      <w:r w:rsidR="00B26C1A" w:rsidRPr="00266CCA">
        <w:rPr>
          <w:rFonts w:eastAsiaTheme="minorHAnsi"/>
          <w:color w:val="000000" w:themeColor="text1"/>
        </w:rPr>
        <w:t>were also interested in</w:t>
      </w:r>
      <w:r w:rsidR="00306589" w:rsidRPr="00266CCA">
        <w:rPr>
          <w:rFonts w:eastAsiaTheme="minorHAnsi"/>
          <w:color w:val="000000" w:themeColor="text1"/>
        </w:rPr>
        <w:t xml:space="preserve"> whether belonging to a double minority group would enhance consciousness for specific types of stigmatisations. Thus, we explored whether sexual minority (vs. heterosexual) foreigners would report more national accent-based stigmatisation and whether foreign (vs. British) sexual minority speakers would report greater stigmatisation for sounding gay. </w:t>
      </w:r>
    </w:p>
    <w:p w14:paraId="5BA56968" w14:textId="3A3578B8" w:rsidR="002D4589" w:rsidRPr="006B4A8B" w:rsidRDefault="002D4589" w:rsidP="002D4589">
      <w:pPr>
        <w:spacing w:line="480" w:lineRule="auto"/>
        <w:jc w:val="center"/>
        <w:rPr>
          <w:b/>
          <w:bCs/>
          <w:color w:val="000000" w:themeColor="text1"/>
          <w:sz w:val="26"/>
          <w:szCs w:val="26"/>
        </w:rPr>
      </w:pPr>
      <w:r w:rsidRPr="006B4A8B">
        <w:rPr>
          <w:b/>
          <w:bCs/>
          <w:color w:val="000000" w:themeColor="text1"/>
          <w:sz w:val="26"/>
          <w:szCs w:val="26"/>
        </w:rPr>
        <w:t>Method</w:t>
      </w:r>
    </w:p>
    <w:p w14:paraId="7829BF8E" w14:textId="2E8FFC46" w:rsidR="002D4589" w:rsidRPr="00266CCA" w:rsidRDefault="002D4589" w:rsidP="002D4589">
      <w:pPr>
        <w:spacing w:line="480" w:lineRule="auto"/>
        <w:rPr>
          <w:b/>
          <w:bCs/>
          <w:color w:val="000000" w:themeColor="text1"/>
        </w:rPr>
      </w:pPr>
      <w:r w:rsidRPr="00266CCA">
        <w:rPr>
          <w:b/>
          <w:bCs/>
          <w:color w:val="000000" w:themeColor="text1"/>
        </w:rPr>
        <w:t>Participants</w:t>
      </w:r>
    </w:p>
    <w:p w14:paraId="64CDDA80" w14:textId="5B4759C7" w:rsidR="002D4589" w:rsidRPr="00266CCA" w:rsidRDefault="002D4589" w:rsidP="00EC6F14">
      <w:pPr>
        <w:spacing w:line="480" w:lineRule="auto"/>
        <w:ind w:firstLine="720"/>
        <w:rPr>
          <w:color w:val="000000" w:themeColor="text1"/>
        </w:rPr>
      </w:pPr>
      <w:r w:rsidRPr="00266CCA">
        <w:rPr>
          <w:color w:val="000000" w:themeColor="text1"/>
        </w:rPr>
        <w:t>Two hundred and seven male participants completed the study and provided consent to data use.</w:t>
      </w:r>
      <w:r w:rsidR="0042462D" w:rsidRPr="00266CCA">
        <w:rPr>
          <w:color w:val="000000" w:themeColor="text1"/>
        </w:rPr>
        <w:t xml:space="preserve"> </w:t>
      </w:r>
      <w:r w:rsidR="00996113" w:rsidRPr="00266CCA">
        <w:rPr>
          <w:color w:val="000000" w:themeColor="text1"/>
        </w:rPr>
        <w:t>We excluded one participant who was under 18 years old</w:t>
      </w:r>
      <w:r w:rsidR="00A240A9" w:rsidRPr="00266CCA">
        <w:rPr>
          <w:color w:val="000000" w:themeColor="text1"/>
        </w:rPr>
        <w:t>. T</w:t>
      </w:r>
      <w:r w:rsidR="006E7B04" w:rsidRPr="00266CCA">
        <w:rPr>
          <w:color w:val="000000" w:themeColor="text1"/>
        </w:rPr>
        <w:t xml:space="preserve">o avoid possible confounds due to nationality and/or language, we retained in the sample only </w:t>
      </w:r>
      <w:r w:rsidR="00112D58" w:rsidRPr="00266CCA">
        <w:rPr>
          <w:color w:val="000000" w:themeColor="text1"/>
        </w:rPr>
        <w:t>(a) self-</w:t>
      </w:r>
      <w:r w:rsidR="006E7B04" w:rsidRPr="00266CCA">
        <w:rPr>
          <w:color w:val="000000" w:themeColor="text1"/>
        </w:rPr>
        <w:t xml:space="preserve">identified </w:t>
      </w:r>
      <w:r w:rsidR="0042462D" w:rsidRPr="00266CCA">
        <w:rPr>
          <w:color w:val="000000" w:themeColor="text1"/>
        </w:rPr>
        <w:t>British nationals</w:t>
      </w:r>
      <w:r w:rsidR="006E7B04" w:rsidRPr="00266CCA">
        <w:rPr>
          <w:color w:val="000000" w:themeColor="text1"/>
        </w:rPr>
        <w:t xml:space="preserve"> whose first language was English</w:t>
      </w:r>
      <w:r w:rsidR="00A240A9" w:rsidRPr="00266CCA">
        <w:rPr>
          <w:color w:val="000000" w:themeColor="text1"/>
        </w:rPr>
        <w:t>,</w:t>
      </w:r>
      <w:r w:rsidR="0042462D" w:rsidRPr="00266CCA">
        <w:rPr>
          <w:color w:val="000000" w:themeColor="text1"/>
        </w:rPr>
        <w:t xml:space="preserve"> </w:t>
      </w:r>
      <w:r w:rsidR="006E7B04" w:rsidRPr="00266CCA">
        <w:rPr>
          <w:color w:val="000000" w:themeColor="text1"/>
        </w:rPr>
        <w:t>and</w:t>
      </w:r>
      <w:r w:rsidR="0042462D" w:rsidRPr="00266CCA">
        <w:rPr>
          <w:color w:val="000000" w:themeColor="text1"/>
        </w:rPr>
        <w:t xml:space="preserve"> </w:t>
      </w:r>
      <w:r w:rsidR="00112D58" w:rsidRPr="00266CCA">
        <w:rPr>
          <w:color w:val="000000" w:themeColor="text1"/>
        </w:rPr>
        <w:t xml:space="preserve">(b) </w:t>
      </w:r>
      <w:r w:rsidR="0042462D" w:rsidRPr="00266CCA">
        <w:rPr>
          <w:color w:val="000000" w:themeColor="text1"/>
        </w:rPr>
        <w:t xml:space="preserve">foreigners living in the UK </w:t>
      </w:r>
      <w:r w:rsidR="006E7B04" w:rsidRPr="00266CCA">
        <w:rPr>
          <w:color w:val="000000" w:themeColor="text1"/>
        </w:rPr>
        <w:t>whose first language was not English.</w:t>
      </w:r>
      <w:r w:rsidR="00996113" w:rsidRPr="00266CCA">
        <w:rPr>
          <w:color w:val="000000" w:themeColor="text1"/>
        </w:rPr>
        <w:t xml:space="preserve"> The final sample </w:t>
      </w:r>
      <w:r w:rsidR="00587657" w:rsidRPr="00266CCA">
        <w:rPr>
          <w:color w:val="000000" w:themeColor="text1"/>
        </w:rPr>
        <w:t>(</w:t>
      </w:r>
      <w:r w:rsidR="00587657" w:rsidRPr="00266CCA">
        <w:rPr>
          <w:i/>
          <w:iCs/>
          <w:color w:val="000000" w:themeColor="text1"/>
        </w:rPr>
        <w:t>M</w:t>
      </w:r>
      <w:r w:rsidR="00587657" w:rsidRPr="00266CCA">
        <w:rPr>
          <w:i/>
          <w:iCs/>
          <w:color w:val="000000" w:themeColor="text1"/>
          <w:vertAlign w:val="subscript"/>
        </w:rPr>
        <w:t>age</w:t>
      </w:r>
      <w:r w:rsidR="00587657" w:rsidRPr="00266CCA">
        <w:rPr>
          <w:i/>
          <w:iCs/>
          <w:color w:val="000000" w:themeColor="text1"/>
        </w:rPr>
        <w:t xml:space="preserve"> </w:t>
      </w:r>
      <w:r w:rsidR="00587657" w:rsidRPr="00266CCA">
        <w:rPr>
          <w:color w:val="000000" w:themeColor="text1"/>
        </w:rPr>
        <w:t xml:space="preserve">= 31.77, </w:t>
      </w:r>
      <w:r w:rsidR="00587657" w:rsidRPr="00266CCA">
        <w:rPr>
          <w:i/>
          <w:iCs/>
          <w:color w:val="000000" w:themeColor="text1"/>
        </w:rPr>
        <w:t xml:space="preserve">SD </w:t>
      </w:r>
      <w:r w:rsidR="00587657" w:rsidRPr="00266CCA">
        <w:rPr>
          <w:color w:val="000000" w:themeColor="text1"/>
        </w:rPr>
        <w:t>= 11.66)</w:t>
      </w:r>
      <w:r w:rsidR="00587657" w:rsidRPr="00266CCA">
        <w:rPr>
          <w:i/>
          <w:iCs/>
          <w:color w:val="000000" w:themeColor="text1"/>
        </w:rPr>
        <w:t xml:space="preserve"> </w:t>
      </w:r>
      <w:r w:rsidR="00587657" w:rsidRPr="00266CCA">
        <w:rPr>
          <w:color w:val="000000" w:themeColor="text1"/>
        </w:rPr>
        <w:t xml:space="preserve">consisted of </w:t>
      </w:r>
      <w:r w:rsidR="006B1C9B" w:rsidRPr="00266CCA">
        <w:rPr>
          <w:color w:val="000000" w:themeColor="text1"/>
        </w:rPr>
        <w:t>British nationals</w:t>
      </w:r>
      <w:r w:rsidR="00A240A9" w:rsidRPr="00266CCA">
        <w:rPr>
          <w:color w:val="000000" w:themeColor="text1"/>
        </w:rPr>
        <w:t xml:space="preserve">, all of whom were </w:t>
      </w:r>
      <w:r w:rsidR="00687A97" w:rsidRPr="00266CCA">
        <w:rPr>
          <w:color w:val="000000" w:themeColor="text1"/>
        </w:rPr>
        <w:t xml:space="preserve">native </w:t>
      </w:r>
      <w:r w:rsidR="006B1C9B" w:rsidRPr="00266CCA">
        <w:rPr>
          <w:color w:val="000000" w:themeColor="text1"/>
        </w:rPr>
        <w:t>English speakers</w:t>
      </w:r>
      <w:r w:rsidR="00996113" w:rsidRPr="00266CCA">
        <w:rPr>
          <w:color w:val="000000" w:themeColor="text1"/>
        </w:rPr>
        <w:t xml:space="preserve"> (n = 10</w:t>
      </w:r>
      <w:r w:rsidR="00F4098A" w:rsidRPr="00266CCA">
        <w:rPr>
          <w:color w:val="000000" w:themeColor="text1"/>
        </w:rPr>
        <w:t>7</w:t>
      </w:r>
      <w:r w:rsidR="00996113" w:rsidRPr="00266CCA">
        <w:rPr>
          <w:color w:val="000000" w:themeColor="text1"/>
        </w:rPr>
        <w:t>, 57.5%)</w:t>
      </w:r>
      <w:r w:rsidR="00A240A9" w:rsidRPr="00266CCA">
        <w:rPr>
          <w:color w:val="000000" w:themeColor="text1"/>
        </w:rPr>
        <w:t>,</w:t>
      </w:r>
      <w:r w:rsidR="00996113" w:rsidRPr="00266CCA">
        <w:rPr>
          <w:color w:val="000000" w:themeColor="text1"/>
        </w:rPr>
        <w:t xml:space="preserve"> and </w:t>
      </w:r>
      <w:r w:rsidR="006B1C9B" w:rsidRPr="00266CCA">
        <w:rPr>
          <w:color w:val="000000" w:themeColor="text1"/>
        </w:rPr>
        <w:t>foreign</w:t>
      </w:r>
      <w:r w:rsidR="00A240A9" w:rsidRPr="00266CCA">
        <w:rPr>
          <w:color w:val="000000" w:themeColor="text1"/>
        </w:rPr>
        <w:t>ers, all of whom were non</w:t>
      </w:r>
      <w:r w:rsidR="00EE0454" w:rsidRPr="00266CCA">
        <w:rPr>
          <w:color w:val="000000" w:themeColor="text1"/>
        </w:rPr>
        <w:t>-</w:t>
      </w:r>
      <w:r w:rsidR="00A240A9" w:rsidRPr="00266CCA">
        <w:rPr>
          <w:color w:val="000000" w:themeColor="text1"/>
        </w:rPr>
        <w:t>native English</w:t>
      </w:r>
      <w:r w:rsidR="006B1C9B" w:rsidRPr="00266CCA">
        <w:rPr>
          <w:color w:val="000000" w:themeColor="text1"/>
        </w:rPr>
        <w:t xml:space="preserve"> speakers</w:t>
      </w:r>
      <w:r w:rsidR="00996113" w:rsidRPr="00266CCA">
        <w:rPr>
          <w:color w:val="000000" w:themeColor="text1"/>
        </w:rPr>
        <w:t xml:space="preserve"> (n = </w:t>
      </w:r>
      <w:r w:rsidR="00F4098A" w:rsidRPr="00266CCA">
        <w:rPr>
          <w:color w:val="000000" w:themeColor="text1"/>
        </w:rPr>
        <w:t>79</w:t>
      </w:r>
      <w:r w:rsidR="00996113" w:rsidRPr="00266CCA">
        <w:rPr>
          <w:color w:val="000000" w:themeColor="text1"/>
        </w:rPr>
        <w:t>, 42.5%)</w:t>
      </w:r>
      <w:r w:rsidR="00587657" w:rsidRPr="00266CCA">
        <w:rPr>
          <w:color w:val="000000" w:themeColor="text1"/>
        </w:rPr>
        <w:t xml:space="preserve">. </w:t>
      </w:r>
      <w:r w:rsidR="006B1C9B" w:rsidRPr="00266CCA">
        <w:rPr>
          <w:color w:val="000000" w:themeColor="text1"/>
        </w:rPr>
        <w:t xml:space="preserve">Foreigners </w:t>
      </w:r>
      <w:r w:rsidR="00587657" w:rsidRPr="00266CCA">
        <w:rPr>
          <w:color w:val="000000" w:themeColor="text1"/>
        </w:rPr>
        <w:t>spoke different languages</w:t>
      </w:r>
      <w:r w:rsidR="0042462D" w:rsidRPr="00266CCA">
        <w:rPr>
          <w:color w:val="000000" w:themeColor="text1"/>
        </w:rPr>
        <w:t xml:space="preserve"> </w:t>
      </w:r>
      <w:r w:rsidR="006E7B04" w:rsidRPr="00266CCA">
        <w:rPr>
          <w:color w:val="000000" w:themeColor="text1"/>
        </w:rPr>
        <w:t>(</w:t>
      </w:r>
      <w:r w:rsidR="00587657" w:rsidRPr="00266CCA">
        <w:rPr>
          <w:color w:val="000000" w:themeColor="text1"/>
        </w:rPr>
        <w:t xml:space="preserve">i.e., Arabic, Bengali, Bulgarian, Chinese, Czech, Dutch, Filipino, Flemish, French, Greek, Hebrew, Hungarian, Indonesian, Italian, Lithuanian, Mandarin, </w:t>
      </w:r>
      <w:r w:rsidR="00587657" w:rsidRPr="00266CCA">
        <w:rPr>
          <w:color w:val="000000" w:themeColor="text1"/>
        </w:rPr>
        <w:lastRenderedPageBreak/>
        <w:t xml:space="preserve">Marathi, Nepalese, Persian, </w:t>
      </w:r>
      <w:r w:rsidR="0042462D" w:rsidRPr="00266CCA">
        <w:rPr>
          <w:color w:val="000000" w:themeColor="text1"/>
        </w:rPr>
        <w:t>Pol</w:t>
      </w:r>
      <w:r w:rsidR="00587657" w:rsidRPr="00266CCA">
        <w:rPr>
          <w:color w:val="000000" w:themeColor="text1"/>
        </w:rPr>
        <w:t>ish, Portuguese, Russian, Slovak, Spanish, Tamil, Thai, Turkish). The</w:t>
      </w:r>
      <w:r w:rsidR="006E7B04" w:rsidRPr="00266CCA">
        <w:rPr>
          <w:color w:val="000000" w:themeColor="text1"/>
        </w:rPr>
        <w:t xml:space="preserve"> sample consisted of </w:t>
      </w:r>
      <w:r w:rsidR="0042462D" w:rsidRPr="00266CCA">
        <w:rPr>
          <w:color w:val="000000" w:themeColor="text1"/>
        </w:rPr>
        <w:t xml:space="preserve">heterosexual (n = </w:t>
      </w:r>
      <w:r w:rsidR="00F4098A" w:rsidRPr="00266CCA">
        <w:rPr>
          <w:color w:val="000000" w:themeColor="text1"/>
        </w:rPr>
        <w:t>101</w:t>
      </w:r>
      <w:r w:rsidR="0042462D" w:rsidRPr="00266CCA">
        <w:rPr>
          <w:color w:val="000000" w:themeColor="text1"/>
        </w:rPr>
        <w:t xml:space="preserve">, </w:t>
      </w:r>
      <w:r w:rsidR="008742C5" w:rsidRPr="00266CCA">
        <w:rPr>
          <w:color w:val="000000" w:themeColor="text1"/>
        </w:rPr>
        <w:t>54.3%</w:t>
      </w:r>
      <w:r w:rsidR="0042462D" w:rsidRPr="00266CCA">
        <w:rPr>
          <w:color w:val="000000" w:themeColor="text1"/>
        </w:rPr>
        <w:t xml:space="preserve">) and </w:t>
      </w:r>
      <w:r w:rsidR="00EE0454" w:rsidRPr="00266CCA">
        <w:rPr>
          <w:color w:val="000000" w:themeColor="text1"/>
        </w:rPr>
        <w:t xml:space="preserve">sexual minority </w:t>
      </w:r>
      <w:r w:rsidR="006E7B04" w:rsidRPr="00266CCA">
        <w:rPr>
          <w:color w:val="000000" w:themeColor="text1"/>
        </w:rPr>
        <w:t xml:space="preserve">participants </w:t>
      </w:r>
      <w:r w:rsidR="0042462D" w:rsidRPr="00266CCA">
        <w:rPr>
          <w:color w:val="000000" w:themeColor="text1"/>
        </w:rPr>
        <w:t xml:space="preserve">(n = </w:t>
      </w:r>
      <w:r w:rsidR="00F4098A" w:rsidRPr="00266CCA">
        <w:rPr>
          <w:color w:val="000000" w:themeColor="text1"/>
        </w:rPr>
        <w:t>85</w:t>
      </w:r>
      <w:r w:rsidR="008742C5" w:rsidRPr="00266CCA">
        <w:rPr>
          <w:color w:val="000000" w:themeColor="text1"/>
        </w:rPr>
        <w:t>, 45.7%</w:t>
      </w:r>
      <w:r w:rsidR="0042462D" w:rsidRPr="00266CCA">
        <w:rPr>
          <w:color w:val="000000" w:themeColor="text1"/>
        </w:rPr>
        <w:t xml:space="preserve">; gay: n = </w:t>
      </w:r>
      <w:r w:rsidR="008742C5" w:rsidRPr="00266CCA">
        <w:rPr>
          <w:color w:val="000000" w:themeColor="text1"/>
        </w:rPr>
        <w:t xml:space="preserve">57 and </w:t>
      </w:r>
      <w:r w:rsidR="0042462D" w:rsidRPr="00266CCA">
        <w:rPr>
          <w:color w:val="000000" w:themeColor="text1"/>
        </w:rPr>
        <w:t xml:space="preserve">bisexual: n = </w:t>
      </w:r>
      <w:r w:rsidR="008742C5" w:rsidRPr="00266CCA">
        <w:rPr>
          <w:color w:val="000000" w:themeColor="text1"/>
        </w:rPr>
        <w:t>28</w:t>
      </w:r>
      <w:r w:rsidR="0042462D" w:rsidRPr="00266CCA">
        <w:rPr>
          <w:color w:val="000000" w:themeColor="text1"/>
        </w:rPr>
        <w:t xml:space="preserve">). </w:t>
      </w:r>
      <w:r w:rsidR="005638C9" w:rsidRPr="00266CCA">
        <w:rPr>
          <w:color w:val="000000" w:themeColor="text1"/>
        </w:rPr>
        <w:t xml:space="preserve">Sexual orientation </w:t>
      </w:r>
      <w:r w:rsidR="006B1C9B" w:rsidRPr="00266CCA">
        <w:rPr>
          <w:color w:val="000000" w:themeColor="text1"/>
        </w:rPr>
        <w:t xml:space="preserve">assessed on a </w:t>
      </w:r>
      <w:r w:rsidR="005638C9" w:rsidRPr="00266CCA">
        <w:rPr>
          <w:color w:val="000000" w:themeColor="text1"/>
        </w:rPr>
        <w:t xml:space="preserve">Kinsey-like scale </w:t>
      </w:r>
      <w:r w:rsidR="006B1C9B" w:rsidRPr="00266CCA">
        <w:rPr>
          <w:color w:val="000000" w:themeColor="text1"/>
        </w:rPr>
        <w:t>(</w:t>
      </w:r>
      <w:r w:rsidR="005638C9" w:rsidRPr="00266CCA">
        <w:rPr>
          <w:color w:val="000000" w:themeColor="text1"/>
        </w:rPr>
        <w:t xml:space="preserve">1 = </w:t>
      </w:r>
      <w:r w:rsidR="005638C9" w:rsidRPr="00266CCA">
        <w:rPr>
          <w:i/>
          <w:iCs/>
          <w:color w:val="000000" w:themeColor="text1"/>
        </w:rPr>
        <w:t>exclusively heterosexual</w:t>
      </w:r>
      <w:r w:rsidR="00687A97" w:rsidRPr="00266CCA">
        <w:rPr>
          <w:color w:val="000000" w:themeColor="text1"/>
        </w:rPr>
        <w:t xml:space="preserve">; </w:t>
      </w:r>
      <w:r w:rsidR="005638C9" w:rsidRPr="00266CCA">
        <w:rPr>
          <w:color w:val="000000" w:themeColor="text1"/>
        </w:rPr>
        <w:t xml:space="preserve">7 = </w:t>
      </w:r>
      <w:r w:rsidR="005638C9" w:rsidRPr="00266CCA">
        <w:rPr>
          <w:i/>
          <w:iCs/>
          <w:color w:val="000000" w:themeColor="text1"/>
        </w:rPr>
        <w:t>exclusively gay</w:t>
      </w:r>
      <w:r w:rsidR="005638C9" w:rsidRPr="00266CCA">
        <w:rPr>
          <w:color w:val="000000" w:themeColor="text1"/>
        </w:rPr>
        <w:t>) showed that heterosexuals self-rated on the heterosexual pole of the scale</w:t>
      </w:r>
      <w:r w:rsidR="00C8141F" w:rsidRPr="00266CCA">
        <w:rPr>
          <w:color w:val="000000" w:themeColor="text1"/>
        </w:rPr>
        <w:t xml:space="preserve"> (</w:t>
      </w:r>
      <w:r w:rsidR="00C8141F" w:rsidRPr="00266CCA">
        <w:rPr>
          <w:i/>
          <w:iCs/>
          <w:color w:val="000000" w:themeColor="text1"/>
        </w:rPr>
        <w:t xml:space="preserve">M </w:t>
      </w:r>
      <w:r w:rsidR="00C8141F" w:rsidRPr="00266CCA">
        <w:rPr>
          <w:color w:val="000000" w:themeColor="text1"/>
        </w:rPr>
        <w:t xml:space="preserve">= 1.31, </w:t>
      </w:r>
      <w:r w:rsidR="00C8141F" w:rsidRPr="00266CCA">
        <w:rPr>
          <w:i/>
          <w:iCs/>
          <w:color w:val="000000" w:themeColor="text1"/>
        </w:rPr>
        <w:t xml:space="preserve">SD </w:t>
      </w:r>
      <w:r w:rsidR="00C8141F" w:rsidRPr="00266CCA">
        <w:rPr>
          <w:color w:val="000000" w:themeColor="text1"/>
        </w:rPr>
        <w:t>= .80),</w:t>
      </w:r>
      <w:r w:rsidR="005638C9" w:rsidRPr="00266CCA">
        <w:rPr>
          <w:color w:val="000000" w:themeColor="text1"/>
        </w:rPr>
        <w:t xml:space="preserve"> </w:t>
      </w:r>
      <w:r w:rsidR="00C8141F" w:rsidRPr="00266CCA">
        <w:rPr>
          <w:color w:val="000000" w:themeColor="text1"/>
        </w:rPr>
        <w:t xml:space="preserve">whereas </w:t>
      </w:r>
      <w:r w:rsidR="00EE0454" w:rsidRPr="00266CCA">
        <w:rPr>
          <w:color w:val="000000" w:themeColor="text1"/>
        </w:rPr>
        <w:t xml:space="preserve">sexual minority </w:t>
      </w:r>
      <w:r w:rsidR="005638C9" w:rsidRPr="00266CCA">
        <w:rPr>
          <w:color w:val="000000" w:themeColor="text1"/>
        </w:rPr>
        <w:t>participants self-rated on the gay pole of the scale</w:t>
      </w:r>
      <w:r w:rsidR="00C8141F" w:rsidRPr="00266CCA">
        <w:rPr>
          <w:color w:val="000000" w:themeColor="text1"/>
        </w:rPr>
        <w:t xml:space="preserve"> (</w:t>
      </w:r>
      <w:r w:rsidR="00C8141F" w:rsidRPr="00266CCA">
        <w:rPr>
          <w:i/>
          <w:iCs/>
          <w:color w:val="000000" w:themeColor="text1"/>
        </w:rPr>
        <w:t xml:space="preserve">M </w:t>
      </w:r>
      <w:r w:rsidR="00C8141F" w:rsidRPr="00266CCA">
        <w:rPr>
          <w:color w:val="000000" w:themeColor="text1"/>
        </w:rPr>
        <w:t xml:space="preserve">= 5.80, </w:t>
      </w:r>
      <w:r w:rsidR="00C8141F" w:rsidRPr="00266CCA">
        <w:rPr>
          <w:i/>
          <w:iCs/>
          <w:color w:val="000000" w:themeColor="text1"/>
        </w:rPr>
        <w:t xml:space="preserve">SD </w:t>
      </w:r>
      <w:r w:rsidR="00C8141F" w:rsidRPr="00266CCA">
        <w:rPr>
          <w:color w:val="000000" w:themeColor="text1"/>
        </w:rPr>
        <w:t>= 1.63)</w:t>
      </w:r>
      <w:r w:rsidR="005638C9" w:rsidRPr="00266CCA">
        <w:rPr>
          <w:color w:val="000000" w:themeColor="text1"/>
        </w:rPr>
        <w:t xml:space="preserve">, </w:t>
      </w:r>
      <w:proofErr w:type="gramStart"/>
      <w:r w:rsidR="005638C9" w:rsidRPr="00266CCA">
        <w:rPr>
          <w:i/>
          <w:iCs/>
          <w:color w:val="000000" w:themeColor="text1"/>
        </w:rPr>
        <w:t>t</w:t>
      </w:r>
      <w:r w:rsidR="005638C9" w:rsidRPr="00266CCA">
        <w:rPr>
          <w:color w:val="000000" w:themeColor="text1"/>
        </w:rPr>
        <w:t>(</w:t>
      </w:r>
      <w:proofErr w:type="gramEnd"/>
      <w:r w:rsidR="008742C5" w:rsidRPr="00266CCA">
        <w:rPr>
          <w:color w:val="000000" w:themeColor="text1"/>
        </w:rPr>
        <w:t>183</w:t>
      </w:r>
      <w:r w:rsidR="005638C9" w:rsidRPr="00266CCA">
        <w:rPr>
          <w:color w:val="000000" w:themeColor="text1"/>
        </w:rPr>
        <w:t>) = 24.</w:t>
      </w:r>
      <w:r w:rsidR="008742C5" w:rsidRPr="00266CCA">
        <w:rPr>
          <w:color w:val="000000" w:themeColor="text1"/>
        </w:rPr>
        <w:t>37</w:t>
      </w:r>
      <w:r w:rsidR="005638C9" w:rsidRPr="00266CCA">
        <w:rPr>
          <w:color w:val="000000" w:themeColor="text1"/>
        </w:rPr>
        <w:t xml:space="preserve">, </w:t>
      </w:r>
      <w:r w:rsidR="005638C9" w:rsidRPr="00266CCA">
        <w:rPr>
          <w:i/>
          <w:iCs/>
          <w:color w:val="000000" w:themeColor="text1"/>
        </w:rPr>
        <w:t>p</w:t>
      </w:r>
      <w:r w:rsidR="005638C9" w:rsidRPr="00266CCA">
        <w:rPr>
          <w:color w:val="000000" w:themeColor="text1"/>
        </w:rPr>
        <w:t xml:space="preserve"> &lt; .001. </w:t>
      </w:r>
      <w:r w:rsidR="00EE0454" w:rsidRPr="00266CCA">
        <w:rPr>
          <w:color w:val="000000" w:themeColor="text1"/>
        </w:rPr>
        <w:t xml:space="preserve">Sexual minority </w:t>
      </w:r>
      <w:r w:rsidR="00E6154E" w:rsidRPr="00266CCA">
        <w:rPr>
          <w:color w:val="000000" w:themeColor="text1"/>
        </w:rPr>
        <w:t>participants reported moderate levels of coming out (</w:t>
      </w:r>
      <w:r w:rsidR="00E6154E" w:rsidRPr="00266CCA">
        <w:rPr>
          <w:i/>
          <w:iCs/>
          <w:color w:val="000000" w:themeColor="text1"/>
        </w:rPr>
        <w:t xml:space="preserve">M </w:t>
      </w:r>
      <w:r w:rsidR="00E6154E" w:rsidRPr="00266CCA">
        <w:rPr>
          <w:color w:val="000000" w:themeColor="text1"/>
        </w:rPr>
        <w:t>= 2.</w:t>
      </w:r>
      <w:r w:rsidR="008742C5" w:rsidRPr="00266CCA">
        <w:rPr>
          <w:color w:val="000000" w:themeColor="text1"/>
        </w:rPr>
        <w:t>70</w:t>
      </w:r>
      <w:r w:rsidR="00E6154E" w:rsidRPr="00266CCA">
        <w:rPr>
          <w:color w:val="000000" w:themeColor="text1"/>
        </w:rPr>
        <w:t xml:space="preserve">, </w:t>
      </w:r>
      <w:r w:rsidR="00E6154E" w:rsidRPr="00266CCA">
        <w:rPr>
          <w:i/>
          <w:iCs/>
          <w:color w:val="000000" w:themeColor="text1"/>
        </w:rPr>
        <w:t xml:space="preserve">SD </w:t>
      </w:r>
      <w:r w:rsidR="00E6154E" w:rsidRPr="00266CCA">
        <w:rPr>
          <w:color w:val="000000" w:themeColor="text1"/>
        </w:rPr>
        <w:t>= .99</w:t>
      </w:r>
      <w:r w:rsidR="00D3680D" w:rsidRPr="00266CCA">
        <w:rPr>
          <w:color w:val="000000" w:themeColor="text1"/>
        </w:rPr>
        <w:t xml:space="preserve">; scale 1 = </w:t>
      </w:r>
      <w:r w:rsidR="00D3680D" w:rsidRPr="00266CCA">
        <w:rPr>
          <w:i/>
          <w:iCs/>
          <w:color w:val="000000" w:themeColor="text1"/>
        </w:rPr>
        <w:t>The person does not know</w:t>
      </w:r>
      <w:r w:rsidR="00D3680D" w:rsidRPr="00266CCA">
        <w:rPr>
          <w:color w:val="000000" w:themeColor="text1"/>
        </w:rPr>
        <w:t xml:space="preserve"> – 4 = </w:t>
      </w:r>
      <w:r w:rsidR="00D3680D" w:rsidRPr="00266CCA">
        <w:rPr>
          <w:i/>
          <w:iCs/>
          <w:color w:val="000000" w:themeColor="text1"/>
        </w:rPr>
        <w:t xml:space="preserve">the person </w:t>
      </w:r>
      <w:r w:rsidR="00BD681F" w:rsidRPr="00266CCA">
        <w:rPr>
          <w:i/>
          <w:iCs/>
          <w:color w:val="000000" w:themeColor="text1"/>
        </w:rPr>
        <w:t>knows,</w:t>
      </w:r>
      <w:r w:rsidR="00D3680D" w:rsidRPr="00266CCA">
        <w:rPr>
          <w:i/>
          <w:iCs/>
          <w:color w:val="000000" w:themeColor="text1"/>
        </w:rPr>
        <w:t xml:space="preserve"> and we have </w:t>
      </w:r>
      <w:r w:rsidR="00105805">
        <w:rPr>
          <w:i/>
          <w:iCs/>
          <w:color w:val="000000" w:themeColor="text1"/>
        </w:rPr>
        <w:t>talked</w:t>
      </w:r>
      <w:r w:rsidR="00D3680D" w:rsidRPr="00266CCA">
        <w:rPr>
          <w:i/>
          <w:iCs/>
          <w:color w:val="000000" w:themeColor="text1"/>
        </w:rPr>
        <w:t xml:space="preserve"> about it</w:t>
      </w:r>
      <w:r w:rsidR="00E6154E" w:rsidRPr="00266CCA">
        <w:rPr>
          <w:color w:val="000000" w:themeColor="text1"/>
        </w:rPr>
        <w:t>).</w:t>
      </w:r>
    </w:p>
    <w:p w14:paraId="3FB1E62E" w14:textId="2B9F1DDB" w:rsidR="00493B08" w:rsidRPr="00266CCA" w:rsidRDefault="00493B08" w:rsidP="002D4589">
      <w:pPr>
        <w:spacing w:line="480" w:lineRule="auto"/>
        <w:rPr>
          <w:color w:val="000000" w:themeColor="text1"/>
        </w:rPr>
      </w:pPr>
      <w:r w:rsidRPr="00266CCA">
        <w:rPr>
          <w:color w:val="000000" w:themeColor="text1"/>
        </w:rPr>
        <w:tab/>
        <w:t xml:space="preserve">A G*Power </w:t>
      </w:r>
      <w:r w:rsidR="00813CA3">
        <w:rPr>
          <w:color w:val="000000" w:themeColor="text1"/>
        </w:rPr>
        <w:t>(</w:t>
      </w:r>
      <w:proofErr w:type="spellStart"/>
      <w:r w:rsidR="00813CA3">
        <w:rPr>
          <w:color w:val="000000" w:themeColor="text1"/>
        </w:rPr>
        <w:t>Faul</w:t>
      </w:r>
      <w:proofErr w:type="spellEnd"/>
      <w:r w:rsidR="00813CA3">
        <w:rPr>
          <w:color w:val="000000" w:themeColor="text1"/>
        </w:rPr>
        <w:t xml:space="preserve"> et al., 2007) </w:t>
      </w:r>
      <w:r w:rsidRPr="00266CCA">
        <w:rPr>
          <w:color w:val="000000" w:themeColor="text1"/>
        </w:rPr>
        <w:t>sensitivity analysis</w:t>
      </w:r>
      <w:r w:rsidR="00DC6C9C" w:rsidRPr="00266CCA">
        <w:rPr>
          <w:color w:val="000000" w:themeColor="text1"/>
        </w:rPr>
        <w:t xml:space="preserve"> (α = .05, and power .80)</w:t>
      </w:r>
      <w:r w:rsidRPr="00266CCA">
        <w:rPr>
          <w:color w:val="000000" w:themeColor="text1"/>
        </w:rPr>
        <w:t xml:space="preserve"> for a 2x2 </w:t>
      </w:r>
      <w:r w:rsidR="0019686E" w:rsidRPr="00266CCA">
        <w:rPr>
          <w:color w:val="000000" w:themeColor="text1"/>
        </w:rPr>
        <w:t>ANOVA that was conducted on most of our dependent variables</w:t>
      </w:r>
      <w:r w:rsidRPr="00266CCA">
        <w:rPr>
          <w:color w:val="000000" w:themeColor="text1"/>
        </w:rPr>
        <w:t xml:space="preserve"> indicated that our </w:t>
      </w:r>
      <w:r w:rsidR="0019686E" w:rsidRPr="00266CCA">
        <w:rPr>
          <w:color w:val="000000" w:themeColor="text1"/>
        </w:rPr>
        <w:t xml:space="preserve">final </w:t>
      </w:r>
      <w:r w:rsidRPr="00266CCA">
        <w:rPr>
          <w:color w:val="000000" w:themeColor="text1"/>
        </w:rPr>
        <w:t xml:space="preserve">sample </w:t>
      </w:r>
      <w:r w:rsidR="0019686E" w:rsidRPr="00266CCA">
        <w:rPr>
          <w:color w:val="000000" w:themeColor="text1"/>
        </w:rPr>
        <w:t xml:space="preserve">of </w:t>
      </w:r>
      <w:r w:rsidRPr="00266CCA">
        <w:rPr>
          <w:color w:val="000000" w:themeColor="text1"/>
        </w:rPr>
        <w:t xml:space="preserve">N = </w:t>
      </w:r>
      <w:r w:rsidR="001A6451" w:rsidRPr="00266CCA">
        <w:rPr>
          <w:color w:val="000000" w:themeColor="text1"/>
        </w:rPr>
        <w:t xml:space="preserve">186 </w:t>
      </w:r>
      <w:r w:rsidRPr="00266CCA">
        <w:rPr>
          <w:color w:val="000000" w:themeColor="text1"/>
        </w:rPr>
        <w:t>allowed us to detect small to medium effect sized equal to .21</w:t>
      </w:r>
      <w:r w:rsidR="00813CA3">
        <w:rPr>
          <w:color w:val="000000" w:themeColor="text1"/>
        </w:rPr>
        <w:t xml:space="preserve"> (see Cohen, 1988)</w:t>
      </w:r>
      <w:r w:rsidRPr="00266CCA">
        <w:rPr>
          <w:color w:val="000000" w:themeColor="text1"/>
        </w:rPr>
        <w:t>.</w:t>
      </w:r>
    </w:p>
    <w:p w14:paraId="1216B26A" w14:textId="32137700" w:rsidR="002D4589" w:rsidRPr="00266CCA" w:rsidRDefault="002D4589" w:rsidP="002D4589">
      <w:pPr>
        <w:spacing w:line="480" w:lineRule="auto"/>
        <w:rPr>
          <w:b/>
          <w:bCs/>
          <w:color w:val="000000" w:themeColor="text1"/>
        </w:rPr>
      </w:pPr>
      <w:r w:rsidRPr="00266CCA">
        <w:rPr>
          <w:b/>
          <w:bCs/>
          <w:color w:val="000000" w:themeColor="text1"/>
        </w:rPr>
        <w:t>Procedure</w:t>
      </w:r>
    </w:p>
    <w:p w14:paraId="2FC914B1" w14:textId="192EA7AF" w:rsidR="00913621" w:rsidRPr="00266CCA" w:rsidRDefault="00913621" w:rsidP="00EC6F14">
      <w:pPr>
        <w:spacing w:line="480" w:lineRule="auto"/>
        <w:ind w:firstLine="720"/>
        <w:rPr>
          <w:color w:val="000000" w:themeColor="text1"/>
        </w:rPr>
      </w:pPr>
      <w:r w:rsidRPr="00266CCA">
        <w:rPr>
          <w:color w:val="000000" w:themeColor="text1"/>
        </w:rPr>
        <w:t xml:space="preserve">Participants were recruited </w:t>
      </w:r>
      <w:r w:rsidR="00992B76" w:rsidRPr="00266CCA">
        <w:rPr>
          <w:color w:val="000000" w:themeColor="text1"/>
        </w:rPr>
        <w:t>on Prolific Academic and rewarded £</w:t>
      </w:r>
      <w:r w:rsidR="004C3186" w:rsidRPr="00266CCA">
        <w:rPr>
          <w:color w:val="000000" w:themeColor="text1"/>
        </w:rPr>
        <w:t>1.50</w:t>
      </w:r>
      <w:r w:rsidR="00992B76" w:rsidRPr="00266CCA">
        <w:rPr>
          <w:color w:val="000000" w:themeColor="text1"/>
        </w:rPr>
        <w:t xml:space="preserve">. </w:t>
      </w:r>
      <w:r w:rsidR="00CD50B4" w:rsidRPr="00266CCA">
        <w:rPr>
          <w:color w:val="000000" w:themeColor="text1"/>
        </w:rPr>
        <w:t>They were pre-screened</w:t>
      </w:r>
      <w:r w:rsidR="00C8141F" w:rsidRPr="00266CCA">
        <w:rPr>
          <w:color w:val="000000" w:themeColor="text1"/>
        </w:rPr>
        <w:t xml:space="preserve"> to ensure</w:t>
      </w:r>
      <w:r w:rsidR="00CD50B4" w:rsidRPr="00266CCA">
        <w:rPr>
          <w:color w:val="000000" w:themeColor="text1"/>
        </w:rPr>
        <w:t xml:space="preserve"> </w:t>
      </w:r>
      <w:r w:rsidR="00C8141F" w:rsidRPr="00266CCA">
        <w:rPr>
          <w:color w:val="000000" w:themeColor="text1"/>
        </w:rPr>
        <w:t>that they</w:t>
      </w:r>
      <w:r w:rsidR="00CD50B4" w:rsidRPr="00266CCA">
        <w:rPr>
          <w:color w:val="000000" w:themeColor="text1"/>
        </w:rPr>
        <w:t xml:space="preserve"> identif</w:t>
      </w:r>
      <w:r w:rsidR="005F1C9D" w:rsidRPr="00266CCA">
        <w:rPr>
          <w:color w:val="000000" w:themeColor="text1"/>
        </w:rPr>
        <w:t>ied</w:t>
      </w:r>
      <w:r w:rsidR="00CD50B4" w:rsidRPr="00266CCA">
        <w:rPr>
          <w:color w:val="000000" w:themeColor="text1"/>
        </w:rPr>
        <w:t xml:space="preserve"> as either heterosexual or </w:t>
      </w:r>
      <w:r w:rsidR="00EE0454" w:rsidRPr="00266CCA">
        <w:rPr>
          <w:color w:val="000000" w:themeColor="text1"/>
        </w:rPr>
        <w:t>sexual minority</w:t>
      </w:r>
      <w:r w:rsidR="00CD50B4" w:rsidRPr="00266CCA">
        <w:rPr>
          <w:color w:val="000000" w:themeColor="text1"/>
        </w:rPr>
        <w:t xml:space="preserve">, and as either British or </w:t>
      </w:r>
      <w:r w:rsidR="00EE0454" w:rsidRPr="00266CCA">
        <w:rPr>
          <w:color w:val="000000" w:themeColor="text1"/>
        </w:rPr>
        <w:t>foreigners</w:t>
      </w:r>
      <w:r w:rsidR="00CD50B4" w:rsidRPr="00266CCA">
        <w:rPr>
          <w:color w:val="000000" w:themeColor="text1"/>
        </w:rPr>
        <w:t xml:space="preserve"> living in the UK. </w:t>
      </w:r>
      <w:r w:rsidR="00992B76" w:rsidRPr="00266CCA">
        <w:rPr>
          <w:color w:val="000000" w:themeColor="text1"/>
        </w:rPr>
        <w:t xml:space="preserve">They were invited to participate in a study on voice self-perception and everyday social interactions. </w:t>
      </w:r>
      <w:r w:rsidR="00047E0B" w:rsidRPr="00266CCA">
        <w:rPr>
          <w:color w:val="000000" w:themeColor="text1"/>
        </w:rPr>
        <w:t>After agreeing to participate in the study, p</w:t>
      </w:r>
      <w:r w:rsidR="00BE22CE" w:rsidRPr="00266CCA">
        <w:rPr>
          <w:color w:val="000000" w:themeColor="text1"/>
        </w:rPr>
        <w:t>articipants completed a survey containing the dependent measures, were</w:t>
      </w:r>
      <w:r w:rsidR="00876C36" w:rsidRPr="00266CCA">
        <w:rPr>
          <w:color w:val="000000" w:themeColor="text1"/>
        </w:rPr>
        <w:t xml:space="preserve"> debriefed</w:t>
      </w:r>
      <w:r w:rsidR="00BE22CE" w:rsidRPr="00266CCA">
        <w:rPr>
          <w:color w:val="000000" w:themeColor="text1"/>
        </w:rPr>
        <w:t>,</w:t>
      </w:r>
      <w:r w:rsidR="00876C36" w:rsidRPr="00266CCA">
        <w:rPr>
          <w:color w:val="000000" w:themeColor="text1"/>
        </w:rPr>
        <w:t xml:space="preserve"> and provided final consent to data use.</w:t>
      </w:r>
      <w:r w:rsidR="00420842" w:rsidRPr="00266CCA">
        <w:rPr>
          <w:color w:val="000000" w:themeColor="text1"/>
        </w:rPr>
        <w:t xml:space="preserve"> Filler items and additional measures (i.e., participants’ attempts to conceal their nationality and sexual orientation) are reported in the Supplementary Information. </w:t>
      </w:r>
    </w:p>
    <w:p w14:paraId="74618FB3" w14:textId="023F5DC0" w:rsidR="002D4589" w:rsidRPr="00266CCA" w:rsidRDefault="002D4589" w:rsidP="002D4589">
      <w:pPr>
        <w:spacing w:line="480" w:lineRule="auto"/>
        <w:rPr>
          <w:b/>
          <w:bCs/>
          <w:color w:val="000000" w:themeColor="text1"/>
        </w:rPr>
      </w:pPr>
      <w:r w:rsidRPr="00266CCA">
        <w:rPr>
          <w:b/>
          <w:bCs/>
          <w:color w:val="000000" w:themeColor="text1"/>
        </w:rPr>
        <w:t xml:space="preserve">Measures </w:t>
      </w:r>
    </w:p>
    <w:p w14:paraId="18A70FF8" w14:textId="49F667A4" w:rsidR="00056C92" w:rsidRPr="00266CCA" w:rsidRDefault="00056C92" w:rsidP="00EC6F14">
      <w:pPr>
        <w:spacing w:line="480" w:lineRule="auto"/>
        <w:ind w:firstLine="720"/>
        <w:rPr>
          <w:b/>
          <w:bCs/>
          <w:i/>
          <w:iCs/>
          <w:color w:val="000000" w:themeColor="text1"/>
        </w:rPr>
      </w:pPr>
      <w:r w:rsidRPr="00266CCA">
        <w:rPr>
          <w:b/>
          <w:bCs/>
          <w:i/>
          <w:iCs/>
          <w:color w:val="000000" w:themeColor="text1"/>
        </w:rPr>
        <w:t>Voice</w:t>
      </w:r>
      <w:r w:rsidR="006B4A8B">
        <w:rPr>
          <w:b/>
          <w:bCs/>
          <w:i/>
          <w:iCs/>
          <w:color w:val="000000" w:themeColor="text1"/>
        </w:rPr>
        <w:t xml:space="preserve"> S</w:t>
      </w:r>
      <w:r w:rsidRPr="00266CCA">
        <w:rPr>
          <w:b/>
          <w:bCs/>
          <w:i/>
          <w:iCs/>
          <w:color w:val="000000" w:themeColor="text1"/>
        </w:rPr>
        <w:t>elf-</w:t>
      </w:r>
      <w:r w:rsidR="006B4A8B">
        <w:rPr>
          <w:b/>
          <w:bCs/>
          <w:i/>
          <w:iCs/>
          <w:color w:val="000000" w:themeColor="text1"/>
        </w:rPr>
        <w:t>P</w:t>
      </w:r>
      <w:r w:rsidRPr="00266CCA">
        <w:rPr>
          <w:b/>
          <w:bCs/>
          <w:i/>
          <w:iCs/>
          <w:color w:val="000000" w:themeColor="text1"/>
        </w:rPr>
        <w:t>erception</w:t>
      </w:r>
    </w:p>
    <w:p w14:paraId="7087C578" w14:textId="1CBD9BCA" w:rsidR="00056C92" w:rsidRPr="00266CCA" w:rsidRDefault="00056C92" w:rsidP="00EC6F14">
      <w:pPr>
        <w:spacing w:line="480" w:lineRule="auto"/>
        <w:ind w:firstLine="720"/>
        <w:rPr>
          <w:color w:val="000000" w:themeColor="text1"/>
        </w:rPr>
      </w:pPr>
      <w:r w:rsidRPr="00266CCA">
        <w:rPr>
          <w:color w:val="000000" w:themeColor="text1"/>
        </w:rPr>
        <w:lastRenderedPageBreak/>
        <w:t>Participants were asked to indicate how they perceived their ow</w:t>
      </w:r>
      <w:r w:rsidR="00052C77" w:rsidRPr="00266CCA">
        <w:rPr>
          <w:color w:val="000000" w:themeColor="text1"/>
        </w:rPr>
        <w:t>n</w:t>
      </w:r>
      <w:r w:rsidRPr="00266CCA">
        <w:rPr>
          <w:color w:val="000000" w:themeColor="text1"/>
        </w:rPr>
        <w:t xml:space="preserve"> voices. One item (i.e., </w:t>
      </w:r>
      <w:r w:rsidR="001040F5" w:rsidRPr="00266CCA">
        <w:rPr>
          <w:color w:val="000000" w:themeColor="text1"/>
        </w:rPr>
        <w:t>“H</w:t>
      </w:r>
      <w:r w:rsidRPr="00266CCA">
        <w:rPr>
          <w:color w:val="000000" w:themeColor="text1"/>
        </w:rPr>
        <w:t>ow strong do you think your national accent is?</w:t>
      </w:r>
      <w:r w:rsidR="001040F5" w:rsidRPr="00266CCA">
        <w:rPr>
          <w:color w:val="000000" w:themeColor="text1"/>
        </w:rPr>
        <w:t>”</w:t>
      </w:r>
      <w:r w:rsidRPr="00266CCA">
        <w:rPr>
          <w:color w:val="000000" w:themeColor="text1"/>
        </w:rPr>
        <w:t>) measured participants’ perception of their national accent</w:t>
      </w:r>
      <w:r w:rsidR="001040F5" w:rsidRPr="00266CCA">
        <w:rPr>
          <w:color w:val="000000" w:themeColor="text1"/>
        </w:rPr>
        <w:t xml:space="preserve"> (</w:t>
      </w:r>
      <w:proofErr w:type="spellStart"/>
      <w:r w:rsidR="001040F5" w:rsidRPr="00266CCA">
        <w:rPr>
          <w:color w:val="000000" w:themeColor="text1"/>
        </w:rPr>
        <w:t>Gl</w:t>
      </w:r>
      <w:r w:rsidR="00BE22CE" w:rsidRPr="00266CCA">
        <w:rPr>
          <w:color w:val="000000" w:themeColor="text1"/>
        </w:rPr>
        <w:t>usz</w:t>
      </w:r>
      <w:r w:rsidR="001040F5" w:rsidRPr="00266CCA">
        <w:rPr>
          <w:color w:val="000000" w:themeColor="text1"/>
        </w:rPr>
        <w:t>ek</w:t>
      </w:r>
      <w:proofErr w:type="spellEnd"/>
      <w:r w:rsidR="001040F5" w:rsidRPr="00266CCA">
        <w:rPr>
          <w:color w:val="000000" w:themeColor="text1"/>
        </w:rPr>
        <w:t xml:space="preserve"> et al., 201</w:t>
      </w:r>
      <w:r w:rsidR="00576C1B" w:rsidRPr="00266CCA">
        <w:rPr>
          <w:color w:val="000000" w:themeColor="text1"/>
        </w:rPr>
        <w:t>1</w:t>
      </w:r>
      <w:r w:rsidR="001040F5" w:rsidRPr="00266CCA">
        <w:rPr>
          <w:color w:val="000000" w:themeColor="text1"/>
        </w:rPr>
        <w:t>)</w:t>
      </w:r>
      <w:r w:rsidRPr="00266CCA">
        <w:rPr>
          <w:color w:val="000000" w:themeColor="text1"/>
        </w:rPr>
        <w:t xml:space="preserve">. </w:t>
      </w:r>
      <w:r w:rsidR="00F53AA5" w:rsidRPr="00266CCA">
        <w:rPr>
          <w:color w:val="000000" w:themeColor="text1"/>
        </w:rPr>
        <w:t>T</w:t>
      </w:r>
      <w:r w:rsidRPr="00266CCA">
        <w:rPr>
          <w:color w:val="000000" w:themeColor="text1"/>
        </w:rPr>
        <w:t xml:space="preserve">wo items (i.e., </w:t>
      </w:r>
      <w:r w:rsidR="001040F5" w:rsidRPr="00266CCA">
        <w:rPr>
          <w:color w:val="000000" w:themeColor="text1"/>
        </w:rPr>
        <w:t>“H</w:t>
      </w:r>
      <w:r w:rsidRPr="00266CCA">
        <w:rPr>
          <w:color w:val="000000" w:themeColor="text1"/>
        </w:rPr>
        <w:t>ow much do you think your voice sounds masculine?</w:t>
      </w:r>
      <w:r w:rsidR="001040F5" w:rsidRPr="00266CCA">
        <w:rPr>
          <w:color w:val="000000" w:themeColor="text1"/>
        </w:rPr>
        <w:t>”</w:t>
      </w:r>
      <w:r w:rsidRPr="00266CCA">
        <w:rPr>
          <w:color w:val="000000" w:themeColor="text1"/>
        </w:rPr>
        <w:t xml:space="preserve">, </w:t>
      </w:r>
      <w:r w:rsidR="001040F5" w:rsidRPr="00266CCA">
        <w:rPr>
          <w:color w:val="000000" w:themeColor="text1"/>
        </w:rPr>
        <w:t>“H</w:t>
      </w:r>
      <w:r w:rsidRPr="00266CCA">
        <w:rPr>
          <w:color w:val="000000" w:themeColor="text1"/>
        </w:rPr>
        <w:t xml:space="preserve">ow much do you think your voice sounds </w:t>
      </w:r>
      <w:r w:rsidR="00222295" w:rsidRPr="00266CCA">
        <w:rPr>
          <w:color w:val="000000" w:themeColor="text1"/>
        </w:rPr>
        <w:t>feminine</w:t>
      </w:r>
      <w:r w:rsidR="00584FB3" w:rsidRPr="00266CCA">
        <w:rPr>
          <w:color w:val="000000" w:themeColor="text1"/>
        </w:rPr>
        <w:t>?”</w:t>
      </w:r>
      <w:r w:rsidR="00222295" w:rsidRPr="00266CCA">
        <w:rPr>
          <w:color w:val="000000" w:themeColor="text1"/>
        </w:rPr>
        <w:t xml:space="preserve"> </w:t>
      </w:r>
      <w:r w:rsidR="00584FB3" w:rsidRPr="00266CCA">
        <w:rPr>
          <w:color w:val="000000" w:themeColor="text1"/>
        </w:rPr>
        <w:t>[</w:t>
      </w:r>
      <w:r w:rsidR="00222295" w:rsidRPr="00266CCA">
        <w:rPr>
          <w:color w:val="000000" w:themeColor="text1"/>
        </w:rPr>
        <w:t>reverse-coded</w:t>
      </w:r>
      <w:r w:rsidR="00584FB3" w:rsidRPr="00266CCA">
        <w:rPr>
          <w:color w:val="000000" w:themeColor="text1"/>
        </w:rPr>
        <w:t>];</w:t>
      </w:r>
      <w:r w:rsidR="00222295" w:rsidRPr="00266CCA">
        <w:rPr>
          <w:color w:val="000000" w:themeColor="text1"/>
        </w:rPr>
        <w:t xml:space="preserve"> α = .79</w:t>
      </w:r>
      <w:r w:rsidR="00584FB3" w:rsidRPr="00266CCA">
        <w:rPr>
          <w:color w:val="000000" w:themeColor="text1"/>
        </w:rPr>
        <w:t>;</w:t>
      </w:r>
      <w:r w:rsidR="001040F5" w:rsidRPr="00266CCA">
        <w:rPr>
          <w:color w:val="000000" w:themeColor="text1"/>
        </w:rPr>
        <w:t xml:space="preserve"> see Fasoli et al., 2021</w:t>
      </w:r>
      <w:r w:rsidRPr="00266CCA">
        <w:rPr>
          <w:color w:val="000000" w:themeColor="text1"/>
        </w:rPr>
        <w:t xml:space="preserve">) </w:t>
      </w:r>
      <w:r w:rsidR="00052C77" w:rsidRPr="00266CCA">
        <w:rPr>
          <w:color w:val="000000" w:themeColor="text1"/>
        </w:rPr>
        <w:t>assessed</w:t>
      </w:r>
      <w:r w:rsidRPr="00266CCA">
        <w:rPr>
          <w:color w:val="000000" w:themeColor="text1"/>
        </w:rPr>
        <w:t xml:space="preserve"> perceived </w:t>
      </w:r>
      <w:r w:rsidR="00222295" w:rsidRPr="00266CCA">
        <w:rPr>
          <w:color w:val="000000" w:themeColor="text1"/>
        </w:rPr>
        <w:t xml:space="preserve">voice </w:t>
      </w:r>
      <w:r w:rsidRPr="00266CCA">
        <w:rPr>
          <w:color w:val="000000" w:themeColor="text1"/>
        </w:rPr>
        <w:t>gender typicality</w:t>
      </w:r>
      <w:r w:rsidR="00222295" w:rsidRPr="00266CCA">
        <w:rPr>
          <w:color w:val="000000" w:themeColor="text1"/>
        </w:rPr>
        <w:t xml:space="preserve">. </w:t>
      </w:r>
      <w:r w:rsidR="00A546BC" w:rsidRPr="00266CCA">
        <w:rPr>
          <w:color w:val="000000" w:themeColor="text1"/>
        </w:rPr>
        <w:t xml:space="preserve">Answers </w:t>
      </w:r>
      <w:r w:rsidR="00047E0B" w:rsidRPr="00266CCA">
        <w:rPr>
          <w:color w:val="000000" w:themeColor="text1"/>
        </w:rPr>
        <w:t xml:space="preserve">were </w:t>
      </w:r>
      <w:r w:rsidR="00A546BC" w:rsidRPr="00266CCA">
        <w:rPr>
          <w:color w:val="000000" w:themeColor="text1"/>
        </w:rPr>
        <w:t>provided on a scale from 1 (</w:t>
      </w:r>
      <w:r w:rsidR="00A546BC" w:rsidRPr="00266CCA">
        <w:rPr>
          <w:i/>
          <w:iCs/>
          <w:color w:val="000000" w:themeColor="text1"/>
        </w:rPr>
        <w:t>not at all</w:t>
      </w:r>
      <w:r w:rsidR="00A546BC" w:rsidRPr="00266CCA">
        <w:rPr>
          <w:color w:val="000000" w:themeColor="text1"/>
        </w:rPr>
        <w:t>) to 7 (</w:t>
      </w:r>
      <w:r w:rsidR="00A546BC" w:rsidRPr="00266CCA">
        <w:rPr>
          <w:i/>
          <w:iCs/>
          <w:color w:val="000000" w:themeColor="text1"/>
        </w:rPr>
        <w:t>very</w:t>
      </w:r>
      <w:r w:rsidR="00A546BC" w:rsidRPr="00266CCA">
        <w:rPr>
          <w:color w:val="000000" w:themeColor="text1"/>
        </w:rPr>
        <w:t xml:space="preserve">). </w:t>
      </w:r>
      <w:r w:rsidR="00230D38" w:rsidRPr="00266CCA">
        <w:rPr>
          <w:color w:val="000000" w:themeColor="text1"/>
        </w:rPr>
        <w:t>R</w:t>
      </w:r>
      <w:r w:rsidR="00222295" w:rsidRPr="00266CCA">
        <w:rPr>
          <w:color w:val="000000" w:themeColor="text1"/>
        </w:rPr>
        <w:t xml:space="preserve">atings </w:t>
      </w:r>
      <w:r w:rsidR="00230D38" w:rsidRPr="00266CCA">
        <w:rPr>
          <w:color w:val="000000" w:themeColor="text1"/>
        </w:rPr>
        <w:t xml:space="preserve">on the two gender typicality items </w:t>
      </w:r>
      <w:r w:rsidR="00222295" w:rsidRPr="00266CCA">
        <w:rPr>
          <w:color w:val="000000" w:themeColor="text1"/>
        </w:rPr>
        <w:t>were averaged</w:t>
      </w:r>
      <w:r w:rsidR="00230D38" w:rsidRPr="00266CCA">
        <w:rPr>
          <w:color w:val="000000" w:themeColor="text1"/>
        </w:rPr>
        <w:t>;</w:t>
      </w:r>
      <w:r w:rsidR="00222295" w:rsidRPr="00266CCA">
        <w:rPr>
          <w:color w:val="000000" w:themeColor="text1"/>
        </w:rPr>
        <w:t xml:space="preserve"> higher score</w:t>
      </w:r>
      <w:r w:rsidR="00230D38" w:rsidRPr="00266CCA">
        <w:rPr>
          <w:color w:val="000000" w:themeColor="text1"/>
        </w:rPr>
        <w:t xml:space="preserve">s indicate higher voice </w:t>
      </w:r>
      <w:r w:rsidR="00222295" w:rsidRPr="00266CCA">
        <w:rPr>
          <w:color w:val="000000" w:themeColor="text1"/>
        </w:rPr>
        <w:t>gender typical</w:t>
      </w:r>
      <w:r w:rsidR="00230D38" w:rsidRPr="00266CCA">
        <w:rPr>
          <w:color w:val="000000" w:themeColor="text1"/>
        </w:rPr>
        <w:t>ity</w:t>
      </w:r>
      <w:r w:rsidR="00222295" w:rsidRPr="00266CCA">
        <w:rPr>
          <w:color w:val="000000" w:themeColor="text1"/>
        </w:rPr>
        <w:t xml:space="preserve">. </w:t>
      </w:r>
    </w:p>
    <w:p w14:paraId="2E7967C4" w14:textId="584DF4DF" w:rsidR="003C0D79" w:rsidRPr="00266CCA" w:rsidRDefault="003C0D79" w:rsidP="00EC6F14">
      <w:pPr>
        <w:spacing w:line="480" w:lineRule="auto"/>
        <w:ind w:firstLine="720"/>
        <w:rPr>
          <w:b/>
          <w:bCs/>
          <w:i/>
          <w:iCs/>
          <w:color w:val="000000" w:themeColor="text1"/>
        </w:rPr>
      </w:pPr>
      <w:r w:rsidRPr="00266CCA">
        <w:rPr>
          <w:b/>
          <w:bCs/>
          <w:i/>
          <w:iCs/>
          <w:color w:val="000000" w:themeColor="text1"/>
        </w:rPr>
        <w:t xml:space="preserve">Voice as a </w:t>
      </w:r>
      <w:r w:rsidR="006B4A8B">
        <w:rPr>
          <w:b/>
          <w:bCs/>
          <w:i/>
          <w:iCs/>
          <w:color w:val="000000" w:themeColor="text1"/>
        </w:rPr>
        <w:t>S</w:t>
      </w:r>
      <w:r w:rsidRPr="00266CCA">
        <w:rPr>
          <w:b/>
          <w:bCs/>
          <w:i/>
          <w:iCs/>
          <w:color w:val="000000" w:themeColor="text1"/>
        </w:rPr>
        <w:t xml:space="preserve">ocial </w:t>
      </w:r>
      <w:r w:rsidR="006B4A8B">
        <w:rPr>
          <w:b/>
          <w:bCs/>
          <w:i/>
          <w:iCs/>
          <w:color w:val="000000" w:themeColor="text1"/>
        </w:rPr>
        <w:t>C</w:t>
      </w:r>
      <w:r w:rsidRPr="00266CCA">
        <w:rPr>
          <w:b/>
          <w:bCs/>
          <w:i/>
          <w:iCs/>
          <w:color w:val="000000" w:themeColor="text1"/>
        </w:rPr>
        <w:t xml:space="preserve">ategory </w:t>
      </w:r>
      <w:r w:rsidR="006B4A8B">
        <w:rPr>
          <w:b/>
          <w:bCs/>
          <w:i/>
          <w:iCs/>
          <w:color w:val="000000" w:themeColor="text1"/>
        </w:rPr>
        <w:t>C</w:t>
      </w:r>
      <w:r w:rsidRPr="00266CCA">
        <w:rPr>
          <w:b/>
          <w:bCs/>
          <w:i/>
          <w:iCs/>
          <w:color w:val="000000" w:themeColor="text1"/>
        </w:rPr>
        <w:t>ue</w:t>
      </w:r>
    </w:p>
    <w:p w14:paraId="2636E296" w14:textId="70DBC30A" w:rsidR="00C27AA5" w:rsidRPr="00266CCA" w:rsidRDefault="00052C77" w:rsidP="00EC6F14">
      <w:pPr>
        <w:spacing w:line="480" w:lineRule="auto"/>
        <w:ind w:firstLine="720"/>
        <w:rPr>
          <w:color w:val="000000" w:themeColor="text1"/>
        </w:rPr>
      </w:pPr>
      <w:r w:rsidRPr="00266CCA">
        <w:rPr>
          <w:color w:val="000000" w:themeColor="text1"/>
        </w:rPr>
        <w:t>P</w:t>
      </w:r>
      <w:r w:rsidR="00C27AA5" w:rsidRPr="00266CCA">
        <w:rPr>
          <w:color w:val="000000" w:themeColor="text1"/>
        </w:rPr>
        <w:t xml:space="preserve">articipants </w:t>
      </w:r>
      <w:r w:rsidRPr="00266CCA">
        <w:rPr>
          <w:color w:val="000000" w:themeColor="text1"/>
        </w:rPr>
        <w:t xml:space="preserve">were asked </w:t>
      </w:r>
      <w:r w:rsidR="00C27AA5" w:rsidRPr="00266CCA">
        <w:rPr>
          <w:color w:val="000000" w:themeColor="text1"/>
        </w:rPr>
        <w:t xml:space="preserve">to think about the way they normally speak and to indicate the degree to which they believe their voice was revealing of their </w:t>
      </w:r>
      <w:r w:rsidRPr="00266CCA">
        <w:rPr>
          <w:color w:val="000000" w:themeColor="text1"/>
        </w:rPr>
        <w:t xml:space="preserve">nationality and </w:t>
      </w:r>
      <w:r w:rsidR="00C27AA5" w:rsidRPr="00266CCA">
        <w:rPr>
          <w:color w:val="000000" w:themeColor="text1"/>
        </w:rPr>
        <w:t>sexual orientation</w:t>
      </w:r>
      <w:r w:rsidRPr="00266CCA">
        <w:rPr>
          <w:color w:val="000000" w:themeColor="text1"/>
        </w:rPr>
        <w:t xml:space="preserve"> (</w:t>
      </w:r>
      <w:r w:rsidRPr="00266CCA">
        <w:rPr>
          <w:i/>
          <w:iCs/>
          <w:color w:val="000000" w:themeColor="text1"/>
        </w:rPr>
        <w:t>voice-related beliefs</w:t>
      </w:r>
      <w:r w:rsidRPr="00266CCA">
        <w:rPr>
          <w:color w:val="000000" w:themeColor="text1"/>
        </w:rPr>
        <w:t xml:space="preserve">). </w:t>
      </w:r>
      <w:r w:rsidR="00C27AA5" w:rsidRPr="00266CCA">
        <w:rPr>
          <w:color w:val="000000" w:themeColor="text1"/>
        </w:rPr>
        <w:t>Next, they were asked to indicate the extent</w:t>
      </w:r>
      <w:r w:rsidR="00F53AA5" w:rsidRPr="00266CCA">
        <w:rPr>
          <w:color w:val="000000" w:themeColor="text1"/>
        </w:rPr>
        <w:t xml:space="preserve"> to which</w:t>
      </w:r>
      <w:r w:rsidR="00C27AA5" w:rsidRPr="00266CCA">
        <w:rPr>
          <w:color w:val="000000" w:themeColor="text1"/>
        </w:rPr>
        <w:t xml:space="preserve"> they would desire their voice to disclose their </w:t>
      </w:r>
      <w:r w:rsidRPr="00266CCA">
        <w:rPr>
          <w:color w:val="000000" w:themeColor="text1"/>
        </w:rPr>
        <w:t xml:space="preserve">nationality and </w:t>
      </w:r>
      <w:r w:rsidR="00C27AA5" w:rsidRPr="00266CCA">
        <w:rPr>
          <w:color w:val="000000" w:themeColor="text1"/>
        </w:rPr>
        <w:t>sexual orientation</w:t>
      </w:r>
      <w:r w:rsidRPr="00266CCA">
        <w:rPr>
          <w:color w:val="000000" w:themeColor="text1"/>
        </w:rPr>
        <w:t xml:space="preserve"> </w:t>
      </w:r>
      <w:r w:rsidR="00C27AA5" w:rsidRPr="00266CCA">
        <w:rPr>
          <w:color w:val="000000" w:themeColor="text1"/>
        </w:rPr>
        <w:t>when encountering a person for the first time</w:t>
      </w:r>
      <w:r w:rsidRPr="00266CCA">
        <w:rPr>
          <w:color w:val="000000" w:themeColor="text1"/>
        </w:rPr>
        <w:t xml:space="preserve"> (</w:t>
      </w:r>
      <w:r w:rsidRPr="00266CCA">
        <w:rPr>
          <w:i/>
          <w:iCs/>
          <w:color w:val="000000" w:themeColor="text1"/>
        </w:rPr>
        <w:t>disclosure desire</w:t>
      </w:r>
      <w:r w:rsidRPr="00266CCA">
        <w:rPr>
          <w:color w:val="000000" w:themeColor="text1"/>
        </w:rPr>
        <w:t>)</w:t>
      </w:r>
      <w:r w:rsidR="00C27AA5" w:rsidRPr="00266CCA">
        <w:rPr>
          <w:color w:val="000000" w:themeColor="text1"/>
        </w:rPr>
        <w:t xml:space="preserve">. </w:t>
      </w:r>
      <w:r w:rsidR="00DB3110" w:rsidRPr="00266CCA">
        <w:rPr>
          <w:color w:val="000000" w:themeColor="text1"/>
        </w:rPr>
        <w:t>These</w:t>
      </w:r>
      <w:r w:rsidR="00B8369B" w:rsidRPr="00266CCA">
        <w:rPr>
          <w:color w:val="000000" w:themeColor="text1"/>
        </w:rPr>
        <w:t xml:space="preserve"> single</w:t>
      </w:r>
      <w:r w:rsidR="00DB3110" w:rsidRPr="00266CCA">
        <w:rPr>
          <w:color w:val="000000" w:themeColor="text1"/>
        </w:rPr>
        <w:t>-</w:t>
      </w:r>
      <w:r w:rsidR="00B8369B" w:rsidRPr="00266CCA">
        <w:rPr>
          <w:color w:val="000000" w:themeColor="text1"/>
        </w:rPr>
        <w:t>item</w:t>
      </w:r>
      <w:r w:rsidR="00DB3110" w:rsidRPr="00266CCA">
        <w:rPr>
          <w:color w:val="000000" w:themeColor="text1"/>
        </w:rPr>
        <w:t xml:space="preserve"> scales</w:t>
      </w:r>
      <w:r w:rsidR="00B8369B" w:rsidRPr="00266CCA">
        <w:rPr>
          <w:color w:val="000000" w:themeColor="text1"/>
        </w:rPr>
        <w:t xml:space="preserve"> (see </w:t>
      </w:r>
      <w:r w:rsidRPr="00266CCA">
        <w:rPr>
          <w:color w:val="000000" w:themeColor="text1"/>
        </w:rPr>
        <w:t>Fasoli et al.</w:t>
      </w:r>
      <w:r w:rsidR="00B8369B" w:rsidRPr="00266CCA">
        <w:rPr>
          <w:color w:val="000000" w:themeColor="text1"/>
        </w:rPr>
        <w:t>,</w:t>
      </w:r>
      <w:r w:rsidRPr="00266CCA">
        <w:rPr>
          <w:color w:val="000000" w:themeColor="text1"/>
        </w:rPr>
        <w:t xml:space="preserve"> 2018) </w:t>
      </w:r>
      <w:r w:rsidR="00DB3110" w:rsidRPr="00266CCA">
        <w:rPr>
          <w:color w:val="000000" w:themeColor="text1"/>
        </w:rPr>
        <w:t>used 7-point scales (1 =</w:t>
      </w:r>
      <w:r w:rsidR="00C27AA5" w:rsidRPr="00266CCA">
        <w:rPr>
          <w:color w:val="000000" w:themeColor="text1"/>
        </w:rPr>
        <w:t xml:space="preserve"> </w:t>
      </w:r>
      <w:r w:rsidR="00C27AA5" w:rsidRPr="00266CCA">
        <w:rPr>
          <w:i/>
          <w:iCs/>
          <w:color w:val="000000" w:themeColor="text1"/>
        </w:rPr>
        <w:t>not at all</w:t>
      </w:r>
      <w:r w:rsidR="00DB3110" w:rsidRPr="00266CCA">
        <w:rPr>
          <w:color w:val="000000" w:themeColor="text1"/>
        </w:rPr>
        <w:t xml:space="preserve">; </w:t>
      </w:r>
      <w:r w:rsidR="00C27AA5" w:rsidRPr="00266CCA">
        <w:rPr>
          <w:color w:val="000000" w:themeColor="text1"/>
        </w:rPr>
        <w:t xml:space="preserve">7 </w:t>
      </w:r>
      <w:r w:rsidR="00DB3110" w:rsidRPr="00266CCA">
        <w:rPr>
          <w:color w:val="000000" w:themeColor="text1"/>
        </w:rPr>
        <w:t xml:space="preserve">= </w:t>
      </w:r>
      <w:r w:rsidR="00C27AA5" w:rsidRPr="00266CCA">
        <w:rPr>
          <w:i/>
          <w:iCs/>
          <w:color w:val="000000" w:themeColor="text1"/>
        </w:rPr>
        <w:t>completely</w:t>
      </w:r>
      <w:r w:rsidR="00C27AA5" w:rsidRPr="00266CCA">
        <w:rPr>
          <w:color w:val="000000" w:themeColor="text1"/>
        </w:rPr>
        <w:t xml:space="preserve">). </w:t>
      </w:r>
    </w:p>
    <w:p w14:paraId="69B32F29" w14:textId="4C11AFAE" w:rsidR="001040F5" w:rsidRPr="00266CCA" w:rsidRDefault="001040F5" w:rsidP="00EC6F14">
      <w:pPr>
        <w:spacing w:line="480" w:lineRule="auto"/>
        <w:ind w:firstLine="720"/>
        <w:rPr>
          <w:b/>
          <w:bCs/>
          <w:i/>
          <w:iCs/>
          <w:color w:val="000000" w:themeColor="text1"/>
        </w:rPr>
      </w:pPr>
      <w:r w:rsidRPr="00266CCA">
        <w:rPr>
          <w:b/>
          <w:bCs/>
          <w:i/>
          <w:iCs/>
          <w:color w:val="000000" w:themeColor="text1"/>
        </w:rPr>
        <w:t>Self</w:t>
      </w:r>
      <w:r w:rsidR="003C0D79" w:rsidRPr="00266CCA">
        <w:rPr>
          <w:b/>
          <w:bCs/>
          <w:i/>
          <w:iCs/>
          <w:color w:val="000000" w:themeColor="text1"/>
        </w:rPr>
        <w:t>-</w:t>
      </w:r>
      <w:r w:rsidRPr="00266CCA">
        <w:rPr>
          <w:b/>
          <w:bCs/>
          <w:i/>
          <w:iCs/>
          <w:color w:val="000000" w:themeColor="text1"/>
        </w:rPr>
        <w:t xml:space="preserve"> and </w:t>
      </w:r>
      <w:r w:rsidR="006B4A8B">
        <w:rPr>
          <w:b/>
          <w:bCs/>
          <w:i/>
          <w:iCs/>
          <w:color w:val="000000" w:themeColor="text1"/>
        </w:rPr>
        <w:t>M</w:t>
      </w:r>
      <w:r w:rsidRPr="00266CCA">
        <w:rPr>
          <w:b/>
          <w:bCs/>
          <w:i/>
          <w:iCs/>
          <w:color w:val="000000" w:themeColor="text1"/>
        </w:rPr>
        <w:t>eta-</w:t>
      </w:r>
      <w:r w:rsidR="006B4A8B">
        <w:rPr>
          <w:b/>
          <w:bCs/>
          <w:i/>
          <w:iCs/>
          <w:color w:val="000000" w:themeColor="text1"/>
        </w:rPr>
        <w:t>P</w:t>
      </w:r>
      <w:r w:rsidRPr="00266CCA">
        <w:rPr>
          <w:b/>
          <w:bCs/>
          <w:i/>
          <w:iCs/>
          <w:color w:val="000000" w:themeColor="text1"/>
        </w:rPr>
        <w:t>erception</w:t>
      </w:r>
    </w:p>
    <w:p w14:paraId="1C87BB10" w14:textId="01D03B2E" w:rsidR="001040F5" w:rsidRPr="00266CCA" w:rsidRDefault="001040F5" w:rsidP="00EC6F14">
      <w:pPr>
        <w:spacing w:line="480" w:lineRule="auto"/>
        <w:ind w:firstLine="720"/>
        <w:rPr>
          <w:color w:val="000000" w:themeColor="text1"/>
        </w:rPr>
      </w:pPr>
      <w:r w:rsidRPr="00266CCA">
        <w:rPr>
          <w:color w:val="000000" w:themeColor="text1"/>
        </w:rPr>
        <w:t xml:space="preserve">Participants were asked to rate themselves </w:t>
      </w:r>
      <w:r w:rsidR="00B24E41" w:rsidRPr="00266CCA">
        <w:rPr>
          <w:color w:val="000000" w:themeColor="text1"/>
        </w:rPr>
        <w:t xml:space="preserve">as individuals </w:t>
      </w:r>
      <w:r w:rsidRPr="00266CCA">
        <w:rPr>
          <w:color w:val="000000" w:themeColor="text1"/>
        </w:rPr>
        <w:t xml:space="preserve">on different traits </w:t>
      </w:r>
      <w:r w:rsidR="00757969" w:rsidRPr="00266CCA">
        <w:rPr>
          <w:color w:val="000000" w:themeColor="text1"/>
        </w:rPr>
        <w:t xml:space="preserve">corresponding </w:t>
      </w:r>
      <w:r w:rsidRPr="00266CCA">
        <w:rPr>
          <w:color w:val="000000" w:themeColor="text1"/>
        </w:rPr>
        <w:t>to status, solidarity, and gender typicality</w:t>
      </w:r>
      <w:r w:rsidR="00F53AA5" w:rsidRPr="00266CCA">
        <w:rPr>
          <w:color w:val="000000" w:themeColor="text1"/>
        </w:rPr>
        <w:t>,</w:t>
      </w:r>
      <w:r w:rsidR="00F42AB5" w:rsidRPr="00266CCA">
        <w:rPr>
          <w:color w:val="000000" w:themeColor="text1"/>
        </w:rPr>
        <w:t xml:space="preserve"> based on how they think their voices sounded</w:t>
      </w:r>
      <w:r w:rsidRPr="00266CCA">
        <w:rPr>
          <w:color w:val="000000" w:themeColor="text1"/>
        </w:rPr>
        <w:t>. We used 5 traits to assess status (i.e., competent, intelligent, smart, educated, successful; α = .91) and 5 traits</w:t>
      </w:r>
      <w:r w:rsidR="00F53AA5" w:rsidRPr="00266CCA">
        <w:rPr>
          <w:color w:val="000000" w:themeColor="text1"/>
        </w:rPr>
        <w:t xml:space="preserve"> to assess solidarity</w:t>
      </w:r>
      <w:r w:rsidRPr="00266CCA">
        <w:rPr>
          <w:color w:val="000000" w:themeColor="text1"/>
        </w:rPr>
        <w:t xml:space="preserve"> (i.e., friendly, nice, sociable, pleasant, warm; α = .87)</w:t>
      </w:r>
      <w:r w:rsidR="00F53AA5" w:rsidRPr="00266CCA">
        <w:rPr>
          <w:color w:val="000000" w:themeColor="text1"/>
        </w:rPr>
        <w:t xml:space="preserve">, </w:t>
      </w:r>
      <w:r w:rsidRPr="00266CCA">
        <w:rPr>
          <w:color w:val="000000" w:themeColor="text1"/>
        </w:rPr>
        <w:t xml:space="preserve">as done in previous research on language attitudes (see </w:t>
      </w:r>
      <w:proofErr w:type="spellStart"/>
      <w:r w:rsidRPr="00266CCA">
        <w:rPr>
          <w:color w:val="000000" w:themeColor="text1"/>
        </w:rPr>
        <w:t>Dragojevic</w:t>
      </w:r>
      <w:proofErr w:type="spellEnd"/>
      <w:r w:rsidRPr="00266CCA">
        <w:rPr>
          <w:color w:val="000000" w:themeColor="text1"/>
        </w:rPr>
        <w:t xml:space="preserve"> et al., </w:t>
      </w:r>
      <w:r w:rsidR="004C3186" w:rsidRPr="00266CCA">
        <w:rPr>
          <w:color w:val="000000" w:themeColor="text1"/>
        </w:rPr>
        <w:t>2017</w:t>
      </w:r>
      <w:r w:rsidRPr="00266CCA">
        <w:rPr>
          <w:color w:val="000000" w:themeColor="text1"/>
        </w:rPr>
        <w:t xml:space="preserve">). </w:t>
      </w:r>
      <w:r w:rsidR="00530FBC" w:rsidRPr="00266CCA">
        <w:rPr>
          <w:color w:val="000000" w:themeColor="text1"/>
        </w:rPr>
        <w:t>W</w:t>
      </w:r>
      <w:r w:rsidRPr="00266CCA">
        <w:rPr>
          <w:color w:val="000000" w:themeColor="text1"/>
        </w:rPr>
        <w:t xml:space="preserve">e assessed self-perceived gender typicality on 2 traits (i.e., masculine, feminine </w:t>
      </w:r>
      <w:r w:rsidR="003C0D79" w:rsidRPr="00266CCA">
        <w:rPr>
          <w:color w:val="000000" w:themeColor="text1"/>
        </w:rPr>
        <w:t>[</w:t>
      </w:r>
      <w:r w:rsidRPr="00266CCA">
        <w:rPr>
          <w:color w:val="000000" w:themeColor="text1"/>
        </w:rPr>
        <w:t>reverse-coded</w:t>
      </w:r>
      <w:r w:rsidR="003C0D79" w:rsidRPr="00266CCA">
        <w:rPr>
          <w:color w:val="000000" w:themeColor="text1"/>
        </w:rPr>
        <w:t>]</w:t>
      </w:r>
      <w:r w:rsidRPr="00266CCA">
        <w:rPr>
          <w:color w:val="000000" w:themeColor="text1"/>
        </w:rPr>
        <w:t xml:space="preserve">; Fasoli &amp; Hegarty, 2020; α = .76). </w:t>
      </w:r>
      <w:r w:rsidR="00530FBC" w:rsidRPr="00266CCA">
        <w:rPr>
          <w:color w:val="000000" w:themeColor="text1"/>
        </w:rPr>
        <w:t>Answers were provided on a scale from 1 (</w:t>
      </w:r>
      <w:r w:rsidR="00530FBC" w:rsidRPr="00266CCA">
        <w:rPr>
          <w:i/>
          <w:iCs/>
          <w:color w:val="000000" w:themeColor="text1"/>
        </w:rPr>
        <w:t>not at all</w:t>
      </w:r>
      <w:r w:rsidR="00530FBC" w:rsidRPr="00266CCA">
        <w:rPr>
          <w:color w:val="000000" w:themeColor="text1"/>
        </w:rPr>
        <w:t>) to 7 (</w:t>
      </w:r>
      <w:r w:rsidR="00530FBC" w:rsidRPr="00266CCA">
        <w:rPr>
          <w:i/>
          <w:iCs/>
          <w:color w:val="000000" w:themeColor="text1"/>
        </w:rPr>
        <w:t>very much</w:t>
      </w:r>
      <w:r w:rsidR="00530FBC" w:rsidRPr="00266CCA">
        <w:rPr>
          <w:color w:val="000000" w:themeColor="text1"/>
        </w:rPr>
        <w:t xml:space="preserve">). </w:t>
      </w:r>
      <w:r w:rsidR="0031727D" w:rsidRPr="00266CCA">
        <w:rPr>
          <w:color w:val="000000" w:themeColor="text1"/>
        </w:rPr>
        <w:t xml:space="preserve">Items comprising each scale </w:t>
      </w:r>
      <w:r w:rsidRPr="00266CCA">
        <w:rPr>
          <w:color w:val="000000" w:themeColor="text1"/>
        </w:rPr>
        <w:t>were averaged</w:t>
      </w:r>
      <w:r w:rsidR="0031727D" w:rsidRPr="00266CCA">
        <w:rPr>
          <w:color w:val="000000" w:themeColor="text1"/>
        </w:rPr>
        <w:t>;</w:t>
      </w:r>
      <w:r w:rsidRPr="00266CCA">
        <w:rPr>
          <w:color w:val="000000" w:themeColor="text1"/>
        </w:rPr>
        <w:t xml:space="preserve"> higher score</w:t>
      </w:r>
      <w:r w:rsidR="0031727D" w:rsidRPr="00266CCA">
        <w:rPr>
          <w:color w:val="000000" w:themeColor="text1"/>
        </w:rPr>
        <w:t xml:space="preserve">s correspond to </w:t>
      </w:r>
      <w:r w:rsidRPr="00266CCA">
        <w:rPr>
          <w:color w:val="000000" w:themeColor="text1"/>
        </w:rPr>
        <w:t xml:space="preserve">higher </w:t>
      </w:r>
      <w:r w:rsidR="0031727D" w:rsidRPr="00266CCA">
        <w:rPr>
          <w:i/>
          <w:iCs/>
          <w:color w:val="000000" w:themeColor="text1"/>
        </w:rPr>
        <w:t>self-perceptions</w:t>
      </w:r>
      <w:r w:rsidR="0031727D" w:rsidRPr="00266CCA">
        <w:rPr>
          <w:color w:val="000000" w:themeColor="text1"/>
        </w:rPr>
        <w:t xml:space="preserve"> of </w:t>
      </w:r>
      <w:r w:rsidRPr="00266CCA">
        <w:rPr>
          <w:color w:val="000000" w:themeColor="text1"/>
        </w:rPr>
        <w:t>status, solidarity, and gender typicality.</w:t>
      </w:r>
    </w:p>
    <w:p w14:paraId="1E20260A" w14:textId="1C135215" w:rsidR="001040F5" w:rsidRPr="00266CCA" w:rsidRDefault="00530FBC" w:rsidP="001040F5">
      <w:pPr>
        <w:spacing w:line="480" w:lineRule="auto"/>
        <w:ind w:firstLine="720"/>
        <w:rPr>
          <w:color w:val="000000" w:themeColor="text1"/>
        </w:rPr>
      </w:pPr>
      <w:r w:rsidRPr="00266CCA">
        <w:rPr>
          <w:color w:val="000000" w:themeColor="text1"/>
        </w:rPr>
        <w:lastRenderedPageBreak/>
        <w:t xml:space="preserve">Participants </w:t>
      </w:r>
      <w:r w:rsidR="00743FFB" w:rsidRPr="00266CCA">
        <w:rPr>
          <w:color w:val="000000" w:themeColor="text1"/>
        </w:rPr>
        <w:t xml:space="preserve">also </w:t>
      </w:r>
      <w:r w:rsidR="001040F5" w:rsidRPr="00266CCA">
        <w:rPr>
          <w:color w:val="000000" w:themeColor="text1"/>
        </w:rPr>
        <w:t xml:space="preserve">rated how they thought other people would rate them on the same traits </w:t>
      </w:r>
      <w:r w:rsidR="00F42AB5" w:rsidRPr="00266CCA">
        <w:rPr>
          <w:color w:val="000000" w:themeColor="text1"/>
        </w:rPr>
        <w:t>based on their voices</w:t>
      </w:r>
      <w:r w:rsidR="0031727D" w:rsidRPr="00266CCA">
        <w:rPr>
          <w:color w:val="000000" w:themeColor="text1"/>
        </w:rPr>
        <w:t xml:space="preserve">, </w:t>
      </w:r>
      <w:r w:rsidR="00743FFB" w:rsidRPr="00266CCA">
        <w:rPr>
          <w:color w:val="000000" w:themeColor="text1"/>
        </w:rPr>
        <w:t xml:space="preserve">using the same </w:t>
      </w:r>
      <w:r w:rsidR="001040F5" w:rsidRPr="00266CCA">
        <w:rPr>
          <w:color w:val="000000" w:themeColor="text1"/>
        </w:rPr>
        <w:t>answering scale</w:t>
      </w:r>
      <w:r w:rsidR="00743FFB" w:rsidRPr="00266CCA">
        <w:rPr>
          <w:color w:val="000000" w:themeColor="text1"/>
        </w:rPr>
        <w:t xml:space="preserve"> (1 =</w:t>
      </w:r>
      <w:r w:rsidR="00743FFB" w:rsidRPr="00266CCA">
        <w:rPr>
          <w:i/>
          <w:iCs/>
          <w:color w:val="000000" w:themeColor="text1"/>
        </w:rPr>
        <w:t>not at all</w:t>
      </w:r>
      <w:r w:rsidR="00743FFB" w:rsidRPr="00266CCA">
        <w:rPr>
          <w:color w:val="000000" w:themeColor="text1"/>
        </w:rPr>
        <w:t xml:space="preserve"> - 7 = </w:t>
      </w:r>
      <w:r w:rsidR="00743FFB" w:rsidRPr="00266CCA">
        <w:rPr>
          <w:i/>
          <w:iCs/>
          <w:color w:val="000000" w:themeColor="text1"/>
        </w:rPr>
        <w:t>very much</w:t>
      </w:r>
      <w:r w:rsidR="00743FFB" w:rsidRPr="00266CCA">
        <w:rPr>
          <w:color w:val="000000" w:themeColor="text1"/>
        </w:rPr>
        <w:t xml:space="preserve">). Reliability </w:t>
      </w:r>
      <w:r w:rsidR="001040F5" w:rsidRPr="00266CCA">
        <w:rPr>
          <w:color w:val="000000" w:themeColor="text1"/>
        </w:rPr>
        <w:t>(status: α = .91, solidarity: α = .90, and gender typicality: α = .77)</w:t>
      </w:r>
      <w:r w:rsidR="00743FFB" w:rsidRPr="00266CCA">
        <w:rPr>
          <w:color w:val="000000" w:themeColor="text1"/>
        </w:rPr>
        <w:t xml:space="preserve"> and a</w:t>
      </w:r>
      <w:r w:rsidR="001040F5" w:rsidRPr="00266CCA">
        <w:rPr>
          <w:color w:val="000000" w:themeColor="text1"/>
        </w:rPr>
        <w:t>verage scores were calculated</w:t>
      </w:r>
      <w:r w:rsidR="0031727D" w:rsidRPr="00266CCA">
        <w:rPr>
          <w:color w:val="000000" w:themeColor="text1"/>
        </w:rPr>
        <w:t xml:space="preserve"> for each construct</w:t>
      </w:r>
      <w:r w:rsidR="00743FFB" w:rsidRPr="00266CCA">
        <w:rPr>
          <w:color w:val="000000" w:themeColor="text1"/>
        </w:rPr>
        <w:t xml:space="preserve">. </w:t>
      </w:r>
      <w:r w:rsidR="0031727D" w:rsidRPr="00266CCA">
        <w:rPr>
          <w:color w:val="000000" w:themeColor="text1"/>
        </w:rPr>
        <w:t>H</w:t>
      </w:r>
      <w:r w:rsidR="001040F5" w:rsidRPr="00266CCA">
        <w:rPr>
          <w:color w:val="000000" w:themeColor="text1"/>
        </w:rPr>
        <w:t>igher scores</w:t>
      </w:r>
      <w:r w:rsidR="0031727D" w:rsidRPr="00266CCA">
        <w:rPr>
          <w:color w:val="000000" w:themeColor="text1"/>
        </w:rPr>
        <w:t xml:space="preserve"> correspond to higher </w:t>
      </w:r>
      <w:r w:rsidR="0031727D" w:rsidRPr="00266CCA">
        <w:rPr>
          <w:i/>
          <w:iCs/>
          <w:color w:val="000000" w:themeColor="text1"/>
        </w:rPr>
        <w:t>meta-perceptions</w:t>
      </w:r>
      <w:r w:rsidR="0031727D" w:rsidRPr="00266CCA">
        <w:rPr>
          <w:color w:val="000000" w:themeColor="text1"/>
        </w:rPr>
        <w:t xml:space="preserve"> of </w:t>
      </w:r>
      <w:r w:rsidR="001040F5" w:rsidRPr="00266CCA">
        <w:rPr>
          <w:color w:val="000000" w:themeColor="text1"/>
        </w:rPr>
        <w:t xml:space="preserve">status, solidarity, and gender. </w:t>
      </w:r>
    </w:p>
    <w:p w14:paraId="1E66731E" w14:textId="0440D014" w:rsidR="00E94B04" w:rsidRPr="00266CCA" w:rsidRDefault="002C1C91" w:rsidP="00EC6F14">
      <w:pPr>
        <w:spacing w:line="480" w:lineRule="auto"/>
        <w:ind w:firstLine="720"/>
        <w:rPr>
          <w:b/>
          <w:bCs/>
          <w:i/>
          <w:iCs/>
          <w:color w:val="000000" w:themeColor="text1"/>
        </w:rPr>
      </w:pPr>
      <w:r w:rsidRPr="00266CCA">
        <w:rPr>
          <w:b/>
          <w:bCs/>
          <w:i/>
          <w:iCs/>
          <w:color w:val="000000" w:themeColor="text1"/>
        </w:rPr>
        <w:t xml:space="preserve">Everyday </w:t>
      </w:r>
      <w:r w:rsidR="00E94B04" w:rsidRPr="00266CCA">
        <w:rPr>
          <w:b/>
          <w:bCs/>
          <w:i/>
          <w:iCs/>
          <w:color w:val="000000" w:themeColor="text1"/>
        </w:rPr>
        <w:t>Discrimination and Perceived Stigma</w:t>
      </w:r>
      <w:r w:rsidR="00644EA8" w:rsidRPr="00266CCA">
        <w:rPr>
          <w:b/>
          <w:bCs/>
          <w:i/>
          <w:iCs/>
          <w:color w:val="000000" w:themeColor="text1"/>
        </w:rPr>
        <w:t>tisation</w:t>
      </w:r>
    </w:p>
    <w:p w14:paraId="417F7D41" w14:textId="1915A769" w:rsidR="00644EA8" w:rsidRPr="00266CCA" w:rsidRDefault="002C1C91" w:rsidP="00EC6F14">
      <w:pPr>
        <w:spacing w:line="480" w:lineRule="auto"/>
        <w:ind w:firstLine="720"/>
        <w:rPr>
          <w:iCs/>
          <w:color w:val="000000" w:themeColor="text1"/>
        </w:rPr>
      </w:pPr>
      <w:r w:rsidRPr="00266CCA">
        <w:rPr>
          <w:color w:val="000000" w:themeColor="text1"/>
        </w:rPr>
        <w:t>To assess everyday discrimination</w:t>
      </w:r>
      <w:r w:rsidR="00CB398F" w:rsidRPr="00266CCA">
        <w:rPr>
          <w:color w:val="000000" w:themeColor="text1"/>
        </w:rPr>
        <w:t>,</w:t>
      </w:r>
      <w:r w:rsidRPr="00266CCA">
        <w:rPr>
          <w:color w:val="000000" w:themeColor="text1"/>
        </w:rPr>
        <w:t xml:space="preserve"> we adapted </w:t>
      </w:r>
      <w:r w:rsidR="00CB398F" w:rsidRPr="00266CCA">
        <w:rPr>
          <w:color w:val="000000" w:themeColor="text1"/>
        </w:rPr>
        <w:t xml:space="preserve">8 items (e.g., </w:t>
      </w:r>
      <w:r w:rsidR="00644EA8" w:rsidRPr="00266CCA">
        <w:rPr>
          <w:color w:val="000000" w:themeColor="text1"/>
        </w:rPr>
        <w:t>“People treat me rudely or disrespectful</w:t>
      </w:r>
      <w:r w:rsidR="00011061" w:rsidRPr="00266CCA">
        <w:rPr>
          <w:color w:val="000000" w:themeColor="text1"/>
        </w:rPr>
        <w:t>ly</w:t>
      </w:r>
      <w:r w:rsidR="00644EA8" w:rsidRPr="00266CCA">
        <w:rPr>
          <w:color w:val="000000" w:themeColor="text1"/>
        </w:rPr>
        <w:t xml:space="preserve"> because of how I sound”, </w:t>
      </w:r>
      <w:r w:rsidR="00CB398F" w:rsidRPr="00266CCA">
        <w:rPr>
          <w:color w:val="000000" w:themeColor="text1"/>
        </w:rPr>
        <w:t xml:space="preserve">“People </w:t>
      </w:r>
      <w:r w:rsidR="00644EA8" w:rsidRPr="00266CCA">
        <w:rPr>
          <w:color w:val="000000" w:themeColor="text1"/>
        </w:rPr>
        <w:t>make comments and joke because of how I sound</w:t>
      </w:r>
      <w:r w:rsidR="00CB398F" w:rsidRPr="00266CCA">
        <w:rPr>
          <w:color w:val="000000" w:themeColor="text1"/>
        </w:rPr>
        <w:t>”</w:t>
      </w:r>
      <w:r w:rsidR="00644EA8" w:rsidRPr="00266CCA">
        <w:rPr>
          <w:color w:val="000000" w:themeColor="text1"/>
        </w:rPr>
        <w:t>, α = .90</w:t>
      </w:r>
      <w:r w:rsidR="00CB398F" w:rsidRPr="00266CCA">
        <w:rPr>
          <w:color w:val="000000" w:themeColor="text1"/>
        </w:rPr>
        <w:t xml:space="preserve">) from previous scales assessing </w:t>
      </w:r>
      <w:r w:rsidR="00644EA8" w:rsidRPr="00266CCA">
        <w:rPr>
          <w:color w:val="000000" w:themeColor="text1"/>
        </w:rPr>
        <w:t>discriminatory behaviours that happens in everyday interactions</w:t>
      </w:r>
      <w:r w:rsidR="00CB398F" w:rsidRPr="00266CCA">
        <w:rPr>
          <w:color w:val="000000" w:themeColor="text1"/>
        </w:rPr>
        <w:t xml:space="preserve"> (Williams et </w:t>
      </w:r>
      <w:r w:rsidR="00CB398F" w:rsidRPr="00266CCA">
        <w:rPr>
          <w:iCs/>
          <w:color w:val="000000" w:themeColor="text1"/>
        </w:rPr>
        <w:t>al., 2002)</w:t>
      </w:r>
      <w:r w:rsidR="00644EA8" w:rsidRPr="00266CCA">
        <w:rPr>
          <w:iCs/>
          <w:color w:val="000000" w:themeColor="text1"/>
        </w:rPr>
        <w:t>. Answers were provided on a scale form 1 (</w:t>
      </w:r>
      <w:r w:rsidR="00644EA8" w:rsidRPr="00266CCA">
        <w:rPr>
          <w:i/>
          <w:color w:val="000000" w:themeColor="text1"/>
        </w:rPr>
        <w:t>strongly disagree</w:t>
      </w:r>
      <w:r w:rsidR="00644EA8" w:rsidRPr="00266CCA">
        <w:rPr>
          <w:iCs/>
          <w:color w:val="000000" w:themeColor="text1"/>
        </w:rPr>
        <w:t>) to 7 (</w:t>
      </w:r>
      <w:r w:rsidR="00644EA8" w:rsidRPr="00266CCA">
        <w:rPr>
          <w:i/>
          <w:color w:val="000000" w:themeColor="text1"/>
        </w:rPr>
        <w:t>strongly agree</w:t>
      </w:r>
      <w:r w:rsidR="00644EA8" w:rsidRPr="00266CCA">
        <w:rPr>
          <w:iCs/>
          <w:color w:val="000000" w:themeColor="text1"/>
        </w:rPr>
        <w:t>). Ratings were average</w:t>
      </w:r>
      <w:r w:rsidR="00F554B5" w:rsidRPr="00266CCA">
        <w:rPr>
          <w:iCs/>
          <w:color w:val="000000" w:themeColor="text1"/>
        </w:rPr>
        <w:t>d</w:t>
      </w:r>
      <w:r w:rsidR="00644EA8" w:rsidRPr="00266CCA">
        <w:rPr>
          <w:iCs/>
          <w:color w:val="000000" w:themeColor="text1"/>
        </w:rPr>
        <w:t xml:space="preserve"> to form a score of everyday discrimination. The higher the score, the higher the experience of discriminatory behaviours in everyday interactions.</w:t>
      </w:r>
    </w:p>
    <w:p w14:paraId="6B460A69" w14:textId="2FFC936A" w:rsidR="00E102A4" w:rsidRPr="00266CCA" w:rsidRDefault="00644EA8" w:rsidP="006B0253">
      <w:pPr>
        <w:spacing w:line="480" w:lineRule="auto"/>
        <w:ind w:firstLine="720"/>
        <w:rPr>
          <w:iCs/>
          <w:color w:val="000000" w:themeColor="text1"/>
        </w:rPr>
      </w:pPr>
      <w:r w:rsidRPr="00266CCA">
        <w:rPr>
          <w:iCs/>
          <w:color w:val="000000" w:themeColor="text1"/>
        </w:rPr>
        <w:t xml:space="preserve">Perceived stigmatisation was assessed with </w:t>
      </w:r>
      <w:r w:rsidR="00E102A4" w:rsidRPr="00266CCA">
        <w:rPr>
          <w:iCs/>
          <w:color w:val="000000" w:themeColor="text1"/>
        </w:rPr>
        <w:t xml:space="preserve">the voice perceived stigmatisation scale by </w:t>
      </w:r>
      <w:proofErr w:type="spellStart"/>
      <w:r w:rsidR="00E102A4" w:rsidRPr="00266CCA">
        <w:rPr>
          <w:iCs/>
          <w:color w:val="000000" w:themeColor="text1"/>
        </w:rPr>
        <w:t>Gluszek</w:t>
      </w:r>
      <w:proofErr w:type="spellEnd"/>
      <w:r w:rsidR="00E102A4" w:rsidRPr="00266CCA">
        <w:rPr>
          <w:iCs/>
          <w:color w:val="000000" w:themeColor="text1"/>
        </w:rPr>
        <w:t xml:space="preserve"> and Dovidio (2010a). The scale consisted of 6 items (e.g., “I feel like an outsider because of how I sound”, “I think that others are biased against me because of how I sound”, </w:t>
      </w:r>
      <w:r w:rsidR="00E102A4" w:rsidRPr="00266CCA">
        <w:rPr>
          <w:color w:val="000000" w:themeColor="text1"/>
        </w:rPr>
        <w:t>α = .76</w:t>
      </w:r>
      <w:r w:rsidR="00E102A4" w:rsidRPr="00266CCA">
        <w:rPr>
          <w:iCs/>
          <w:color w:val="000000" w:themeColor="text1"/>
        </w:rPr>
        <w:t xml:space="preserve">). Answers were provided on a scale </w:t>
      </w:r>
      <w:r w:rsidR="00105805">
        <w:rPr>
          <w:iCs/>
          <w:color w:val="000000" w:themeColor="text1"/>
        </w:rPr>
        <w:t>from</w:t>
      </w:r>
      <w:r w:rsidR="00E102A4" w:rsidRPr="00266CCA">
        <w:rPr>
          <w:iCs/>
          <w:color w:val="000000" w:themeColor="text1"/>
        </w:rPr>
        <w:t xml:space="preserve"> 1 (</w:t>
      </w:r>
      <w:r w:rsidR="00E102A4" w:rsidRPr="00266CCA">
        <w:rPr>
          <w:i/>
          <w:color w:val="000000" w:themeColor="text1"/>
        </w:rPr>
        <w:t>strongly disagree</w:t>
      </w:r>
      <w:r w:rsidR="00E102A4" w:rsidRPr="00266CCA">
        <w:rPr>
          <w:iCs/>
          <w:color w:val="000000" w:themeColor="text1"/>
        </w:rPr>
        <w:t>) to 7 (</w:t>
      </w:r>
      <w:r w:rsidR="00E102A4" w:rsidRPr="00266CCA">
        <w:rPr>
          <w:i/>
          <w:color w:val="000000" w:themeColor="text1"/>
        </w:rPr>
        <w:t>strongly agree</w:t>
      </w:r>
      <w:r w:rsidR="00E102A4" w:rsidRPr="00266CCA">
        <w:rPr>
          <w:iCs/>
          <w:color w:val="000000" w:themeColor="text1"/>
        </w:rPr>
        <w:t xml:space="preserve">). Ratings were </w:t>
      </w:r>
      <w:r w:rsidR="00105805">
        <w:rPr>
          <w:iCs/>
          <w:color w:val="000000" w:themeColor="text1"/>
        </w:rPr>
        <w:t>averaged</w:t>
      </w:r>
      <w:r w:rsidR="00E102A4" w:rsidRPr="00266CCA">
        <w:rPr>
          <w:iCs/>
          <w:color w:val="000000" w:themeColor="text1"/>
        </w:rPr>
        <w:t xml:space="preserve"> to form a score of </w:t>
      </w:r>
      <w:r w:rsidR="0031727D" w:rsidRPr="00266CCA">
        <w:rPr>
          <w:iCs/>
          <w:color w:val="000000" w:themeColor="text1"/>
        </w:rPr>
        <w:t xml:space="preserve">perceived </w:t>
      </w:r>
      <w:proofErr w:type="gramStart"/>
      <w:r w:rsidR="00D23808" w:rsidRPr="00266CCA">
        <w:rPr>
          <w:iCs/>
          <w:color w:val="000000" w:themeColor="text1"/>
        </w:rPr>
        <w:t>stigmatisation</w:t>
      </w:r>
      <w:proofErr w:type="gramEnd"/>
      <w:r w:rsidR="00E102A4" w:rsidRPr="00266CCA">
        <w:rPr>
          <w:iCs/>
          <w:color w:val="000000" w:themeColor="text1"/>
        </w:rPr>
        <w:t>. The higher the score, the higher the perceived stigmatisation.</w:t>
      </w:r>
    </w:p>
    <w:p w14:paraId="208E9BDF" w14:textId="7FB61F45" w:rsidR="00E102A4" w:rsidRPr="00266CCA" w:rsidRDefault="00357001" w:rsidP="00EC6F14">
      <w:pPr>
        <w:spacing w:line="480" w:lineRule="auto"/>
        <w:ind w:firstLine="720"/>
        <w:rPr>
          <w:b/>
          <w:bCs/>
          <w:i/>
          <w:iCs/>
          <w:color w:val="000000" w:themeColor="text1"/>
        </w:rPr>
      </w:pPr>
      <w:r w:rsidRPr="00266CCA">
        <w:rPr>
          <w:b/>
          <w:bCs/>
          <w:i/>
          <w:iCs/>
          <w:color w:val="000000" w:themeColor="text1"/>
        </w:rPr>
        <w:t>Foreign</w:t>
      </w:r>
      <w:r w:rsidR="00E102A4" w:rsidRPr="00266CCA">
        <w:rPr>
          <w:b/>
          <w:bCs/>
          <w:i/>
          <w:iCs/>
          <w:color w:val="000000" w:themeColor="text1"/>
        </w:rPr>
        <w:t xml:space="preserve"> </w:t>
      </w:r>
      <w:r w:rsidR="006B4A8B">
        <w:rPr>
          <w:b/>
          <w:bCs/>
          <w:i/>
          <w:iCs/>
          <w:color w:val="000000" w:themeColor="text1"/>
        </w:rPr>
        <w:t>A</w:t>
      </w:r>
      <w:r w:rsidR="00E102A4" w:rsidRPr="00266CCA">
        <w:rPr>
          <w:b/>
          <w:bCs/>
          <w:i/>
          <w:iCs/>
          <w:color w:val="000000" w:themeColor="text1"/>
        </w:rPr>
        <w:t>ccent and ‘</w:t>
      </w:r>
      <w:r w:rsidR="006B4A8B">
        <w:rPr>
          <w:b/>
          <w:bCs/>
          <w:i/>
          <w:iCs/>
          <w:color w:val="000000" w:themeColor="text1"/>
        </w:rPr>
        <w:t>G</w:t>
      </w:r>
      <w:r w:rsidR="00E102A4" w:rsidRPr="00266CCA">
        <w:rPr>
          <w:b/>
          <w:bCs/>
          <w:i/>
          <w:iCs/>
          <w:color w:val="000000" w:themeColor="text1"/>
        </w:rPr>
        <w:t xml:space="preserve">ay </w:t>
      </w:r>
      <w:r w:rsidR="006B4A8B">
        <w:rPr>
          <w:b/>
          <w:bCs/>
          <w:i/>
          <w:iCs/>
          <w:color w:val="000000" w:themeColor="text1"/>
        </w:rPr>
        <w:t>V</w:t>
      </w:r>
      <w:r w:rsidR="00E102A4" w:rsidRPr="00266CCA">
        <w:rPr>
          <w:b/>
          <w:bCs/>
          <w:i/>
          <w:iCs/>
          <w:color w:val="000000" w:themeColor="text1"/>
        </w:rPr>
        <w:t xml:space="preserve">oice’ </w:t>
      </w:r>
      <w:r w:rsidR="006B4A8B">
        <w:rPr>
          <w:b/>
          <w:bCs/>
          <w:i/>
          <w:iCs/>
          <w:color w:val="000000" w:themeColor="text1"/>
        </w:rPr>
        <w:t>S</w:t>
      </w:r>
      <w:r w:rsidR="004041C6" w:rsidRPr="00266CCA">
        <w:rPr>
          <w:b/>
          <w:bCs/>
          <w:i/>
          <w:iCs/>
          <w:color w:val="000000" w:themeColor="text1"/>
        </w:rPr>
        <w:t xml:space="preserve">tigma </w:t>
      </w:r>
      <w:r w:rsidR="006B4A8B">
        <w:rPr>
          <w:b/>
          <w:bCs/>
          <w:i/>
          <w:iCs/>
          <w:color w:val="000000" w:themeColor="text1"/>
        </w:rPr>
        <w:t>C</w:t>
      </w:r>
      <w:r w:rsidR="004041C6" w:rsidRPr="00266CCA">
        <w:rPr>
          <w:b/>
          <w:bCs/>
          <w:i/>
          <w:iCs/>
          <w:color w:val="000000" w:themeColor="text1"/>
        </w:rPr>
        <w:t>onsciousness</w:t>
      </w:r>
      <w:r w:rsidR="00E102A4" w:rsidRPr="00266CCA">
        <w:rPr>
          <w:b/>
          <w:bCs/>
          <w:i/>
          <w:iCs/>
          <w:color w:val="000000" w:themeColor="text1"/>
        </w:rPr>
        <w:t xml:space="preserve"> </w:t>
      </w:r>
    </w:p>
    <w:p w14:paraId="0C8E49D7" w14:textId="2F5604FD" w:rsidR="00056C92" w:rsidRPr="00266CCA" w:rsidRDefault="00D63CB5" w:rsidP="00EC6F14">
      <w:pPr>
        <w:spacing w:line="480" w:lineRule="auto"/>
        <w:ind w:firstLine="720"/>
        <w:rPr>
          <w:iCs/>
          <w:color w:val="000000" w:themeColor="text1"/>
        </w:rPr>
      </w:pPr>
      <w:r w:rsidRPr="00266CCA">
        <w:rPr>
          <w:color w:val="000000" w:themeColor="text1"/>
        </w:rPr>
        <w:t xml:space="preserve">We adapted items of the stigma consciousness scale by </w:t>
      </w:r>
      <w:proofErr w:type="spellStart"/>
      <w:r w:rsidRPr="00266CCA">
        <w:rPr>
          <w:color w:val="000000" w:themeColor="text1"/>
        </w:rPr>
        <w:t>Pinel</w:t>
      </w:r>
      <w:proofErr w:type="spellEnd"/>
      <w:r w:rsidRPr="00266CCA">
        <w:rPr>
          <w:color w:val="000000" w:themeColor="text1"/>
        </w:rPr>
        <w:t xml:space="preserve"> (1999) to </w:t>
      </w:r>
      <w:r w:rsidR="00DA164F" w:rsidRPr="00266CCA">
        <w:rPr>
          <w:color w:val="000000" w:themeColor="text1"/>
        </w:rPr>
        <w:t>foreign</w:t>
      </w:r>
      <w:r w:rsidRPr="00266CCA">
        <w:rPr>
          <w:color w:val="000000" w:themeColor="text1"/>
        </w:rPr>
        <w:t xml:space="preserve"> accent and gay-sounding voices. Hence, 7 items (</w:t>
      </w:r>
      <w:r w:rsidR="00E8450B" w:rsidRPr="00266CCA">
        <w:rPr>
          <w:color w:val="000000" w:themeColor="text1"/>
        </w:rPr>
        <w:t>“My national accent does influence how British people act with me”</w:t>
      </w:r>
      <w:r w:rsidRPr="00266CCA">
        <w:rPr>
          <w:color w:val="000000" w:themeColor="text1"/>
        </w:rPr>
        <w:t xml:space="preserve">; α = .83) assessed stigma consciousness for having a </w:t>
      </w:r>
      <w:r w:rsidR="00BD2D93" w:rsidRPr="00266CCA">
        <w:rPr>
          <w:color w:val="000000" w:themeColor="text1"/>
        </w:rPr>
        <w:t>foreign</w:t>
      </w:r>
      <w:r w:rsidRPr="00266CCA">
        <w:rPr>
          <w:color w:val="000000" w:themeColor="text1"/>
        </w:rPr>
        <w:t xml:space="preserve"> accent among participants who were foreigners. </w:t>
      </w:r>
      <w:r w:rsidR="00E8450B" w:rsidRPr="00266CCA">
        <w:rPr>
          <w:color w:val="000000" w:themeColor="text1"/>
        </w:rPr>
        <w:t xml:space="preserve">Moreover, </w:t>
      </w:r>
      <w:r w:rsidR="004041C6" w:rsidRPr="00266CCA">
        <w:rPr>
          <w:color w:val="000000" w:themeColor="text1"/>
        </w:rPr>
        <w:t>sexual minority</w:t>
      </w:r>
      <w:r w:rsidR="00E8450B" w:rsidRPr="00266CCA">
        <w:rPr>
          <w:color w:val="000000" w:themeColor="text1"/>
        </w:rPr>
        <w:t xml:space="preserve"> participants completed 7 items (“Sounding gay does influence how heterosexual people act with me”; α = .83) </w:t>
      </w:r>
      <w:r w:rsidR="00E8450B" w:rsidRPr="00266CCA">
        <w:rPr>
          <w:color w:val="000000" w:themeColor="text1"/>
        </w:rPr>
        <w:lastRenderedPageBreak/>
        <w:t xml:space="preserve">assessing stigma consciousness for sounding gay. </w:t>
      </w:r>
      <w:r w:rsidR="00090C85" w:rsidRPr="00266CCA">
        <w:rPr>
          <w:color w:val="000000" w:themeColor="text1"/>
        </w:rPr>
        <w:t xml:space="preserve">Answers were provided on a </w:t>
      </w:r>
      <w:r w:rsidR="00090C85" w:rsidRPr="00266CCA">
        <w:rPr>
          <w:iCs/>
          <w:color w:val="000000" w:themeColor="text1"/>
        </w:rPr>
        <w:t xml:space="preserve">scale </w:t>
      </w:r>
      <w:r w:rsidR="00105805">
        <w:rPr>
          <w:iCs/>
          <w:color w:val="000000" w:themeColor="text1"/>
        </w:rPr>
        <w:t>from</w:t>
      </w:r>
      <w:r w:rsidR="00090C85" w:rsidRPr="00266CCA">
        <w:rPr>
          <w:iCs/>
          <w:color w:val="000000" w:themeColor="text1"/>
        </w:rPr>
        <w:t xml:space="preserve"> 1 (</w:t>
      </w:r>
      <w:r w:rsidR="00090C85" w:rsidRPr="00266CCA">
        <w:rPr>
          <w:i/>
          <w:color w:val="000000" w:themeColor="text1"/>
        </w:rPr>
        <w:t>strongly disagree</w:t>
      </w:r>
      <w:r w:rsidR="00090C85" w:rsidRPr="00266CCA">
        <w:rPr>
          <w:iCs/>
          <w:color w:val="000000" w:themeColor="text1"/>
        </w:rPr>
        <w:t>) to 7 (</w:t>
      </w:r>
      <w:r w:rsidR="00090C85" w:rsidRPr="00266CCA">
        <w:rPr>
          <w:i/>
          <w:color w:val="000000" w:themeColor="text1"/>
        </w:rPr>
        <w:t>strongly agree</w:t>
      </w:r>
      <w:r w:rsidR="00090C85" w:rsidRPr="00266CCA">
        <w:rPr>
          <w:iCs/>
          <w:color w:val="000000" w:themeColor="text1"/>
        </w:rPr>
        <w:t>) and ratings were average</w:t>
      </w:r>
      <w:r w:rsidR="0031727D" w:rsidRPr="00266CCA">
        <w:rPr>
          <w:iCs/>
          <w:color w:val="000000" w:themeColor="text1"/>
        </w:rPr>
        <w:t>d</w:t>
      </w:r>
      <w:r w:rsidR="00090C85" w:rsidRPr="00266CCA">
        <w:rPr>
          <w:iCs/>
          <w:color w:val="000000" w:themeColor="text1"/>
        </w:rPr>
        <w:t xml:space="preserve"> to form scores of stigma consciousness for having a non-standard accent among foreigners, and for having a gay sounding voice among </w:t>
      </w:r>
      <w:r w:rsidR="004041C6" w:rsidRPr="00266CCA">
        <w:rPr>
          <w:iCs/>
          <w:color w:val="000000" w:themeColor="text1"/>
        </w:rPr>
        <w:t>sexual minority</w:t>
      </w:r>
      <w:r w:rsidR="00090C85" w:rsidRPr="00266CCA">
        <w:rPr>
          <w:iCs/>
          <w:color w:val="000000" w:themeColor="text1"/>
        </w:rPr>
        <w:t xml:space="preserve"> participants, respectively.</w:t>
      </w:r>
    </w:p>
    <w:p w14:paraId="376BEAB8" w14:textId="20AA2CA9" w:rsidR="002D4589" w:rsidRPr="006B4A8B" w:rsidRDefault="002D4589" w:rsidP="002D4589">
      <w:pPr>
        <w:spacing w:line="480" w:lineRule="auto"/>
        <w:jc w:val="center"/>
        <w:rPr>
          <w:b/>
          <w:bCs/>
          <w:color w:val="000000" w:themeColor="text1"/>
          <w:sz w:val="26"/>
          <w:szCs w:val="26"/>
        </w:rPr>
      </w:pPr>
      <w:r w:rsidRPr="006B4A8B">
        <w:rPr>
          <w:b/>
          <w:bCs/>
          <w:color w:val="000000" w:themeColor="text1"/>
          <w:sz w:val="26"/>
          <w:szCs w:val="26"/>
        </w:rPr>
        <w:t>Result</w:t>
      </w:r>
    </w:p>
    <w:p w14:paraId="3B801275" w14:textId="76C7338F" w:rsidR="00F476E8" w:rsidRPr="00266CCA" w:rsidRDefault="00511C91" w:rsidP="009F55BE">
      <w:pPr>
        <w:spacing w:line="480" w:lineRule="auto"/>
        <w:ind w:firstLine="720"/>
        <w:rPr>
          <w:color w:val="000000" w:themeColor="text1"/>
        </w:rPr>
      </w:pPr>
      <w:r>
        <w:rPr>
          <w:color w:val="000000" w:themeColor="text1"/>
        </w:rPr>
        <w:t>C</w:t>
      </w:r>
      <w:r w:rsidR="00F476E8" w:rsidRPr="00266CCA">
        <w:rPr>
          <w:color w:val="000000" w:themeColor="text1"/>
        </w:rPr>
        <w:t xml:space="preserve">orrelations between variables completed by all </w:t>
      </w:r>
      <w:proofErr w:type="gramStart"/>
      <w:r w:rsidR="00F476E8" w:rsidRPr="00266CCA">
        <w:rPr>
          <w:color w:val="000000" w:themeColor="text1"/>
        </w:rPr>
        <w:t>participants</w:t>
      </w:r>
      <w:r>
        <w:rPr>
          <w:color w:val="000000" w:themeColor="text1"/>
        </w:rPr>
        <w:t>,</w:t>
      </w:r>
      <w:r w:rsidR="00F476E8" w:rsidRPr="00266CCA">
        <w:rPr>
          <w:color w:val="000000" w:themeColor="text1"/>
        </w:rPr>
        <w:t xml:space="preserve"> </w:t>
      </w:r>
      <w:r>
        <w:rPr>
          <w:color w:val="000000" w:themeColor="text1"/>
        </w:rPr>
        <w:t>and</w:t>
      </w:r>
      <w:proofErr w:type="gramEnd"/>
      <w:r>
        <w:rPr>
          <w:color w:val="000000" w:themeColor="text1"/>
        </w:rPr>
        <w:t xml:space="preserve"> m</w:t>
      </w:r>
      <w:r w:rsidRPr="00266CCA">
        <w:rPr>
          <w:color w:val="000000" w:themeColor="text1"/>
        </w:rPr>
        <w:t>eans</w:t>
      </w:r>
      <w:r>
        <w:rPr>
          <w:color w:val="000000" w:themeColor="text1"/>
        </w:rPr>
        <w:t xml:space="preserve"> and</w:t>
      </w:r>
      <w:r w:rsidRPr="00266CCA">
        <w:rPr>
          <w:color w:val="000000" w:themeColor="text1"/>
        </w:rPr>
        <w:t xml:space="preserve"> standard deviations</w:t>
      </w:r>
      <w:r>
        <w:rPr>
          <w:color w:val="000000" w:themeColor="text1"/>
        </w:rPr>
        <w:t xml:space="preserve"> across groups </w:t>
      </w:r>
      <w:r w:rsidR="00F476E8" w:rsidRPr="00266CCA">
        <w:rPr>
          <w:color w:val="000000" w:themeColor="text1"/>
        </w:rPr>
        <w:t>are reported in Table 1</w:t>
      </w:r>
      <w:r w:rsidR="00BF495D">
        <w:rPr>
          <w:color w:val="000000" w:themeColor="text1"/>
        </w:rPr>
        <w:t xml:space="preserve"> and Table 2</w:t>
      </w:r>
      <w:r w:rsidR="00F476E8" w:rsidRPr="00266CCA">
        <w:rPr>
          <w:color w:val="000000" w:themeColor="text1"/>
        </w:rPr>
        <w:t xml:space="preserve">. </w:t>
      </w:r>
      <w:r w:rsidR="009F55BE">
        <w:rPr>
          <w:color w:val="000000" w:themeColor="text1"/>
        </w:rPr>
        <w:t xml:space="preserve">Nationality </w:t>
      </w:r>
      <w:r w:rsidR="00EC0A94">
        <w:rPr>
          <w:color w:val="000000" w:themeColor="text1"/>
        </w:rPr>
        <w:t xml:space="preserve">was operationalised </w:t>
      </w:r>
      <w:r w:rsidR="00784F54">
        <w:rPr>
          <w:color w:val="000000" w:themeColor="text1"/>
        </w:rPr>
        <w:t>as belonging</w:t>
      </w:r>
      <w:r w:rsidR="00EC0A94">
        <w:rPr>
          <w:color w:val="000000" w:themeColor="text1"/>
        </w:rPr>
        <w:t xml:space="preserve"> </w:t>
      </w:r>
      <w:r w:rsidR="009F55BE">
        <w:rPr>
          <w:color w:val="000000" w:themeColor="text1"/>
        </w:rPr>
        <w:t xml:space="preserve">to two main groups: British participants, namely those </w:t>
      </w:r>
      <w:r w:rsidR="00784F54">
        <w:rPr>
          <w:color w:val="000000" w:themeColor="text1"/>
        </w:rPr>
        <w:t xml:space="preserve">who </w:t>
      </w:r>
      <w:r w:rsidR="009F55BE">
        <w:rPr>
          <w:color w:val="000000" w:themeColor="text1"/>
        </w:rPr>
        <w:t xml:space="preserve">reported </w:t>
      </w:r>
      <w:r w:rsidR="00105805">
        <w:rPr>
          <w:color w:val="000000" w:themeColor="text1"/>
        </w:rPr>
        <w:t>being</w:t>
      </w:r>
      <w:r w:rsidR="009F55BE">
        <w:rPr>
          <w:color w:val="000000" w:themeColor="text1"/>
        </w:rPr>
        <w:t xml:space="preserve"> British nationals and English native-speakers, and foreigners, namely those participants who reported a nationality other than British and </w:t>
      </w:r>
      <w:r w:rsidR="00784F54">
        <w:rPr>
          <w:color w:val="000000" w:themeColor="text1"/>
        </w:rPr>
        <w:t>to be</w:t>
      </w:r>
      <w:r w:rsidR="009F55BE">
        <w:rPr>
          <w:color w:val="000000" w:themeColor="text1"/>
        </w:rPr>
        <w:t xml:space="preserve"> non-native English speakers (see participants’ description for the languages they spoke). </w:t>
      </w:r>
      <w:r w:rsidR="00EC0A94">
        <w:rPr>
          <w:color w:val="000000" w:themeColor="text1"/>
        </w:rPr>
        <w:t>Sexual orientation referred to two main groups: participants who identified as heterosexual and participants who identified as a sexual minority (i.e., gay or bisexual).</w:t>
      </w:r>
    </w:p>
    <w:p w14:paraId="3E884E26" w14:textId="43D90C33" w:rsidR="006B1C9B" w:rsidRPr="00266CCA" w:rsidRDefault="006B1C9B" w:rsidP="006B1C9B">
      <w:pPr>
        <w:spacing w:line="480" w:lineRule="auto"/>
        <w:rPr>
          <w:b/>
          <w:bCs/>
          <w:color w:val="000000" w:themeColor="text1"/>
        </w:rPr>
      </w:pPr>
      <w:r w:rsidRPr="00266CCA">
        <w:rPr>
          <w:b/>
          <w:bCs/>
          <w:color w:val="000000" w:themeColor="text1"/>
        </w:rPr>
        <w:t xml:space="preserve">Voice </w:t>
      </w:r>
      <w:r w:rsidR="00EC6F14" w:rsidRPr="00266CCA">
        <w:rPr>
          <w:b/>
          <w:bCs/>
          <w:color w:val="000000" w:themeColor="text1"/>
        </w:rPr>
        <w:t>S</w:t>
      </w:r>
      <w:r w:rsidRPr="00266CCA">
        <w:rPr>
          <w:b/>
          <w:bCs/>
          <w:color w:val="000000" w:themeColor="text1"/>
        </w:rPr>
        <w:t>elf-</w:t>
      </w:r>
      <w:r w:rsidR="006B4A8B">
        <w:rPr>
          <w:b/>
          <w:bCs/>
          <w:color w:val="000000" w:themeColor="text1"/>
        </w:rPr>
        <w:t>P</w:t>
      </w:r>
      <w:r w:rsidRPr="00266CCA">
        <w:rPr>
          <w:b/>
          <w:bCs/>
          <w:color w:val="000000" w:themeColor="text1"/>
        </w:rPr>
        <w:t>erception</w:t>
      </w:r>
      <w:r w:rsidR="003C0D79" w:rsidRPr="00266CCA">
        <w:rPr>
          <w:b/>
          <w:bCs/>
          <w:color w:val="000000" w:themeColor="text1"/>
        </w:rPr>
        <w:t xml:space="preserve"> </w:t>
      </w:r>
    </w:p>
    <w:p w14:paraId="5B490AD3" w14:textId="77777777" w:rsidR="00581F90" w:rsidRPr="00266CCA" w:rsidRDefault="006B1C9B" w:rsidP="006B1C9B">
      <w:pPr>
        <w:spacing w:line="480" w:lineRule="auto"/>
        <w:rPr>
          <w:color w:val="000000" w:themeColor="text1"/>
        </w:rPr>
      </w:pPr>
      <w:r w:rsidRPr="00266CCA">
        <w:rPr>
          <w:color w:val="000000" w:themeColor="text1"/>
        </w:rPr>
        <w:tab/>
      </w:r>
      <w:r w:rsidR="002F378F" w:rsidRPr="00266CCA">
        <w:rPr>
          <w:color w:val="000000" w:themeColor="text1"/>
        </w:rPr>
        <w:t xml:space="preserve">Although no specific hypotheses were advanced on these variables, we checked differences on voice self-perception. </w:t>
      </w:r>
    </w:p>
    <w:p w14:paraId="0E2AE6D1" w14:textId="179C1E74" w:rsidR="006B1C9B" w:rsidRPr="00266CCA" w:rsidRDefault="00B2729E" w:rsidP="00581F90">
      <w:pPr>
        <w:spacing w:line="480" w:lineRule="auto"/>
        <w:ind w:firstLine="720"/>
        <w:rPr>
          <w:color w:val="000000" w:themeColor="text1"/>
        </w:rPr>
      </w:pPr>
      <w:r w:rsidRPr="00266CCA">
        <w:rPr>
          <w:color w:val="000000" w:themeColor="text1"/>
        </w:rPr>
        <w:t xml:space="preserve">Since self-perceived accent strength was assessed with a single item, a multiple ordinal regression analysis including </w:t>
      </w:r>
      <w:r w:rsidR="00011061" w:rsidRPr="00266CCA">
        <w:rPr>
          <w:color w:val="000000" w:themeColor="text1"/>
        </w:rPr>
        <w:t>n</w:t>
      </w:r>
      <w:r w:rsidR="006B1C9B" w:rsidRPr="00266CCA">
        <w:rPr>
          <w:color w:val="000000" w:themeColor="text1"/>
        </w:rPr>
        <w:t xml:space="preserve">ationality </w:t>
      </w:r>
      <w:r w:rsidRPr="00266CCA">
        <w:rPr>
          <w:color w:val="000000" w:themeColor="text1"/>
        </w:rPr>
        <w:t>(</w:t>
      </w:r>
      <w:r w:rsidR="006B1C9B" w:rsidRPr="00266CCA">
        <w:rPr>
          <w:color w:val="000000" w:themeColor="text1"/>
        </w:rPr>
        <w:t>British vs. foreigner)</w:t>
      </w:r>
      <w:r w:rsidR="003A2595" w:rsidRPr="00266CCA">
        <w:rPr>
          <w:color w:val="000000" w:themeColor="text1"/>
        </w:rPr>
        <w:t xml:space="preserve">, </w:t>
      </w:r>
      <w:r w:rsidR="00011061" w:rsidRPr="00266CCA">
        <w:rPr>
          <w:color w:val="000000" w:themeColor="text1"/>
        </w:rPr>
        <w:t>s</w:t>
      </w:r>
      <w:r w:rsidR="006B1C9B" w:rsidRPr="00266CCA">
        <w:rPr>
          <w:color w:val="000000" w:themeColor="text1"/>
        </w:rPr>
        <w:t xml:space="preserve">exual </w:t>
      </w:r>
      <w:r w:rsidR="00011061" w:rsidRPr="00266CCA">
        <w:rPr>
          <w:color w:val="000000" w:themeColor="text1"/>
        </w:rPr>
        <w:t>o</w:t>
      </w:r>
      <w:r w:rsidR="006B1C9B" w:rsidRPr="00266CCA">
        <w:rPr>
          <w:color w:val="000000" w:themeColor="text1"/>
        </w:rPr>
        <w:t xml:space="preserve">rientation </w:t>
      </w:r>
      <w:r w:rsidRPr="00266CCA">
        <w:rPr>
          <w:color w:val="000000" w:themeColor="text1"/>
        </w:rPr>
        <w:t>(</w:t>
      </w:r>
      <w:r w:rsidR="006B1C9B" w:rsidRPr="00266CCA">
        <w:rPr>
          <w:color w:val="000000" w:themeColor="text1"/>
        </w:rPr>
        <w:t xml:space="preserve">heterosexual vs. </w:t>
      </w:r>
      <w:r w:rsidR="004041C6" w:rsidRPr="00266CCA">
        <w:rPr>
          <w:color w:val="000000" w:themeColor="text1"/>
        </w:rPr>
        <w:t>sexual minority</w:t>
      </w:r>
      <w:r w:rsidR="006B1C9B" w:rsidRPr="00266CCA">
        <w:rPr>
          <w:color w:val="000000" w:themeColor="text1"/>
        </w:rPr>
        <w:t>)</w:t>
      </w:r>
      <w:r w:rsidR="003A2595" w:rsidRPr="00266CCA">
        <w:rPr>
          <w:color w:val="000000" w:themeColor="text1"/>
        </w:rPr>
        <w:t>,</w:t>
      </w:r>
      <w:r w:rsidRPr="00266CCA">
        <w:rPr>
          <w:color w:val="000000" w:themeColor="text1"/>
        </w:rPr>
        <w:t xml:space="preserve"> and their interaction term as predictors</w:t>
      </w:r>
      <w:r w:rsidR="001D7378" w:rsidRPr="00266CCA">
        <w:rPr>
          <w:color w:val="000000" w:themeColor="text1"/>
        </w:rPr>
        <w:t xml:space="preserve"> was performed</w:t>
      </w:r>
      <w:r w:rsidRPr="00266CCA">
        <w:rPr>
          <w:color w:val="000000" w:themeColor="text1"/>
        </w:rPr>
        <w:t xml:space="preserve">. </w:t>
      </w:r>
      <w:r w:rsidR="006B1C9B" w:rsidRPr="00266CCA">
        <w:rPr>
          <w:color w:val="000000" w:themeColor="text1"/>
        </w:rPr>
        <w:t xml:space="preserve"> </w:t>
      </w:r>
      <w:r w:rsidR="0005710F" w:rsidRPr="00266CCA">
        <w:rPr>
          <w:color w:val="000000" w:themeColor="text1"/>
        </w:rPr>
        <w:t xml:space="preserve">Foreigners and sexual minorities were included as reference groups. </w:t>
      </w:r>
      <w:r w:rsidR="00CA3E75" w:rsidRPr="00266CCA">
        <w:rPr>
          <w:color w:val="000000" w:themeColor="text1"/>
        </w:rPr>
        <w:t>The model showed a good fit (</w:t>
      </w:r>
      <w:r w:rsidR="00CA3E75" w:rsidRPr="00266CCA">
        <w:rPr>
          <w:i/>
          <w:iCs/>
          <w:color w:val="000000" w:themeColor="text1"/>
        </w:rPr>
        <w:t>X</w:t>
      </w:r>
      <w:r w:rsidR="00CA3E75" w:rsidRPr="00266CCA">
        <w:rPr>
          <w:i/>
          <w:iCs/>
          <w:color w:val="000000" w:themeColor="text1"/>
          <w:vertAlign w:val="superscript"/>
        </w:rPr>
        <w:t>2</w:t>
      </w:r>
      <w:r w:rsidR="00CA3E75" w:rsidRPr="00266CCA">
        <w:rPr>
          <w:color w:val="000000" w:themeColor="text1"/>
        </w:rPr>
        <w:t>(3)</w:t>
      </w:r>
      <w:r w:rsidR="00CA3E75" w:rsidRPr="00266CCA">
        <w:rPr>
          <w:color w:val="000000" w:themeColor="text1"/>
          <w:vertAlign w:val="superscript"/>
        </w:rPr>
        <w:t xml:space="preserve"> </w:t>
      </w:r>
      <w:r w:rsidR="00CA3E75" w:rsidRPr="00266CCA">
        <w:rPr>
          <w:color w:val="000000" w:themeColor="text1"/>
        </w:rPr>
        <w:t xml:space="preserve">= 14.14, </w:t>
      </w:r>
      <w:r w:rsidR="00CA3E75" w:rsidRPr="00266CCA">
        <w:rPr>
          <w:i/>
          <w:iCs/>
          <w:color w:val="000000" w:themeColor="text1"/>
        </w:rPr>
        <w:t>p</w:t>
      </w:r>
      <w:r w:rsidR="00CA3E75" w:rsidRPr="00266CCA">
        <w:rPr>
          <w:color w:val="000000" w:themeColor="text1"/>
        </w:rPr>
        <w:t xml:space="preserve"> = .003) as </w:t>
      </w:r>
      <w:r w:rsidR="00BC5159" w:rsidRPr="00266CCA">
        <w:rPr>
          <w:color w:val="000000" w:themeColor="text1"/>
        </w:rPr>
        <w:t>also shown by</w:t>
      </w:r>
      <w:r w:rsidR="00CA3E75" w:rsidRPr="00266CCA">
        <w:rPr>
          <w:color w:val="000000" w:themeColor="text1"/>
        </w:rPr>
        <w:t xml:space="preserve"> the goodness of fit test (Pearson: </w:t>
      </w:r>
      <w:r w:rsidR="00CA3E75" w:rsidRPr="00266CCA">
        <w:rPr>
          <w:i/>
          <w:iCs/>
          <w:color w:val="000000" w:themeColor="text1"/>
        </w:rPr>
        <w:t>X</w:t>
      </w:r>
      <w:r w:rsidR="00CA3E75" w:rsidRPr="00266CCA">
        <w:rPr>
          <w:i/>
          <w:iCs/>
          <w:color w:val="000000" w:themeColor="text1"/>
          <w:vertAlign w:val="superscript"/>
        </w:rPr>
        <w:t>2</w:t>
      </w:r>
      <w:r w:rsidR="00CA3E75" w:rsidRPr="00266CCA">
        <w:rPr>
          <w:color w:val="000000" w:themeColor="text1"/>
        </w:rPr>
        <w:t>(15)</w:t>
      </w:r>
      <w:r w:rsidR="00CA3E75" w:rsidRPr="00266CCA">
        <w:rPr>
          <w:color w:val="000000" w:themeColor="text1"/>
          <w:vertAlign w:val="superscript"/>
        </w:rPr>
        <w:t xml:space="preserve"> </w:t>
      </w:r>
      <w:r w:rsidR="00CA3E75" w:rsidRPr="00266CCA">
        <w:rPr>
          <w:color w:val="000000" w:themeColor="text1"/>
        </w:rPr>
        <w:t xml:space="preserve">= 5.53, </w:t>
      </w:r>
      <w:r w:rsidR="00CA3E75" w:rsidRPr="00266CCA">
        <w:rPr>
          <w:i/>
          <w:iCs/>
          <w:color w:val="000000" w:themeColor="text1"/>
        </w:rPr>
        <w:t>p</w:t>
      </w:r>
      <w:r w:rsidR="00CA3E75" w:rsidRPr="00266CCA">
        <w:rPr>
          <w:color w:val="000000" w:themeColor="text1"/>
        </w:rPr>
        <w:t xml:space="preserve"> = .99)</w:t>
      </w:r>
      <w:r w:rsidR="00BC5159" w:rsidRPr="00266CCA">
        <w:rPr>
          <w:color w:val="000000" w:themeColor="text1"/>
        </w:rPr>
        <w:t xml:space="preserve"> with </w:t>
      </w:r>
      <w:r w:rsidR="00DE03FA" w:rsidRPr="00266CCA">
        <w:rPr>
          <w:color w:val="000000" w:themeColor="text1"/>
        </w:rPr>
        <w:t>pseudo-R</w:t>
      </w:r>
      <w:r w:rsidR="00BC5159" w:rsidRPr="00266CCA">
        <w:rPr>
          <w:color w:val="000000" w:themeColor="text1"/>
        </w:rPr>
        <w:t>-Square (</w:t>
      </w:r>
      <w:proofErr w:type="spellStart"/>
      <w:r w:rsidR="00BC5159" w:rsidRPr="00266CCA">
        <w:rPr>
          <w:color w:val="000000" w:themeColor="text1"/>
        </w:rPr>
        <w:t>Nagelkerke</w:t>
      </w:r>
      <w:proofErr w:type="spellEnd"/>
      <w:r w:rsidR="00BC5159" w:rsidRPr="00266CCA">
        <w:rPr>
          <w:color w:val="000000" w:themeColor="text1"/>
        </w:rPr>
        <w:t>) equal to .0</w:t>
      </w:r>
      <w:r w:rsidR="00710081" w:rsidRPr="00266CCA">
        <w:rPr>
          <w:color w:val="000000" w:themeColor="text1"/>
        </w:rPr>
        <w:t>3</w:t>
      </w:r>
      <w:r w:rsidR="00BC5159" w:rsidRPr="00266CCA">
        <w:rPr>
          <w:color w:val="000000" w:themeColor="text1"/>
        </w:rPr>
        <w:t xml:space="preserve">. Results showed </w:t>
      </w:r>
      <w:r w:rsidR="00710081" w:rsidRPr="00266CCA">
        <w:rPr>
          <w:color w:val="000000" w:themeColor="text1"/>
        </w:rPr>
        <w:t>a</w:t>
      </w:r>
      <w:r w:rsidR="00BC5159" w:rsidRPr="00266CCA">
        <w:rPr>
          <w:color w:val="000000" w:themeColor="text1"/>
        </w:rPr>
        <w:t xml:space="preserve"> significant main effect</w:t>
      </w:r>
      <w:r w:rsidR="00710081" w:rsidRPr="00266CCA">
        <w:rPr>
          <w:color w:val="000000" w:themeColor="text1"/>
        </w:rPr>
        <w:t xml:space="preserve"> </w:t>
      </w:r>
      <w:r w:rsidR="00011061" w:rsidRPr="00266CCA">
        <w:rPr>
          <w:color w:val="000000" w:themeColor="text1"/>
        </w:rPr>
        <w:t xml:space="preserve">of nationality on self-perceived accent strength, </w:t>
      </w:r>
      <w:r w:rsidR="00DE03FA" w:rsidRPr="00266CCA">
        <w:rPr>
          <w:i/>
          <w:iCs/>
          <w:color w:val="000000" w:themeColor="text1"/>
        </w:rPr>
        <w:t xml:space="preserve">B </w:t>
      </w:r>
      <w:r w:rsidR="00DE03FA" w:rsidRPr="00266CCA">
        <w:rPr>
          <w:color w:val="000000" w:themeColor="text1"/>
        </w:rPr>
        <w:t>= -1.10</w:t>
      </w:r>
      <w:r w:rsidR="00DE03FA" w:rsidRPr="00266CCA">
        <w:rPr>
          <w:i/>
          <w:iCs/>
          <w:color w:val="000000" w:themeColor="text1"/>
          <w:lang w:val="en-US"/>
        </w:rPr>
        <w:t xml:space="preserve">, SE </w:t>
      </w:r>
      <w:r w:rsidR="00DE03FA" w:rsidRPr="00266CCA">
        <w:rPr>
          <w:color w:val="000000" w:themeColor="text1"/>
          <w:lang w:val="en-US"/>
        </w:rPr>
        <w:t xml:space="preserve">= .39, 95% CI [ </w:t>
      </w:r>
      <w:r w:rsidR="001D7378" w:rsidRPr="00266CCA">
        <w:rPr>
          <w:color w:val="000000" w:themeColor="text1"/>
          <w:lang w:val="en-US"/>
        </w:rPr>
        <w:t xml:space="preserve">-1.87, -.03], </w:t>
      </w:r>
      <w:r w:rsidR="001D7378" w:rsidRPr="00266CCA">
        <w:rPr>
          <w:i/>
          <w:iCs/>
          <w:color w:val="000000" w:themeColor="text1"/>
          <w:lang w:val="en-US"/>
        </w:rPr>
        <w:t xml:space="preserve">p </w:t>
      </w:r>
      <w:r w:rsidR="001D7378" w:rsidRPr="00266CCA">
        <w:rPr>
          <w:color w:val="000000" w:themeColor="text1"/>
          <w:lang w:val="en-US"/>
        </w:rPr>
        <w:t>= .0</w:t>
      </w:r>
      <w:r w:rsidR="0005710F" w:rsidRPr="00266CCA">
        <w:rPr>
          <w:color w:val="000000" w:themeColor="text1"/>
          <w:lang w:val="en-US"/>
        </w:rPr>
        <w:t>40</w:t>
      </w:r>
      <w:r w:rsidR="00EC569B" w:rsidRPr="00266CCA">
        <w:rPr>
          <w:color w:val="000000" w:themeColor="text1"/>
          <w:lang w:val="en-US"/>
        </w:rPr>
        <w:t>, indicating that foreigners reporte</w:t>
      </w:r>
      <w:r w:rsidR="0005710F" w:rsidRPr="00266CCA">
        <w:rPr>
          <w:color w:val="000000" w:themeColor="text1"/>
          <w:lang w:val="en-US"/>
        </w:rPr>
        <w:t>d</w:t>
      </w:r>
      <w:r w:rsidR="00EC569B" w:rsidRPr="00266CCA">
        <w:rPr>
          <w:color w:val="000000" w:themeColor="text1"/>
          <w:lang w:val="en-US"/>
        </w:rPr>
        <w:t xml:space="preserve"> lower cumulative </w:t>
      </w:r>
      <w:r w:rsidR="0005710F" w:rsidRPr="00266CCA">
        <w:rPr>
          <w:color w:val="000000" w:themeColor="text1"/>
          <w:lang w:val="en-US"/>
        </w:rPr>
        <w:t xml:space="preserve">for </w:t>
      </w:r>
      <w:r w:rsidR="00EC569B" w:rsidRPr="00266CCA">
        <w:rPr>
          <w:color w:val="000000" w:themeColor="text1"/>
          <w:lang w:val="en-US"/>
        </w:rPr>
        <w:t>scores than British participants</w:t>
      </w:r>
      <w:r w:rsidR="001D7378" w:rsidRPr="00266CCA">
        <w:rPr>
          <w:color w:val="000000" w:themeColor="text1"/>
          <w:lang w:val="en-US"/>
        </w:rPr>
        <w:t xml:space="preserve">. </w:t>
      </w:r>
      <w:r w:rsidR="006B1C9B" w:rsidRPr="00266CCA">
        <w:rPr>
          <w:color w:val="000000" w:themeColor="text1"/>
        </w:rPr>
        <w:t>No other effect</w:t>
      </w:r>
      <w:r w:rsidR="00011061" w:rsidRPr="00266CCA">
        <w:rPr>
          <w:color w:val="000000" w:themeColor="text1"/>
        </w:rPr>
        <w:t>s</w:t>
      </w:r>
      <w:r w:rsidR="006B1C9B" w:rsidRPr="00266CCA">
        <w:rPr>
          <w:color w:val="000000" w:themeColor="text1"/>
        </w:rPr>
        <w:t xml:space="preserve"> were </w:t>
      </w:r>
      <w:r w:rsidR="00011061" w:rsidRPr="00266CCA">
        <w:rPr>
          <w:color w:val="000000" w:themeColor="text1"/>
        </w:rPr>
        <w:t xml:space="preserve">significant </w:t>
      </w:r>
      <w:r w:rsidR="006B1C9B" w:rsidRPr="00266CCA">
        <w:rPr>
          <w:color w:val="000000" w:themeColor="text1"/>
        </w:rPr>
        <w:t>(</w:t>
      </w:r>
      <w:r w:rsidR="001D7378" w:rsidRPr="00266CCA">
        <w:rPr>
          <w:i/>
          <w:iCs/>
          <w:color w:val="000000" w:themeColor="text1"/>
        </w:rPr>
        <w:t>B</w:t>
      </w:r>
      <w:r w:rsidR="001D7378" w:rsidRPr="00266CCA">
        <w:rPr>
          <w:color w:val="000000" w:themeColor="text1"/>
        </w:rPr>
        <w:t xml:space="preserve">s </w:t>
      </w:r>
      <w:r w:rsidR="006B1C9B" w:rsidRPr="00266CCA">
        <w:rPr>
          <w:color w:val="000000" w:themeColor="text1"/>
        </w:rPr>
        <w:t xml:space="preserve">&lt; </w:t>
      </w:r>
      <w:r w:rsidR="001D7378" w:rsidRPr="00266CCA">
        <w:rPr>
          <w:color w:val="000000" w:themeColor="text1"/>
        </w:rPr>
        <w:t>.44</w:t>
      </w:r>
      <w:r w:rsidR="006B1C9B" w:rsidRPr="00266CCA">
        <w:rPr>
          <w:color w:val="000000" w:themeColor="text1"/>
        </w:rPr>
        <w:t xml:space="preserve">, </w:t>
      </w:r>
      <w:proofErr w:type="spellStart"/>
      <w:r w:rsidR="006B1C9B" w:rsidRPr="00266CCA">
        <w:rPr>
          <w:i/>
          <w:iCs/>
          <w:color w:val="000000" w:themeColor="text1"/>
        </w:rPr>
        <w:t>p</w:t>
      </w:r>
      <w:r w:rsidR="006B1C9B" w:rsidRPr="00266CCA">
        <w:rPr>
          <w:color w:val="000000" w:themeColor="text1"/>
        </w:rPr>
        <w:t>s</w:t>
      </w:r>
      <w:proofErr w:type="spellEnd"/>
      <w:r w:rsidR="006B1C9B" w:rsidRPr="00266CCA">
        <w:rPr>
          <w:color w:val="000000" w:themeColor="text1"/>
        </w:rPr>
        <w:t xml:space="preserve"> &gt; .</w:t>
      </w:r>
      <w:r w:rsidR="001D7378" w:rsidRPr="00266CCA">
        <w:rPr>
          <w:color w:val="000000" w:themeColor="text1"/>
        </w:rPr>
        <w:t>40</w:t>
      </w:r>
      <w:r w:rsidR="006B1C9B" w:rsidRPr="00266CCA">
        <w:rPr>
          <w:color w:val="000000" w:themeColor="text1"/>
        </w:rPr>
        <w:t>).</w:t>
      </w:r>
    </w:p>
    <w:p w14:paraId="1EE59FB1" w14:textId="506493BC" w:rsidR="006B1C9B" w:rsidRPr="00266CCA" w:rsidRDefault="001D7378" w:rsidP="006B1C9B">
      <w:pPr>
        <w:spacing w:line="480" w:lineRule="auto"/>
        <w:ind w:firstLine="720"/>
        <w:rPr>
          <w:color w:val="000000" w:themeColor="text1"/>
        </w:rPr>
      </w:pPr>
      <w:r w:rsidRPr="00266CCA">
        <w:rPr>
          <w:color w:val="000000" w:themeColor="text1"/>
        </w:rPr>
        <w:lastRenderedPageBreak/>
        <w:t>A 2 (nationality: British vs. foreigner) x 2 (sexual orientation: heterosexual vs. sexual minority) ANOVA was performed</w:t>
      </w:r>
      <w:r w:rsidR="006B1C9B" w:rsidRPr="00266CCA">
        <w:rPr>
          <w:color w:val="000000" w:themeColor="text1"/>
        </w:rPr>
        <w:t xml:space="preserve"> on </w:t>
      </w:r>
      <w:r w:rsidR="00011061" w:rsidRPr="00266CCA">
        <w:rPr>
          <w:color w:val="000000" w:themeColor="text1"/>
        </w:rPr>
        <w:t>self-</w:t>
      </w:r>
      <w:r w:rsidR="006B1C9B" w:rsidRPr="00266CCA">
        <w:rPr>
          <w:color w:val="000000" w:themeColor="text1"/>
        </w:rPr>
        <w:t xml:space="preserve">perceived voice gender typicality showed a significant main effect of sexual orientation, </w:t>
      </w:r>
      <w:proofErr w:type="gramStart"/>
      <w:r w:rsidR="006B1C9B" w:rsidRPr="00266CCA">
        <w:rPr>
          <w:i/>
          <w:iCs/>
          <w:color w:val="000000" w:themeColor="text1"/>
          <w:lang w:val="en-US"/>
        </w:rPr>
        <w:t>F</w:t>
      </w:r>
      <w:r w:rsidR="006B1C9B" w:rsidRPr="00266CCA">
        <w:rPr>
          <w:color w:val="000000" w:themeColor="text1"/>
          <w:lang w:val="en-US"/>
        </w:rPr>
        <w:t>(</w:t>
      </w:r>
      <w:proofErr w:type="gramEnd"/>
      <w:r w:rsidR="006B1C9B" w:rsidRPr="00266CCA">
        <w:rPr>
          <w:color w:val="000000" w:themeColor="text1"/>
          <w:lang w:val="en-US"/>
        </w:rPr>
        <w:t xml:space="preserve">1, 182) = 32.79, </w:t>
      </w:r>
      <w:r w:rsidR="006B1C9B" w:rsidRPr="00266CCA">
        <w:rPr>
          <w:i/>
          <w:iCs/>
          <w:color w:val="000000" w:themeColor="text1"/>
          <w:lang w:val="en-US"/>
        </w:rPr>
        <w:t>p</w:t>
      </w:r>
      <w:r w:rsidR="006B1C9B" w:rsidRPr="00266CCA">
        <w:rPr>
          <w:color w:val="000000" w:themeColor="text1"/>
          <w:lang w:val="en-US"/>
        </w:rPr>
        <w:t xml:space="preserve"> &lt; .001, η</w:t>
      </w:r>
      <w:r w:rsidR="006B1C9B" w:rsidRPr="00266CCA">
        <w:rPr>
          <w:color w:val="000000" w:themeColor="text1"/>
          <w:vertAlign w:val="subscript"/>
          <w:lang w:val="en-US"/>
        </w:rPr>
        <w:t>p</w:t>
      </w:r>
      <w:r w:rsidR="006B1C9B" w:rsidRPr="00266CCA">
        <w:rPr>
          <w:color w:val="000000" w:themeColor="text1"/>
          <w:vertAlign w:val="superscript"/>
          <w:lang w:val="en-US"/>
        </w:rPr>
        <w:t xml:space="preserve">2 </w:t>
      </w:r>
      <w:r w:rsidR="006B1C9B" w:rsidRPr="00266CCA">
        <w:rPr>
          <w:color w:val="000000" w:themeColor="text1"/>
          <w:lang w:val="en-US"/>
        </w:rPr>
        <w:t>= .15</w:t>
      </w:r>
      <w:r w:rsidR="006B1C9B" w:rsidRPr="00266CCA">
        <w:rPr>
          <w:color w:val="000000" w:themeColor="text1"/>
        </w:rPr>
        <w:t xml:space="preserve">, indicating that heterosexual </w:t>
      </w:r>
      <w:r w:rsidR="002058B0" w:rsidRPr="00266CCA">
        <w:rPr>
          <w:color w:val="000000" w:themeColor="text1"/>
          <w:lang w:val="en-US"/>
        </w:rPr>
        <w:t xml:space="preserve">participants </w:t>
      </w:r>
      <w:r w:rsidR="00184479" w:rsidRPr="00266CCA">
        <w:rPr>
          <w:color w:val="000000" w:themeColor="text1"/>
        </w:rPr>
        <w:t xml:space="preserve">perceived their voices as more gender typical </w:t>
      </w:r>
      <w:r w:rsidR="006B1C9B" w:rsidRPr="00266CCA">
        <w:rPr>
          <w:color w:val="000000" w:themeColor="text1"/>
        </w:rPr>
        <w:t>(</w:t>
      </w:r>
      <w:r w:rsidR="006B1C9B" w:rsidRPr="00266CCA">
        <w:rPr>
          <w:i/>
          <w:iCs/>
          <w:color w:val="000000" w:themeColor="text1"/>
        </w:rPr>
        <w:t xml:space="preserve">M </w:t>
      </w:r>
      <w:r w:rsidR="006B1C9B" w:rsidRPr="00266CCA">
        <w:rPr>
          <w:color w:val="000000" w:themeColor="text1"/>
        </w:rPr>
        <w:t>= 5.4</w:t>
      </w:r>
      <w:r w:rsidR="001A6554" w:rsidRPr="00266CCA">
        <w:rPr>
          <w:color w:val="000000" w:themeColor="text1"/>
        </w:rPr>
        <w:t>6</w:t>
      </w:r>
      <w:r w:rsidR="006B1C9B" w:rsidRPr="00266CCA">
        <w:rPr>
          <w:color w:val="000000" w:themeColor="text1"/>
        </w:rPr>
        <w:t xml:space="preserve">, </w:t>
      </w:r>
      <w:r w:rsidR="006B1C9B" w:rsidRPr="00266CCA">
        <w:rPr>
          <w:i/>
          <w:iCs/>
          <w:color w:val="000000" w:themeColor="text1"/>
        </w:rPr>
        <w:t>S</w:t>
      </w:r>
      <w:r w:rsidR="001A6554" w:rsidRPr="00266CCA">
        <w:rPr>
          <w:i/>
          <w:iCs/>
          <w:color w:val="000000" w:themeColor="text1"/>
        </w:rPr>
        <w:t>E</w:t>
      </w:r>
      <w:r w:rsidR="006B1C9B" w:rsidRPr="00266CCA">
        <w:rPr>
          <w:i/>
          <w:iCs/>
          <w:color w:val="000000" w:themeColor="text1"/>
        </w:rPr>
        <w:t xml:space="preserve"> </w:t>
      </w:r>
      <w:r w:rsidR="006B1C9B" w:rsidRPr="00266CCA">
        <w:rPr>
          <w:color w:val="000000" w:themeColor="text1"/>
        </w:rPr>
        <w:t xml:space="preserve">= </w:t>
      </w:r>
      <w:r w:rsidR="001A6554" w:rsidRPr="00266CCA">
        <w:rPr>
          <w:color w:val="000000" w:themeColor="text1"/>
        </w:rPr>
        <w:t>.12</w:t>
      </w:r>
      <w:r w:rsidR="006B1C9B" w:rsidRPr="00266CCA">
        <w:rPr>
          <w:color w:val="000000" w:themeColor="text1"/>
        </w:rPr>
        <w:t xml:space="preserve">) than </w:t>
      </w:r>
      <w:r w:rsidR="00782F9B" w:rsidRPr="00266CCA">
        <w:rPr>
          <w:color w:val="000000" w:themeColor="text1"/>
        </w:rPr>
        <w:t xml:space="preserve">did </w:t>
      </w:r>
      <w:r w:rsidR="004041C6" w:rsidRPr="00266CCA">
        <w:rPr>
          <w:color w:val="000000" w:themeColor="text1"/>
        </w:rPr>
        <w:t xml:space="preserve">sexual minority </w:t>
      </w:r>
      <w:r w:rsidR="002058B0" w:rsidRPr="00266CCA">
        <w:rPr>
          <w:color w:val="000000" w:themeColor="text1"/>
          <w:lang w:val="en-US"/>
        </w:rPr>
        <w:t xml:space="preserve">participants </w:t>
      </w:r>
      <w:r w:rsidR="006B1C9B" w:rsidRPr="00266CCA">
        <w:rPr>
          <w:color w:val="000000" w:themeColor="text1"/>
        </w:rPr>
        <w:t>(</w:t>
      </w:r>
      <w:r w:rsidR="006B1C9B" w:rsidRPr="00266CCA">
        <w:rPr>
          <w:i/>
          <w:iCs/>
          <w:color w:val="000000" w:themeColor="text1"/>
        </w:rPr>
        <w:t xml:space="preserve">M </w:t>
      </w:r>
      <w:r w:rsidR="006B1C9B" w:rsidRPr="00266CCA">
        <w:rPr>
          <w:color w:val="000000" w:themeColor="text1"/>
        </w:rPr>
        <w:t>= 4.4</w:t>
      </w:r>
      <w:r w:rsidR="001A6554" w:rsidRPr="00266CCA">
        <w:rPr>
          <w:color w:val="000000" w:themeColor="text1"/>
        </w:rPr>
        <w:t>1</w:t>
      </w:r>
      <w:r w:rsidR="006B1C9B" w:rsidRPr="00266CCA">
        <w:rPr>
          <w:color w:val="000000" w:themeColor="text1"/>
        </w:rPr>
        <w:t xml:space="preserve">, </w:t>
      </w:r>
      <w:r w:rsidR="006B1C9B" w:rsidRPr="00266CCA">
        <w:rPr>
          <w:i/>
          <w:iCs/>
          <w:color w:val="000000" w:themeColor="text1"/>
        </w:rPr>
        <w:t>S</w:t>
      </w:r>
      <w:r w:rsidR="001A6554" w:rsidRPr="00266CCA">
        <w:rPr>
          <w:i/>
          <w:iCs/>
          <w:color w:val="000000" w:themeColor="text1"/>
        </w:rPr>
        <w:t>E</w:t>
      </w:r>
      <w:r w:rsidR="006B1C9B" w:rsidRPr="00266CCA">
        <w:rPr>
          <w:i/>
          <w:iCs/>
          <w:color w:val="000000" w:themeColor="text1"/>
        </w:rPr>
        <w:t xml:space="preserve"> </w:t>
      </w:r>
      <w:r w:rsidR="006B1C9B" w:rsidRPr="00266CCA">
        <w:rPr>
          <w:color w:val="000000" w:themeColor="text1"/>
        </w:rPr>
        <w:t xml:space="preserve">= </w:t>
      </w:r>
      <w:r w:rsidR="001A6554" w:rsidRPr="00266CCA">
        <w:rPr>
          <w:color w:val="000000" w:themeColor="text1"/>
        </w:rPr>
        <w:t>.13</w:t>
      </w:r>
      <w:r w:rsidR="006B1C9B" w:rsidRPr="00266CCA">
        <w:rPr>
          <w:color w:val="000000" w:themeColor="text1"/>
        </w:rPr>
        <w:t xml:space="preserve">). No </w:t>
      </w:r>
      <w:r w:rsidR="00782F9B" w:rsidRPr="00266CCA">
        <w:rPr>
          <w:color w:val="000000" w:themeColor="text1"/>
        </w:rPr>
        <w:t>other significant effects</w:t>
      </w:r>
      <w:r w:rsidR="006B1C9B" w:rsidRPr="00266CCA">
        <w:rPr>
          <w:color w:val="000000" w:themeColor="text1"/>
        </w:rPr>
        <w:t xml:space="preserve"> emerged (</w:t>
      </w:r>
      <w:r w:rsidR="006B1C9B" w:rsidRPr="00266CCA">
        <w:rPr>
          <w:i/>
          <w:iCs/>
          <w:color w:val="000000" w:themeColor="text1"/>
        </w:rPr>
        <w:t>F</w:t>
      </w:r>
      <w:r w:rsidR="006B1C9B" w:rsidRPr="00266CCA">
        <w:rPr>
          <w:color w:val="000000" w:themeColor="text1"/>
        </w:rPr>
        <w:t xml:space="preserve">s &lt; 1.82, </w:t>
      </w:r>
      <w:proofErr w:type="spellStart"/>
      <w:r w:rsidR="006B1C9B" w:rsidRPr="00266CCA">
        <w:rPr>
          <w:i/>
          <w:iCs/>
          <w:color w:val="000000" w:themeColor="text1"/>
        </w:rPr>
        <w:t>p</w:t>
      </w:r>
      <w:r w:rsidR="006B1C9B" w:rsidRPr="00266CCA">
        <w:rPr>
          <w:color w:val="000000" w:themeColor="text1"/>
        </w:rPr>
        <w:t>s</w:t>
      </w:r>
      <w:proofErr w:type="spellEnd"/>
      <w:r w:rsidR="006B1C9B" w:rsidRPr="00266CCA">
        <w:rPr>
          <w:color w:val="000000" w:themeColor="text1"/>
        </w:rPr>
        <w:t xml:space="preserve"> &gt; .18).</w:t>
      </w:r>
    </w:p>
    <w:p w14:paraId="4B29B50F" w14:textId="23160E45" w:rsidR="00E6454B" w:rsidRPr="00266CCA" w:rsidRDefault="00E6454B" w:rsidP="00E6454B">
      <w:pPr>
        <w:spacing w:before="120" w:line="480" w:lineRule="auto"/>
        <w:rPr>
          <w:color w:val="000000" w:themeColor="text1"/>
        </w:rPr>
      </w:pPr>
      <w:r w:rsidRPr="00266CCA">
        <w:rPr>
          <w:b/>
          <w:bCs/>
          <w:color w:val="000000" w:themeColor="text1"/>
        </w:rPr>
        <w:t>Voice-</w:t>
      </w:r>
      <w:r w:rsidR="006B4A8B">
        <w:rPr>
          <w:b/>
          <w:bCs/>
          <w:color w:val="000000" w:themeColor="text1"/>
        </w:rPr>
        <w:t>r</w:t>
      </w:r>
      <w:r w:rsidRPr="00266CCA">
        <w:rPr>
          <w:b/>
          <w:bCs/>
          <w:color w:val="000000" w:themeColor="text1"/>
        </w:rPr>
        <w:t xml:space="preserve">elated </w:t>
      </w:r>
      <w:r w:rsidR="00EC6F14" w:rsidRPr="00266CCA">
        <w:rPr>
          <w:b/>
          <w:bCs/>
          <w:color w:val="000000" w:themeColor="text1"/>
        </w:rPr>
        <w:t>B</w:t>
      </w:r>
      <w:r w:rsidRPr="00266CCA">
        <w:rPr>
          <w:b/>
          <w:bCs/>
          <w:color w:val="000000" w:themeColor="text1"/>
        </w:rPr>
        <w:t xml:space="preserve">eliefs and </w:t>
      </w:r>
      <w:r w:rsidR="00EC6F14" w:rsidRPr="00266CCA">
        <w:rPr>
          <w:b/>
          <w:bCs/>
          <w:color w:val="000000" w:themeColor="text1"/>
        </w:rPr>
        <w:t>D</w:t>
      </w:r>
      <w:r w:rsidRPr="00266CCA">
        <w:rPr>
          <w:b/>
          <w:bCs/>
          <w:color w:val="000000" w:themeColor="text1"/>
        </w:rPr>
        <w:t xml:space="preserve">isclosure </w:t>
      </w:r>
      <w:r w:rsidR="00EC6F14" w:rsidRPr="00266CCA">
        <w:rPr>
          <w:b/>
          <w:bCs/>
          <w:color w:val="000000" w:themeColor="text1"/>
        </w:rPr>
        <w:t>D</w:t>
      </w:r>
      <w:r w:rsidRPr="00266CCA">
        <w:rPr>
          <w:b/>
          <w:bCs/>
          <w:color w:val="000000" w:themeColor="text1"/>
        </w:rPr>
        <w:t>esires</w:t>
      </w:r>
    </w:p>
    <w:p w14:paraId="6AE187EF" w14:textId="61E857E8" w:rsidR="00E6454B" w:rsidRPr="00266CCA" w:rsidRDefault="001D7378" w:rsidP="00503C31">
      <w:pPr>
        <w:spacing w:line="480" w:lineRule="auto"/>
        <w:ind w:firstLine="720"/>
        <w:rPr>
          <w:color w:val="000000" w:themeColor="text1"/>
        </w:rPr>
      </w:pPr>
      <w:r w:rsidRPr="00266CCA">
        <w:rPr>
          <w:color w:val="000000" w:themeColor="text1"/>
        </w:rPr>
        <w:t xml:space="preserve">We conducted a series of multiple ordinal regressions including </w:t>
      </w:r>
      <w:r w:rsidR="003A2595" w:rsidRPr="00266CCA">
        <w:rPr>
          <w:color w:val="000000" w:themeColor="text1"/>
        </w:rPr>
        <w:t>n</w:t>
      </w:r>
      <w:r w:rsidR="006B1C9B" w:rsidRPr="00266CCA">
        <w:rPr>
          <w:color w:val="000000" w:themeColor="text1"/>
        </w:rPr>
        <w:t>ationality</w:t>
      </w:r>
      <w:r w:rsidRPr="00266CCA">
        <w:rPr>
          <w:color w:val="000000" w:themeColor="text1"/>
        </w:rPr>
        <w:t xml:space="preserve"> (</w:t>
      </w:r>
      <w:r w:rsidR="006B1C9B" w:rsidRPr="00266CCA">
        <w:rPr>
          <w:color w:val="000000" w:themeColor="text1"/>
        </w:rPr>
        <w:t>British vs. foreigner)</w:t>
      </w:r>
      <w:r w:rsidR="003A2595" w:rsidRPr="00266CCA">
        <w:rPr>
          <w:color w:val="000000" w:themeColor="text1"/>
        </w:rPr>
        <w:t>, s</w:t>
      </w:r>
      <w:r w:rsidR="006B1C9B" w:rsidRPr="00266CCA">
        <w:rPr>
          <w:color w:val="000000" w:themeColor="text1"/>
        </w:rPr>
        <w:t xml:space="preserve">exual </w:t>
      </w:r>
      <w:r w:rsidR="003A2595" w:rsidRPr="00266CCA">
        <w:rPr>
          <w:color w:val="000000" w:themeColor="text1"/>
        </w:rPr>
        <w:t>o</w:t>
      </w:r>
      <w:r w:rsidR="006B1C9B" w:rsidRPr="00266CCA">
        <w:rPr>
          <w:color w:val="000000" w:themeColor="text1"/>
        </w:rPr>
        <w:t xml:space="preserve">rientation </w:t>
      </w:r>
      <w:r w:rsidRPr="00266CCA">
        <w:rPr>
          <w:color w:val="000000" w:themeColor="text1"/>
        </w:rPr>
        <w:t>(</w:t>
      </w:r>
      <w:r w:rsidR="006B1C9B" w:rsidRPr="00266CCA">
        <w:rPr>
          <w:color w:val="000000" w:themeColor="text1"/>
        </w:rPr>
        <w:t xml:space="preserve">heterosexual vs. </w:t>
      </w:r>
      <w:r w:rsidR="004041C6" w:rsidRPr="00266CCA">
        <w:rPr>
          <w:color w:val="000000" w:themeColor="text1"/>
        </w:rPr>
        <w:t>sexual minority</w:t>
      </w:r>
      <w:r w:rsidR="006B1C9B" w:rsidRPr="00266CCA">
        <w:rPr>
          <w:color w:val="000000" w:themeColor="text1"/>
        </w:rPr>
        <w:t>)</w:t>
      </w:r>
      <w:r w:rsidR="003A2595" w:rsidRPr="00266CCA">
        <w:rPr>
          <w:color w:val="000000" w:themeColor="text1"/>
        </w:rPr>
        <w:t>,</w:t>
      </w:r>
      <w:r w:rsidRPr="00266CCA">
        <w:rPr>
          <w:color w:val="000000" w:themeColor="text1"/>
        </w:rPr>
        <w:t xml:space="preserve"> and their interaction term as predictor</w:t>
      </w:r>
      <w:r w:rsidR="00581F90" w:rsidRPr="00266CCA">
        <w:rPr>
          <w:color w:val="000000" w:themeColor="text1"/>
        </w:rPr>
        <w:t>s</w:t>
      </w:r>
      <w:r w:rsidRPr="00266CCA">
        <w:rPr>
          <w:color w:val="000000" w:themeColor="text1"/>
        </w:rPr>
        <w:t xml:space="preserve"> since the dependent variables consisted of single items and were analysed separately. </w:t>
      </w:r>
      <w:r w:rsidR="0005710F" w:rsidRPr="00266CCA">
        <w:rPr>
          <w:color w:val="000000" w:themeColor="text1"/>
        </w:rPr>
        <w:t>Foreigners and sexual minorities were included as reference groups.</w:t>
      </w:r>
      <w:r w:rsidR="006B1C9B" w:rsidRPr="00266CCA">
        <w:rPr>
          <w:color w:val="000000" w:themeColor="text1"/>
        </w:rPr>
        <w:t xml:space="preserve"> </w:t>
      </w:r>
    </w:p>
    <w:p w14:paraId="40244A6D" w14:textId="6628B991" w:rsidR="00E6454B" w:rsidRPr="00266CCA" w:rsidRDefault="00E6454B" w:rsidP="00EC6F14">
      <w:pPr>
        <w:spacing w:line="480" w:lineRule="auto"/>
        <w:ind w:firstLine="720"/>
        <w:rPr>
          <w:b/>
          <w:bCs/>
          <w:i/>
          <w:iCs/>
          <w:color w:val="000000" w:themeColor="text1"/>
        </w:rPr>
      </w:pPr>
      <w:r w:rsidRPr="00266CCA">
        <w:rPr>
          <w:b/>
          <w:bCs/>
          <w:i/>
          <w:iCs/>
          <w:color w:val="000000" w:themeColor="text1"/>
        </w:rPr>
        <w:t>Voice-</w:t>
      </w:r>
      <w:r w:rsidR="006B4A8B">
        <w:rPr>
          <w:b/>
          <w:bCs/>
          <w:i/>
          <w:iCs/>
          <w:color w:val="000000" w:themeColor="text1"/>
        </w:rPr>
        <w:t>r</w:t>
      </w:r>
      <w:r w:rsidRPr="00266CCA">
        <w:rPr>
          <w:b/>
          <w:bCs/>
          <w:i/>
          <w:iCs/>
          <w:color w:val="000000" w:themeColor="text1"/>
        </w:rPr>
        <w:t xml:space="preserve">elated </w:t>
      </w:r>
      <w:r w:rsidR="006B4A8B">
        <w:rPr>
          <w:b/>
          <w:bCs/>
          <w:i/>
          <w:iCs/>
          <w:color w:val="000000" w:themeColor="text1"/>
        </w:rPr>
        <w:t>B</w:t>
      </w:r>
      <w:r w:rsidRPr="00266CCA">
        <w:rPr>
          <w:b/>
          <w:bCs/>
          <w:i/>
          <w:iCs/>
          <w:color w:val="000000" w:themeColor="text1"/>
        </w:rPr>
        <w:t>eliefs</w:t>
      </w:r>
    </w:p>
    <w:p w14:paraId="4D4EB35E" w14:textId="36144AE8" w:rsidR="001D7378" w:rsidRPr="00266CCA" w:rsidRDefault="00E6454B" w:rsidP="000507E1">
      <w:pPr>
        <w:spacing w:line="480" w:lineRule="auto"/>
        <w:ind w:firstLine="720"/>
        <w:rPr>
          <w:color w:val="000000" w:themeColor="text1"/>
        </w:rPr>
      </w:pPr>
      <w:r w:rsidRPr="00266CCA">
        <w:rPr>
          <w:color w:val="000000" w:themeColor="text1"/>
        </w:rPr>
        <w:t xml:space="preserve">We first examined </w:t>
      </w:r>
      <w:r w:rsidR="006B1C9B" w:rsidRPr="00266CCA">
        <w:rPr>
          <w:color w:val="000000" w:themeColor="text1"/>
        </w:rPr>
        <w:t>perception</w:t>
      </w:r>
      <w:r w:rsidR="003C18A2" w:rsidRPr="00266CCA">
        <w:rPr>
          <w:color w:val="000000" w:themeColor="text1"/>
        </w:rPr>
        <w:t>s</w:t>
      </w:r>
      <w:r w:rsidR="006B1C9B" w:rsidRPr="00266CCA">
        <w:rPr>
          <w:color w:val="000000" w:themeColor="text1"/>
        </w:rPr>
        <w:t xml:space="preserve"> of voice as a cue </w:t>
      </w:r>
      <w:r w:rsidR="003C18A2" w:rsidRPr="00266CCA">
        <w:rPr>
          <w:color w:val="000000" w:themeColor="text1"/>
        </w:rPr>
        <w:t xml:space="preserve">to </w:t>
      </w:r>
      <w:r w:rsidR="004B3269" w:rsidRPr="00266CCA">
        <w:rPr>
          <w:color w:val="000000" w:themeColor="text1"/>
        </w:rPr>
        <w:t>nationality</w:t>
      </w:r>
      <w:r w:rsidRPr="00266CCA">
        <w:rPr>
          <w:color w:val="000000" w:themeColor="text1"/>
        </w:rPr>
        <w:t xml:space="preserve">. </w:t>
      </w:r>
      <w:r w:rsidR="001D7378" w:rsidRPr="00266CCA">
        <w:rPr>
          <w:color w:val="000000" w:themeColor="text1"/>
        </w:rPr>
        <w:t xml:space="preserve">The model </w:t>
      </w:r>
      <w:r w:rsidR="00C725E6" w:rsidRPr="00266CCA">
        <w:rPr>
          <w:color w:val="000000" w:themeColor="text1"/>
        </w:rPr>
        <w:t xml:space="preserve">did </w:t>
      </w:r>
      <w:r w:rsidR="001D7378" w:rsidRPr="00266CCA">
        <w:rPr>
          <w:color w:val="000000" w:themeColor="text1"/>
        </w:rPr>
        <w:t xml:space="preserve">show a </w:t>
      </w:r>
      <w:r w:rsidR="00954696" w:rsidRPr="00266CCA">
        <w:rPr>
          <w:color w:val="000000" w:themeColor="text1"/>
        </w:rPr>
        <w:t>small</w:t>
      </w:r>
      <w:r w:rsidR="001D7378" w:rsidRPr="00266CCA">
        <w:rPr>
          <w:color w:val="000000" w:themeColor="text1"/>
        </w:rPr>
        <w:t xml:space="preserve"> fit (</w:t>
      </w:r>
      <w:r w:rsidR="001D7378" w:rsidRPr="00266CCA">
        <w:rPr>
          <w:i/>
          <w:iCs/>
          <w:color w:val="000000" w:themeColor="text1"/>
        </w:rPr>
        <w:t>X</w:t>
      </w:r>
      <w:r w:rsidR="001D7378" w:rsidRPr="00266CCA">
        <w:rPr>
          <w:i/>
          <w:iCs/>
          <w:color w:val="000000" w:themeColor="text1"/>
          <w:vertAlign w:val="superscript"/>
        </w:rPr>
        <w:t>2</w:t>
      </w:r>
      <w:r w:rsidR="001D7378" w:rsidRPr="00266CCA">
        <w:rPr>
          <w:color w:val="000000" w:themeColor="text1"/>
        </w:rPr>
        <w:t>(3)</w:t>
      </w:r>
      <w:r w:rsidR="001D7378" w:rsidRPr="00266CCA">
        <w:rPr>
          <w:color w:val="000000" w:themeColor="text1"/>
          <w:vertAlign w:val="superscript"/>
        </w:rPr>
        <w:t xml:space="preserve"> </w:t>
      </w:r>
      <w:r w:rsidR="001D7378" w:rsidRPr="00266CCA">
        <w:rPr>
          <w:color w:val="000000" w:themeColor="text1"/>
        </w:rPr>
        <w:t xml:space="preserve">= </w:t>
      </w:r>
      <w:r w:rsidR="00C725E6" w:rsidRPr="00266CCA">
        <w:rPr>
          <w:color w:val="000000" w:themeColor="text1"/>
        </w:rPr>
        <w:t>7.43</w:t>
      </w:r>
      <w:r w:rsidR="001D7378" w:rsidRPr="00266CCA">
        <w:rPr>
          <w:color w:val="000000" w:themeColor="text1"/>
        </w:rPr>
        <w:t xml:space="preserve">, </w:t>
      </w:r>
      <w:r w:rsidR="001D7378" w:rsidRPr="00266CCA">
        <w:rPr>
          <w:i/>
          <w:iCs/>
          <w:color w:val="000000" w:themeColor="text1"/>
        </w:rPr>
        <w:t>p</w:t>
      </w:r>
      <w:r w:rsidR="001D7378" w:rsidRPr="00266CCA">
        <w:rPr>
          <w:color w:val="000000" w:themeColor="text1"/>
        </w:rPr>
        <w:t xml:space="preserve"> = .</w:t>
      </w:r>
      <w:r w:rsidR="00C725E6" w:rsidRPr="00266CCA">
        <w:rPr>
          <w:color w:val="000000" w:themeColor="text1"/>
        </w:rPr>
        <w:t>059</w:t>
      </w:r>
      <w:r w:rsidR="001D7378" w:rsidRPr="00266CCA">
        <w:rPr>
          <w:color w:val="000000" w:themeColor="text1"/>
        </w:rPr>
        <w:t xml:space="preserve">) </w:t>
      </w:r>
      <w:r w:rsidR="00C725E6" w:rsidRPr="00266CCA">
        <w:rPr>
          <w:color w:val="000000" w:themeColor="text1"/>
        </w:rPr>
        <w:t>with pseudo-R-Square (</w:t>
      </w:r>
      <w:proofErr w:type="spellStart"/>
      <w:r w:rsidR="00C725E6" w:rsidRPr="00266CCA">
        <w:rPr>
          <w:color w:val="000000" w:themeColor="text1"/>
        </w:rPr>
        <w:t>Nagelkerke</w:t>
      </w:r>
      <w:proofErr w:type="spellEnd"/>
      <w:r w:rsidR="00C725E6" w:rsidRPr="00266CCA">
        <w:rPr>
          <w:color w:val="000000" w:themeColor="text1"/>
        </w:rPr>
        <w:t xml:space="preserve">) equal to .04. </w:t>
      </w:r>
      <w:r w:rsidR="00954696" w:rsidRPr="00266CCA">
        <w:rPr>
          <w:color w:val="000000" w:themeColor="text1"/>
        </w:rPr>
        <w:t>However, t</w:t>
      </w:r>
      <w:r w:rsidR="001D7378" w:rsidRPr="00266CCA">
        <w:rPr>
          <w:color w:val="000000" w:themeColor="text1"/>
        </w:rPr>
        <w:t xml:space="preserve">he goodness of fit test (Pearson: </w:t>
      </w:r>
      <w:r w:rsidR="001D7378" w:rsidRPr="00266CCA">
        <w:rPr>
          <w:i/>
          <w:iCs/>
          <w:color w:val="000000" w:themeColor="text1"/>
        </w:rPr>
        <w:t>X</w:t>
      </w:r>
      <w:r w:rsidR="001D7378" w:rsidRPr="00266CCA">
        <w:rPr>
          <w:i/>
          <w:iCs/>
          <w:color w:val="000000" w:themeColor="text1"/>
          <w:vertAlign w:val="superscript"/>
        </w:rPr>
        <w:t>2</w:t>
      </w:r>
      <w:r w:rsidR="001D7378" w:rsidRPr="00266CCA">
        <w:rPr>
          <w:color w:val="000000" w:themeColor="text1"/>
        </w:rPr>
        <w:t>(15)</w:t>
      </w:r>
      <w:r w:rsidR="001D7378" w:rsidRPr="00266CCA">
        <w:rPr>
          <w:color w:val="000000" w:themeColor="text1"/>
          <w:vertAlign w:val="superscript"/>
        </w:rPr>
        <w:t xml:space="preserve"> </w:t>
      </w:r>
      <w:r w:rsidR="001D7378" w:rsidRPr="00266CCA">
        <w:rPr>
          <w:color w:val="000000" w:themeColor="text1"/>
        </w:rPr>
        <w:t xml:space="preserve">= </w:t>
      </w:r>
      <w:r w:rsidR="00C725E6" w:rsidRPr="00266CCA">
        <w:rPr>
          <w:color w:val="000000" w:themeColor="text1"/>
        </w:rPr>
        <w:t>12.93</w:t>
      </w:r>
      <w:r w:rsidR="001D7378" w:rsidRPr="00266CCA">
        <w:rPr>
          <w:color w:val="000000" w:themeColor="text1"/>
        </w:rPr>
        <w:t xml:space="preserve">, </w:t>
      </w:r>
      <w:r w:rsidR="001D7378" w:rsidRPr="00266CCA">
        <w:rPr>
          <w:i/>
          <w:iCs/>
          <w:color w:val="000000" w:themeColor="text1"/>
        </w:rPr>
        <w:t>p</w:t>
      </w:r>
      <w:r w:rsidR="001D7378" w:rsidRPr="00266CCA">
        <w:rPr>
          <w:color w:val="000000" w:themeColor="text1"/>
        </w:rPr>
        <w:t xml:space="preserve"> = .</w:t>
      </w:r>
      <w:r w:rsidR="00C725E6" w:rsidRPr="00266CCA">
        <w:rPr>
          <w:color w:val="000000" w:themeColor="text1"/>
        </w:rPr>
        <w:t>61</w:t>
      </w:r>
      <w:r w:rsidR="001D7378" w:rsidRPr="00266CCA">
        <w:rPr>
          <w:color w:val="000000" w:themeColor="text1"/>
        </w:rPr>
        <w:t xml:space="preserve">) </w:t>
      </w:r>
      <w:r w:rsidR="00105805">
        <w:rPr>
          <w:color w:val="000000" w:themeColor="text1"/>
        </w:rPr>
        <w:t>indicated</w:t>
      </w:r>
      <w:r w:rsidR="00C725E6" w:rsidRPr="00266CCA">
        <w:rPr>
          <w:color w:val="000000" w:themeColor="text1"/>
        </w:rPr>
        <w:t xml:space="preserve"> that the data are consistent with the fitted model.</w:t>
      </w:r>
      <w:r w:rsidR="001D7378" w:rsidRPr="00266CCA">
        <w:rPr>
          <w:color w:val="000000" w:themeColor="text1"/>
        </w:rPr>
        <w:t xml:space="preserve"> Results showed a significant main effect of nationality, </w:t>
      </w:r>
      <w:r w:rsidR="001D7378" w:rsidRPr="00266CCA">
        <w:rPr>
          <w:i/>
          <w:iCs/>
          <w:color w:val="000000" w:themeColor="text1"/>
        </w:rPr>
        <w:t xml:space="preserve">B </w:t>
      </w:r>
      <w:r w:rsidR="001D7378" w:rsidRPr="00266CCA">
        <w:rPr>
          <w:color w:val="000000" w:themeColor="text1"/>
        </w:rPr>
        <w:t xml:space="preserve">= </w:t>
      </w:r>
      <w:r w:rsidR="00EC569B" w:rsidRPr="00266CCA">
        <w:rPr>
          <w:color w:val="000000" w:themeColor="text1"/>
        </w:rPr>
        <w:t>-.75</w:t>
      </w:r>
      <w:r w:rsidR="001D7378" w:rsidRPr="00266CCA">
        <w:rPr>
          <w:i/>
          <w:iCs/>
          <w:color w:val="000000" w:themeColor="text1"/>
          <w:lang w:val="en-US"/>
        </w:rPr>
        <w:t xml:space="preserve">, SE </w:t>
      </w:r>
      <w:r w:rsidR="001D7378" w:rsidRPr="00266CCA">
        <w:rPr>
          <w:color w:val="000000" w:themeColor="text1"/>
          <w:lang w:val="en-US"/>
        </w:rPr>
        <w:t>= .</w:t>
      </w:r>
      <w:r w:rsidR="00EC569B" w:rsidRPr="00266CCA">
        <w:rPr>
          <w:color w:val="000000" w:themeColor="text1"/>
          <w:lang w:val="en-US"/>
        </w:rPr>
        <w:t>37</w:t>
      </w:r>
      <w:r w:rsidR="001D7378" w:rsidRPr="00266CCA">
        <w:rPr>
          <w:color w:val="000000" w:themeColor="text1"/>
          <w:lang w:val="en-US"/>
        </w:rPr>
        <w:t>, 95% CI [ -1.</w:t>
      </w:r>
      <w:r w:rsidR="00EC569B" w:rsidRPr="00266CCA">
        <w:rPr>
          <w:color w:val="000000" w:themeColor="text1"/>
          <w:lang w:val="en-US"/>
        </w:rPr>
        <w:t>47</w:t>
      </w:r>
      <w:r w:rsidR="001D7378" w:rsidRPr="00266CCA">
        <w:rPr>
          <w:color w:val="000000" w:themeColor="text1"/>
          <w:lang w:val="en-US"/>
        </w:rPr>
        <w:t xml:space="preserve">, -.03], </w:t>
      </w:r>
      <w:r w:rsidR="001D7378" w:rsidRPr="00266CCA">
        <w:rPr>
          <w:i/>
          <w:iCs/>
          <w:color w:val="000000" w:themeColor="text1"/>
          <w:lang w:val="en-US"/>
        </w:rPr>
        <w:t xml:space="preserve">p </w:t>
      </w:r>
      <w:r w:rsidR="001D7378" w:rsidRPr="00266CCA">
        <w:rPr>
          <w:color w:val="000000" w:themeColor="text1"/>
          <w:lang w:val="en-US"/>
        </w:rPr>
        <w:t>= .</w:t>
      </w:r>
      <w:r w:rsidR="0005710F" w:rsidRPr="00266CCA">
        <w:rPr>
          <w:color w:val="000000" w:themeColor="text1"/>
          <w:lang w:val="en-US"/>
        </w:rPr>
        <w:t>040</w:t>
      </w:r>
      <w:r w:rsidR="001D7378" w:rsidRPr="00266CCA">
        <w:rPr>
          <w:color w:val="000000" w:themeColor="text1"/>
          <w:lang w:val="en-US"/>
        </w:rPr>
        <w:t xml:space="preserve">. </w:t>
      </w:r>
      <w:r w:rsidR="0005710F" w:rsidRPr="00266CCA">
        <w:rPr>
          <w:color w:val="000000" w:themeColor="text1"/>
        </w:rPr>
        <w:t>F</w:t>
      </w:r>
      <w:proofErr w:type="spellStart"/>
      <w:r w:rsidR="0005710F" w:rsidRPr="00266CCA">
        <w:rPr>
          <w:color w:val="000000" w:themeColor="text1"/>
          <w:lang w:val="en-US"/>
        </w:rPr>
        <w:t>oreigners</w:t>
      </w:r>
      <w:proofErr w:type="spellEnd"/>
      <w:r w:rsidR="0005710F" w:rsidRPr="00266CCA">
        <w:rPr>
          <w:color w:val="000000" w:themeColor="text1"/>
          <w:lang w:val="en-US"/>
        </w:rPr>
        <w:t xml:space="preserve"> reported lower cumulative scores than British participants concerning beliefs of voice as a cue revealing their nationality, confirming H1a. </w:t>
      </w:r>
      <w:r w:rsidR="0005710F" w:rsidRPr="00266CCA">
        <w:rPr>
          <w:color w:val="000000" w:themeColor="text1"/>
        </w:rPr>
        <w:t>No other effects were significant (</w:t>
      </w:r>
      <w:r w:rsidR="0005710F" w:rsidRPr="00266CCA">
        <w:rPr>
          <w:i/>
          <w:iCs/>
          <w:color w:val="000000" w:themeColor="text1"/>
        </w:rPr>
        <w:t>B</w:t>
      </w:r>
      <w:r w:rsidR="0005710F" w:rsidRPr="00266CCA">
        <w:rPr>
          <w:color w:val="000000" w:themeColor="text1"/>
        </w:rPr>
        <w:t xml:space="preserve">s &lt; -.03, </w:t>
      </w:r>
      <w:proofErr w:type="spellStart"/>
      <w:r w:rsidR="0005710F" w:rsidRPr="00266CCA">
        <w:rPr>
          <w:i/>
          <w:iCs/>
          <w:color w:val="000000" w:themeColor="text1"/>
        </w:rPr>
        <w:t>p</w:t>
      </w:r>
      <w:r w:rsidR="0005710F" w:rsidRPr="00266CCA">
        <w:rPr>
          <w:color w:val="000000" w:themeColor="text1"/>
        </w:rPr>
        <w:t>s</w:t>
      </w:r>
      <w:proofErr w:type="spellEnd"/>
      <w:r w:rsidR="0005710F" w:rsidRPr="00266CCA">
        <w:rPr>
          <w:color w:val="000000" w:themeColor="text1"/>
        </w:rPr>
        <w:t xml:space="preserve"> &gt; .</w:t>
      </w:r>
      <w:r w:rsidR="00D7405A" w:rsidRPr="00266CCA">
        <w:rPr>
          <w:color w:val="000000" w:themeColor="text1"/>
        </w:rPr>
        <w:t>94</w:t>
      </w:r>
      <w:r w:rsidR="0005710F" w:rsidRPr="00266CCA">
        <w:rPr>
          <w:color w:val="000000" w:themeColor="text1"/>
        </w:rPr>
        <w:t>).</w:t>
      </w:r>
    </w:p>
    <w:p w14:paraId="7D2C384B" w14:textId="615FEDC2" w:rsidR="00395B13" w:rsidRPr="00266CCA" w:rsidRDefault="00E6454B" w:rsidP="00395B13">
      <w:pPr>
        <w:spacing w:line="480" w:lineRule="auto"/>
        <w:ind w:firstLine="720"/>
        <w:rPr>
          <w:color w:val="000000" w:themeColor="text1"/>
          <w:lang w:val="en-US"/>
        </w:rPr>
      </w:pPr>
      <w:r w:rsidRPr="00266CCA">
        <w:rPr>
          <w:color w:val="000000" w:themeColor="text1"/>
        </w:rPr>
        <w:t xml:space="preserve">The </w:t>
      </w:r>
      <w:r w:rsidR="00954696" w:rsidRPr="00266CCA">
        <w:rPr>
          <w:color w:val="000000" w:themeColor="text1"/>
        </w:rPr>
        <w:t>model for</w:t>
      </w:r>
      <w:r w:rsidR="003C18A2" w:rsidRPr="00266CCA">
        <w:rPr>
          <w:color w:val="000000" w:themeColor="text1"/>
        </w:rPr>
        <w:t xml:space="preserve"> perceptions of </w:t>
      </w:r>
      <w:r w:rsidR="00395B13" w:rsidRPr="00266CCA">
        <w:rPr>
          <w:color w:val="000000" w:themeColor="text1"/>
        </w:rPr>
        <w:t xml:space="preserve">voice as a cue </w:t>
      </w:r>
      <w:r w:rsidR="003C18A2" w:rsidRPr="00266CCA">
        <w:rPr>
          <w:color w:val="000000" w:themeColor="text1"/>
        </w:rPr>
        <w:t xml:space="preserve">to </w:t>
      </w:r>
      <w:r w:rsidR="00395B13" w:rsidRPr="00266CCA">
        <w:rPr>
          <w:color w:val="000000" w:themeColor="text1"/>
        </w:rPr>
        <w:t>sexual orientation</w:t>
      </w:r>
      <w:r w:rsidR="003C18A2" w:rsidRPr="00266CCA">
        <w:rPr>
          <w:color w:val="000000" w:themeColor="text1"/>
        </w:rPr>
        <w:t xml:space="preserve"> </w:t>
      </w:r>
      <w:r w:rsidR="00954696" w:rsidRPr="00266CCA">
        <w:rPr>
          <w:color w:val="000000" w:themeColor="text1"/>
        </w:rPr>
        <w:t>did not show a good fit (</w:t>
      </w:r>
      <w:r w:rsidR="00954696" w:rsidRPr="00266CCA">
        <w:rPr>
          <w:i/>
          <w:iCs/>
          <w:color w:val="000000" w:themeColor="text1"/>
        </w:rPr>
        <w:t>X</w:t>
      </w:r>
      <w:r w:rsidR="00954696" w:rsidRPr="00266CCA">
        <w:rPr>
          <w:i/>
          <w:iCs/>
          <w:color w:val="000000" w:themeColor="text1"/>
          <w:vertAlign w:val="superscript"/>
        </w:rPr>
        <w:t>2</w:t>
      </w:r>
      <w:r w:rsidR="00954696" w:rsidRPr="00266CCA">
        <w:rPr>
          <w:color w:val="000000" w:themeColor="text1"/>
        </w:rPr>
        <w:t>(3)</w:t>
      </w:r>
      <w:r w:rsidR="00954696" w:rsidRPr="00266CCA">
        <w:rPr>
          <w:color w:val="000000" w:themeColor="text1"/>
          <w:vertAlign w:val="superscript"/>
        </w:rPr>
        <w:t xml:space="preserve"> </w:t>
      </w:r>
      <w:r w:rsidR="00954696" w:rsidRPr="00266CCA">
        <w:rPr>
          <w:color w:val="000000" w:themeColor="text1"/>
        </w:rPr>
        <w:t xml:space="preserve">= 5.56, </w:t>
      </w:r>
      <w:r w:rsidR="00954696" w:rsidRPr="00266CCA">
        <w:rPr>
          <w:i/>
          <w:iCs/>
          <w:color w:val="000000" w:themeColor="text1"/>
        </w:rPr>
        <w:t>p</w:t>
      </w:r>
      <w:r w:rsidR="00954696" w:rsidRPr="00266CCA">
        <w:rPr>
          <w:color w:val="000000" w:themeColor="text1"/>
        </w:rPr>
        <w:t xml:space="preserve"> = .087) and </w:t>
      </w:r>
      <w:r w:rsidR="00395B13" w:rsidRPr="00266CCA">
        <w:rPr>
          <w:color w:val="000000" w:themeColor="text1"/>
        </w:rPr>
        <w:t xml:space="preserve">no </w:t>
      </w:r>
      <w:r w:rsidR="00395B13" w:rsidRPr="00266CCA">
        <w:rPr>
          <w:color w:val="000000" w:themeColor="text1"/>
          <w:lang w:val="en-US"/>
        </w:rPr>
        <w:t xml:space="preserve">significant main or interaction </w:t>
      </w:r>
      <w:r w:rsidR="003A2595" w:rsidRPr="00266CCA">
        <w:rPr>
          <w:color w:val="000000" w:themeColor="text1"/>
          <w:lang w:val="en-US"/>
        </w:rPr>
        <w:t xml:space="preserve">effects </w:t>
      </w:r>
      <w:r w:rsidR="00954696" w:rsidRPr="00266CCA">
        <w:rPr>
          <w:color w:val="000000" w:themeColor="text1"/>
          <w:lang w:val="en-US"/>
        </w:rPr>
        <w:t xml:space="preserve">were observed </w:t>
      </w:r>
      <w:r w:rsidR="00395B13" w:rsidRPr="00266CCA">
        <w:rPr>
          <w:color w:val="000000" w:themeColor="text1"/>
          <w:lang w:val="en-US"/>
        </w:rPr>
        <w:t>(</w:t>
      </w:r>
      <w:r w:rsidR="00954696" w:rsidRPr="00266CCA">
        <w:rPr>
          <w:i/>
          <w:iCs/>
          <w:color w:val="000000" w:themeColor="text1"/>
          <w:lang w:val="en-US"/>
        </w:rPr>
        <w:t>B</w:t>
      </w:r>
      <w:r w:rsidR="00954696" w:rsidRPr="00266CCA">
        <w:rPr>
          <w:color w:val="000000" w:themeColor="text1"/>
          <w:lang w:val="en-US"/>
        </w:rPr>
        <w:t xml:space="preserve">s </w:t>
      </w:r>
      <w:r w:rsidR="00395B13" w:rsidRPr="00266CCA">
        <w:rPr>
          <w:color w:val="000000" w:themeColor="text1"/>
          <w:lang w:val="en-US"/>
        </w:rPr>
        <w:t xml:space="preserve">&lt; </w:t>
      </w:r>
      <w:r w:rsidR="00954696" w:rsidRPr="00266CCA">
        <w:rPr>
          <w:color w:val="000000" w:themeColor="text1"/>
          <w:lang w:val="en-US"/>
        </w:rPr>
        <w:t>-.28</w:t>
      </w:r>
      <w:r w:rsidR="00395B13" w:rsidRPr="00266CCA">
        <w:rPr>
          <w:color w:val="000000" w:themeColor="text1"/>
          <w:lang w:val="en-US"/>
        </w:rPr>
        <w:t xml:space="preserve">, </w:t>
      </w:r>
      <w:proofErr w:type="spellStart"/>
      <w:r w:rsidR="00395B13" w:rsidRPr="00266CCA">
        <w:rPr>
          <w:i/>
          <w:iCs/>
          <w:color w:val="000000" w:themeColor="text1"/>
          <w:lang w:val="en-US"/>
        </w:rPr>
        <w:t>p</w:t>
      </w:r>
      <w:r w:rsidR="00395B13" w:rsidRPr="00266CCA">
        <w:rPr>
          <w:color w:val="000000" w:themeColor="text1"/>
          <w:lang w:val="en-US"/>
        </w:rPr>
        <w:t>s</w:t>
      </w:r>
      <w:proofErr w:type="spellEnd"/>
      <w:r w:rsidR="00395B13" w:rsidRPr="00266CCA">
        <w:rPr>
          <w:color w:val="000000" w:themeColor="text1"/>
          <w:lang w:val="en-US"/>
        </w:rPr>
        <w:t xml:space="preserve"> &gt; .</w:t>
      </w:r>
      <w:r w:rsidR="00D7405A" w:rsidRPr="00266CCA">
        <w:rPr>
          <w:color w:val="000000" w:themeColor="text1"/>
          <w:lang w:val="en-US"/>
        </w:rPr>
        <w:t>43</w:t>
      </w:r>
      <w:r w:rsidR="00395B13" w:rsidRPr="00266CCA">
        <w:rPr>
          <w:color w:val="000000" w:themeColor="text1"/>
          <w:lang w:val="en-US"/>
        </w:rPr>
        <w:t xml:space="preserve">). </w:t>
      </w:r>
      <w:r w:rsidR="00581F90" w:rsidRPr="00266CCA">
        <w:rPr>
          <w:color w:val="000000" w:themeColor="text1"/>
          <w:lang w:val="en-US"/>
        </w:rPr>
        <w:t>However, w</w:t>
      </w:r>
      <w:r w:rsidR="00661459" w:rsidRPr="00266CCA">
        <w:rPr>
          <w:color w:val="000000" w:themeColor="text1"/>
          <w:lang w:val="en-US"/>
        </w:rPr>
        <w:t>e proceed to test H</w:t>
      </w:r>
      <w:r w:rsidR="000A7C6E" w:rsidRPr="00266CCA">
        <w:rPr>
          <w:color w:val="000000" w:themeColor="text1"/>
          <w:lang w:val="en-US"/>
        </w:rPr>
        <w:t>1b</w:t>
      </w:r>
      <w:r w:rsidR="00661459" w:rsidRPr="00266CCA">
        <w:rPr>
          <w:color w:val="000000" w:themeColor="text1"/>
          <w:lang w:val="en-US"/>
        </w:rPr>
        <w:t xml:space="preserve"> by running </w:t>
      </w:r>
      <w:r w:rsidR="000A565F" w:rsidRPr="00266CCA">
        <w:rPr>
          <w:color w:val="000000" w:themeColor="text1"/>
          <w:lang w:val="en-US"/>
        </w:rPr>
        <w:t xml:space="preserve">an ordinal regression analysis including sexual orientation, self-perceived voice gender typicality, and their interaction as predictors. The model showed a good fit </w:t>
      </w:r>
      <w:r w:rsidR="000A565F" w:rsidRPr="00266CCA">
        <w:rPr>
          <w:color w:val="000000" w:themeColor="text1"/>
        </w:rPr>
        <w:t>(</w:t>
      </w:r>
      <w:r w:rsidR="000A565F" w:rsidRPr="00266CCA">
        <w:rPr>
          <w:i/>
          <w:iCs/>
          <w:color w:val="000000" w:themeColor="text1"/>
        </w:rPr>
        <w:t>X</w:t>
      </w:r>
      <w:r w:rsidR="000A565F" w:rsidRPr="00266CCA">
        <w:rPr>
          <w:i/>
          <w:iCs/>
          <w:color w:val="000000" w:themeColor="text1"/>
          <w:vertAlign w:val="superscript"/>
        </w:rPr>
        <w:t>2</w:t>
      </w:r>
      <w:r w:rsidR="000A565F" w:rsidRPr="00266CCA">
        <w:rPr>
          <w:color w:val="000000" w:themeColor="text1"/>
        </w:rPr>
        <w:t>(3)</w:t>
      </w:r>
      <w:r w:rsidR="000A565F" w:rsidRPr="00266CCA">
        <w:rPr>
          <w:color w:val="000000" w:themeColor="text1"/>
          <w:vertAlign w:val="superscript"/>
        </w:rPr>
        <w:t xml:space="preserve"> </w:t>
      </w:r>
      <w:r w:rsidR="000A565F" w:rsidRPr="00266CCA">
        <w:rPr>
          <w:color w:val="000000" w:themeColor="text1"/>
        </w:rPr>
        <w:t xml:space="preserve">= 29.69, </w:t>
      </w:r>
      <w:r w:rsidR="000A565F" w:rsidRPr="00266CCA">
        <w:rPr>
          <w:i/>
          <w:iCs/>
          <w:color w:val="000000" w:themeColor="text1"/>
        </w:rPr>
        <w:t>p</w:t>
      </w:r>
      <w:r w:rsidR="000A565F" w:rsidRPr="00266CCA">
        <w:rPr>
          <w:color w:val="000000" w:themeColor="text1"/>
        </w:rPr>
        <w:t xml:space="preserve"> &lt; .001; goodness of fit test: Pearson: </w:t>
      </w:r>
      <w:r w:rsidR="000A565F" w:rsidRPr="00266CCA">
        <w:rPr>
          <w:i/>
          <w:iCs/>
          <w:color w:val="000000" w:themeColor="text1"/>
        </w:rPr>
        <w:t>X</w:t>
      </w:r>
      <w:r w:rsidR="000A565F" w:rsidRPr="00266CCA">
        <w:rPr>
          <w:i/>
          <w:iCs/>
          <w:color w:val="000000" w:themeColor="text1"/>
          <w:vertAlign w:val="superscript"/>
        </w:rPr>
        <w:t>2</w:t>
      </w:r>
      <w:r w:rsidR="000A565F" w:rsidRPr="00266CCA">
        <w:rPr>
          <w:color w:val="000000" w:themeColor="text1"/>
        </w:rPr>
        <w:t>(129)</w:t>
      </w:r>
      <w:r w:rsidR="000A565F" w:rsidRPr="00266CCA">
        <w:rPr>
          <w:color w:val="000000" w:themeColor="text1"/>
          <w:vertAlign w:val="superscript"/>
        </w:rPr>
        <w:t xml:space="preserve"> </w:t>
      </w:r>
      <w:r w:rsidR="000A565F" w:rsidRPr="00266CCA">
        <w:rPr>
          <w:color w:val="000000" w:themeColor="text1"/>
        </w:rPr>
        <w:t xml:space="preserve">= 140.26, </w:t>
      </w:r>
      <w:r w:rsidR="000A565F" w:rsidRPr="00266CCA">
        <w:rPr>
          <w:i/>
          <w:iCs/>
          <w:color w:val="000000" w:themeColor="text1"/>
        </w:rPr>
        <w:t>p</w:t>
      </w:r>
      <w:r w:rsidR="000A565F" w:rsidRPr="00266CCA">
        <w:rPr>
          <w:color w:val="000000" w:themeColor="text1"/>
        </w:rPr>
        <w:t xml:space="preserve"> = .23) with pseudo-R-Square (</w:t>
      </w:r>
      <w:proofErr w:type="spellStart"/>
      <w:r w:rsidR="000A565F" w:rsidRPr="00266CCA">
        <w:rPr>
          <w:color w:val="000000" w:themeColor="text1"/>
        </w:rPr>
        <w:t>Nagelkerke</w:t>
      </w:r>
      <w:proofErr w:type="spellEnd"/>
      <w:r w:rsidR="000A565F" w:rsidRPr="00266CCA">
        <w:rPr>
          <w:color w:val="000000" w:themeColor="text1"/>
        </w:rPr>
        <w:t xml:space="preserve">) equal to .15. The </w:t>
      </w:r>
      <w:r w:rsidR="000A565F" w:rsidRPr="00266CCA">
        <w:rPr>
          <w:color w:val="000000" w:themeColor="text1"/>
        </w:rPr>
        <w:lastRenderedPageBreak/>
        <w:t xml:space="preserve">interaction between sexual orientation and voice gender typicality was significant, </w:t>
      </w:r>
      <w:r w:rsidR="000A565F" w:rsidRPr="00266CCA">
        <w:rPr>
          <w:i/>
          <w:iCs/>
          <w:color w:val="000000" w:themeColor="text1"/>
        </w:rPr>
        <w:t xml:space="preserve">B </w:t>
      </w:r>
      <w:r w:rsidR="000A565F" w:rsidRPr="00266CCA">
        <w:rPr>
          <w:color w:val="000000" w:themeColor="text1"/>
        </w:rPr>
        <w:t>= 1.08</w:t>
      </w:r>
      <w:r w:rsidR="000A565F" w:rsidRPr="00266CCA">
        <w:rPr>
          <w:i/>
          <w:iCs/>
          <w:color w:val="000000" w:themeColor="text1"/>
          <w:lang w:val="en-US"/>
        </w:rPr>
        <w:t xml:space="preserve">, SE </w:t>
      </w:r>
      <w:r w:rsidR="000A565F" w:rsidRPr="00266CCA">
        <w:rPr>
          <w:color w:val="000000" w:themeColor="text1"/>
          <w:lang w:val="en-US"/>
        </w:rPr>
        <w:t xml:space="preserve">= .22, 95% CI [ </w:t>
      </w:r>
      <w:r w:rsidR="0092733A" w:rsidRPr="00266CCA">
        <w:rPr>
          <w:color w:val="000000" w:themeColor="text1"/>
          <w:lang w:val="en-US"/>
        </w:rPr>
        <w:t>.64</w:t>
      </w:r>
      <w:r w:rsidR="000A565F" w:rsidRPr="00266CCA">
        <w:rPr>
          <w:color w:val="000000" w:themeColor="text1"/>
          <w:lang w:val="en-US"/>
        </w:rPr>
        <w:t xml:space="preserve">, </w:t>
      </w:r>
      <w:r w:rsidR="0092733A" w:rsidRPr="00266CCA">
        <w:rPr>
          <w:color w:val="000000" w:themeColor="text1"/>
          <w:lang w:val="en-US"/>
        </w:rPr>
        <w:t>1.51</w:t>
      </w:r>
      <w:r w:rsidR="000A565F" w:rsidRPr="00266CCA">
        <w:rPr>
          <w:color w:val="000000" w:themeColor="text1"/>
          <w:lang w:val="en-US"/>
        </w:rPr>
        <w:t xml:space="preserve">], </w:t>
      </w:r>
      <w:r w:rsidR="000A565F" w:rsidRPr="00266CCA">
        <w:rPr>
          <w:i/>
          <w:iCs/>
          <w:color w:val="000000" w:themeColor="text1"/>
          <w:lang w:val="en-US"/>
        </w:rPr>
        <w:t xml:space="preserve">p </w:t>
      </w:r>
      <w:r w:rsidR="0092733A" w:rsidRPr="00266CCA">
        <w:rPr>
          <w:color w:val="000000" w:themeColor="text1"/>
          <w:lang w:val="en-US"/>
        </w:rPr>
        <w:t>&lt;</w:t>
      </w:r>
      <w:r w:rsidR="000A565F" w:rsidRPr="00266CCA">
        <w:rPr>
          <w:color w:val="000000" w:themeColor="text1"/>
          <w:lang w:val="en-US"/>
        </w:rPr>
        <w:t xml:space="preserve"> .00</w:t>
      </w:r>
      <w:r w:rsidR="0092733A" w:rsidRPr="00266CCA">
        <w:rPr>
          <w:color w:val="000000" w:themeColor="text1"/>
          <w:lang w:val="en-US"/>
        </w:rPr>
        <w:t>1. To better understand the interaction</w:t>
      </w:r>
      <w:r w:rsidR="003329B7" w:rsidRPr="00266CCA">
        <w:rPr>
          <w:color w:val="000000" w:themeColor="text1"/>
          <w:lang w:val="en-US"/>
        </w:rPr>
        <w:t>,</w:t>
      </w:r>
      <w:r w:rsidR="0092733A" w:rsidRPr="00266CCA">
        <w:rPr>
          <w:color w:val="000000" w:themeColor="text1"/>
          <w:lang w:val="en-US"/>
        </w:rPr>
        <w:t xml:space="preserve"> we ran a</w:t>
      </w:r>
      <w:r w:rsidR="003A2595" w:rsidRPr="00266CCA">
        <w:rPr>
          <w:color w:val="000000" w:themeColor="text1"/>
          <w:lang w:val="en-US"/>
        </w:rPr>
        <w:t>n</w:t>
      </w:r>
      <w:r w:rsidR="0092733A" w:rsidRPr="00266CCA">
        <w:rPr>
          <w:color w:val="000000" w:themeColor="text1"/>
          <w:lang w:val="en-US"/>
        </w:rPr>
        <w:t xml:space="preserve"> ordinal regression with voice gender typicality as the only predictor for heterosexual and sexual minority participants separately. Both models showed a good fit (</w:t>
      </w:r>
      <w:r w:rsidR="0092733A" w:rsidRPr="00266CCA">
        <w:rPr>
          <w:i/>
          <w:iCs/>
          <w:color w:val="000000" w:themeColor="text1"/>
        </w:rPr>
        <w:t>X</w:t>
      </w:r>
      <w:r w:rsidR="0092733A" w:rsidRPr="00266CCA">
        <w:rPr>
          <w:i/>
          <w:iCs/>
          <w:color w:val="000000" w:themeColor="text1"/>
          <w:vertAlign w:val="superscript"/>
        </w:rPr>
        <w:t>2</w:t>
      </w:r>
      <w:r w:rsidR="0092733A" w:rsidRPr="00266CCA">
        <w:rPr>
          <w:color w:val="000000" w:themeColor="text1"/>
        </w:rPr>
        <w:t xml:space="preserve"> &gt; 5.18, </w:t>
      </w:r>
      <w:proofErr w:type="spellStart"/>
      <w:r w:rsidR="0092733A" w:rsidRPr="00266CCA">
        <w:rPr>
          <w:i/>
          <w:iCs/>
          <w:color w:val="000000" w:themeColor="text1"/>
        </w:rPr>
        <w:t>p</w:t>
      </w:r>
      <w:r w:rsidR="0092733A" w:rsidRPr="00266CCA">
        <w:rPr>
          <w:color w:val="000000" w:themeColor="text1"/>
        </w:rPr>
        <w:t>s</w:t>
      </w:r>
      <w:proofErr w:type="spellEnd"/>
      <w:r w:rsidR="0092733A" w:rsidRPr="00266CCA">
        <w:rPr>
          <w:color w:val="000000" w:themeColor="text1"/>
        </w:rPr>
        <w:t xml:space="preserve"> &gt; .023; pseudo-R-Square (</w:t>
      </w:r>
      <w:proofErr w:type="spellStart"/>
      <w:r w:rsidR="0092733A" w:rsidRPr="00266CCA">
        <w:rPr>
          <w:color w:val="000000" w:themeColor="text1"/>
        </w:rPr>
        <w:t>Nagelkerke</w:t>
      </w:r>
      <w:proofErr w:type="spellEnd"/>
      <w:r w:rsidR="0092733A" w:rsidRPr="00266CCA">
        <w:rPr>
          <w:color w:val="000000" w:themeColor="text1"/>
        </w:rPr>
        <w:t xml:space="preserve">) &gt; .23). For heterosexual participants, the effect of voice gender typicality was positive and significant, </w:t>
      </w:r>
      <w:r w:rsidR="0092733A" w:rsidRPr="00266CCA">
        <w:rPr>
          <w:i/>
          <w:iCs/>
          <w:color w:val="000000" w:themeColor="text1"/>
        </w:rPr>
        <w:t xml:space="preserve">B </w:t>
      </w:r>
      <w:r w:rsidR="0092733A" w:rsidRPr="00266CCA">
        <w:rPr>
          <w:color w:val="000000" w:themeColor="text1"/>
        </w:rPr>
        <w:t>= .36</w:t>
      </w:r>
      <w:r w:rsidR="0092733A" w:rsidRPr="00266CCA">
        <w:rPr>
          <w:i/>
          <w:iCs/>
          <w:color w:val="000000" w:themeColor="text1"/>
          <w:lang w:val="en-US"/>
        </w:rPr>
        <w:t xml:space="preserve">, SE </w:t>
      </w:r>
      <w:r w:rsidR="0092733A" w:rsidRPr="00266CCA">
        <w:rPr>
          <w:color w:val="000000" w:themeColor="text1"/>
          <w:lang w:val="en-US"/>
        </w:rPr>
        <w:t xml:space="preserve">= .16, 95% CI [ .05, .67], </w:t>
      </w:r>
      <w:r w:rsidR="0092733A" w:rsidRPr="00266CCA">
        <w:rPr>
          <w:i/>
          <w:iCs/>
          <w:color w:val="000000" w:themeColor="text1"/>
          <w:lang w:val="en-US"/>
        </w:rPr>
        <w:t xml:space="preserve">p </w:t>
      </w:r>
      <w:r w:rsidR="0092733A" w:rsidRPr="00266CCA">
        <w:rPr>
          <w:color w:val="000000" w:themeColor="text1"/>
          <w:lang w:val="en-US"/>
        </w:rPr>
        <w:t>&lt; .021</w:t>
      </w:r>
      <w:r w:rsidR="0092733A" w:rsidRPr="00266CCA">
        <w:rPr>
          <w:color w:val="000000" w:themeColor="text1"/>
        </w:rPr>
        <w:t xml:space="preserve">, indicating that </w:t>
      </w:r>
      <w:r w:rsidR="00774AA4" w:rsidRPr="00266CCA">
        <w:rPr>
          <w:color w:val="000000" w:themeColor="text1"/>
          <w:lang w:val="en-US"/>
        </w:rPr>
        <w:t xml:space="preserve">the more </w:t>
      </w:r>
      <w:proofErr w:type="gramStart"/>
      <w:r w:rsidR="00184479" w:rsidRPr="00266CCA">
        <w:rPr>
          <w:color w:val="000000" w:themeColor="text1"/>
          <w:lang w:val="en-US"/>
        </w:rPr>
        <w:t>masculine-sounding</w:t>
      </w:r>
      <w:proofErr w:type="gramEnd"/>
      <w:r w:rsidR="00184479" w:rsidRPr="00266CCA">
        <w:rPr>
          <w:color w:val="000000" w:themeColor="text1"/>
          <w:lang w:val="en-US"/>
        </w:rPr>
        <w:t xml:space="preserve"> </w:t>
      </w:r>
      <w:r w:rsidR="0092733A" w:rsidRPr="00266CCA">
        <w:rPr>
          <w:color w:val="000000" w:themeColor="text1"/>
          <w:lang w:val="en-US"/>
        </w:rPr>
        <w:t>they</w:t>
      </w:r>
      <w:r w:rsidR="002058B0" w:rsidRPr="00266CCA">
        <w:rPr>
          <w:color w:val="000000" w:themeColor="text1"/>
          <w:lang w:val="en-US"/>
        </w:rPr>
        <w:t xml:space="preserve"> </w:t>
      </w:r>
      <w:r w:rsidR="0019578D" w:rsidRPr="00266CCA">
        <w:rPr>
          <w:color w:val="000000" w:themeColor="text1"/>
          <w:lang w:val="en-US"/>
        </w:rPr>
        <w:t xml:space="preserve">believed their voices </w:t>
      </w:r>
      <w:r w:rsidR="00184479" w:rsidRPr="00266CCA">
        <w:rPr>
          <w:color w:val="000000" w:themeColor="text1"/>
          <w:lang w:val="en-US"/>
        </w:rPr>
        <w:t>to be</w:t>
      </w:r>
      <w:r w:rsidR="00774AA4" w:rsidRPr="00266CCA">
        <w:rPr>
          <w:color w:val="000000" w:themeColor="text1"/>
          <w:lang w:val="en-US"/>
        </w:rPr>
        <w:t>, the more they believe</w:t>
      </w:r>
      <w:r w:rsidR="00184479" w:rsidRPr="00266CCA">
        <w:rPr>
          <w:color w:val="000000" w:themeColor="text1"/>
          <w:lang w:val="en-US"/>
        </w:rPr>
        <w:t>d</w:t>
      </w:r>
      <w:r w:rsidR="00774AA4" w:rsidRPr="00266CCA">
        <w:rPr>
          <w:color w:val="000000" w:themeColor="text1"/>
          <w:lang w:val="en-US"/>
        </w:rPr>
        <w:t xml:space="preserve"> their voices </w:t>
      </w:r>
      <w:r w:rsidR="00536661" w:rsidRPr="00266CCA">
        <w:rPr>
          <w:color w:val="000000" w:themeColor="text1"/>
          <w:lang w:val="en-US"/>
        </w:rPr>
        <w:t>revealed</w:t>
      </w:r>
      <w:r w:rsidR="0019578D" w:rsidRPr="00266CCA">
        <w:rPr>
          <w:color w:val="000000" w:themeColor="text1"/>
          <w:lang w:val="en-US"/>
        </w:rPr>
        <w:t xml:space="preserve"> their </w:t>
      </w:r>
      <w:r w:rsidR="0092733A" w:rsidRPr="00266CCA">
        <w:rPr>
          <w:color w:val="000000" w:themeColor="text1"/>
          <w:lang w:val="en-US"/>
        </w:rPr>
        <w:t xml:space="preserve">heterosexual </w:t>
      </w:r>
      <w:r w:rsidR="0019578D" w:rsidRPr="00266CCA">
        <w:rPr>
          <w:color w:val="000000" w:themeColor="text1"/>
          <w:lang w:val="en-US"/>
        </w:rPr>
        <w:t xml:space="preserve">sexual orientation. </w:t>
      </w:r>
      <w:r w:rsidR="00184479" w:rsidRPr="00266CCA">
        <w:rPr>
          <w:color w:val="000000" w:themeColor="text1"/>
          <w:lang w:val="en-US"/>
        </w:rPr>
        <w:t>Conversely</w:t>
      </w:r>
      <w:r w:rsidR="00EE70CB" w:rsidRPr="00266CCA">
        <w:rPr>
          <w:color w:val="000000" w:themeColor="text1"/>
          <w:lang w:val="en-US"/>
        </w:rPr>
        <w:t xml:space="preserve">, </w:t>
      </w:r>
      <w:r w:rsidR="0092733A" w:rsidRPr="00266CCA">
        <w:rPr>
          <w:color w:val="000000" w:themeColor="text1"/>
          <w:lang w:val="en-US"/>
        </w:rPr>
        <w:t xml:space="preserve">for sexual minority participants the effect of voice gender typicality was significant but negative, </w:t>
      </w:r>
      <w:r w:rsidR="0092733A" w:rsidRPr="00266CCA">
        <w:rPr>
          <w:i/>
          <w:iCs/>
          <w:color w:val="000000" w:themeColor="text1"/>
        </w:rPr>
        <w:t xml:space="preserve">B </w:t>
      </w:r>
      <w:r w:rsidR="0092733A" w:rsidRPr="00266CCA">
        <w:rPr>
          <w:color w:val="000000" w:themeColor="text1"/>
        </w:rPr>
        <w:t xml:space="preserve">= </w:t>
      </w:r>
      <w:r w:rsidR="00171F94" w:rsidRPr="00266CCA">
        <w:rPr>
          <w:color w:val="000000" w:themeColor="text1"/>
        </w:rPr>
        <w:t>-.78</w:t>
      </w:r>
      <w:r w:rsidR="0092733A" w:rsidRPr="00266CCA">
        <w:rPr>
          <w:i/>
          <w:iCs/>
          <w:color w:val="000000" w:themeColor="text1"/>
          <w:lang w:val="en-US"/>
        </w:rPr>
        <w:t xml:space="preserve">, SE </w:t>
      </w:r>
      <w:r w:rsidR="0092733A" w:rsidRPr="00266CCA">
        <w:rPr>
          <w:color w:val="000000" w:themeColor="text1"/>
          <w:lang w:val="en-US"/>
        </w:rPr>
        <w:t xml:space="preserve">= .16, 95% CI [ </w:t>
      </w:r>
      <w:r w:rsidR="00171F94" w:rsidRPr="00266CCA">
        <w:rPr>
          <w:color w:val="000000" w:themeColor="text1"/>
          <w:lang w:val="en-US"/>
        </w:rPr>
        <w:t>-</w:t>
      </w:r>
      <w:r w:rsidR="0092733A" w:rsidRPr="00266CCA">
        <w:rPr>
          <w:color w:val="000000" w:themeColor="text1"/>
          <w:lang w:val="en-US"/>
        </w:rPr>
        <w:t>.</w:t>
      </w:r>
      <w:r w:rsidR="00171F94" w:rsidRPr="00266CCA">
        <w:rPr>
          <w:color w:val="000000" w:themeColor="text1"/>
          <w:lang w:val="en-US"/>
        </w:rPr>
        <w:t>1.10</w:t>
      </w:r>
      <w:r w:rsidR="0092733A" w:rsidRPr="00266CCA">
        <w:rPr>
          <w:color w:val="000000" w:themeColor="text1"/>
          <w:lang w:val="en-US"/>
        </w:rPr>
        <w:t xml:space="preserve">, </w:t>
      </w:r>
      <w:r w:rsidR="00171F94" w:rsidRPr="00266CCA">
        <w:rPr>
          <w:color w:val="000000" w:themeColor="text1"/>
          <w:lang w:val="en-US"/>
        </w:rPr>
        <w:t>-</w:t>
      </w:r>
      <w:r w:rsidR="0092733A" w:rsidRPr="00266CCA">
        <w:rPr>
          <w:color w:val="000000" w:themeColor="text1"/>
          <w:lang w:val="en-US"/>
        </w:rPr>
        <w:t>.</w:t>
      </w:r>
      <w:r w:rsidR="00171F94" w:rsidRPr="00266CCA">
        <w:rPr>
          <w:color w:val="000000" w:themeColor="text1"/>
          <w:lang w:val="en-US"/>
        </w:rPr>
        <w:t>46</w:t>
      </w:r>
      <w:r w:rsidR="0092733A" w:rsidRPr="00266CCA">
        <w:rPr>
          <w:color w:val="000000" w:themeColor="text1"/>
          <w:lang w:val="en-US"/>
        </w:rPr>
        <w:t xml:space="preserve">], </w:t>
      </w:r>
      <w:r w:rsidR="0092733A" w:rsidRPr="00266CCA">
        <w:rPr>
          <w:i/>
          <w:iCs/>
          <w:color w:val="000000" w:themeColor="text1"/>
          <w:lang w:val="en-US"/>
        </w:rPr>
        <w:t xml:space="preserve">p </w:t>
      </w:r>
      <w:r w:rsidR="0092733A" w:rsidRPr="00266CCA">
        <w:rPr>
          <w:color w:val="000000" w:themeColor="text1"/>
          <w:lang w:val="en-US"/>
        </w:rPr>
        <w:t>&lt; .0</w:t>
      </w:r>
      <w:r w:rsidR="00171F94" w:rsidRPr="00266CCA">
        <w:rPr>
          <w:color w:val="000000" w:themeColor="text1"/>
          <w:lang w:val="en-US"/>
        </w:rPr>
        <w:t>0</w:t>
      </w:r>
      <w:r w:rsidR="0092733A" w:rsidRPr="00266CCA">
        <w:rPr>
          <w:color w:val="000000" w:themeColor="text1"/>
          <w:lang w:val="en-US"/>
        </w:rPr>
        <w:t>1</w:t>
      </w:r>
      <w:r w:rsidR="00171F94" w:rsidRPr="00266CCA">
        <w:rPr>
          <w:color w:val="000000" w:themeColor="text1"/>
          <w:lang w:val="en-US"/>
        </w:rPr>
        <w:t xml:space="preserve">. The </w:t>
      </w:r>
      <w:r w:rsidR="00774AA4" w:rsidRPr="00266CCA">
        <w:rPr>
          <w:color w:val="000000" w:themeColor="text1"/>
          <w:lang w:val="en-US"/>
        </w:rPr>
        <w:t>more</w:t>
      </w:r>
      <w:r w:rsidR="00EE70CB" w:rsidRPr="00266CCA">
        <w:rPr>
          <w:color w:val="000000" w:themeColor="text1"/>
          <w:lang w:val="en-US"/>
        </w:rPr>
        <w:t xml:space="preserve"> </w:t>
      </w:r>
      <w:r w:rsidR="00184479" w:rsidRPr="00266CCA">
        <w:rPr>
          <w:color w:val="000000" w:themeColor="text1"/>
          <w:lang w:val="en-US"/>
        </w:rPr>
        <w:t xml:space="preserve">feminine-sounding </w:t>
      </w:r>
      <w:r w:rsidR="00EE70CB" w:rsidRPr="00266CCA">
        <w:rPr>
          <w:color w:val="000000" w:themeColor="text1"/>
        </w:rPr>
        <w:t>sexual minority</w:t>
      </w:r>
      <w:r w:rsidR="00EE70CB" w:rsidRPr="00266CCA">
        <w:rPr>
          <w:color w:val="000000" w:themeColor="text1"/>
          <w:lang w:val="en-US"/>
        </w:rPr>
        <w:t xml:space="preserve"> </w:t>
      </w:r>
      <w:r w:rsidR="002058B0" w:rsidRPr="00266CCA">
        <w:rPr>
          <w:color w:val="000000" w:themeColor="text1"/>
          <w:lang w:val="en-US"/>
        </w:rPr>
        <w:t xml:space="preserve">participants </w:t>
      </w:r>
      <w:r w:rsidR="00774AA4" w:rsidRPr="00266CCA">
        <w:rPr>
          <w:color w:val="000000" w:themeColor="text1"/>
          <w:lang w:val="en-US"/>
        </w:rPr>
        <w:t xml:space="preserve">believed their voices to </w:t>
      </w:r>
      <w:r w:rsidR="00184479" w:rsidRPr="00266CCA">
        <w:rPr>
          <w:color w:val="000000" w:themeColor="text1"/>
          <w:lang w:val="en-US"/>
        </w:rPr>
        <w:t>be</w:t>
      </w:r>
      <w:r w:rsidR="00774AA4" w:rsidRPr="00266CCA">
        <w:rPr>
          <w:color w:val="000000" w:themeColor="text1"/>
          <w:lang w:val="en-US"/>
        </w:rPr>
        <w:t xml:space="preserve">, the more they believe their voices </w:t>
      </w:r>
      <w:r w:rsidR="00184479" w:rsidRPr="00266CCA">
        <w:rPr>
          <w:color w:val="000000" w:themeColor="text1"/>
          <w:lang w:val="en-US"/>
        </w:rPr>
        <w:t xml:space="preserve">revealed </w:t>
      </w:r>
      <w:r w:rsidR="00774AA4" w:rsidRPr="00266CCA">
        <w:rPr>
          <w:color w:val="000000" w:themeColor="text1"/>
          <w:lang w:val="en-US"/>
        </w:rPr>
        <w:t>their sexual orientation</w:t>
      </w:r>
      <w:r w:rsidR="00EE70CB" w:rsidRPr="00266CCA">
        <w:rPr>
          <w:color w:val="000000" w:themeColor="text1"/>
          <w:lang w:val="en-US"/>
        </w:rPr>
        <w:t xml:space="preserve">. </w:t>
      </w:r>
      <w:r w:rsidRPr="00266CCA">
        <w:rPr>
          <w:color w:val="000000" w:themeColor="text1"/>
          <w:lang w:val="en-US"/>
        </w:rPr>
        <w:t>Hence, H</w:t>
      </w:r>
      <w:r w:rsidR="000A7C6E" w:rsidRPr="00266CCA">
        <w:rPr>
          <w:color w:val="000000" w:themeColor="text1"/>
          <w:lang w:val="en-US"/>
        </w:rPr>
        <w:t xml:space="preserve">1b </w:t>
      </w:r>
      <w:r w:rsidRPr="00266CCA">
        <w:rPr>
          <w:color w:val="000000" w:themeColor="text1"/>
          <w:lang w:val="en-US"/>
        </w:rPr>
        <w:t>was confirmed.</w:t>
      </w:r>
    </w:p>
    <w:p w14:paraId="0A0527D9" w14:textId="282CBD6F" w:rsidR="00743599" w:rsidRPr="00266CCA" w:rsidRDefault="00743599" w:rsidP="00EC6F14">
      <w:pPr>
        <w:spacing w:line="480" w:lineRule="auto"/>
        <w:ind w:firstLine="720"/>
        <w:rPr>
          <w:b/>
          <w:bCs/>
          <w:i/>
          <w:iCs/>
          <w:color w:val="000000" w:themeColor="text1"/>
          <w:lang w:val="en-US"/>
        </w:rPr>
      </w:pPr>
      <w:r w:rsidRPr="00266CCA">
        <w:rPr>
          <w:b/>
          <w:bCs/>
          <w:i/>
          <w:iCs/>
          <w:color w:val="000000" w:themeColor="text1"/>
          <w:lang w:val="en-US"/>
        </w:rPr>
        <w:t xml:space="preserve">Disclosure </w:t>
      </w:r>
      <w:r w:rsidR="006B4A8B">
        <w:rPr>
          <w:b/>
          <w:bCs/>
          <w:i/>
          <w:iCs/>
          <w:color w:val="000000" w:themeColor="text1"/>
          <w:lang w:val="en-US"/>
        </w:rPr>
        <w:t>D</w:t>
      </w:r>
      <w:r w:rsidRPr="00266CCA">
        <w:rPr>
          <w:b/>
          <w:bCs/>
          <w:i/>
          <w:iCs/>
          <w:color w:val="000000" w:themeColor="text1"/>
          <w:lang w:val="en-US"/>
        </w:rPr>
        <w:t>esire</w:t>
      </w:r>
    </w:p>
    <w:p w14:paraId="6DDFC152" w14:textId="426D7E16" w:rsidR="00D94019" w:rsidRPr="00266CCA" w:rsidRDefault="00C4055A" w:rsidP="004041C6">
      <w:pPr>
        <w:spacing w:line="480" w:lineRule="auto"/>
        <w:ind w:firstLine="720"/>
        <w:rPr>
          <w:color w:val="000000" w:themeColor="text1"/>
          <w:lang w:val="en-US"/>
        </w:rPr>
      </w:pPr>
      <w:r w:rsidRPr="00266CCA">
        <w:rPr>
          <w:color w:val="000000" w:themeColor="text1"/>
          <w:lang w:val="en-US"/>
        </w:rPr>
        <w:t xml:space="preserve">The </w:t>
      </w:r>
      <w:r w:rsidR="00954696" w:rsidRPr="00266CCA">
        <w:rPr>
          <w:color w:val="000000" w:themeColor="text1"/>
          <w:lang w:val="en-US"/>
        </w:rPr>
        <w:t>model for</w:t>
      </w:r>
      <w:r w:rsidRPr="00266CCA">
        <w:rPr>
          <w:color w:val="000000" w:themeColor="text1"/>
          <w:lang w:val="en-US"/>
        </w:rPr>
        <w:t xml:space="preserve"> </w:t>
      </w:r>
      <w:r w:rsidR="00184479" w:rsidRPr="00266CCA">
        <w:rPr>
          <w:color w:val="000000" w:themeColor="text1"/>
          <w:lang w:val="en-US"/>
        </w:rPr>
        <w:t xml:space="preserve">nationality </w:t>
      </w:r>
      <w:r w:rsidRPr="00266CCA">
        <w:rPr>
          <w:color w:val="000000" w:themeColor="text1"/>
          <w:lang w:val="en-US"/>
        </w:rPr>
        <w:t xml:space="preserve">disclosure desire showed </w:t>
      </w:r>
      <w:r w:rsidR="00D94019" w:rsidRPr="00266CCA">
        <w:rPr>
          <w:color w:val="000000" w:themeColor="text1"/>
          <w:lang w:val="en-US"/>
        </w:rPr>
        <w:t xml:space="preserve">no </w:t>
      </w:r>
      <w:r w:rsidR="00954696" w:rsidRPr="00266CCA">
        <w:rPr>
          <w:color w:val="000000" w:themeColor="text1"/>
          <w:lang w:val="en-US"/>
        </w:rPr>
        <w:t>good fit (</w:t>
      </w:r>
      <w:r w:rsidR="00954696" w:rsidRPr="00266CCA">
        <w:rPr>
          <w:i/>
          <w:iCs/>
          <w:color w:val="000000" w:themeColor="text1"/>
        </w:rPr>
        <w:t>X</w:t>
      </w:r>
      <w:r w:rsidR="00954696" w:rsidRPr="00266CCA">
        <w:rPr>
          <w:i/>
          <w:iCs/>
          <w:color w:val="000000" w:themeColor="text1"/>
          <w:vertAlign w:val="superscript"/>
        </w:rPr>
        <w:t>2</w:t>
      </w:r>
      <w:r w:rsidR="00954696" w:rsidRPr="00266CCA">
        <w:rPr>
          <w:color w:val="000000" w:themeColor="text1"/>
        </w:rPr>
        <w:t>(3)</w:t>
      </w:r>
      <w:r w:rsidR="00954696" w:rsidRPr="00266CCA">
        <w:rPr>
          <w:color w:val="000000" w:themeColor="text1"/>
          <w:vertAlign w:val="superscript"/>
        </w:rPr>
        <w:t xml:space="preserve"> </w:t>
      </w:r>
      <w:r w:rsidR="00954696" w:rsidRPr="00266CCA">
        <w:rPr>
          <w:color w:val="000000" w:themeColor="text1"/>
        </w:rPr>
        <w:t xml:space="preserve">= 5.36, </w:t>
      </w:r>
      <w:r w:rsidR="00954696" w:rsidRPr="00266CCA">
        <w:rPr>
          <w:i/>
          <w:iCs/>
          <w:color w:val="000000" w:themeColor="text1"/>
        </w:rPr>
        <w:t>p</w:t>
      </w:r>
      <w:r w:rsidR="00954696" w:rsidRPr="00266CCA">
        <w:rPr>
          <w:color w:val="000000" w:themeColor="text1"/>
        </w:rPr>
        <w:t xml:space="preserve"> = .147) and no </w:t>
      </w:r>
      <w:r w:rsidR="00D94019" w:rsidRPr="00266CCA">
        <w:rPr>
          <w:color w:val="000000" w:themeColor="text1"/>
          <w:lang w:val="en-US"/>
        </w:rPr>
        <w:t>significant effect</w:t>
      </w:r>
      <w:r w:rsidR="00D7405A" w:rsidRPr="00266CCA">
        <w:rPr>
          <w:color w:val="000000" w:themeColor="text1"/>
          <w:lang w:val="en-US"/>
        </w:rPr>
        <w:t>s</w:t>
      </w:r>
      <w:r w:rsidR="00D94019" w:rsidRPr="00266CCA">
        <w:rPr>
          <w:color w:val="000000" w:themeColor="text1"/>
          <w:lang w:val="en-US"/>
        </w:rPr>
        <w:t xml:space="preserve"> of nationality</w:t>
      </w:r>
      <w:r w:rsidR="00D7405A" w:rsidRPr="00266CCA">
        <w:rPr>
          <w:color w:val="000000" w:themeColor="text1"/>
          <w:lang w:val="en-US"/>
        </w:rPr>
        <w:t xml:space="preserve"> or any other variable (</w:t>
      </w:r>
      <w:r w:rsidR="00D7405A" w:rsidRPr="00266CCA">
        <w:rPr>
          <w:i/>
          <w:iCs/>
          <w:color w:val="000000" w:themeColor="text1"/>
          <w:lang w:val="en-US"/>
        </w:rPr>
        <w:t>B</w:t>
      </w:r>
      <w:r w:rsidR="00D7405A" w:rsidRPr="00266CCA">
        <w:rPr>
          <w:color w:val="000000" w:themeColor="text1"/>
          <w:lang w:val="en-US"/>
        </w:rPr>
        <w:t xml:space="preserve">s &lt; .41, </w:t>
      </w:r>
      <w:proofErr w:type="spellStart"/>
      <w:r w:rsidR="00D7405A" w:rsidRPr="00266CCA">
        <w:rPr>
          <w:i/>
          <w:iCs/>
          <w:color w:val="000000" w:themeColor="text1"/>
          <w:lang w:val="en-US"/>
        </w:rPr>
        <w:t>p</w:t>
      </w:r>
      <w:r w:rsidR="00D7405A" w:rsidRPr="00266CCA">
        <w:rPr>
          <w:color w:val="000000" w:themeColor="text1"/>
          <w:lang w:val="en-US"/>
        </w:rPr>
        <w:t>s</w:t>
      </w:r>
      <w:proofErr w:type="spellEnd"/>
      <w:r w:rsidR="00D7405A" w:rsidRPr="00266CCA">
        <w:rPr>
          <w:color w:val="000000" w:themeColor="text1"/>
          <w:lang w:val="en-US"/>
        </w:rPr>
        <w:t xml:space="preserve"> &gt; .08), </w:t>
      </w:r>
      <w:r w:rsidR="00250676" w:rsidRPr="00266CCA">
        <w:rPr>
          <w:color w:val="000000" w:themeColor="text1"/>
          <w:lang w:val="en-US"/>
        </w:rPr>
        <w:t>disconfirming H</w:t>
      </w:r>
      <w:r w:rsidR="000A7C6E" w:rsidRPr="00266CCA">
        <w:rPr>
          <w:color w:val="000000" w:themeColor="text1"/>
          <w:lang w:val="en-US"/>
        </w:rPr>
        <w:t>2a</w:t>
      </w:r>
      <w:r w:rsidR="00D94019" w:rsidRPr="00266CCA">
        <w:rPr>
          <w:color w:val="000000" w:themeColor="text1"/>
          <w:lang w:val="en-US"/>
        </w:rPr>
        <w:t xml:space="preserve">. </w:t>
      </w:r>
    </w:p>
    <w:p w14:paraId="156BEA5F" w14:textId="67DC1C32" w:rsidR="00D94019" w:rsidRPr="00266CCA" w:rsidRDefault="00C4055A" w:rsidP="00FA0C30">
      <w:pPr>
        <w:spacing w:line="480" w:lineRule="auto"/>
        <w:ind w:firstLine="720"/>
        <w:rPr>
          <w:color w:val="000000" w:themeColor="text1"/>
        </w:rPr>
      </w:pPr>
      <w:r w:rsidRPr="00266CCA">
        <w:rPr>
          <w:color w:val="000000" w:themeColor="text1"/>
          <w:lang w:val="en-US"/>
        </w:rPr>
        <w:t>T</w:t>
      </w:r>
      <w:r w:rsidR="00D94019" w:rsidRPr="00266CCA">
        <w:rPr>
          <w:color w:val="000000" w:themeColor="text1"/>
          <w:lang w:val="en-US"/>
        </w:rPr>
        <w:t xml:space="preserve">he </w:t>
      </w:r>
      <w:r w:rsidR="002E2F9B" w:rsidRPr="00266CCA">
        <w:rPr>
          <w:color w:val="000000" w:themeColor="text1"/>
          <w:lang w:val="en-US"/>
        </w:rPr>
        <w:t xml:space="preserve">model for sexual orientation disclosure desire </w:t>
      </w:r>
      <w:r w:rsidR="00D7405A" w:rsidRPr="00266CCA">
        <w:rPr>
          <w:color w:val="000000" w:themeColor="text1"/>
          <w:lang w:val="en-US"/>
        </w:rPr>
        <w:t>showed a good fit (</w:t>
      </w:r>
      <w:r w:rsidR="00D7405A" w:rsidRPr="00266CCA">
        <w:rPr>
          <w:i/>
          <w:iCs/>
          <w:color w:val="000000" w:themeColor="text1"/>
        </w:rPr>
        <w:t>X</w:t>
      </w:r>
      <w:r w:rsidR="00D7405A" w:rsidRPr="00266CCA">
        <w:rPr>
          <w:i/>
          <w:iCs/>
          <w:color w:val="000000" w:themeColor="text1"/>
          <w:vertAlign w:val="superscript"/>
        </w:rPr>
        <w:t>2</w:t>
      </w:r>
      <w:r w:rsidR="00D7405A" w:rsidRPr="00266CCA">
        <w:rPr>
          <w:color w:val="000000" w:themeColor="text1"/>
        </w:rPr>
        <w:t>(3)</w:t>
      </w:r>
      <w:r w:rsidR="00D7405A" w:rsidRPr="00266CCA">
        <w:rPr>
          <w:color w:val="000000" w:themeColor="text1"/>
          <w:vertAlign w:val="superscript"/>
        </w:rPr>
        <w:t xml:space="preserve"> </w:t>
      </w:r>
      <w:r w:rsidR="00D7405A" w:rsidRPr="00266CCA">
        <w:rPr>
          <w:color w:val="000000" w:themeColor="text1"/>
        </w:rPr>
        <w:t xml:space="preserve">= </w:t>
      </w:r>
      <w:r w:rsidR="00FA0C30" w:rsidRPr="00266CCA">
        <w:rPr>
          <w:color w:val="000000" w:themeColor="text1"/>
        </w:rPr>
        <w:t>12.68</w:t>
      </w:r>
      <w:r w:rsidR="00D7405A" w:rsidRPr="00266CCA">
        <w:rPr>
          <w:color w:val="000000" w:themeColor="text1"/>
        </w:rPr>
        <w:t xml:space="preserve">, </w:t>
      </w:r>
      <w:r w:rsidR="00D7405A" w:rsidRPr="00266CCA">
        <w:rPr>
          <w:i/>
          <w:iCs/>
          <w:color w:val="000000" w:themeColor="text1"/>
        </w:rPr>
        <w:t>p</w:t>
      </w:r>
      <w:r w:rsidR="00D7405A" w:rsidRPr="00266CCA">
        <w:rPr>
          <w:color w:val="000000" w:themeColor="text1"/>
        </w:rPr>
        <w:t xml:space="preserve"> = .</w:t>
      </w:r>
      <w:r w:rsidR="00FA0C30" w:rsidRPr="00266CCA">
        <w:rPr>
          <w:color w:val="000000" w:themeColor="text1"/>
        </w:rPr>
        <w:t>005</w:t>
      </w:r>
      <w:r w:rsidR="00D7405A" w:rsidRPr="00266CCA">
        <w:rPr>
          <w:color w:val="000000" w:themeColor="text1"/>
        </w:rPr>
        <w:t xml:space="preserve">) proved by the goodness of fit test (Pearson: </w:t>
      </w:r>
      <w:r w:rsidR="00D7405A" w:rsidRPr="00266CCA">
        <w:rPr>
          <w:i/>
          <w:iCs/>
          <w:color w:val="000000" w:themeColor="text1"/>
        </w:rPr>
        <w:t>X</w:t>
      </w:r>
      <w:r w:rsidR="00D7405A" w:rsidRPr="00266CCA">
        <w:rPr>
          <w:i/>
          <w:iCs/>
          <w:color w:val="000000" w:themeColor="text1"/>
          <w:vertAlign w:val="superscript"/>
        </w:rPr>
        <w:t>2</w:t>
      </w:r>
      <w:r w:rsidR="00D7405A" w:rsidRPr="00266CCA">
        <w:rPr>
          <w:color w:val="000000" w:themeColor="text1"/>
        </w:rPr>
        <w:t>(15)</w:t>
      </w:r>
      <w:r w:rsidR="00D7405A" w:rsidRPr="00266CCA">
        <w:rPr>
          <w:color w:val="000000" w:themeColor="text1"/>
          <w:vertAlign w:val="superscript"/>
        </w:rPr>
        <w:t xml:space="preserve"> </w:t>
      </w:r>
      <w:r w:rsidR="00D7405A" w:rsidRPr="00266CCA">
        <w:rPr>
          <w:color w:val="000000" w:themeColor="text1"/>
        </w:rPr>
        <w:t xml:space="preserve">= </w:t>
      </w:r>
      <w:r w:rsidR="00FA0C30" w:rsidRPr="00266CCA">
        <w:rPr>
          <w:color w:val="000000" w:themeColor="text1"/>
        </w:rPr>
        <w:t>13.61</w:t>
      </w:r>
      <w:r w:rsidR="00D7405A" w:rsidRPr="00266CCA">
        <w:rPr>
          <w:color w:val="000000" w:themeColor="text1"/>
        </w:rPr>
        <w:t xml:space="preserve">, </w:t>
      </w:r>
      <w:r w:rsidR="00D7405A" w:rsidRPr="00266CCA">
        <w:rPr>
          <w:i/>
          <w:iCs/>
          <w:color w:val="000000" w:themeColor="text1"/>
        </w:rPr>
        <w:t>p</w:t>
      </w:r>
      <w:r w:rsidR="00D7405A" w:rsidRPr="00266CCA">
        <w:rPr>
          <w:color w:val="000000" w:themeColor="text1"/>
        </w:rPr>
        <w:t xml:space="preserve"> = .</w:t>
      </w:r>
      <w:r w:rsidR="00FA0C30" w:rsidRPr="00266CCA">
        <w:rPr>
          <w:color w:val="000000" w:themeColor="text1"/>
        </w:rPr>
        <w:t>55</w:t>
      </w:r>
      <w:r w:rsidR="00D7405A" w:rsidRPr="00266CCA">
        <w:rPr>
          <w:color w:val="000000" w:themeColor="text1"/>
        </w:rPr>
        <w:t>) with a pseudo-R-Square (</w:t>
      </w:r>
      <w:proofErr w:type="spellStart"/>
      <w:r w:rsidR="00D7405A" w:rsidRPr="00266CCA">
        <w:rPr>
          <w:color w:val="000000" w:themeColor="text1"/>
        </w:rPr>
        <w:t>Nagelkerke</w:t>
      </w:r>
      <w:proofErr w:type="spellEnd"/>
      <w:r w:rsidR="00D7405A" w:rsidRPr="00266CCA">
        <w:rPr>
          <w:color w:val="000000" w:themeColor="text1"/>
        </w:rPr>
        <w:t>) equal to .</w:t>
      </w:r>
      <w:r w:rsidR="00FA0C30" w:rsidRPr="00266CCA">
        <w:rPr>
          <w:color w:val="000000" w:themeColor="text1"/>
        </w:rPr>
        <w:t xml:space="preserve">07. A significant effect of sexual orientation, </w:t>
      </w:r>
      <w:r w:rsidR="00FA0C30" w:rsidRPr="00266CCA">
        <w:rPr>
          <w:i/>
          <w:iCs/>
          <w:color w:val="000000" w:themeColor="text1"/>
        </w:rPr>
        <w:t xml:space="preserve">B </w:t>
      </w:r>
      <w:r w:rsidR="00FA0C30" w:rsidRPr="00266CCA">
        <w:rPr>
          <w:color w:val="000000" w:themeColor="text1"/>
        </w:rPr>
        <w:t>= 1.03</w:t>
      </w:r>
      <w:r w:rsidR="00FA0C30" w:rsidRPr="00266CCA">
        <w:rPr>
          <w:i/>
          <w:iCs/>
          <w:color w:val="000000" w:themeColor="text1"/>
          <w:lang w:val="en-US"/>
        </w:rPr>
        <w:t xml:space="preserve">, SE </w:t>
      </w:r>
      <w:r w:rsidR="00FA0C30" w:rsidRPr="00266CCA">
        <w:rPr>
          <w:color w:val="000000" w:themeColor="text1"/>
          <w:lang w:val="en-US"/>
        </w:rPr>
        <w:t xml:space="preserve">= .41, 95% CI [ .23, 1.84], </w:t>
      </w:r>
      <w:r w:rsidR="00FA0C30" w:rsidRPr="00266CCA">
        <w:rPr>
          <w:i/>
          <w:iCs/>
          <w:color w:val="000000" w:themeColor="text1"/>
          <w:lang w:val="en-US"/>
        </w:rPr>
        <w:t xml:space="preserve">p </w:t>
      </w:r>
      <w:r w:rsidR="00FA0C30" w:rsidRPr="00266CCA">
        <w:rPr>
          <w:color w:val="000000" w:themeColor="text1"/>
          <w:lang w:val="en-US"/>
        </w:rPr>
        <w:t>= .012,</w:t>
      </w:r>
      <w:r w:rsidR="00FA0C30" w:rsidRPr="00266CCA">
        <w:rPr>
          <w:color w:val="000000" w:themeColor="text1"/>
        </w:rPr>
        <w:t xml:space="preserve"> showed that the cumulative score was higher for heterosexual than sexual minority participants</w:t>
      </w:r>
      <w:r w:rsidR="002E2F9B" w:rsidRPr="00266CCA">
        <w:rPr>
          <w:color w:val="000000" w:themeColor="text1"/>
        </w:rPr>
        <w:t xml:space="preserve">, </w:t>
      </w:r>
      <w:r w:rsidR="002E2F9B" w:rsidRPr="00266CCA">
        <w:rPr>
          <w:color w:val="000000" w:themeColor="text1"/>
          <w:lang w:val="en-US"/>
        </w:rPr>
        <w:t xml:space="preserve">confirming H2b. </w:t>
      </w:r>
      <w:r w:rsidR="00D7405A" w:rsidRPr="00266CCA">
        <w:rPr>
          <w:color w:val="000000" w:themeColor="text1"/>
          <w:lang w:val="en-US"/>
        </w:rPr>
        <w:t>No other significant effect or interaction were found (</w:t>
      </w:r>
      <w:r w:rsidR="00D7405A" w:rsidRPr="00266CCA">
        <w:rPr>
          <w:i/>
          <w:iCs/>
          <w:color w:val="000000" w:themeColor="text1"/>
          <w:lang w:val="en-US"/>
        </w:rPr>
        <w:t>B</w:t>
      </w:r>
      <w:r w:rsidR="00D7405A" w:rsidRPr="00266CCA">
        <w:rPr>
          <w:color w:val="000000" w:themeColor="text1"/>
          <w:lang w:val="en-US"/>
        </w:rPr>
        <w:t>s &lt; .</w:t>
      </w:r>
      <w:r w:rsidR="00FA0C30" w:rsidRPr="00266CCA">
        <w:rPr>
          <w:color w:val="000000" w:themeColor="text1"/>
          <w:lang w:val="en-US"/>
        </w:rPr>
        <w:t>30</w:t>
      </w:r>
      <w:r w:rsidR="00D7405A" w:rsidRPr="00266CCA">
        <w:rPr>
          <w:color w:val="000000" w:themeColor="text1"/>
          <w:lang w:val="en-US"/>
        </w:rPr>
        <w:t xml:space="preserve">, </w:t>
      </w:r>
      <w:proofErr w:type="spellStart"/>
      <w:r w:rsidR="00D7405A" w:rsidRPr="00266CCA">
        <w:rPr>
          <w:i/>
          <w:iCs/>
          <w:color w:val="000000" w:themeColor="text1"/>
          <w:lang w:val="en-US"/>
        </w:rPr>
        <w:t>p</w:t>
      </w:r>
      <w:r w:rsidR="00D7405A" w:rsidRPr="00266CCA">
        <w:rPr>
          <w:color w:val="000000" w:themeColor="text1"/>
          <w:lang w:val="en-US"/>
        </w:rPr>
        <w:t>s</w:t>
      </w:r>
      <w:proofErr w:type="spellEnd"/>
      <w:r w:rsidR="00D7405A" w:rsidRPr="00266CCA">
        <w:rPr>
          <w:color w:val="000000" w:themeColor="text1"/>
          <w:lang w:val="en-US"/>
        </w:rPr>
        <w:t xml:space="preserve"> &gt; .58). </w:t>
      </w:r>
    </w:p>
    <w:p w14:paraId="16D1D7BD" w14:textId="65F8262F" w:rsidR="003B7E05" w:rsidRPr="00266CCA" w:rsidRDefault="00B749DE" w:rsidP="003B7E05">
      <w:pPr>
        <w:spacing w:line="480" w:lineRule="auto"/>
        <w:rPr>
          <w:b/>
          <w:bCs/>
          <w:color w:val="000000" w:themeColor="text1"/>
        </w:rPr>
      </w:pPr>
      <w:r w:rsidRPr="00266CCA">
        <w:rPr>
          <w:b/>
          <w:bCs/>
          <w:color w:val="000000" w:themeColor="text1"/>
        </w:rPr>
        <w:t xml:space="preserve">Self- and </w:t>
      </w:r>
      <w:r w:rsidR="00EC6F14" w:rsidRPr="00266CCA">
        <w:rPr>
          <w:b/>
          <w:bCs/>
          <w:color w:val="000000" w:themeColor="text1"/>
        </w:rPr>
        <w:t>M</w:t>
      </w:r>
      <w:r w:rsidR="005D018A" w:rsidRPr="00266CCA">
        <w:rPr>
          <w:b/>
          <w:bCs/>
          <w:color w:val="000000" w:themeColor="text1"/>
        </w:rPr>
        <w:t>eta</w:t>
      </w:r>
      <w:r w:rsidR="003B7E05" w:rsidRPr="00266CCA">
        <w:rPr>
          <w:b/>
          <w:bCs/>
          <w:color w:val="000000" w:themeColor="text1"/>
        </w:rPr>
        <w:t>-</w:t>
      </w:r>
      <w:r w:rsidR="006B4A8B">
        <w:rPr>
          <w:b/>
          <w:bCs/>
          <w:color w:val="000000" w:themeColor="text1"/>
        </w:rPr>
        <w:t>P</w:t>
      </w:r>
      <w:r w:rsidR="003B7E05" w:rsidRPr="00266CCA">
        <w:rPr>
          <w:b/>
          <w:bCs/>
          <w:color w:val="000000" w:themeColor="text1"/>
        </w:rPr>
        <w:t>erception</w:t>
      </w:r>
    </w:p>
    <w:p w14:paraId="18534416" w14:textId="3EF1849E" w:rsidR="00536661" w:rsidRPr="00266CCA" w:rsidRDefault="00536661" w:rsidP="00B749DE">
      <w:pPr>
        <w:spacing w:line="480" w:lineRule="auto"/>
        <w:ind w:firstLine="720"/>
        <w:rPr>
          <w:color w:val="000000" w:themeColor="text1"/>
        </w:rPr>
      </w:pPr>
      <w:r w:rsidRPr="00266CCA">
        <w:rPr>
          <w:color w:val="000000" w:themeColor="text1"/>
        </w:rPr>
        <w:t xml:space="preserve">To examine the effects of nationality and sexual orientation on self- and meta-perceptions of </w:t>
      </w:r>
      <w:r w:rsidR="00074E45" w:rsidRPr="00266CCA">
        <w:rPr>
          <w:color w:val="000000" w:themeColor="text1"/>
        </w:rPr>
        <w:t>s</w:t>
      </w:r>
      <w:r w:rsidRPr="00266CCA">
        <w:rPr>
          <w:color w:val="000000" w:themeColor="text1"/>
        </w:rPr>
        <w:t>t</w:t>
      </w:r>
      <w:r w:rsidR="00074E45" w:rsidRPr="00266CCA">
        <w:rPr>
          <w:color w:val="000000" w:themeColor="text1"/>
        </w:rPr>
        <w:t>at</w:t>
      </w:r>
      <w:r w:rsidRPr="00266CCA">
        <w:rPr>
          <w:color w:val="000000" w:themeColor="text1"/>
        </w:rPr>
        <w:t>us, solidarity, and gender typicality, we submitted each outcome to a</w:t>
      </w:r>
      <w:r w:rsidR="003B7E05" w:rsidRPr="00266CCA">
        <w:rPr>
          <w:color w:val="000000" w:themeColor="text1"/>
        </w:rPr>
        <w:t xml:space="preserve"> 2 </w:t>
      </w:r>
      <w:r w:rsidR="003B7E05" w:rsidRPr="00266CCA">
        <w:rPr>
          <w:color w:val="000000" w:themeColor="text1"/>
        </w:rPr>
        <w:lastRenderedPageBreak/>
        <w:t>(</w:t>
      </w:r>
      <w:r w:rsidRPr="00266CCA">
        <w:rPr>
          <w:color w:val="000000" w:themeColor="text1"/>
        </w:rPr>
        <w:t>n</w:t>
      </w:r>
      <w:r w:rsidR="003B7E05" w:rsidRPr="00266CCA">
        <w:rPr>
          <w:color w:val="000000" w:themeColor="text1"/>
        </w:rPr>
        <w:t>ationality: British vs. foreigner) x 2 (</w:t>
      </w:r>
      <w:r w:rsidRPr="00266CCA">
        <w:rPr>
          <w:color w:val="000000" w:themeColor="text1"/>
        </w:rPr>
        <w:t>s</w:t>
      </w:r>
      <w:r w:rsidR="003B7E05" w:rsidRPr="00266CCA">
        <w:rPr>
          <w:color w:val="000000" w:themeColor="text1"/>
        </w:rPr>
        <w:t xml:space="preserve">exual </w:t>
      </w:r>
      <w:r w:rsidRPr="00266CCA">
        <w:rPr>
          <w:color w:val="000000" w:themeColor="text1"/>
        </w:rPr>
        <w:t>o</w:t>
      </w:r>
      <w:r w:rsidR="003B7E05" w:rsidRPr="00266CCA">
        <w:rPr>
          <w:color w:val="000000" w:themeColor="text1"/>
        </w:rPr>
        <w:t xml:space="preserve">rientation: heterosexual vs. </w:t>
      </w:r>
      <w:r w:rsidR="004041C6" w:rsidRPr="00266CCA">
        <w:rPr>
          <w:color w:val="000000" w:themeColor="text1"/>
        </w:rPr>
        <w:t>sexual minority</w:t>
      </w:r>
      <w:r w:rsidR="003B7E05" w:rsidRPr="00266CCA">
        <w:rPr>
          <w:color w:val="000000" w:themeColor="text1"/>
        </w:rPr>
        <w:t>)</w:t>
      </w:r>
      <w:r w:rsidR="00B749DE" w:rsidRPr="00266CCA">
        <w:rPr>
          <w:color w:val="000000" w:themeColor="text1"/>
        </w:rPr>
        <w:t xml:space="preserve"> x 2 (</w:t>
      </w:r>
      <w:r w:rsidRPr="00266CCA">
        <w:rPr>
          <w:color w:val="000000" w:themeColor="text1"/>
        </w:rPr>
        <w:t>p</w:t>
      </w:r>
      <w:r w:rsidR="00B749DE" w:rsidRPr="00266CCA">
        <w:rPr>
          <w:color w:val="000000" w:themeColor="text1"/>
        </w:rPr>
        <w:t>erception: self vs meta)</w:t>
      </w:r>
      <w:r w:rsidR="003B7E05" w:rsidRPr="00266CCA">
        <w:rPr>
          <w:color w:val="000000" w:themeColor="text1"/>
        </w:rPr>
        <w:t xml:space="preserve"> </w:t>
      </w:r>
      <w:r w:rsidRPr="00266CCA">
        <w:rPr>
          <w:color w:val="000000" w:themeColor="text1"/>
        </w:rPr>
        <w:t xml:space="preserve">mixed </w:t>
      </w:r>
      <w:r w:rsidR="003B7E05" w:rsidRPr="00266CCA">
        <w:rPr>
          <w:color w:val="000000" w:themeColor="text1"/>
        </w:rPr>
        <w:t xml:space="preserve">ANOVA, </w:t>
      </w:r>
      <w:r w:rsidRPr="00266CCA">
        <w:rPr>
          <w:color w:val="000000" w:themeColor="text1"/>
        </w:rPr>
        <w:t>with the first two factors treated as between-subjects, and the third factor treated as within-subjects.</w:t>
      </w:r>
    </w:p>
    <w:p w14:paraId="55653683" w14:textId="272383BE" w:rsidR="00536661" w:rsidRPr="00266CCA" w:rsidRDefault="00536661" w:rsidP="00EC6F14">
      <w:pPr>
        <w:spacing w:line="480" w:lineRule="auto"/>
        <w:ind w:firstLine="720"/>
        <w:rPr>
          <w:b/>
          <w:bCs/>
          <w:i/>
          <w:iCs/>
          <w:color w:val="000000" w:themeColor="text1"/>
        </w:rPr>
      </w:pPr>
      <w:r w:rsidRPr="00266CCA">
        <w:rPr>
          <w:b/>
          <w:bCs/>
          <w:i/>
          <w:iCs/>
          <w:color w:val="000000" w:themeColor="text1"/>
        </w:rPr>
        <w:t>Perceived Status</w:t>
      </w:r>
    </w:p>
    <w:p w14:paraId="43F98BF7" w14:textId="6E7BA42B" w:rsidR="004805F4" w:rsidRPr="00266CCA" w:rsidRDefault="001168B7" w:rsidP="001168B7">
      <w:pPr>
        <w:spacing w:line="480" w:lineRule="auto"/>
        <w:ind w:firstLine="720"/>
        <w:rPr>
          <w:color w:val="000000" w:themeColor="text1"/>
        </w:rPr>
      </w:pPr>
      <w:r w:rsidRPr="00266CCA">
        <w:rPr>
          <w:color w:val="000000" w:themeColor="text1"/>
        </w:rPr>
        <w:t xml:space="preserve">A significant main effect of perception, </w:t>
      </w:r>
      <w:proofErr w:type="gramStart"/>
      <w:r w:rsidRPr="00266CCA">
        <w:rPr>
          <w:i/>
          <w:iCs/>
          <w:color w:val="000000" w:themeColor="text1"/>
          <w:lang w:val="en-US"/>
        </w:rPr>
        <w:t>F</w:t>
      </w:r>
      <w:r w:rsidRPr="00266CCA">
        <w:rPr>
          <w:color w:val="000000" w:themeColor="text1"/>
          <w:lang w:val="en-US"/>
        </w:rPr>
        <w:t>(</w:t>
      </w:r>
      <w:proofErr w:type="gramEnd"/>
      <w:r w:rsidRPr="00266CCA">
        <w:rPr>
          <w:color w:val="000000" w:themeColor="text1"/>
          <w:lang w:val="en-US"/>
        </w:rPr>
        <w:t xml:space="preserve">1, 182) = 6.72, </w:t>
      </w:r>
      <w:r w:rsidRPr="00266CCA">
        <w:rPr>
          <w:i/>
          <w:iCs/>
          <w:color w:val="000000" w:themeColor="text1"/>
          <w:lang w:val="en-US"/>
        </w:rPr>
        <w:t>p</w:t>
      </w:r>
      <w:r w:rsidRPr="00266CCA">
        <w:rPr>
          <w:color w:val="000000" w:themeColor="text1"/>
          <w:lang w:val="en-US"/>
        </w:rPr>
        <w:t xml:space="preserve"> = .01, η</w:t>
      </w:r>
      <w:r w:rsidRPr="00266CCA">
        <w:rPr>
          <w:color w:val="000000" w:themeColor="text1"/>
          <w:vertAlign w:val="subscript"/>
          <w:lang w:val="en-US"/>
        </w:rPr>
        <w:t>p</w:t>
      </w:r>
      <w:r w:rsidRPr="00266CCA">
        <w:rPr>
          <w:color w:val="000000" w:themeColor="text1"/>
          <w:vertAlign w:val="superscript"/>
          <w:lang w:val="en-US"/>
        </w:rPr>
        <w:t xml:space="preserve">2 </w:t>
      </w:r>
      <w:r w:rsidRPr="00266CCA">
        <w:rPr>
          <w:color w:val="000000" w:themeColor="text1"/>
          <w:lang w:val="en-US"/>
        </w:rPr>
        <w:t>= .04, showed that participants believed others would attribute more status to them (</w:t>
      </w:r>
      <w:r w:rsidRPr="00266CCA">
        <w:rPr>
          <w:i/>
          <w:iCs/>
          <w:color w:val="000000" w:themeColor="text1"/>
        </w:rPr>
        <w:t xml:space="preserve">M </w:t>
      </w:r>
      <w:r w:rsidRPr="00266CCA">
        <w:rPr>
          <w:color w:val="000000" w:themeColor="text1"/>
        </w:rPr>
        <w:t xml:space="preserve">= 4.77, </w:t>
      </w:r>
      <w:r w:rsidRPr="00266CCA">
        <w:rPr>
          <w:i/>
          <w:iCs/>
          <w:color w:val="000000" w:themeColor="text1"/>
        </w:rPr>
        <w:t xml:space="preserve">SE </w:t>
      </w:r>
      <w:r w:rsidRPr="00266CCA">
        <w:rPr>
          <w:color w:val="000000" w:themeColor="text1"/>
        </w:rPr>
        <w:t xml:space="preserve">= .08) than they attributed to themselves </w:t>
      </w:r>
      <w:r w:rsidR="001D4EEB" w:rsidRPr="00266CCA">
        <w:rPr>
          <w:color w:val="000000" w:themeColor="text1"/>
        </w:rPr>
        <w:t>(</w:t>
      </w:r>
      <w:r w:rsidR="001D4EEB" w:rsidRPr="00266CCA">
        <w:rPr>
          <w:i/>
          <w:iCs/>
          <w:color w:val="000000" w:themeColor="text1"/>
        </w:rPr>
        <w:t xml:space="preserve">M </w:t>
      </w:r>
      <w:r w:rsidR="001D4EEB" w:rsidRPr="00266CCA">
        <w:rPr>
          <w:color w:val="000000" w:themeColor="text1"/>
        </w:rPr>
        <w:t xml:space="preserve">= 4.63, </w:t>
      </w:r>
      <w:r w:rsidR="001D4EEB" w:rsidRPr="00266CCA">
        <w:rPr>
          <w:i/>
          <w:iCs/>
          <w:color w:val="000000" w:themeColor="text1"/>
        </w:rPr>
        <w:t xml:space="preserve">SE </w:t>
      </w:r>
      <w:r w:rsidR="001D4EEB" w:rsidRPr="00266CCA">
        <w:rPr>
          <w:color w:val="000000" w:themeColor="text1"/>
        </w:rPr>
        <w:t>= .08)</w:t>
      </w:r>
      <w:r w:rsidRPr="00266CCA">
        <w:rPr>
          <w:color w:val="000000" w:themeColor="text1"/>
        </w:rPr>
        <w:t xml:space="preserve">. </w:t>
      </w:r>
      <w:r w:rsidR="003B7E05" w:rsidRPr="00266CCA">
        <w:rPr>
          <w:color w:val="000000" w:themeColor="text1"/>
        </w:rPr>
        <w:t xml:space="preserve">No other </w:t>
      </w:r>
      <w:r w:rsidRPr="00266CCA">
        <w:rPr>
          <w:color w:val="000000" w:themeColor="text1"/>
        </w:rPr>
        <w:t>effects were significant</w:t>
      </w:r>
      <w:r w:rsidR="003B7E05" w:rsidRPr="00266CCA">
        <w:rPr>
          <w:color w:val="000000" w:themeColor="text1"/>
        </w:rPr>
        <w:t xml:space="preserve"> (</w:t>
      </w:r>
      <w:r w:rsidR="003B7E05" w:rsidRPr="00266CCA">
        <w:rPr>
          <w:i/>
          <w:iCs/>
          <w:color w:val="000000" w:themeColor="text1"/>
        </w:rPr>
        <w:t>F</w:t>
      </w:r>
      <w:r w:rsidR="003B7E05" w:rsidRPr="00266CCA">
        <w:rPr>
          <w:color w:val="000000" w:themeColor="text1"/>
        </w:rPr>
        <w:t xml:space="preserve">s &lt; </w:t>
      </w:r>
      <w:r w:rsidR="001D4EEB" w:rsidRPr="00266CCA">
        <w:rPr>
          <w:color w:val="000000" w:themeColor="text1"/>
        </w:rPr>
        <w:t>3.38</w:t>
      </w:r>
      <w:r w:rsidR="003B7E05" w:rsidRPr="00266CCA">
        <w:rPr>
          <w:color w:val="000000" w:themeColor="text1"/>
        </w:rPr>
        <w:t xml:space="preserve">, </w:t>
      </w:r>
      <w:proofErr w:type="spellStart"/>
      <w:r w:rsidR="003B7E05" w:rsidRPr="00266CCA">
        <w:rPr>
          <w:i/>
          <w:iCs/>
          <w:color w:val="000000" w:themeColor="text1"/>
        </w:rPr>
        <w:t>p</w:t>
      </w:r>
      <w:r w:rsidR="003B7E05" w:rsidRPr="00266CCA">
        <w:rPr>
          <w:color w:val="000000" w:themeColor="text1"/>
        </w:rPr>
        <w:t>s</w:t>
      </w:r>
      <w:proofErr w:type="spellEnd"/>
      <w:r w:rsidR="003B7E05" w:rsidRPr="00266CCA">
        <w:rPr>
          <w:color w:val="000000" w:themeColor="text1"/>
        </w:rPr>
        <w:t xml:space="preserve"> &gt; .</w:t>
      </w:r>
      <w:r w:rsidR="001D4EEB" w:rsidRPr="00266CCA">
        <w:rPr>
          <w:color w:val="000000" w:themeColor="text1"/>
        </w:rPr>
        <w:t>07</w:t>
      </w:r>
      <w:r w:rsidR="003B7E05" w:rsidRPr="00266CCA">
        <w:rPr>
          <w:color w:val="000000" w:themeColor="text1"/>
        </w:rPr>
        <w:t>).</w:t>
      </w:r>
      <w:r w:rsidR="001D4EEB" w:rsidRPr="00266CCA">
        <w:rPr>
          <w:color w:val="000000" w:themeColor="text1"/>
        </w:rPr>
        <w:t xml:space="preserve"> </w:t>
      </w:r>
      <w:r w:rsidR="002E2F9B" w:rsidRPr="00266CCA">
        <w:rPr>
          <w:color w:val="000000" w:themeColor="text1"/>
        </w:rPr>
        <w:t>Since the main effect of nationality was not significant</w:t>
      </w:r>
      <w:r w:rsidR="001D4EEB" w:rsidRPr="00266CCA">
        <w:rPr>
          <w:color w:val="000000" w:themeColor="text1"/>
        </w:rPr>
        <w:t>, H</w:t>
      </w:r>
      <w:r w:rsidR="003D441C" w:rsidRPr="00266CCA">
        <w:rPr>
          <w:color w:val="000000" w:themeColor="text1"/>
        </w:rPr>
        <w:t>3a was disconfirmed.</w:t>
      </w:r>
      <w:r w:rsidR="005D018A" w:rsidRPr="00266CCA">
        <w:rPr>
          <w:color w:val="000000" w:themeColor="text1"/>
        </w:rPr>
        <w:t xml:space="preserve"> </w:t>
      </w:r>
    </w:p>
    <w:p w14:paraId="08E467E9" w14:textId="64291F5D" w:rsidR="001168B7" w:rsidRPr="00266CCA" w:rsidRDefault="001168B7" w:rsidP="00EC6F14">
      <w:pPr>
        <w:spacing w:line="480" w:lineRule="auto"/>
        <w:ind w:firstLine="720"/>
        <w:rPr>
          <w:b/>
          <w:bCs/>
          <w:i/>
          <w:iCs/>
          <w:color w:val="000000" w:themeColor="text1"/>
        </w:rPr>
      </w:pPr>
      <w:r w:rsidRPr="00266CCA">
        <w:rPr>
          <w:b/>
          <w:bCs/>
          <w:i/>
          <w:iCs/>
          <w:color w:val="000000" w:themeColor="text1"/>
        </w:rPr>
        <w:t>Perceived Solidarity</w:t>
      </w:r>
    </w:p>
    <w:p w14:paraId="394B4CD8" w14:textId="5C735C88" w:rsidR="003D441C" w:rsidRPr="00266CCA" w:rsidRDefault="001168B7" w:rsidP="002820C5">
      <w:pPr>
        <w:spacing w:line="480" w:lineRule="auto"/>
        <w:ind w:firstLine="720"/>
        <w:rPr>
          <w:color w:val="000000" w:themeColor="text1"/>
        </w:rPr>
      </w:pPr>
      <w:r w:rsidRPr="00266CCA">
        <w:rPr>
          <w:color w:val="000000" w:themeColor="text1"/>
        </w:rPr>
        <w:t xml:space="preserve">A significant main effect of perception, </w:t>
      </w:r>
      <w:proofErr w:type="gramStart"/>
      <w:r w:rsidRPr="00266CCA">
        <w:rPr>
          <w:i/>
          <w:iCs/>
          <w:color w:val="000000" w:themeColor="text1"/>
          <w:lang w:val="en-US"/>
        </w:rPr>
        <w:t>F</w:t>
      </w:r>
      <w:r w:rsidRPr="00266CCA">
        <w:rPr>
          <w:color w:val="000000" w:themeColor="text1"/>
          <w:lang w:val="en-US"/>
        </w:rPr>
        <w:t>(</w:t>
      </w:r>
      <w:proofErr w:type="gramEnd"/>
      <w:r w:rsidRPr="00266CCA">
        <w:rPr>
          <w:color w:val="000000" w:themeColor="text1"/>
          <w:lang w:val="en-US"/>
        </w:rPr>
        <w:t xml:space="preserve">1, 182) = 12.70, </w:t>
      </w:r>
      <w:r w:rsidRPr="00266CCA">
        <w:rPr>
          <w:i/>
          <w:iCs/>
          <w:color w:val="000000" w:themeColor="text1"/>
          <w:lang w:val="en-US"/>
        </w:rPr>
        <w:t>p</w:t>
      </w:r>
      <w:r w:rsidRPr="00266CCA">
        <w:rPr>
          <w:color w:val="000000" w:themeColor="text1"/>
          <w:lang w:val="en-US"/>
        </w:rPr>
        <w:t xml:space="preserve"> &lt; .001, η</w:t>
      </w:r>
      <w:r w:rsidRPr="00266CCA">
        <w:rPr>
          <w:color w:val="000000" w:themeColor="text1"/>
          <w:vertAlign w:val="subscript"/>
          <w:lang w:val="en-US"/>
        </w:rPr>
        <w:t>p</w:t>
      </w:r>
      <w:r w:rsidRPr="00266CCA">
        <w:rPr>
          <w:color w:val="000000" w:themeColor="text1"/>
          <w:vertAlign w:val="superscript"/>
          <w:lang w:val="en-US"/>
        </w:rPr>
        <w:t xml:space="preserve">2 </w:t>
      </w:r>
      <w:r w:rsidRPr="00266CCA">
        <w:rPr>
          <w:color w:val="000000" w:themeColor="text1"/>
          <w:lang w:val="en-US"/>
        </w:rPr>
        <w:t xml:space="preserve">= .06, indicated that participants believed others would attribute more solidarity to them </w:t>
      </w:r>
      <w:r w:rsidR="003D441C" w:rsidRPr="00266CCA">
        <w:rPr>
          <w:color w:val="000000" w:themeColor="text1"/>
        </w:rPr>
        <w:t>(</w:t>
      </w:r>
      <w:r w:rsidR="003D441C" w:rsidRPr="00266CCA">
        <w:rPr>
          <w:i/>
          <w:iCs/>
          <w:color w:val="000000" w:themeColor="text1"/>
        </w:rPr>
        <w:t xml:space="preserve">M </w:t>
      </w:r>
      <w:r w:rsidR="003D441C" w:rsidRPr="00266CCA">
        <w:rPr>
          <w:color w:val="000000" w:themeColor="text1"/>
        </w:rPr>
        <w:t xml:space="preserve">= 4.87, </w:t>
      </w:r>
      <w:r w:rsidR="003D441C" w:rsidRPr="00266CCA">
        <w:rPr>
          <w:i/>
          <w:iCs/>
          <w:color w:val="000000" w:themeColor="text1"/>
        </w:rPr>
        <w:t xml:space="preserve">SE </w:t>
      </w:r>
      <w:r w:rsidR="003D441C" w:rsidRPr="00266CCA">
        <w:rPr>
          <w:color w:val="000000" w:themeColor="text1"/>
        </w:rPr>
        <w:t xml:space="preserve">= .08) than </w:t>
      </w:r>
      <w:r w:rsidRPr="00266CCA">
        <w:rPr>
          <w:color w:val="000000" w:themeColor="text1"/>
        </w:rPr>
        <w:t>they attributed to themselves</w:t>
      </w:r>
      <w:r w:rsidR="003D441C" w:rsidRPr="00266CCA">
        <w:rPr>
          <w:color w:val="000000" w:themeColor="text1"/>
        </w:rPr>
        <w:t xml:space="preserve"> (</w:t>
      </w:r>
      <w:r w:rsidR="003D441C" w:rsidRPr="00266CCA">
        <w:rPr>
          <w:i/>
          <w:iCs/>
          <w:color w:val="000000" w:themeColor="text1"/>
        </w:rPr>
        <w:t xml:space="preserve">M </w:t>
      </w:r>
      <w:r w:rsidR="003D441C" w:rsidRPr="00266CCA">
        <w:rPr>
          <w:color w:val="000000" w:themeColor="text1"/>
        </w:rPr>
        <w:t xml:space="preserve">= 4.68, </w:t>
      </w:r>
      <w:r w:rsidR="003D441C" w:rsidRPr="00266CCA">
        <w:rPr>
          <w:i/>
          <w:iCs/>
          <w:color w:val="000000" w:themeColor="text1"/>
        </w:rPr>
        <w:t xml:space="preserve">SE </w:t>
      </w:r>
      <w:r w:rsidR="003D441C" w:rsidRPr="00266CCA">
        <w:rPr>
          <w:color w:val="000000" w:themeColor="text1"/>
        </w:rPr>
        <w:t>= .08)</w:t>
      </w:r>
      <w:r w:rsidRPr="00266CCA">
        <w:rPr>
          <w:color w:val="000000" w:themeColor="text1"/>
        </w:rPr>
        <w:t xml:space="preserve">. </w:t>
      </w:r>
      <w:r w:rsidR="003D441C" w:rsidRPr="00266CCA">
        <w:rPr>
          <w:color w:val="000000" w:themeColor="text1"/>
        </w:rPr>
        <w:t>No other significant effects emerged (</w:t>
      </w:r>
      <w:r w:rsidR="003D441C" w:rsidRPr="00266CCA">
        <w:rPr>
          <w:i/>
          <w:iCs/>
          <w:color w:val="000000" w:themeColor="text1"/>
        </w:rPr>
        <w:t>F</w:t>
      </w:r>
      <w:r w:rsidR="003D441C" w:rsidRPr="00266CCA">
        <w:rPr>
          <w:color w:val="000000" w:themeColor="text1"/>
        </w:rPr>
        <w:t xml:space="preserve">s &lt; 1.90, </w:t>
      </w:r>
      <w:proofErr w:type="spellStart"/>
      <w:r w:rsidR="003D441C" w:rsidRPr="00266CCA">
        <w:rPr>
          <w:i/>
          <w:iCs/>
          <w:color w:val="000000" w:themeColor="text1"/>
        </w:rPr>
        <w:t>p</w:t>
      </w:r>
      <w:r w:rsidR="003D441C" w:rsidRPr="00266CCA">
        <w:rPr>
          <w:color w:val="000000" w:themeColor="text1"/>
        </w:rPr>
        <w:t>s</w:t>
      </w:r>
      <w:proofErr w:type="spellEnd"/>
      <w:r w:rsidR="003D441C" w:rsidRPr="00266CCA">
        <w:rPr>
          <w:color w:val="000000" w:themeColor="text1"/>
        </w:rPr>
        <w:t xml:space="preserve"> &gt; .17). Hence,</w:t>
      </w:r>
      <w:r w:rsidR="002E2F9B" w:rsidRPr="00266CCA">
        <w:rPr>
          <w:color w:val="000000" w:themeColor="text1"/>
        </w:rPr>
        <w:t xml:space="preserve"> since the main effect of nationality was not significant,</w:t>
      </w:r>
      <w:r w:rsidR="003D441C" w:rsidRPr="00266CCA">
        <w:rPr>
          <w:color w:val="000000" w:themeColor="text1"/>
        </w:rPr>
        <w:t xml:space="preserve"> H</w:t>
      </w:r>
      <w:r w:rsidR="000A7C6E" w:rsidRPr="00266CCA">
        <w:rPr>
          <w:color w:val="000000" w:themeColor="text1"/>
        </w:rPr>
        <w:t xml:space="preserve">3a </w:t>
      </w:r>
      <w:r w:rsidR="003D441C" w:rsidRPr="00266CCA">
        <w:rPr>
          <w:color w:val="000000" w:themeColor="text1"/>
        </w:rPr>
        <w:t>was disconfirmed.</w:t>
      </w:r>
    </w:p>
    <w:p w14:paraId="2BCAFDBD" w14:textId="11136CCC" w:rsidR="001168B7" w:rsidRPr="00266CCA" w:rsidRDefault="001168B7" w:rsidP="00EC6F14">
      <w:pPr>
        <w:spacing w:line="480" w:lineRule="auto"/>
        <w:ind w:firstLine="720"/>
        <w:rPr>
          <w:b/>
          <w:bCs/>
          <w:i/>
          <w:iCs/>
          <w:color w:val="000000" w:themeColor="text1"/>
        </w:rPr>
      </w:pPr>
      <w:r w:rsidRPr="00266CCA">
        <w:rPr>
          <w:b/>
          <w:bCs/>
          <w:i/>
          <w:iCs/>
          <w:color w:val="000000" w:themeColor="text1"/>
        </w:rPr>
        <w:t>Perceived Gender Typicality</w:t>
      </w:r>
    </w:p>
    <w:p w14:paraId="765B2127" w14:textId="5596E010" w:rsidR="003D441C" w:rsidRPr="00266CCA" w:rsidRDefault="001168B7" w:rsidP="003D441C">
      <w:pPr>
        <w:spacing w:line="480" w:lineRule="auto"/>
        <w:ind w:firstLine="720"/>
        <w:rPr>
          <w:color w:val="000000" w:themeColor="text1"/>
          <w:highlight w:val="yellow"/>
        </w:rPr>
      </w:pPr>
      <w:r w:rsidRPr="00266CCA">
        <w:rPr>
          <w:color w:val="000000" w:themeColor="text1"/>
        </w:rPr>
        <w:t>A</w:t>
      </w:r>
      <w:r w:rsidR="003D441C" w:rsidRPr="00266CCA">
        <w:rPr>
          <w:color w:val="000000" w:themeColor="text1"/>
        </w:rPr>
        <w:t xml:space="preserve"> significant main effect of perception</w:t>
      </w:r>
      <w:r w:rsidRPr="00266CCA">
        <w:rPr>
          <w:color w:val="000000" w:themeColor="text1"/>
        </w:rPr>
        <w:t xml:space="preserve">, </w:t>
      </w:r>
      <w:proofErr w:type="gramStart"/>
      <w:r w:rsidRPr="00266CCA">
        <w:rPr>
          <w:i/>
          <w:iCs/>
          <w:color w:val="000000" w:themeColor="text1"/>
          <w:lang w:val="en-US"/>
        </w:rPr>
        <w:t>F</w:t>
      </w:r>
      <w:r w:rsidRPr="00266CCA">
        <w:rPr>
          <w:color w:val="000000" w:themeColor="text1"/>
          <w:lang w:val="en-US"/>
        </w:rPr>
        <w:t>(</w:t>
      </w:r>
      <w:proofErr w:type="gramEnd"/>
      <w:r w:rsidRPr="00266CCA">
        <w:rPr>
          <w:color w:val="000000" w:themeColor="text1"/>
          <w:lang w:val="en-US"/>
        </w:rPr>
        <w:t xml:space="preserve">1, 182) = 14.14, </w:t>
      </w:r>
      <w:r w:rsidRPr="00266CCA">
        <w:rPr>
          <w:i/>
          <w:iCs/>
          <w:color w:val="000000" w:themeColor="text1"/>
          <w:lang w:val="en-US"/>
        </w:rPr>
        <w:t>p</w:t>
      </w:r>
      <w:r w:rsidRPr="00266CCA">
        <w:rPr>
          <w:color w:val="000000" w:themeColor="text1"/>
          <w:lang w:val="en-US"/>
        </w:rPr>
        <w:t xml:space="preserve"> &lt; .001, η</w:t>
      </w:r>
      <w:r w:rsidRPr="00266CCA">
        <w:rPr>
          <w:color w:val="000000" w:themeColor="text1"/>
          <w:vertAlign w:val="subscript"/>
          <w:lang w:val="en-US"/>
        </w:rPr>
        <w:t>p</w:t>
      </w:r>
      <w:r w:rsidRPr="00266CCA">
        <w:rPr>
          <w:color w:val="000000" w:themeColor="text1"/>
          <w:vertAlign w:val="superscript"/>
          <w:lang w:val="en-US"/>
        </w:rPr>
        <w:t xml:space="preserve">2 </w:t>
      </w:r>
      <w:r w:rsidRPr="00266CCA">
        <w:rPr>
          <w:color w:val="000000" w:themeColor="text1"/>
          <w:lang w:val="en-US"/>
        </w:rPr>
        <w:t>= .07, indicated that participants believed others would perceive them as less gender typical</w:t>
      </w:r>
      <w:r w:rsidR="005A04DF" w:rsidRPr="00266CCA">
        <w:rPr>
          <w:color w:val="000000" w:themeColor="text1"/>
          <w:lang w:val="en-US"/>
        </w:rPr>
        <w:t xml:space="preserve"> </w:t>
      </w:r>
      <w:r w:rsidR="003D441C" w:rsidRPr="00266CCA">
        <w:rPr>
          <w:color w:val="000000" w:themeColor="text1"/>
        </w:rPr>
        <w:t>(</w:t>
      </w:r>
      <w:r w:rsidR="003D441C" w:rsidRPr="00266CCA">
        <w:rPr>
          <w:i/>
          <w:iCs/>
          <w:color w:val="000000" w:themeColor="text1"/>
        </w:rPr>
        <w:t xml:space="preserve">M </w:t>
      </w:r>
      <w:r w:rsidR="003D441C" w:rsidRPr="00266CCA">
        <w:rPr>
          <w:color w:val="000000" w:themeColor="text1"/>
        </w:rPr>
        <w:t>= 4.</w:t>
      </w:r>
      <w:r w:rsidR="00176A4A" w:rsidRPr="00266CCA">
        <w:rPr>
          <w:color w:val="000000" w:themeColor="text1"/>
        </w:rPr>
        <w:t>64</w:t>
      </w:r>
      <w:r w:rsidR="003D441C" w:rsidRPr="00266CCA">
        <w:rPr>
          <w:color w:val="000000" w:themeColor="text1"/>
        </w:rPr>
        <w:t xml:space="preserve">, </w:t>
      </w:r>
      <w:r w:rsidR="003D441C" w:rsidRPr="00266CCA">
        <w:rPr>
          <w:i/>
          <w:iCs/>
          <w:color w:val="000000" w:themeColor="text1"/>
        </w:rPr>
        <w:t xml:space="preserve">SE </w:t>
      </w:r>
      <w:r w:rsidR="003D441C" w:rsidRPr="00266CCA">
        <w:rPr>
          <w:color w:val="000000" w:themeColor="text1"/>
        </w:rPr>
        <w:t>= .</w:t>
      </w:r>
      <w:r w:rsidR="00176A4A" w:rsidRPr="00266CCA">
        <w:rPr>
          <w:color w:val="000000" w:themeColor="text1"/>
        </w:rPr>
        <w:t>10</w:t>
      </w:r>
      <w:r w:rsidR="003D441C" w:rsidRPr="00266CCA">
        <w:rPr>
          <w:color w:val="000000" w:themeColor="text1"/>
        </w:rPr>
        <w:t xml:space="preserve">) than </w:t>
      </w:r>
      <w:r w:rsidRPr="00266CCA">
        <w:rPr>
          <w:color w:val="000000" w:themeColor="text1"/>
        </w:rPr>
        <w:t>they perceived themselves</w:t>
      </w:r>
      <w:r w:rsidR="003D441C" w:rsidRPr="00266CCA">
        <w:rPr>
          <w:color w:val="000000" w:themeColor="text1"/>
        </w:rPr>
        <w:t xml:space="preserve"> (</w:t>
      </w:r>
      <w:r w:rsidR="003D441C" w:rsidRPr="00266CCA">
        <w:rPr>
          <w:i/>
          <w:iCs/>
          <w:color w:val="000000" w:themeColor="text1"/>
        </w:rPr>
        <w:t xml:space="preserve">M </w:t>
      </w:r>
      <w:r w:rsidR="003D441C" w:rsidRPr="00266CCA">
        <w:rPr>
          <w:color w:val="000000" w:themeColor="text1"/>
        </w:rPr>
        <w:t>= 4.</w:t>
      </w:r>
      <w:r w:rsidR="00176A4A" w:rsidRPr="00266CCA">
        <w:rPr>
          <w:color w:val="000000" w:themeColor="text1"/>
        </w:rPr>
        <w:t>85</w:t>
      </w:r>
      <w:r w:rsidR="003D441C" w:rsidRPr="00266CCA">
        <w:rPr>
          <w:color w:val="000000" w:themeColor="text1"/>
        </w:rPr>
        <w:t xml:space="preserve">, </w:t>
      </w:r>
      <w:r w:rsidR="003D441C" w:rsidRPr="00266CCA">
        <w:rPr>
          <w:i/>
          <w:iCs/>
          <w:color w:val="000000" w:themeColor="text1"/>
        </w:rPr>
        <w:t xml:space="preserve">SE </w:t>
      </w:r>
      <w:r w:rsidR="003D441C" w:rsidRPr="00266CCA">
        <w:rPr>
          <w:color w:val="000000" w:themeColor="text1"/>
        </w:rPr>
        <w:t>= .0</w:t>
      </w:r>
      <w:r w:rsidR="00176A4A" w:rsidRPr="00266CCA">
        <w:rPr>
          <w:color w:val="000000" w:themeColor="text1"/>
        </w:rPr>
        <w:t>9</w:t>
      </w:r>
      <w:r w:rsidR="003D441C" w:rsidRPr="00266CCA">
        <w:rPr>
          <w:color w:val="000000" w:themeColor="text1"/>
        </w:rPr>
        <w:t>)</w:t>
      </w:r>
      <w:r w:rsidRPr="00266CCA">
        <w:rPr>
          <w:color w:val="000000" w:themeColor="text1"/>
        </w:rPr>
        <w:t>.</w:t>
      </w:r>
      <w:r w:rsidR="003D441C" w:rsidRPr="00266CCA">
        <w:rPr>
          <w:color w:val="000000" w:themeColor="text1"/>
        </w:rPr>
        <w:t xml:space="preserve"> </w:t>
      </w:r>
      <w:r w:rsidR="003D441C" w:rsidRPr="00266CCA">
        <w:rPr>
          <w:color w:val="000000" w:themeColor="text1"/>
          <w:lang w:val="en-US"/>
        </w:rPr>
        <w:t xml:space="preserve">Moreover, a significant main effect of participants’ sexual orientation, </w:t>
      </w:r>
      <w:proofErr w:type="gramStart"/>
      <w:r w:rsidR="003D441C" w:rsidRPr="00266CCA">
        <w:rPr>
          <w:i/>
          <w:iCs/>
          <w:color w:val="000000" w:themeColor="text1"/>
          <w:lang w:val="en-US"/>
        </w:rPr>
        <w:t>F</w:t>
      </w:r>
      <w:r w:rsidR="003D441C" w:rsidRPr="00266CCA">
        <w:rPr>
          <w:color w:val="000000" w:themeColor="text1"/>
          <w:lang w:val="en-US"/>
        </w:rPr>
        <w:t>(</w:t>
      </w:r>
      <w:proofErr w:type="gramEnd"/>
      <w:r w:rsidR="003D441C" w:rsidRPr="00266CCA">
        <w:rPr>
          <w:color w:val="000000" w:themeColor="text1"/>
          <w:lang w:val="en-US"/>
        </w:rPr>
        <w:t xml:space="preserve">1, 182) = 33.20, </w:t>
      </w:r>
      <w:r w:rsidR="003D441C" w:rsidRPr="00266CCA">
        <w:rPr>
          <w:i/>
          <w:iCs/>
          <w:color w:val="000000" w:themeColor="text1"/>
          <w:lang w:val="en-US"/>
        </w:rPr>
        <w:t>p</w:t>
      </w:r>
      <w:r w:rsidR="003D441C" w:rsidRPr="00266CCA">
        <w:rPr>
          <w:color w:val="000000" w:themeColor="text1"/>
          <w:lang w:val="en-US"/>
        </w:rPr>
        <w:t xml:space="preserve"> &lt; .001, η</w:t>
      </w:r>
      <w:r w:rsidR="003D441C" w:rsidRPr="00266CCA">
        <w:rPr>
          <w:color w:val="000000" w:themeColor="text1"/>
          <w:vertAlign w:val="subscript"/>
          <w:lang w:val="en-US"/>
        </w:rPr>
        <w:t>p</w:t>
      </w:r>
      <w:r w:rsidR="003D441C" w:rsidRPr="00266CCA">
        <w:rPr>
          <w:color w:val="000000" w:themeColor="text1"/>
          <w:vertAlign w:val="superscript"/>
          <w:lang w:val="en-US"/>
        </w:rPr>
        <w:t xml:space="preserve">2 </w:t>
      </w:r>
      <w:r w:rsidR="003D441C" w:rsidRPr="00266CCA">
        <w:rPr>
          <w:color w:val="000000" w:themeColor="text1"/>
          <w:lang w:val="en-US"/>
        </w:rPr>
        <w:t xml:space="preserve">= .15, indicated </w:t>
      </w:r>
      <w:r w:rsidR="00176A4A" w:rsidRPr="00266CCA">
        <w:rPr>
          <w:color w:val="000000" w:themeColor="text1"/>
          <w:lang w:val="en-US"/>
        </w:rPr>
        <w:t xml:space="preserve">that </w:t>
      </w:r>
      <w:r w:rsidR="004041C6" w:rsidRPr="00266CCA">
        <w:rPr>
          <w:color w:val="000000" w:themeColor="text1"/>
        </w:rPr>
        <w:t>sexual minority</w:t>
      </w:r>
      <w:r w:rsidR="004041C6" w:rsidRPr="00266CCA">
        <w:rPr>
          <w:color w:val="000000" w:themeColor="text1"/>
          <w:lang w:val="en-US"/>
        </w:rPr>
        <w:t xml:space="preserve"> </w:t>
      </w:r>
      <w:r w:rsidR="00176A4A" w:rsidRPr="00266CCA">
        <w:rPr>
          <w:color w:val="000000" w:themeColor="text1"/>
          <w:lang w:val="en-US"/>
        </w:rPr>
        <w:t xml:space="preserve">participants </w:t>
      </w:r>
      <w:r w:rsidR="005A04DF" w:rsidRPr="00266CCA">
        <w:rPr>
          <w:color w:val="000000" w:themeColor="text1"/>
        </w:rPr>
        <w:t xml:space="preserve">perceived themselves and believed others would perceive them as </w:t>
      </w:r>
      <w:r w:rsidR="005A04DF" w:rsidRPr="00266CCA">
        <w:rPr>
          <w:color w:val="000000" w:themeColor="text1"/>
          <w:lang w:val="en-US"/>
        </w:rPr>
        <w:t>less gender typical</w:t>
      </w:r>
      <w:r w:rsidR="005A04DF" w:rsidRPr="00266CCA">
        <w:rPr>
          <w:color w:val="000000" w:themeColor="text1"/>
        </w:rPr>
        <w:t xml:space="preserve"> </w:t>
      </w:r>
      <w:r w:rsidR="00176A4A" w:rsidRPr="00266CCA">
        <w:rPr>
          <w:color w:val="000000" w:themeColor="text1"/>
        </w:rPr>
        <w:t>(</w:t>
      </w:r>
      <w:r w:rsidR="00176A4A" w:rsidRPr="00266CCA">
        <w:rPr>
          <w:i/>
          <w:iCs/>
          <w:color w:val="000000" w:themeColor="text1"/>
        </w:rPr>
        <w:t xml:space="preserve">M </w:t>
      </w:r>
      <w:r w:rsidR="00176A4A" w:rsidRPr="00266CCA">
        <w:rPr>
          <w:color w:val="000000" w:themeColor="text1"/>
        </w:rPr>
        <w:t xml:space="preserve">= 5.25, </w:t>
      </w:r>
      <w:r w:rsidR="00176A4A" w:rsidRPr="00266CCA">
        <w:rPr>
          <w:i/>
          <w:iCs/>
          <w:color w:val="000000" w:themeColor="text1"/>
        </w:rPr>
        <w:t xml:space="preserve">SE </w:t>
      </w:r>
      <w:r w:rsidR="00176A4A" w:rsidRPr="00266CCA">
        <w:rPr>
          <w:color w:val="000000" w:themeColor="text1"/>
        </w:rPr>
        <w:t xml:space="preserve">= .12) </w:t>
      </w:r>
      <w:r w:rsidR="00176A4A" w:rsidRPr="00266CCA">
        <w:rPr>
          <w:color w:val="000000" w:themeColor="text1"/>
          <w:lang w:val="en-US"/>
        </w:rPr>
        <w:t xml:space="preserve">than </w:t>
      </w:r>
      <w:r w:rsidR="00074E45" w:rsidRPr="00266CCA">
        <w:rPr>
          <w:color w:val="000000" w:themeColor="text1"/>
          <w:lang w:val="en-US"/>
        </w:rPr>
        <w:t xml:space="preserve">did </w:t>
      </w:r>
      <w:r w:rsidR="00176A4A" w:rsidRPr="00266CCA">
        <w:rPr>
          <w:color w:val="000000" w:themeColor="text1"/>
          <w:lang w:val="en-US"/>
        </w:rPr>
        <w:t xml:space="preserve">heterosexual participants </w:t>
      </w:r>
      <w:r w:rsidR="00176A4A" w:rsidRPr="00266CCA">
        <w:rPr>
          <w:color w:val="000000" w:themeColor="text1"/>
        </w:rPr>
        <w:t>(</w:t>
      </w:r>
      <w:r w:rsidR="00176A4A" w:rsidRPr="00266CCA">
        <w:rPr>
          <w:i/>
          <w:iCs/>
          <w:color w:val="000000" w:themeColor="text1"/>
        </w:rPr>
        <w:t xml:space="preserve">M </w:t>
      </w:r>
      <w:r w:rsidR="00176A4A" w:rsidRPr="00266CCA">
        <w:rPr>
          <w:color w:val="000000" w:themeColor="text1"/>
        </w:rPr>
        <w:t xml:space="preserve">= 4.24, </w:t>
      </w:r>
      <w:r w:rsidR="00176A4A" w:rsidRPr="00266CCA">
        <w:rPr>
          <w:i/>
          <w:iCs/>
          <w:color w:val="000000" w:themeColor="text1"/>
        </w:rPr>
        <w:t xml:space="preserve">SE </w:t>
      </w:r>
      <w:r w:rsidR="00176A4A" w:rsidRPr="00266CCA">
        <w:rPr>
          <w:color w:val="000000" w:themeColor="text1"/>
        </w:rPr>
        <w:t>= .13)</w:t>
      </w:r>
      <w:r w:rsidR="003D441C" w:rsidRPr="00266CCA">
        <w:rPr>
          <w:color w:val="000000" w:themeColor="text1"/>
          <w:lang w:val="en-US"/>
        </w:rPr>
        <w:t xml:space="preserve">. </w:t>
      </w:r>
      <w:r w:rsidR="003D441C" w:rsidRPr="00266CCA">
        <w:rPr>
          <w:color w:val="000000" w:themeColor="text1"/>
        </w:rPr>
        <w:t>Hence, H</w:t>
      </w:r>
      <w:r w:rsidR="000A7C6E" w:rsidRPr="00266CCA">
        <w:rPr>
          <w:color w:val="000000" w:themeColor="text1"/>
        </w:rPr>
        <w:t xml:space="preserve">3b </w:t>
      </w:r>
      <w:r w:rsidR="003D441C" w:rsidRPr="00266CCA">
        <w:rPr>
          <w:color w:val="000000" w:themeColor="text1"/>
        </w:rPr>
        <w:t>was confirmed.</w:t>
      </w:r>
      <w:r w:rsidR="002E2F9B" w:rsidRPr="00266CCA">
        <w:rPr>
          <w:color w:val="000000" w:themeColor="text1"/>
        </w:rPr>
        <w:t xml:space="preserve"> No other significant effects emerged (</w:t>
      </w:r>
      <w:r w:rsidR="002E2F9B" w:rsidRPr="00266CCA">
        <w:rPr>
          <w:i/>
          <w:iCs/>
          <w:color w:val="000000" w:themeColor="text1"/>
        </w:rPr>
        <w:t>F</w:t>
      </w:r>
      <w:r w:rsidR="002E2F9B" w:rsidRPr="00266CCA">
        <w:rPr>
          <w:color w:val="000000" w:themeColor="text1"/>
        </w:rPr>
        <w:t xml:space="preserve">s &lt; .68, </w:t>
      </w:r>
      <w:proofErr w:type="spellStart"/>
      <w:r w:rsidR="002E2F9B" w:rsidRPr="00266CCA">
        <w:rPr>
          <w:i/>
          <w:iCs/>
          <w:color w:val="000000" w:themeColor="text1"/>
        </w:rPr>
        <w:t>p</w:t>
      </w:r>
      <w:r w:rsidR="002E2F9B" w:rsidRPr="00266CCA">
        <w:rPr>
          <w:color w:val="000000" w:themeColor="text1"/>
        </w:rPr>
        <w:t>s</w:t>
      </w:r>
      <w:proofErr w:type="spellEnd"/>
      <w:r w:rsidR="002E2F9B" w:rsidRPr="00266CCA">
        <w:rPr>
          <w:color w:val="000000" w:themeColor="text1"/>
        </w:rPr>
        <w:t xml:space="preserve"> &gt; .41).</w:t>
      </w:r>
    </w:p>
    <w:p w14:paraId="58CBBF36" w14:textId="758F5637" w:rsidR="008F623E" w:rsidRPr="00266CCA" w:rsidRDefault="008F623E" w:rsidP="008F623E">
      <w:pPr>
        <w:spacing w:line="480" w:lineRule="auto"/>
        <w:rPr>
          <w:b/>
          <w:bCs/>
          <w:color w:val="000000" w:themeColor="text1"/>
        </w:rPr>
      </w:pPr>
      <w:r w:rsidRPr="00266CCA">
        <w:rPr>
          <w:b/>
          <w:bCs/>
          <w:color w:val="000000" w:themeColor="text1"/>
        </w:rPr>
        <w:t>Discrimination Experiences and Perceived Stigma</w:t>
      </w:r>
    </w:p>
    <w:p w14:paraId="63D271B1" w14:textId="633A4248" w:rsidR="008F623E" w:rsidRPr="00266CCA" w:rsidRDefault="008F623E" w:rsidP="006B4A8B">
      <w:pPr>
        <w:spacing w:line="480" w:lineRule="auto"/>
        <w:ind w:firstLine="720"/>
        <w:rPr>
          <w:color w:val="000000" w:themeColor="text1"/>
        </w:rPr>
      </w:pPr>
      <w:r w:rsidRPr="00266CCA">
        <w:rPr>
          <w:color w:val="000000" w:themeColor="text1"/>
        </w:rPr>
        <w:lastRenderedPageBreak/>
        <w:t xml:space="preserve">A 2 (Nationality: British vs. foreigner) x 2 (Sexual Orientation: heterosexual vs. </w:t>
      </w:r>
      <w:r w:rsidR="004041C6" w:rsidRPr="00266CCA">
        <w:rPr>
          <w:color w:val="000000" w:themeColor="text1"/>
        </w:rPr>
        <w:t>sexual minority</w:t>
      </w:r>
      <w:r w:rsidRPr="00266CCA">
        <w:rPr>
          <w:color w:val="000000" w:themeColor="text1"/>
        </w:rPr>
        <w:t>) ANOVA,</w:t>
      </w:r>
      <w:r w:rsidR="00961106" w:rsidRPr="00266CCA">
        <w:rPr>
          <w:color w:val="000000" w:themeColor="text1"/>
        </w:rPr>
        <w:t xml:space="preserve"> with</w:t>
      </w:r>
      <w:r w:rsidRPr="00266CCA">
        <w:rPr>
          <w:color w:val="000000" w:themeColor="text1"/>
        </w:rPr>
        <w:t xml:space="preserve"> both </w:t>
      </w:r>
      <w:r w:rsidR="00961106" w:rsidRPr="00266CCA">
        <w:rPr>
          <w:color w:val="000000" w:themeColor="text1"/>
        </w:rPr>
        <w:t xml:space="preserve">variables being </w:t>
      </w:r>
      <w:r w:rsidRPr="00266CCA">
        <w:rPr>
          <w:color w:val="000000" w:themeColor="text1"/>
        </w:rPr>
        <w:t>between-participants factors, was performed on discrimination experiences and perceived stigma.</w:t>
      </w:r>
    </w:p>
    <w:p w14:paraId="31B78402" w14:textId="204659C3" w:rsidR="008F623E" w:rsidRPr="00266CCA" w:rsidRDefault="008F623E" w:rsidP="008F623E">
      <w:pPr>
        <w:spacing w:line="480" w:lineRule="auto"/>
        <w:rPr>
          <w:color w:val="000000" w:themeColor="text1"/>
        </w:rPr>
      </w:pPr>
      <w:r w:rsidRPr="00266CCA">
        <w:rPr>
          <w:color w:val="000000" w:themeColor="text1"/>
        </w:rPr>
        <w:tab/>
        <w:t xml:space="preserve">No significant </w:t>
      </w:r>
      <w:r w:rsidR="00074E45" w:rsidRPr="00266CCA">
        <w:rPr>
          <w:color w:val="000000" w:themeColor="text1"/>
        </w:rPr>
        <w:t xml:space="preserve">effects were </w:t>
      </w:r>
      <w:r w:rsidRPr="00266CCA">
        <w:rPr>
          <w:color w:val="000000" w:themeColor="text1"/>
        </w:rPr>
        <w:t>found on discrimination experiences (</w:t>
      </w:r>
      <w:r w:rsidRPr="00266CCA">
        <w:rPr>
          <w:i/>
          <w:iCs/>
          <w:color w:val="000000" w:themeColor="text1"/>
        </w:rPr>
        <w:t>F</w:t>
      </w:r>
      <w:r w:rsidRPr="00266CCA">
        <w:rPr>
          <w:color w:val="000000" w:themeColor="text1"/>
        </w:rPr>
        <w:t xml:space="preserve">s &lt; </w:t>
      </w:r>
      <w:r w:rsidR="00B273CB" w:rsidRPr="00266CCA">
        <w:rPr>
          <w:color w:val="000000" w:themeColor="text1"/>
        </w:rPr>
        <w:t>2.07</w:t>
      </w:r>
      <w:r w:rsidRPr="00266CCA">
        <w:rPr>
          <w:color w:val="000000" w:themeColor="text1"/>
        </w:rPr>
        <w:t xml:space="preserve">, </w:t>
      </w:r>
      <w:proofErr w:type="spellStart"/>
      <w:r w:rsidRPr="00266CCA">
        <w:rPr>
          <w:i/>
          <w:iCs/>
          <w:color w:val="000000" w:themeColor="text1"/>
        </w:rPr>
        <w:t>p</w:t>
      </w:r>
      <w:r w:rsidRPr="00266CCA">
        <w:rPr>
          <w:color w:val="000000" w:themeColor="text1"/>
        </w:rPr>
        <w:t>s</w:t>
      </w:r>
      <w:proofErr w:type="spellEnd"/>
      <w:r w:rsidRPr="00266CCA">
        <w:rPr>
          <w:color w:val="000000" w:themeColor="text1"/>
        </w:rPr>
        <w:t xml:space="preserve"> &gt; .</w:t>
      </w:r>
      <w:r w:rsidR="00B273CB" w:rsidRPr="00266CCA">
        <w:rPr>
          <w:color w:val="000000" w:themeColor="text1"/>
        </w:rPr>
        <w:t>15</w:t>
      </w:r>
      <w:r w:rsidRPr="00266CCA">
        <w:rPr>
          <w:color w:val="000000" w:themeColor="text1"/>
        </w:rPr>
        <w:t>), indicating that the different groups had similar experiences of discrimination.</w:t>
      </w:r>
    </w:p>
    <w:p w14:paraId="2D3AECD6" w14:textId="1F9226A9" w:rsidR="008F623E" w:rsidRPr="00266CCA" w:rsidRDefault="008F623E" w:rsidP="008F623E">
      <w:pPr>
        <w:spacing w:line="480" w:lineRule="auto"/>
        <w:rPr>
          <w:color w:val="000000" w:themeColor="text1"/>
        </w:rPr>
      </w:pPr>
      <w:r w:rsidRPr="00266CCA">
        <w:rPr>
          <w:color w:val="000000" w:themeColor="text1"/>
        </w:rPr>
        <w:tab/>
        <w:t xml:space="preserve">On perceived stigma, a significant main effect of nationality, </w:t>
      </w:r>
      <w:proofErr w:type="gramStart"/>
      <w:r w:rsidRPr="00266CCA">
        <w:rPr>
          <w:i/>
          <w:iCs/>
          <w:color w:val="000000" w:themeColor="text1"/>
          <w:lang w:val="en-US"/>
        </w:rPr>
        <w:t>F</w:t>
      </w:r>
      <w:r w:rsidRPr="00266CCA">
        <w:rPr>
          <w:color w:val="000000" w:themeColor="text1"/>
          <w:lang w:val="en-US"/>
        </w:rPr>
        <w:t>(</w:t>
      </w:r>
      <w:proofErr w:type="gramEnd"/>
      <w:r w:rsidRPr="00266CCA">
        <w:rPr>
          <w:color w:val="000000" w:themeColor="text1"/>
          <w:lang w:val="en-US"/>
        </w:rPr>
        <w:t xml:space="preserve">1, </w:t>
      </w:r>
      <w:r w:rsidR="00B273CB" w:rsidRPr="00266CCA">
        <w:rPr>
          <w:color w:val="000000" w:themeColor="text1"/>
          <w:lang w:val="en-US"/>
        </w:rPr>
        <w:t>182</w:t>
      </w:r>
      <w:r w:rsidRPr="00266CCA">
        <w:rPr>
          <w:color w:val="000000" w:themeColor="text1"/>
          <w:lang w:val="en-US"/>
        </w:rPr>
        <w:t xml:space="preserve">) = </w:t>
      </w:r>
      <w:r w:rsidR="00B273CB" w:rsidRPr="00266CCA">
        <w:rPr>
          <w:color w:val="000000" w:themeColor="text1"/>
          <w:lang w:val="en-US"/>
        </w:rPr>
        <w:t>18.22</w:t>
      </w:r>
      <w:r w:rsidRPr="00266CCA">
        <w:rPr>
          <w:color w:val="000000" w:themeColor="text1"/>
          <w:lang w:val="en-US"/>
        </w:rPr>
        <w:t xml:space="preserve">, </w:t>
      </w:r>
      <w:r w:rsidRPr="00266CCA">
        <w:rPr>
          <w:i/>
          <w:iCs/>
          <w:color w:val="000000" w:themeColor="text1"/>
          <w:lang w:val="en-US"/>
        </w:rPr>
        <w:t>p</w:t>
      </w:r>
      <w:r w:rsidRPr="00266CCA">
        <w:rPr>
          <w:color w:val="000000" w:themeColor="text1"/>
          <w:lang w:val="en-US"/>
        </w:rPr>
        <w:t xml:space="preserve"> &lt; .001, η</w:t>
      </w:r>
      <w:r w:rsidRPr="00266CCA">
        <w:rPr>
          <w:color w:val="000000" w:themeColor="text1"/>
          <w:vertAlign w:val="subscript"/>
          <w:lang w:val="en-US"/>
        </w:rPr>
        <w:t>p</w:t>
      </w:r>
      <w:r w:rsidRPr="00266CCA">
        <w:rPr>
          <w:color w:val="000000" w:themeColor="text1"/>
          <w:vertAlign w:val="superscript"/>
          <w:lang w:val="en-US"/>
        </w:rPr>
        <w:t xml:space="preserve">2 </w:t>
      </w:r>
      <w:r w:rsidRPr="00266CCA">
        <w:rPr>
          <w:color w:val="000000" w:themeColor="text1"/>
          <w:lang w:val="en-US"/>
        </w:rPr>
        <w:t>= .0</w:t>
      </w:r>
      <w:r w:rsidR="00961106" w:rsidRPr="00266CCA">
        <w:rPr>
          <w:color w:val="000000" w:themeColor="text1"/>
          <w:lang w:val="en-US"/>
        </w:rPr>
        <w:t>9</w:t>
      </w:r>
      <w:r w:rsidRPr="00266CCA">
        <w:rPr>
          <w:color w:val="000000" w:themeColor="text1"/>
        </w:rPr>
        <w:t>, showed that foreign</w:t>
      </w:r>
      <w:r w:rsidR="00357001" w:rsidRPr="00266CCA">
        <w:rPr>
          <w:color w:val="000000" w:themeColor="text1"/>
        </w:rPr>
        <w:t xml:space="preserve"> </w:t>
      </w:r>
      <w:r w:rsidR="00357001" w:rsidRPr="00266CCA">
        <w:rPr>
          <w:color w:val="000000" w:themeColor="text1"/>
          <w:lang w:val="en-US"/>
        </w:rPr>
        <w:t xml:space="preserve">participants </w:t>
      </w:r>
      <w:r w:rsidR="005A04DF" w:rsidRPr="00266CCA">
        <w:rPr>
          <w:color w:val="000000" w:themeColor="text1"/>
        </w:rPr>
        <w:t xml:space="preserve">experienced more voice-based stigmatization </w:t>
      </w:r>
      <w:r w:rsidRPr="00266CCA">
        <w:rPr>
          <w:color w:val="000000" w:themeColor="text1"/>
        </w:rPr>
        <w:t>(</w:t>
      </w:r>
      <w:r w:rsidRPr="00266CCA">
        <w:rPr>
          <w:i/>
          <w:iCs/>
          <w:color w:val="000000" w:themeColor="text1"/>
        </w:rPr>
        <w:t xml:space="preserve">M </w:t>
      </w:r>
      <w:r w:rsidRPr="00266CCA">
        <w:rPr>
          <w:color w:val="000000" w:themeColor="text1"/>
        </w:rPr>
        <w:t>= 3.</w:t>
      </w:r>
      <w:r w:rsidR="00B273CB" w:rsidRPr="00266CCA">
        <w:rPr>
          <w:color w:val="000000" w:themeColor="text1"/>
        </w:rPr>
        <w:t>2</w:t>
      </w:r>
      <w:r w:rsidR="00E766ED" w:rsidRPr="00266CCA">
        <w:rPr>
          <w:color w:val="000000" w:themeColor="text1"/>
        </w:rPr>
        <w:t>4</w:t>
      </w:r>
      <w:r w:rsidRPr="00266CCA">
        <w:rPr>
          <w:color w:val="000000" w:themeColor="text1"/>
        </w:rPr>
        <w:t xml:space="preserve">, </w:t>
      </w:r>
      <w:r w:rsidRPr="00266CCA">
        <w:rPr>
          <w:i/>
          <w:iCs/>
          <w:color w:val="000000" w:themeColor="text1"/>
        </w:rPr>
        <w:t>S</w:t>
      </w:r>
      <w:r w:rsidR="00961106" w:rsidRPr="00266CCA">
        <w:rPr>
          <w:i/>
          <w:iCs/>
          <w:color w:val="000000" w:themeColor="text1"/>
        </w:rPr>
        <w:t>E</w:t>
      </w:r>
      <w:r w:rsidRPr="00266CCA">
        <w:rPr>
          <w:i/>
          <w:iCs/>
          <w:color w:val="000000" w:themeColor="text1"/>
        </w:rPr>
        <w:t xml:space="preserve"> </w:t>
      </w:r>
      <w:r w:rsidRPr="00266CCA">
        <w:rPr>
          <w:color w:val="000000" w:themeColor="text1"/>
        </w:rPr>
        <w:t xml:space="preserve">= </w:t>
      </w:r>
      <w:r w:rsidR="00E766ED" w:rsidRPr="00266CCA">
        <w:rPr>
          <w:color w:val="000000" w:themeColor="text1"/>
        </w:rPr>
        <w:t>.12</w:t>
      </w:r>
      <w:r w:rsidRPr="00266CCA">
        <w:rPr>
          <w:color w:val="000000" w:themeColor="text1"/>
        </w:rPr>
        <w:t xml:space="preserve">) than </w:t>
      </w:r>
      <w:r w:rsidR="00074E45" w:rsidRPr="00266CCA">
        <w:rPr>
          <w:color w:val="000000" w:themeColor="text1"/>
        </w:rPr>
        <w:t xml:space="preserve">did </w:t>
      </w:r>
      <w:r w:rsidRPr="00266CCA">
        <w:rPr>
          <w:color w:val="000000" w:themeColor="text1"/>
        </w:rPr>
        <w:t>British participants (</w:t>
      </w:r>
      <w:r w:rsidRPr="00266CCA">
        <w:rPr>
          <w:i/>
          <w:iCs/>
          <w:color w:val="000000" w:themeColor="text1"/>
        </w:rPr>
        <w:t xml:space="preserve">M </w:t>
      </w:r>
      <w:r w:rsidRPr="00266CCA">
        <w:rPr>
          <w:color w:val="000000" w:themeColor="text1"/>
        </w:rPr>
        <w:t>= 2.</w:t>
      </w:r>
      <w:r w:rsidR="00B273CB" w:rsidRPr="00266CCA">
        <w:rPr>
          <w:color w:val="000000" w:themeColor="text1"/>
        </w:rPr>
        <w:t>57</w:t>
      </w:r>
      <w:r w:rsidRPr="00266CCA">
        <w:rPr>
          <w:color w:val="000000" w:themeColor="text1"/>
        </w:rPr>
        <w:t xml:space="preserve">, </w:t>
      </w:r>
      <w:r w:rsidRPr="00266CCA">
        <w:rPr>
          <w:i/>
          <w:iCs/>
          <w:color w:val="000000" w:themeColor="text1"/>
        </w:rPr>
        <w:t>S</w:t>
      </w:r>
      <w:r w:rsidR="00961106" w:rsidRPr="00266CCA">
        <w:rPr>
          <w:i/>
          <w:iCs/>
          <w:color w:val="000000" w:themeColor="text1"/>
        </w:rPr>
        <w:t>E</w:t>
      </w:r>
      <w:r w:rsidRPr="00266CCA">
        <w:rPr>
          <w:i/>
          <w:iCs/>
          <w:color w:val="000000" w:themeColor="text1"/>
        </w:rPr>
        <w:t xml:space="preserve"> </w:t>
      </w:r>
      <w:r w:rsidRPr="00266CCA">
        <w:rPr>
          <w:color w:val="000000" w:themeColor="text1"/>
        </w:rPr>
        <w:t xml:space="preserve">= </w:t>
      </w:r>
      <w:r w:rsidR="00E766ED" w:rsidRPr="00266CCA">
        <w:rPr>
          <w:color w:val="000000" w:themeColor="text1"/>
        </w:rPr>
        <w:t>.10</w:t>
      </w:r>
      <w:r w:rsidRPr="00266CCA">
        <w:rPr>
          <w:color w:val="000000" w:themeColor="text1"/>
        </w:rPr>
        <w:t xml:space="preserve">). Moreover, a significant main effect of sexual orientation, </w:t>
      </w:r>
      <w:proofErr w:type="gramStart"/>
      <w:r w:rsidRPr="00266CCA">
        <w:rPr>
          <w:i/>
          <w:iCs/>
          <w:color w:val="000000" w:themeColor="text1"/>
          <w:lang w:val="en-US"/>
        </w:rPr>
        <w:t>F</w:t>
      </w:r>
      <w:r w:rsidRPr="00266CCA">
        <w:rPr>
          <w:color w:val="000000" w:themeColor="text1"/>
          <w:lang w:val="en-US"/>
        </w:rPr>
        <w:t>(</w:t>
      </w:r>
      <w:proofErr w:type="gramEnd"/>
      <w:r w:rsidRPr="00266CCA">
        <w:rPr>
          <w:color w:val="000000" w:themeColor="text1"/>
          <w:lang w:val="en-US"/>
        </w:rPr>
        <w:t xml:space="preserve">1, </w:t>
      </w:r>
      <w:r w:rsidR="00B273CB" w:rsidRPr="00266CCA">
        <w:rPr>
          <w:color w:val="000000" w:themeColor="text1"/>
          <w:lang w:val="en-US"/>
        </w:rPr>
        <w:t>182</w:t>
      </w:r>
      <w:r w:rsidRPr="00266CCA">
        <w:rPr>
          <w:color w:val="000000" w:themeColor="text1"/>
          <w:lang w:val="en-US"/>
        </w:rPr>
        <w:t xml:space="preserve">) = </w:t>
      </w:r>
      <w:r w:rsidR="00B273CB" w:rsidRPr="00266CCA">
        <w:rPr>
          <w:color w:val="000000" w:themeColor="text1"/>
          <w:lang w:val="en-US"/>
        </w:rPr>
        <w:t>4.19</w:t>
      </w:r>
      <w:r w:rsidRPr="00266CCA">
        <w:rPr>
          <w:color w:val="000000" w:themeColor="text1"/>
          <w:lang w:val="en-US"/>
        </w:rPr>
        <w:t xml:space="preserve">, </w:t>
      </w:r>
      <w:r w:rsidRPr="00266CCA">
        <w:rPr>
          <w:i/>
          <w:iCs/>
          <w:color w:val="000000" w:themeColor="text1"/>
          <w:lang w:val="en-US"/>
        </w:rPr>
        <w:t>p</w:t>
      </w:r>
      <w:r w:rsidRPr="00266CCA">
        <w:rPr>
          <w:color w:val="000000" w:themeColor="text1"/>
          <w:lang w:val="en-US"/>
        </w:rPr>
        <w:t xml:space="preserve"> = .</w:t>
      </w:r>
      <w:r w:rsidR="00B273CB" w:rsidRPr="00266CCA">
        <w:rPr>
          <w:color w:val="000000" w:themeColor="text1"/>
          <w:lang w:val="en-US"/>
        </w:rPr>
        <w:t>04</w:t>
      </w:r>
      <w:r w:rsidRPr="00266CCA">
        <w:rPr>
          <w:color w:val="000000" w:themeColor="text1"/>
          <w:lang w:val="en-US"/>
        </w:rPr>
        <w:t>, η</w:t>
      </w:r>
      <w:r w:rsidRPr="00266CCA">
        <w:rPr>
          <w:color w:val="000000" w:themeColor="text1"/>
          <w:vertAlign w:val="subscript"/>
          <w:lang w:val="en-US"/>
        </w:rPr>
        <w:t>p</w:t>
      </w:r>
      <w:r w:rsidRPr="00266CCA">
        <w:rPr>
          <w:color w:val="000000" w:themeColor="text1"/>
          <w:vertAlign w:val="superscript"/>
          <w:lang w:val="en-US"/>
        </w:rPr>
        <w:t xml:space="preserve">2 </w:t>
      </w:r>
      <w:r w:rsidRPr="00266CCA">
        <w:rPr>
          <w:color w:val="000000" w:themeColor="text1"/>
          <w:lang w:val="en-US"/>
        </w:rPr>
        <w:t>= .02</w:t>
      </w:r>
      <w:r w:rsidRPr="00266CCA">
        <w:rPr>
          <w:color w:val="000000" w:themeColor="text1"/>
        </w:rPr>
        <w:t xml:space="preserve">, indicated that </w:t>
      </w:r>
      <w:r w:rsidR="004041C6" w:rsidRPr="00266CCA">
        <w:rPr>
          <w:color w:val="000000" w:themeColor="text1"/>
        </w:rPr>
        <w:t xml:space="preserve">sexual minority </w:t>
      </w:r>
      <w:r w:rsidRPr="00266CCA">
        <w:rPr>
          <w:color w:val="000000" w:themeColor="text1"/>
        </w:rPr>
        <w:t xml:space="preserve">participants </w:t>
      </w:r>
      <w:r w:rsidR="005A04DF" w:rsidRPr="00266CCA">
        <w:rPr>
          <w:color w:val="000000" w:themeColor="text1"/>
        </w:rPr>
        <w:t xml:space="preserve">experienced more voice-based stigma </w:t>
      </w:r>
      <w:r w:rsidRPr="00266CCA">
        <w:rPr>
          <w:color w:val="000000" w:themeColor="text1"/>
        </w:rPr>
        <w:t>(</w:t>
      </w:r>
      <w:r w:rsidRPr="00266CCA">
        <w:rPr>
          <w:i/>
          <w:iCs/>
          <w:color w:val="000000" w:themeColor="text1"/>
        </w:rPr>
        <w:t xml:space="preserve">M </w:t>
      </w:r>
      <w:r w:rsidRPr="00266CCA">
        <w:rPr>
          <w:color w:val="000000" w:themeColor="text1"/>
        </w:rPr>
        <w:t>= 3.0</w:t>
      </w:r>
      <w:r w:rsidR="00E766ED" w:rsidRPr="00266CCA">
        <w:rPr>
          <w:color w:val="000000" w:themeColor="text1"/>
        </w:rPr>
        <w:t>7</w:t>
      </w:r>
      <w:r w:rsidRPr="00266CCA">
        <w:rPr>
          <w:color w:val="000000" w:themeColor="text1"/>
        </w:rPr>
        <w:t xml:space="preserve">, </w:t>
      </w:r>
      <w:r w:rsidRPr="00266CCA">
        <w:rPr>
          <w:i/>
          <w:iCs/>
          <w:color w:val="000000" w:themeColor="text1"/>
        </w:rPr>
        <w:t>S</w:t>
      </w:r>
      <w:r w:rsidR="00E766ED" w:rsidRPr="00266CCA">
        <w:rPr>
          <w:i/>
          <w:iCs/>
          <w:color w:val="000000" w:themeColor="text1"/>
        </w:rPr>
        <w:t>E</w:t>
      </w:r>
      <w:r w:rsidRPr="00266CCA">
        <w:rPr>
          <w:i/>
          <w:iCs/>
          <w:color w:val="000000" w:themeColor="text1"/>
        </w:rPr>
        <w:t xml:space="preserve"> </w:t>
      </w:r>
      <w:r w:rsidRPr="00266CCA">
        <w:rPr>
          <w:color w:val="000000" w:themeColor="text1"/>
        </w:rPr>
        <w:t xml:space="preserve">= </w:t>
      </w:r>
      <w:r w:rsidR="00E766ED" w:rsidRPr="00266CCA">
        <w:rPr>
          <w:color w:val="000000" w:themeColor="text1"/>
        </w:rPr>
        <w:t>.11</w:t>
      </w:r>
      <w:r w:rsidRPr="00266CCA">
        <w:rPr>
          <w:color w:val="000000" w:themeColor="text1"/>
        </w:rPr>
        <w:t>) than</w:t>
      </w:r>
      <w:r w:rsidR="00074E45" w:rsidRPr="00266CCA">
        <w:rPr>
          <w:color w:val="000000" w:themeColor="text1"/>
        </w:rPr>
        <w:t xml:space="preserve"> did</w:t>
      </w:r>
      <w:r w:rsidRPr="00266CCA">
        <w:rPr>
          <w:color w:val="000000" w:themeColor="text1"/>
        </w:rPr>
        <w:t xml:space="preserve"> heterosexual participants (</w:t>
      </w:r>
      <w:r w:rsidRPr="00266CCA">
        <w:rPr>
          <w:i/>
          <w:iCs/>
          <w:color w:val="000000" w:themeColor="text1"/>
        </w:rPr>
        <w:t xml:space="preserve">M </w:t>
      </w:r>
      <w:r w:rsidRPr="00266CCA">
        <w:rPr>
          <w:color w:val="000000" w:themeColor="text1"/>
        </w:rPr>
        <w:t>= 2.7</w:t>
      </w:r>
      <w:r w:rsidR="00E766ED" w:rsidRPr="00266CCA">
        <w:rPr>
          <w:color w:val="000000" w:themeColor="text1"/>
        </w:rPr>
        <w:t>5</w:t>
      </w:r>
      <w:r w:rsidRPr="00266CCA">
        <w:rPr>
          <w:color w:val="000000" w:themeColor="text1"/>
        </w:rPr>
        <w:t xml:space="preserve">, </w:t>
      </w:r>
      <w:r w:rsidRPr="00266CCA">
        <w:rPr>
          <w:i/>
          <w:iCs/>
          <w:color w:val="000000" w:themeColor="text1"/>
        </w:rPr>
        <w:t>S</w:t>
      </w:r>
      <w:r w:rsidR="00E766ED" w:rsidRPr="00266CCA">
        <w:rPr>
          <w:i/>
          <w:iCs/>
          <w:color w:val="000000" w:themeColor="text1"/>
        </w:rPr>
        <w:t>E</w:t>
      </w:r>
      <w:r w:rsidRPr="00266CCA">
        <w:rPr>
          <w:i/>
          <w:iCs/>
          <w:color w:val="000000" w:themeColor="text1"/>
        </w:rPr>
        <w:t xml:space="preserve"> </w:t>
      </w:r>
      <w:r w:rsidRPr="00266CCA">
        <w:rPr>
          <w:color w:val="000000" w:themeColor="text1"/>
        </w:rPr>
        <w:t xml:space="preserve">= </w:t>
      </w:r>
      <w:r w:rsidR="00E766ED" w:rsidRPr="00266CCA">
        <w:rPr>
          <w:color w:val="000000" w:themeColor="text1"/>
        </w:rPr>
        <w:t>.11</w:t>
      </w:r>
      <w:r w:rsidRPr="00266CCA">
        <w:rPr>
          <w:color w:val="000000" w:themeColor="text1"/>
        </w:rPr>
        <w:t xml:space="preserve">). </w:t>
      </w:r>
      <w:r w:rsidR="000F1C7A" w:rsidRPr="00266CCA">
        <w:rPr>
          <w:color w:val="000000" w:themeColor="text1"/>
        </w:rPr>
        <w:t>These results are in line with H4a. However, since n</w:t>
      </w:r>
      <w:r w:rsidRPr="00266CCA">
        <w:rPr>
          <w:color w:val="000000" w:themeColor="text1"/>
        </w:rPr>
        <w:t xml:space="preserve">o significant interaction between nationality and sexual orientation occurred, </w:t>
      </w:r>
      <w:proofErr w:type="gramStart"/>
      <w:r w:rsidRPr="00266CCA">
        <w:rPr>
          <w:i/>
          <w:iCs/>
          <w:color w:val="000000" w:themeColor="text1"/>
          <w:lang w:val="en-US"/>
        </w:rPr>
        <w:t>F</w:t>
      </w:r>
      <w:r w:rsidRPr="00266CCA">
        <w:rPr>
          <w:color w:val="000000" w:themeColor="text1"/>
          <w:lang w:val="en-US"/>
        </w:rPr>
        <w:t>(</w:t>
      </w:r>
      <w:proofErr w:type="gramEnd"/>
      <w:r w:rsidRPr="00266CCA">
        <w:rPr>
          <w:color w:val="000000" w:themeColor="text1"/>
          <w:lang w:val="en-US"/>
        </w:rPr>
        <w:t xml:space="preserve">1, </w:t>
      </w:r>
      <w:r w:rsidR="00B273CB" w:rsidRPr="00266CCA">
        <w:rPr>
          <w:color w:val="000000" w:themeColor="text1"/>
          <w:lang w:val="en-US"/>
        </w:rPr>
        <w:t>182</w:t>
      </w:r>
      <w:r w:rsidRPr="00266CCA">
        <w:rPr>
          <w:color w:val="000000" w:themeColor="text1"/>
          <w:lang w:val="en-US"/>
        </w:rPr>
        <w:t>) = 1.7</w:t>
      </w:r>
      <w:r w:rsidR="00B273CB" w:rsidRPr="00266CCA">
        <w:rPr>
          <w:color w:val="000000" w:themeColor="text1"/>
          <w:lang w:val="en-US"/>
        </w:rPr>
        <w:t>2</w:t>
      </w:r>
      <w:r w:rsidRPr="00266CCA">
        <w:rPr>
          <w:color w:val="000000" w:themeColor="text1"/>
          <w:lang w:val="en-US"/>
        </w:rPr>
        <w:t xml:space="preserve">, </w:t>
      </w:r>
      <w:r w:rsidRPr="00266CCA">
        <w:rPr>
          <w:i/>
          <w:iCs/>
          <w:color w:val="000000" w:themeColor="text1"/>
          <w:lang w:val="en-US"/>
        </w:rPr>
        <w:t>p</w:t>
      </w:r>
      <w:r w:rsidRPr="00266CCA">
        <w:rPr>
          <w:color w:val="000000" w:themeColor="text1"/>
          <w:lang w:val="en-US"/>
        </w:rPr>
        <w:t xml:space="preserve"> = .19, η</w:t>
      </w:r>
      <w:r w:rsidRPr="00266CCA">
        <w:rPr>
          <w:color w:val="000000" w:themeColor="text1"/>
          <w:vertAlign w:val="subscript"/>
          <w:lang w:val="en-US"/>
        </w:rPr>
        <w:t>p</w:t>
      </w:r>
      <w:r w:rsidRPr="00266CCA">
        <w:rPr>
          <w:color w:val="000000" w:themeColor="text1"/>
          <w:vertAlign w:val="superscript"/>
          <w:lang w:val="en-US"/>
        </w:rPr>
        <w:t xml:space="preserve">2 </w:t>
      </w:r>
      <w:r w:rsidRPr="00266CCA">
        <w:rPr>
          <w:color w:val="000000" w:themeColor="text1"/>
          <w:lang w:val="en-US"/>
        </w:rPr>
        <w:t>= .</w:t>
      </w:r>
      <w:r w:rsidR="00B273CB" w:rsidRPr="00266CCA">
        <w:rPr>
          <w:color w:val="000000" w:themeColor="text1"/>
          <w:lang w:val="en-US"/>
        </w:rPr>
        <w:t>0</w:t>
      </w:r>
      <w:r w:rsidR="00E766ED" w:rsidRPr="00266CCA">
        <w:rPr>
          <w:color w:val="000000" w:themeColor="text1"/>
          <w:lang w:val="en-US"/>
        </w:rPr>
        <w:t>1</w:t>
      </w:r>
      <w:r w:rsidR="000F1C7A" w:rsidRPr="00266CCA">
        <w:rPr>
          <w:color w:val="000000" w:themeColor="text1"/>
          <w:lang w:val="en-US"/>
        </w:rPr>
        <w:t>, H4b was not confirmed</w:t>
      </w:r>
      <w:r w:rsidRPr="00266CCA">
        <w:rPr>
          <w:color w:val="000000" w:themeColor="text1"/>
        </w:rPr>
        <w:t>.</w:t>
      </w:r>
      <w:r w:rsidR="00EA51B9" w:rsidRPr="00266CCA">
        <w:rPr>
          <w:color w:val="000000" w:themeColor="text1"/>
        </w:rPr>
        <w:t xml:space="preserve"> </w:t>
      </w:r>
    </w:p>
    <w:p w14:paraId="0D5B79D5" w14:textId="20F43A07" w:rsidR="00357001" w:rsidRPr="00266CCA" w:rsidRDefault="00357001" w:rsidP="00357001">
      <w:pPr>
        <w:spacing w:line="480" w:lineRule="auto"/>
        <w:rPr>
          <w:b/>
          <w:bCs/>
          <w:color w:val="000000" w:themeColor="text1"/>
        </w:rPr>
      </w:pPr>
      <w:r w:rsidRPr="00266CCA">
        <w:rPr>
          <w:b/>
          <w:bCs/>
          <w:color w:val="000000" w:themeColor="text1"/>
        </w:rPr>
        <w:t xml:space="preserve">Stigma </w:t>
      </w:r>
      <w:r w:rsidR="00EC6F14" w:rsidRPr="00266CCA">
        <w:rPr>
          <w:b/>
          <w:bCs/>
          <w:color w:val="000000" w:themeColor="text1"/>
        </w:rPr>
        <w:t>C</w:t>
      </w:r>
      <w:r w:rsidRPr="00266CCA">
        <w:rPr>
          <w:b/>
          <w:bCs/>
          <w:color w:val="000000" w:themeColor="text1"/>
        </w:rPr>
        <w:t>onsciousness</w:t>
      </w:r>
    </w:p>
    <w:p w14:paraId="758F8842" w14:textId="2BF0AA81" w:rsidR="00357001" w:rsidRPr="00266CCA" w:rsidRDefault="00357001" w:rsidP="00EC6F14">
      <w:pPr>
        <w:spacing w:line="480" w:lineRule="auto"/>
        <w:ind w:firstLine="720"/>
        <w:rPr>
          <w:b/>
          <w:bCs/>
          <w:i/>
          <w:iCs/>
          <w:color w:val="000000" w:themeColor="text1"/>
        </w:rPr>
      </w:pPr>
      <w:r w:rsidRPr="00266CCA">
        <w:rPr>
          <w:b/>
          <w:bCs/>
          <w:i/>
          <w:iCs/>
          <w:color w:val="000000" w:themeColor="text1"/>
        </w:rPr>
        <w:t xml:space="preserve">Foreign </w:t>
      </w:r>
      <w:r w:rsidR="006B4A8B">
        <w:rPr>
          <w:b/>
          <w:bCs/>
          <w:i/>
          <w:iCs/>
          <w:color w:val="000000" w:themeColor="text1"/>
        </w:rPr>
        <w:t>A</w:t>
      </w:r>
      <w:r w:rsidRPr="00266CCA">
        <w:rPr>
          <w:b/>
          <w:bCs/>
          <w:i/>
          <w:iCs/>
          <w:color w:val="000000" w:themeColor="text1"/>
        </w:rPr>
        <w:t xml:space="preserve">ccent </w:t>
      </w:r>
      <w:r w:rsidR="006B4A8B">
        <w:rPr>
          <w:b/>
          <w:bCs/>
          <w:i/>
          <w:iCs/>
          <w:color w:val="000000" w:themeColor="text1"/>
        </w:rPr>
        <w:t>S</w:t>
      </w:r>
      <w:r w:rsidRPr="00266CCA">
        <w:rPr>
          <w:b/>
          <w:bCs/>
          <w:i/>
          <w:iCs/>
          <w:color w:val="000000" w:themeColor="text1"/>
        </w:rPr>
        <w:t xml:space="preserve">tigma </w:t>
      </w:r>
      <w:r w:rsidR="006B4A8B">
        <w:rPr>
          <w:b/>
          <w:bCs/>
          <w:i/>
          <w:iCs/>
          <w:color w:val="000000" w:themeColor="text1"/>
        </w:rPr>
        <w:t>C</w:t>
      </w:r>
      <w:r w:rsidRPr="00266CCA">
        <w:rPr>
          <w:b/>
          <w:bCs/>
          <w:i/>
          <w:iCs/>
          <w:color w:val="000000" w:themeColor="text1"/>
        </w:rPr>
        <w:t xml:space="preserve">onsciousness </w:t>
      </w:r>
    </w:p>
    <w:p w14:paraId="041E0ECC" w14:textId="2C8C100B" w:rsidR="003228F3" w:rsidRPr="00266CCA" w:rsidRDefault="003228F3" w:rsidP="00EC6F14">
      <w:pPr>
        <w:spacing w:line="480" w:lineRule="auto"/>
        <w:ind w:firstLine="720"/>
        <w:rPr>
          <w:color w:val="000000" w:themeColor="text1"/>
        </w:rPr>
      </w:pPr>
      <w:r w:rsidRPr="00266CCA">
        <w:rPr>
          <w:color w:val="000000" w:themeColor="text1"/>
        </w:rPr>
        <w:t>Foreigner</w:t>
      </w:r>
      <w:r w:rsidR="00615381" w:rsidRPr="00266CCA">
        <w:rPr>
          <w:color w:val="000000" w:themeColor="text1"/>
        </w:rPr>
        <w:t>s</w:t>
      </w:r>
      <w:r w:rsidRPr="00266CCA">
        <w:rPr>
          <w:color w:val="000000" w:themeColor="text1"/>
        </w:rPr>
        <w:t xml:space="preserve"> </w:t>
      </w:r>
      <w:r w:rsidR="00615381" w:rsidRPr="00266CCA">
        <w:rPr>
          <w:color w:val="000000" w:themeColor="text1"/>
        </w:rPr>
        <w:t>experienced</w:t>
      </w:r>
      <w:r w:rsidRPr="00266CCA">
        <w:rPr>
          <w:color w:val="000000" w:themeColor="text1"/>
        </w:rPr>
        <w:t xml:space="preserve"> moderate stigmatization</w:t>
      </w:r>
      <w:r w:rsidR="00615381" w:rsidRPr="00266CCA">
        <w:rPr>
          <w:color w:val="000000" w:themeColor="text1"/>
        </w:rPr>
        <w:t xml:space="preserve"> due to sounding foreign </w:t>
      </w:r>
      <w:r w:rsidRPr="00266CCA">
        <w:rPr>
          <w:color w:val="000000" w:themeColor="text1"/>
        </w:rPr>
        <w:t>(</w:t>
      </w:r>
      <w:r w:rsidRPr="00266CCA">
        <w:rPr>
          <w:i/>
          <w:iCs/>
          <w:color w:val="000000" w:themeColor="text1"/>
        </w:rPr>
        <w:t xml:space="preserve">M </w:t>
      </w:r>
      <w:r w:rsidRPr="00266CCA">
        <w:rPr>
          <w:color w:val="000000" w:themeColor="text1"/>
        </w:rPr>
        <w:t>= 4.</w:t>
      </w:r>
      <w:r w:rsidR="00606942" w:rsidRPr="00266CCA">
        <w:rPr>
          <w:color w:val="000000" w:themeColor="text1"/>
        </w:rPr>
        <w:t>47</w:t>
      </w:r>
      <w:r w:rsidRPr="00266CCA">
        <w:rPr>
          <w:color w:val="000000" w:themeColor="text1"/>
        </w:rPr>
        <w:t xml:space="preserve">, </w:t>
      </w:r>
      <w:r w:rsidRPr="00266CCA">
        <w:rPr>
          <w:i/>
          <w:iCs/>
          <w:color w:val="000000" w:themeColor="text1"/>
        </w:rPr>
        <w:t xml:space="preserve">SD </w:t>
      </w:r>
      <w:r w:rsidRPr="00266CCA">
        <w:rPr>
          <w:color w:val="000000" w:themeColor="text1"/>
        </w:rPr>
        <w:t>= 1.</w:t>
      </w:r>
      <w:r w:rsidR="00AF26D0" w:rsidRPr="00266CCA">
        <w:rPr>
          <w:color w:val="000000" w:themeColor="text1"/>
        </w:rPr>
        <w:t>12</w:t>
      </w:r>
      <w:r w:rsidRPr="00266CCA">
        <w:rPr>
          <w:color w:val="000000" w:themeColor="text1"/>
        </w:rPr>
        <w:t xml:space="preserve">, one sample </w:t>
      </w:r>
      <w:r w:rsidRPr="00266CCA">
        <w:rPr>
          <w:i/>
          <w:iCs/>
          <w:color w:val="000000" w:themeColor="text1"/>
        </w:rPr>
        <w:t>t</w:t>
      </w:r>
      <w:r w:rsidRPr="00266CCA">
        <w:rPr>
          <w:color w:val="000000" w:themeColor="text1"/>
        </w:rPr>
        <w:t xml:space="preserve">-test against the scale midpoint: </w:t>
      </w:r>
      <w:proofErr w:type="gramStart"/>
      <w:r w:rsidRPr="00266CCA">
        <w:rPr>
          <w:i/>
          <w:iCs/>
          <w:color w:val="000000" w:themeColor="text1"/>
        </w:rPr>
        <w:t>t</w:t>
      </w:r>
      <w:r w:rsidRPr="00266CCA">
        <w:rPr>
          <w:color w:val="000000" w:themeColor="text1"/>
        </w:rPr>
        <w:t>(</w:t>
      </w:r>
      <w:proofErr w:type="gramEnd"/>
      <w:r w:rsidR="00606942" w:rsidRPr="00266CCA">
        <w:rPr>
          <w:color w:val="000000" w:themeColor="text1"/>
        </w:rPr>
        <w:t>77</w:t>
      </w:r>
      <w:r w:rsidRPr="00266CCA">
        <w:rPr>
          <w:color w:val="000000" w:themeColor="text1"/>
        </w:rPr>
        <w:t xml:space="preserve">) = </w:t>
      </w:r>
      <w:r w:rsidR="00606942" w:rsidRPr="00266CCA">
        <w:rPr>
          <w:color w:val="000000" w:themeColor="text1"/>
        </w:rPr>
        <w:t>3.69</w:t>
      </w:r>
      <w:r w:rsidRPr="00266CCA">
        <w:rPr>
          <w:color w:val="000000" w:themeColor="text1"/>
        </w:rPr>
        <w:t xml:space="preserve">, </w:t>
      </w:r>
      <w:r w:rsidRPr="00266CCA">
        <w:rPr>
          <w:i/>
          <w:iCs/>
          <w:color w:val="000000" w:themeColor="text1"/>
        </w:rPr>
        <w:t>p</w:t>
      </w:r>
      <w:r w:rsidRPr="00266CCA">
        <w:rPr>
          <w:color w:val="000000" w:themeColor="text1"/>
        </w:rPr>
        <w:t xml:space="preserve"> &lt; .001</w:t>
      </w:r>
      <w:r w:rsidR="00606942" w:rsidRPr="00266CCA">
        <w:rPr>
          <w:color w:val="000000" w:themeColor="text1"/>
        </w:rPr>
        <w:t xml:space="preserve">, </w:t>
      </w:r>
      <w:r w:rsidR="00606942" w:rsidRPr="00266CCA">
        <w:rPr>
          <w:i/>
          <w:iCs/>
          <w:color w:val="000000" w:themeColor="text1"/>
          <w:lang w:val="en-US"/>
        </w:rPr>
        <w:t xml:space="preserve">d </w:t>
      </w:r>
      <w:r w:rsidR="00606942" w:rsidRPr="00266CCA">
        <w:rPr>
          <w:color w:val="000000" w:themeColor="text1"/>
          <w:lang w:val="en-US"/>
        </w:rPr>
        <w:t>= .42</w:t>
      </w:r>
      <w:r w:rsidRPr="00266CCA">
        <w:rPr>
          <w:color w:val="000000" w:themeColor="text1"/>
        </w:rPr>
        <w:t>)</w:t>
      </w:r>
      <w:r w:rsidR="00615381" w:rsidRPr="00266CCA">
        <w:rPr>
          <w:color w:val="000000" w:themeColor="text1"/>
        </w:rPr>
        <w:t>, and</w:t>
      </w:r>
      <w:r w:rsidRPr="00266CCA">
        <w:rPr>
          <w:color w:val="000000" w:themeColor="text1"/>
        </w:rPr>
        <w:t xml:space="preserve"> </w:t>
      </w:r>
      <w:r w:rsidR="00615381" w:rsidRPr="00266CCA">
        <w:rPr>
          <w:color w:val="000000" w:themeColor="text1"/>
        </w:rPr>
        <w:t>s</w:t>
      </w:r>
      <w:r w:rsidR="004041C6" w:rsidRPr="00266CCA">
        <w:rPr>
          <w:color w:val="000000" w:themeColor="text1"/>
        </w:rPr>
        <w:t xml:space="preserve">exual minority </w:t>
      </w:r>
      <w:r w:rsidR="00D26A4B" w:rsidRPr="00266CCA">
        <w:rPr>
          <w:color w:val="000000" w:themeColor="text1"/>
        </w:rPr>
        <w:t xml:space="preserve">foreigners </w:t>
      </w:r>
      <w:r w:rsidR="005A04DF" w:rsidRPr="00266CCA">
        <w:rPr>
          <w:color w:val="000000" w:themeColor="text1"/>
        </w:rPr>
        <w:t xml:space="preserve">experienced less accent-based stigmatization </w:t>
      </w:r>
      <w:r w:rsidR="00D26A4B" w:rsidRPr="00266CCA">
        <w:rPr>
          <w:color w:val="000000" w:themeColor="text1"/>
        </w:rPr>
        <w:t>(</w:t>
      </w:r>
      <w:r w:rsidR="00D26A4B" w:rsidRPr="00266CCA">
        <w:rPr>
          <w:i/>
          <w:iCs/>
          <w:color w:val="000000" w:themeColor="text1"/>
        </w:rPr>
        <w:t xml:space="preserve">M </w:t>
      </w:r>
      <w:r w:rsidR="00D26A4B" w:rsidRPr="00266CCA">
        <w:rPr>
          <w:color w:val="000000" w:themeColor="text1"/>
        </w:rPr>
        <w:t xml:space="preserve">= </w:t>
      </w:r>
      <w:r w:rsidR="00574F66" w:rsidRPr="00266CCA">
        <w:rPr>
          <w:color w:val="000000" w:themeColor="text1"/>
        </w:rPr>
        <w:t>4.</w:t>
      </w:r>
      <w:r w:rsidR="00F61A3A" w:rsidRPr="00266CCA">
        <w:rPr>
          <w:color w:val="000000" w:themeColor="text1"/>
        </w:rPr>
        <w:t>23</w:t>
      </w:r>
      <w:r w:rsidR="00D26A4B" w:rsidRPr="00266CCA">
        <w:rPr>
          <w:color w:val="000000" w:themeColor="text1"/>
        </w:rPr>
        <w:t xml:space="preserve">, </w:t>
      </w:r>
      <w:r w:rsidR="00574F66" w:rsidRPr="00266CCA">
        <w:rPr>
          <w:i/>
          <w:iCs/>
          <w:color w:val="000000" w:themeColor="text1"/>
        </w:rPr>
        <w:t xml:space="preserve">SD </w:t>
      </w:r>
      <w:r w:rsidR="00D26A4B" w:rsidRPr="00266CCA">
        <w:rPr>
          <w:color w:val="000000" w:themeColor="text1"/>
        </w:rPr>
        <w:t xml:space="preserve">= </w:t>
      </w:r>
      <w:r w:rsidR="00574F66" w:rsidRPr="00266CCA">
        <w:rPr>
          <w:color w:val="000000" w:themeColor="text1"/>
        </w:rPr>
        <w:t>1.</w:t>
      </w:r>
      <w:r w:rsidR="00F61A3A" w:rsidRPr="00266CCA">
        <w:rPr>
          <w:color w:val="000000" w:themeColor="text1"/>
        </w:rPr>
        <w:t>12</w:t>
      </w:r>
      <w:r w:rsidR="00D26A4B" w:rsidRPr="00266CCA">
        <w:rPr>
          <w:color w:val="000000" w:themeColor="text1"/>
        </w:rPr>
        <w:t>) than h</w:t>
      </w:r>
      <w:r w:rsidRPr="00266CCA">
        <w:rPr>
          <w:color w:val="000000" w:themeColor="text1"/>
        </w:rPr>
        <w:t>eterosexual foreigners (</w:t>
      </w:r>
      <w:r w:rsidRPr="00266CCA">
        <w:rPr>
          <w:i/>
          <w:iCs/>
          <w:color w:val="000000" w:themeColor="text1"/>
        </w:rPr>
        <w:t xml:space="preserve">M </w:t>
      </w:r>
      <w:r w:rsidRPr="00266CCA">
        <w:rPr>
          <w:color w:val="000000" w:themeColor="text1"/>
        </w:rPr>
        <w:t xml:space="preserve">= </w:t>
      </w:r>
      <w:r w:rsidR="002C52C9" w:rsidRPr="00266CCA">
        <w:rPr>
          <w:color w:val="000000" w:themeColor="text1"/>
        </w:rPr>
        <w:t>4.</w:t>
      </w:r>
      <w:r w:rsidR="00F61A3A" w:rsidRPr="00266CCA">
        <w:rPr>
          <w:color w:val="000000" w:themeColor="text1"/>
        </w:rPr>
        <w:t>76</w:t>
      </w:r>
      <w:r w:rsidR="002C52C9" w:rsidRPr="00266CCA">
        <w:rPr>
          <w:color w:val="000000" w:themeColor="text1"/>
        </w:rPr>
        <w:t xml:space="preserve">, </w:t>
      </w:r>
      <w:r w:rsidR="002C52C9" w:rsidRPr="00266CCA">
        <w:rPr>
          <w:i/>
          <w:iCs/>
          <w:color w:val="000000" w:themeColor="text1"/>
        </w:rPr>
        <w:t xml:space="preserve">SD </w:t>
      </w:r>
      <w:r w:rsidR="002C52C9" w:rsidRPr="00266CCA">
        <w:rPr>
          <w:color w:val="000000" w:themeColor="text1"/>
        </w:rPr>
        <w:t>= 1.</w:t>
      </w:r>
      <w:r w:rsidR="00F61A3A" w:rsidRPr="00266CCA">
        <w:rPr>
          <w:color w:val="000000" w:themeColor="text1"/>
        </w:rPr>
        <w:t>07</w:t>
      </w:r>
      <w:r w:rsidRPr="00266CCA">
        <w:rPr>
          <w:color w:val="000000" w:themeColor="text1"/>
        </w:rPr>
        <w:t xml:space="preserve">), </w:t>
      </w:r>
      <w:r w:rsidR="00AF26D0" w:rsidRPr="00266CCA">
        <w:rPr>
          <w:i/>
          <w:iCs/>
          <w:color w:val="000000" w:themeColor="text1"/>
          <w:lang w:val="en-US"/>
        </w:rPr>
        <w:t>t</w:t>
      </w:r>
      <w:r w:rsidRPr="00266CCA">
        <w:rPr>
          <w:color w:val="000000" w:themeColor="text1"/>
          <w:lang w:val="en-US"/>
        </w:rPr>
        <w:t>(</w:t>
      </w:r>
      <w:r w:rsidR="00606942" w:rsidRPr="00266CCA">
        <w:rPr>
          <w:color w:val="000000" w:themeColor="text1"/>
          <w:lang w:val="en-US"/>
        </w:rPr>
        <w:t>76</w:t>
      </w:r>
      <w:r w:rsidRPr="00266CCA">
        <w:rPr>
          <w:color w:val="000000" w:themeColor="text1"/>
          <w:lang w:val="en-US"/>
        </w:rPr>
        <w:t xml:space="preserve">) = </w:t>
      </w:r>
      <w:r w:rsidR="00606942" w:rsidRPr="00266CCA">
        <w:rPr>
          <w:color w:val="000000" w:themeColor="text1"/>
          <w:lang w:val="en-US"/>
        </w:rPr>
        <w:t>-</w:t>
      </w:r>
      <w:r w:rsidR="00AF26D0" w:rsidRPr="00266CCA">
        <w:rPr>
          <w:color w:val="000000" w:themeColor="text1"/>
          <w:lang w:val="en-US"/>
        </w:rPr>
        <w:t>2.</w:t>
      </w:r>
      <w:r w:rsidR="00606942" w:rsidRPr="00266CCA">
        <w:rPr>
          <w:color w:val="000000" w:themeColor="text1"/>
          <w:lang w:val="en-US"/>
        </w:rPr>
        <w:t>32</w:t>
      </w:r>
      <w:r w:rsidRPr="00266CCA">
        <w:rPr>
          <w:color w:val="000000" w:themeColor="text1"/>
          <w:lang w:val="en-US"/>
        </w:rPr>
        <w:t xml:space="preserve">, </w:t>
      </w:r>
      <w:r w:rsidRPr="00266CCA">
        <w:rPr>
          <w:i/>
          <w:iCs/>
          <w:color w:val="000000" w:themeColor="text1"/>
          <w:lang w:val="en-US"/>
        </w:rPr>
        <w:t>p</w:t>
      </w:r>
      <w:r w:rsidRPr="00266CCA">
        <w:rPr>
          <w:color w:val="000000" w:themeColor="text1"/>
          <w:lang w:val="en-US"/>
        </w:rPr>
        <w:t xml:space="preserve"> = .</w:t>
      </w:r>
      <w:r w:rsidR="00606942" w:rsidRPr="00266CCA">
        <w:rPr>
          <w:color w:val="000000" w:themeColor="text1"/>
          <w:lang w:val="en-US"/>
        </w:rPr>
        <w:t>02</w:t>
      </w:r>
      <w:r w:rsidR="00D26A4B" w:rsidRPr="00266CCA">
        <w:rPr>
          <w:color w:val="000000" w:themeColor="text1"/>
          <w:lang w:val="en-US"/>
        </w:rPr>
        <w:t xml:space="preserve">, </w:t>
      </w:r>
      <w:r w:rsidR="00D26A4B" w:rsidRPr="00266CCA">
        <w:rPr>
          <w:i/>
          <w:iCs/>
          <w:color w:val="000000" w:themeColor="text1"/>
          <w:lang w:val="en-US"/>
        </w:rPr>
        <w:t xml:space="preserve">d </w:t>
      </w:r>
      <w:r w:rsidR="00D26A4B" w:rsidRPr="00266CCA">
        <w:rPr>
          <w:color w:val="000000" w:themeColor="text1"/>
          <w:lang w:val="en-US"/>
        </w:rPr>
        <w:t>= .</w:t>
      </w:r>
      <w:r w:rsidR="00606942" w:rsidRPr="00266CCA">
        <w:rPr>
          <w:color w:val="000000" w:themeColor="text1"/>
          <w:lang w:val="en-US"/>
        </w:rPr>
        <w:t>53</w:t>
      </w:r>
      <w:r w:rsidRPr="00266CCA">
        <w:rPr>
          <w:color w:val="000000" w:themeColor="text1"/>
        </w:rPr>
        <w:t>.</w:t>
      </w:r>
      <w:r w:rsidR="00C34CEB" w:rsidRPr="00266CCA">
        <w:rPr>
          <w:color w:val="000000" w:themeColor="text1"/>
        </w:rPr>
        <w:t xml:space="preserve"> </w:t>
      </w:r>
    </w:p>
    <w:p w14:paraId="351EE682" w14:textId="78517054" w:rsidR="00357001" w:rsidRPr="00266CCA" w:rsidRDefault="00357001" w:rsidP="00EC6F14">
      <w:pPr>
        <w:spacing w:line="480" w:lineRule="auto"/>
        <w:ind w:firstLine="720"/>
        <w:rPr>
          <w:i/>
          <w:iCs/>
          <w:color w:val="000000" w:themeColor="text1"/>
        </w:rPr>
      </w:pPr>
      <w:r w:rsidRPr="00266CCA">
        <w:rPr>
          <w:b/>
          <w:bCs/>
          <w:i/>
          <w:iCs/>
          <w:color w:val="000000" w:themeColor="text1"/>
        </w:rPr>
        <w:t xml:space="preserve">“Gay voice” </w:t>
      </w:r>
      <w:r w:rsidR="006B4A8B">
        <w:rPr>
          <w:b/>
          <w:bCs/>
          <w:i/>
          <w:iCs/>
          <w:color w:val="000000" w:themeColor="text1"/>
        </w:rPr>
        <w:t>S</w:t>
      </w:r>
      <w:r w:rsidRPr="00266CCA">
        <w:rPr>
          <w:b/>
          <w:bCs/>
          <w:i/>
          <w:iCs/>
          <w:color w:val="000000" w:themeColor="text1"/>
        </w:rPr>
        <w:t xml:space="preserve">tigma </w:t>
      </w:r>
      <w:r w:rsidR="006B4A8B">
        <w:rPr>
          <w:b/>
          <w:bCs/>
          <w:i/>
          <w:iCs/>
          <w:color w:val="000000" w:themeColor="text1"/>
        </w:rPr>
        <w:t>C</w:t>
      </w:r>
      <w:r w:rsidRPr="00266CCA">
        <w:rPr>
          <w:b/>
          <w:bCs/>
          <w:i/>
          <w:iCs/>
          <w:color w:val="000000" w:themeColor="text1"/>
        </w:rPr>
        <w:t>onsciousness</w:t>
      </w:r>
    </w:p>
    <w:p w14:paraId="5B83ADFD" w14:textId="5607BF9A" w:rsidR="007A6813" w:rsidRPr="00266CCA" w:rsidRDefault="004041C6" w:rsidP="00EC6F14">
      <w:pPr>
        <w:spacing w:line="480" w:lineRule="auto"/>
        <w:ind w:firstLine="720"/>
        <w:rPr>
          <w:color w:val="000000" w:themeColor="text1"/>
          <w:lang w:val="en-US"/>
        </w:rPr>
      </w:pPr>
      <w:r w:rsidRPr="00266CCA">
        <w:rPr>
          <w:color w:val="000000" w:themeColor="text1"/>
        </w:rPr>
        <w:t xml:space="preserve">Sexual minority </w:t>
      </w:r>
      <w:r w:rsidR="00357001" w:rsidRPr="00266CCA">
        <w:rPr>
          <w:color w:val="000000" w:themeColor="text1"/>
        </w:rPr>
        <w:t xml:space="preserve">participants </w:t>
      </w:r>
      <w:r w:rsidR="00615381" w:rsidRPr="00266CCA">
        <w:rPr>
          <w:color w:val="000000" w:themeColor="text1"/>
        </w:rPr>
        <w:t>experienced</w:t>
      </w:r>
      <w:r w:rsidR="003228F3" w:rsidRPr="00266CCA">
        <w:rPr>
          <w:color w:val="000000" w:themeColor="text1"/>
        </w:rPr>
        <w:t xml:space="preserve"> moderate </w:t>
      </w:r>
      <w:r w:rsidR="00615381" w:rsidRPr="00266CCA">
        <w:rPr>
          <w:color w:val="000000" w:themeColor="text1"/>
        </w:rPr>
        <w:t xml:space="preserve">stigmatization due to sounding </w:t>
      </w:r>
      <w:r w:rsidR="003228F3" w:rsidRPr="00266CCA">
        <w:rPr>
          <w:color w:val="000000" w:themeColor="text1"/>
        </w:rPr>
        <w:t>gay (</w:t>
      </w:r>
      <w:r w:rsidR="003228F3" w:rsidRPr="00266CCA">
        <w:rPr>
          <w:i/>
          <w:iCs/>
          <w:color w:val="000000" w:themeColor="text1"/>
        </w:rPr>
        <w:t xml:space="preserve">M </w:t>
      </w:r>
      <w:r w:rsidR="003228F3" w:rsidRPr="00266CCA">
        <w:rPr>
          <w:color w:val="000000" w:themeColor="text1"/>
        </w:rPr>
        <w:t>= 4.</w:t>
      </w:r>
      <w:r w:rsidR="00DE0E0E" w:rsidRPr="00266CCA">
        <w:rPr>
          <w:color w:val="000000" w:themeColor="text1"/>
        </w:rPr>
        <w:t>54</w:t>
      </w:r>
      <w:r w:rsidR="003228F3" w:rsidRPr="00266CCA">
        <w:rPr>
          <w:color w:val="000000" w:themeColor="text1"/>
        </w:rPr>
        <w:t xml:space="preserve">, </w:t>
      </w:r>
      <w:r w:rsidR="003228F3" w:rsidRPr="00266CCA">
        <w:rPr>
          <w:i/>
          <w:iCs/>
          <w:color w:val="000000" w:themeColor="text1"/>
        </w:rPr>
        <w:t xml:space="preserve">SD </w:t>
      </w:r>
      <w:r w:rsidR="003228F3" w:rsidRPr="00266CCA">
        <w:rPr>
          <w:color w:val="000000" w:themeColor="text1"/>
        </w:rPr>
        <w:t>= 1.</w:t>
      </w:r>
      <w:r w:rsidR="00DE0E0E" w:rsidRPr="00266CCA">
        <w:rPr>
          <w:color w:val="000000" w:themeColor="text1"/>
        </w:rPr>
        <w:t>26</w:t>
      </w:r>
      <w:r w:rsidR="003228F3" w:rsidRPr="00266CCA">
        <w:rPr>
          <w:color w:val="000000" w:themeColor="text1"/>
        </w:rPr>
        <w:t xml:space="preserve">, one sample </w:t>
      </w:r>
      <w:r w:rsidR="003228F3" w:rsidRPr="00266CCA">
        <w:rPr>
          <w:i/>
          <w:iCs/>
          <w:color w:val="000000" w:themeColor="text1"/>
        </w:rPr>
        <w:t>t</w:t>
      </w:r>
      <w:r w:rsidR="003228F3" w:rsidRPr="00266CCA">
        <w:rPr>
          <w:color w:val="000000" w:themeColor="text1"/>
        </w:rPr>
        <w:t xml:space="preserve">-test against the scale midpoint: </w:t>
      </w:r>
      <w:proofErr w:type="gramStart"/>
      <w:r w:rsidR="003228F3" w:rsidRPr="00266CCA">
        <w:rPr>
          <w:i/>
          <w:iCs/>
          <w:color w:val="000000" w:themeColor="text1"/>
        </w:rPr>
        <w:t>t</w:t>
      </w:r>
      <w:r w:rsidR="003228F3" w:rsidRPr="00266CCA">
        <w:rPr>
          <w:color w:val="000000" w:themeColor="text1"/>
        </w:rPr>
        <w:t>(</w:t>
      </w:r>
      <w:proofErr w:type="gramEnd"/>
      <w:r w:rsidR="00AF26D0" w:rsidRPr="00266CCA">
        <w:rPr>
          <w:color w:val="000000" w:themeColor="text1"/>
        </w:rPr>
        <w:t>84</w:t>
      </w:r>
      <w:r w:rsidR="003228F3" w:rsidRPr="00266CCA">
        <w:rPr>
          <w:color w:val="000000" w:themeColor="text1"/>
        </w:rPr>
        <w:t xml:space="preserve">) = </w:t>
      </w:r>
      <w:r w:rsidR="00AF26D0" w:rsidRPr="00266CCA">
        <w:rPr>
          <w:color w:val="000000" w:themeColor="text1"/>
        </w:rPr>
        <w:t>3.94</w:t>
      </w:r>
      <w:r w:rsidR="003228F3" w:rsidRPr="00266CCA">
        <w:rPr>
          <w:color w:val="000000" w:themeColor="text1"/>
        </w:rPr>
        <w:t xml:space="preserve">, </w:t>
      </w:r>
      <w:r w:rsidR="003228F3" w:rsidRPr="00266CCA">
        <w:rPr>
          <w:i/>
          <w:iCs/>
          <w:color w:val="000000" w:themeColor="text1"/>
        </w:rPr>
        <w:t>p</w:t>
      </w:r>
      <w:r w:rsidR="003228F3" w:rsidRPr="00266CCA">
        <w:rPr>
          <w:color w:val="000000" w:themeColor="text1"/>
        </w:rPr>
        <w:t xml:space="preserve"> &lt; .001</w:t>
      </w:r>
      <w:r w:rsidR="00DE0E0E" w:rsidRPr="00266CCA">
        <w:rPr>
          <w:color w:val="000000" w:themeColor="text1"/>
        </w:rPr>
        <w:t xml:space="preserve">, </w:t>
      </w:r>
      <w:r w:rsidR="00DE0E0E" w:rsidRPr="00266CCA">
        <w:rPr>
          <w:i/>
          <w:iCs/>
          <w:color w:val="000000" w:themeColor="text1"/>
          <w:lang w:val="en-US"/>
        </w:rPr>
        <w:t xml:space="preserve">d </w:t>
      </w:r>
      <w:r w:rsidR="00DE0E0E" w:rsidRPr="00266CCA">
        <w:rPr>
          <w:color w:val="000000" w:themeColor="text1"/>
          <w:lang w:val="en-US"/>
        </w:rPr>
        <w:t>= .43</w:t>
      </w:r>
      <w:r w:rsidR="003228F3" w:rsidRPr="00266CCA">
        <w:rPr>
          <w:color w:val="000000" w:themeColor="text1"/>
        </w:rPr>
        <w:t xml:space="preserve">). No difference between British </w:t>
      </w:r>
      <w:r w:rsidR="00D26A4B" w:rsidRPr="00266CCA">
        <w:rPr>
          <w:color w:val="000000" w:themeColor="text1"/>
        </w:rPr>
        <w:t>(</w:t>
      </w:r>
      <w:r w:rsidR="00D26A4B" w:rsidRPr="00266CCA">
        <w:rPr>
          <w:i/>
          <w:iCs/>
          <w:color w:val="000000" w:themeColor="text1"/>
        </w:rPr>
        <w:t xml:space="preserve">M </w:t>
      </w:r>
      <w:r w:rsidR="00D26A4B" w:rsidRPr="00266CCA">
        <w:rPr>
          <w:color w:val="000000" w:themeColor="text1"/>
        </w:rPr>
        <w:t xml:space="preserve">= </w:t>
      </w:r>
      <w:r w:rsidR="00574F66" w:rsidRPr="00266CCA">
        <w:rPr>
          <w:color w:val="000000" w:themeColor="text1"/>
        </w:rPr>
        <w:t>4.69</w:t>
      </w:r>
      <w:r w:rsidR="00D26A4B" w:rsidRPr="00266CCA">
        <w:rPr>
          <w:color w:val="000000" w:themeColor="text1"/>
        </w:rPr>
        <w:t xml:space="preserve">, </w:t>
      </w:r>
      <w:r w:rsidR="00574F66" w:rsidRPr="00266CCA">
        <w:rPr>
          <w:i/>
          <w:iCs/>
          <w:color w:val="000000" w:themeColor="text1"/>
        </w:rPr>
        <w:t xml:space="preserve">SD </w:t>
      </w:r>
      <w:r w:rsidR="00D26A4B" w:rsidRPr="00266CCA">
        <w:rPr>
          <w:color w:val="000000" w:themeColor="text1"/>
        </w:rPr>
        <w:t xml:space="preserve">= </w:t>
      </w:r>
      <w:r w:rsidR="00574F66" w:rsidRPr="00266CCA">
        <w:rPr>
          <w:color w:val="000000" w:themeColor="text1"/>
        </w:rPr>
        <w:t>1.19</w:t>
      </w:r>
      <w:r w:rsidR="00D26A4B" w:rsidRPr="00266CCA">
        <w:rPr>
          <w:color w:val="000000" w:themeColor="text1"/>
        </w:rPr>
        <w:t xml:space="preserve">) </w:t>
      </w:r>
      <w:r w:rsidR="003228F3" w:rsidRPr="00266CCA">
        <w:rPr>
          <w:color w:val="000000" w:themeColor="text1"/>
        </w:rPr>
        <w:t xml:space="preserve">and </w:t>
      </w:r>
      <w:r w:rsidR="00EE0454" w:rsidRPr="00266CCA">
        <w:rPr>
          <w:color w:val="000000" w:themeColor="text1"/>
        </w:rPr>
        <w:t>foreign</w:t>
      </w:r>
      <w:r w:rsidR="00615381" w:rsidRPr="00266CCA">
        <w:rPr>
          <w:color w:val="000000" w:themeColor="text1"/>
        </w:rPr>
        <w:t xml:space="preserve"> </w:t>
      </w:r>
      <w:r w:rsidR="00D26A4B" w:rsidRPr="00266CCA">
        <w:rPr>
          <w:color w:val="000000" w:themeColor="text1"/>
        </w:rPr>
        <w:t>(</w:t>
      </w:r>
      <w:r w:rsidR="00D26A4B" w:rsidRPr="00266CCA">
        <w:rPr>
          <w:i/>
          <w:iCs/>
          <w:color w:val="000000" w:themeColor="text1"/>
        </w:rPr>
        <w:t xml:space="preserve">M </w:t>
      </w:r>
      <w:r w:rsidR="00D26A4B" w:rsidRPr="00266CCA">
        <w:rPr>
          <w:color w:val="000000" w:themeColor="text1"/>
        </w:rPr>
        <w:t xml:space="preserve">= </w:t>
      </w:r>
      <w:r w:rsidR="00574F66" w:rsidRPr="00266CCA">
        <w:rPr>
          <w:color w:val="000000" w:themeColor="text1"/>
        </w:rPr>
        <w:t>4.</w:t>
      </w:r>
      <w:r w:rsidR="00DE0E0E" w:rsidRPr="00266CCA">
        <w:rPr>
          <w:color w:val="000000" w:themeColor="text1"/>
        </w:rPr>
        <w:t>34</w:t>
      </w:r>
      <w:r w:rsidR="00D26A4B" w:rsidRPr="00266CCA">
        <w:rPr>
          <w:color w:val="000000" w:themeColor="text1"/>
        </w:rPr>
        <w:t xml:space="preserve">, </w:t>
      </w:r>
      <w:r w:rsidR="00574F66" w:rsidRPr="00266CCA">
        <w:rPr>
          <w:i/>
          <w:iCs/>
          <w:color w:val="000000" w:themeColor="text1"/>
        </w:rPr>
        <w:t xml:space="preserve">SD </w:t>
      </w:r>
      <w:r w:rsidR="00D26A4B" w:rsidRPr="00266CCA">
        <w:rPr>
          <w:color w:val="000000" w:themeColor="text1"/>
        </w:rPr>
        <w:t xml:space="preserve">= </w:t>
      </w:r>
      <w:r w:rsidR="00574F66" w:rsidRPr="00266CCA">
        <w:rPr>
          <w:color w:val="000000" w:themeColor="text1"/>
        </w:rPr>
        <w:t>1.32</w:t>
      </w:r>
      <w:r w:rsidR="00D26A4B" w:rsidRPr="00266CCA">
        <w:rPr>
          <w:color w:val="000000" w:themeColor="text1"/>
        </w:rPr>
        <w:t xml:space="preserve">) </w:t>
      </w:r>
      <w:r w:rsidR="00EE0454" w:rsidRPr="00266CCA">
        <w:rPr>
          <w:color w:val="000000" w:themeColor="text1"/>
        </w:rPr>
        <w:t xml:space="preserve">sexual minority participants </w:t>
      </w:r>
      <w:r w:rsidR="003228F3" w:rsidRPr="00266CCA">
        <w:rPr>
          <w:color w:val="000000" w:themeColor="text1"/>
        </w:rPr>
        <w:t xml:space="preserve">emerged, </w:t>
      </w:r>
      <w:proofErr w:type="gramStart"/>
      <w:r w:rsidR="00913621" w:rsidRPr="00266CCA">
        <w:rPr>
          <w:i/>
          <w:iCs/>
          <w:color w:val="000000" w:themeColor="text1"/>
          <w:lang w:val="en-US"/>
        </w:rPr>
        <w:t>t</w:t>
      </w:r>
      <w:r w:rsidR="003228F3" w:rsidRPr="00266CCA">
        <w:rPr>
          <w:color w:val="000000" w:themeColor="text1"/>
          <w:lang w:val="en-US"/>
        </w:rPr>
        <w:t>(</w:t>
      </w:r>
      <w:proofErr w:type="gramEnd"/>
      <w:r w:rsidR="00913621" w:rsidRPr="00266CCA">
        <w:rPr>
          <w:color w:val="000000" w:themeColor="text1"/>
          <w:lang w:val="en-US"/>
        </w:rPr>
        <w:t>83</w:t>
      </w:r>
      <w:r w:rsidR="003228F3" w:rsidRPr="00266CCA">
        <w:rPr>
          <w:color w:val="000000" w:themeColor="text1"/>
          <w:lang w:val="en-US"/>
        </w:rPr>
        <w:t>) = 1.</w:t>
      </w:r>
      <w:r w:rsidR="00913621" w:rsidRPr="00266CCA">
        <w:rPr>
          <w:color w:val="000000" w:themeColor="text1"/>
          <w:lang w:val="en-US"/>
        </w:rPr>
        <w:t>30</w:t>
      </w:r>
      <w:r w:rsidR="003228F3" w:rsidRPr="00266CCA">
        <w:rPr>
          <w:color w:val="000000" w:themeColor="text1"/>
          <w:lang w:val="en-US"/>
        </w:rPr>
        <w:t xml:space="preserve">, </w:t>
      </w:r>
      <w:r w:rsidR="003228F3" w:rsidRPr="00266CCA">
        <w:rPr>
          <w:i/>
          <w:iCs/>
          <w:color w:val="000000" w:themeColor="text1"/>
          <w:lang w:val="en-US"/>
        </w:rPr>
        <w:t>p</w:t>
      </w:r>
      <w:r w:rsidR="003228F3" w:rsidRPr="00266CCA">
        <w:rPr>
          <w:color w:val="000000" w:themeColor="text1"/>
          <w:lang w:val="en-US"/>
        </w:rPr>
        <w:t xml:space="preserve"> = .20</w:t>
      </w:r>
      <w:r w:rsidR="00E013BC" w:rsidRPr="00266CCA">
        <w:rPr>
          <w:color w:val="000000" w:themeColor="text1"/>
          <w:lang w:val="en-US"/>
        </w:rPr>
        <w:t xml:space="preserve">, </w:t>
      </w:r>
      <w:r w:rsidR="00E013BC" w:rsidRPr="00266CCA">
        <w:rPr>
          <w:i/>
          <w:iCs/>
          <w:color w:val="000000" w:themeColor="text1"/>
          <w:lang w:val="en-US"/>
        </w:rPr>
        <w:t xml:space="preserve">d </w:t>
      </w:r>
      <w:r w:rsidR="00E013BC" w:rsidRPr="00266CCA">
        <w:rPr>
          <w:color w:val="000000" w:themeColor="text1"/>
          <w:lang w:val="en-US"/>
        </w:rPr>
        <w:t>= .28</w:t>
      </w:r>
      <w:r w:rsidR="003228F3" w:rsidRPr="00266CCA">
        <w:rPr>
          <w:color w:val="000000" w:themeColor="text1"/>
          <w:lang w:val="en-US"/>
        </w:rPr>
        <w:t xml:space="preserve">. </w:t>
      </w:r>
    </w:p>
    <w:p w14:paraId="71709E8E" w14:textId="6A30B8B1" w:rsidR="00734764" w:rsidRPr="006B4A8B" w:rsidRDefault="004041C6" w:rsidP="006B4A8B">
      <w:pPr>
        <w:tabs>
          <w:tab w:val="left" w:pos="3910"/>
          <w:tab w:val="center" w:pos="4510"/>
        </w:tabs>
        <w:spacing w:line="480" w:lineRule="auto"/>
        <w:jc w:val="center"/>
        <w:rPr>
          <w:b/>
          <w:bCs/>
          <w:color w:val="000000" w:themeColor="text1"/>
          <w:sz w:val="26"/>
          <w:szCs w:val="26"/>
          <w:lang w:val="en-US"/>
        </w:rPr>
      </w:pPr>
      <w:r w:rsidRPr="006B4A8B">
        <w:rPr>
          <w:b/>
          <w:bCs/>
          <w:color w:val="000000" w:themeColor="text1"/>
          <w:sz w:val="26"/>
          <w:szCs w:val="26"/>
          <w:lang w:val="en-US"/>
        </w:rPr>
        <w:t>Discussion</w:t>
      </w:r>
    </w:p>
    <w:p w14:paraId="3FC5A75B" w14:textId="734973B1" w:rsidR="00D8218E" w:rsidRPr="00266CCA" w:rsidRDefault="00277929" w:rsidP="004041C6">
      <w:pPr>
        <w:spacing w:line="480" w:lineRule="auto"/>
        <w:rPr>
          <w:color w:val="000000" w:themeColor="text1"/>
        </w:rPr>
      </w:pPr>
      <w:r w:rsidRPr="00266CCA">
        <w:rPr>
          <w:color w:val="000000" w:themeColor="text1"/>
        </w:rPr>
        <w:lastRenderedPageBreak/>
        <w:t xml:space="preserve">This research </w:t>
      </w:r>
      <w:r w:rsidR="00C4055A" w:rsidRPr="00266CCA">
        <w:rPr>
          <w:color w:val="000000" w:themeColor="text1"/>
        </w:rPr>
        <w:t>consider</w:t>
      </w:r>
      <w:r w:rsidR="00D520FE" w:rsidRPr="00266CCA">
        <w:rPr>
          <w:color w:val="000000" w:themeColor="text1"/>
        </w:rPr>
        <w:t>ed the role of speakers’ perspective in relation to</w:t>
      </w:r>
      <w:r w:rsidR="00C4055A" w:rsidRPr="00266CCA">
        <w:rPr>
          <w:color w:val="000000" w:themeColor="text1"/>
        </w:rPr>
        <w:t xml:space="preserve"> </w:t>
      </w:r>
      <w:r w:rsidRPr="00266CCA">
        <w:rPr>
          <w:color w:val="000000" w:themeColor="text1"/>
        </w:rPr>
        <w:t>psychological processes</w:t>
      </w:r>
      <w:r w:rsidR="005A04DF" w:rsidRPr="00266CCA">
        <w:rPr>
          <w:color w:val="000000" w:themeColor="text1"/>
        </w:rPr>
        <w:t xml:space="preserve"> involved in intergroup communication</w:t>
      </w:r>
      <w:r w:rsidR="00D520FE" w:rsidRPr="00266CCA">
        <w:rPr>
          <w:color w:val="000000" w:themeColor="text1"/>
        </w:rPr>
        <w:t xml:space="preserve"> (</w:t>
      </w:r>
      <w:r w:rsidR="005A04DF" w:rsidRPr="00266CCA">
        <w:rPr>
          <w:color w:val="000000" w:themeColor="text1"/>
        </w:rPr>
        <w:t xml:space="preserve">i.e., </w:t>
      </w:r>
      <w:r w:rsidR="00D520FE" w:rsidRPr="00266CCA">
        <w:rPr>
          <w:color w:val="000000" w:themeColor="text1"/>
        </w:rPr>
        <w:t xml:space="preserve">social categorisation beliefs, stereotyping, </w:t>
      </w:r>
      <w:r w:rsidR="005A04DF" w:rsidRPr="00266CCA">
        <w:rPr>
          <w:color w:val="000000" w:themeColor="text1"/>
        </w:rPr>
        <w:t xml:space="preserve">and </w:t>
      </w:r>
      <w:r w:rsidR="00D520FE" w:rsidRPr="00266CCA">
        <w:rPr>
          <w:color w:val="000000" w:themeColor="text1"/>
        </w:rPr>
        <w:t>stigmatisation)</w:t>
      </w:r>
      <w:r w:rsidR="009661DE" w:rsidRPr="00266CCA">
        <w:rPr>
          <w:color w:val="000000" w:themeColor="text1"/>
        </w:rPr>
        <w:t xml:space="preserve">. </w:t>
      </w:r>
      <w:r w:rsidR="003D590F" w:rsidRPr="00266CCA">
        <w:rPr>
          <w:color w:val="000000" w:themeColor="text1"/>
        </w:rPr>
        <w:t xml:space="preserve">Understanding the expectations speakers have about their voices is important in making sense of language attitudes and intergroup communication (see Giles &amp; Marlow, 2001). </w:t>
      </w:r>
      <w:r w:rsidR="009661DE" w:rsidRPr="00266CCA">
        <w:rPr>
          <w:color w:val="000000" w:themeColor="text1"/>
        </w:rPr>
        <w:t xml:space="preserve">First, we showed that speakers </w:t>
      </w:r>
      <w:r w:rsidR="00D520FE" w:rsidRPr="00266CCA">
        <w:rPr>
          <w:color w:val="000000" w:themeColor="text1"/>
        </w:rPr>
        <w:t xml:space="preserve">differ in their beliefs about voice as a social category cue. </w:t>
      </w:r>
      <w:r w:rsidR="009661DE" w:rsidRPr="00266CCA">
        <w:rPr>
          <w:color w:val="000000" w:themeColor="text1"/>
        </w:rPr>
        <w:t xml:space="preserve">In line with H1a, British </w:t>
      </w:r>
      <w:r w:rsidR="00D520FE" w:rsidRPr="00266CCA">
        <w:rPr>
          <w:color w:val="000000" w:themeColor="text1"/>
        </w:rPr>
        <w:t xml:space="preserve">participants </w:t>
      </w:r>
      <w:r w:rsidR="009661DE" w:rsidRPr="00266CCA">
        <w:rPr>
          <w:color w:val="000000" w:themeColor="text1"/>
        </w:rPr>
        <w:t>believe</w:t>
      </w:r>
      <w:r w:rsidR="00D520FE" w:rsidRPr="00266CCA">
        <w:rPr>
          <w:color w:val="000000" w:themeColor="text1"/>
        </w:rPr>
        <w:t>d</w:t>
      </w:r>
      <w:r w:rsidR="009661DE" w:rsidRPr="00266CCA">
        <w:rPr>
          <w:color w:val="000000" w:themeColor="text1"/>
        </w:rPr>
        <w:t xml:space="preserve"> their voices </w:t>
      </w:r>
      <w:r w:rsidR="00D520FE" w:rsidRPr="00266CCA">
        <w:rPr>
          <w:color w:val="000000" w:themeColor="text1"/>
        </w:rPr>
        <w:t>were</w:t>
      </w:r>
      <w:r w:rsidR="009661DE" w:rsidRPr="00266CCA">
        <w:rPr>
          <w:color w:val="000000" w:themeColor="text1"/>
        </w:rPr>
        <w:t xml:space="preserve"> more revealing of their nationality than foreign</w:t>
      </w:r>
      <w:r w:rsidR="00D520FE" w:rsidRPr="00266CCA">
        <w:rPr>
          <w:color w:val="000000" w:themeColor="text1"/>
        </w:rPr>
        <w:t xml:space="preserve"> participants</w:t>
      </w:r>
      <w:r w:rsidR="009661DE" w:rsidRPr="00266CCA">
        <w:rPr>
          <w:color w:val="000000" w:themeColor="text1"/>
        </w:rPr>
        <w:t xml:space="preserve">. This </w:t>
      </w:r>
      <w:r w:rsidR="00D520FE" w:rsidRPr="00266CCA">
        <w:rPr>
          <w:color w:val="000000" w:themeColor="text1"/>
        </w:rPr>
        <w:t>support</w:t>
      </w:r>
      <w:r w:rsidR="0091132B" w:rsidRPr="00266CCA">
        <w:rPr>
          <w:color w:val="000000" w:themeColor="text1"/>
        </w:rPr>
        <w:t>s</w:t>
      </w:r>
      <w:r w:rsidR="00D520FE" w:rsidRPr="00266CCA">
        <w:rPr>
          <w:color w:val="000000" w:themeColor="text1"/>
        </w:rPr>
        <w:t xml:space="preserve"> the idea that foreigners do not believe </w:t>
      </w:r>
      <w:r w:rsidR="00356163" w:rsidRPr="00266CCA">
        <w:rPr>
          <w:color w:val="000000" w:themeColor="text1"/>
        </w:rPr>
        <w:t xml:space="preserve">that </w:t>
      </w:r>
      <w:r w:rsidR="006541EA" w:rsidRPr="00266CCA">
        <w:rPr>
          <w:color w:val="000000" w:themeColor="text1"/>
        </w:rPr>
        <w:t>th</w:t>
      </w:r>
      <w:r w:rsidR="00D520FE" w:rsidRPr="00266CCA">
        <w:rPr>
          <w:color w:val="000000" w:themeColor="text1"/>
        </w:rPr>
        <w:t xml:space="preserve">eir voices </w:t>
      </w:r>
      <w:r w:rsidR="005A04DF" w:rsidRPr="00266CCA">
        <w:rPr>
          <w:color w:val="000000" w:themeColor="text1"/>
        </w:rPr>
        <w:t xml:space="preserve">are </w:t>
      </w:r>
      <w:r w:rsidR="006541EA" w:rsidRPr="00266CCA">
        <w:rPr>
          <w:color w:val="000000" w:themeColor="text1"/>
        </w:rPr>
        <w:t xml:space="preserve">clear </w:t>
      </w:r>
      <w:r w:rsidR="00D520FE" w:rsidRPr="00266CCA">
        <w:rPr>
          <w:color w:val="000000" w:themeColor="text1"/>
        </w:rPr>
        <w:t xml:space="preserve">cues of their </w:t>
      </w:r>
      <w:r w:rsidR="005A04DF" w:rsidRPr="00266CCA">
        <w:rPr>
          <w:color w:val="000000" w:themeColor="text1"/>
        </w:rPr>
        <w:t xml:space="preserve">actual </w:t>
      </w:r>
      <w:r w:rsidR="00D520FE" w:rsidRPr="00266CCA">
        <w:rPr>
          <w:color w:val="000000" w:themeColor="text1"/>
        </w:rPr>
        <w:t xml:space="preserve">nationality (see also </w:t>
      </w:r>
      <w:proofErr w:type="spellStart"/>
      <w:r w:rsidR="00D520FE" w:rsidRPr="00266CCA">
        <w:rPr>
          <w:color w:val="000000" w:themeColor="text1"/>
        </w:rPr>
        <w:t>Beinhoff</w:t>
      </w:r>
      <w:proofErr w:type="spellEnd"/>
      <w:r w:rsidR="00D520FE" w:rsidRPr="00266CCA">
        <w:rPr>
          <w:color w:val="000000" w:themeColor="text1"/>
        </w:rPr>
        <w:t>, 2013)</w:t>
      </w:r>
      <w:r w:rsidR="006541EA" w:rsidRPr="00266CCA">
        <w:rPr>
          <w:color w:val="000000" w:themeColor="text1"/>
        </w:rPr>
        <w:t xml:space="preserve">. Indeed, while a foreign accent may be a clear </w:t>
      </w:r>
      <w:r w:rsidR="0091132B" w:rsidRPr="00266CCA">
        <w:rPr>
          <w:color w:val="000000" w:themeColor="text1"/>
        </w:rPr>
        <w:t>cue to</w:t>
      </w:r>
      <w:r w:rsidR="006541EA" w:rsidRPr="00266CCA">
        <w:rPr>
          <w:color w:val="000000" w:themeColor="text1"/>
        </w:rPr>
        <w:t xml:space="preserve"> foreignness, it may not lead to accurate categorisation of actual nationality (see </w:t>
      </w:r>
      <w:proofErr w:type="spellStart"/>
      <w:r w:rsidR="006541EA" w:rsidRPr="00266CCA">
        <w:rPr>
          <w:color w:val="000000" w:themeColor="text1"/>
        </w:rPr>
        <w:t>Dragojevic</w:t>
      </w:r>
      <w:proofErr w:type="spellEnd"/>
      <w:r w:rsidR="006541EA" w:rsidRPr="00266CCA">
        <w:rPr>
          <w:color w:val="000000" w:themeColor="text1"/>
        </w:rPr>
        <w:t xml:space="preserve"> &amp; </w:t>
      </w:r>
      <w:proofErr w:type="spellStart"/>
      <w:r w:rsidR="005A04DF" w:rsidRPr="00266CCA">
        <w:rPr>
          <w:color w:val="000000" w:themeColor="text1"/>
        </w:rPr>
        <w:t>Goatley-Soan</w:t>
      </w:r>
      <w:proofErr w:type="spellEnd"/>
      <w:r w:rsidR="006541EA" w:rsidRPr="00266CCA">
        <w:rPr>
          <w:color w:val="000000" w:themeColor="text1"/>
        </w:rPr>
        <w:t>, 202</w:t>
      </w:r>
      <w:r w:rsidR="00FF2DC3" w:rsidRPr="00266CCA">
        <w:rPr>
          <w:color w:val="000000" w:themeColor="text1"/>
        </w:rPr>
        <w:t>2</w:t>
      </w:r>
      <w:r w:rsidR="006541EA" w:rsidRPr="00266CCA">
        <w:rPr>
          <w:color w:val="000000" w:themeColor="text1"/>
        </w:rPr>
        <w:t xml:space="preserve">). It </w:t>
      </w:r>
      <w:r w:rsidR="0091132B" w:rsidRPr="00266CCA">
        <w:rPr>
          <w:color w:val="000000" w:themeColor="text1"/>
        </w:rPr>
        <w:t xml:space="preserve">is </w:t>
      </w:r>
      <w:r w:rsidR="006541EA" w:rsidRPr="00266CCA">
        <w:rPr>
          <w:color w:val="000000" w:themeColor="text1"/>
        </w:rPr>
        <w:t>worth noting</w:t>
      </w:r>
      <w:r w:rsidR="00105805">
        <w:rPr>
          <w:color w:val="000000" w:themeColor="text1"/>
        </w:rPr>
        <w:t>,</w:t>
      </w:r>
      <w:r w:rsidR="006541EA" w:rsidRPr="00266CCA">
        <w:rPr>
          <w:color w:val="000000" w:themeColor="text1"/>
        </w:rPr>
        <w:t xml:space="preserve"> however, that our participants varied a lot in their first language</w:t>
      </w:r>
      <w:r w:rsidR="00FF2DC3" w:rsidRPr="00266CCA">
        <w:rPr>
          <w:color w:val="000000" w:themeColor="text1"/>
        </w:rPr>
        <w:t>,</w:t>
      </w:r>
      <w:r w:rsidR="006541EA" w:rsidRPr="00266CCA">
        <w:rPr>
          <w:color w:val="000000" w:themeColor="text1"/>
        </w:rPr>
        <w:t xml:space="preserve"> with </w:t>
      </w:r>
      <w:r w:rsidR="00356163" w:rsidRPr="00266CCA">
        <w:rPr>
          <w:color w:val="000000" w:themeColor="text1"/>
        </w:rPr>
        <w:t>many belonging to</w:t>
      </w:r>
      <w:r w:rsidR="006541EA" w:rsidRPr="00266CCA">
        <w:rPr>
          <w:color w:val="000000" w:themeColor="text1"/>
        </w:rPr>
        <w:t xml:space="preserve"> small linguistic minorities (e.g., Flemish) </w:t>
      </w:r>
      <w:r w:rsidR="00356163" w:rsidRPr="00266CCA">
        <w:rPr>
          <w:color w:val="000000" w:themeColor="text1"/>
        </w:rPr>
        <w:t>whose language background would likely be relative</w:t>
      </w:r>
      <w:r w:rsidR="0091132B" w:rsidRPr="00266CCA">
        <w:rPr>
          <w:color w:val="000000" w:themeColor="text1"/>
        </w:rPr>
        <w:t>ly</w:t>
      </w:r>
      <w:r w:rsidR="00356163" w:rsidRPr="00266CCA">
        <w:rPr>
          <w:color w:val="000000" w:themeColor="text1"/>
        </w:rPr>
        <w:t xml:space="preserve"> unfamiliar to most British nationals </w:t>
      </w:r>
      <w:r w:rsidR="006541EA" w:rsidRPr="00266CCA">
        <w:rPr>
          <w:color w:val="000000" w:themeColor="text1"/>
        </w:rPr>
        <w:t>and therefore</w:t>
      </w:r>
      <w:r w:rsidR="00356163" w:rsidRPr="00266CCA">
        <w:rPr>
          <w:color w:val="000000" w:themeColor="text1"/>
        </w:rPr>
        <w:t xml:space="preserve"> render their true nationality</w:t>
      </w:r>
      <w:r w:rsidR="006541EA" w:rsidRPr="00266CCA">
        <w:rPr>
          <w:color w:val="000000" w:themeColor="text1"/>
        </w:rPr>
        <w:t xml:space="preserve"> </w:t>
      </w:r>
      <w:r w:rsidR="00356163" w:rsidRPr="00266CCA">
        <w:rPr>
          <w:color w:val="000000" w:themeColor="text1"/>
        </w:rPr>
        <w:t xml:space="preserve">relatively </w:t>
      </w:r>
      <w:r w:rsidR="006541EA" w:rsidRPr="00266CCA">
        <w:rPr>
          <w:color w:val="000000" w:themeColor="text1"/>
        </w:rPr>
        <w:t>‘</w:t>
      </w:r>
      <w:r w:rsidR="00356163" w:rsidRPr="00266CCA">
        <w:rPr>
          <w:color w:val="000000" w:themeColor="text1"/>
        </w:rPr>
        <w:t>un</w:t>
      </w:r>
      <w:r w:rsidR="006541EA" w:rsidRPr="00266CCA">
        <w:rPr>
          <w:color w:val="000000" w:themeColor="text1"/>
        </w:rPr>
        <w:t xml:space="preserve">detectable’. </w:t>
      </w:r>
      <w:r w:rsidR="007F119D" w:rsidRPr="00266CCA">
        <w:rPr>
          <w:color w:val="000000" w:themeColor="text1"/>
        </w:rPr>
        <w:t>When looking at sexual orientation</w:t>
      </w:r>
      <w:r w:rsidR="004041C6" w:rsidRPr="00266CCA">
        <w:rPr>
          <w:color w:val="000000" w:themeColor="text1"/>
        </w:rPr>
        <w:t xml:space="preserve">, </w:t>
      </w:r>
      <w:r w:rsidR="00FF2DC3" w:rsidRPr="00266CCA">
        <w:rPr>
          <w:color w:val="000000" w:themeColor="text1"/>
        </w:rPr>
        <w:t xml:space="preserve">the more </w:t>
      </w:r>
      <w:r w:rsidR="004041C6" w:rsidRPr="00266CCA">
        <w:rPr>
          <w:color w:val="000000" w:themeColor="text1"/>
        </w:rPr>
        <w:t xml:space="preserve">heterosexual men </w:t>
      </w:r>
      <w:r w:rsidR="00342D98" w:rsidRPr="00266CCA">
        <w:rPr>
          <w:color w:val="000000" w:themeColor="text1"/>
        </w:rPr>
        <w:t>self-perceived as masculine-sounding</w:t>
      </w:r>
      <w:r w:rsidR="000E1B64" w:rsidRPr="00266CCA">
        <w:rPr>
          <w:color w:val="000000" w:themeColor="text1"/>
        </w:rPr>
        <w:t xml:space="preserve">, and </w:t>
      </w:r>
      <w:r w:rsidR="00FF2DC3" w:rsidRPr="00266CCA">
        <w:rPr>
          <w:color w:val="000000" w:themeColor="text1"/>
        </w:rPr>
        <w:t xml:space="preserve">the more </w:t>
      </w:r>
      <w:r w:rsidR="000E1B64" w:rsidRPr="00266CCA">
        <w:rPr>
          <w:color w:val="000000" w:themeColor="text1"/>
        </w:rPr>
        <w:t>sexual minority men self-perceived as feminine-sounding,</w:t>
      </w:r>
      <w:r w:rsidR="00342D98" w:rsidRPr="00266CCA">
        <w:rPr>
          <w:color w:val="000000" w:themeColor="text1"/>
        </w:rPr>
        <w:t xml:space="preserve"> </w:t>
      </w:r>
      <w:r w:rsidR="00FF2DC3" w:rsidRPr="00266CCA">
        <w:rPr>
          <w:color w:val="000000" w:themeColor="text1"/>
        </w:rPr>
        <w:t xml:space="preserve">the more they </w:t>
      </w:r>
      <w:r w:rsidR="004041C6" w:rsidRPr="00266CCA">
        <w:rPr>
          <w:color w:val="000000" w:themeColor="text1"/>
        </w:rPr>
        <w:t xml:space="preserve">believed their voices </w:t>
      </w:r>
      <w:r w:rsidR="00E75D7D" w:rsidRPr="00266CCA">
        <w:rPr>
          <w:color w:val="000000" w:themeColor="text1"/>
        </w:rPr>
        <w:t xml:space="preserve">accurately </w:t>
      </w:r>
      <w:r w:rsidR="00FF2DC3" w:rsidRPr="00266CCA">
        <w:rPr>
          <w:color w:val="000000" w:themeColor="text1"/>
        </w:rPr>
        <w:t>revealed</w:t>
      </w:r>
      <w:r w:rsidR="004041C6" w:rsidRPr="00266CCA">
        <w:rPr>
          <w:color w:val="000000" w:themeColor="text1"/>
        </w:rPr>
        <w:t xml:space="preserve"> their </w:t>
      </w:r>
      <w:r w:rsidR="00E75D7D" w:rsidRPr="00266CCA">
        <w:rPr>
          <w:color w:val="000000" w:themeColor="text1"/>
        </w:rPr>
        <w:t xml:space="preserve">true </w:t>
      </w:r>
      <w:r w:rsidR="004041C6" w:rsidRPr="00266CCA">
        <w:rPr>
          <w:color w:val="000000" w:themeColor="text1"/>
        </w:rPr>
        <w:t xml:space="preserve">sexual orientation, </w:t>
      </w:r>
      <w:r w:rsidR="000E1B64" w:rsidRPr="00266CCA">
        <w:rPr>
          <w:color w:val="000000" w:themeColor="text1"/>
        </w:rPr>
        <w:t>supporting</w:t>
      </w:r>
      <w:r w:rsidR="004041C6" w:rsidRPr="00266CCA">
        <w:rPr>
          <w:color w:val="000000" w:themeColor="text1"/>
        </w:rPr>
        <w:t xml:space="preserve"> H</w:t>
      </w:r>
      <w:r w:rsidR="000A7C6E" w:rsidRPr="00266CCA">
        <w:rPr>
          <w:color w:val="000000" w:themeColor="text1"/>
        </w:rPr>
        <w:t xml:space="preserve">1b </w:t>
      </w:r>
      <w:r w:rsidR="007F119D" w:rsidRPr="00266CCA">
        <w:rPr>
          <w:color w:val="000000" w:themeColor="text1"/>
        </w:rPr>
        <w:t>and replicating previous work (Fasoli et al., 2018)</w:t>
      </w:r>
      <w:r w:rsidR="004041C6" w:rsidRPr="00266CCA">
        <w:rPr>
          <w:color w:val="000000" w:themeColor="text1"/>
        </w:rPr>
        <w:t xml:space="preserve">. </w:t>
      </w:r>
      <w:r w:rsidR="000E1B64" w:rsidRPr="00266CCA">
        <w:rPr>
          <w:color w:val="000000" w:themeColor="text1"/>
        </w:rPr>
        <w:t xml:space="preserve">Hence, participants </w:t>
      </w:r>
      <w:r w:rsidR="00FF2DC3" w:rsidRPr="00266CCA">
        <w:rPr>
          <w:color w:val="000000" w:themeColor="text1"/>
        </w:rPr>
        <w:t xml:space="preserve">appeared </w:t>
      </w:r>
      <w:r w:rsidR="000E1B64" w:rsidRPr="00266CCA">
        <w:rPr>
          <w:color w:val="000000" w:themeColor="text1"/>
        </w:rPr>
        <w:t xml:space="preserve">to be aware of </w:t>
      </w:r>
      <w:r w:rsidR="00D8218E" w:rsidRPr="00266CCA">
        <w:rPr>
          <w:color w:val="000000" w:themeColor="text1"/>
        </w:rPr>
        <w:t xml:space="preserve">the association between gender </w:t>
      </w:r>
      <w:r w:rsidR="000E1B64" w:rsidRPr="00266CCA">
        <w:rPr>
          <w:color w:val="000000" w:themeColor="text1"/>
        </w:rPr>
        <w:t>stereotyp</w:t>
      </w:r>
      <w:r w:rsidR="00D8218E" w:rsidRPr="00266CCA">
        <w:rPr>
          <w:color w:val="000000" w:themeColor="text1"/>
        </w:rPr>
        <w:t xml:space="preserve">ing and sexual orientation assumptions that has been observed in </w:t>
      </w:r>
      <w:r w:rsidR="00E75D7D" w:rsidRPr="00266CCA">
        <w:rPr>
          <w:color w:val="000000" w:themeColor="text1"/>
        </w:rPr>
        <w:t xml:space="preserve">past </w:t>
      </w:r>
      <w:r w:rsidR="00D8218E" w:rsidRPr="00266CCA">
        <w:rPr>
          <w:color w:val="000000" w:themeColor="text1"/>
        </w:rPr>
        <w:t xml:space="preserve">auditory gaydar research (see Fasoli et al. 2016; </w:t>
      </w:r>
      <w:proofErr w:type="spellStart"/>
      <w:r w:rsidR="00D8218E" w:rsidRPr="00266CCA">
        <w:rPr>
          <w:color w:val="000000" w:themeColor="text1"/>
        </w:rPr>
        <w:t>Kachel</w:t>
      </w:r>
      <w:proofErr w:type="spellEnd"/>
      <w:r w:rsidR="00D8218E" w:rsidRPr="00266CCA">
        <w:rPr>
          <w:color w:val="000000" w:themeColor="text1"/>
        </w:rPr>
        <w:t xml:space="preserve"> et al., 2020).</w:t>
      </w:r>
      <w:r w:rsidR="004041C6" w:rsidRPr="00266CCA">
        <w:rPr>
          <w:color w:val="000000" w:themeColor="text1"/>
        </w:rPr>
        <w:t xml:space="preserve"> </w:t>
      </w:r>
    </w:p>
    <w:p w14:paraId="7C295683" w14:textId="210D0D34" w:rsidR="00C631A1" w:rsidRPr="00266CCA" w:rsidRDefault="005963A9" w:rsidP="00C631A1">
      <w:pPr>
        <w:spacing w:line="480" w:lineRule="auto"/>
        <w:ind w:firstLine="720"/>
        <w:rPr>
          <w:color w:val="000000" w:themeColor="text1"/>
        </w:rPr>
      </w:pPr>
      <w:r w:rsidRPr="00266CCA">
        <w:rPr>
          <w:color w:val="000000" w:themeColor="text1"/>
        </w:rPr>
        <w:t xml:space="preserve">Second, we examined </w:t>
      </w:r>
      <w:r w:rsidR="0091132B" w:rsidRPr="00266CCA">
        <w:rPr>
          <w:color w:val="000000" w:themeColor="text1"/>
        </w:rPr>
        <w:t xml:space="preserve">participants’ social identity </w:t>
      </w:r>
      <w:r w:rsidRPr="00266CCA">
        <w:rPr>
          <w:color w:val="000000" w:themeColor="text1"/>
        </w:rPr>
        <w:t>disclosure desires</w:t>
      </w:r>
      <w:r w:rsidR="0091132B" w:rsidRPr="00266CCA">
        <w:rPr>
          <w:color w:val="000000" w:themeColor="text1"/>
        </w:rPr>
        <w:t>,</w:t>
      </w:r>
      <w:r w:rsidRPr="00266CCA">
        <w:rPr>
          <w:color w:val="000000" w:themeColor="text1"/>
        </w:rPr>
        <w:t xml:space="preserve"> </w:t>
      </w:r>
      <w:r w:rsidR="0091132B" w:rsidRPr="00266CCA">
        <w:rPr>
          <w:color w:val="000000" w:themeColor="text1"/>
        </w:rPr>
        <w:t xml:space="preserve">given that such </w:t>
      </w:r>
      <w:r w:rsidR="00D8218E" w:rsidRPr="00266CCA">
        <w:rPr>
          <w:color w:val="000000" w:themeColor="text1"/>
        </w:rPr>
        <w:t>expectations</w:t>
      </w:r>
      <w:r w:rsidR="00132438" w:rsidRPr="00266CCA">
        <w:rPr>
          <w:color w:val="000000" w:themeColor="text1"/>
        </w:rPr>
        <w:t xml:space="preserve"> </w:t>
      </w:r>
      <w:r w:rsidR="0091132B" w:rsidRPr="00266CCA">
        <w:rPr>
          <w:color w:val="000000" w:themeColor="text1"/>
        </w:rPr>
        <w:t>can</w:t>
      </w:r>
      <w:r w:rsidR="00132438" w:rsidRPr="00266CCA">
        <w:rPr>
          <w:color w:val="000000" w:themeColor="text1"/>
        </w:rPr>
        <w:t xml:space="preserve"> define </w:t>
      </w:r>
      <w:r w:rsidRPr="00266CCA">
        <w:rPr>
          <w:color w:val="000000" w:themeColor="text1"/>
        </w:rPr>
        <w:t>intergroup communication</w:t>
      </w:r>
      <w:r w:rsidR="00132438" w:rsidRPr="00266CCA">
        <w:rPr>
          <w:color w:val="000000" w:themeColor="text1"/>
        </w:rPr>
        <w:t xml:space="preserve"> </w:t>
      </w:r>
      <w:r w:rsidR="0014640D" w:rsidRPr="00266CCA">
        <w:rPr>
          <w:color w:val="000000" w:themeColor="text1"/>
        </w:rPr>
        <w:t>dynamics (</w:t>
      </w:r>
      <w:r w:rsidR="00107F50" w:rsidRPr="00266CCA">
        <w:rPr>
          <w:color w:val="000000" w:themeColor="text1"/>
        </w:rPr>
        <w:t>Giles</w:t>
      </w:r>
      <w:r w:rsidR="00953A2D" w:rsidRPr="00266CCA">
        <w:rPr>
          <w:color w:val="000000" w:themeColor="text1"/>
        </w:rPr>
        <w:t xml:space="preserve"> et al.</w:t>
      </w:r>
      <w:r w:rsidR="0014640D" w:rsidRPr="00266CCA">
        <w:rPr>
          <w:color w:val="000000" w:themeColor="text1"/>
        </w:rPr>
        <w:t xml:space="preserve">, 2010). </w:t>
      </w:r>
      <w:r w:rsidR="0091132B" w:rsidRPr="00266CCA">
        <w:rPr>
          <w:color w:val="000000" w:themeColor="text1"/>
        </w:rPr>
        <w:t xml:space="preserve">One’s </w:t>
      </w:r>
      <w:r w:rsidR="00FF2DC3" w:rsidRPr="00266CCA">
        <w:rPr>
          <w:color w:val="000000" w:themeColor="text1"/>
        </w:rPr>
        <w:t xml:space="preserve">desire to have </w:t>
      </w:r>
      <w:r w:rsidR="0091132B" w:rsidRPr="00266CCA">
        <w:rPr>
          <w:color w:val="000000" w:themeColor="text1"/>
        </w:rPr>
        <w:t xml:space="preserve">their voice reveal their </w:t>
      </w:r>
      <w:r w:rsidR="0014640D" w:rsidRPr="00266CCA">
        <w:rPr>
          <w:color w:val="000000" w:themeColor="text1"/>
        </w:rPr>
        <w:t>group membership</w:t>
      </w:r>
      <w:r w:rsidR="0091132B" w:rsidRPr="00266CCA">
        <w:rPr>
          <w:color w:val="000000" w:themeColor="text1"/>
        </w:rPr>
        <w:t>(s)</w:t>
      </w:r>
      <w:r w:rsidR="0014640D" w:rsidRPr="00266CCA">
        <w:rPr>
          <w:color w:val="000000" w:themeColor="text1"/>
        </w:rPr>
        <w:t xml:space="preserve"> </w:t>
      </w:r>
      <w:r w:rsidR="00676990" w:rsidRPr="00266CCA">
        <w:rPr>
          <w:color w:val="000000" w:themeColor="text1"/>
        </w:rPr>
        <w:t>implies that the</w:t>
      </w:r>
      <w:r w:rsidR="0091132B" w:rsidRPr="00266CCA">
        <w:rPr>
          <w:color w:val="000000" w:themeColor="text1"/>
        </w:rPr>
        <w:t xml:space="preserve">y </w:t>
      </w:r>
      <w:r w:rsidR="00676990" w:rsidRPr="00266CCA">
        <w:rPr>
          <w:color w:val="000000" w:themeColor="text1"/>
        </w:rPr>
        <w:t xml:space="preserve">wish </w:t>
      </w:r>
      <w:r w:rsidR="00FF2DC3" w:rsidRPr="00266CCA">
        <w:rPr>
          <w:color w:val="000000" w:themeColor="text1"/>
        </w:rPr>
        <w:t xml:space="preserve">their </w:t>
      </w:r>
      <w:r w:rsidR="00676990" w:rsidRPr="00266CCA">
        <w:rPr>
          <w:color w:val="000000" w:themeColor="text1"/>
        </w:rPr>
        <w:t xml:space="preserve">status to be known, </w:t>
      </w:r>
      <w:r w:rsidR="00FF2DC3" w:rsidRPr="00266CCA">
        <w:rPr>
          <w:color w:val="000000" w:themeColor="text1"/>
        </w:rPr>
        <w:t xml:space="preserve">and </w:t>
      </w:r>
      <w:r w:rsidR="00676990" w:rsidRPr="00266CCA">
        <w:rPr>
          <w:color w:val="000000" w:themeColor="text1"/>
        </w:rPr>
        <w:t xml:space="preserve">potentially </w:t>
      </w:r>
      <w:r w:rsidR="00FF2DC3" w:rsidRPr="00266CCA">
        <w:rPr>
          <w:color w:val="000000" w:themeColor="text1"/>
        </w:rPr>
        <w:t>gui</w:t>
      </w:r>
      <w:r w:rsidR="00E75D7D" w:rsidRPr="00266CCA">
        <w:rPr>
          <w:color w:val="000000" w:themeColor="text1"/>
        </w:rPr>
        <w:t>d</w:t>
      </w:r>
      <w:r w:rsidR="00FF2DC3" w:rsidRPr="00266CCA">
        <w:rPr>
          <w:color w:val="000000" w:themeColor="text1"/>
        </w:rPr>
        <w:t xml:space="preserve">e </w:t>
      </w:r>
      <w:r w:rsidR="00676990" w:rsidRPr="00266CCA">
        <w:rPr>
          <w:color w:val="000000" w:themeColor="text1"/>
        </w:rPr>
        <w:t xml:space="preserve">the </w:t>
      </w:r>
      <w:r w:rsidR="00FF2DC3" w:rsidRPr="00266CCA">
        <w:rPr>
          <w:color w:val="000000" w:themeColor="text1"/>
        </w:rPr>
        <w:t xml:space="preserve">communicative </w:t>
      </w:r>
      <w:r w:rsidR="00676990" w:rsidRPr="00266CCA">
        <w:rPr>
          <w:color w:val="000000" w:themeColor="text1"/>
        </w:rPr>
        <w:t xml:space="preserve">exchange. </w:t>
      </w:r>
      <w:r w:rsidR="000A7C6E" w:rsidRPr="00266CCA">
        <w:rPr>
          <w:color w:val="000000" w:themeColor="text1"/>
        </w:rPr>
        <w:t xml:space="preserve">We did not find support for the prediction that British nationals would express a higher desire than foreigners to have </w:t>
      </w:r>
      <w:r w:rsidR="000A7C6E" w:rsidRPr="00266CCA">
        <w:rPr>
          <w:color w:val="000000" w:themeColor="text1"/>
        </w:rPr>
        <w:lastRenderedPageBreak/>
        <w:t xml:space="preserve">their voices disclose their nationality, disconfirming </w:t>
      </w:r>
      <w:r w:rsidR="0091132B" w:rsidRPr="00266CCA">
        <w:rPr>
          <w:color w:val="000000" w:themeColor="text1"/>
        </w:rPr>
        <w:t>H</w:t>
      </w:r>
      <w:r w:rsidR="000A7C6E" w:rsidRPr="00266CCA">
        <w:rPr>
          <w:color w:val="000000" w:themeColor="text1"/>
        </w:rPr>
        <w:t>2a. However, i</w:t>
      </w:r>
      <w:r w:rsidR="00676990" w:rsidRPr="00266CCA">
        <w:rPr>
          <w:color w:val="000000" w:themeColor="text1"/>
        </w:rPr>
        <w:t xml:space="preserve">n line with </w:t>
      </w:r>
      <w:r w:rsidR="004041C6" w:rsidRPr="00266CCA">
        <w:rPr>
          <w:color w:val="000000" w:themeColor="text1"/>
        </w:rPr>
        <w:t>H</w:t>
      </w:r>
      <w:r w:rsidR="00734764" w:rsidRPr="00266CCA">
        <w:rPr>
          <w:color w:val="000000" w:themeColor="text1"/>
        </w:rPr>
        <w:t>2</w:t>
      </w:r>
      <w:r w:rsidR="004041C6" w:rsidRPr="00266CCA">
        <w:rPr>
          <w:color w:val="000000" w:themeColor="text1"/>
        </w:rPr>
        <w:t>b, heterosexual men</w:t>
      </w:r>
      <w:r w:rsidR="00FF2DC3" w:rsidRPr="00266CCA">
        <w:rPr>
          <w:color w:val="000000" w:themeColor="text1"/>
        </w:rPr>
        <w:t xml:space="preserve"> desired</w:t>
      </w:r>
      <w:r w:rsidR="004041C6" w:rsidRPr="00266CCA">
        <w:rPr>
          <w:color w:val="000000" w:themeColor="text1"/>
        </w:rPr>
        <w:t xml:space="preserve"> </w:t>
      </w:r>
      <w:r w:rsidR="00B0267A" w:rsidRPr="00266CCA">
        <w:rPr>
          <w:color w:val="000000" w:themeColor="text1"/>
        </w:rPr>
        <w:t>more than sexual minority men</w:t>
      </w:r>
      <w:r w:rsidR="00676990" w:rsidRPr="00266CCA">
        <w:rPr>
          <w:color w:val="000000" w:themeColor="text1"/>
        </w:rPr>
        <w:t xml:space="preserve"> to </w:t>
      </w:r>
      <w:r w:rsidR="00FF2DC3" w:rsidRPr="00266CCA">
        <w:rPr>
          <w:color w:val="000000" w:themeColor="text1"/>
        </w:rPr>
        <w:t xml:space="preserve">have their </w:t>
      </w:r>
      <w:r w:rsidR="0091132B" w:rsidRPr="00266CCA">
        <w:rPr>
          <w:color w:val="000000" w:themeColor="text1"/>
        </w:rPr>
        <w:t>voice</w:t>
      </w:r>
      <w:r w:rsidR="00105805">
        <w:rPr>
          <w:color w:val="000000" w:themeColor="text1"/>
        </w:rPr>
        <w:t>s</w:t>
      </w:r>
      <w:r w:rsidR="0091132B" w:rsidRPr="00266CCA">
        <w:rPr>
          <w:color w:val="000000" w:themeColor="text1"/>
        </w:rPr>
        <w:t xml:space="preserve"> </w:t>
      </w:r>
      <w:r w:rsidR="00105805">
        <w:rPr>
          <w:color w:val="000000" w:themeColor="text1"/>
        </w:rPr>
        <w:t xml:space="preserve">to </w:t>
      </w:r>
      <w:r w:rsidR="003149C8" w:rsidRPr="00266CCA">
        <w:rPr>
          <w:color w:val="000000" w:themeColor="text1"/>
        </w:rPr>
        <w:t>disclose</w:t>
      </w:r>
      <w:r w:rsidR="0091132B" w:rsidRPr="00266CCA">
        <w:rPr>
          <w:color w:val="000000" w:themeColor="text1"/>
        </w:rPr>
        <w:t xml:space="preserve"> their </w:t>
      </w:r>
      <w:r w:rsidR="00FF2DC3" w:rsidRPr="00266CCA">
        <w:rPr>
          <w:color w:val="000000" w:themeColor="text1"/>
        </w:rPr>
        <w:t xml:space="preserve">sexual orientation </w:t>
      </w:r>
      <w:r w:rsidR="00676990" w:rsidRPr="00266CCA">
        <w:rPr>
          <w:color w:val="000000" w:themeColor="text1"/>
        </w:rPr>
        <w:t xml:space="preserve">when meeting a stranger. Hence, </w:t>
      </w:r>
      <w:r w:rsidR="00FF2DC3" w:rsidRPr="00266CCA">
        <w:rPr>
          <w:color w:val="000000" w:themeColor="text1"/>
        </w:rPr>
        <w:t xml:space="preserve">heterosexual men </w:t>
      </w:r>
      <w:r w:rsidR="00676990" w:rsidRPr="00266CCA">
        <w:rPr>
          <w:color w:val="000000" w:themeColor="text1"/>
        </w:rPr>
        <w:t xml:space="preserve">wished their </w:t>
      </w:r>
      <w:r w:rsidR="0080544E" w:rsidRPr="00266CCA">
        <w:rPr>
          <w:color w:val="000000" w:themeColor="text1"/>
        </w:rPr>
        <w:t xml:space="preserve">high-social status and belongingness to the normative group </w:t>
      </w:r>
      <w:r w:rsidR="00676990" w:rsidRPr="00266CCA">
        <w:rPr>
          <w:color w:val="000000" w:themeColor="text1"/>
        </w:rPr>
        <w:t xml:space="preserve">to be </w:t>
      </w:r>
      <w:r w:rsidR="0080544E" w:rsidRPr="00266CCA">
        <w:rPr>
          <w:color w:val="000000" w:themeColor="text1"/>
        </w:rPr>
        <w:t xml:space="preserve">subtly conveyed </w:t>
      </w:r>
      <w:r w:rsidR="0091132B" w:rsidRPr="00266CCA">
        <w:rPr>
          <w:color w:val="000000" w:themeColor="text1"/>
        </w:rPr>
        <w:t>by their voice</w:t>
      </w:r>
      <w:r w:rsidR="00105805">
        <w:rPr>
          <w:color w:val="000000" w:themeColor="text1"/>
        </w:rPr>
        <w:t>s</w:t>
      </w:r>
      <w:r w:rsidR="0091132B" w:rsidRPr="00266CCA">
        <w:rPr>
          <w:color w:val="000000" w:themeColor="text1"/>
        </w:rPr>
        <w:t xml:space="preserve"> </w:t>
      </w:r>
      <w:r w:rsidR="0080544E" w:rsidRPr="00266CCA">
        <w:rPr>
          <w:color w:val="000000" w:themeColor="text1"/>
        </w:rPr>
        <w:t>(see Fasoli et al., 2018</w:t>
      </w:r>
      <w:r w:rsidR="00576C1B" w:rsidRPr="00266CCA">
        <w:rPr>
          <w:color w:val="000000" w:themeColor="text1"/>
        </w:rPr>
        <w:t>b</w:t>
      </w:r>
      <w:r w:rsidR="0080544E" w:rsidRPr="00266CCA">
        <w:rPr>
          <w:color w:val="000000" w:themeColor="text1"/>
        </w:rPr>
        <w:t xml:space="preserve">). </w:t>
      </w:r>
      <w:r w:rsidR="000072EB" w:rsidRPr="00266CCA">
        <w:rPr>
          <w:color w:val="000000" w:themeColor="text1"/>
        </w:rPr>
        <w:t xml:space="preserve">The fact that </w:t>
      </w:r>
      <w:r w:rsidR="00C631A1" w:rsidRPr="00266CCA">
        <w:rPr>
          <w:color w:val="000000" w:themeColor="text1"/>
        </w:rPr>
        <w:t>heterosexual</w:t>
      </w:r>
      <w:r w:rsidR="000072EB" w:rsidRPr="00266CCA">
        <w:rPr>
          <w:color w:val="000000" w:themeColor="text1"/>
        </w:rPr>
        <w:t xml:space="preserve"> speakers</w:t>
      </w:r>
      <w:r w:rsidR="00F12279" w:rsidRPr="00266CCA">
        <w:rPr>
          <w:color w:val="000000" w:themeColor="text1"/>
        </w:rPr>
        <w:t>,</w:t>
      </w:r>
      <w:r w:rsidR="000072EB" w:rsidRPr="00266CCA">
        <w:rPr>
          <w:color w:val="000000" w:themeColor="text1"/>
        </w:rPr>
        <w:t xml:space="preserve"> but not British speakers</w:t>
      </w:r>
      <w:r w:rsidR="00F12279" w:rsidRPr="00266CCA">
        <w:rPr>
          <w:color w:val="000000" w:themeColor="text1"/>
        </w:rPr>
        <w:t>,</w:t>
      </w:r>
      <w:r w:rsidR="000072EB" w:rsidRPr="00266CCA">
        <w:rPr>
          <w:color w:val="000000" w:themeColor="text1"/>
        </w:rPr>
        <w:t xml:space="preserve"> desire</w:t>
      </w:r>
      <w:r w:rsidR="00F12279" w:rsidRPr="00266CCA">
        <w:rPr>
          <w:color w:val="000000" w:themeColor="text1"/>
        </w:rPr>
        <w:t>d</w:t>
      </w:r>
      <w:r w:rsidR="000072EB" w:rsidRPr="00266CCA">
        <w:rPr>
          <w:color w:val="000000" w:themeColor="text1"/>
        </w:rPr>
        <w:t xml:space="preserve"> for their group membership to be disclosed </w:t>
      </w:r>
      <w:r w:rsidR="00583650" w:rsidRPr="00266CCA">
        <w:rPr>
          <w:color w:val="000000" w:themeColor="text1"/>
        </w:rPr>
        <w:t>suggests</w:t>
      </w:r>
      <w:r w:rsidR="000072EB" w:rsidRPr="00266CCA">
        <w:rPr>
          <w:color w:val="000000" w:themeColor="text1"/>
        </w:rPr>
        <w:t xml:space="preserve"> that </w:t>
      </w:r>
      <w:r w:rsidR="00F12279" w:rsidRPr="00266CCA">
        <w:rPr>
          <w:color w:val="000000" w:themeColor="text1"/>
        </w:rPr>
        <w:t xml:space="preserve">being miscategorised as gay </w:t>
      </w:r>
      <w:r w:rsidR="00583650" w:rsidRPr="00266CCA">
        <w:rPr>
          <w:color w:val="000000" w:themeColor="text1"/>
        </w:rPr>
        <w:t>may be</w:t>
      </w:r>
      <w:r w:rsidR="00F12279" w:rsidRPr="00266CCA">
        <w:rPr>
          <w:color w:val="000000" w:themeColor="text1"/>
        </w:rPr>
        <w:t xml:space="preserve"> perceived as a</w:t>
      </w:r>
      <w:r w:rsidR="00583650" w:rsidRPr="00266CCA">
        <w:rPr>
          <w:color w:val="000000" w:themeColor="text1"/>
        </w:rPr>
        <w:t xml:space="preserve"> greater</w:t>
      </w:r>
      <w:r w:rsidR="00F12279" w:rsidRPr="00266CCA">
        <w:rPr>
          <w:color w:val="000000" w:themeColor="text1"/>
        </w:rPr>
        <w:t xml:space="preserve"> threat by </w:t>
      </w:r>
      <w:r w:rsidR="000072EB" w:rsidRPr="00266CCA">
        <w:rPr>
          <w:color w:val="000000" w:themeColor="text1"/>
        </w:rPr>
        <w:t>heterosexual</w:t>
      </w:r>
      <w:r w:rsidR="00F12279" w:rsidRPr="00266CCA">
        <w:rPr>
          <w:color w:val="000000" w:themeColor="text1"/>
        </w:rPr>
        <w:t xml:space="preserve"> men (see precarious manhood, </w:t>
      </w:r>
      <w:proofErr w:type="spellStart"/>
      <w:r w:rsidR="00F12279" w:rsidRPr="00266CCA">
        <w:rPr>
          <w:color w:val="000000" w:themeColor="text1"/>
        </w:rPr>
        <w:t>Bosson</w:t>
      </w:r>
      <w:proofErr w:type="spellEnd"/>
      <w:r w:rsidR="00F12279" w:rsidRPr="00266CCA">
        <w:rPr>
          <w:color w:val="000000" w:themeColor="text1"/>
        </w:rPr>
        <w:t xml:space="preserve"> et al., 2008), </w:t>
      </w:r>
      <w:r w:rsidR="00583650" w:rsidRPr="00266CCA">
        <w:rPr>
          <w:color w:val="000000" w:themeColor="text1"/>
        </w:rPr>
        <w:t>than being miscategorized as a foreigner by British men.</w:t>
      </w:r>
      <w:r w:rsidR="00C631A1" w:rsidRPr="00266CCA">
        <w:rPr>
          <w:color w:val="000000" w:themeColor="text1"/>
        </w:rPr>
        <w:t xml:space="preserve"> </w:t>
      </w:r>
    </w:p>
    <w:p w14:paraId="79541882" w14:textId="4210C5C7" w:rsidR="005963A9" w:rsidRPr="00266CCA" w:rsidRDefault="009C334C" w:rsidP="00C631A1">
      <w:pPr>
        <w:spacing w:line="480" w:lineRule="auto"/>
        <w:ind w:firstLine="720"/>
        <w:rPr>
          <w:color w:val="000000" w:themeColor="text1"/>
        </w:rPr>
      </w:pPr>
      <w:r w:rsidRPr="00266CCA">
        <w:rPr>
          <w:color w:val="000000" w:themeColor="text1"/>
        </w:rPr>
        <w:t xml:space="preserve">Overall, </w:t>
      </w:r>
      <w:r w:rsidR="005700D4" w:rsidRPr="00266CCA">
        <w:rPr>
          <w:color w:val="000000" w:themeColor="text1"/>
        </w:rPr>
        <w:t xml:space="preserve">these findings concerning voice-related beliefs and disclosure desire </w:t>
      </w:r>
      <w:r w:rsidRPr="00266CCA">
        <w:rPr>
          <w:color w:val="000000" w:themeColor="text1"/>
        </w:rPr>
        <w:t xml:space="preserve">contribute to </w:t>
      </w:r>
      <w:r w:rsidR="00C57DE0" w:rsidRPr="00266CCA">
        <w:rPr>
          <w:color w:val="000000" w:themeColor="text1"/>
        </w:rPr>
        <w:t xml:space="preserve">a </w:t>
      </w:r>
      <w:r w:rsidRPr="00266CCA">
        <w:rPr>
          <w:color w:val="000000" w:themeColor="text1"/>
        </w:rPr>
        <w:t xml:space="preserve">better </w:t>
      </w:r>
      <w:r w:rsidR="00105805">
        <w:rPr>
          <w:color w:val="000000" w:themeColor="text1"/>
        </w:rPr>
        <w:t>understanding</w:t>
      </w:r>
      <w:r w:rsidRPr="00266CCA">
        <w:rPr>
          <w:color w:val="000000" w:themeColor="text1"/>
        </w:rPr>
        <w:t xml:space="preserve"> </w:t>
      </w:r>
      <w:r w:rsidR="00C57DE0" w:rsidRPr="00266CCA">
        <w:rPr>
          <w:color w:val="000000" w:themeColor="text1"/>
        </w:rPr>
        <w:t xml:space="preserve">of </w:t>
      </w:r>
      <w:r w:rsidRPr="00266CCA">
        <w:rPr>
          <w:color w:val="000000" w:themeColor="text1"/>
        </w:rPr>
        <w:t xml:space="preserve">what speakers think about their </w:t>
      </w:r>
      <w:r w:rsidR="00C57DE0" w:rsidRPr="00266CCA">
        <w:rPr>
          <w:color w:val="000000" w:themeColor="text1"/>
        </w:rPr>
        <w:t xml:space="preserve">own </w:t>
      </w:r>
      <w:r w:rsidRPr="00266CCA">
        <w:rPr>
          <w:color w:val="000000" w:themeColor="text1"/>
        </w:rPr>
        <w:t xml:space="preserve">voices </w:t>
      </w:r>
      <w:r w:rsidR="005700D4" w:rsidRPr="00266CCA">
        <w:rPr>
          <w:color w:val="000000" w:themeColor="text1"/>
        </w:rPr>
        <w:t xml:space="preserve">and </w:t>
      </w:r>
      <w:r w:rsidR="00EF16A8" w:rsidRPr="00266CCA">
        <w:rPr>
          <w:color w:val="000000" w:themeColor="text1"/>
        </w:rPr>
        <w:t xml:space="preserve">complement existing literature showing that </w:t>
      </w:r>
      <w:r w:rsidR="005700D4" w:rsidRPr="00266CCA">
        <w:rPr>
          <w:color w:val="000000" w:themeColor="text1"/>
        </w:rPr>
        <w:t xml:space="preserve">listeners use voice to </w:t>
      </w:r>
      <w:r w:rsidR="00C57DE0" w:rsidRPr="00266CCA">
        <w:rPr>
          <w:color w:val="000000" w:themeColor="text1"/>
        </w:rPr>
        <w:t>socially categorise speakers</w:t>
      </w:r>
      <w:r w:rsidR="00EF16A8" w:rsidRPr="00266CCA">
        <w:rPr>
          <w:color w:val="000000" w:themeColor="text1"/>
        </w:rPr>
        <w:t xml:space="preserve"> (</w:t>
      </w:r>
      <w:proofErr w:type="spellStart"/>
      <w:r w:rsidR="00EF16A8" w:rsidRPr="00266CCA">
        <w:rPr>
          <w:color w:val="000000" w:themeColor="text1"/>
        </w:rPr>
        <w:t>Dragojevic</w:t>
      </w:r>
      <w:proofErr w:type="spellEnd"/>
      <w:r w:rsidR="00EF16A8" w:rsidRPr="00266CCA">
        <w:rPr>
          <w:color w:val="000000" w:themeColor="text1"/>
        </w:rPr>
        <w:t xml:space="preserve"> et al., 2021)</w:t>
      </w:r>
      <w:r w:rsidR="005700D4" w:rsidRPr="00266CCA">
        <w:rPr>
          <w:color w:val="000000" w:themeColor="text1"/>
        </w:rPr>
        <w:t xml:space="preserve">. </w:t>
      </w:r>
      <w:r w:rsidR="00F12279" w:rsidRPr="00266CCA">
        <w:rPr>
          <w:color w:val="000000" w:themeColor="text1"/>
        </w:rPr>
        <w:t xml:space="preserve">This suggests that speakers are </w:t>
      </w:r>
      <w:r w:rsidR="00583650" w:rsidRPr="00266CCA">
        <w:rPr>
          <w:color w:val="000000" w:themeColor="text1"/>
        </w:rPr>
        <w:t>highly cognizant</w:t>
      </w:r>
      <w:r w:rsidR="00F12279" w:rsidRPr="00266CCA">
        <w:rPr>
          <w:color w:val="000000" w:themeColor="text1"/>
        </w:rPr>
        <w:t xml:space="preserve"> that their voices are not ‘neutral’, but </w:t>
      </w:r>
      <w:r w:rsidR="00583650" w:rsidRPr="00266CCA">
        <w:rPr>
          <w:color w:val="000000" w:themeColor="text1"/>
        </w:rPr>
        <w:t xml:space="preserve">are </w:t>
      </w:r>
      <w:r w:rsidR="00F12279" w:rsidRPr="00266CCA">
        <w:rPr>
          <w:color w:val="000000" w:themeColor="text1"/>
        </w:rPr>
        <w:t>rather cues of their social group membership</w:t>
      </w:r>
      <w:r w:rsidR="00583650" w:rsidRPr="00266CCA">
        <w:rPr>
          <w:color w:val="000000" w:themeColor="text1"/>
        </w:rPr>
        <w:t>, even in the absence of explicit intergroup comparisons</w:t>
      </w:r>
      <w:r w:rsidR="00F12279" w:rsidRPr="00266CCA">
        <w:rPr>
          <w:color w:val="000000" w:themeColor="text1"/>
        </w:rPr>
        <w:t xml:space="preserve">. </w:t>
      </w:r>
      <w:r w:rsidR="005700D4" w:rsidRPr="00266CCA">
        <w:rPr>
          <w:color w:val="000000" w:themeColor="text1"/>
        </w:rPr>
        <w:t>This implies that while social categorisation defines one of the first steps of intergroup communication, speakers’ beliefs, expectations</w:t>
      </w:r>
      <w:r w:rsidR="00C57DE0" w:rsidRPr="00266CCA">
        <w:rPr>
          <w:color w:val="000000" w:themeColor="text1"/>
        </w:rPr>
        <w:t>,</w:t>
      </w:r>
      <w:r w:rsidR="005700D4" w:rsidRPr="00266CCA">
        <w:rPr>
          <w:color w:val="000000" w:themeColor="text1"/>
        </w:rPr>
        <w:t xml:space="preserve"> and desires </w:t>
      </w:r>
      <w:r w:rsidR="00C57DE0" w:rsidRPr="00266CCA">
        <w:rPr>
          <w:color w:val="000000" w:themeColor="text1"/>
        </w:rPr>
        <w:t xml:space="preserve">can </w:t>
      </w:r>
      <w:r w:rsidR="005700D4" w:rsidRPr="00266CCA">
        <w:rPr>
          <w:color w:val="000000" w:themeColor="text1"/>
        </w:rPr>
        <w:t xml:space="preserve">influence interactions (see </w:t>
      </w:r>
      <w:proofErr w:type="spellStart"/>
      <w:r w:rsidR="005700D4" w:rsidRPr="00266CCA">
        <w:rPr>
          <w:color w:val="000000" w:themeColor="text1"/>
        </w:rPr>
        <w:t>Gluszek</w:t>
      </w:r>
      <w:proofErr w:type="spellEnd"/>
      <w:r w:rsidR="005700D4" w:rsidRPr="00266CCA">
        <w:rPr>
          <w:color w:val="000000" w:themeColor="text1"/>
        </w:rPr>
        <w:t xml:space="preserve"> &amp; Dovidio, 2010</w:t>
      </w:r>
      <w:r w:rsidR="00576C1B" w:rsidRPr="00266CCA">
        <w:rPr>
          <w:color w:val="000000" w:themeColor="text1"/>
        </w:rPr>
        <w:t>b</w:t>
      </w:r>
      <w:r w:rsidR="005700D4" w:rsidRPr="00266CCA">
        <w:rPr>
          <w:color w:val="000000" w:themeColor="text1"/>
        </w:rPr>
        <w:t xml:space="preserve">).  </w:t>
      </w:r>
    </w:p>
    <w:p w14:paraId="584796B1" w14:textId="79A91629" w:rsidR="00DB4315" w:rsidRPr="00266CCA" w:rsidRDefault="005963A9" w:rsidP="00116663">
      <w:pPr>
        <w:spacing w:line="480" w:lineRule="auto"/>
        <w:ind w:firstLine="720"/>
        <w:rPr>
          <w:color w:val="000000" w:themeColor="text1"/>
        </w:rPr>
      </w:pPr>
      <w:r w:rsidRPr="00266CCA">
        <w:rPr>
          <w:color w:val="000000" w:themeColor="text1"/>
        </w:rPr>
        <w:t xml:space="preserve">Third, </w:t>
      </w:r>
      <w:r w:rsidR="00C57DE0" w:rsidRPr="00266CCA">
        <w:rPr>
          <w:color w:val="000000" w:themeColor="text1"/>
        </w:rPr>
        <w:t>we found that neither</w:t>
      </w:r>
      <w:r w:rsidR="005700D4" w:rsidRPr="00266CCA">
        <w:rPr>
          <w:color w:val="000000" w:themeColor="text1"/>
        </w:rPr>
        <w:t xml:space="preserve"> speakers’ </w:t>
      </w:r>
      <w:r w:rsidR="00C57DE0" w:rsidRPr="00266CCA">
        <w:rPr>
          <w:color w:val="000000" w:themeColor="text1"/>
        </w:rPr>
        <w:t xml:space="preserve">nationality nor sexual orientation </w:t>
      </w:r>
      <w:r w:rsidR="005700D4" w:rsidRPr="00266CCA">
        <w:rPr>
          <w:color w:val="000000" w:themeColor="text1"/>
        </w:rPr>
        <w:t>influence</w:t>
      </w:r>
      <w:r w:rsidR="00C57DE0" w:rsidRPr="00266CCA">
        <w:rPr>
          <w:color w:val="000000" w:themeColor="text1"/>
        </w:rPr>
        <w:t xml:space="preserve">d </w:t>
      </w:r>
      <w:r w:rsidR="00583650" w:rsidRPr="00266CCA">
        <w:rPr>
          <w:color w:val="000000" w:themeColor="text1"/>
        </w:rPr>
        <w:t xml:space="preserve">speakers’ </w:t>
      </w:r>
      <w:r w:rsidR="00D95039" w:rsidRPr="00266CCA">
        <w:rPr>
          <w:color w:val="000000" w:themeColor="text1"/>
        </w:rPr>
        <w:t>self- and meta-stereotypes concerning status</w:t>
      </w:r>
      <w:r w:rsidR="001F0917" w:rsidRPr="00266CCA">
        <w:rPr>
          <w:color w:val="000000" w:themeColor="text1"/>
        </w:rPr>
        <w:t>/competence</w:t>
      </w:r>
      <w:r w:rsidR="00D95039" w:rsidRPr="00266CCA">
        <w:rPr>
          <w:color w:val="000000" w:themeColor="text1"/>
        </w:rPr>
        <w:t xml:space="preserve"> and solidarity</w:t>
      </w:r>
      <w:r w:rsidR="001F0917" w:rsidRPr="00266CCA">
        <w:rPr>
          <w:color w:val="000000" w:themeColor="text1"/>
        </w:rPr>
        <w:t>/warmth, disconfirming</w:t>
      </w:r>
      <w:r w:rsidR="00D95039" w:rsidRPr="00266CCA">
        <w:rPr>
          <w:color w:val="000000" w:themeColor="text1"/>
        </w:rPr>
        <w:t xml:space="preserve"> H3a</w:t>
      </w:r>
      <w:r w:rsidR="001F0917" w:rsidRPr="00266CCA">
        <w:rPr>
          <w:color w:val="000000" w:themeColor="text1"/>
        </w:rPr>
        <w:t xml:space="preserve">. </w:t>
      </w:r>
      <w:r w:rsidR="00D95039" w:rsidRPr="00266CCA">
        <w:rPr>
          <w:color w:val="000000" w:themeColor="text1"/>
        </w:rPr>
        <w:t>British participants did not attribute nor expect others to attribute to them more status and solidarity</w:t>
      </w:r>
      <w:r w:rsidR="00D0689E" w:rsidRPr="00266CCA">
        <w:rPr>
          <w:color w:val="000000" w:themeColor="text1"/>
        </w:rPr>
        <w:t xml:space="preserve"> than did foreign participants</w:t>
      </w:r>
      <w:r w:rsidR="00D95039" w:rsidRPr="00266CCA">
        <w:rPr>
          <w:color w:val="000000" w:themeColor="text1"/>
        </w:rPr>
        <w:t xml:space="preserve">. This is in contrast with previous work that found </w:t>
      </w:r>
      <w:r w:rsidR="001F0917" w:rsidRPr="00266CCA">
        <w:rPr>
          <w:color w:val="000000" w:themeColor="text1"/>
        </w:rPr>
        <w:t>foreign</w:t>
      </w:r>
      <w:r w:rsidR="00D95039" w:rsidRPr="00266CCA">
        <w:rPr>
          <w:color w:val="000000" w:themeColor="text1"/>
        </w:rPr>
        <w:t xml:space="preserve"> speakers</w:t>
      </w:r>
      <w:r w:rsidR="001F0917" w:rsidRPr="00266CCA">
        <w:rPr>
          <w:color w:val="000000" w:themeColor="text1"/>
        </w:rPr>
        <w:t xml:space="preserve"> to </w:t>
      </w:r>
      <w:r w:rsidR="000D384B" w:rsidRPr="00266CCA">
        <w:rPr>
          <w:color w:val="000000" w:themeColor="text1"/>
        </w:rPr>
        <w:t>report</w:t>
      </w:r>
      <w:r w:rsidR="001F0917" w:rsidRPr="00266CCA">
        <w:rPr>
          <w:color w:val="000000" w:themeColor="text1"/>
        </w:rPr>
        <w:t xml:space="preserve"> </w:t>
      </w:r>
      <w:r w:rsidR="00D0689E" w:rsidRPr="00266CCA">
        <w:rPr>
          <w:color w:val="000000" w:themeColor="text1"/>
        </w:rPr>
        <w:t xml:space="preserve">more </w:t>
      </w:r>
      <w:r w:rsidR="001F0917" w:rsidRPr="00266CCA">
        <w:rPr>
          <w:color w:val="000000" w:themeColor="text1"/>
        </w:rPr>
        <w:t xml:space="preserve">internalised </w:t>
      </w:r>
      <w:r w:rsidR="00D0689E" w:rsidRPr="00266CCA">
        <w:rPr>
          <w:color w:val="000000" w:themeColor="text1"/>
        </w:rPr>
        <w:t xml:space="preserve">negative </w:t>
      </w:r>
      <w:r w:rsidR="001F0917" w:rsidRPr="00266CCA">
        <w:rPr>
          <w:color w:val="000000" w:themeColor="text1"/>
        </w:rPr>
        <w:t xml:space="preserve">stereotypes and attribute </w:t>
      </w:r>
      <w:r w:rsidR="00D0689E" w:rsidRPr="00266CCA">
        <w:rPr>
          <w:color w:val="000000" w:themeColor="text1"/>
        </w:rPr>
        <w:t xml:space="preserve">to </w:t>
      </w:r>
      <w:r w:rsidR="001F0917" w:rsidRPr="00266CCA">
        <w:rPr>
          <w:color w:val="000000" w:themeColor="text1"/>
        </w:rPr>
        <w:t xml:space="preserve">themselves </w:t>
      </w:r>
      <w:r w:rsidR="00D0689E" w:rsidRPr="00266CCA">
        <w:rPr>
          <w:color w:val="000000" w:themeColor="text1"/>
        </w:rPr>
        <w:t>lower</w:t>
      </w:r>
      <w:r w:rsidR="001F0917" w:rsidRPr="00266CCA">
        <w:rPr>
          <w:color w:val="000000" w:themeColor="text1"/>
        </w:rPr>
        <w:t xml:space="preserve"> competence</w:t>
      </w:r>
      <w:r w:rsidR="000D384B" w:rsidRPr="00266CCA">
        <w:rPr>
          <w:color w:val="000000" w:themeColor="text1"/>
        </w:rPr>
        <w:t xml:space="preserve"> than native speakers</w:t>
      </w:r>
      <w:r w:rsidR="00D95039" w:rsidRPr="00266CCA">
        <w:rPr>
          <w:color w:val="000000" w:themeColor="text1"/>
        </w:rPr>
        <w:t xml:space="preserve"> (</w:t>
      </w:r>
      <w:proofErr w:type="spellStart"/>
      <w:r w:rsidR="00D95039" w:rsidRPr="00266CCA">
        <w:rPr>
          <w:color w:val="000000" w:themeColor="text1"/>
        </w:rPr>
        <w:t>Kinzler</w:t>
      </w:r>
      <w:proofErr w:type="spellEnd"/>
      <w:r w:rsidR="00D95039" w:rsidRPr="00266CCA">
        <w:rPr>
          <w:color w:val="000000" w:themeColor="text1"/>
        </w:rPr>
        <w:t xml:space="preserve"> &amp; DeJesus, 2013; Lambert et al., 1960).</w:t>
      </w:r>
      <w:r w:rsidR="00423437" w:rsidRPr="00266CCA">
        <w:rPr>
          <w:color w:val="000000" w:themeColor="text1"/>
        </w:rPr>
        <w:t xml:space="preserve"> </w:t>
      </w:r>
      <w:r w:rsidR="001F0917" w:rsidRPr="00266CCA">
        <w:rPr>
          <w:color w:val="000000" w:themeColor="text1"/>
        </w:rPr>
        <w:t xml:space="preserve">Instead, participants expected others to attribute </w:t>
      </w:r>
      <w:r w:rsidR="00D0689E" w:rsidRPr="00266CCA">
        <w:rPr>
          <w:color w:val="000000" w:themeColor="text1"/>
        </w:rPr>
        <w:t xml:space="preserve">to </w:t>
      </w:r>
      <w:r w:rsidR="001F0917" w:rsidRPr="00266CCA">
        <w:rPr>
          <w:color w:val="000000" w:themeColor="text1"/>
        </w:rPr>
        <w:t>them more status and solidarity than they attribute</w:t>
      </w:r>
      <w:r w:rsidR="00D0689E" w:rsidRPr="00266CCA">
        <w:rPr>
          <w:color w:val="000000" w:themeColor="text1"/>
        </w:rPr>
        <w:t>d</w:t>
      </w:r>
      <w:r w:rsidR="001F0917" w:rsidRPr="00266CCA">
        <w:rPr>
          <w:color w:val="000000" w:themeColor="text1"/>
        </w:rPr>
        <w:t xml:space="preserve"> to themselves, regardless of their nationality. This suggests that participants may expect a general positive bias toward them</w:t>
      </w:r>
      <w:r w:rsidRPr="00266CCA">
        <w:rPr>
          <w:color w:val="000000" w:themeColor="text1"/>
        </w:rPr>
        <w:t xml:space="preserve"> when status/competence and </w:t>
      </w:r>
      <w:r w:rsidRPr="00266CCA">
        <w:rPr>
          <w:color w:val="000000" w:themeColor="text1"/>
        </w:rPr>
        <w:lastRenderedPageBreak/>
        <w:t xml:space="preserve">solidarity/warmth </w:t>
      </w:r>
      <w:r w:rsidR="00D0689E" w:rsidRPr="00266CCA">
        <w:rPr>
          <w:color w:val="000000" w:themeColor="text1"/>
        </w:rPr>
        <w:t xml:space="preserve">are </w:t>
      </w:r>
      <w:r w:rsidRPr="00266CCA">
        <w:rPr>
          <w:color w:val="000000" w:themeColor="text1"/>
        </w:rPr>
        <w:t>concerned</w:t>
      </w:r>
      <w:r w:rsidR="001F0917" w:rsidRPr="00266CCA">
        <w:rPr>
          <w:color w:val="000000" w:themeColor="text1"/>
        </w:rPr>
        <w:t xml:space="preserve">. </w:t>
      </w:r>
      <w:r w:rsidR="00F12279" w:rsidRPr="00266CCA">
        <w:rPr>
          <w:color w:val="000000" w:themeColor="text1"/>
        </w:rPr>
        <w:t>This</w:t>
      </w:r>
      <w:r w:rsidR="000A7C6E" w:rsidRPr="00266CCA">
        <w:rPr>
          <w:color w:val="000000" w:themeColor="text1"/>
        </w:rPr>
        <w:t xml:space="preserve"> unexpected result may</w:t>
      </w:r>
      <w:r w:rsidR="00583650" w:rsidRPr="00266CCA">
        <w:rPr>
          <w:color w:val="000000" w:themeColor="text1"/>
        </w:rPr>
        <w:t>,</w:t>
      </w:r>
      <w:r w:rsidR="000A7C6E" w:rsidRPr="00266CCA">
        <w:rPr>
          <w:color w:val="000000" w:themeColor="text1"/>
        </w:rPr>
        <w:t xml:space="preserve"> </w:t>
      </w:r>
      <w:r w:rsidR="00F12279" w:rsidRPr="00266CCA">
        <w:rPr>
          <w:color w:val="000000" w:themeColor="text1"/>
        </w:rPr>
        <w:t>however</w:t>
      </w:r>
      <w:r w:rsidR="00583650" w:rsidRPr="00266CCA">
        <w:rPr>
          <w:color w:val="000000" w:themeColor="text1"/>
        </w:rPr>
        <w:t>,</w:t>
      </w:r>
      <w:r w:rsidR="00F12279" w:rsidRPr="00266CCA">
        <w:rPr>
          <w:color w:val="000000" w:themeColor="text1"/>
        </w:rPr>
        <w:t xml:space="preserve"> </w:t>
      </w:r>
      <w:r w:rsidR="000A7C6E" w:rsidRPr="00266CCA">
        <w:rPr>
          <w:color w:val="000000" w:themeColor="text1"/>
        </w:rPr>
        <w:t>be</w:t>
      </w:r>
      <w:r w:rsidR="00F12279" w:rsidRPr="00266CCA">
        <w:rPr>
          <w:color w:val="000000" w:themeColor="text1"/>
        </w:rPr>
        <w:t xml:space="preserve"> explained by a methodological issue. Indeed, </w:t>
      </w:r>
      <w:r w:rsidR="00C631A1" w:rsidRPr="00266CCA">
        <w:rPr>
          <w:color w:val="000000" w:themeColor="text1"/>
        </w:rPr>
        <w:t>the</w:t>
      </w:r>
      <w:r w:rsidR="00F12279" w:rsidRPr="00266CCA">
        <w:rPr>
          <w:color w:val="000000" w:themeColor="text1"/>
        </w:rPr>
        <w:t xml:space="preserve"> measure </w:t>
      </w:r>
      <w:r w:rsidR="00C631A1" w:rsidRPr="00266CCA">
        <w:rPr>
          <w:color w:val="000000" w:themeColor="text1"/>
        </w:rPr>
        <w:t xml:space="preserve">concerning status/solidarity </w:t>
      </w:r>
      <w:r w:rsidR="00F12279" w:rsidRPr="00266CCA">
        <w:rPr>
          <w:color w:val="000000" w:themeColor="text1"/>
        </w:rPr>
        <w:t>was</w:t>
      </w:r>
      <w:r w:rsidR="000A7C6E" w:rsidRPr="00266CCA">
        <w:rPr>
          <w:color w:val="000000" w:themeColor="text1"/>
        </w:rPr>
        <w:t xml:space="preserve"> </w:t>
      </w:r>
      <w:r w:rsidR="00F12279" w:rsidRPr="00266CCA">
        <w:rPr>
          <w:color w:val="000000" w:themeColor="text1"/>
        </w:rPr>
        <w:t>assessed by asking participant</w:t>
      </w:r>
      <w:r w:rsidR="00105805">
        <w:rPr>
          <w:color w:val="000000" w:themeColor="text1"/>
        </w:rPr>
        <w:t>s</w:t>
      </w:r>
      <w:r w:rsidR="00F12279" w:rsidRPr="00266CCA">
        <w:rPr>
          <w:color w:val="000000" w:themeColor="text1"/>
        </w:rPr>
        <w:t xml:space="preserve"> to think about </w:t>
      </w:r>
      <w:r w:rsidR="00EA79C2" w:rsidRPr="00266CCA">
        <w:rPr>
          <w:color w:val="000000" w:themeColor="text1"/>
        </w:rPr>
        <w:t xml:space="preserve">how their voices sounded without asking them to think about their nationality or native/non-native accent. </w:t>
      </w:r>
      <w:r w:rsidR="00D60B90" w:rsidRPr="00266CCA">
        <w:rPr>
          <w:color w:val="000000" w:themeColor="text1"/>
        </w:rPr>
        <w:t>However,</w:t>
      </w:r>
      <w:r w:rsidRPr="00266CCA">
        <w:rPr>
          <w:color w:val="000000" w:themeColor="text1"/>
        </w:rPr>
        <w:t xml:space="preserve"> </w:t>
      </w:r>
      <w:r w:rsidR="00D60B90" w:rsidRPr="00266CCA">
        <w:rPr>
          <w:color w:val="000000" w:themeColor="text1"/>
        </w:rPr>
        <w:t xml:space="preserve">we found gender </w:t>
      </w:r>
      <w:r w:rsidRPr="00266CCA">
        <w:rPr>
          <w:color w:val="000000" w:themeColor="text1"/>
        </w:rPr>
        <w:t xml:space="preserve">typicality </w:t>
      </w:r>
      <w:r w:rsidR="00D60B90" w:rsidRPr="00266CCA">
        <w:rPr>
          <w:color w:val="000000" w:themeColor="text1"/>
        </w:rPr>
        <w:t xml:space="preserve">self- and meta-stereotyping to be consistent with previous work (Fasoli et al., 2018; </w:t>
      </w:r>
      <w:proofErr w:type="spellStart"/>
      <w:r w:rsidR="00D60B90" w:rsidRPr="00266CCA">
        <w:rPr>
          <w:color w:val="000000" w:themeColor="text1"/>
        </w:rPr>
        <w:t>Kachel</w:t>
      </w:r>
      <w:proofErr w:type="spellEnd"/>
      <w:r w:rsidR="00D60B90" w:rsidRPr="00266CCA">
        <w:rPr>
          <w:color w:val="000000" w:themeColor="text1"/>
        </w:rPr>
        <w:t xml:space="preserve"> et al., 2018). Indeed, </w:t>
      </w:r>
      <w:r w:rsidRPr="00266CCA">
        <w:rPr>
          <w:color w:val="000000" w:themeColor="text1"/>
        </w:rPr>
        <w:t>in line with H</w:t>
      </w:r>
      <w:r w:rsidR="00A42F67" w:rsidRPr="00266CCA">
        <w:rPr>
          <w:color w:val="000000" w:themeColor="text1"/>
        </w:rPr>
        <w:t>3b</w:t>
      </w:r>
      <w:r w:rsidRPr="00266CCA">
        <w:rPr>
          <w:color w:val="000000" w:themeColor="text1"/>
        </w:rPr>
        <w:t xml:space="preserve">, </w:t>
      </w:r>
      <w:r w:rsidR="00D60B90" w:rsidRPr="00266CCA">
        <w:rPr>
          <w:color w:val="000000" w:themeColor="text1"/>
        </w:rPr>
        <w:t>heterosexual men believe</w:t>
      </w:r>
      <w:r w:rsidRPr="00266CCA">
        <w:rPr>
          <w:color w:val="000000" w:themeColor="text1"/>
        </w:rPr>
        <w:t>d</w:t>
      </w:r>
      <w:r w:rsidR="00D60B90" w:rsidRPr="00266CCA">
        <w:rPr>
          <w:color w:val="000000" w:themeColor="text1"/>
        </w:rPr>
        <w:t xml:space="preserve"> </w:t>
      </w:r>
      <w:r w:rsidR="00D0689E" w:rsidRPr="00266CCA">
        <w:rPr>
          <w:color w:val="000000" w:themeColor="text1"/>
        </w:rPr>
        <w:t xml:space="preserve">themselves to </w:t>
      </w:r>
      <w:r w:rsidR="00D23808" w:rsidRPr="00266CCA">
        <w:rPr>
          <w:color w:val="000000" w:themeColor="text1"/>
        </w:rPr>
        <w:t xml:space="preserve">be </w:t>
      </w:r>
      <w:r w:rsidR="00D0689E" w:rsidRPr="00266CCA">
        <w:rPr>
          <w:color w:val="000000" w:themeColor="text1"/>
        </w:rPr>
        <w:t>more masculine and for others to perceive them as</w:t>
      </w:r>
      <w:r w:rsidR="00D60B90" w:rsidRPr="00266CCA">
        <w:rPr>
          <w:color w:val="000000" w:themeColor="text1"/>
        </w:rPr>
        <w:t xml:space="preserve"> more </w:t>
      </w:r>
      <w:r w:rsidRPr="00266CCA">
        <w:rPr>
          <w:color w:val="000000" w:themeColor="text1"/>
        </w:rPr>
        <w:t>masculine</w:t>
      </w:r>
      <w:r w:rsidR="00D60B90" w:rsidRPr="00266CCA">
        <w:rPr>
          <w:color w:val="000000" w:themeColor="text1"/>
        </w:rPr>
        <w:t xml:space="preserve"> </w:t>
      </w:r>
      <w:proofErr w:type="gramStart"/>
      <w:r w:rsidR="00D23808" w:rsidRPr="00266CCA">
        <w:rPr>
          <w:color w:val="000000" w:themeColor="text1"/>
        </w:rPr>
        <w:t>on the basis of</w:t>
      </w:r>
      <w:proofErr w:type="gramEnd"/>
      <w:r w:rsidR="00D23808" w:rsidRPr="00266CCA">
        <w:rPr>
          <w:color w:val="000000" w:themeColor="text1"/>
        </w:rPr>
        <w:t xml:space="preserve"> how they </w:t>
      </w:r>
      <w:r w:rsidR="00105805">
        <w:rPr>
          <w:color w:val="000000" w:themeColor="text1"/>
        </w:rPr>
        <w:t>sounded</w:t>
      </w:r>
      <w:r w:rsidR="00D23808" w:rsidRPr="00266CCA">
        <w:rPr>
          <w:color w:val="000000" w:themeColor="text1"/>
        </w:rPr>
        <w:t xml:space="preserve"> like </w:t>
      </w:r>
      <w:r w:rsidR="00D60B90" w:rsidRPr="00266CCA">
        <w:rPr>
          <w:color w:val="000000" w:themeColor="text1"/>
        </w:rPr>
        <w:t xml:space="preserve">than </w:t>
      </w:r>
      <w:r w:rsidR="00D0689E" w:rsidRPr="00266CCA">
        <w:rPr>
          <w:color w:val="000000" w:themeColor="text1"/>
        </w:rPr>
        <w:t xml:space="preserve">did </w:t>
      </w:r>
      <w:r w:rsidR="00D60B90" w:rsidRPr="00266CCA">
        <w:rPr>
          <w:color w:val="000000" w:themeColor="text1"/>
        </w:rPr>
        <w:t xml:space="preserve">sexual minority men. This shows once again that sexual minority men have internalised the stereotype of </w:t>
      </w:r>
      <w:r w:rsidR="00D0689E" w:rsidRPr="00266CCA">
        <w:rPr>
          <w:color w:val="000000" w:themeColor="text1"/>
        </w:rPr>
        <w:t xml:space="preserve">being and </w:t>
      </w:r>
      <w:r w:rsidR="00D60B90" w:rsidRPr="00266CCA">
        <w:rPr>
          <w:color w:val="000000" w:themeColor="text1"/>
        </w:rPr>
        <w:t>sounding less masculine.</w:t>
      </w:r>
    </w:p>
    <w:p w14:paraId="63B879C0" w14:textId="78C3FE35" w:rsidR="00B71782" w:rsidRPr="00266CCA" w:rsidRDefault="00B71782" w:rsidP="004041C6">
      <w:pPr>
        <w:spacing w:line="480" w:lineRule="auto"/>
        <w:rPr>
          <w:color w:val="000000" w:themeColor="text1"/>
        </w:rPr>
      </w:pPr>
      <w:r w:rsidRPr="00266CCA">
        <w:rPr>
          <w:color w:val="000000" w:themeColor="text1"/>
        </w:rPr>
        <w:tab/>
      </w:r>
      <w:r w:rsidR="005963A9" w:rsidRPr="00266CCA">
        <w:rPr>
          <w:color w:val="000000" w:themeColor="text1"/>
        </w:rPr>
        <w:t>Fo</w:t>
      </w:r>
      <w:r w:rsidR="00D0689E" w:rsidRPr="00266CCA">
        <w:rPr>
          <w:color w:val="000000" w:themeColor="text1"/>
        </w:rPr>
        <w:t>u</w:t>
      </w:r>
      <w:r w:rsidR="005963A9" w:rsidRPr="00266CCA">
        <w:rPr>
          <w:color w:val="000000" w:themeColor="text1"/>
        </w:rPr>
        <w:t>rth</w:t>
      </w:r>
      <w:r w:rsidRPr="00266CCA">
        <w:rPr>
          <w:color w:val="000000" w:themeColor="text1"/>
        </w:rPr>
        <w:t xml:space="preserve">, </w:t>
      </w:r>
      <w:r w:rsidR="00BA02F3" w:rsidRPr="00266CCA">
        <w:rPr>
          <w:color w:val="000000" w:themeColor="text1"/>
        </w:rPr>
        <w:t xml:space="preserve">we did not find experiences of </w:t>
      </w:r>
      <w:r w:rsidR="00D23808" w:rsidRPr="00266CCA">
        <w:rPr>
          <w:color w:val="000000" w:themeColor="text1"/>
        </w:rPr>
        <w:t xml:space="preserve">actual </w:t>
      </w:r>
      <w:r w:rsidR="00BA02F3" w:rsidRPr="00266CCA">
        <w:rPr>
          <w:color w:val="000000" w:themeColor="text1"/>
        </w:rPr>
        <w:t>everyday discrimination</w:t>
      </w:r>
      <w:r w:rsidR="008229BB" w:rsidRPr="00266CCA">
        <w:rPr>
          <w:color w:val="000000" w:themeColor="text1"/>
        </w:rPr>
        <w:t xml:space="preserve"> to differ based on participants’ group memberships</w:t>
      </w:r>
      <w:r w:rsidR="000C2AE8" w:rsidRPr="00266CCA">
        <w:rPr>
          <w:color w:val="000000" w:themeColor="text1"/>
        </w:rPr>
        <w:t>. O</w:t>
      </w:r>
      <w:r w:rsidR="002A01C8" w:rsidRPr="00266CCA">
        <w:rPr>
          <w:color w:val="000000" w:themeColor="text1"/>
        </w:rPr>
        <w:t>verall, o</w:t>
      </w:r>
      <w:r w:rsidR="000C2AE8" w:rsidRPr="00266CCA">
        <w:rPr>
          <w:color w:val="000000" w:themeColor="text1"/>
        </w:rPr>
        <w:t>ur sample did not report experiencing many instances of discrimination</w:t>
      </w:r>
      <w:r w:rsidR="008229BB" w:rsidRPr="00266CCA">
        <w:rPr>
          <w:color w:val="000000" w:themeColor="text1"/>
        </w:rPr>
        <w:t xml:space="preserve">, </w:t>
      </w:r>
      <w:r w:rsidR="000C2AE8" w:rsidRPr="00266CCA">
        <w:rPr>
          <w:color w:val="000000" w:themeColor="text1"/>
        </w:rPr>
        <w:t>making it difficult to detect differences across groups</w:t>
      </w:r>
      <w:r w:rsidR="002A01C8" w:rsidRPr="00266CCA">
        <w:rPr>
          <w:color w:val="000000" w:themeColor="text1"/>
        </w:rPr>
        <w:t>.</w:t>
      </w:r>
      <w:r w:rsidR="000C2AE8" w:rsidRPr="00266CCA">
        <w:rPr>
          <w:color w:val="000000" w:themeColor="text1"/>
        </w:rPr>
        <w:t xml:space="preserve"> I</w:t>
      </w:r>
      <w:r w:rsidR="00D23808" w:rsidRPr="00266CCA">
        <w:rPr>
          <w:color w:val="000000" w:themeColor="text1"/>
        </w:rPr>
        <w:t>nstead</w:t>
      </w:r>
      <w:r w:rsidR="000C2AE8" w:rsidRPr="00266CCA">
        <w:rPr>
          <w:color w:val="000000" w:themeColor="text1"/>
        </w:rPr>
        <w:t>,</w:t>
      </w:r>
      <w:r w:rsidR="00D23808" w:rsidRPr="00266CCA">
        <w:rPr>
          <w:color w:val="000000" w:themeColor="text1"/>
        </w:rPr>
        <w:t xml:space="preserve"> we found </w:t>
      </w:r>
      <w:r w:rsidRPr="00266CCA">
        <w:rPr>
          <w:color w:val="000000" w:themeColor="text1"/>
        </w:rPr>
        <w:t xml:space="preserve">that belonging to a </w:t>
      </w:r>
      <w:r w:rsidR="00D23808" w:rsidRPr="00266CCA">
        <w:rPr>
          <w:color w:val="000000" w:themeColor="text1"/>
        </w:rPr>
        <w:t xml:space="preserve">sexual </w:t>
      </w:r>
      <w:r w:rsidRPr="00266CCA">
        <w:rPr>
          <w:color w:val="000000" w:themeColor="text1"/>
        </w:rPr>
        <w:t xml:space="preserve">minority </w:t>
      </w:r>
      <w:r w:rsidR="00D23808" w:rsidRPr="00266CCA">
        <w:rPr>
          <w:color w:val="000000" w:themeColor="text1"/>
        </w:rPr>
        <w:t xml:space="preserve">or foreign </w:t>
      </w:r>
      <w:r w:rsidRPr="00266CCA">
        <w:rPr>
          <w:color w:val="000000" w:themeColor="text1"/>
        </w:rPr>
        <w:t xml:space="preserve">group elicited </w:t>
      </w:r>
      <w:r w:rsidR="008229BB" w:rsidRPr="00266CCA">
        <w:rPr>
          <w:color w:val="000000" w:themeColor="text1"/>
        </w:rPr>
        <w:t xml:space="preserve">higher </w:t>
      </w:r>
      <w:r w:rsidR="00D23808" w:rsidRPr="00266CCA">
        <w:rPr>
          <w:color w:val="000000" w:themeColor="text1"/>
        </w:rPr>
        <w:t>perception</w:t>
      </w:r>
      <w:r w:rsidR="008229BB" w:rsidRPr="00266CCA">
        <w:rPr>
          <w:color w:val="000000" w:themeColor="text1"/>
        </w:rPr>
        <w:t>s</w:t>
      </w:r>
      <w:r w:rsidR="00D23808" w:rsidRPr="00266CCA">
        <w:rPr>
          <w:color w:val="000000" w:themeColor="text1"/>
        </w:rPr>
        <w:t xml:space="preserve"> and expectation</w:t>
      </w:r>
      <w:r w:rsidR="008229BB" w:rsidRPr="00266CCA">
        <w:rPr>
          <w:color w:val="000000" w:themeColor="text1"/>
        </w:rPr>
        <w:t>s</w:t>
      </w:r>
      <w:r w:rsidR="00D23808" w:rsidRPr="00266CCA">
        <w:rPr>
          <w:color w:val="000000" w:themeColor="text1"/>
        </w:rPr>
        <w:t xml:space="preserve"> of being </w:t>
      </w:r>
      <w:r w:rsidRPr="00266CCA">
        <w:rPr>
          <w:color w:val="000000" w:themeColor="text1"/>
        </w:rPr>
        <w:t>stigmatis</w:t>
      </w:r>
      <w:r w:rsidR="00D23808" w:rsidRPr="00266CCA">
        <w:rPr>
          <w:color w:val="000000" w:themeColor="text1"/>
        </w:rPr>
        <w:t>ed</w:t>
      </w:r>
      <w:r w:rsidRPr="00266CCA">
        <w:rPr>
          <w:color w:val="000000" w:themeColor="text1"/>
        </w:rPr>
        <w:t xml:space="preserve">. Indeed, </w:t>
      </w:r>
      <w:proofErr w:type="gramStart"/>
      <w:r w:rsidRPr="00266CCA">
        <w:rPr>
          <w:color w:val="000000" w:themeColor="text1"/>
        </w:rPr>
        <w:t>foreign</w:t>
      </w:r>
      <w:proofErr w:type="gramEnd"/>
      <w:r w:rsidRPr="00266CCA">
        <w:rPr>
          <w:color w:val="000000" w:themeColor="text1"/>
        </w:rPr>
        <w:t xml:space="preserve"> and sexual minority men </w:t>
      </w:r>
      <w:r w:rsidR="00D963F4" w:rsidRPr="00266CCA">
        <w:rPr>
          <w:color w:val="000000" w:themeColor="text1"/>
        </w:rPr>
        <w:t xml:space="preserve">were more likely </w:t>
      </w:r>
      <w:r w:rsidR="008229BB" w:rsidRPr="00266CCA">
        <w:rPr>
          <w:color w:val="000000" w:themeColor="text1"/>
        </w:rPr>
        <w:t xml:space="preserve">than British and heterosexual men, respectively, </w:t>
      </w:r>
      <w:r w:rsidR="00D963F4" w:rsidRPr="00266CCA">
        <w:rPr>
          <w:color w:val="000000" w:themeColor="text1"/>
        </w:rPr>
        <w:t xml:space="preserve">to </w:t>
      </w:r>
      <w:r w:rsidRPr="00266CCA">
        <w:rPr>
          <w:color w:val="000000" w:themeColor="text1"/>
        </w:rPr>
        <w:t>believe</w:t>
      </w:r>
      <w:r w:rsidR="00D963F4" w:rsidRPr="00266CCA">
        <w:rPr>
          <w:color w:val="000000" w:themeColor="text1"/>
        </w:rPr>
        <w:t xml:space="preserve"> </w:t>
      </w:r>
      <w:r w:rsidR="008229BB" w:rsidRPr="00266CCA">
        <w:rPr>
          <w:color w:val="000000" w:themeColor="text1"/>
        </w:rPr>
        <w:t xml:space="preserve">that </w:t>
      </w:r>
      <w:r w:rsidR="00D963F4" w:rsidRPr="00266CCA">
        <w:rPr>
          <w:color w:val="000000" w:themeColor="text1"/>
        </w:rPr>
        <w:t>they would be</w:t>
      </w:r>
      <w:r w:rsidRPr="00266CCA">
        <w:rPr>
          <w:color w:val="000000" w:themeColor="text1"/>
        </w:rPr>
        <w:t xml:space="preserve"> stigmatised because of their voice</w:t>
      </w:r>
      <w:r w:rsidR="00D23808" w:rsidRPr="00266CCA">
        <w:rPr>
          <w:color w:val="000000" w:themeColor="text1"/>
        </w:rPr>
        <w:t>s</w:t>
      </w:r>
      <w:r w:rsidR="00A42F67" w:rsidRPr="00266CCA">
        <w:rPr>
          <w:color w:val="000000" w:themeColor="text1"/>
        </w:rPr>
        <w:t>, in line with H4a</w:t>
      </w:r>
      <w:r w:rsidRPr="00266CCA">
        <w:rPr>
          <w:color w:val="000000" w:themeColor="text1"/>
        </w:rPr>
        <w:t>. This extend</w:t>
      </w:r>
      <w:r w:rsidR="00D963F4" w:rsidRPr="00266CCA">
        <w:rPr>
          <w:color w:val="000000" w:themeColor="text1"/>
        </w:rPr>
        <w:t>s</w:t>
      </w:r>
      <w:r w:rsidRPr="00266CCA">
        <w:rPr>
          <w:color w:val="000000" w:themeColor="text1"/>
        </w:rPr>
        <w:t xml:space="preserve"> the work by </w:t>
      </w:r>
      <w:proofErr w:type="spellStart"/>
      <w:r w:rsidRPr="00266CCA">
        <w:rPr>
          <w:color w:val="000000" w:themeColor="text1"/>
        </w:rPr>
        <w:t>Gluszek</w:t>
      </w:r>
      <w:proofErr w:type="spellEnd"/>
      <w:r w:rsidRPr="00266CCA">
        <w:rPr>
          <w:color w:val="000000" w:themeColor="text1"/>
        </w:rPr>
        <w:t xml:space="preserve"> and Dovidio (2010</w:t>
      </w:r>
      <w:r w:rsidR="009F4CC6" w:rsidRPr="00266CCA">
        <w:rPr>
          <w:color w:val="000000" w:themeColor="text1"/>
        </w:rPr>
        <w:t>a</w:t>
      </w:r>
      <w:r w:rsidRPr="00266CCA">
        <w:rPr>
          <w:color w:val="000000" w:themeColor="text1"/>
        </w:rPr>
        <w:t>)</w:t>
      </w:r>
      <w:r w:rsidR="00D963F4" w:rsidRPr="00266CCA">
        <w:rPr>
          <w:color w:val="000000" w:themeColor="text1"/>
        </w:rPr>
        <w:t>, who</w:t>
      </w:r>
      <w:r w:rsidRPr="00266CCA">
        <w:rPr>
          <w:color w:val="000000" w:themeColor="text1"/>
        </w:rPr>
        <w:t xml:space="preserve"> show</w:t>
      </w:r>
      <w:r w:rsidR="00D963F4" w:rsidRPr="00266CCA">
        <w:rPr>
          <w:color w:val="000000" w:themeColor="text1"/>
        </w:rPr>
        <w:t>ed</w:t>
      </w:r>
      <w:r w:rsidRPr="00266CCA">
        <w:rPr>
          <w:color w:val="000000" w:themeColor="text1"/>
        </w:rPr>
        <w:t xml:space="preserve"> that </w:t>
      </w:r>
      <w:r w:rsidR="005963A9" w:rsidRPr="00266CCA">
        <w:rPr>
          <w:color w:val="000000" w:themeColor="text1"/>
        </w:rPr>
        <w:t>foreign-</w:t>
      </w:r>
      <w:r w:rsidRPr="00266CCA">
        <w:rPr>
          <w:color w:val="000000" w:themeColor="text1"/>
        </w:rPr>
        <w:t>accented speakers report</w:t>
      </w:r>
      <w:r w:rsidR="00D963F4" w:rsidRPr="00266CCA">
        <w:rPr>
          <w:color w:val="000000" w:themeColor="text1"/>
        </w:rPr>
        <w:t>ed</w:t>
      </w:r>
      <w:r w:rsidRPr="00266CCA">
        <w:rPr>
          <w:color w:val="000000" w:themeColor="text1"/>
        </w:rPr>
        <w:t xml:space="preserve"> more voice-based stigmatisation than </w:t>
      </w:r>
      <w:r w:rsidR="005963A9" w:rsidRPr="00266CCA">
        <w:rPr>
          <w:color w:val="000000" w:themeColor="text1"/>
        </w:rPr>
        <w:t>native-</w:t>
      </w:r>
      <w:r w:rsidRPr="00266CCA">
        <w:rPr>
          <w:color w:val="000000" w:themeColor="text1"/>
        </w:rPr>
        <w:t>accented speakers</w:t>
      </w:r>
      <w:r w:rsidR="00D963F4" w:rsidRPr="00266CCA">
        <w:rPr>
          <w:color w:val="000000" w:themeColor="text1"/>
        </w:rPr>
        <w:t>, as well as</w:t>
      </w:r>
      <w:r w:rsidRPr="00266CCA">
        <w:rPr>
          <w:color w:val="000000" w:themeColor="text1"/>
        </w:rPr>
        <w:t xml:space="preserve"> </w:t>
      </w:r>
      <w:r w:rsidR="00BA02F3" w:rsidRPr="00266CCA">
        <w:rPr>
          <w:color w:val="000000" w:themeColor="text1"/>
        </w:rPr>
        <w:t>more recent findings associat</w:t>
      </w:r>
      <w:r w:rsidR="008229BB" w:rsidRPr="00266CCA">
        <w:rPr>
          <w:color w:val="000000" w:themeColor="text1"/>
        </w:rPr>
        <w:t>ing</w:t>
      </w:r>
      <w:r w:rsidR="00BA02F3" w:rsidRPr="00266CCA">
        <w:rPr>
          <w:color w:val="000000" w:themeColor="text1"/>
        </w:rPr>
        <w:t xml:space="preserve"> sounding gay with stigmatisation </w:t>
      </w:r>
      <w:r w:rsidRPr="00266CCA">
        <w:rPr>
          <w:color w:val="000000" w:themeColor="text1"/>
        </w:rPr>
        <w:t xml:space="preserve">(see Fasoli et al., 2021). Hence, </w:t>
      </w:r>
      <w:r w:rsidR="00BA02F3" w:rsidRPr="00266CCA">
        <w:rPr>
          <w:color w:val="000000" w:themeColor="text1"/>
        </w:rPr>
        <w:t>although our groups of speakers had experienced a similar, an</w:t>
      </w:r>
      <w:r w:rsidR="00D963F4" w:rsidRPr="00266CCA">
        <w:rPr>
          <w:color w:val="000000" w:themeColor="text1"/>
        </w:rPr>
        <w:t>d</w:t>
      </w:r>
      <w:r w:rsidR="00BA02F3" w:rsidRPr="00266CCA">
        <w:rPr>
          <w:color w:val="000000" w:themeColor="text1"/>
        </w:rPr>
        <w:t xml:space="preserve"> low incidence, of</w:t>
      </w:r>
      <w:r w:rsidRPr="00266CCA">
        <w:rPr>
          <w:color w:val="000000" w:themeColor="text1"/>
        </w:rPr>
        <w:t xml:space="preserve"> actual </w:t>
      </w:r>
      <w:r w:rsidR="00BA02F3" w:rsidRPr="00266CCA">
        <w:rPr>
          <w:color w:val="000000" w:themeColor="text1"/>
        </w:rPr>
        <w:t xml:space="preserve">discriminatory </w:t>
      </w:r>
      <w:r w:rsidRPr="00266CCA">
        <w:rPr>
          <w:color w:val="000000" w:themeColor="text1"/>
        </w:rPr>
        <w:t xml:space="preserve">behaviours, </w:t>
      </w:r>
      <w:r w:rsidR="00BA02F3" w:rsidRPr="00266CCA">
        <w:rPr>
          <w:color w:val="000000" w:themeColor="text1"/>
        </w:rPr>
        <w:t xml:space="preserve">being a foreign or sexual minority speaker elicited </w:t>
      </w:r>
      <w:r w:rsidR="00D963F4" w:rsidRPr="00266CCA">
        <w:rPr>
          <w:color w:val="000000" w:themeColor="text1"/>
        </w:rPr>
        <w:t xml:space="preserve">higher </w:t>
      </w:r>
      <w:r w:rsidRPr="00266CCA">
        <w:rPr>
          <w:color w:val="000000" w:themeColor="text1"/>
        </w:rPr>
        <w:t xml:space="preserve">expectations of being </w:t>
      </w:r>
      <w:r w:rsidR="00533581" w:rsidRPr="00266CCA">
        <w:rPr>
          <w:color w:val="000000" w:themeColor="text1"/>
        </w:rPr>
        <w:t>judged</w:t>
      </w:r>
      <w:r w:rsidRPr="00266CCA">
        <w:rPr>
          <w:color w:val="000000" w:themeColor="text1"/>
        </w:rPr>
        <w:t xml:space="preserve"> differently </w:t>
      </w:r>
      <w:r w:rsidR="00533581" w:rsidRPr="00266CCA">
        <w:rPr>
          <w:color w:val="000000" w:themeColor="text1"/>
        </w:rPr>
        <w:t>or</w:t>
      </w:r>
      <w:r w:rsidR="00BA02F3" w:rsidRPr="00266CCA">
        <w:rPr>
          <w:color w:val="000000" w:themeColor="text1"/>
        </w:rPr>
        <w:t xml:space="preserve"> being</w:t>
      </w:r>
      <w:r w:rsidR="00533581" w:rsidRPr="00266CCA">
        <w:rPr>
          <w:color w:val="000000" w:themeColor="text1"/>
        </w:rPr>
        <w:t xml:space="preserve"> rejected </w:t>
      </w:r>
      <w:r w:rsidRPr="00266CCA">
        <w:rPr>
          <w:color w:val="000000" w:themeColor="text1"/>
        </w:rPr>
        <w:t xml:space="preserve">because of </w:t>
      </w:r>
      <w:r w:rsidR="008229BB" w:rsidRPr="00266CCA">
        <w:rPr>
          <w:color w:val="000000" w:themeColor="text1"/>
        </w:rPr>
        <w:t xml:space="preserve">one’s </w:t>
      </w:r>
      <w:r w:rsidRPr="00266CCA">
        <w:rPr>
          <w:color w:val="000000" w:themeColor="text1"/>
        </w:rPr>
        <w:t xml:space="preserve">voice. </w:t>
      </w:r>
      <w:r w:rsidR="00533581" w:rsidRPr="00266CCA">
        <w:rPr>
          <w:color w:val="000000" w:themeColor="text1"/>
        </w:rPr>
        <w:t xml:space="preserve">This result is particularly important as it </w:t>
      </w:r>
      <w:r w:rsidR="00BA02F3" w:rsidRPr="00266CCA">
        <w:rPr>
          <w:color w:val="000000" w:themeColor="text1"/>
        </w:rPr>
        <w:t xml:space="preserve">not only </w:t>
      </w:r>
      <w:r w:rsidR="00533581" w:rsidRPr="00266CCA">
        <w:rPr>
          <w:color w:val="000000" w:themeColor="text1"/>
        </w:rPr>
        <w:t>extend</w:t>
      </w:r>
      <w:r w:rsidR="00D963F4" w:rsidRPr="00266CCA">
        <w:rPr>
          <w:color w:val="000000" w:themeColor="text1"/>
        </w:rPr>
        <w:t>s</w:t>
      </w:r>
      <w:r w:rsidR="00533581" w:rsidRPr="00266CCA">
        <w:rPr>
          <w:color w:val="000000" w:themeColor="text1"/>
        </w:rPr>
        <w:t xml:space="preserve"> research on </w:t>
      </w:r>
      <w:r w:rsidR="00BA02F3" w:rsidRPr="00266CCA">
        <w:rPr>
          <w:color w:val="000000" w:themeColor="text1"/>
        </w:rPr>
        <w:t xml:space="preserve">intergroup </w:t>
      </w:r>
      <w:r w:rsidR="00533581" w:rsidRPr="00266CCA">
        <w:rPr>
          <w:color w:val="000000" w:themeColor="text1"/>
        </w:rPr>
        <w:t>communication but also more general</w:t>
      </w:r>
      <w:r w:rsidR="00D963F4" w:rsidRPr="00266CCA">
        <w:rPr>
          <w:color w:val="000000" w:themeColor="text1"/>
        </w:rPr>
        <w:t>ly</w:t>
      </w:r>
      <w:r w:rsidR="00533581" w:rsidRPr="00266CCA">
        <w:rPr>
          <w:color w:val="000000" w:themeColor="text1"/>
        </w:rPr>
        <w:t xml:space="preserve"> research on stigmatisation. </w:t>
      </w:r>
      <w:r w:rsidR="00D963F4" w:rsidRPr="00266CCA">
        <w:rPr>
          <w:color w:val="000000" w:themeColor="text1"/>
        </w:rPr>
        <w:t>O</w:t>
      </w:r>
      <w:r w:rsidR="003A410F" w:rsidRPr="00266CCA">
        <w:rPr>
          <w:color w:val="000000" w:themeColor="text1"/>
        </w:rPr>
        <w:t xml:space="preserve">n the one hand, it shows that intergroup communication not only involves </w:t>
      </w:r>
      <w:r w:rsidR="00D963F4" w:rsidRPr="00266CCA">
        <w:rPr>
          <w:color w:val="000000" w:themeColor="text1"/>
        </w:rPr>
        <w:t xml:space="preserve">actual </w:t>
      </w:r>
      <w:r w:rsidR="003A410F" w:rsidRPr="00266CCA">
        <w:rPr>
          <w:color w:val="000000" w:themeColor="text1"/>
        </w:rPr>
        <w:t xml:space="preserve">voice-based stigmatisation enacted by listeners (see </w:t>
      </w:r>
      <w:proofErr w:type="spellStart"/>
      <w:r w:rsidR="003A410F" w:rsidRPr="00266CCA">
        <w:rPr>
          <w:color w:val="000000" w:themeColor="text1"/>
        </w:rPr>
        <w:t>Dragojevic</w:t>
      </w:r>
      <w:proofErr w:type="spellEnd"/>
      <w:r w:rsidR="003A410F" w:rsidRPr="00266CCA">
        <w:rPr>
          <w:color w:val="000000" w:themeColor="text1"/>
        </w:rPr>
        <w:t xml:space="preserve"> et al., 2021)</w:t>
      </w:r>
      <w:r w:rsidR="008229BB" w:rsidRPr="00266CCA">
        <w:rPr>
          <w:color w:val="000000" w:themeColor="text1"/>
        </w:rPr>
        <w:t>,</w:t>
      </w:r>
      <w:r w:rsidR="003A410F" w:rsidRPr="00266CCA">
        <w:rPr>
          <w:color w:val="000000" w:themeColor="text1"/>
        </w:rPr>
        <w:t xml:space="preserve"> but also </w:t>
      </w:r>
      <w:r w:rsidR="00D963F4" w:rsidRPr="00266CCA">
        <w:rPr>
          <w:color w:val="000000" w:themeColor="text1"/>
        </w:rPr>
        <w:lastRenderedPageBreak/>
        <w:t>speakers’ own expectations of stigma</w:t>
      </w:r>
      <w:r w:rsidR="003A410F" w:rsidRPr="00266CCA">
        <w:rPr>
          <w:color w:val="000000" w:themeColor="text1"/>
        </w:rPr>
        <w:t>. Stigma expectanc</w:t>
      </w:r>
      <w:r w:rsidR="00D963F4" w:rsidRPr="00266CCA">
        <w:rPr>
          <w:color w:val="000000" w:themeColor="text1"/>
        </w:rPr>
        <w:t>ies</w:t>
      </w:r>
      <w:r w:rsidR="00533581" w:rsidRPr="00266CCA">
        <w:rPr>
          <w:color w:val="000000" w:themeColor="text1"/>
        </w:rPr>
        <w:t xml:space="preserve"> </w:t>
      </w:r>
      <w:r w:rsidR="00105805">
        <w:rPr>
          <w:color w:val="000000" w:themeColor="text1"/>
        </w:rPr>
        <w:t>represent</w:t>
      </w:r>
      <w:r w:rsidR="003A410F" w:rsidRPr="00266CCA">
        <w:rPr>
          <w:color w:val="000000" w:themeColor="text1"/>
        </w:rPr>
        <w:t xml:space="preserve"> a</w:t>
      </w:r>
      <w:r w:rsidR="00533581" w:rsidRPr="00266CCA">
        <w:rPr>
          <w:color w:val="000000" w:themeColor="text1"/>
        </w:rPr>
        <w:t xml:space="preserve"> social stressor that </w:t>
      </w:r>
      <w:r w:rsidR="002C71D6" w:rsidRPr="00266CCA">
        <w:rPr>
          <w:color w:val="000000" w:themeColor="text1"/>
        </w:rPr>
        <w:t>can have consequences for mental and physical health (see Frost, 2011 for a stigma model)</w:t>
      </w:r>
      <w:r w:rsidR="00D963F4" w:rsidRPr="00266CCA">
        <w:rPr>
          <w:color w:val="000000" w:themeColor="text1"/>
        </w:rPr>
        <w:t>,</w:t>
      </w:r>
      <w:r w:rsidR="003A410F" w:rsidRPr="00266CCA">
        <w:rPr>
          <w:color w:val="000000" w:themeColor="text1"/>
        </w:rPr>
        <w:t xml:space="preserve"> as well as engagement </w:t>
      </w:r>
      <w:r w:rsidR="00D963F4" w:rsidRPr="00266CCA">
        <w:rPr>
          <w:color w:val="000000" w:themeColor="text1"/>
        </w:rPr>
        <w:t xml:space="preserve">in </w:t>
      </w:r>
      <w:r w:rsidR="003A410F" w:rsidRPr="00266CCA">
        <w:rPr>
          <w:color w:val="000000" w:themeColor="text1"/>
        </w:rPr>
        <w:t xml:space="preserve">other behaviours, like being vigilant or </w:t>
      </w:r>
      <w:r w:rsidR="008229BB" w:rsidRPr="00266CCA">
        <w:rPr>
          <w:color w:val="000000" w:themeColor="text1"/>
        </w:rPr>
        <w:t xml:space="preserve">engaging in various </w:t>
      </w:r>
      <w:r w:rsidR="003A410F" w:rsidRPr="00266CCA">
        <w:rPr>
          <w:color w:val="000000" w:themeColor="text1"/>
        </w:rPr>
        <w:t>coping strategies (see Fasoli et al., 2021)</w:t>
      </w:r>
      <w:r w:rsidR="002C71D6" w:rsidRPr="00266CCA">
        <w:rPr>
          <w:color w:val="000000" w:themeColor="text1"/>
        </w:rPr>
        <w:t xml:space="preserve">. </w:t>
      </w:r>
      <w:r w:rsidR="00533581" w:rsidRPr="00266CCA">
        <w:rPr>
          <w:color w:val="000000" w:themeColor="text1"/>
        </w:rPr>
        <w:t xml:space="preserve"> </w:t>
      </w:r>
    </w:p>
    <w:p w14:paraId="7CD5EC8C" w14:textId="42FDE2A5" w:rsidR="00EF16A8" w:rsidRPr="00266CCA" w:rsidRDefault="002C71D6" w:rsidP="00B1584D">
      <w:pPr>
        <w:spacing w:line="480" w:lineRule="auto"/>
        <w:ind w:firstLine="720"/>
        <w:rPr>
          <w:color w:val="000000" w:themeColor="text1"/>
        </w:rPr>
      </w:pPr>
      <w:r w:rsidRPr="00266CCA">
        <w:rPr>
          <w:color w:val="000000" w:themeColor="text1"/>
        </w:rPr>
        <w:t>Finally, we explored the role of intersecting social categories</w:t>
      </w:r>
      <w:r w:rsidR="0029390F" w:rsidRPr="00266CCA">
        <w:rPr>
          <w:color w:val="000000" w:themeColor="text1"/>
        </w:rPr>
        <w:t xml:space="preserve"> </w:t>
      </w:r>
      <w:r w:rsidR="008229BB" w:rsidRPr="00266CCA">
        <w:rPr>
          <w:color w:val="000000" w:themeColor="text1"/>
        </w:rPr>
        <w:t>signalled by voice</w:t>
      </w:r>
      <w:r w:rsidR="00EA79C2" w:rsidRPr="00266CCA">
        <w:rPr>
          <w:color w:val="000000" w:themeColor="text1"/>
        </w:rPr>
        <w:t xml:space="preserve"> on our dependent variables </w:t>
      </w:r>
      <w:r w:rsidR="00A42F67" w:rsidRPr="00266CCA">
        <w:rPr>
          <w:color w:val="000000" w:themeColor="text1"/>
        </w:rPr>
        <w:t>(RQ</w:t>
      </w:r>
      <w:r w:rsidR="003329B7" w:rsidRPr="00266CCA">
        <w:rPr>
          <w:color w:val="000000" w:themeColor="text1"/>
        </w:rPr>
        <w:t xml:space="preserve"> </w:t>
      </w:r>
      <w:r w:rsidR="00A42F67" w:rsidRPr="00266CCA">
        <w:rPr>
          <w:color w:val="000000" w:themeColor="text1"/>
        </w:rPr>
        <w:t>1, 2, and 3).</w:t>
      </w:r>
      <w:r w:rsidRPr="00266CCA">
        <w:rPr>
          <w:color w:val="000000" w:themeColor="text1"/>
        </w:rPr>
        <w:t xml:space="preserve"> Our data suggest that intersectionality did not play a major role in terms of </w:t>
      </w:r>
      <w:r w:rsidR="00F61A3A" w:rsidRPr="00266CCA">
        <w:rPr>
          <w:color w:val="000000" w:themeColor="text1"/>
        </w:rPr>
        <w:t>voice-related beliefs, disclosure desire</w:t>
      </w:r>
      <w:r w:rsidRPr="00266CCA">
        <w:rPr>
          <w:color w:val="000000" w:themeColor="text1"/>
        </w:rPr>
        <w:t>, stereotyping</w:t>
      </w:r>
      <w:r w:rsidR="00F61A3A" w:rsidRPr="00266CCA">
        <w:rPr>
          <w:color w:val="000000" w:themeColor="text1"/>
        </w:rPr>
        <w:t>,</w:t>
      </w:r>
      <w:r w:rsidRPr="00266CCA">
        <w:rPr>
          <w:color w:val="000000" w:themeColor="text1"/>
        </w:rPr>
        <w:t xml:space="preserve"> </w:t>
      </w:r>
      <w:r w:rsidR="00F61A3A" w:rsidRPr="00266CCA">
        <w:rPr>
          <w:color w:val="000000" w:themeColor="text1"/>
        </w:rPr>
        <w:t xml:space="preserve">or </w:t>
      </w:r>
      <w:r w:rsidRPr="00266CCA">
        <w:rPr>
          <w:color w:val="000000" w:themeColor="text1"/>
        </w:rPr>
        <w:t xml:space="preserve">perceived stigmatisation. </w:t>
      </w:r>
      <w:r w:rsidR="00F61A3A" w:rsidRPr="00266CCA">
        <w:rPr>
          <w:color w:val="000000" w:themeColor="text1"/>
        </w:rPr>
        <w:t xml:space="preserve">We found that each social category </w:t>
      </w:r>
      <w:r w:rsidR="00E459AA" w:rsidRPr="00266CCA">
        <w:rPr>
          <w:color w:val="000000" w:themeColor="text1"/>
        </w:rPr>
        <w:t>elicit</w:t>
      </w:r>
      <w:r w:rsidR="00F61A3A" w:rsidRPr="00266CCA">
        <w:rPr>
          <w:color w:val="000000" w:themeColor="text1"/>
        </w:rPr>
        <w:t>ed</w:t>
      </w:r>
      <w:r w:rsidR="00E459AA" w:rsidRPr="00266CCA">
        <w:rPr>
          <w:color w:val="000000" w:themeColor="text1"/>
        </w:rPr>
        <w:t xml:space="preserve"> separate effects</w:t>
      </w:r>
      <w:r w:rsidR="008229BB" w:rsidRPr="00266CCA">
        <w:rPr>
          <w:color w:val="000000" w:themeColor="text1"/>
        </w:rPr>
        <w:t>,</w:t>
      </w:r>
      <w:r w:rsidR="00E459AA" w:rsidRPr="00266CCA">
        <w:rPr>
          <w:color w:val="000000" w:themeColor="text1"/>
        </w:rPr>
        <w:t xml:space="preserve"> </w:t>
      </w:r>
      <w:r w:rsidR="00F61A3A" w:rsidRPr="00266CCA">
        <w:rPr>
          <w:color w:val="000000" w:themeColor="text1"/>
        </w:rPr>
        <w:t xml:space="preserve">rather than </w:t>
      </w:r>
      <w:r w:rsidR="00E459AA" w:rsidRPr="00266CCA">
        <w:rPr>
          <w:color w:val="000000" w:themeColor="text1"/>
        </w:rPr>
        <w:t>trigger</w:t>
      </w:r>
      <w:r w:rsidR="00F61A3A" w:rsidRPr="00266CCA">
        <w:rPr>
          <w:color w:val="000000" w:themeColor="text1"/>
        </w:rPr>
        <w:t>ing</w:t>
      </w:r>
      <w:r w:rsidR="00E459AA" w:rsidRPr="00266CCA">
        <w:rPr>
          <w:color w:val="000000" w:themeColor="text1"/>
        </w:rPr>
        <w:t xml:space="preserve"> double jeopardy (see Remedios &amp; Akhtar, 2019). The only effect that seemed to suggest intersectionality </w:t>
      </w:r>
      <w:r w:rsidR="00901568" w:rsidRPr="00266CCA">
        <w:rPr>
          <w:color w:val="000000" w:themeColor="text1"/>
        </w:rPr>
        <w:t xml:space="preserve">was </w:t>
      </w:r>
      <w:r w:rsidR="00E459AA" w:rsidRPr="00266CCA">
        <w:rPr>
          <w:color w:val="000000" w:themeColor="text1"/>
        </w:rPr>
        <w:t xml:space="preserve">that </w:t>
      </w:r>
      <w:r w:rsidR="00F61A3A" w:rsidRPr="00266CCA">
        <w:rPr>
          <w:color w:val="000000" w:themeColor="text1"/>
        </w:rPr>
        <w:t>heterosexual</w:t>
      </w:r>
      <w:r w:rsidR="00E459AA" w:rsidRPr="00266CCA">
        <w:rPr>
          <w:color w:val="000000" w:themeColor="text1"/>
        </w:rPr>
        <w:t xml:space="preserve"> foreigners </w:t>
      </w:r>
      <w:r w:rsidR="00AD1701" w:rsidRPr="00266CCA">
        <w:rPr>
          <w:color w:val="000000" w:themeColor="text1"/>
        </w:rPr>
        <w:t xml:space="preserve">reported more </w:t>
      </w:r>
      <w:r w:rsidR="00E459AA" w:rsidRPr="00266CCA">
        <w:rPr>
          <w:color w:val="000000" w:themeColor="text1"/>
        </w:rPr>
        <w:t xml:space="preserve">accent-based stigma consciousness than </w:t>
      </w:r>
      <w:r w:rsidR="00AD1701" w:rsidRPr="00266CCA">
        <w:rPr>
          <w:color w:val="000000" w:themeColor="text1"/>
        </w:rPr>
        <w:t xml:space="preserve">sexual minority </w:t>
      </w:r>
      <w:r w:rsidR="00E459AA" w:rsidRPr="00266CCA">
        <w:rPr>
          <w:color w:val="000000" w:themeColor="text1"/>
        </w:rPr>
        <w:t xml:space="preserve">foreigners, but no effect occurred when </w:t>
      </w:r>
      <w:r w:rsidR="007C7F67" w:rsidRPr="00266CCA">
        <w:rPr>
          <w:color w:val="000000" w:themeColor="text1"/>
        </w:rPr>
        <w:t xml:space="preserve">comparing British and foreign sexual minority men regarding sexual orientation voice-based stigma consciousness. </w:t>
      </w:r>
      <w:r w:rsidR="00823CB8" w:rsidRPr="00266CCA">
        <w:rPr>
          <w:color w:val="000000" w:themeColor="text1"/>
        </w:rPr>
        <w:t>Heterosexual men</w:t>
      </w:r>
      <w:r w:rsidR="00BD2D93" w:rsidRPr="00266CCA">
        <w:rPr>
          <w:color w:val="000000" w:themeColor="text1"/>
        </w:rPr>
        <w:t>,</w:t>
      </w:r>
      <w:r w:rsidR="00823CB8" w:rsidRPr="00266CCA">
        <w:rPr>
          <w:color w:val="000000" w:themeColor="text1"/>
        </w:rPr>
        <w:t xml:space="preserve"> whose heterosexuality index</w:t>
      </w:r>
      <w:r w:rsidR="00901568" w:rsidRPr="00266CCA">
        <w:rPr>
          <w:color w:val="000000" w:themeColor="text1"/>
        </w:rPr>
        <w:t>es</w:t>
      </w:r>
      <w:r w:rsidR="00823CB8" w:rsidRPr="00266CCA">
        <w:rPr>
          <w:color w:val="000000" w:themeColor="text1"/>
        </w:rPr>
        <w:t xml:space="preserve"> high status, may be conscious and afraid that their foreign accent could </w:t>
      </w:r>
      <w:r w:rsidR="002A01C8" w:rsidRPr="00266CCA">
        <w:rPr>
          <w:color w:val="000000" w:themeColor="text1"/>
        </w:rPr>
        <w:t>threaten</w:t>
      </w:r>
      <w:r w:rsidR="00823CB8" w:rsidRPr="00266CCA">
        <w:rPr>
          <w:color w:val="000000" w:themeColor="text1"/>
        </w:rPr>
        <w:t xml:space="preserve"> their social status more than sexual minority </w:t>
      </w:r>
      <w:r w:rsidR="00D660B2" w:rsidRPr="00266CCA">
        <w:rPr>
          <w:color w:val="000000" w:themeColor="text1"/>
        </w:rPr>
        <w:t>foreigners,</w:t>
      </w:r>
      <w:r w:rsidR="00823CB8" w:rsidRPr="00266CCA">
        <w:rPr>
          <w:color w:val="000000" w:themeColor="text1"/>
        </w:rPr>
        <w:t xml:space="preserve"> who already belong to a </w:t>
      </w:r>
      <w:r w:rsidR="00D660B2" w:rsidRPr="00266CCA">
        <w:rPr>
          <w:color w:val="000000" w:themeColor="text1"/>
        </w:rPr>
        <w:t xml:space="preserve">(sexual) </w:t>
      </w:r>
      <w:r w:rsidR="00823CB8" w:rsidRPr="00266CCA">
        <w:rPr>
          <w:color w:val="000000" w:themeColor="text1"/>
        </w:rPr>
        <w:t>minority group</w:t>
      </w:r>
      <w:r w:rsidR="00D660B2" w:rsidRPr="00266CCA">
        <w:rPr>
          <w:color w:val="000000" w:themeColor="text1"/>
        </w:rPr>
        <w:t>.</w:t>
      </w:r>
      <w:r w:rsidR="00823CB8" w:rsidRPr="00266CCA">
        <w:rPr>
          <w:color w:val="000000" w:themeColor="text1"/>
        </w:rPr>
        <w:t xml:space="preserve"> </w:t>
      </w:r>
      <w:r w:rsidR="00F61A3A" w:rsidRPr="00266CCA">
        <w:rPr>
          <w:color w:val="000000" w:themeColor="text1"/>
        </w:rPr>
        <w:t xml:space="preserve">Overall, these findings </w:t>
      </w:r>
      <w:r w:rsidR="007C7F67" w:rsidRPr="00266CCA">
        <w:rPr>
          <w:color w:val="000000" w:themeColor="text1"/>
        </w:rPr>
        <w:t xml:space="preserve">suggest </w:t>
      </w:r>
      <w:r w:rsidR="00AC6E24" w:rsidRPr="00266CCA">
        <w:rPr>
          <w:color w:val="000000" w:themeColor="text1"/>
        </w:rPr>
        <w:t xml:space="preserve">a </w:t>
      </w:r>
      <w:r w:rsidR="00AC6E24" w:rsidRPr="00266CCA">
        <w:rPr>
          <w:i/>
          <w:iCs/>
          <w:color w:val="000000" w:themeColor="text1"/>
        </w:rPr>
        <w:t>prominence</w:t>
      </w:r>
      <w:r w:rsidR="00AC6E24" w:rsidRPr="00266CCA">
        <w:rPr>
          <w:color w:val="000000" w:themeColor="text1"/>
        </w:rPr>
        <w:t xml:space="preserve"> effect with </w:t>
      </w:r>
      <w:r w:rsidR="007C7F67" w:rsidRPr="00266CCA">
        <w:rPr>
          <w:color w:val="000000" w:themeColor="text1"/>
        </w:rPr>
        <w:t xml:space="preserve">one social category </w:t>
      </w:r>
      <w:r w:rsidR="00901568" w:rsidRPr="00266CCA">
        <w:rPr>
          <w:color w:val="000000" w:themeColor="text1"/>
        </w:rPr>
        <w:t>assuming perceptual dominance over another; in other words,</w:t>
      </w:r>
      <w:r w:rsidR="00C00E8F" w:rsidRPr="00266CCA">
        <w:rPr>
          <w:color w:val="000000" w:themeColor="text1"/>
        </w:rPr>
        <w:t xml:space="preserve"> </w:t>
      </w:r>
      <w:r w:rsidR="00AD1701" w:rsidRPr="00266CCA">
        <w:rPr>
          <w:color w:val="000000" w:themeColor="text1"/>
        </w:rPr>
        <w:t>speakers do not</w:t>
      </w:r>
      <w:r w:rsidR="00901568" w:rsidRPr="00266CCA">
        <w:rPr>
          <w:color w:val="000000" w:themeColor="text1"/>
        </w:rPr>
        <w:t xml:space="preserve"> appear to </w:t>
      </w:r>
      <w:r w:rsidR="00AD1701" w:rsidRPr="00266CCA">
        <w:rPr>
          <w:color w:val="000000" w:themeColor="text1"/>
        </w:rPr>
        <w:t>think about their voices in intersecting terms</w:t>
      </w:r>
      <w:r w:rsidR="00901568" w:rsidRPr="00266CCA">
        <w:rPr>
          <w:color w:val="000000" w:themeColor="text1"/>
        </w:rPr>
        <w:t>,</w:t>
      </w:r>
      <w:r w:rsidR="00AD1701" w:rsidRPr="00266CCA">
        <w:rPr>
          <w:color w:val="000000" w:themeColor="text1"/>
        </w:rPr>
        <w:t xml:space="preserve"> but rather as a cue of one category at </w:t>
      </w:r>
      <w:r w:rsidR="00901568" w:rsidRPr="00266CCA">
        <w:rPr>
          <w:color w:val="000000" w:themeColor="text1"/>
        </w:rPr>
        <w:t xml:space="preserve">a </w:t>
      </w:r>
      <w:r w:rsidR="00AD1701" w:rsidRPr="00266CCA">
        <w:rPr>
          <w:color w:val="000000" w:themeColor="text1"/>
        </w:rPr>
        <w:t>time</w:t>
      </w:r>
      <w:r w:rsidR="007C7F67" w:rsidRPr="00266CCA">
        <w:rPr>
          <w:color w:val="000000" w:themeColor="text1"/>
        </w:rPr>
        <w:t xml:space="preserve">. </w:t>
      </w:r>
      <w:r w:rsidR="00D44B73" w:rsidRPr="00266CCA">
        <w:rPr>
          <w:color w:val="000000" w:themeColor="text1"/>
        </w:rPr>
        <w:t xml:space="preserve">This may suggest an inhibitory process that has been observed in person perception research but has not been studied much from the targets’ perspective (see Macrae et al., 1995). </w:t>
      </w:r>
      <w:r w:rsidR="00C00E8F" w:rsidRPr="00266CCA">
        <w:rPr>
          <w:color w:val="000000" w:themeColor="text1"/>
        </w:rPr>
        <w:t>T</w:t>
      </w:r>
      <w:r w:rsidR="007C7F67" w:rsidRPr="00266CCA">
        <w:rPr>
          <w:color w:val="000000" w:themeColor="text1"/>
        </w:rPr>
        <w:t>o</w:t>
      </w:r>
      <w:r w:rsidR="00901568" w:rsidRPr="00266CCA">
        <w:rPr>
          <w:color w:val="000000" w:themeColor="text1"/>
        </w:rPr>
        <w:t xml:space="preserve"> the best of</w:t>
      </w:r>
      <w:r w:rsidR="007C7F67" w:rsidRPr="00266CCA">
        <w:rPr>
          <w:color w:val="000000" w:themeColor="text1"/>
        </w:rPr>
        <w:t xml:space="preserve"> our knowledge, this is the first study to test intersectionality in the voice domain </w:t>
      </w:r>
      <w:r w:rsidR="00901568" w:rsidRPr="00266CCA">
        <w:rPr>
          <w:color w:val="000000" w:themeColor="text1"/>
        </w:rPr>
        <w:t>from</w:t>
      </w:r>
      <w:r w:rsidR="007C7F67" w:rsidRPr="00266CCA">
        <w:rPr>
          <w:color w:val="000000" w:themeColor="text1"/>
        </w:rPr>
        <w:t xml:space="preserve"> speakers’ </w:t>
      </w:r>
      <w:r w:rsidR="00901568" w:rsidRPr="00266CCA">
        <w:rPr>
          <w:color w:val="000000" w:themeColor="text1"/>
        </w:rPr>
        <w:t xml:space="preserve">perspective </w:t>
      </w:r>
      <w:r w:rsidR="00AC6E24" w:rsidRPr="00266CCA">
        <w:rPr>
          <w:color w:val="000000" w:themeColor="text1"/>
        </w:rPr>
        <w:t>and</w:t>
      </w:r>
      <w:r w:rsidR="00D660B2" w:rsidRPr="00266CCA">
        <w:rPr>
          <w:color w:val="000000" w:themeColor="text1"/>
        </w:rPr>
        <w:t>, thus, provides useful evidence</w:t>
      </w:r>
      <w:r w:rsidR="00AC6E24" w:rsidRPr="00266CCA">
        <w:rPr>
          <w:color w:val="000000" w:themeColor="text1"/>
        </w:rPr>
        <w:t xml:space="preserve"> to fill th</w:t>
      </w:r>
      <w:r w:rsidR="00901568" w:rsidRPr="00266CCA">
        <w:rPr>
          <w:color w:val="000000" w:themeColor="text1"/>
        </w:rPr>
        <w:t>is</w:t>
      </w:r>
      <w:r w:rsidR="00AC6E24" w:rsidRPr="00266CCA">
        <w:rPr>
          <w:color w:val="000000" w:themeColor="text1"/>
        </w:rPr>
        <w:t xml:space="preserve"> gap in the literature </w:t>
      </w:r>
      <w:r w:rsidR="007C7F67" w:rsidRPr="00266CCA">
        <w:rPr>
          <w:color w:val="000000" w:themeColor="text1"/>
        </w:rPr>
        <w:t>(see Abrams, 2018)</w:t>
      </w:r>
      <w:r w:rsidR="00AC6E24" w:rsidRPr="00266CCA">
        <w:rPr>
          <w:color w:val="000000" w:themeColor="text1"/>
        </w:rPr>
        <w:t>. P</w:t>
      </w:r>
      <w:r w:rsidR="00C00E8F" w:rsidRPr="00266CCA">
        <w:rPr>
          <w:color w:val="000000" w:themeColor="text1"/>
        </w:rPr>
        <w:t>revious work</w:t>
      </w:r>
      <w:r w:rsidR="00AC6E24" w:rsidRPr="00266CCA">
        <w:rPr>
          <w:color w:val="000000" w:themeColor="text1"/>
        </w:rPr>
        <w:t xml:space="preserve"> showed that</w:t>
      </w:r>
      <w:r w:rsidR="00C00E8F" w:rsidRPr="00266CCA">
        <w:rPr>
          <w:color w:val="000000" w:themeColor="text1"/>
        </w:rPr>
        <w:t xml:space="preserve"> listeners’ perception</w:t>
      </w:r>
      <w:r w:rsidR="00C67377" w:rsidRPr="00266CCA">
        <w:rPr>
          <w:color w:val="000000" w:themeColor="text1"/>
        </w:rPr>
        <w:t>s</w:t>
      </w:r>
      <w:r w:rsidR="00C00E8F" w:rsidRPr="00266CCA">
        <w:rPr>
          <w:color w:val="000000" w:themeColor="text1"/>
        </w:rPr>
        <w:t xml:space="preserve"> of speakers</w:t>
      </w:r>
      <w:r w:rsidR="00AC6E24" w:rsidRPr="00266CCA">
        <w:rPr>
          <w:color w:val="000000" w:themeColor="text1"/>
        </w:rPr>
        <w:t xml:space="preserve"> can be influenced by vocal cues</w:t>
      </w:r>
      <w:r w:rsidR="00C00E8F" w:rsidRPr="00266CCA">
        <w:rPr>
          <w:color w:val="000000" w:themeColor="text1"/>
        </w:rPr>
        <w:t xml:space="preserve"> </w:t>
      </w:r>
      <w:r w:rsidR="00AC6E24" w:rsidRPr="00266CCA">
        <w:rPr>
          <w:color w:val="000000" w:themeColor="text1"/>
        </w:rPr>
        <w:t>signalling contrasting social</w:t>
      </w:r>
      <w:r w:rsidR="00C00E8F" w:rsidRPr="00266CCA">
        <w:rPr>
          <w:color w:val="000000" w:themeColor="text1"/>
        </w:rPr>
        <w:t xml:space="preserve"> categories (see Campbell-</w:t>
      </w:r>
      <w:proofErr w:type="spellStart"/>
      <w:r w:rsidR="00C00E8F" w:rsidRPr="00266CCA">
        <w:rPr>
          <w:color w:val="000000" w:themeColor="text1"/>
        </w:rPr>
        <w:t>Kibler</w:t>
      </w:r>
      <w:proofErr w:type="spellEnd"/>
      <w:r w:rsidR="00C00E8F" w:rsidRPr="00266CCA">
        <w:rPr>
          <w:color w:val="000000" w:themeColor="text1"/>
        </w:rPr>
        <w:t xml:space="preserve">, 2007; </w:t>
      </w:r>
      <w:proofErr w:type="spellStart"/>
      <w:r w:rsidR="00C00E8F" w:rsidRPr="00266CCA">
        <w:rPr>
          <w:color w:val="000000" w:themeColor="text1"/>
        </w:rPr>
        <w:t>Levon</w:t>
      </w:r>
      <w:proofErr w:type="spellEnd"/>
      <w:r w:rsidR="00C00E8F" w:rsidRPr="00266CCA">
        <w:rPr>
          <w:color w:val="000000" w:themeColor="text1"/>
        </w:rPr>
        <w:t>, 2014)</w:t>
      </w:r>
      <w:r w:rsidR="00AC6E24" w:rsidRPr="00266CCA">
        <w:rPr>
          <w:color w:val="000000" w:themeColor="text1"/>
        </w:rPr>
        <w:t xml:space="preserve">, </w:t>
      </w:r>
      <w:r w:rsidR="00AC6E24" w:rsidRPr="00266CCA">
        <w:rPr>
          <w:color w:val="000000" w:themeColor="text1"/>
        </w:rPr>
        <w:lastRenderedPageBreak/>
        <w:t xml:space="preserve">at least in terms of stereotyping. Our data suggest </w:t>
      </w:r>
      <w:r w:rsidR="00D660B2" w:rsidRPr="00266CCA">
        <w:rPr>
          <w:color w:val="000000" w:themeColor="text1"/>
        </w:rPr>
        <w:t xml:space="preserve">a more complex picture when considering </w:t>
      </w:r>
      <w:r w:rsidR="00C67377" w:rsidRPr="00266CCA">
        <w:rPr>
          <w:color w:val="000000" w:themeColor="text1"/>
        </w:rPr>
        <w:t xml:space="preserve">intersectionality from </w:t>
      </w:r>
      <w:r w:rsidR="00D660B2" w:rsidRPr="00266CCA">
        <w:rPr>
          <w:color w:val="000000" w:themeColor="text1"/>
        </w:rPr>
        <w:t xml:space="preserve">the speakers’ perspective, </w:t>
      </w:r>
      <w:r w:rsidR="00C67377" w:rsidRPr="00266CCA">
        <w:rPr>
          <w:color w:val="000000" w:themeColor="text1"/>
        </w:rPr>
        <w:t>which requires more</w:t>
      </w:r>
      <w:r w:rsidR="00D660B2" w:rsidRPr="00266CCA">
        <w:rPr>
          <w:color w:val="000000" w:themeColor="text1"/>
        </w:rPr>
        <w:t xml:space="preserve"> research. </w:t>
      </w:r>
    </w:p>
    <w:p w14:paraId="20648C4D" w14:textId="30DB5942" w:rsidR="005E7616" w:rsidRPr="00266CCA" w:rsidRDefault="00EF16A8" w:rsidP="005E7616">
      <w:pPr>
        <w:spacing w:line="480" w:lineRule="auto"/>
        <w:ind w:firstLine="720"/>
        <w:rPr>
          <w:color w:val="000000" w:themeColor="text1"/>
        </w:rPr>
      </w:pPr>
      <w:r w:rsidRPr="00266CCA">
        <w:rPr>
          <w:color w:val="000000" w:themeColor="text1"/>
        </w:rPr>
        <w:t xml:space="preserve">The fact that speakers believe their voices to convey </w:t>
      </w:r>
      <w:r w:rsidR="00AE4051" w:rsidRPr="00266CCA">
        <w:rPr>
          <w:color w:val="000000" w:themeColor="text1"/>
        </w:rPr>
        <w:t xml:space="preserve">information about their </w:t>
      </w:r>
      <w:r w:rsidRPr="00266CCA">
        <w:rPr>
          <w:color w:val="000000" w:themeColor="text1"/>
        </w:rPr>
        <w:t xml:space="preserve">social </w:t>
      </w:r>
      <w:r w:rsidR="00AE4051" w:rsidRPr="00266CCA">
        <w:rPr>
          <w:color w:val="000000" w:themeColor="text1"/>
        </w:rPr>
        <w:t xml:space="preserve">group membership </w:t>
      </w:r>
      <w:r w:rsidRPr="00266CCA">
        <w:rPr>
          <w:color w:val="000000" w:themeColor="text1"/>
        </w:rPr>
        <w:t xml:space="preserve">and that those belonging to </w:t>
      </w:r>
      <w:r w:rsidR="00AE4051" w:rsidRPr="00266CCA">
        <w:rPr>
          <w:color w:val="000000" w:themeColor="text1"/>
        </w:rPr>
        <w:t xml:space="preserve">foreign and sexual </w:t>
      </w:r>
      <w:r w:rsidRPr="00266CCA">
        <w:rPr>
          <w:color w:val="000000" w:themeColor="text1"/>
        </w:rPr>
        <w:t xml:space="preserve">minority groups </w:t>
      </w:r>
      <w:r w:rsidR="00D54218" w:rsidRPr="00266CCA">
        <w:rPr>
          <w:color w:val="000000" w:themeColor="text1"/>
        </w:rPr>
        <w:t xml:space="preserve">expect </w:t>
      </w:r>
      <w:r w:rsidRPr="00266CCA">
        <w:rPr>
          <w:color w:val="000000" w:themeColor="text1"/>
        </w:rPr>
        <w:t xml:space="preserve">to be stigmatised because of their voices can have consequences for intergroup communication. </w:t>
      </w:r>
      <w:r w:rsidR="006F2A55" w:rsidRPr="00266CCA">
        <w:rPr>
          <w:color w:val="000000" w:themeColor="text1"/>
        </w:rPr>
        <w:t>R</w:t>
      </w:r>
      <w:r w:rsidRPr="00266CCA">
        <w:rPr>
          <w:color w:val="000000" w:themeColor="text1"/>
        </w:rPr>
        <w:t>esearch has shown that group membership guide</w:t>
      </w:r>
      <w:r w:rsidR="00A24060" w:rsidRPr="00266CCA">
        <w:rPr>
          <w:color w:val="000000" w:themeColor="text1"/>
        </w:rPr>
        <w:t>s</w:t>
      </w:r>
      <w:r w:rsidRPr="00266CCA">
        <w:rPr>
          <w:color w:val="000000" w:themeColor="text1"/>
        </w:rPr>
        <w:t xml:space="preserve"> communication. </w:t>
      </w:r>
      <w:r w:rsidR="00A24060" w:rsidRPr="00266CCA">
        <w:rPr>
          <w:color w:val="000000" w:themeColor="text1"/>
        </w:rPr>
        <w:t xml:space="preserve">Communication </w:t>
      </w:r>
      <w:r w:rsidR="00D54218" w:rsidRPr="00266CCA">
        <w:rPr>
          <w:color w:val="000000" w:themeColor="text1"/>
        </w:rPr>
        <w:t>a</w:t>
      </w:r>
      <w:r w:rsidR="00A24060" w:rsidRPr="00266CCA">
        <w:rPr>
          <w:color w:val="000000" w:themeColor="text1"/>
        </w:rPr>
        <w:t xml:space="preserve">ccommodation </w:t>
      </w:r>
      <w:r w:rsidR="00D54218" w:rsidRPr="00266CCA">
        <w:rPr>
          <w:color w:val="000000" w:themeColor="text1"/>
        </w:rPr>
        <w:t>t</w:t>
      </w:r>
      <w:r w:rsidR="00A24060" w:rsidRPr="00266CCA">
        <w:rPr>
          <w:color w:val="000000" w:themeColor="text1"/>
        </w:rPr>
        <w:t>heory (CAT</w:t>
      </w:r>
      <w:r w:rsidR="00D54218" w:rsidRPr="00266CCA">
        <w:rPr>
          <w:color w:val="000000" w:themeColor="text1"/>
        </w:rPr>
        <w:t>;</w:t>
      </w:r>
      <w:r w:rsidR="00A24060" w:rsidRPr="00266CCA">
        <w:rPr>
          <w:color w:val="000000" w:themeColor="text1"/>
        </w:rPr>
        <w:t xml:space="preserve"> Giles, 2016), initially developed around speech, suggests that </w:t>
      </w:r>
      <w:r w:rsidR="00C17F1E">
        <w:rPr>
          <w:color w:val="000000" w:themeColor="text1"/>
        </w:rPr>
        <w:t>individuals</w:t>
      </w:r>
      <w:r w:rsidR="00A24060" w:rsidRPr="00266CCA">
        <w:rPr>
          <w:color w:val="000000" w:themeColor="text1"/>
        </w:rPr>
        <w:t xml:space="preserve"> make shifts </w:t>
      </w:r>
      <w:r w:rsidR="00C17F1E">
        <w:rPr>
          <w:color w:val="000000" w:themeColor="text1"/>
        </w:rPr>
        <w:t>in</w:t>
      </w:r>
      <w:r w:rsidR="00A24060" w:rsidRPr="00266CCA">
        <w:rPr>
          <w:color w:val="000000" w:themeColor="text1"/>
        </w:rPr>
        <w:t xml:space="preserve"> their</w:t>
      </w:r>
      <w:r w:rsidR="005E7616" w:rsidRPr="00266CCA">
        <w:rPr>
          <w:color w:val="000000" w:themeColor="text1"/>
        </w:rPr>
        <w:t xml:space="preserve"> communication and speech in social encounters. Indeed, the desire to </w:t>
      </w:r>
      <w:r w:rsidR="00D54218" w:rsidRPr="00266CCA">
        <w:rPr>
          <w:color w:val="000000" w:themeColor="text1"/>
        </w:rPr>
        <w:t xml:space="preserve">gain social approval and attempt to emphasize common group membership often </w:t>
      </w:r>
      <w:r w:rsidR="005E7616" w:rsidRPr="00266CCA">
        <w:rPr>
          <w:color w:val="000000" w:themeColor="text1"/>
        </w:rPr>
        <w:t>lead</w:t>
      </w:r>
      <w:r w:rsidR="00AE4051" w:rsidRPr="00266CCA">
        <w:rPr>
          <w:color w:val="000000" w:themeColor="text1"/>
        </w:rPr>
        <w:t>s</w:t>
      </w:r>
      <w:r w:rsidR="005E7616" w:rsidRPr="00266CCA">
        <w:rPr>
          <w:color w:val="000000" w:themeColor="text1"/>
        </w:rPr>
        <w:t xml:space="preserve"> minority group speakers to converge to the communication style (and speech) of majority group interlocutors. In some cases (e.g., sexual orientation), such </w:t>
      </w:r>
      <w:r w:rsidR="005E7616" w:rsidRPr="00266CCA">
        <w:rPr>
          <w:i/>
          <w:iCs/>
          <w:color w:val="000000" w:themeColor="text1"/>
        </w:rPr>
        <w:t>convergence</w:t>
      </w:r>
      <w:r w:rsidR="005E7616" w:rsidRPr="00266CCA">
        <w:rPr>
          <w:color w:val="000000" w:themeColor="text1"/>
        </w:rPr>
        <w:t xml:space="preserve"> may </w:t>
      </w:r>
      <w:r w:rsidR="00D54218" w:rsidRPr="00266CCA">
        <w:rPr>
          <w:color w:val="000000" w:themeColor="text1"/>
        </w:rPr>
        <w:t>reflect a</w:t>
      </w:r>
      <w:r w:rsidR="005E7616" w:rsidRPr="00266CCA">
        <w:rPr>
          <w:color w:val="000000" w:themeColor="text1"/>
        </w:rPr>
        <w:t xml:space="preserve"> desire to conceal</w:t>
      </w:r>
      <w:r w:rsidR="00D54218" w:rsidRPr="00266CCA">
        <w:rPr>
          <w:color w:val="000000" w:themeColor="text1"/>
        </w:rPr>
        <w:t xml:space="preserve"> one’s</w:t>
      </w:r>
      <w:r w:rsidR="005E7616" w:rsidRPr="00266CCA">
        <w:rPr>
          <w:color w:val="000000" w:themeColor="text1"/>
        </w:rPr>
        <w:t xml:space="preserve"> minority status</w:t>
      </w:r>
      <w:r w:rsidR="00D54218" w:rsidRPr="00266CCA">
        <w:rPr>
          <w:color w:val="000000" w:themeColor="text1"/>
        </w:rPr>
        <w:t xml:space="preserve"> </w:t>
      </w:r>
      <w:r w:rsidR="005E7616" w:rsidRPr="00266CCA">
        <w:rPr>
          <w:color w:val="000000" w:themeColor="text1"/>
        </w:rPr>
        <w:t>and</w:t>
      </w:r>
      <w:r w:rsidR="00D54218" w:rsidRPr="00266CCA">
        <w:rPr>
          <w:color w:val="000000" w:themeColor="text1"/>
        </w:rPr>
        <w:t>, instead,</w:t>
      </w:r>
      <w:r w:rsidR="005E7616" w:rsidRPr="00266CCA">
        <w:rPr>
          <w:color w:val="000000" w:themeColor="text1"/>
        </w:rPr>
        <w:t xml:space="preserve"> be perceived as belonging to the majority group (see Daniele et al., 2020; Mann, </w:t>
      </w:r>
      <w:r w:rsidR="00AE4051" w:rsidRPr="00266CCA">
        <w:rPr>
          <w:color w:val="000000" w:themeColor="text1"/>
        </w:rPr>
        <w:t>2012</w:t>
      </w:r>
      <w:r w:rsidR="005E7616" w:rsidRPr="00266CCA">
        <w:rPr>
          <w:color w:val="000000" w:themeColor="text1"/>
        </w:rPr>
        <w:t xml:space="preserve">). On the contrary, some speakers may </w:t>
      </w:r>
      <w:r w:rsidR="001C65FE" w:rsidRPr="00266CCA">
        <w:rPr>
          <w:color w:val="000000" w:themeColor="text1"/>
        </w:rPr>
        <w:t xml:space="preserve">engage in </w:t>
      </w:r>
      <w:r w:rsidR="001C65FE" w:rsidRPr="00266CCA">
        <w:rPr>
          <w:i/>
          <w:iCs/>
          <w:color w:val="000000" w:themeColor="text1"/>
        </w:rPr>
        <w:t>divergence</w:t>
      </w:r>
      <w:r w:rsidR="001C65FE" w:rsidRPr="00266CCA">
        <w:rPr>
          <w:color w:val="000000" w:themeColor="text1"/>
        </w:rPr>
        <w:t xml:space="preserve"> that accentuates differences between interlocutors. This may be particularly the case </w:t>
      </w:r>
      <w:r w:rsidR="00C67377" w:rsidRPr="00266CCA">
        <w:rPr>
          <w:color w:val="000000" w:themeColor="text1"/>
        </w:rPr>
        <w:t xml:space="preserve">for </w:t>
      </w:r>
      <w:r w:rsidR="001C65FE" w:rsidRPr="00266CCA">
        <w:rPr>
          <w:color w:val="000000" w:themeColor="text1"/>
        </w:rPr>
        <w:t>individuals belonging to high-status group</w:t>
      </w:r>
      <w:r w:rsidR="00D54218" w:rsidRPr="00266CCA">
        <w:rPr>
          <w:color w:val="000000" w:themeColor="text1"/>
        </w:rPr>
        <w:t>s</w:t>
      </w:r>
      <w:r w:rsidR="001C65FE" w:rsidRPr="00266CCA">
        <w:rPr>
          <w:color w:val="000000" w:themeColor="text1"/>
        </w:rPr>
        <w:t xml:space="preserve"> who, by emphasising and making their </w:t>
      </w:r>
      <w:r w:rsidR="00D54218" w:rsidRPr="00266CCA">
        <w:rPr>
          <w:color w:val="000000" w:themeColor="text1"/>
        </w:rPr>
        <w:t xml:space="preserve">distinct </w:t>
      </w:r>
      <w:r w:rsidR="001C65FE" w:rsidRPr="00266CCA">
        <w:rPr>
          <w:color w:val="000000" w:themeColor="text1"/>
        </w:rPr>
        <w:t xml:space="preserve">group membership salient, </w:t>
      </w:r>
      <w:r w:rsidR="00D54218" w:rsidRPr="00266CCA">
        <w:rPr>
          <w:color w:val="000000" w:themeColor="text1"/>
        </w:rPr>
        <w:t xml:space="preserve">can </w:t>
      </w:r>
      <w:r w:rsidR="001C65FE" w:rsidRPr="00266CCA">
        <w:rPr>
          <w:color w:val="000000" w:themeColor="text1"/>
        </w:rPr>
        <w:t xml:space="preserve">maintain a positive image of themselves </w:t>
      </w:r>
      <w:r w:rsidR="00F8398A" w:rsidRPr="00266CCA">
        <w:rPr>
          <w:color w:val="000000" w:themeColor="text1"/>
        </w:rPr>
        <w:t xml:space="preserve">and define status dynamics in the exchange </w:t>
      </w:r>
      <w:r w:rsidR="001C65FE" w:rsidRPr="00266CCA">
        <w:rPr>
          <w:color w:val="000000" w:themeColor="text1"/>
        </w:rPr>
        <w:t xml:space="preserve">(see also </w:t>
      </w:r>
      <w:proofErr w:type="spellStart"/>
      <w:r w:rsidR="001C65FE" w:rsidRPr="00266CCA">
        <w:rPr>
          <w:color w:val="000000" w:themeColor="text1"/>
        </w:rPr>
        <w:t>Gallois</w:t>
      </w:r>
      <w:proofErr w:type="spellEnd"/>
      <w:r w:rsidR="001C65FE" w:rsidRPr="00266CCA">
        <w:rPr>
          <w:color w:val="000000" w:themeColor="text1"/>
        </w:rPr>
        <w:t xml:space="preserve"> et al., 2005). </w:t>
      </w:r>
      <w:r w:rsidR="009D7797" w:rsidRPr="00266CCA">
        <w:rPr>
          <w:color w:val="000000" w:themeColor="text1"/>
        </w:rPr>
        <w:t>For instance, heterosexual individuals maintain a physical distance when interacting with someone perceived as gay (</w:t>
      </w:r>
      <w:proofErr w:type="spellStart"/>
      <w:r w:rsidR="009D7797" w:rsidRPr="00266CCA">
        <w:rPr>
          <w:color w:val="000000" w:themeColor="text1"/>
          <w:shd w:val="clear" w:color="auto" w:fill="FFFFFF"/>
        </w:rPr>
        <w:t>Knöfler</w:t>
      </w:r>
      <w:proofErr w:type="spellEnd"/>
      <w:r w:rsidR="009D7797" w:rsidRPr="00266CCA">
        <w:rPr>
          <w:color w:val="000000" w:themeColor="text1"/>
          <w:shd w:val="clear" w:color="auto" w:fill="FFFFFF"/>
        </w:rPr>
        <w:t xml:space="preserve"> &amp; </w:t>
      </w:r>
      <w:proofErr w:type="spellStart"/>
      <w:r w:rsidR="009D7797" w:rsidRPr="00266CCA">
        <w:rPr>
          <w:color w:val="000000" w:themeColor="text1"/>
          <w:shd w:val="clear" w:color="auto" w:fill="FFFFFF"/>
        </w:rPr>
        <w:t>Imhof</w:t>
      </w:r>
      <w:proofErr w:type="spellEnd"/>
      <w:r w:rsidR="009D7797" w:rsidRPr="00266CCA">
        <w:rPr>
          <w:color w:val="000000" w:themeColor="text1"/>
          <w:shd w:val="clear" w:color="auto" w:fill="FFFFFF"/>
        </w:rPr>
        <w:t>, 2007</w:t>
      </w:r>
      <w:r w:rsidR="009D7797" w:rsidRPr="00266CCA">
        <w:rPr>
          <w:color w:val="000000" w:themeColor="text1"/>
        </w:rPr>
        <w:t>)</w:t>
      </w:r>
      <w:r w:rsidR="00D54218" w:rsidRPr="00266CCA">
        <w:rPr>
          <w:color w:val="000000" w:themeColor="text1"/>
        </w:rPr>
        <w:t>,</w:t>
      </w:r>
      <w:r w:rsidR="00F8398A" w:rsidRPr="00266CCA">
        <w:rPr>
          <w:color w:val="000000" w:themeColor="text1"/>
        </w:rPr>
        <w:t xml:space="preserve"> with the aim of dissociating themselves from gay minority individuals</w:t>
      </w:r>
      <w:r w:rsidR="009D7797" w:rsidRPr="00266CCA">
        <w:rPr>
          <w:color w:val="000000" w:themeColor="text1"/>
        </w:rPr>
        <w:t>, but also use conversational schemas that reinforce stereotyping about homosexuality (see Hajek &amp; Giles, 2005). Speakers’ self-perceptions and expectations are therefore key in influencing these intergroup communication dynamics. Expecting</w:t>
      </w:r>
      <w:r w:rsidR="00100A40" w:rsidRPr="00266CCA">
        <w:rPr>
          <w:color w:val="000000" w:themeColor="text1"/>
        </w:rPr>
        <w:t xml:space="preserve"> to be stigmatised because of the way speakers sound </w:t>
      </w:r>
      <w:r w:rsidR="009D7797" w:rsidRPr="00266CCA">
        <w:rPr>
          <w:color w:val="000000" w:themeColor="text1"/>
        </w:rPr>
        <w:t xml:space="preserve">may create boundaries to positive intergroup </w:t>
      </w:r>
      <w:r w:rsidR="00F8398A" w:rsidRPr="00266CCA">
        <w:rPr>
          <w:color w:val="000000" w:themeColor="text1"/>
        </w:rPr>
        <w:t xml:space="preserve">exchanges </w:t>
      </w:r>
      <w:r w:rsidR="00476BA7" w:rsidRPr="00266CCA">
        <w:rPr>
          <w:color w:val="000000" w:themeColor="text1"/>
        </w:rPr>
        <w:t xml:space="preserve">(see </w:t>
      </w:r>
      <w:proofErr w:type="spellStart"/>
      <w:r w:rsidR="00476BA7" w:rsidRPr="00266CCA">
        <w:rPr>
          <w:color w:val="000000" w:themeColor="text1"/>
        </w:rPr>
        <w:t>Gallois</w:t>
      </w:r>
      <w:proofErr w:type="spellEnd"/>
      <w:r w:rsidR="00476BA7" w:rsidRPr="00266CCA">
        <w:rPr>
          <w:color w:val="000000" w:themeColor="text1"/>
        </w:rPr>
        <w:t xml:space="preserve"> et al., 2005)</w:t>
      </w:r>
      <w:r w:rsidR="009D7797" w:rsidRPr="00266CCA">
        <w:rPr>
          <w:color w:val="000000" w:themeColor="text1"/>
        </w:rPr>
        <w:t xml:space="preserve">. </w:t>
      </w:r>
    </w:p>
    <w:p w14:paraId="4790BA29" w14:textId="5F0441D8" w:rsidR="00B1584D" w:rsidRPr="00266CCA" w:rsidRDefault="00B1584D" w:rsidP="00B1584D">
      <w:pPr>
        <w:spacing w:line="480" w:lineRule="auto"/>
        <w:rPr>
          <w:b/>
          <w:bCs/>
          <w:color w:val="000000" w:themeColor="text1"/>
        </w:rPr>
      </w:pPr>
      <w:r w:rsidRPr="00266CCA">
        <w:rPr>
          <w:b/>
          <w:bCs/>
          <w:color w:val="000000" w:themeColor="text1"/>
        </w:rPr>
        <w:t xml:space="preserve">Limitations and </w:t>
      </w:r>
      <w:r w:rsidR="00EC6F14" w:rsidRPr="00266CCA">
        <w:rPr>
          <w:b/>
          <w:bCs/>
          <w:color w:val="000000" w:themeColor="text1"/>
        </w:rPr>
        <w:t>F</w:t>
      </w:r>
      <w:r w:rsidRPr="00266CCA">
        <w:rPr>
          <w:b/>
          <w:bCs/>
          <w:color w:val="000000" w:themeColor="text1"/>
        </w:rPr>
        <w:t xml:space="preserve">uture </w:t>
      </w:r>
      <w:r w:rsidR="00EC6F14" w:rsidRPr="00266CCA">
        <w:rPr>
          <w:b/>
          <w:bCs/>
          <w:color w:val="000000" w:themeColor="text1"/>
        </w:rPr>
        <w:t>D</w:t>
      </w:r>
      <w:r w:rsidRPr="00266CCA">
        <w:rPr>
          <w:b/>
          <w:bCs/>
          <w:color w:val="000000" w:themeColor="text1"/>
        </w:rPr>
        <w:t>irections</w:t>
      </w:r>
    </w:p>
    <w:p w14:paraId="7F8A9E11" w14:textId="51C694EF" w:rsidR="00B1584D" w:rsidRPr="00266CCA" w:rsidRDefault="00B1584D" w:rsidP="008C7F9A">
      <w:pPr>
        <w:spacing w:line="480" w:lineRule="auto"/>
        <w:ind w:firstLine="720"/>
        <w:rPr>
          <w:color w:val="000000" w:themeColor="text1"/>
        </w:rPr>
      </w:pPr>
      <w:r w:rsidRPr="00266CCA">
        <w:rPr>
          <w:color w:val="000000" w:themeColor="text1"/>
        </w:rPr>
        <w:lastRenderedPageBreak/>
        <w:t xml:space="preserve">This study </w:t>
      </w:r>
      <w:r w:rsidR="00D54218" w:rsidRPr="00266CCA">
        <w:rPr>
          <w:color w:val="000000" w:themeColor="text1"/>
        </w:rPr>
        <w:t xml:space="preserve">has several </w:t>
      </w:r>
      <w:r w:rsidRPr="00266CCA">
        <w:rPr>
          <w:color w:val="000000" w:themeColor="text1"/>
        </w:rPr>
        <w:t xml:space="preserve">limitations. First, </w:t>
      </w:r>
      <w:r w:rsidR="003850B8" w:rsidRPr="00266CCA">
        <w:rPr>
          <w:color w:val="000000" w:themeColor="text1"/>
        </w:rPr>
        <w:t xml:space="preserve">our sample included </w:t>
      </w:r>
      <w:r w:rsidRPr="00266CCA">
        <w:rPr>
          <w:color w:val="000000" w:themeColor="text1"/>
        </w:rPr>
        <w:t xml:space="preserve">foreign speakers </w:t>
      </w:r>
      <w:r w:rsidR="002D65D2" w:rsidRPr="00266CCA">
        <w:rPr>
          <w:color w:val="000000" w:themeColor="text1"/>
        </w:rPr>
        <w:t xml:space="preserve">who spoke different languages. Since </w:t>
      </w:r>
      <w:r w:rsidR="003850B8" w:rsidRPr="00266CCA">
        <w:rPr>
          <w:color w:val="000000" w:themeColor="text1"/>
        </w:rPr>
        <w:t xml:space="preserve">different </w:t>
      </w:r>
      <w:r w:rsidR="002D65D2" w:rsidRPr="00266CCA">
        <w:rPr>
          <w:color w:val="000000" w:themeColor="text1"/>
        </w:rPr>
        <w:t xml:space="preserve">languages are perceived differently </w:t>
      </w:r>
      <w:r w:rsidR="00EF0AED" w:rsidRPr="00266CCA">
        <w:rPr>
          <w:color w:val="000000" w:themeColor="text1"/>
        </w:rPr>
        <w:t>(</w:t>
      </w:r>
      <w:proofErr w:type="spellStart"/>
      <w:r w:rsidR="00EF0AED" w:rsidRPr="00266CCA">
        <w:rPr>
          <w:color w:val="000000" w:themeColor="text1"/>
          <w:shd w:val="clear" w:color="auto" w:fill="FFFFFF"/>
        </w:rPr>
        <w:t>Schoel</w:t>
      </w:r>
      <w:proofErr w:type="spellEnd"/>
      <w:r w:rsidR="00EF0AED" w:rsidRPr="00266CCA">
        <w:rPr>
          <w:color w:val="000000" w:themeColor="text1"/>
        </w:rPr>
        <w:t xml:space="preserve"> et al., 2013)</w:t>
      </w:r>
      <w:r w:rsidR="003850B8" w:rsidRPr="00266CCA">
        <w:rPr>
          <w:color w:val="000000" w:themeColor="text1"/>
        </w:rPr>
        <w:t xml:space="preserve"> and some</w:t>
      </w:r>
      <w:r w:rsidR="00EF0AED" w:rsidRPr="00266CCA">
        <w:rPr>
          <w:color w:val="000000" w:themeColor="text1"/>
        </w:rPr>
        <w:t xml:space="preserve"> </w:t>
      </w:r>
      <w:r w:rsidR="003850B8" w:rsidRPr="00266CCA">
        <w:rPr>
          <w:color w:val="000000" w:themeColor="text1"/>
        </w:rPr>
        <w:t>are associated with more status than others</w:t>
      </w:r>
      <w:r w:rsidR="002D65D2" w:rsidRPr="00266CCA">
        <w:rPr>
          <w:color w:val="000000" w:themeColor="text1"/>
        </w:rPr>
        <w:t xml:space="preserve">, future research should replicate these results </w:t>
      </w:r>
      <w:r w:rsidR="0002430B" w:rsidRPr="00266CCA">
        <w:rPr>
          <w:color w:val="000000" w:themeColor="text1"/>
        </w:rPr>
        <w:t xml:space="preserve">by </w:t>
      </w:r>
      <w:r w:rsidR="002D65D2" w:rsidRPr="00266CCA">
        <w:rPr>
          <w:color w:val="000000" w:themeColor="text1"/>
        </w:rPr>
        <w:t xml:space="preserve">examining </w:t>
      </w:r>
      <w:r w:rsidR="00B34567" w:rsidRPr="00266CCA">
        <w:rPr>
          <w:color w:val="000000" w:themeColor="text1"/>
        </w:rPr>
        <w:t xml:space="preserve">or comparing </w:t>
      </w:r>
      <w:r w:rsidR="002D65D2" w:rsidRPr="00266CCA">
        <w:rPr>
          <w:color w:val="000000" w:themeColor="text1"/>
        </w:rPr>
        <w:t>specific</w:t>
      </w:r>
      <w:r w:rsidR="00B34567" w:rsidRPr="00266CCA">
        <w:rPr>
          <w:color w:val="000000" w:themeColor="text1"/>
        </w:rPr>
        <w:t xml:space="preserve"> foreign</w:t>
      </w:r>
      <w:r w:rsidR="002D65D2" w:rsidRPr="00266CCA">
        <w:rPr>
          <w:color w:val="000000" w:themeColor="text1"/>
        </w:rPr>
        <w:t xml:space="preserve"> languages. </w:t>
      </w:r>
      <w:r w:rsidR="00A43A79" w:rsidRPr="00266CCA">
        <w:rPr>
          <w:color w:val="000000" w:themeColor="text1"/>
        </w:rPr>
        <w:t>Second</w:t>
      </w:r>
      <w:r w:rsidR="002D65D2" w:rsidRPr="00266CCA">
        <w:rPr>
          <w:color w:val="000000" w:themeColor="text1"/>
        </w:rPr>
        <w:t>, we</w:t>
      </w:r>
      <w:r w:rsidR="00A43A79" w:rsidRPr="00266CCA">
        <w:rPr>
          <w:color w:val="000000" w:themeColor="text1"/>
        </w:rPr>
        <w:t xml:space="preserve"> only</w:t>
      </w:r>
      <w:r w:rsidR="002D65D2" w:rsidRPr="00266CCA">
        <w:rPr>
          <w:color w:val="000000" w:themeColor="text1"/>
        </w:rPr>
        <w:t xml:space="preserve"> </w:t>
      </w:r>
      <w:r w:rsidR="00A43A79" w:rsidRPr="00266CCA">
        <w:rPr>
          <w:color w:val="000000" w:themeColor="text1"/>
        </w:rPr>
        <w:t>included</w:t>
      </w:r>
      <w:r w:rsidR="002D65D2" w:rsidRPr="00266CCA">
        <w:rPr>
          <w:color w:val="000000" w:themeColor="text1"/>
        </w:rPr>
        <w:t xml:space="preserve"> </w:t>
      </w:r>
      <w:r w:rsidR="00A43A79" w:rsidRPr="00266CCA">
        <w:rPr>
          <w:color w:val="000000" w:themeColor="text1"/>
        </w:rPr>
        <w:t>men in our sample</w:t>
      </w:r>
      <w:r w:rsidR="003850B8" w:rsidRPr="00266CCA">
        <w:rPr>
          <w:color w:val="000000" w:themeColor="text1"/>
        </w:rPr>
        <w:t>, which did not allow us to consider how speakers’ gender may interact with their nationality and sexual orientation</w:t>
      </w:r>
      <w:r w:rsidR="00A43A79" w:rsidRPr="00266CCA">
        <w:rPr>
          <w:color w:val="000000" w:themeColor="text1"/>
        </w:rPr>
        <w:t>.</w:t>
      </w:r>
      <w:r w:rsidR="003850B8" w:rsidRPr="00266CCA">
        <w:rPr>
          <w:color w:val="000000" w:themeColor="text1"/>
        </w:rPr>
        <w:t xml:space="preserve"> This is an important direction for future research.</w:t>
      </w:r>
      <w:r w:rsidR="00A43A79" w:rsidRPr="00266CCA">
        <w:rPr>
          <w:color w:val="000000" w:themeColor="text1"/>
        </w:rPr>
        <w:t xml:space="preserve"> For instance, lesbian women expect to be less stigmatised because of their voices than gay men (Fasoli et al., 2021) and voice femininity in men and women affects perception</w:t>
      </w:r>
      <w:r w:rsidR="0002430B" w:rsidRPr="00266CCA">
        <w:rPr>
          <w:color w:val="000000" w:themeColor="text1"/>
        </w:rPr>
        <w:t>s</w:t>
      </w:r>
      <w:r w:rsidR="00A43A79" w:rsidRPr="00266CCA">
        <w:rPr>
          <w:color w:val="000000" w:themeColor="text1"/>
        </w:rPr>
        <w:t xml:space="preserve"> of competence (Ko et al., 2009). Third, it would be important to integrate </w:t>
      </w:r>
      <w:r w:rsidR="0002430B" w:rsidRPr="00266CCA">
        <w:rPr>
          <w:color w:val="000000" w:themeColor="text1"/>
        </w:rPr>
        <w:t xml:space="preserve">speakers’ </w:t>
      </w:r>
      <w:r w:rsidR="002C4607" w:rsidRPr="00266CCA">
        <w:rPr>
          <w:color w:val="000000" w:themeColor="text1"/>
        </w:rPr>
        <w:t xml:space="preserve">voice </w:t>
      </w:r>
      <w:r w:rsidR="00A43A79" w:rsidRPr="00266CCA">
        <w:rPr>
          <w:color w:val="000000" w:themeColor="text1"/>
        </w:rPr>
        <w:t xml:space="preserve">self-perceptions with </w:t>
      </w:r>
      <w:r w:rsidR="002C4607" w:rsidRPr="00266CCA">
        <w:rPr>
          <w:color w:val="000000" w:themeColor="text1"/>
        </w:rPr>
        <w:t>listeners’ perception</w:t>
      </w:r>
      <w:r w:rsidR="0002430B" w:rsidRPr="00266CCA">
        <w:rPr>
          <w:color w:val="000000" w:themeColor="text1"/>
        </w:rPr>
        <w:t>s</w:t>
      </w:r>
      <w:r w:rsidR="002C4607" w:rsidRPr="00266CCA">
        <w:rPr>
          <w:color w:val="000000" w:themeColor="text1"/>
        </w:rPr>
        <w:t xml:space="preserve"> and social categorisation to understand </w:t>
      </w:r>
      <w:r w:rsidR="0002430B" w:rsidRPr="00266CCA">
        <w:rPr>
          <w:color w:val="000000" w:themeColor="text1"/>
        </w:rPr>
        <w:t>the extent to which the two converge</w:t>
      </w:r>
      <w:r w:rsidR="002C4607" w:rsidRPr="00266CCA">
        <w:rPr>
          <w:color w:val="000000" w:themeColor="text1"/>
        </w:rPr>
        <w:t xml:space="preserve"> (see </w:t>
      </w:r>
      <w:proofErr w:type="spellStart"/>
      <w:r w:rsidR="002C4607" w:rsidRPr="00266CCA">
        <w:rPr>
          <w:color w:val="000000" w:themeColor="text1"/>
        </w:rPr>
        <w:t>Kachel</w:t>
      </w:r>
      <w:proofErr w:type="spellEnd"/>
      <w:r w:rsidR="002C4607" w:rsidRPr="00266CCA">
        <w:rPr>
          <w:color w:val="000000" w:themeColor="text1"/>
        </w:rPr>
        <w:t xml:space="preserve"> et al., 2020). This </w:t>
      </w:r>
      <w:r w:rsidR="003850B8" w:rsidRPr="00266CCA">
        <w:rPr>
          <w:color w:val="000000" w:themeColor="text1"/>
        </w:rPr>
        <w:t>would provide a</w:t>
      </w:r>
      <w:r w:rsidR="002C4607" w:rsidRPr="00266CCA">
        <w:rPr>
          <w:color w:val="000000" w:themeColor="text1"/>
        </w:rPr>
        <w:t xml:space="preserve"> </w:t>
      </w:r>
      <w:r w:rsidR="003850B8" w:rsidRPr="00266CCA">
        <w:rPr>
          <w:color w:val="000000" w:themeColor="text1"/>
        </w:rPr>
        <w:t xml:space="preserve">better understanding of the relative </w:t>
      </w:r>
      <w:r w:rsidR="002C4607" w:rsidRPr="00266CCA">
        <w:rPr>
          <w:color w:val="000000" w:themeColor="text1"/>
        </w:rPr>
        <w:t xml:space="preserve">role speakers and listeners </w:t>
      </w:r>
      <w:r w:rsidR="003850B8" w:rsidRPr="00266CCA">
        <w:rPr>
          <w:color w:val="000000" w:themeColor="text1"/>
        </w:rPr>
        <w:t xml:space="preserve">play </w:t>
      </w:r>
      <w:r w:rsidR="002C4607" w:rsidRPr="00266CCA">
        <w:rPr>
          <w:color w:val="000000" w:themeColor="text1"/>
        </w:rPr>
        <w:t>in defining intergroup communication.</w:t>
      </w:r>
      <w:r w:rsidR="00AC3867" w:rsidRPr="00266CCA">
        <w:rPr>
          <w:color w:val="000000" w:themeColor="text1"/>
        </w:rPr>
        <w:t xml:space="preserve"> Fo</w:t>
      </w:r>
      <w:r w:rsidR="0002430B" w:rsidRPr="00266CCA">
        <w:rPr>
          <w:color w:val="000000" w:themeColor="text1"/>
        </w:rPr>
        <w:t>u</w:t>
      </w:r>
      <w:r w:rsidR="00AC3867" w:rsidRPr="00266CCA">
        <w:rPr>
          <w:color w:val="000000" w:themeColor="text1"/>
        </w:rPr>
        <w:t xml:space="preserve">rth, </w:t>
      </w:r>
      <w:r w:rsidR="00B24AD7" w:rsidRPr="00266CCA">
        <w:rPr>
          <w:color w:val="000000" w:themeColor="text1"/>
        </w:rPr>
        <w:t xml:space="preserve">we assumed that British and heterosexual speakers would perceive themselves as high-status group members and foreigners and sexual minorities as low status. However, we </w:t>
      </w:r>
      <w:r w:rsidR="00724B8E" w:rsidRPr="00266CCA">
        <w:rPr>
          <w:color w:val="000000" w:themeColor="text1"/>
        </w:rPr>
        <w:t xml:space="preserve">did </w:t>
      </w:r>
      <w:r w:rsidR="00B24AD7" w:rsidRPr="00266CCA">
        <w:rPr>
          <w:color w:val="000000" w:themeColor="text1"/>
        </w:rPr>
        <w:t xml:space="preserve">not </w:t>
      </w:r>
      <w:r w:rsidR="00724B8E" w:rsidRPr="00266CCA">
        <w:rPr>
          <w:color w:val="000000" w:themeColor="text1"/>
        </w:rPr>
        <w:t>explicitly assess</w:t>
      </w:r>
      <w:r w:rsidR="00B24AD7" w:rsidRPr="00266CCA">
        <w:rPr>
          <w:color w:val="000000" w:themeColor="text1"/>
        </w:rPr>
        <w:t xml:space="preserve"> </w:t>
      </w:r>
      <w:r w:rsidR="00786CEA" w:rsidRPr="00266CCA">
        <w:rPr>
          <w:color w:val="000000" w:themeColor="text1"/>
        </w:rPr>
        <w:t>participants’ perception</w:t>
      </w:r>
      <w:r w:rsidR="00724B8E" w:rsidRPr="00266CCA">
        <w:rPr>
          <w:color w:val="000000" w:themeColor="text1"/>
        </w:rPr>
        <w:t>s</w:t>
      </w:r>
      <w:r w:rsidR="00786CEA" w:rsidRPr="00266CCA">
        <w:rPr>
          <w:color w:val="000000" w:themeColor="text1"/>
        </w:rPr>
        <w:t xml:space="preserve"> of their </w:t>
      </w:r>
      <w:r w:rsidR="00724B8E" w:rsidRPr="00266CCA">
        <w:rPr>
          <w:color w:val="000000" w:themeColor="text1"/>
        </w:rPr>
        <w:t>in</w:t>
      </w:r>
      <w:r w:rsidR="00786CEA" w:rsidRPr="00266CCA">
        <w:rPr>
          <w:color w:val="000000" w:themeColor="text1"/>
        </w:rPr>
        <w:t>group</w:t>
      </w:r>
      <w:r w:rsidR="00724B8E" w:rsidRPr="00266CCA">
        <w:rPr>
          <w:color w:val="000000" w:themeColor="text1"/>
        </w:rPr>
        <w:t>’s</w:t>
      </w:r>
      <w:r w:rsidR="00786CEA" w:rsidRPr="00266CCA">
        <w:rPr>
          <w:color w:val="000000" w:themeColor="text1"/>
        </w:rPr>
        <w:t xml:space="preserve"> status </w:t>
      </w:r>
      <w:r w:rsidR="00724B8E" w:rsidRPr="00266CCA">
        <w:rPr>
          <w:color w:val="000000" w:themeColor="text1"/>
        </w:rPr>
        <w:t>compared to relevant outgroups</w:t>
      </w:r>
      <w:r w:rsidR="008C7F9A" w:rsidRPr="00266CCA">
        <w:rPr>
          <w:color w:val="000000" w:themeColor="text1"/>
        </w:rPr>
        <w:t>.</w:t>
      </w:r>
      <w:r w:rsidR="00B24AD7" w:rsidRPr="00266CCA">
        <w:rPr>
          <w:color w:val="000000" w:themeColor="text1"/>
        </w:rPr>
        <w:t xml:space="preserve"> Fifth, </w:t>
      </w:r>
      <w:r w:rsidR="00AC3867" w:rsidRPr="00266CCA">
        <w:rPr>
          <w:color w:val="000000" w:themeColor="text1"/>
        </w:rPr>
        <w:t xml:space="preserve">our study focused on understanding general perceptions and expectations of speakers </w:t>
      </w:r>
      <w:r w:rsidR="007D6B4B" w:rsidRPr="00266CCA">
        <w:rPr>
          <w:color w:val="000000" w:themeColor="text1"/>
        </w:rPr>
        <w:t>in the absence of</w:t>
      </w:r>
      <w:r w:rsidR="00AC3867" w:rsidRPr="00266CCA">
        <w:rPr>
          <w:color w:val="000000" w:themeColor="text1"/>
        </w:rPr>
        <w:t xml:space="preserve"> explicit intergroup </w:t>
      </w:r>
      <w:r w:rsidR="007D6B4B" w:rsidRPr="00266CCA">
        <w:rPr>
          <w:color w:val="000000" w:themeColor="text1"/>
        </w:rPr>
        <w:t>comparisons</w:t>
      </w:r>
      <w:r w:rsidR="00AC3867" w:rsidRPr="00266CCA">
        <w:rPr>
          <w:color w:val="000000" w:themeColor="text1"/>
        </w:rPr>
        <w:t xml:space="preserve">. </w:t>
      </w:r>
      <w:r w:rsidR="007D6B4B" w:rsidRPr="00266CCA">
        <w:rPr>
          <w:color w:val="000000" w:themeColor="text1"/>
        </w:rPr>
        <w:t>Accordingly, t</w:t>
      </w:r>
      <w:r w:rsidR="00AC3867" w:rsidRPr="00266CCA">
        <w:rPr>
          <w:color w:val="000000" w:themeColor="text1"/>
        </w:rPr>
        <w:t>he effects observed here</w:t>
      </w:r>
      <w:r w:rsidR="007D6B4B" w:rsidRPr="00266CCA">
        <w:rPr>
          <w:color w:val="000000" w:themeColor="text1"/>
        </w:rPr>
        <w:t>in</w:t>
      </w:r>
      <w:r w:rsidR="00AC3867" w:rsidRPr="00266CCA">
        <w:rPr>
          <w:color w:val="000000" w:themeColor="text1"/>
        </w:rPr>
        <w:t xml:space="preserve"> may be even stronger, and those not observed may </w:t>
      </w:r>
      <w:r w:rsidR="007D6B4B" w:rsidRPr="00266CCA">
        <w:rPr>
          <w:color w:val="000000" w:themeColor="text1"/>
        </w:rPr>
        <w:t>emerge</w:t>
      </w:r>
      <w:r w:rsidR="00AC3867" w:rsidRPr="00266CCA">
        <w:rPr>
          <w:color w:val="000000" w:themeColor="text1"/>
        </w:rPr>
        <w:t xml:space="preserve">, </w:t>
      </w:r>
      <w:r w:rsidR="007D6B4B" w:rsidRPr="00266CCA">
        <w:rPr>
          <w:color w:val="000000" w:themeColor="text1"/>
        </w:rPr>
        <w:t>in contexts that involve explicit intergroup comparisons which may further increase the salience of people’s social</w:t>
      </w:r>
      <w:r w:rsidR="00AC3867" w:rsidRPr="00266CCA">
        <w:rPr>
          <w:color w:val="000000" w:themeColor="text1"/>
        </w:rPr>
        <w:t xml:space="preserve"> group membership</w:t>
      </w:r>
      <w:r w:rsidR="007D6B4B" w:rsidRPr="00266CCA">
        <w:rPr>
          <w:color w:val="000000" w:themeColor="text1"/>
        </w:rPr>
        <w:t>s</w:t>
      </w:r>
      <w:r w:rsidR="00AC3867" w:rsidRPr="00266CCA">
        <w:rPr>
          <w:color w:val="000000" w:themeColor="text1"/>
        </w:rPr>
        <w:t xml:space="preserve">. </w:t>
      </w:r>
    </w:p>
    <w:p w14:paraId="1C3CF9D0" w14:textId="3392622D" w:rsidR="00B34567" w:rsidRPr="00266CCA" w:rsidRDefault="00B34567" w:rsidP="00B1584D">
      <w:pPr>
        <w:spacing w:line="480" w:lineRule="auto"/>
        <w:rPr>
          <w:b/>
          <w:bCs/>
          <w:color w:val="000000" w:themeColor="text1"/>
        </w:rPr>
      </w:pPr>
      <w:r w:rsidRPr="00266CCA">
        <w:rPr>
          <w:b/>
          <w:bCs/>
          <w:color w:val="000000" w:themeColor="text1"/>
        </w:rPr>
        <w:t>Conclusion</w:t>
      </w:r>
    </w:p>
    <w:p w14:paraId="36BCA370" w14:textId="12A062FD" w:rsidR="00B34567" w:rsidRPr="00266CCA" w:rsidRDefault="00B34567" w:rsidP="00EC6F14">
      <w:pPr>
        <w:spacing w:line="480" w:lineRule="auto"/>
        <w:ind w:firstLine="720"/>
        <w:rPr>
          <w:color w:val="000000" w:themeColor="text1"/>
        </w:rPr>
      </w:pPr>
      <w:r w:rsidRPr="00266CCA">
        <w:rPr>
          <w:color w:val="000000" w:themeColor="text1"/>
        </w:rPr>
        <w:t xml:space="preserve">This research shows that </w:t>
      </w:r>
      <w:r w:rsidR="009D223A" w:rsidRPr="00266CCA">
        <w:rPr>
          <w:color w:val="000000" w:themeColor="text1"/>
        </w:rPr>
        <w:t xml:space="preserve">it is important to consider </w:t>
      </w:r>
      <w:r w:rsidRPr="00266CCA">
        <w:rPr>
          <w:color w:val="000000" w:themeColor="text1"/>
        </w:rPr>
        <w:t>speakers</w:t>
      </w:r>
      <w:r w:rsidR="009D223A" w:rsidRPr="00266CCA">
        <w:rPr>
          <w:color w:val="000000" w:themeColor="text1"/>
        </w:rPr>
        <w:t>’ perspective when analysing communication. Speakers</w:t>
      </w:r>
      <w:r w:rsidRPr="00266CCA">
        <w:rPr>
          <w:color w:val="000000" w:themeColor="text1"/>
        </w:rPr>
        <w:t xml:space="preserve"> endorse beliefs </w:t>
      </w:r>
      <w:r w:rsidR="009D223A" w:rsidRPr="00266CCA">
        <w:rPr>
          <w:color w:val="000000" w:themeColor="text1"/>
        </w:rPr>
        <w:t>about</w:t>
      </w:r>
      <w:r w:rsidRPr="00266CCA">
        <w:rPr>
          <w:color w:val="000000" w:themeColor="text1"/>
        </w:rPr>
        <w:t xml:space="preserve"> their voices </w:t>
      </w:r>
      <w:r w:rsidR="009D223A" w:rsidRPr="00266CCA">
        <w:rPr>
          <w:color w:val="000000" w:themeColor="text1"/>
        </w:rPr>
        <w:t>as cues of their</w:t>
      </w:r>
      <w:r w:rsidRPr="00266CCA">
        <w:rPr>
          <w:color w:val="000000" w:themeColor="text1"/>
        </w:rPr>
        <w:t xml:space="preserve"> group membership</w:t>
      </w:r>
      <w:r w:rsidR="003850B8" w:rsidRPr="00266CCA">
        <w:rPr>
          <w:color w:val="000000" w:themeColor="text1"/>
        </w:rPr>
        <w:t xml:space="preserve">, which </w:t>
      </w:r>
      <w:r w:rsidR="009D223A" w:rsidRPr="00266CCA">
        <w:rPr>
          <w:color w:val="000000" w:themeColor="text1"/>
        </w:rPr>
        <w:t xml:space="preserve">leads foreigner and sexual minority speakers to expect </w:t>
      </w:r>
      <w:r w:rsidR="003850B8" w:rsidRPr="00266CCA">
        <w:rPr>
          <w:color w:val="000000" w:themeColor="text1"/>
        </w:rPr>
        <w:t xml:space="preserve">to be </w:t>
      </w:r>
      <w:r w:rsidR="009D223A" w:rsidRPr="00266CCA">
        <w:rPr>
          <w:color w:val="000000" w:themeColor="text1"/>
        </w:rPr>
        <w:t>stigma</w:t>
      </w:r>
      <w:r w:rsidR="003850B8" w:rsidRPr="00266CCA">
        <w:rPr>
          <w:color w:val="000000" w:themeColor="text1"/>
        </w:rPr>
        <w:t>tized</w:t>
      </w:r>
      <w:r w:rsidR="009D223A" w:rsidRPr="00266CCA">
        <w:rPr>
          <w:color w:val="000000" w:themeColor="text1"/>
        </w:rPr>
        <w:t xml:space="preserve"> </w:t>
      </w:r>
      <w:r w:rsidR="009D223A" w:rsidRPr="00266CCA">
        <w:rPr>
          <w:color w:val="000000" w:themeColor="text1"/>
        </w:rPr>
        <w:lastRenderedPageBreak/>
        <w:t>because of how they sound</w:t>
      </w:r>
      <w:r w:rsidR="004716CF" w:rsidRPr="00266CCA">
        <w:rPr>
          <w:color w:val="000000" w:themeColor="text1"/>
        </w:rPr>
        <w:t>; such beliefs and expectations</w:t>
      </w:r>
      <w:r w:rsidR="009D223A" w:rsidRPr="00266CCA">
        <w:rPr>
          <w:color w:val="000000" w:themeColor="text1"/>
        </w:rPr>
        <w:t xml:space="preserve"> </w:t>
      </w:r>
      <w:r w:rsidR="004716CF" w:rsidRPr="00266CCA">
        <w:rPr>
          <w:color w:val="000000" w:themeColor="text1"/>
        </w:rPr>
        <w:t xml:space="preserve">can </w:t>
      </w:r>
      <w:r w:rsidR="009D223A" w:rsidRPr="00266CCA">
        <w:rPr>
          <w:color w:val="000000" w:themeColor="text1"/>
        </w:rPr>
        <w:t>influen</w:t>
      </w:r>
      <w:r w:rsidR="004716CF" w:rsidRPr="00266CCA">
        <w:rPr>
          <w:color w:val="000000" w:themeColor="text1"/>
        </w:rPr>
        <w:t>ce</w:t>
      </w:r>
      <w:r w:rsidR="009D223A" w:rsidRPr="00266CCA">
        <w:rPr>
          <w:color w:val="000000" w:themeColor="text1"/>
        </w:rPr>
        <w:t xml:space="preserve"> intergroup communication and re</w:t>
      </w:r>
      <w:r w:rsidR="004716CF" w:rsidRPr="00266CCA">
        <w:rPr>
          <w:color w:val="000000" w:themeColor="text1"/>
        </w:rPr>
        <w:t>l</w:t>
      </w:r>
      <w:r w:rsidR="009D223A" w:rsidRPr="00266CCA">
        <w:rPr>
          <w:color w:val="000000" w:themeColor="text1"/>
        </w:rPr>
        <w:t>ations.</w:t>
      </w:r>
    </w:p>
    <w:p w14:paraId="72928D64" w14:textId="504F8067" w:rsidR="002162A9" w:rsidRPr="0099609F" w:rsidRDefault="00B95758" w:rsidP="00B95758">
      <w:pPr>
        <w:spacing w:line="480" w:lineRule="auto"/>
        <w:jc w:val="center"/>
        <w:rPr>
          <w:b/>
          <w:bCs/>
          <w:color w:val="000000" w:themeColor="text1"/>
          <w:sz w:val="26"/>
          <w:szCs w:val="26"/>
        </w:rPr>
      </w:pPr>
      <w:r w:rsidRPr="0099609F">
        <w:rPr>
          <w:b/>
          <w:bCs/>
          <w:color w:val="000000" w:themeColor="text1"/>
          <w:sz w:val="26"/>
          <w:szCs w:val="26"/>
        </w:rPr>
        <w:t>Conflict of Interest Disclosure</w:t>
      </w:r>
    </w:p>
    <w:p w14:paraId="14FDC729" w14:textId="2ABC8BA2" w:rsidR="00B95758" w:rsidRPr="00266CCA" w:rsidRDefault="00B95758" w:rsidP="0099609F">
      <w:pPr>
        <w:spacing w:line="480" w:lineRule="auto"/>
        <w:ind w:firstLine="720"/>
        <w:rPr>
          <w:color w:val="000000" w:themeColor="text1"/>
        </w:rPr>
      </w:pPr>
      <w:r w:rsidRPr="00266CCA">
        <w:rPr>
          <w:color w:val="000000" w:themeColor="text1"/>
        </w:rPr>
        <w:t>The authors have no conflict of interest to declare</w:t>
      </w:r>
    </w:p>
    <w:p w14:paraId="1E457E20" w14:textId="6712B79B" w:rsidR="00B95758" w:rsidRPr="0099609F" w:rsidRDefault="00B95758" w:rsidP="00B95758">
      <w:pPr>
        <w:spacing w:line="480" w:lineRule="auto"/>
        <w:jc w:val="center"/>
        <w:rPr>
          <w:b/>
          <w:bCs/>
          <w:color w:val="000000" w:themeColor="text1"/>
          <w:sz w:val="26"/>
          <w:szCs w:val="26"/>
        </w:rPr>
      </w:pPr>
      <w:r w:rsidRPr="0099609F">
        <w:rPr>
          <w:b/>
          <w:bCs/>
          <w:color w:val="000000" w:themeColor="text1"/>
          <w:sz w:val="26"/>
          <w:szCs w:val="26"/>
        </w:rPr>
        <w:t>Funding</w:t>
      </w:r>
    </w:p>
    <w:p w14:paraId="2A50A9D2" w14:textId="5E5AFAD4" w:rsidR="00B95758" w:rsidRPr="00266CCA" w:rsidRDefault="00B95758" w:rsidP="0099609F">
      <w:pPr>
        <w:spacing w:line="480" w:lineRule="auto"/>
        <w:ind w:firstLine="720"/>
        <w:rPr>
          <w:color w:val="000000" w:themeColor="text1"/>
        </w:rPr>
      </w:pPr>
      <w:r w:rsidRPr="00266CCA">
        <w:rPr>
          <w:color w:val="000000" w:themeColor="text1"/>
        </w:rPr>
        <w:t xml:space="preserve">This study was funded by the Faculty Research Support Fund – University of </w:t>
      </w:r>
      <w:r w:rsidR="00953A2D" w:rsidRPr="00266CCA">
        <w:rPr>
          <w:color w:val="000000" w:themeColor="text1"/>
        </w:rPr>
        <w:t>Surrey</w:t>
      </w:r>
      <w:r w:rsidRPr="00266CCA">
        <w:rPr>
          <w:color w:val="000000" w:themeColor="text1"/>
        </w:rPr>
        <w:t xml:space="preserve"> awarded to the first author.</w:t>
      </w:r>
    </w:p>
    <w:p w14:paraId="69FE6F57" w14:textId="75721A32" w:rsidR="00B95758" w:rsidRPr="0099609F" w:rsidRDefault="00B95758" w:rsidP="00B95758">
      <w:pPr>
        <w:spacing w:line="480" w:lineRule="auto"/>
        <w:jc w:val="center"/>
        <w:rPr>
          <w:b/>
          <w:bCs/>
          <w:color w:val="000000" w:themeColor="text1"/>
          <w:sz w:val="26"/>
          <w:szCs w:val="26"/>
        </w:rPr>
      </w:pPr>
      <w:r w:rsidRPr="0099609F">
        <w:rPr>
          <w:b/>
          <w:bCs/>
          <w:color w:val="000000" w:themeColor="text1"/>
          <w:sz w:val="26"/>
          <w:szCs w:val="26"/>
        </w:rPr>
        <w:t>Research Ethics Statement</w:t>
      </w:r>
    </w:p>
    <w:p w14:paraId="0C30ADC9" w14:textId="3A5795F1" w:rsidR="00841D79" w:rsidRPr="00266CCA" w:rsidRDefault="00B95758" w:rsidP="0099609F">
      <w:pPr>
        <w:spacing w:line="480" w:lineRule="auto"/>
        <w:ind w:firstLine="720"/>
        <w:rPr>
          <w:color w:val="000000" w:themeColor="text1"/>
        </w:rPr>
      </w:pPr>
      <w:r w:rsidRPr="00266CCA">
        <w:rPr>
          <w:color w:val="000000" w:themeColor="text1"/>
        </w:rPr>
        <w:t xml:space="preserve">This study has received ethical approval </w:t>
      </w:r>
      <w:r w:rsidR="00C17F1E">
        <w:rPr>
          <w:color w:val="000000" w:themeColor="text1"/>
        </w:rPr>
        <w:t>from</w:t>
      </w:r>
      <w:r w:rsidRPr="00266CCA">
        <w:rPr>
          <w:color w:val="000000" w:themeColor="text1"/>
        </w:rPr>
        <w:t xml:space="preserve"> the University of </w:t>
      </w:r>
      <w:r w:rsidR="00953A2D" w:rsidRPr="00266CCA">
        <w:rPr>
          <w:color w:val="000000" w:themeColor="text1"/>
        </w:rPr>
        <w:t>Surrey</w:t>
      </w:r>
      <w:r w:rsidR="002621AB" w:rsidRPr="00266CCA">
        <w:rPr>
          <w:color w:val="000000" w:themeColor="text1"/>
        </w:rPr>
        <w:t xml:space="preserve"> </w:t>
      </w:r>
      <w:r w:rsidRPr="00266CCA">
        <w:rPr>
          <w:color w:val="000000" w:themeColor="text1"/>
        </w:rPr>
        <w:t>Ethics Committee</w:t>
      </w:r>
      <w:r w:rsidR="00841D79" w:rsidRPr="00266CCA">
        <w:rPr>
          <w:color w:val="000000" w:themeColor="text1"/>
        </w:rPr>
        <w:t xml:space="preserve"> (A1 UEC 2016 092 FHMS)</w:t>
      </w:r>
    </w:p>
    <w:p w14:paraId="3563EEA5" w14:textId="4287BFF3" w:rsidR="00B95758" w:rsidRPr="00266CCA" w:rsidRDefault="00B95758" w:rsidP="00B95758">
      <w:pPr>
        <w:spacing w:line="480" w:lineRule="auto"/>
        <w:rPr>
          <w:color w:val="000000" w:themeColor="text1"/>
        </w:rPr>
      </w:pPr>
    </w:p>
    <w:p w14:paraId="578408FA" w14:textId="77777777" w:rsidR="00B95758" w:rsidRPr="00266CCA" w:rsidRDefault="00B95758" w:rsidP="00B95758">
      <w:pPr>
        <w:spacing w:line="480" w:lineRule="auto"/>
        <w:rPr>
          <w:color w:val="000000" w:themeColor="text1"/>
        </w:rPr>
      </w:pPr>
    </w:p>
    <w:p w14:paraId="11B85146" w14:textId="77777777" w:rsidR="00B95758" w:rsidRPr="00266CCA" w:rsidRDefault="00B95758" w:rsidP="00B95758">
      <w:pPr>
        <w:spacing w:line="480" w:lineRule="auto"/>
        <w:rPr>
          <w:b/>
          <w:bCs/>
          <w:color w:val="000000" w:themeColor="text1"/>
        </w:rPr>
      </w:pPr>
    </w:p>
    <w:p w14:paraId="7670248F" w14:textId="47376D52" w:rsidR="002162A9" w:rsidRPr="00266CCA" w:rsidRDefault="002162A9" w:rsidP="00B1584D">
      <w:pPr>
        <w:spacing w:line="480" w:lineRule="auto"/>
        <w:rPr>
          <w:color w:val="000000" w:themeColor="text1"/>
        </w:rPr>
      </w:pPr>
    </w:p>
    <w:p w14:paraId="3469C7DE" w14:textId="59256AC3" w:rsidR="002162A9" w:rsidRPr="00266CCA" w:rsidRDefault="002162A9">
      <w:pPr>
        <w:rPr>
          <w:color w:val="000000" w:themeColor="text1"/>
        </w:rPr>
      </w:pPr>
      <w:r w:rsidRPr="00266CCA">
        <w:rPr>
          <w:color w:val="000000" w:themeColor="text1"/>
        </w:rPr>
        <w:br w:type="page"/>
      </w:r>
    </w:p>
    <w:p w14:paraId="7A70078C" w14:textId="05B2EF50" w:rsidR="002162A9" w:rsidRPr="0099609F" w:rsidRDefault="002162A9" w:rsidP="0099609F">
      <w:pPr>
        <w:spacing w:line="480" w:lineRule="auto"/>
        <w:ind w:left="567" w:hanging="567"/>
        <w:jc w:val="center"/>
        <w:rPr>
          <w:b/>
          <w:bCs/>
          <w:color w:val="000000" w:themeColor="text1"/>
          <w:sz w:val="26"/>
          <w:szCs w:val="26"/>
        </w:rPr>
      </w:pPr>
      <w:r w:rsidRPr="0099609F">
        <w:rPr>
          <w:b/>
          <w:bCs/>
          <w:color w:val="000000" w:themeColor="text1"/>
          <w:sz w:val="26"/>
          <w:szCs w:val="26"/>
        </w:rPr>
        <w:lastRenderedPageBreak/>
        <w:t>References</w:t>
      </w:r>
    </w:p>
    <w:p w14:paraId="6B05B128" w14:textId="36138436" w:rsidR="002162A9" w:rsidRPr="00266CCA" w:rsidRDefault="002162A9" w:rsidP="002162A9">
      <w:pPr>
        <w:spacing w:line="480" w:lineRule="auto"/>
        <w:ind w:left="567" w:hanging="567"/>
        <w:rPr>
          <w:color w:val="000000" w:themeColor="text1"/>
        </w:rPr>
      </w:pPr>
      <w:r w:rsidRPr="00266CCA">
        <w:rPr>
          <w:color w:val="000000" w:themeColor="text1"/>
        </w:rPr>
        <w:t xml:space="preserve">Abrams, J. R. (2018). The Intersectionality of Intergroup Communication. In J. Harwood, J. </w:t>
      </w:r>
      <w:proofErr w:type="spellStart"/>
      <w:r w:rsidRPr="00266CCA">
        <w:rPr>
          <w:color w:val="000000" w:themeColor="text1"/>
        </w:rPr>
        <w:t>Gasiorek</w:t>
      </w:r>
      <w:proofErr w:type="spellEnd"/>
      <w:r w:rsidRPr="00266CCA">
        <w:rPr>
          <w:color w:val="000000" w:themeColor="text1"/>
        </w:rPr>
        <w:t xml:space="preserve">, H. </w:t>
      </w:r>
      <w:proofErr w:type="spellStart"/>
      <w:r w:rsidRPr="00266CCA">
        <w:rPr>
          <w:color w:val="000000" w:themeColor="text1"/>
        </w:rPr>
        <w:t>Poerson</w:t>
      </w:r>
      <w:proofErr w:type="spellEnd"/>
      <w:r w:rsidRPr="00266CCA">
        <w:rPr>
          <w:color w:val="000000" w:themeColor="text1"/>
        </w:rPr>
        <w:t xml:space="preserve">, J. F., </w:t>
      </w:r>
      <w:proofErr w:type="spellStart"/>
      <w:r w:rsidRPr="00266CCA">
        <w:rPr>
          <w:color w:val="000000" w:themeColor="text1"/>
        </w:rPr>
        <w:t>NussBaum</w:t>
      </w:r>
      <w:proofErr w:type="spellEnd"/>
      <w:r w:rsidRPr="00266CCA">
        <w:rPr>
          <w:color w:val="000000" w:themeColor="text1"/>
        </w:rPr>
        <w:t xml:space="preserve">, and C. </w:t>
      </w:r>
      <w:proofErr w:type="spellStart"/>
      <w:r w:rsidRPr="00266CCA">
        <w:rPr>
          <w:color w:val="000000" w:themeColor="text1"/>
        </w:rPr>
        <w:t>Gallois</w:t>
      </w:r>
      <w:proofErr w:type="spellEnd"/>
      <w:r w:rsidR="0099609F">
        <w:rPr>
          <w:color w:val="000000" w:themeColor="text1"/>
        </w:rPr>
        <w:t xml:space="preserve"> </w:t>
      </w:r>
      <w:r w:rsidR="0099609F" w:rsidRPr="00266CCA">
        <w:rPr>
          <w:color w:val="000000" w:themeColor="text1"/>
        </w:rPr>
        <w:t>(Eds.)</w:t>
      </w:r>
      <w:r w:rsidRPr="00266CCA">
        <w:rPr>
          <w:color w:val="000000" w:themeColor="text1"/>
        </w:rPr>
        <w:t xml:space="preserve">, </w:t>
      </w:r>
      <w:r w:rsidRPr="00266CCA">
        <w:rPr>
          <w:i/>
          <w:iCs/>
          <w:color w:val="000000" w:themeColor="text1"/>
        </w:rPr>
        <w:t>Language, Communication, and Intergroup Relations: A Celebration of the Scholarship of Howard Giles</w:t>
      </w:r>
      <w:r w:rsidRPr="00266CCA">
        <w:rPr>
          <w:color w:val="000000" w:themeColor="text1"/>
        </w:rPr>
        <w:t xml:space="preserve"> (pp. 98-99). Routledge.</w:t>
      </w:r>
    </w:p>
    <w:p w14:paraId="36B1B24E" w14:textId="3AD4F516" w:rsidR="00FD5A76" w:rsidRPr="00266CCA" w:rsidRDefault="002162A9" w:rsidP="00FD5A76">
      <w:pPr>
        <w:spacing w:line="480" w:lineRule="auto"/>
        <w:ind w:left="567" w:hanging="567"/>
        <w:rPr>
          <w:color w:val="000000" w:themeColor="text1"/>
          <w:shd w:val="clear" w:color="auto" w:fill="FFFFFF"/>
        </w:rPr>
      </w:pPr>
      <w:proofErr w:type="spellStart"/>
      <w:r w:rsidRPr="00266CCA">
        <w:rPr>
          <w:color w:val="000000" w:themeColor="text1"/>
          <w:shd w:val="clear" w:color="auto" w:fill="FFFFFF"/>
        </w:rPr>
        <w:t>Baquiran</w:t>
      </w:r>
      <w:proofErr w:type="spellEnd"/>
      <w:r w:rsidRPr="00266CCA">
        <w:rPr>
          <w:color w:val="000000" w:themeColor="text1"/>
          <w:shd w:val="clear" w:color="auto" w:fill="FFFFFF"/>
        </w:rPr>
        <w:t xml:space="preserve">, C. L. C., &amp; </w:t>
      </w:r>
      <w:proofErr w:type="spellStart"/>
      <w:r w:rsidRPr="00266CCA">
        <w:rPr>
          <w:color w:val="000000" w:themeColor="text1"/>
          <w:shd w:val="clear" w:color="auto" w:fill="FFFFFF"/>
        </w:rPr>
        <w:t>Nicoladis</w:t>
      </w:r>
      <w:proofErr w:type="spellEnd"/>
      <w:r w:rsidRPr="00266CCA">
        <w:rPr>
          <w:color w:val="000000" w:themeColor="text1"/>
          <w:shd w:val="clear" w:color="auto" w:fill="FFFFFF"/>
        </w:rPr>
        <w:t>, E. (2020). A doctor’s foreign accent affects perceptions of competence. </w:t>
      </w:r>
      <w:r w:rsidRPr="00266CCA">
        <w:rPr>
          <w:i/>
          <w:iCs/>
          <w:color w:val="000000" w:themeColor="text1"/>
        </w:rPr>
        <w:t>Health Communication</w:t>
      </w:r>
      <w:r w:rsidRPr="00266CCA">
        <w:rPr>
          <w:color w:val="000000" w:themeColor="text1"/>
          <w:shd w:val="clear" w:color="auto" w:fill="FFFFFF"/>
        </w:rPr>
        <w:t>, </w:t>
      </w:r>
      <w:r w:rsidRPr="00266CCA">
        <w:rPr>
          <w:i/>
          <w:iCs/>
          <w:color w:val="000000" w:themeColor="text1"/>
        </w:rPr>
        <w:t>35</w:t>
      </w:r>
      <w:r w:rsidRPr="00266CCA">
        <w:rPr>
          <w:color w:val="000000" w:themeColor="text1"/>
          <w:shd w:val="clear" w:color="auto" w:fill="FFFFFF"/>
        </w:rPr>
        <w:t>(6), 726-730.</w:t>
      </w:r>
      <w:r w:rsidR="001B11B3" w:rsidRPr="00266CCA">
        <w:rPr>
          <w:color w:val="000000" w:themeColor="text1"/>
          <w:shd w:val="clear" w:color="auto" w:fill="FFFFFF"/>
        </w:rPr>
        <w:t xml:space="preserve"> </w:t>
      </w:r>
      <w:hyperlink r:id="rId8" w:history="1">
        <w:r w:rsidR="001B11B3" w:rsidRPr="00266CCA">
          <w:rPr>
            <w:rStyle w:val="Hyperlink"/>
            <w:color w:val="000000" w:themeColor="text1"/>
            <w:shd w:val="clear" w:color="auto" w:fill="FFFFFF"/>
          </w:rPr>
          <w:t>https://doi.org/10.1080/10410236.2019.1584779</w:t>
        </w:r>
      </w:hyperlink>
      <w:r w:rsidR="001B11B3" w:rsidRPr="00266CCA">
        <w:rPr>
          <w:color w:val="000000" w:themeColor="text1"/>
          <w:shd w:val="clear" w:color="auto" w:fill="FFFFFF"/>
        </w:rPr>
        <w:t xml:space="preserve"> </w:t>
      </w:r>
    </w:p>
    <w:p w14:paraId="0C1F061A" w14:textId="65A5BDED" w:rsidR="002162A9" w:rsidRPr="00266CCA" w:rsidRDefault="002162A9" w:rsidP="00FD5A76">
      <w:pPr>
        <w:spacing w:line="480" w:lineRule="auto"/>
        <w:ind w:left="567" w:hanging="567"/>
        <w:rPr>
          <w:color w:val="000000" w:themeColor="text1"/>
        </w:rPr>
      </w:pPr>
      <w:proofErr w:type="spellStart"/>
      <w:r w:rsidRPr="00266CCA">
        <w:rPr>
          <w:color w:val="000000" w:themeColor="text1"/>
        </w:rPr>
        <w:t>Beinhoff</w:t>
      </w:r>
      <w:proofErr w:type="spellEnd"/>
      <w:r w:rsidRPr="00266CCA">
        <w:rPr>
          <w:color w:val="000000" w:themeColor="text1"/>
        </w:rPr>
        <w:t xml:space="preserve">, B. (2016). Perceiving identity through accent: Attitudes towards non-native speakers and their accents in English. </w:t>
      </w:r>
      <w:r w:rsidRPr="00266CCA">
        <w:rPr>
          <w:i/>
          <w:iCs/>
          <w:color w:val="000000" w:themeColor="text1"/>
        </w:rPr>
        <w:t>Journal of Second Language Pronunciation</w:t>
      </w:r>
      <w:r w:rsidRPr="00266CCA">
        <w:rPr>
          <w:color w:val="000000" w:themeColor="text1"/>
        </w:rPr>
        <w:t xml:space="preserve">, </w:t>
      </w:r>
      <w:r w:rsidRPr="00266CCA">
        <w:rPr>
          <w:i/>
          <w:iCs/>
          <w:color w:val="000000" w:themeColor="text1"/>
        </w:rPr>
        <w:t>2</w:t>
      </w:r>
      <w:r w:rsidRPr="00266CCA">
        <w:rPr>
          <w:color w:val="000000" w:themeColor="text1"/>
        </w:rPr>
        <w:t>(1), 148</w:t>
      </w:r>
      <w:r w:rsidR="0099609F">
        <w:rPr>
          <w:color w:val="000000" w:themeColor="text1"/>
        </w:rPr>
        <w:t>-</w:t>
      </w:r>
      <w:r w:rsidRPr="00266CCA">
        <w:rPr>
          <w:color w:val="000000" w:themeColor="text1"/>
        </w:rPr>
        <w:t xml:space="preserve">152. </w:t>
      </w:r>
      <w:hyperlink r:id="rId9" w:history="1">
        <w:r w:rsidR="001B11B3" w:rsidRPr="00266CCA">
          <w:rPr>
            <w:rStyle w:val="Hyperlink"/>
            <w:color w:val="000000" w:themeColor="text1"/>
          </w:rPr>
          <w:t>http://dx.doi.org/10.3726/978-3-0353-0454-1</w:t>
        </w:r>
      </w:hyperlink>
      <w:r w:rsidR="001B11B3" w:rsidRPr="00266CCA">
        <w:rPr>
          <w:color w:val="000000" w:themeColor="text1"/>
        </w:rPr>
        <w:t xml:space="preserve"> </w:t>
      </w:r>
    </w:p>
    <w:p w14:paraId="1D39BB03" w14:textId="44D9FE79"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t xml:space="preserve">Birney, M. E., </w:t>
      </w:r>
      <w:proofErr w:type="spellStart"/>
      <w:r w:rsidRPr="00266CCA">
        <w:rPr>
          <w:color w:val="000000" w:themeColor="text1"/>
          <w:shd w:val="clear" w:color="auto" w:fill="FFFFFF"/>
        </w:rPr>
        <w:t>Rabinovich</w:t>
      </w:r>
      <w:proofErr w:type="spellEnd"/>
      <w:r w:rsidRPr="00266CCA">
        <w:rPr>
          <w:color w:val="000000" w:themeColor="text1"/>
          <w:shd w:val="clear" w:color="auto" w:fill="FFFFFF"/>
        </w:rPr>
        <w:t xml:space="preserve">, A., &amp; Morton, T. A. (2020). Where are you from? An investigation into the intersectionality of accent strength and nationality status on perceptions of </w:t>
      </w:r>
      <w:proofErr w:type="spellStart"/>
      <w:r w:rsidRPr="00266CCA">
        <w:rPr>
          <w:color w:val="000000" w:themeColor="text1"/>
          <w:shd w:val="clear" w:color="auto" w:fill="FFFFFF"/>
        </w:rPr>
        <w:t>nonnative</w:t>
      </w:r>
      <w:proofErr w:type="spellEnd"/>
      <w:r w:rsidRPr="00266CCA">
        <w:rPr>
          <w:color w:val="000000" w:themeColor="text1"/>
          <w:shd w:val="clear" w:color="auto" w:fill="FFFFFF"/>
        </w:rPr>
        <w:t xml:space="preserve"> speakers in Britain. </w:t>
      </w:r>
      <w:r w:rsidRPr="00266CCA">
        <w:rPr>
          <w:i/>
          <w:iCs/>
          <w:color w:val="000000" w:themeColor="text1"/>
        </w:rPr>
        <w:t>Journal of Language and Social Psychology</w:t>
      </w:r>
      <w:r w:rsidRPr="00266CCA">
        <w:rPr>
          <w:color w:val="000000" w:themeColor="text1"/>
          <w:shd w:val="clear" w:color="auto" w:fill="FFFFFF"/>
        </w:rPr>
        <w:t>, </w:t>
      </w:r>
      <w:r w:rsidRPr="00266CCA">
        <w:rPr>
          <w:i/>
          <w:iCs/>
          <w:color w:val="000000" w:themeColor="text1"/>
        </w:rPr>
        <w:t>39</w:t>
      </w:r>
      <w:r w:rsidRPr="00266CCA">
        <w:rPr>
          <w:color w:val="000000" w:themeColor="text1"/>
          <w:shd w:val="clear" w:color="auto" w:fill="FFFFFF"/>
        </w:rPr>
        <w:t>(4), 495-515.</w:t>
      </w:r>
      <w:r w:rsidR="001B11B3" w:rsidRPr="00266CCA">
        <w:rPr>
          <w:color w:val="000000" w:themeColor="text1"/>
          <w:shd w:val="clear" w:color="auto" w:fill="FFFFFF"/>
        </w:rPr>
        <w:t xml:space="preserve"> </w:t>
      </w:r>
      <w:hyperlink r:id="rId10" w:history="1">
        <w:r w:rsidR="001B11B3" w:rsidRPr="00266CCA">
          <w:rPr>
            <w:rStyle w:val="Hyperlink"/>
            <w:color w:val="000000" w:themeColor="text1"/>
            <w:shd w:val="clear" w:color="auto" w:fill="FFFFFF"/>
          </w:rPr>
          <w:t>https://doi.org/10.1177%2F0261927X20932628</w:t>
        </w:r>
      </w:hyperlink>
      <w:r w:rsidR="001B11B3" w:rsidRPr="00266CCA">
        <w:rPr>
          <w:color w:val="000000" w:themeColor="text1"/>
          <w:shd w:val="clear" w:color="auto" w:fill="FFFFFF"/>
        </w:rPr>
        <w:t xml:space="preserve"> </w:t>
      </w:r>
    </w:p>
    <w:p w14:paraId="4AC811F8" w14:textId="7F3EC854"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Bosson</w:t>
      </w:r>
      <w:proofErr w:type="spellEnd"/>
      <w:r w:rsidRPr="00266CCA">
        <w:rPr>
          <w:color w:val="000000" w:themeColor="text1"/>
          <w:shd w:val="clear" w:color="auto" w:fill="FFFFFF"/>
        </w:rPr>
        <w:t xml:space="preserve">, J. K., Weaver, J. R., Caswell, T. A., &amp; </w:t>
      </w:r>
      <w:proofErr w:type="spellStart"/>
      <w:r w:rsidRPr="00266CCA">
        <w:rPr>
          <w:color w:val="000000" w:themeColor="text1"/>
          <w:shd w:val="clear" w:color="auto" w:fill="FFFFFF"/>
        </w:rPr>
        <w:t>Burnaford</w:t>
      </w:r>
      <w:proofErr w:type="spellEnd"/>
      <w:r w:rsidRPr="00266CCA">
        <w:rPr>
          <w:color w:val="000000" w:themeColor="text1"/>
          <w:shd w:val="clear" w:color="auto" w:fill="FFFFFF"/>
        </w:rPr>
        <w:t xml:space="preserve">, R. M. (2012). Gender threats and men’s antigay </w:t>
      </w:r>
      <w:proofErr w:type="spellStart"/>
      <w:r w:rsidRPr="00266CCA">
        <w:rPr>
          <w:color w:val="000000" w:themeColor="text1"/>
          <w:shd w:val="clear" w:color="auto" w:fill="FFFFFF"/>
        </w:rPr>
        <w:t>behaviors</w:t>
      </w:r>
      <w:proofErr w:type="spellEnd"/>
      <w:r w:rsidRPr="00266CCA">
        <w:rPr>
          <w:color w:val="000000" w:themeColor="text1"/>
          <w:shd w:val="clear" w:color="auto" w:fill="FFFFFF"/>
        </w:rPr>
        <w:t>: The harmful effects of asserting heterosexuality. </w:t>
      </w:r>
      <w:r w:rsidRPr="00266CCA">
        <w:rPr>
          <w:i/>
          <w:iCs/>
          <w:color w:val="000000" w:themeColor="text1"/>
        </w:rPr>
        <w:t>Group Processes &amp; Intergroup Relations</w:t>
      </w:r>
      <w:r w:rsidRPr="00266CCA">
        <w:rPr>
          <w:color w:val="000000" w:themeColor="text1"/>
          <w:shd w:val="clear" w:color="auto" w:fill="FFFFFF"/>
        </w:rPr>
        <w:t>, </w:t>
      </w:r>
      <w:r w:rsidRPr="00266CCA">
        <w:rPr>
          <w:i/>
          <w:iCs/>
          <w:color w:val="000000" w:themeColor="text1"/>
        </w:rPr>
        <w:t>15</w:t>
      </w:r>
      <w:r w:rsidRPr="00266CCA">
        <w:rPr>
          <w:color w:val="000000" w:themeColor="text1"/>
          <w:shd w:val="clear" w:color="auto" w:fill="FFFFFF"/>
        </w:rPr>
        <w:t>(4), 471-486.</w:t>
      </w:r>
      <w:r w:rsidR="00A33BE8" w:rsidRPr="00266CCA">
        <w:rPr>
          <w:color w:val="000000" w:themeColor="text1"/>
          <w:shd w:val="clear" w:color="auto" w:fill="FFFFFF"/>
        </w:rPr>
        <w:t xml:space="preserve"> </w:t>
      </w:r>
      <w:hyperlink r:id="rId11" w:history="1">
        <w:r w:rsidR="00A33BE8" w:rsidRPr="00266CCA">
          <w:rPr>
            <w:rStyle w:val="Hyperlink"/>
            <w:color w:val="000000" w:themeColor="text1"/>
            <w:shd w:val="clear" w:color="auto" w:fill="FFFFFF"/>
          </w:rPr>
          <w:t>https://doi.org/10.1177%2F1368430211432893</w:t>
        </w:r>
      </w:hyperlink>
      <w:r w:rsidR="00A33BE8" w:rsidRPr="00266CCA">
        <w:rPr>
          <w:color w:val="000000" w:themeColor="text1"/>
          <w:shd w:val="clear" w:color="auto" w:fill="FFFFFF"/>
        </w:rPr>
        <w:t xml:space="preserve"> </w:t>
      </w:r>
    </w:p>
    <w:p w14:paraId="7866338D" w14:textId="77777777"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Bourhis</w:t>
      </w:r>
      <w:proofErr w:type="spellEnd"/>
      <w:r w:rsidRPr="00266CCA">
        <w:rPr>
          <w:color w:val="000000" w:themeColor="text1"/>
          <w:shd w:val="clear" w:color="auto" w:fill="FFFFFF"/>
        </w:rPr>
        <w:t>, R. Y. (</w:t>
      </w:r>
      <w:r w:rsidRPr="00266CCA">
        <w:rPr>
          <w:color w:val="000000" w:themeColor="text1"/>
        </w:rPr>
        <w:t>1984</w:t>
      </w:r>
      <w:r w:rsidRPr="00266CCA">
        <w:rPr>
          <w:color w:val="000000" w:themeColor="text1"/>
          <w:shd w:val="clear" w:color="auto" w:fill="FFFFFF"/>
        </w:rPr>
        <w:t>). </w:t>
      </w:r>
      <w:r w:rsidRPr="00266CCA">
        <w:rPr>
          <w:color w:val="000000" w:themeColor="text1"/>
        </w:rPr>
        <w:t>Language policies in multilingual settings</w:t>
      </w:r>
      <w:r w:rsidRPr="00266CCA">
        <w:rPr>
          <w:color w:val="000000" w:themeColor="text1"/>
          <w:shd w:val="clear" w:color="auto" w:fill="FFFFFF"/>
        </w:rPr>
        <w:t xml:space="preserve">. In R. Y. </w:t>
      </w:r>
      <w:proofErr w:type="spellStart"/>
      <w:r w:rsidRPr="00266CCA">
        <w:rPr>
          <w:color w:val="000000" w:themeColor="text1"/>
          <w:shd w:val="clear" w:color="auto" w:fill="FFFFFF"/>
        </w:rPr>
        <w:t>Bourhis</w:t>
      </w:r>
      <w:proofErr w:type="spellEnd"/>
      <w:r w:rsidRPr="00266CCA">
        <w:rPr>
          <w:color w:val="000000" w:themeColor="text1"/>
          <w:shd w:val="clear" w:color="auto" w:fill="FFFFFF"/>
        </w:rPr>
        <w:t xml:space="preserve"> (Ed.), </w:t>
      </w:r>
      <w:r w:rsidRPr="00266CCA">
        <w:rPr>
          <w:i/>
          <w:iCs/>
          <w:color w:val="000000" w:themeColor="text1"/>
          <w:shd w:val="clear" w:color="auto" w:fill="FFFFFF"/>
        </w:rPr>
        <w:t>Conflict and language planning in Quebec</w:t>
      </w:r>
      <w:r w:rsidRPr="00266CCA">
        <w:rPr>
          <w:color w:val="000000" w:themeColor="text1"/>
          <w:shd w:val="clear" w:color="auto" w:fill="FFFFFF"/>
        </w:rPr>
        <w:t xml:space="preserve"> (pp. </w:t>
      </w:r>
      <w:r w:rsidRPr="00266CCA">
        <w:rPr>
          <w:color w:val="000000" w:themeColor="text1"/>
        </w:rPr>
        <w:t>1</w:t>
      </w:r>
      <w:r w:rsidRPr="00266CCA">
        <w:rPr>
          <w:color w:val="000000" w:themeColor="text1"/>
          <w:shd w:val="clear" w:color="auto" w:fill="FFFFFF"/>
        </w:rPr>
        <w:t>-</w:t>
      </w:r>
      <w:r w:rsidRPr="00266CCA">
        <w:rPr>
          <w:color w:val="000000" w:themeColor="text1"/>
        </w:rPr>
        <w:t>28</w:t>
      </w:r>
      <w:r w:rsidRPr="00266CCA">
        <w:rPr>
          <w:color w:val="000000" w:themeColor="text1"/>
          <w:shd w:val="clear" w:color="auto" w:fill="FFFFFF"/>
        </w:rPr>
        <w:t>). </w:t>
      </w:r>
      <w:r w:rsidRPr="00266CCA">
        <w:rPr>
          <w:color w:val="000000" w:themeColor="text1"/>
        </w:rPr>
        <w:t>Clevedon, England</w:t>
      </w:r>
      <w:r w:rsidRPr="00266CCA">
        <w:rPr>
          <w:color w:val="000000" w:themeColor="text1"/>
          <w:shd w:val="clear" w:color="auto" w:fill="FFFFFF"/>
        </w:rPr>
        <w:t>: </w:t>
      </w:r>
      <w:r w:rsidRPr="00266CCA">
        <w:rPr>
          <w:color w:val="000000" w:themeColor="text1"/>
        </w:rPr>
        <w:t>Multilingual Matters</w:t>
      </w:r>
      <w:r w:rsidRPr="00266CCA">
        <w:rPr>
          <w:color w:val="000000" w:themeColor="text1"/>
          <w:shd w:val="clear" w:color="auto" w:fill="FFFFFF"/>
        </w:rPr>
        <w:t>. </w:t>
      </w:r>
    </w:p>
    <w:p w14:paraId="03D4ADF9" w14:textId="5AE71A29"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t>Campbell-</w:t>
      </w:r>
      <w:proofErr w:type="spellStart"/>
      <w:r w:rsidRPr="00266CCA">
        <w:rPr>
          <w:color w:val="000000" w:themeColor="text1"/>
          <w:shd w:val="clear" w:color="auto" w:fill="FFFFFF"/>
        </w:rPr>
        <w:t>Kibler</w:t>
      </w:r>
      <w:proofErr w:type="spellEnd"/>
      <w:r w:rsidRPr="00266CCA">
        <w:rPr>
          <w:color w:val="000000" w:themeColor="text1"/>
          <w:shd w:val="clear" w:color="auto" w:fill="FFFFFF"/>
        </w:rPr>
        <w:t>, K. (2007). Accent,</w:t>
      </w:r>
      <w:r w:rsidR="00A33BE8" w:rsidRPr="00266CCA">
        <w:rPr>
          <w:color w:val="000000" w:themeColor="text1"/>
          <w:shd w:val="clear" w:color="auto" w:fill="FFFFFF"/>
        </w:rPr>
        <w:t xml:space="preserve"> </w:t>
      </w:r>
      <w:r w:rsidRPr="00266CCA">
        <w:rPr>
          <w:color w:val="000000" w:themeColor="text1"/>
          <w:shd w:val="clear" w:color="auto" w:fill="FFFFFF"/>
        </w:rPr>
        <w:t>(ING), and the social logic of listener perceptions. </w:t>
      </w:r>
      <w:r w:rsidRPr="00266CCA">
        <w:rPr>
          <w:i/>
          <w:iCs/>
          <w:color w:val="000000" w:themeColor="text1"/>
        </w:rPr>
        <w:t>American Speech</w:t>
      </w:r>
      <w:r w:rsidRPr="00266CCA">
        <w:rPr>
          <w:color w:val="000000" w:themeColor="text1"/>
          <w:shd w:val="clear" w:color="auto" w:fill="FFFFFF"/>
        </w:rPr>
        <w:t>, </w:t>
      </w:r>
      <w:r w:rsidRPr="00266CCA">
        <w:rPr>
          <w:i/>
          <w:iCs/>
          <w:color w:val="000000" w:themeColor="text1"/>
        </w:rPr>
        <w:t>82</w:t>
      </w:r>
      <w:r w:rsidRPr="00266CCA">
        <w:rPr>
          <w:color w:val="000000" w:themeColor="text1"/>
          <w:shd w:val="clear" w:color="auto" w:fill="FFFFFF"/>
        </w:rPr>
        <w:t>(1), 32-64.</w:t>
      </w:r>
      <w:r w:rsidR="00A33BE8" w:rsidRPr="00266CCA">
        <w:rPr>
          <w:color w:val="000000" w:themeColor="text1"/>
          <w:shd w:val="clear" w:color="auto" w:fill="FFFFFF"/>
        </w:rPr>
        <w:t xml:space="preserve"> </w:t>
      </w:r>
      <w:hyperlink r:id="rId12" w:history="1">
        <w:r w:rsidR="00A33BE8" w:rsidRPr="00266CCA">
          <w:rPr>
            <w:rStyle w:val="Hyperlink"/>
            <w:color w:val="000000" w:themeColor="text1"/>
            <w:shd w:val="clear" w:color="auto" w:fill="FFFFFF"/>
          </w:rPr>
          <w:t>https://doi.org/10.1215/00031283-2007-002</w:t>
        </w:r>
      </w:hyperlink>
      <w:r w:rsidR="00A33BE8" w:rsidRPr="00266CCA">
        <w:rPr>
          <w:color w:val="000000" w:themeColor="text1"/>
          <w:shd w:val="clear" w:color="auto" w:fill="FFFFFF"/>
        </w:rPr>
        <w:t xml:space="preserve"> </w:t>
      </w:r>
    </w:p>
    <w:p w14:paraId="02D5BF3D" w14:textId="413BF8DC"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lastRenderedPageBreak/>
        <w:t>Carrie, E., &amp; McKenzie, R. M. (2018). American or British? L2 speakers’ recognition and evaluations of accent features in English. </w:t>
      </w:r>
      <w:r w:rsidRPr="00266CCA">
        <w:rPr>
          <w:i/>
          <w:iCs/>
          <w:color w:val="000000" w:themeColor="text1"/>
        </w:rPr>
        <w:t>Journal of Multilingual and Multicultural Development</w:t>
      </w:r>
      <w:r w:rsidRPr="00266CCA">
        <w:rPr>
          <w:color w:val="000000" w:themeColor="text1"/>
          <w:shd w:val="clear" w:color="auto" w:fill="FFFFFF"/>
        </w:rPr>
        <w:t>, </w:t>
      </w:r>
      <w:r w:rsidRPr="00266CCA">
        <w:rPr>
          <w:i/>
          <w:iCs/>
          <w:color w:val="000000" w:themeColor="text1"/>
        </w:rPr>
        <w:t>39</w:t>
      </w:r>
      <w:r w:rsidRPr="00266CCA">
        <w:rPr>
          <w:color w:val="000000" w:themeColor="text1"/>
          <w:shd w:val="clear" w:color="auto" w:fill="FFFFFF"/>
        </w:rPr>
        <w:t>(4), 313-328.</w:t>
      </w:r>
      <w:r w:rsidR="00A33BE8" w:rsidRPr="00266CCA">
        <w:rPr>
          <w:color w:val="000000" w:themeColor="text1"/>
          <w:shd w:val="clear" w:color="auto" w:fill="FFFFFF"/>
        </w:rPr>
        <w:t xml:space="preserve"> </w:t>
      </w:r>
      <w:hyperlink r:id="rId13" w:history="1">
        <w:r w:rsidR="00A33BE8" w:rsidRPr="00266CCA">
          <w:rPr>
            <w:rStyle w:val="Hyperlink"/>
            <w:color w:val="000000" w:themeColor="text1"/>
            <w:shd w:val="clear" w:color="auto" w:fill="FFFFFF"/>
          </w:rPr>
          <w:t>https://doi.org/10.1080/01434632.2017.1389946</w:t>
        </w:r>
      </w:hyperlink>
      <w:r w:rsidR="00A33BE8" w:rsidRPr="00266CCA">
        <w:rPr>
          <w:color w:val="000000" w:themeColor="text1"/>
          <w:shd w:val="clear" w:color="auto" w:fill="FFFFFF"/>
        </w:rPr>
        <w:t xml:space="preserve"> </w:t>
      </w:r>
    </w:p>
    <w:p w14:paraId="17EC510A" w14:textId="6B73E4F7" w:rsidR="004A7445" w:rsidRPr="004A7445" w:rsidRDefault="004A7445" w:rsidP="004A7445">
      <w:pPr>
        <w:spacing w:line="480" w:lineRule="auto"/>
        <w:ind w:left="567" w:hanging="567"/>
        <w:rPr>
          <w:color w:val="000000" w:themeColor="text1"/>
          <w:shd w:val="clear" w:color="auto" w:fill="FFFFFF"/>
        </w:rPr>
      </w:pPr>
      <w:r w:rsidRPr="004A7445">
        <w:rPr>
          <w:color w:val="000000" w:themeColor="text1"/>
          <w:shd w:val="clear" w:color="auto" w:fill="FFFFFF"/>
        </w:rPr>
        <w:t>Cohen, J. (2013). </w:t>
      </w:r>
      <w:r w:rsidRPr="004A7445">
        <w:rPr>
          <w:i/>
          <w:iCs/>
          <w:color w:val="000000" w:themeColor="text1"/>
          <w:shd w:val="clear" w:color="auto" w:fill="FFFFFF"/>
        </w:rPr>
        <w:t xml:space="preserve">Statistical power analysis for the </w:t>
      </w:r>
      <w:proofErr w:type="spellStart"/>
      <w:r w:rsidRPr="004A7445">
        <w:rPr>
          <w:i/>
          <w:iCs/>
          <w:color w:val="000000" w:themeColor="text1"/>
          <w:shd w:val="clear" w:color="auto" w:fill="FFFFFF"/>
        </w:rPr>
        <w:t>behavioral</w:t>
      </w:r>
      <w:proofErr w:type="spellEnd"/>
      <w:r w:rsidRPr="004A7445">
        <w:rPr>
          <w:i/>
          <w:iCs/>
          <w:color w:val="000000" w:themeColor="text1"/>
          <w:shd w:val="clear" w:color="auto" w:fill="FFFFFF"/>
        </w:rPr>
        <w:t xml:space="preserve"> sciences</w:t>
      </w:r>
      <w:r w:rsidRPr="004A7445">
        <w:rPr>
          <w:color w:val="000000" w:themeColor="text1"/>
          <w:shd w:val="clear" w:color="auto" w:fill="FFFFFF"/>
        </w:rPr>
        <w:t>. Routledge.</w:t>
      </w:r>
      <w:r>
        <w:rPr>
          <w:color w:val="000000" w:themeColor="text1"/>
          <w:shd w:val="clear" w:color="auto" w:fill="FFFFFF"/>
        </w:rPr>
        <w:t xml:space="preserve"> </w:t>
      </w:r>
      <w:hyperlink r:id="rId14" w:history="1">
        <w:r w:rsidRPr="0074691B">
          <w:rPr>
            <w:rStyle w:val="Hyperlink"/>
            <w:shd w:val="clear" w:color="auto" w:fill="FFFFFF"/>
          </w:rPr>
          <w:t>https://doi.org/10.4324/9780203771587</w:t>
        </w:r>
      </w:hyperlink>
      <w:r>
        <w:rPr>
          <w:color w:val="000000" w:themeColor="text1"/>
          <w:shd w:val="clear" w:color="auto" w:fill="FFFFFF"/>
        </w:rPr>
        <w:t xml:space="preserve"> </w:t>
      </w:r>
    </w:p>
    <w:p w14:paraId="5D16469F" w14:textId="5B79B17C"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t xml:space="preserve">Daniele, M., Fasoli, F., Antonio, R., Sulpizio, S., &amp; </w:t>
      </w:r>
      <w:proofErr w:type="spellStart"/>
      <w:r w:rsidRPr="00266CCA">
        <w:rPr>
          <w:color w:val="000000" w:themeColor="text1"/>
          <w:shd w:val="clear" w:color="auto" w:fill="FFFFFF"/>
        </w:rPr>
        <w:t>Maass</w:t>
      </w:r>
      <w:proofErr w:type="spellEnd"/>
      <w:r w:rsidRPr="00266CCA">
        <w:rPr>
          <w:color w:val="000000" w:themeColor="text1"/>
          <w:shd w:val="clear" w:color="auto" w:fill="FFFFFF"/>
        </w:rPr>
        <w:t xml:space="preserve">, A. (2020). Gay voice: Stable marker of sexual orientation or flexible communication </w:t>
      </w:r>
      <w:proofErr w:type="gramStart"/>
      <w:r w:rsidRPr="00266CCA">
        <w:rPr>
          <w:color w:val="000000" w:themeColor="text1"/>
          <w:shd w:val="clear" w:color="auto" w:fill="FFFFFF"/>
        </w:rPr>
        <w:t>device?</w:t>
      </w:r>
      <w:r w:rsidR="0099609F">
        <w:rPr>
          <w:color w:val="000000" w:themeColor="text1"/>
          <w:shd w:val="clear" w:color="auto" w:fill="FFFFFF"/>
        </w:rPr>
        <w:t>.</w:t>
      </w:r>
      <w:proofErr w:type="gramEnd"/>
      <w:r w:rsidRPr="00266CCA">
        <w:rPr>
          <w:color w:val="000000" w:themeColor="text1"/>
          <w:shd w:val="clear" w:color="auto" w:fill="FFFFFF"/>
        </w:rPr>
        <w:t> </w:t>
      </w:r>
      <w:r w:rsidRPr="00266CCA">
        <w:rPr>
          <w:i/>
          <w:iCs/>
          <w:color w:val="000000" w:themeColor="text1"/>
        </w:rPr>
        <w:t xml:space="preserve">Archives of Sexual </w:t>
      </w:r>
      <w:proofErr w:type="spellStart"/>
      <w:r w:rsidRPr="00266CCA">
        <w:rPr>
          <w:i/>
          <w:iCs/>
          <w:color w:val="000000" w:themeColor="text1"/>
        </w:rPr>
        <w:t>Behavior</w:t>
      </w:r>
      <w:proofErr w:type="spellEnd"/>
      <w:r w:rsidRPr="00266CCA">
        <w:rPr>
          <w:color w:val="000000" w:themeColor="text1"/>
          <w:shd w:val="clear" w:color="auto" w:fill="FFFFFF"/>
        </w:rPr>
        <w:t>, </w:t>
      </w:r>
      <w:r w:rsidRPr="00266CCA">
        <w:rPr>
          <w:i/>
          <w:iCs/>
          <w:color w:val="000000" w:themeColor="text1"/>
        </w:rPr>
        <w:t>49</w:t>
      </w:r>
      <w:r w:rsidRPr="00266CCA">
        <w:rPr>
          <w:color w:val="000000" w:themeColor="text1"/>
          <w:shd w:val="clear" w:color="auto" w:fill="FFFFFF"/>
        </w:rPr>
        <w:t>(7), 2585-2600.</w:t>
      </w:r>
      <w:r w:rsidR="00A33BE8" w:rsidRPr="00266CCA">
        <w:rPr>
          <w:color w:val="000000" w:themeColor="text1"/>
          <w:shd w:val="clear" w:color="auto" w:fill="FFFFFF"/>
        </w:rPr>
        <w:t xml:space="preserve"> </w:t>
      </w:r>
      <w:hyperlink r:id="rId15" w:history="1">
        <w:r w:rsidR="00A33BE8" w:rsidRPr="00266CCA">
          <w:rPr>
            <w:rStyle w:val="Hyperlink"/>
            <w:color w:val="000000" w:themeColor="text1"/>
            <w:shd w:val="clear" w:color="auto" w:fill="FFFFFF"/>
          </w:rPr>
          <w:t>https://doi.org/10.1007/s10508-020-01771-2</w:t>
        </w:r>
      </w:hyperlink>
      <w:r w:rsidR="00A33BE8" w:rsidRPr="00266CCA">
        <w:rPr>
          <w:color w:val="000000" w:themeColor="text1"/>
          <w:shd w:val="clear" w:color="auto" w:fill="FFFFFF"/>
        </w:rPr>
        <w:t xml:space="preserve"> </w:t>
      </w:r>
    </w:p>
    <w:p w14:paraId="3AA03C33" w14:textId="72EDCC97"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Derwing</w:t>
      </w:r>
      <w:proofErr w:type="spellEnd"/>
      <w:r w:rsidRPr="00266CCA">
        <w:rPr>
          <w:color w:val="000000" w:themeColor="text1"/>
          <w:shd w:val="clear" w:color="auto" w:fill="FFFFFF"/>
        </w:rPr>
        <w:t xml:space="preserve">, T. (2003). What do ESL students say about their </w:t>
      </w:r>
      <w:proofErr w:type="gramStart"/>
      <w:r w:rsidRPr="00266CCA">
        <w:rPr>
          <w:color w:val="000000" w:themeColor="text1"/>
          <w:shd w:val="clear" w:color="auto" w:fill="FFFFFF"/>
        </w:rPr>
        <w:t>accents?.</w:t>
      </w:r>
      <w:proofErr w:type="gramEnd"/>
      <w:r w:rsidRPr="00266CCA">
        <w:rPr>
          <w:color w:val="000000" w:themeColor="text1"/>
          <w:shd w:val="clear" w:color="auto" w:fill="FFFFFF"/>
        </w:rPr>
        <w:t> </w:t>
      </w:r>
      <w:r w:rsidRPr="00266CCA">
        <w:rPr>
          <w:i/>
          <w:iCs/>
          <w:color w:val="000000" w:themeColor="text1"/>
        </w:rPr>
        <w:t>Canadian Modern Language Review</w:t>
      </w:r>
      <w:r w:rsidRPr="00266CCA">
        <w:rPr>
          <w:color w:val="000000" w:themeColor="text1"/>
          <w:shd w:val="clear" w:color="auto" w:fill="FFFFFF"/>
        </w:rPr>
        <w:t>, </w:t>
      </w:r>
      <w:r w:rsidRPr="00266CCA">
        <w:rPr>
          <w:i/>
          <w:iCs/>
          <w:color w:val="000000" w:themeColor="text1"/>
        </w:rPr>
        <w:t>59</w:t>
      </w:r>
      <w:r w:rsidRPr="00266CCA">
        <w:rPr>
          <w:color w:val="000000" w:themeColor="text1"/>
          <w:shd w:val="clear" w:color="auto" w:fill="FFFFFF"/>
        </w:rPr>
        <w:t>(4), 547-567.</w:t>
      </w:r>
      <w:r w:rsidR="00A33BE8" w:rsidRPr="00266CCA">
        <w:rPr>
          <w:color w:val="000000" w:themeColor="text1"/>
          <w:shd w:val="clear" w:color="auto" w:fill="FFFFFF"/>
        </w:rPr>
        <w:t xml:space="preserve"> </w:t>
      </w:r>
      <w:hyperlink r:id="rId16" w:history="1">
        <w:r w:rsidR="00A33BE8" w:rsidRPr="00266CCA">
          <w:rPr>
            <w:rStyle w:val="Hyperlink"/>
            <w:color w:val="000000" w:themeColor="text1"/>
            <w:shd w:val="clear" w:color="auto" w:fill="FFFFFF"/>
          </w:rPr>
          <w:t>https://doi.org/10.3138/cmlr.59.4.547</w:t>
        </w:r>
      </w:hyperlink>
      <w:r w:rsidR="00A33BE8" w:rsidRPr="00266CCA">
        <w:rPr>
          <w:color w:val="000000" w:themeColor="text1"/>
          <w:shd w:val="clear" w:color="auto" w:fill="FFFFFF"/>
        </w:rPr>
        <w:t xml:space="preserve"> </w:t>
      </w:r>
    </w:p>
    <w:p w14:paraId="4291E99E" w14:textId="594CE59A" w:rsidR="00141C6F" w:rsidRPr="00266CCA" w:rsidRDefault="00141C6F" w:rsidP="002162A9">
      <w:pPr>
        <w:spacing w:line="480" w:lineRule="auto"/>
        <w:ind w:left="567" w:hanging="567"/>
        <w:rPr>
          <w:color w:val="000000" w:themeColor="text1"/>
          <w:shd w:val="clear" w:color="auto" w:fill="FFFFFF"/>
        </w:rPr>
      </w:pPr>
      <w:proofErr w:type="spellStart"/>
      <w:r w:rsidRPr="00266CCA">
        <w:rPr>
          <w:color w:val="000000" w:themeColor="text1"/>
          <w:shd w:val="clear" w:color="auto" w:fill="FFFFFF"/>
        </w:rPr>
        <w:t>Dragojevic</w:t>
      </w:r>
      <w:proofErr w:type="spellEnd"/>
      <w:r w:rsidRPr="00266CCA">
        <w:rPr>
          <w:color w:val="000000" w:themeColor="text1"/>
          <w:shd w:val="clear" w:color="auto" w:fill="FFFFFF"/>
        </w:rPr>
        <w:t xml:space="preserve">, M., Fasoli, F., Cramer, J., &amp; </w:t>
      </w:r>
      <w:proofErr w:type="spellStart"/>
      <w:r w:rsidRPr="00266CCA">
        <w:rPr>
          <w:color w:val="000000" w:themeColor="text1"/>
          <w:shd w:val="clear" w:color="auto" w:fill="FFFFFF"/>
        </w:rPr>
        <w:t>Rakić</w:t>
      </w:r>
      <w:proofErr w:type="spellEnd"/>
      <w:r w:rsidRPr="00266CCA">
        <w:rPr>
          <w:color w:val="000000" w:themeColor="text1"/>
          <w:shd w:val="clear" w:color="auto" w:fill="FFFFFF"/>
        </w:rPr>
        <w:t xml:space="preserve">, T. (2021). Toward a century of language attitudes research: Looking back and moving forward. </w:t>
      </w:r>
      <w:r w:rsidRPr="00266CCA">
        <w:rPr>
          <w:i/>
          <w:iCs/>
          <w:color w:val="000000" w:themeColor="text1"/>
          <w:shd w:val="clear" w:color="auto" w:fill="FFFFFF"/>
        </w:rPr>
        <w:t>Journal of Language and Social Psychology, 40</w:t>
      </w:r>
      <w:r w:rsidRPr="00266CCA">
        <w:rPr>
          <w:color w:val="000000" w:themeColor="text1"/>
          <w:shd w:val="clear" w:color="auto" w:fill="FFFFFF"/>
        </w:rPr>
        <w:t xml:space="preserve">(1), 60-79. </w:t>
      </w:r>
      <w:hyperlink r:id="rId17" w:history="1">
        <w:r w:rsidRPr="00266CCA">
          <w:rPr>
            <w:rStyle w:val="Hyperlink"/>
            <w:color w:val="000000" w:themeColor="text1"/>
            <w:shd w:val="clear" w:color="auto" w:fill="FFFFFF"/>
          </w:rPr>
          <w:t>https://doi.org/10.1177/0261927X20966714</w:t>
        </w:r>
      </w:hyperlink>
    </w:p>
    <w:p w14:paraId="5407193C" w14:textId="50560D42" w:rsidR="00141C6F" w:rsidRPr="00266CCA" w:rsidRDefault="00141C6F" w:rsidP="002162A9">
      <w:pPr>
        <w:spacing w:line="480" w:lineRule="auto"/>
        <w:ind w:left="567" w:hanging="567"/>
        <w:rPr>
          <w:color w:val="000000" w:themeColor="text1"/>
          <w:shd w:val="clear" w:color="auto" w:fill="FFFFFF"/>
        </w:rPr>
      </w:pPr>
      <w:proofErr w:type="spellStart"/>
      <w:r w:rsidRPr="00266CCA">
        <w:rPr>
          <w:color w:val="000000" w:themeColor="text1"/>
          <w:shd w:val="clear" w:color="auto" w:fill="FFFFFF"/>
        </w:rPr>
        <w:t>Dragojevic</w:t>
      </w:r>
      <w:proofErr w:type="spellEnd"/>
      <w:r w:rsidRPr="00266CCA">
        <w:rPr>
          <w:color w:val="000000" w:themeColor="text1"/>
          <w:shd w:val="clear" w:color="auto" w:fill="FFFFFF"/>
        </w:rPr>
        <w:t xml:space="preserve">, M., &amp; Giles, H. (2014). Language and interpersonal communication: Their intergroup dynamics. In C. R. Berger (Ed.), </w:t>
      </w:r>
      <w:r w:rsidRPr="00266CCA">
        <w:rPr>
          <w:i/>
          <w:iCs/>
          <w:color w:val="000000" w:themeColor="text1"/>
          <w:shd w:val="clear" w:color="auto" w:fill="FFFFFF"/>
        </w:rPr>
        <w:t>Handbook of interpersonal communication</w:t>
      </w:r>
      <w:r w:rsidRPr="00266CCA">
        <w:rPr>
          <w:color w:val="000000" w:themeColor="text1"/>
          <w:shd w:val="clear" w:color="auto" w:fill="FFFFFF"/>
        </w:rPr>
        <w:t xml:space="preserve"> (pp. 29-51). De Gruyter Mouton.</w:t>
      </w:r>
    </w:p>
    <w:p w14:paraId="10E95187" w14:textId="52EC7310"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Dragojevic</w:t>
      </w:r>
      <w:proofErr w:type="spellEnd"/>
      <w:r w:rsidRPr="00266CCA">
        <w:rPr>
          <w:color w:val="000000" w:themeColor="text1"/>
          <w:shd w:val="clear" w:color="auto" w:fill="FFFFFF"/>
        </w:rPr>
        <w:t>, M., &amp; Giles, H. (2016). I don</w:t>
      </w:r>
      <w:r w:rsidR="00AE4051" w:rsidRPr="00266CCA">
        <w:rPr>
          <w:color w:val="000000" w:themeColor="text1"/>
          <w:shd w:val="clear" w:color="auto" w:fill="FFFFFF"/>
        </w:rPr>
        <w:t>’</w:t>
      </w:r>
      <w:r w:rsidRPr="00266CCA">
        <w:rPr>
          <w:color w:val="000000" w:themeColor="text1"/>
          <w:shd w:val="clear" w:color="auto" w:fill="FFFFFF"/>
        </w:rPr>
        <w:t>t like you because you</w:t>
      </w:r>
      <w:r w:rsidR="00AE4051" w:rsidRPr="00266CCA">
        <w:rPr>
          <w:color w:val="000000" w:themeColor="text1"/>
          <w:shd w:val="clear" w:color="auto" w:fill="FFFFFF"/>
        </w:rPr>
        <w:t>’</w:t>
      </w:r>
      <w:r w:rsidRPr="00266CCA">
        <w:rPr>
          <w:color w:val="000000" w:themeColor="text1"/>
          <w:shd w:val="clear" w:color="auto" w:fill="FFFFFF"/>
        </w:rPr>
        <w:t>re hard to understand: The role of processing fluency in the language attitudes process. </w:t>
      </w:r>
      <w:r w:rsidRPr="00266CCA">
        <w:rPr>
          <w:i/>
          <w:iCs/>
          <w:color w:val="000000" w:themeColor="text1"/>
        </w:rPr>
        <w:t>Human Communication Research</w:t>
      </w:r>
      <w:r w:rsidRPr="00266CCA">
        <w:rPr>
          <w:color w:val="000000" w:themeColor="text1"/>
          <w:shd w:val="clear" w:color="auto" w:fill="FFFFFF"/>
        </w:rPr>
        <w:t>, </w:t>
      </w:r>
      <w:r w:rsidRPr="00266CCA">
        <w:rPr>
          <w:i/>
          <w:iCs/>
          <w:color w:val="000000" w:themeColor="text1"/>
        </w:rPr>
        <w:t>42</w:t>
      </w:r>
      <w:r w:rsidRPr="00266CCA">
        <w:rPr>
          <w:color w:val="000000" w:themeColor="text1"/>
          <w:shd w:val="clear" w:color="auto" w:fill="FFFFFF"/>
        </w:rPr>
        <w:t>(3), 396-420.</w:t>
      </w:r>
      <w:r w:rsidR="00A33BE8" w:rsidRPr="00266CCA">
        <w:rPr>
          <w:color w:val="000000" w:themeColor="text1"/>
          <w:shd w:val="clear" w:color="auto" w:fill="FFFFFF"/>
        </w:rPr>
        <w:t xml:space="preserve"> </w:t>
      </w:r>
      <w:hyperlink r:id="rId18" w:history="1">
        <w:r w:rsidR="00A33BE8" w:rsidRPr="00266CCA">
          <w:rPr>
            <w:rStyle w:val="Hyperlink"/>
            <w:color w:val="000000" w:themeColor="text1"/>
            <w:shd w:val="clear" w:color="auto" w:fill="FFFFFF"/>
          </w:rPr>
          <w:t>https://doi.org/10.1111/hcre.12079</w:t>
        </w:r>
      </w:hyperlink>
      <w:r w:rsidR="00A33BE8" w:rsidRPr="00266CCA">
        <w:rPr>
          <w:color w:val="000000" w:themeColor="text1"/>
          <w:shd w:val="clear" w:color="auto" w:fill="FFFFFF"/>
        </w:rPr>
        <w:t xml:space="preserve"> </w:t>
      </w:r>
    </w:p>
    <w:p w14:paraId="61E95A3E" w14:textId="1F58909A"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Dragojevic</w:t>
      </w:r>
      <w:proofErr w:type="spellEnd"/>
      <w:r w:rsidRPr="00266CCA">
        <w:rPr>
          <w:color w:val="000000" w:themeColor="text1"/>
          <w:shd w:val="clear" w:color="auto" w:fill="FFFFFF"/>
        </w:rPr>
        <w:t>, M., Giles, H., Beck, A. C., &amp; Tatum, N. T. (2017). The fluency principle: Why foreign accent strength negatively biases language attitudes. </w:t>
      </w:r>
      <w:r w:rsidRPr="00266CCA">
        <w:rPr>
          <w:i/>
          <w:iCs/>
          <w:color w:val="000000" w:themeColor="text1"/>
        </w:rPr>
        <w:t xml:space="preserve">Communication </w:t>
      </w:r>
      <w:r w:rsidR="0099609F">
        <w:rPr>
          <w:i/>
          <w:iCs/>
          <w:color w:val="000000" w:themeColor="text1"/>
        </w:rPr>
        <w:t>M</w:t>
      </w:r>
      <w:r w:rsidRPr="00266CCA">
        <w:rPr>
          <w:i/>
          <w:iCs/>
          <w:color w:val="000000" w:themeColor="text1"/>
        </w:rPr>
        <w:t>onographs</w:t>
      </w:r>
      <w:r w:rsidRPr="00266CCA">
        <w:rPr>
          <w:color w:val="000000" w:themeColor="text1"/>
          <w:shd w:val="clear" w:color="auto" w:fill="FFFFFF"/>
        </w:rPr>
        <w:t>, </w:t>
      </w:r>
      <w:r w:rsidRPr="00266CCA">
        <w:rPr>
          <w:i/>
          <w:iCs/>
          <w:color w:val="000000" w:themeColor="text1"/>
        </w:rPr>
        <w:t>84</w:t>
      </w:r>
      <w:r w:rsidRPr="00266CCA">
        <w:rPr>
          <w:color w:val="000000" w:themeColor="text1"/>
          <w:shd w:val="clear" w:color="auto" w:fill="FFFFFF"/>
        </w:rPr>
        <w:t>(3), 385-405.</w:t>
      </w:r>
      <w:r w:rsidR="00A33BE8" w:rsidRPr="00266CCA">
        <w:rPr>
          <w:color w:val="000000" w:themeColor="text1"/>
          <w:shd w:val="clear" w:color="auto" w:fill="FFFFFF"/>
        </w:rPr>
        <w:t xml:space="preserve"> </w:t>
      </w:r>
      <w:hyperlink r:id="rId19" w:history="1">
        <w:r w:rsidR="00A33BE8" w:rsidRPr="00266CCA">
          <w:rPr>
            <w:rStyle w:val="Hyperlink"/>
            <w:color w:val="000000" w:themeColor="text1"/>
            <w:shd w:val="clear" w:color="auto" w:fill="FFFFFF"/>
          </w:rPr>
          <w:t>https://doi.org/10.1080/03637751.2017.1322213</w:t>
        </w:r>
      </w:hyperlink>
      <w:r w:rsidR="00A33BE8" w:rsidRPr="00266CCA">
        <w:rPr>
          <w:color w:val="000000" w:themeColor="text1"/>
          <w:shd w:val="clear" w:color="auto" w:fill="FFFFFF"/>
        </w:rPr>
        <w:t xml:space="preserve"> </w:t>
      </w:r>
    </w:p>
    <w:p w14:paraId="5037F130" w14:textId="178C944D"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Dragojevic</w:t>
      </w:r>
      <w:proofErr w:type="spellEnd"/>
      <w:r w:rsidRPr="00266CCA">
        <w:rPr>
          <w:color w:val="000000" w:themeColor="text1"/>
          <w:shd w:val="clear" w:color="auto" w:fill="FFFFFF"/>
        </w:rPr>
        <w:t xml:space="preserve">, M., &amp; </w:t>
      </w:r>
      <w:proofErr w:type="spellStart"/>
      <w:r w:rsidRPr="00266CCA">
        <w:rPr>
          <w:color w:val="000000" w:themeColor="text1"/>
          <w:shd w:val="clear" w:color="auto" w:fill="FFFFFF"/>
        </w:rPr>
        <w:t>Goatley-Soan</w:t>
      </w:r>
      <w:proofErr w:type="spellEnd"/>
      <w:r w:rsidRPr="00266CCA">
        <w:rPr>
          <w:color w:val="000000" w:themeColor="text1"/>
          <w:shd w:val="clear" w:color="auto" w:fill="FFFFFF"/>
        </w:rPr>
        <w:t>, S. (202</w:t>
      </w:r>
      <w:r w:rsidR="004716CF" w:rsidRPr="00266CCA">
        <w:rPr>
          <w:color w:val="000000" w:themeColor="text1"/>
          <w:shd w:val="clear" w:color="auto" w:fill="FFFFFF"/>
        </w:rPr>
        <w:t>2</w:t>
      </w:r>
      <w:r w:rsidRPr="00266CCA">
        <w:rPr>
          <w:color w:val="000000" w:themeColor="text1"/>
          <w:shd w:val="clear" w:color="auto" w:fill="FFFFFF"/>
        </w:rPr>
        <w:t>). Americans’ attitudes toward foreign accents: evaluative hierarchies and underlying processes. </w:t>
      </w:r>
      <w:r w:rsidRPr="00266CCA">
        <w:rPr>
          <w:i/>
          <w:iCs/>
          <w:color w:val="000000" w:themeColor="text1"/>
        </w:rPr>
        <w:t xml:space="preserve">Journal of Multilingual and </w:t>
      </w:r>
      <w:r w:rsidRPr="00266CCA">
        <w:rPr>
          <w:i/>
          <w:iCs/>
          <w:color w:val="000000" w:themeColor="text1"/>
        </w:rPr>
        <w:lastRenderedPageBreak/>
        <w:t>Multicultural Development</w:t>
      </w:r>
      <w:r w:rsidRPr="00266CCA">
        <w:rPr>
          <w:color w:val="000000" w:themeColor="text1"/>
          <w:shd w:val="clear" w:color="auto" w:fill="FFFFFF"/>
        </w:rPr>
        <w:t>,</w:t>
      </w:r>
      <w:r w:rsidR="004716CF" w:rsidRPr="00266CCA">
        <w:rPr>
          <w:color w:val="000000" w:themeColor="text1"/>
          <w:shd w:val="clear" w:color="auto" w:fill="FFFFFF"/>
        </w:rPr>
        <w:t xml:space="preserve"> </w:t>
      </w:r>
      <w:r w:rsidR="004716CF" w:rsidRPr="00266CCA">
        <w:rPr>
          <w:i/>
          <w:iCs/>
          <w:color w:val="000000" w:themeColor="text1"/>
          <w:shd w:val="clear" w:color="auto" w:fill="FFFFFF"/>
        </w:rPr>
        <w:t>43</w:t>
      </w:r>
      <w:r w:rsidR="004716CF" w:rsidRPr="00266CCA">
        <w:rPr>
          <w:color w:val="000000" w:themeColor="text1"/>
          <w:shd w:val="clear" w:color="auto" w:fill="FFFFFF"/>
        </w:rPr>
        <w:t>(2), 167-181.</w:t>
      </w:r>
      <w:r w:rsidR="00A33BE8" w:rsidRPr="00266CCA">
        <w:rPr>
          <w:color w:val="000000" w:themeColor="text1"/>
          <w:shd w:val="clear" w:color="auto" w:fill="FFFFFF"/>
        </w:rPr>
        <w:t xml:space="preserve"> </w:t>
      </w:r>
      <w:hyperlink r:id="rId20" w:history="1">
        <w:r w:rsidR="00A33BE8" w:rsidRPr="00266CCA">
          <w:rPr>
            <w:rStyle w:val="Hyperlink"/>
            <w:color w:val="000000" w:themeColor="text1"/>
            <w:shd w:val="clear" w:color="auto" w:fill="FFFFFF"/>
          </w:rPr>
          <w:t>https://doi.org/10.1080/01434632.2020.1735402</w:t>
        </w:r>
      </w:hyperlink>
      <w:r w:rsidR="00A33BE8" w:rsidRPr="00266CCA">
        <w:rPr>
          <w:color w:val="000000" w:themeColor="text1"/>
          <w:shd w:val="clear" w:color="auto" w:fill="FFFFFF"/>
        </w:rPr>
        <w:t xml:space="preserve"> </w:t>
      </w:r>
    </w:p>
    <w:p w14:paraId="0D2C9129" w14:textId="197C7057"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Eades</w:t>
      </w:r>
      <w:proofErr w:type="spellEnd"/>
      <w:r w:rsidRPr="00266CCA">
        <w:rPr>
          <w:color w:val="000000" w:themeColor="text1"/>
          <w:shd w:val="clear" w:color="auto" w:fill="FFFFFF"/>
        </w:rPr>
        <w:t>, D., Fraser, H., Siegel, J., McNamara, T., &amp; Baker, B. (2003). Linguistic identification in the determination of nationality: A preliminary report. </w:t>
      </w:r>
      <w:r w:rsidRPr="00266CCA">
        <w:rPr>
          <w:i/>
          <w:iCs/>
          <w:color w:val="000000" w:themeColor="text1"/>
        </w:rPr>
        <w:t>Language Policy</w:t>
      </w:r>
      <w:r w:rsidRPr="00266CCA">
        <w:rPr>
          <w:color w:val="000000" w:themeColor="text1"/>
          <w:shd w:val="clear" w:color="auto" w:fill="FFFFFF"/>
        </w:rPr>
        <w:t>, </w:t>
      </w:r>
      <w:r w:rsidRPr="00266CCA">
        <w:rPr>
          <w:i/>
          <w:iCs/>
          <w:color w:val="000000" w:themeColor="text1"/>
        </w:rPr>
        <w:t>2</w:t>
      </w:r>
      <w:r w:rsidRPr="00266CCA">
        <w:rPr>
          <w:color w:val="000000" w:themeColor="text1"/>
          <w:shd w:val="clear" w:color="auto" w:fill="FFFFFF"/>
        </w:rPr>
        <w:t>(2), 179-199.</w:t>
      </w:r>
      <w:r w:rsidR="00A33BE8" w:rsidRPr="00266CCA">
        <w:rPr>
          <w:color w:val="000000" w:themeColor="text1"/>
          <w:shd w:val="clear" w:color="auto" w:fill="FFFFFF"/>
        </w:rPr>
        <w:t xml:space="preserve"> </w:t>
      </w:r>
      <w:hyperlink r:id="rId21" w:history="1">
        <w:r w:rsidR="00A33BE8" w:rsidRPr="00266CCA">
          <w:rPr>
            <w:rStyle w:val="Hyperlink"/>
            <w:color w:val="000000" w:themeColor="text1"/>
            <w:shd w:val="clear" w:color="auto" w:fill="FFFFFF"/>
          </w:rPr>
          <w:t>https://doi.org/10.1023/A:1024640612273</w:t>
        </w:r>
      </w:hyperlink>
      <w:r w:rsidR="00A33BE8" w:rsidRPr="00266CCA">
        <w:rPr>
          <w:color w:val="000000" w:themeColor="text1"/>
          <w:shd w:val="clear" w:color="auto" w:fill="FFFFFF"/>
        </w:rPr>
        <w:t xml:space="preserve"> </w:t>
      </w:r>
    </w:p>
    <w:p w14:paraId="5DDA1FC0" w14:textId="49450294" w:rsidR="006C0C33" w:rsidRPr="00266CCA" w:rsidRDefault="006C0C33" w:rsidP="002162A9">
      <w:pPr>
        <w:spacing w:line="480" w:lineRule="auto"/>
        <w:ind w:left="567" w:hanging="567"/>
        <w:rPr>
          <w:color w:val="000000" w:themeColor="text1"/>
          <w:shd w:val="clear" w:color="auto" w:fill="FFFFFF"/>
        </w:rPr>
      </w:pPr>
      <w:r w:rsidRPr="00266CCA">
        <w:rPr>
          <w:color w:val="000000" w:themeColor="text1"/>
          <w:shd w:val="clear" w:color="auto" w:fill="FFFFFF"/>
        </w:rPr>
        <w:t xml:space="preserve">Fasoli, F., </w:t>
      </w:r>
      <w:proofErr w:type="spellStart"/>
      <w:r w:rsidRPr="00266CCA">
        <w:rPr>
          <w:color w:val="000000" w:themeColor="text1"/>
          <w:shd w:val="clear" w:color="auto" w:fill="FFFFFF"/>
        </w:rPr>
        <w:t>Cadinu</w:t>
      </w:r>
      <w:proofErr w:type="spellEnd"/>
      <w:r w:rsidRPr="00266CCA">
        <w:rPr>
          <w:color w:val="000000" w:themeColor="text1"/>
          <w:shd w:val="clear" w:color="auto" w:fill="FFFFFF"/>
        </w:rPr>
        <w:t xml:space="preserve">, M., </w:t>
      </w:r>
      <w:proofErr w:type="spellStart"/>
      <w:r w:rsidRPr="00266CCA">
        <w:rPr>
          <w:color w:val="000000" w:themeColor="text1"/>
          <w:shd w:val="clear" w:color="auto" w:fill="FFFFFF"/>
        </w:rPr>
        <w:t>Carnaghi</w:t>
      </w:r>
      <w:proofErr w:type="spellEnd"/>
      <w:r w:rsidRPr="00266CCA">
        <w:rPr>
          <w:color w:val="000000" w:themeColor="text1"/>
          <w:shd w:val="clear" w:color="auto" w:fill="FFFFFF"/>
        </w:rPr>
        <w:t xml:space="preserve">, A., </w:t>
      </w:r>
      <w:proofErr w:type="spellStart"/>
      <w:r w:rsidRPr="00266CCA">
        <w:rPr>
          <w:color w:val="000000" w:themeColor="text1"/>
          <w:shd w:val="clear" w:color="auto" w:fill="FFFFFF"/>
        </w:rPr>
        <w:t>Galdi</w:t>
      </w:r>
      <w:proofErr w:type="spellEnd"/>
      <w:r w:rsidRPr="00266CCA">
        <w:rPr>
          <w:color w:val="000000" w:themeColor="text1"/>
          <w:shd w:val="clear" w:color="auto" w:fill="FFFFFF"/>
        </w:rPr>
        <w:t xml:space="preserve">, S., </w:t>
      </w:r>
      <w:proofErr w:type="spellStart"/>
      <w:r w:rsidRPr="00266CCA">
        <w:rPr>
          <w:color w:val="000000" w:themeColor="text1"/>
          <w:shd w:val="clear" w:color="auto" w:fill="FFFFFF"/>
        </w:rPr>
        <w:t>Guizzo</w:t>
      </w:r>
      <w:proofErr w:type="spellEnd"/>
      <w:r w:rsidRPr="00266CCA">
        <w:rPr>
          <w:color w:val="000000" w:themeColor="text1"/>
          <w:shd w:val="clear" w:color="auto" w:fill="FFFFFF"/>
        </w:rPr>
        <w:t xml:space="preserve">, F., &amp; </w:t>
      </w:r>
      <w:proofErr w:type="spellStart"/>
      <w:r w:rsidRPr="00266CCA">
        <w:rPr>
          <w:color w:val="000000" w:themeColor="text1"/>
          <w:shd w:val="clear" w:color="auto" w:fill="FFFFFF"/>
        </w:rPr>
        <w:t>Tassara</w:t>
      </w:r>
      <w:proofErr w:type="spellEnd"/>
      <w:r w:rsidRPr="00266CCA">
        <w:rPr>
          <w:color w:val="000000" w:themeColor="text1"/>
          <w:shd w:val="clear" w:color="auto" w:fill="FFFFFF"/>
        </w:rPr>
        <w:t xml:space="preserve">, L. (2018a). How do you self-categorize? Gender and sexual orientation self-categorization in homosexual/heterosexual men and women. </w:t>
      </w:r>
      <w:r w:rsidRPr="00266CCA">
        <w:rPr>
          <w:i/>
          <w:iCs/>
          <w:color w:val="000000" w:themeColor="text1"/>
          <w:shd w:val="clear" w:color="auto" w:fill="FFFFFF"/>
        </w:rPr>
        <w:t>Personality and Individual Differences, 123</w:t>
      </w:r>
      <w:r w:rsidRPr="00266CCA">
        <w:rPr>
          <w:color w:val="000000" w:themeColor="text1"/>
          <w:shd w:val="clear" w:color="auto" w:fill="FFFFFF"/>
        </w:rPr>
        <w:t xml:space="preserve">, 135-139. </w:t>
      </w:r>
      <w:hyperlink r:id="rId22" w:history="1">
        <w:r w:rsidRPr="00266CCA">
          <w:rPr>
            <w:rStyle w:val="Hyperlink"/>
            <w:color w:val="000000" w:themeColor="text1"/>
            <w:shd w:val="clear" w:color="auto" w:fill="FFFFFF"/>
          </w:rPr>
          <w:t>https://doi.org/10.1016/j.paid.2017.11.011</w:t>
        </w:r>
      </w:hyperlink>
      <w:r w:rsidRPr="00266CCA">
        <w:rPr>
          <w:color w:val="000000" w:themeColor="text1"/>
          <w:shd w:val="clear" w:color="auto" w:fill="FFFFFF"/>
        </w:rPr>
        <w:t xml:space="preserve"> </w:t>
      </w:r>
    </w:p>
    <w:p w14:paraId="01C999C1" w14:textId="23B028A8"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t>Fasoli, F., &amp; Hegarty, P. (2020). A leader doesn’t sound lesbian! The impact of sexual orientation vocal cues on heterosexual persons’ first impression and hiring decision. </w:t>
      </w:r>
      <w:r w:rsidRPr="00266CCA">
        <w:rPr>
          <w:i/>
          <w:iCs/>
          <w:color w:val="000000" w:themeColor="text1"/>
        </w:rPr>
        <w:t>Psychology of Women Quarterly</w:t>
      </w:r>
      <w:r w:rsidRPr="00266CCA">
        <w:rPr>
          <w:color w:val="000000" w:themeColor="text1"/>
          <w:shd w:val="clear" w:color="auto" w:fill="FFFFFF"/>
        </w:rPr>
        <w:t>, </w:t>
      </w:r>
      <w:r w:rsidRPr="00266CCA">
        <w:rPr>
          <w:i/>
          <w:iCs/>
          <w:color w:val="000000" w:themeColor="text1"/>
        </w:rPr>
        <w:t>44</w:t>
      </w:r>
      <w:r w:rsidRPr="00266CCA">
        <w:rPr>
          <w:color w:val="000000" w:themeColor="text1"/>
          <w:shd w:val="clear" w:color="auto" w:fill="FFFFFF"/>
        </w:rPr>
        <w:t>(2), 234-255.</w:t>
      </w:r>
      <w:r w:rsidR="00A33BE8" w:rsidRPr="00266CCA">
        <w:rPr>
          <w:color w:val="000000" w:themeColor="text1"/>
          <w:shd w:val="clear" w:color="auto" w:fill="FFFFFF"/>
        </w:rPr>
        <w:t xml:space="preserve"> </w:t>
      </w:r>
      <w:hyperlink r:id="rId23" w:history="1">
        <w:r w:rsidR="00A33BE8" w:rsidRPr="00266CCA">
          <w:rPr>
            <w:rStyle w:val="Hyperlink"/>
            <w:color w:val="000000" w:themeColor="text1"/>
            <w:shd w:val="clear" w:color="auto" w:fill="FFFFFF"/>
          </w:rPr>
          <w:t>https://doi.org/10.1177%2F0361684319891168</w:t>
        </w:r>
      </w:hyperlink>
      <w:r w:rsidR="00A33BE8" w:rsidRPr="00266CCA">
        <w:rPr>
          <w:color w:val="000000" w:themeColor="text1"/>
          <w:shd w:val="clear" w:color="auto" w:fill="FFFFFF"/>
        </w:rPr>
        <w:t xml:space="preserve"> </w:t>
      </w:r>
    </w:p>
    <w:p w14:paraId="7DC21BD3" w14:textId="7780C2A7" w:rsidR="006C0C33" w:rsidRPr="00266CCA" w:rsidRDefault="006C0C33" w:rsidP="006C0C33">
      <w:pPr>
        <w:spacing w:line="480" w:lineRule="auto"/>
        <w:ind w:left="567" w:hanging="567"/>
        <w:rPr>
          <w:color w:val="000000" w:themeColor="text1"/>
        </w:rPr>
      </w:pPr>
      <w:r w:rsidRPr="00266CCA">
        <w:rPr>
          <w:color w:val="000000" w:themeColor="text1"/>
          <w:shd w:val="clear" w:color="auto" w:fill="FFFFFF"/>
        </w:rPr>
        <w:t xml:space="preserve">Fasoli, F., Hegarty, P., </w:t>
      </w:r>
      <w:proofErr w:type="spellStart"/>
      <w:r w:rsidRPr="00266CCA">
        <w:rPr>
          <w:color w:val="000000" w:themeColor="text1"/>
          <w:shd w:val="clear" w:color="auto" w:fill="FFFFFF"/>
        </w:rPr>
        <w:t>Maass</w:t>
      </w:r>
      <w:proofErr w:type="spellEnd"/>
      <w:r w:rsidRPr="00266CCA">
        <w:rPr>
          <w:color w:val="000000" w:themeColor="text1"/>
          <w:shd w:val="clear" w:color="auto" w:fill="FFFFFF"/>
        </w:rPr>
        <w:t xml:space="preserve">, A., &amp; Antonio, R. (2018b). Who wants to sound straight? Sexual majority and minority stereotypes, </w:t>
      </w:r>
      <w:proofErr w:type="gramStart"/>
      <w:r w:rsidRPr="00266CCA">
        <w:rPr>
          <w:color w:val="000000" w:themeColor="text1"/>
          <w:shd w:val="clear" w:color="auto" w:fill="FFFFFF"/>
        </w:rPr>
        <w:t>beliefs</w:t>
      </w:r>
      <w:proofErr w:type="gramEnd"/>
      <w:r w:rsidRPr="00266CCA">
        <w:rPr>
          <w:color w:val="000000" w:themeColor="text1"/>
          <w:shd w:val="clear" w:color="auto" w:fill="FFFFFF"/>
        </w:rPr>
        <w:t xml:space="preserve"> and desires about auditory gaydar. </w:t>
      </w:r>
      <w:r w:rsidRPr="00266CCA">
        <w:rPr>
          <w:i/>
          <w:iCs/>
          <w:color w:val="000000" w:themeColor="text1"/>
        </w:rPr>
        <w:t>Personality and Individual Differences</w:t>
      </w:r>
      <w:r w:rsidRPr="00266CCA">
        <w:rPr>
          <w:color w:val="000000" w:themeColor="text1"/>
          <w:shd w:val="clear" w:color="auto" w:fill="FFFFFF"/>
        </w:rPr>
        <w:t>, </w:t>
      </w:r>
      <w:r w:rsidRPr="00266CCA">
        <w:rPr>
          <w:i/>
          <w:iCs/>
          <w:color w:val="000000" w:themeColor="text1"/>
        </w:rPr>
        <w:t>130</w:t>
      </w:r>
      <w:r w:rsidRPr="00266CCA">
        <w:rPr>
          <w:color w:val="000000" w:themeColor="text1"/>
          <w:shd w:val="clear" w:color="auto" w:fill="FFFFFF"/>
        </w:rPr>
        <w:t xml:space="preserve">, 59-64. </w:t>
      </w:r>
      <w:hyperlink r:id="rId24" w:history="1">
        <w:r w:rsidRPr="00266CCA">
          <w:rPr>
            <w:rStyle w:val="Hyperlink"/>
            <w:color w:val="000000" w:themeColor="text1"/>
            <w:shd w:val="clear" w:color="auto" w:fill="FFFFFF"/>
          </w:rPr>
          <w:t>https://doi.org/10.1016/j.paid.2018.03.046</w:t>
        </w:r>
      </w:hyperlink>
      <w:r w:rsidRPr="00266CCA">
        <w:rPr>
          <w:color w:val="000000" w:themeColor="text1"/>
          <w:shd w:val="clear" w:color="auto" w:fill="FFFFFF"/>
        </w:rPr>
        <w:t xml:space="preserve"> </w:t>
      </w:r>
    </w:p>
    <w:p w14:paraId="1AB2792C" w14:textId="77777777" w:rsidR="006C0C33" w:rsidRPr="00266CCA" w:rsidRDefault="006C0C33" w:rsidP="006C0C33">
      <w:pPr>
        <w:spacing w:line="480" w:lineRule="auto"/>
        <w:ind w:left="567" w:hanging="567"/>
        <w:rPr>
          <w:color w:val="000000" w:themeColor="text1"/>
          <w:shd w:val="clear" w:color="auto" w:fill="FFFFFF"/>
        </w:rPr>
      </w:pPr>
      <w:r w:rsidRPr="00266CCA">
        <w:rPr>
          <w:color w:val="000000" w:themeColor="text1"/>
          <w:shd w:val="clear" w:color="auto" w:fill="FFFFFF"/>
        </w:rPr>
        <w:t>Fasoli, F., Hegarty, P., &amp; Frost, D. M. (2021). Stigmatization of ‘gay‐sounding’ voices: The role of heterosexual, lesbian, and gay individuals’ essentialist beliefs. </w:t>
      </w:r>
      <w:r w:rsidRPr="00266CCA">
        <w:rPr>
          <w:i/>
          <w:iCs/>
          <w:color w:val="000000" w:themeColor="text1"/>
        </w:rPr>
        <w:t>British Journal of Social Psychology</w:t>
      </w:r>
      <w:r w:rsidRPr="00266CCA">
        <w:rPr>
          <w:color w:val="000000" w:themeColor="text1"/>
          <w:shd w:val="clear" w:color="auto" w:fill="FFFFFF"/>
        </w:rPr>
        <w:t>, </w:t>
      </w:r>
      <w:r w:rsidRPr="00266CCA">
        <w:rPr>
          <w:i/>
          <w:iCs/>
          <w:color w:val="000000" w:themeColor="text1"/>
        </w:rPr>
        <w:t>60</w:t>
      </w:r>
      <w:r w:rsidRPr="00266CCA">
        <w:rPr>
          <w:color w:val="000000" w:themeColor="text1"/>
          <w:shd w:val="clear" w:color="auto" w:fill="FFFFFF"/>
        </w:rPr>
        <w:t xml:space="preserve">(3), 826-850. </w:t>
      </w:r>
      <w:hyperlink r:id="rId25" w:history="1">
        <w:r w:rsidRPr="00266CCA">
          <w:rPr>
            <w:rStyle w:val="Hyperlink"/>
            <w:color w:val="000000" w:themeColor="text1"/>
            <w:shd w:val="clear" w:color="auto" w:fill="FFFFFF"/>
          </w:rPr>
          <w:t>https://doi.org/10.1111/bjso.12442</w:t>
        </w:r>
      </w:hyperlink>
      <w:r w:rsidRPr="00266CCA">
        <w:rPr>
          <w:color w:val="000000" w:themeColor="text1"/>
          <w:shd w:val="clear" w:color="auto" w:fill="FFFFFF"/>
        </w:rPr>
        <w:t xml:space="preserve"> </w:t>
      </w:r>
    </w:p>
    <w:p w14:paraId="2E1C3C02" w14:textId="140B135E"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t xml:space="preserve">Fasoli, F., &amp; </w:t>
      </w:r>
      <w:proofErr w:type="spellStart"/>
      <w:r w:rsidRPr="00266CCA">
        <w:rPr>
          <w:color w:val="000000" w:themeColor="text1"/>
          <w:shd w:val="clear" w:color="auto" w:fill="FFFFFF"/>
        </w:rPr>
        <w:t>Maass</w:t>
      </w:r>
      <w:proofErr w:type="spellEnd"/>
      <w:r w:rsidRPr="00266CCA">
        <w:rPr>
          <w:color w:val="000000" w:themeColor="text1"/>
          <w:shd w:val="clear" w:color="auto" w:fill="FFFFFF"/>
        </w:rPr>
        <w:t>, A. (2020). The social costs of sounding gay: Voice-based impressions of adoption applicants. </w:t>
      </w:r>
      <w:r w:rsidRPr="00266CCA">
        <w:rPr>
          <w:i/>
          <w:iCs/>
          <w:color w:val="000000" w:themeColor="text1"/>
        </w:rPr>
        <w:t>Journal of Language and Social Psychology</w:t>
      </w:r>
      <w:r w:rsidRPr="00266CCA">
        <w:rPr>
          <w:color w:val="000000" w:themeColor="text1"/>
          <w:shd w:val="clear" w:color="auto" w:fill="FFFFFF"/>
        </w:rPr>
        <w:t>, </w:t>
      </w:r>
      <w:r w:rsidRPr="00266CCA">
        <w:rPr>
          <w:i/>
          <w:iCs/>
          <w:color w:val="000000" w:themeColor="text1"/>
        </w:rPr>
        <w:t>39</w:t>
      </w:r>
      <w:r w:rsidRPr="00266CCA">
        <w:rPr>
          <w:color w:val="000000" w:themeColor="text1"/>
          <w:shd w:val="clear" w:color="auto" w:fill="FFFFFF"/>
        </w:rPr>
        <w:t>(1), 112-131.</w:t>
      </w:r>
      <w:r w:rsidR="00A33BE8" w:rsidRPr="00266CCA">
        <w:rPr>
          <w:color w:val="000000" w:themeColor="text1"/>
          <w:shd w:val="clear" w:color="auto" w:fill="FFFFFF"/>
        </w:rPr>
        <w:t xml:space="preserve"> </w:t>
      </w:r>
      <w:hyperlink r:id="rId26" w:history="1">
        <w:r w:rsidR="00A33BE8" w:rsidRPr="00266CCA">
          <w:rPr>
            <w:rStyle w:val="Hyperlink"/>
            <w:color w:val="000000" w:themeColor="text1"/>
            <w:shd w:val="clear" w:color="auto" w:fill="FFFFFF"/>
          </w:rPr>
          <w:t>https://doi.org/10.1177%2F0261927X19883907</w:t>
        </w:r>
      </w:hyperlink>
      <w:r w:rsidR="00A33BE8" w:rsidRPr="00266CCA">
        <w:rPr>
          <w:color w:val="000000" w:themeColor="text1"/>
          <w:shd w:val="clear" w:color="auto" w:fill="FFFFFF"/>
        </w:rPr>
        <w:t xml:space="preserve"> </w:t>
      </w:r>
    </w:p>
    <w:p w14:paraId="31B15C9D" w14:textId="3E786D55"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lastRenderedPageBreak/>
        <w:t xml:space="preserve">Fasoli, F., </w:t>
      </w:r>
      <w:proofErr w:type="spellStart"/>
      <w:r w:rsidRPr="00266CCA">
        <w:rPr>
          <w:color w:val="000000" w:themeColor="text1"/>
          <w:shd w:val="clear" w:color="auto" w:fill="FFFFFF"/>
        </w:rPr>
        <w:t>Maass</w:t>
      </w:r>
      <w:proofErr w:type="spellEnd"/>
      <w:r w:rsidRPr="00266CCA">
        <w:rPr>
          <w:color w:val="000000" w:themeColor="text1"/>
          <w:shd w:val="clear" w:color="auto" w:fill="FFFFFF"/>
        </w:rPr>
        <w:t>, A., Paladino, M. P., &amp; Sulpizio, S. (2017). Gay-and lesbian-sounding auditory cues elicit stereotyping and discrimination. </w:t>
      </w:r>
      <w:r w:rsidRPr="00266CCA">
        <w:rPr>
          <w:i/>
          <w:iCs/>
          <w:color w:val="000000" w:themeColor="text1"/>
        </w:rPr>
        <w:t xml:space="preserve">Archives of Sexual </w:t>
      </w:r>
      <w:proofErr w:type="spellStart"/>
      <w:r w:rsidRPr="00266CCA">
        <w:rPr>
          <w:i/>
          <w:iCs/>
          <w:color w:val="000000" w:themeColor="text1"/>
        </w:rPr>
        <w:t>Behavior</w:t>
      </w:r>
      <w:proofErr w:type="spellEnd"/>
      <w:r w:rsidRPr="00266CCA">
        <w:rPr>
          <w:color w:val="000000" w:themeColor="text1"/>
          <w:shd w:val="clear" w:color="auto" w:fill="FFFFFF"/>
        </w:rPr>
        <w:t>, </w:t>
      </w:r>
      <w:r w:rsidRPr="00266CCA">
        <w:rPr>
          <w:i/>
          <w:iCs/>
          <w:color w:val="000000" w:themeColor="text1"/>
        </w:rPr>
        <w:t>46</w:t>
      </w:r>
      <w:r w:rsidRPr="00266CCA">
        <w:rPr>
          <w:color w:val="000000" w:themeColor="text1"/>
          <w:shd w:val="clear" w:color="auto" w:fill="FFFFFF"/>
        </w:rPr>
        <w:t>(5), 1261-1277.</w:t>
      </w:r>
      <w:r w:rsidR="00A33BE8" w:rsidRPr="00266CCA">
        <w:rPr>
          <w:color w:val="000000" w:themeColor="text1"/>
          <w:shd w:val="clear" w:color="auto" w:fill="FFFFFF"/>
        </w:rPr>
        <w:t xml:space="preserve"> </w:t>
      </w:r>
      <w:hyperlink r:id="rId27" w:history="1">
        <w:r w:rsidR="00A33BE8" w:rsidRPr="00266CCA">
          <w:rPr>
            <w:rStyle w:val="Hyperlink"/>
            <w:color w:val="000000" w:themeColor="text1"/>
            <w:shd w:val="clear" w:color="auto" w:fill="FFFFFF"/>
          </w:rPr>
          <w:t>https://doi.org/10.1007/s10508-017-0962-0</w:t>
        </w:r>
      </w:hyperlink>
      <w:r w:rsidR="00A33BE8" w:rsidRPr="00266CCA">
        <w:rPr>
          <w:color w:val="000000" w:themeColor="text1"/>
          <w:shd w:val="clear" w:color="auto" w:fill="FFFFFF"/>
        </w:rPr>
        <w:t xml:space="preserve"> </w:t>
      </w:r>
    </w:p>
    <w:p w14:paraId="39CFA3E2" w14:textId="42C66432" w:rsidR="006C0C33" w:rsidRPr="00266CCA" w:rsidRDefault="006C0C33" w:rsidP="006C0C33">
      <w:pPr>
        <w:spacing w:line="480" w:lineRule="auto"/>
        <w:ind w:left="567" w:hanging="567"/>
        <w:rPr>
          <w:color w:val="000000" w:themeColor="text1"/>
        </w:rPr>
      </w:pPr>
      <w:r w:rsidRPr="00266CCA">
        <w:rPr>
          <w:color w:val="000000" w:themeColor="text1"/>
          <w:shd w:val="clear" w:color="auto" w:fill="FCFCFC"/>
        </w:rPr>
        <w:t xml:space="preserve">Fasoli, F., </w:t>
      </w:r>
      <w:proofErr w:type="spellStart"/>
      <w:r w:rsidRPr="00266CCA">
        <w:rPr>
          <w:color w:val="000000" w:themeColor="text1"/>
          <w:shd w:val="clear" w:color="auto" w:fill="FCFCFC"/>
        </w:rPr>
        <w:t>Maass</w:t>
      </w:r>
      <w:proofErr w:type="spellEnd"/>
      <w:r w:rsidRPr="00266CCA">
        <w:rPr>
          <w:color w:val="000000" w:themeColor="text1"/>
          <w:shd w:val="clear" w:color="auto" w:fill="FCFCFC"/>
        </w:rPr>
        <w:t xml:space="preserve">, A., &amp; Sulpizio, S. (2016). Communication of the “invisible”: The case of sexual orientation. In H. Giles &amp; A. </w:t>
      </w:r>
      <w:proofErr w:type="spellStart"/>
      <w:r w:rsidRPr="00266CCA">
        <w:rPr>
          <w:color w:val="000000" w:themeColor="text1"/>
          <w:shd w:val="clear" w:color="auto" w:fill="FCFCFC"/>
        </w:rPr>
        <w:t>Maass</w:t>
      </w:r>
      <w:proofErr w:type="spellEnd"/>
      <w:r w:rsidRPr="00266CCA">
        <w:rPr>
          <w:color w:val="000000" w:themeColor="text1"/>
          <w:shd w:val="clear" w:color="auto" w:fill="FCFCFC"/>
        </w:rPr>
        <w:t xml:space="preserve"> (Eds.), </w:t>
      </w:r>
      <w:r w:rsidRPr="00266CCA">
        <w:rPr>
          <w:i/>
          <w:iCs/>
          <w:color w:val="000000" w:themeColor="text1"/>
        </w:rPr>
        <w:t xml:space="preserve">Advances in intergroup communication </w:t>
      </w:r>
      <w:r w:rsidRPr="00266CCA">
        <w:rPr>
          <w:color w:val="000000" w:themeColor="text1"/>
          <w:shd w:val="clear" w:color="auto" w:fill="FCFCFC"/>
        </w:rPr>
        <w:t>(pp. 193–204). Peter Lang Publications.</w:t>
      </w:r>
    </w:p>
    <w:p w14:paraId="4042BC6B" w14:textId="2FB9A6D1" w:rsidR="00813CA3" w:rsidRPr="00813CA3" w:rsidRDefault="00813CA3" w:rsidP="00813CA3">
      <w:pPr>
        <w:spacing w:line="480" w:lineRule="auto"/>
        <w:ind w:left="567" w:hanging="567"/>
        <w:rPr>
          <w:color w:val="000000" w:themeColor="text1"/>
        </w:rPr>
      </w:pPr>
      <w:proofErr w:type="spellStart"/>
      <w:r w:rsidRPr="00813CA3">
        <w:rPr>
          <w:color w:val="000000" w:themeColor="text1"/>
        </w:rPr>
        <w:t>Faul</w:t>
      </w:r>
      <w:proofErr w:type="spellEnd"/>
      <w:r w:rsidRPr="00813CA3">
        <w:rPr>
          <w:color w:val="000000" w:themeColor="text1"/>
        </w:rPr>
        <w:t xml:space="preserve">, F., </w:t>
      </w:r>
      <w:proofErr w:type="spellStart"/>
      <w:r w:rsidRPr="00813CA3">
        <w:rPr>
          <w:color w:val="000000" w:themeColor="text1"/>
        </w:rPr>
        <w:t>Erdfelder</w:t>
      </w:r>
      <w:proofErr w:type="spellEnd"/>
      <w:r w:rsidRPr="00813CA3">
        <w:rPr>
          <w:color w:val="000000" w:themeColor="text1"/>
        </w:rPr>
        <w:t xml:space="preserve">, E., Lang, A. G., &amp; Buchner, A. (2007). G* Power 3: A flexible statistical power analysis program for the social, </w:t>
      </w:r>
      <w:proofErr w:type="spellStart"/>
      <w:r w:rsidRPr="00813CA3">
        <w:rPr>
          <w:color w:val="000000" w:themeColor="text1"/>
        </w:rPr>
        <w:t>behavioral</w:t>
      </w:r>
      <w:proofErr w:type="spellEnd"/>
      <w:r w:rsidRPr="00813CA3">
        <w:rPr>
          <w:color w:val="000000" w:themeColor="text1"/>
        </w:rPr>
        <w:t>, and biomedical sciences. </w:t>
      </w:r>
      <w:proofErr w:type="spellStart"/>
      <w:r w:rsidRPr="00813CA3">
        <w:rPr>
          <w:i/>
          <w:iCs/>
          <w:color w:val="000000" w:themeColor="text1"/>
        </w:rPr>
        <w:t>Behavior</w:t>
      </w:r>
      <w:proofErr w:type="spellEnd"/>
      <w:r w:rsidRPr="00813CA3">
        <w:rPr>
          <w:i/>
          <w:iCs/>
          <w:color w:val="000000" w:themeColor="text1"/>
        </w:rPr>
        <w:t xml:space="preserve"> </w:t>
      </w:r>
      <w:r>
        <w:rPr>
          <w:i/>
          <w:iCs/>
          <w:color w:val="000000" w:themeColor="text1"/>
        </w:rPr>
        <w:t>R</w:t>
      </w:r>
      <w:r w:rsidRPr="00813CA3">
        <w:rPr>
          <w:i/>
          <w:iCs/>
          <w:color w:val="000000" w:themeColor="text1"/>
        </w:rPr>
        <w:t xml:space="preserve">esearch </w:t>
      </w:r>
      <w:r>
        <w:rPr>
          <w:i/>
          <w:iCs/>
          <w:color w:val="000000" w:themeColor="text1"/>
        </w:rPr>
        <w:t>M</w:t>
      </w:r>
      <w:r w:rsidRPr="00813CA3">
        <w:rPr>
          <w:i/>
          <w:iCs/>
          <w:color w:val="000000" w:themeColor="text1"/>
        </w:rPr>
        <w:t>ethods</w:t>
      </w:r>
      <w:r w:rsidRPr="00813CA3">
        <w:rPr>
          <w:color w:val="000000" w:themeColor="text1"/>
        </w:rPr>
        <w:t>, </w:t>
      </w:r>
      <w:r w:rsidRPr="00813CA3">
        <w:rPr>
          <w:i/>
          <w:iCs/>
          <w:color w:val="000000" w:themeColor="text1"/>
        </w:rPr>
        <w:t>39</w:t>
      </w:r>
      <w:r w:rsidRPr="00813CA3">
        <w:rPr>
          <w:color w:val="000000" w:themeColor="text1"/>
        </w:rPr>
        <w:t>(2), 175-191.</w:t>
      </w:r>
      <w:r>
        <w:rPr>
          <w:color w:val="000000" w:themeColor="text1"/>
        </w:rPr>
        <w:t xml:space="preserve"> </w:t>
      </w:r>
      <w:hyperlink r:id="rId28" w:history="1">
        <w:r w:rsidRPr="0074691B">
          <w:rPr>
            <w:rStyle w:val="Hyperlink"/>
          </w:rPr>
          <w:t>https://doi.org/10.3758/BF03193146</w:t>
        </w:r>
      </w:hyperlink>
      <w:r>
        <w:rPr>
          <w:color w:val="000000" w:themeColor="text1"/>
        </w:rPr>
        <w:t xml:space="preserve"> </w:t>
      </w:r>
    </w:p>
    <w:p w14:paraId="4DC996DC" w14:textId="4FFE9CDE" w:rsidR="002162A9" w:rsidRPr="00266CCA" w:rsidRDefault="002162A9" w:rsidP="002162A9">
      <w:pPr>
        <w:spacing w:line="480" w:lineRule="auto"/>
        <w:ind w:left="567" w:hanging="567"/>
        <w:rPr>
          <w:color w:val="000000" w:themeColor="text1"/>
        </w:rPr>
      </w:pPr>
      <w:r w:rsidRPr="00266CCA">
        <w:rPr>
          <w:color w:val="000000" w:themeColor="text1"/>
        </w:rPr>
        <w:t xml:space="preserve">Fiske, S., T., Cuddy, A. J., Glick, P., &amp; Xu, J. (2002). A model of (often mixed) stereotype con- tent: Competence and warmth respectively follow from perceived status and competence. </w:t>
      </w:r>
      <w:r w:rsidRPr="00266CCA">
        <w:rPr>
          <w:i/>
          <w:iCs/>
          <w:color w:val="000000" w:themeColor="text1"/>
        </w:rPr>
        <w:t>Journal of Personality and Social Psychology</w:t>
      </w:r>
      <w:r w:rsidR="0099609F">
        <w:rPr>
          <w:i/>
          <w:iCs/>
          <w:color w:val="000000" w:themeColor="text1"/>
        </w:rPr>
        <w:t>,</w:t>
      </w:r>
      <w:r w:rsidRPr="00266CCA">
        <w:rPr>
          <w:i/>
          <w:iCs/>
          <w:color w:val="000000" w:themeColor="text1"/>
        </w:rPr>
        <w:t xml:space="preserve"> </w:t>
      </w:r>
      <w:r w:rsidRPr="0099609F">
        <w:rPr>
          <w:i/>
          <w:iCs/>
          <w:color w:val="000000" w:themeColor="text1"/>
        </w:rPr>
        <w:t>82</w:t>
      </w:r>
      <w:r w:rsidRPr="00266CCA">
        <w:rPr>
          <w:color w:val="000000" w:themeColor="text1"/>
        </w:rPr>
        <w:t>, 878-902.</w:t>
      </w:r>
      <w:r w:rsidR="00A33BE8" w:rsidRPr="00266CCA">
        <w:rPr>
          <w:color w:val="000000" w:themeColor="text1"/>
        </w:rPr>
        <w:t xml:space="preserve"> </w:t>
      </w:r>
      <w:hyperlink w:history="1">
        <w:r w:rsidR="00E609CF" w:rsidRPr="00266CCA">
          <w:rPr>
            <w:rStyle w:val="Hyperlink"/>
            <w:color w:val="000000" w:themeColor="text1"/>
          </w:rPr>
          <w:t>https://doi.org /10.1037/0022-3514.82.6.878</w:t>
        </w:r>
      </w:hyperlink>
      <w:r w:rsidR="00A33BE8" w:rsidRPr="00266CCA">
        <w:rPr>
          <w:color w:val="000000" w:themeColor="text1"/>
        </w:rPr>
        <w:t xml:space="preserve"> </w:t>
      </w:r>
    </w:p>
    <w:p w14:paraId="49AD5083" w14:textId="1E3DECF8" w:rsidR="002162A9" w:rsidRPr="00266CCA" w:rsidRDefault="002162A9" w:rsidP="002162A9">
      <w:pPr>
        <w:spacing w:line="480" w:lineRule="auto"/>
        <w:ind w:left="567" w:hanging="567"/>
        <w:rPr>
          <w:color w:val="000000" w:themeColor="text1"/>
          <w:shd w:val="clear" w:color="auto" w:fill="FFFFFF"/>
        </w:rPr>
      </w:pPr>
      <w:r w:rsidRPr="00266CCA">
        <w:rPr>
          <w:color w:val="000000" w:themeColor="text1"/>
          <w:shd w:val="clear" w:color="auto" w:fill="FFFFFF"/>
        </w:rPr>
        <w:t xml:space="preserve">Frost, D. M. (2011). Social stigma and its consequences for the socially stigmatized. </w:t>
      </w:r>
      <w:r w:rsidRPr="00266CCA">
        <w:rPr>
          <w:i/>
          <w:iCs/>
          <w:color w:val="000000" w:themeColor="text1"/>
          <w:shd w:val="clear" w:color="auto" w:fill="FFFFFF"/>
        </w:rPr>
        <w:t>Social and Personality Psychology Compass, 5</w:t>
      </w:r>
      <w:r w:rsidRPr="00266CCA">
        <w:rPr>
          <w:color w:val="000000" w:themeColor="text1"/>
          <w:shd w:val="clear" w:color="auto" w:fill="FFFFFF"/>
        </w:rPr>
        <w:t xml:space="preserve">(11), 824-839. </w:t>
      </w:r>
      <w:hyperlink r:id="rId29" w:history="1">
        <w:r w:rsidR="00E609CF" w:rsidRPr="00266CCA">
          <w:rPr>
            <w:rStyle w:val="Hyperlink"/>
            <w:color w:val="000000" w:themeColor="text1"/>
            <w:shd w:val="clear" w:color="auto" w:fill="FFFFFF"/>
          </w:rPr>
          <w:t>https://doi.org/10.1111/j.1751-9004.2011.00394.x</w:t>
        </w:r>
      </w:hyperlink>
      <w:r w:rsidR="00E609CF" w:rsidRPr="00266CCA">
        <w:rPr>
          <w:color w:val="000000" w:themeColor="text1"/>
          <w:shd w:val="clear" w:color="auto" w:fill="FFFFFF"/>
        </w:rPr>
        <w:t xml:space="preserve"> </w:t>
      </w:r>
    </w:p>
    <w:p w14:paraId="18F67C39" w14:textId="3EF054F9"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t xml:space="preserve">Fuertes, J. N., </w:t>
      </w:r>
      <w:proofErr w:type="spellStart"/>
      <w:r w:rsidRPr="00266CCA">
        <w:rPr>
          <w:color w:val="000000" w:themeColor="text1"/>
          <w:shd w:val="clear" w:color="auto" w:fill="FFFFFF"/>
        </w:rPr>
        <w:t>Gottdiener</w:t>
      </w:r>
      <w:proofErr w:type="spellEnd"/>
      <w:r w:rsidRPr="00266CCA">
        <w:rPr>
          <w:color w:val="000000" w:themeColor="text1"/>
          <w:shd w:val="clear" w:color="auto" w:fill="FFFFFF"/>
        </w:rPr>
        <w:t>, W. H., Martin, H., Gilbert, T. C., &amp; Giles, H. (2012). A meta‐analysis of the effects of speakers</w:t>
      </w:r>
      <w:r w:rsidR="00AE4051" w:rsidRPr="00266CCA">
        <w:rPr>
          <w:color w:val="000000" w:themeColor="text1"/>
          <w:shd w:val="clear" w:color="auto" w:fill="FFFFFF"/>
        </w:rPr>
        <w:t>’</w:t>
      </w:r>
      <w:r w:rsidRPr="00266CCA">
        <w:rPr>
          <w:color w:val="000000" w:themeColor="text1"/>
          <w:shd w:val="clear" w:color="auto" w:fill="FFFFFF"/>
        </w:rPr>
        <w:t xml:space="preserve"> accents on interpersonal evaluations. </w:t>
      </w:r>
      <w:r w:rsidRPr="00266CCA">
        <w:rPr>
          <w:i/>
          <w:iCs/>
          <w:color w:val="000000" w:themeColor="text1"/>
        </w:rPr>
        <w:t>European Journal of Social Psychology</w:t>
      </w:r>
      <w:r w:rsidRPr="00266CCA">
        <w:rPr>
          <w:color w:val="000000" w:themeColor="text1"/>
          <w:shd w:val="clear" w:color="auto" w:fill="FFFFFF"/>
        </w:rPr>
        <w:t>, </w:t>
      </w:r>
      <w:r w:rsidRPr="00266CCA">
        <w:rPr>
          <w:i/>
          <w:iCs/>
          <w:color w:val="000000" w:themeColor="text1"/>
        </w:rPr>
        <w:t>42</w:t>
      </w:r>
      <w:r w:rsidRPr="00266CCA">
        <w:rPr>
          <w:color w:val="000000" w:themeColor="text1"/>
          <w:shd w:val="clear" w:color="auto" w:fill="FFFFFF"/>
        </w:rPr>
        <w:t>(1), 120-133.</w:t>
      </w:r>
      <w:r w:rsidR="00E609CF" w:rsidRPr="00266CCA">
        <w:rPr>
          <w:color w:val="000000" w:themeColor="text1"/>
          <w:shd w:val="clear" w:color="auto" w:fill="FFFFFF"/>
        </w:rPr>
        <w:t xml:space="preserve"> </w:t>
      </w:r>
      <w:hyperlink r:id="rId30" w:history="1">
        <w:r w:rsidR="00E609CF" w:rsidRPr="00266CCA">
          <w:rPr>
            <w:rStyle w:val="Hyperlink"/>
            <w:color w:val="000000" w:themeColor="text1"/>
            <w:shd w:val="clear" w:color="auto" w:fill="FFFFFF"/>
          </w:rPr>
          <w:t>https://doi.org/10.1002/ejsp.862</w:t>
        </w:r>
      </w:hyperlink>
      <w:r w:rsidR="00E609CF" w:rsidRPr="00266CCA">
        <w:rPr>
          <w:color w:val="000000" w:themeColor="text1"/>
          <w:shd w:val="clear" w:color="auto" w:fill="FFFFFF"/>
        </w:rPr>
        <w:t xml:space="preserve"> </w:t>
      </w:r>
    </w:p>
    <w:p w14:paraId="430846E3" w14:textId="07FA18D1"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Gallois</w:t>
      </w:r>
      <w:proofErr w:type="spellEnd"/>
      <w:r w:rsidRPr="00266CCA">
        <w:rPr>
          <w:color w:val="000000" w:themeColor="text1"/>
          <w:shd w:val="clear" w:color="auto" w:fill="FFFFFF"/>
        </w:rPr>
        <w:t>, C., Watson, B. M., &amp; Giles, H. (2018). Intergroup communication: Identities and effective interactions. </w:t>
      </w:r>
      <w:r w:rsidRPr="00266CCA">
        <w:rPr>
          <w:i/>
          <w:iCs/>
          <w:color w:val="000000" w:themeColor="text1"/>
        </w:rPr>
        <w:t>Journal of Communication</w:t>
      </w:r>
      <w:r w:rsidRPr="00266CCA">
        <w:rPr>
          <w:color w:val="000000" w:themeColor="text1"/>
          <w:shd w:val="clear" w:color="auto" w:fill="FFFFFF"/>
        </w:rPr>
        <w:t>, </w:t>
      </w:r>
      <w:r w:rsidRPr="00266CCA">
        <w:rPr>
          <w:i/>
          <w:iCs/>
          <w:color w:val="000000" w:themeColor="text1"/>
        </w:rPr>
        <w:t>68</w:t>
      </w:r>
      <w:r w:rsidRPr="00266CCA">
        <w:rPr>
          <w:color w:val="000000" w:themeColor="text1"/>
          <w:shd w:val="clear" w:color="auto" w:fill="FFFFFF"/>
        </w:rPr>
        <w:t>(2), 309-317.</w:t>
      </w:r>
      <w:r w:rsidR="00E609CF" w:rsidRPr="00266CCA">
        <w:rPr>
          <w:color w:val="000000" w:themeColor="text1"/>
          <w:shd w:val="clear" w:color="auto" w:fill="FFFFFF"/>
        </w:rPr>
        <w:t xml:space="preserve"> </w:t>
      </w:r>
      <w:hyperlink r:id="rId31" w:history="1">
        <w:r w:rsidR="00E609CF" w:rsidRPr="00266CCA">
          <w:rPr>
            <w:rStyle w:val="Hyperlink"/>
            <w:color w:val="000000" w:themeColor="text1"/>
            <w:shd w:val="clear" w:color="auto" w:fill="FFFFFF"/>
          </w:rPr>
          <w:t>https://doi.org/10.1093/joc/jqx016</w:t>
        </w:r>
      </w:hyperlink>
      <w:r w:rsidR="00E609CF" w:rsidRPr="00266CCA">
        <w:rPr>
          <w:color w:val="000000" w:themeColor="text1"/>
          <w:shd w:val="clear" w:color="auto" w:fill="FFFFFF"/>
        </w:rPr>
        <w:t xml:space="preserve"> </w:t>
      </w:r>
    </w:p>
    <w:p w14:paraId="51ACC3D5" w14:textId="069DDBA0"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t>Giles, H. (1970). Evaluative reactions to accents. </w:t>
      </w:r>
      <w:r w:rsidRPr="00266CCA">
        <w:rPr>
          <w:i/>
          <w:iCs/>
          <w:color w:val="000000" w:themeColor="text1"/>
        </w:rPr>
        <w:t>Educational Review</w:t>
      </w:r>
      <w:r w:rsidRPr="00266CCA">
        <w:rPr>
          <w:color w:val="000000" w:themeColor="text1"/>
          <w:shd w:val="clear" w:color="auto" w:fill="FFFFFF"/>
        </w:rPr>
        <w:t>, </w:t>
      </w:r>
      <w:r w:rsidRPr="00266CCA">
        <w:rPr>
          <w:i/>
          <w:iCs/>
          <w:color w:val="000000" w:themeColor="text1"/>
        </w:rPr>
        <w:t>22</w:t>
      </w:r>
      <w:r w:rsidRPr="00266CCA">
        <w:rPr>
          <w:color w:val="000000" w:themeColor="text1"/>
          <w:shd w:val="clear" w:color="auto" w:fill="FFFFFF"/>
        </w:rPr>
        <w:t>(3), 211-227.</w:t>
      </w:r>
      <w:r w:rsidR="00E609CF" w:rsidRPr="00266CCA">
        <w:rPr>
          <w:color w:val="000000" w:themeColor="text1"/>
          <w:shd w:val="clear" w:color="auto" w:fill="FFFFFF"/>
        </w:rPr>
        <w:t xml:space="preserve"> </w:t>
      </w:r>
      <w:hyperlink r:id="rId32" w:history="1">
        <w:r w:rsidR="00E609CF" w:rsidRPr="00266CCA">
          <w:rPr>
            <w:rStyle w:val="Hyperlink"/>
            <w:color w:val="000000" w:themeColor="text1"/>
            <w:shd w:val="clear" w:color="auto" w:fill="FFFFFF"/>
          </w:rPr>
          <w:t>https://doi.org/10.1080/0013191700220301</w:t>
        </w:r>
      </w:hyperlink>
      <w:r w:rsidR="00E609CF" w:rsidRPr="00266CCA">
        <w:rPr>
          <w:color w:val="000000" w:themeColor="text1"/>
          <w:shd w:val="clear" w:color="auto" w:fill="FFFFFF"/>
        </w:rPr>
        <w:t xml:space="preserve"> </w:t>
      </w:r>
    </w:p>
    <w:p w14:paraId="4AC2700A" w14:textId="1092E1C6" w:rsidR="002162A9" w:rsidRPr="00266CCA" w:rsidRDefault="002162A9" w:rsidP="002162A9">
      <w:pPr>
        <w:spacing w:line="480" w:lineRule="auto"/>
        <w:ind w:left="567" w:hanging="567"/>
        <w:rPr>
          <w:color w:val="000000" w:themeColor="text1"/>
          <w:shd w:val="clear" w:color="auto" w:fill="FFFFFF"/>
        </w:rPr>
      </w:pPr>
      <w:r w:rsidRPr="00266CCA">
        <w:rPr>
          <w:color w:val="000000" w:themeColor="text1"/>
          <w:shd w:val="clear" w:color="auto" w:fill="FFFFFF"/>
        </w:rPr>
        <w:lastRenderedPageBreak/>
        <w:t xml:space="preserve">Giles, H. (Ed.). (2016). </w:t>
      </w:r>
      <w:r w:rsidRPr="00266CCA">
        <w:rPr>
          <w:i/>
          <w:iCs/>
          <w:color w:val="000000" w:themeColor="text1"/>
          <w:shd w:val="clear" w:color="auto" w:fill="FFFFFF"/>
        </w:rPr>
        <w:t>Communication accommodation theory: Negotiating personal relationships and social identities across contexts</w:t>
      </w:r>
      <w:r w:rsidRPr="00266CCA">
        <w:rPr>
          <w:color w:val="000000" w:themeColor="text1"/>
          <w:shd w:val="clear" w:color="auto" w:fill="FFFFFF"/>
        </w:rPr>
        <w:t>. Cambridge University Press.</w:t>
      </w:r>
    </w:p>
    <w:p w14:paraId="23B32434" w14:textId="6DEC30B6" w:rsidR="00107F50" w:rsidRPr="00266CCA" w:rsidRDefault="00107F50" w:rsidP="00107F50">
      <w:pPr>
        <w:spacing w:line="480" w:lineRule="auto"/>
        <w:ind w:left="567" w:hanging="567"/>
        <w:rPr>
          <w:color w:val="000000" w:themeColor="text1"/>
        </w:rPr>
      </w:pPr>
      <w:r w:rsidRPr="00266CCA">
        <w:rPr>
          <w:color w:val="000000" w:themeColor="text1"/>
          <w:shd w:val="clear" w:color="auto" w:fill="FFFFFF"/>
        </w:rPr>
        <w:t>Giles, H., &amp; Marlow, M. L. (2011). Theorizing language attitudes existing frameworks, an integrative model, and new directions. </w:t>
      </w:r>
      <w:r w:rsidRPr="00266CCA">
        <w:rPr>
          <w:i/>
          <w:iCs/>
          <w:color w:val="000000" w:themeColor="text1"/>
        </w:rPr>
        <w:t>Annals of the International Communication Association</w:t>
      </w:r>
      <w:r w:rsidRPr="00266CCA">
        <w:rPr>
          <w:color w:val="000000" w:themeColor="text1"/>
          <w:shd w:val="clear" w:color="auto" w:fill="FFFFFF"/>
        </w:rPr>
        <w:t>, </w:t>
      </w:r>
      <w:r w:rsidRPr="00266CCA">
        <w:rPr>
          <w:i/>
          <w:iCs/>
          <w:color w:val="000000" w:themeColor="text1"/>
        </w:rPr>
        <w:t>35</w:t>
      </w:r>
      <w:r w:rsidRPr="00266CCA">
        <w:rPr>
          <w:color w:val="000000" w:themeColor="text1"/>
          <w:shd w:val="clear" w:color="auto" w:fill="FFFFFF"/>
        </w:rPr>
        <w:t xml:space="preserve">(1), 161-197. </w:t>
      </w:r>
      <w:hyperlink r:id="rId33" w:history="1">
        <w:r w:rsidRPr="00266CCA">
          <w:rPr>
            <w:rStyle w:val="Hyperlink"/>
            <w:color w:val="000000" w:themeColor="text1"/>
            <w:shd w:val="clear" w:color="auto" w:fill="FFFFFF"/>
          </w:rPr>
          <w:t>https://doi.org/10.1080/23808985.2011.11679116</w:t>
        </w:r>
      </w:hyperlink>
      <w:r w:rsidRPr="00266CCA">
        <w:rPr>
          <w:color w:val="000000" w:themeColor="text1"/>
          <w:shd w:val="clear" w:color="auto" w:fill="FFFFFF"/>
        </w:rPr>
        <w:t xml:space="preserve"> </w:t>
      </w:r>
    </w:p>
    <w:p w14:paraId="28DFB311" w14:textId="77777777" w:rsidR="00107F50" w:rsidRPr="00266CCA" w:rsidRDefault="00107F50" w:rsidP="00107F50">
      <w:pPr>
        <w:spacing w:line="480" w:lineRule="auto"/>
        <w:ind w:left="567" w:hanging="567"/>
        <w:rPr>
          <w:color w:val="000000" w:themeColor="text1"/>
        </w:rPr>
      </w:pPr>
      <w:r w:rsidRPr="00266CCA">
        <w:rPr>
          <w:color w:val="000000" w:themeColor="text1"/>
        </w:rPr>
        <w:t>Giles, H., Reid, S. A., &amp; Harwood, J. (Eds.). (2010). </w:t>
      </w:r>
      <w:r w:rsidRPr="00266CCA">
        <w:rPr>
          <w:i/>
          <w:iCs/>
          <w:color w:val="000000" w:themeColor="text1"/>
        </w:rPr>
        <w:t>The dynamics of intergroup communication</w:t>
      </w:r>
      <w:r w:rsidRPr="00266CCA">
        <w:rPr>
          <w:color w:val="000000" w:themeColor="text1"/>
        </w:rPr>
        <w:t> (Vol. 8). Peter Lang.</w:t>
      </w:r>
    </w:p>
    <w:p w14:paraId="52715670" w14:textId="6824C2E0" w:rsidR="00EC1320" w:rsidRPr="00266CCA" w:rsidRDefault="00EC1320" w:rsidP="002162A9">
      <w:pPr>
        <w:spacing w:line="480" w:lineRule="auto"/>
        <w:ind w:left="567" w:hanging="567"/>
        <w:rPr>
          <w:color w:val="000000" w:themeColor="text1"/>
        </w:rPr>
      </w:pPr>
      <w:r w:rsidRPr="00266CCA">
        <w:rPr>
          <w:color w:val="000000" w:themeColor="text1"/>
        </w:rPr>
        <w:t xml:space="preserve">Gill, M. M. (1994). Accent and stereotypes: Their effect on perceptions of teachers and lecture comprehension. </w:t>
      </w:r>
      <w:r w:rsidRPr="00266CCA">
        <w:rPr>
          <w:i/>
          <w:iCs/>
          <w:color w:val="000000" w:themeColor="text1"/>
        </w:rPr>
        <w:t>Journal of Applied Communication Research, 22</w:t>
      </w:r>
      <w:r w:rsidRPr="00266CCA">
        <w:rPr>
          <w:color w:val="000000" w:themeColor="text1"/>
        </w:rPr>
        <w:t xml:space="preserve">(4), 348–361. </w:t>
      </w:r>
      <w:hyperlink r:id="rId34" w:history="1">
        <w:r w:rsidR="00E609CF" w:rsidRPr="00266CCA">
          <w:rPr>
            <w:rStyle w:val="Hyperlink"/>
            <w:color w:val="000000" w:themeColor="text1"/>
          </w:rPr>
          <w:t>https://doi.org/10.1080/00909889409365409</w:t>
        </w:r>
      </w:hyperlink>
      <w:r w:rsidR="00E609CF" w:rsidRPr="00266CCA">
        <w:rPr>
          <w:color w:val="000000" w:themeColor="text1"/>
        </w:rPr>
        <w:t xml:space="preserve"> </w:t>
      </w:r>
    </w:p>
    <w:p w14:paraId="24D5590C" w14:textId="21B8672C"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Gluszek</w:t>
      </w:r>
      <w:proofErr w:type="spellEnd"/>
      <w:r w:rsidRPr="00266CCA">
        <w:rPr>
          <w:color w:val="000000" w:themeColor="text1"/>
          <w:shd w:val="clear" w:color="auto" w:fill="FFFFFF"/>
        </w:rPr>
        <w:t>, A., &amp; Dovidio, J. F. (2010</w:t>
      </w:r>
      <w:r w:rsidR="006C0C33" w:rsidRPr="00266CCA">
        <w:rPr>
          <w:color w:val="000000" w:themeColor="text1"/>
          <w:shd w:val="clear" w:color="auto" w:fill="FFFFFF"/>
        </w:rPr>
        <w:t>a</w:t>
      </w:r>
      <w:r w:rsidRPr="00266CCA">
        <w:rPr>
          <w:color w:val="000000" w:themeColor="text1"/>
          <w:shd w:val="clear" w:color="auto" w:fill="FFFFFF"/>
        </w:rPr>
        <w:t xml:space="preserve">). Speaking with a </w:t>
      </w:r>
      <w:proofErr w:type="spellStart"/>
      <w:r w:rsidRPr="00266CCA">
        <w:rPr>
          <w:color w:val="000000" w:themeColor="text1"/>
          <w:shd w:val="clear" w:color="auto" w:fill="FFFFFF"/>
        </w:rPr>
        <w:t>nonnative</w:t>
      </w:r>
      <w:proofErr w:type="spellEnd"/>
      <w:r w:rsidRPr="00266CCA">
        <w:rPr>
          <w:color w:val="000000" w:themeColor="text1"/>
          <w:shd w:val="clear" w:color="auto" w:fill="FFFFFF"/>
        </w:rPr>
        <w:t xml:space="preserve"> accent: Perceptions of bias, communication difficulties, and belonging in the United States. </w:t>
      </w:r>
      <w:r w:rsidRPr="00266CCA">
        <w:rPr>
          <w:i/>
          <w:iCs/>
          <w:color w:val="000000" w:themeColor="text1"/>
        </w:rPr>
        <w:t>Journal of Language and Social Psychology</w:t>
      </w:r>
      <w:r w:rsidRPr="00266CCA">
        <w:rPr>
          <w:color w:val="000000" w:themeColor="text1"/>
          <w:shd w:val="clear" w:color="auto" w:fill="FFFFFF"/>
        </w:rPr>
        <w:t>, </w:t>
      </w:r>
      <w:r w:rsidRPr="00266CCA">
        <w:rPr>
          <w:i/>
          <w:iCs/>
          <w:color w:val="000000" w:themeColor="text1"/>
        </w:rPr>
        <w:t>29</w:t>
      </w:r>
      <w:r w:rsidRPr="00266CCA">
        <w:rPr>
          <w:color w:val="000000" w:themeColor="text1"/>
          <w:shd w:val="clear" w:color="auto" w:fill="FFFFFF"/>
        </w:rPr>
        <w:t>(2), 224-234.</w:t>
      </w:r>
      <w:r w:rsidR="00E609CF" w:rsidRPr="00266CCA">
        <w:rPr>
          <w:color w:val="000000" w:themeColor="text1"/>
          <w:shd w:val="clear" w:color="auto" w:fill="FFFFFF"/>
        </w:rPr>
        <w:t xml:space="preserve"> </w:t>
      </w:r>
      <w:hyperlink r:id="rId35" w:history="1">
        <w:r w:rsidR="00E609CF" w:rsidRPr="00266CCA">
          <w:rPr>
            <w:rStyle w:val="Hyperlink"/>
            <w:color w:val="000000" w:themeColor="text1"/>
            <w:shd w:val="clear" w:color="auto" w:fill="FFFFFF"/>
          </w:rPr>
          <w:t>https://doi.org/10.1177%2F0261927X09359590</w:t>
        </w:r>
      </w:hyperlink>
      <w:r w:rsidR="00E609CF" w:rsidRPr="00266CCA">
        <w:rPr>
          <w:color w:val="000000" w:themeColor="text1"/>
          <w:shd w:val="clear" w:color="auto" w:fill="FFFFFF"/>
        </w:rPr>
        <w:t xml:space="preserve"> </w:t>
      </w:r>
    </w:p>
    <w:p w14:paraId="2259BFF2" w14:textId="1959C174" w:rsidR="006C0C33" w:rsidRPr="00266CCA" w:rsidRDefault="006C0C33" w:rsidP="006C0C33">
      <w:pPr>
        <w:spacing w:line="480" w:lineRule="auto"/>
        <w:ind w:left="567" w:hanging="567"/>
        <w:rPr>
          <w:color w:val="000000" w:themeColor="text1"/>
        </w:rPr>
      </w:pPr>
      <w:proofErr w:type="spellStart"/>
      <w:r w:rsidRPr="00266CCA">
        <w:rPr>
          <w:color w:val="000000" w:themeColor="text1"/>
          <w:shd w:val="clear" w:color="auto" w:fill="FFFFFF"/>
        </w:rPr>
        <w:t>Gluszek</w:t>
      </w:r>
      <w:proofErr w:type="spellEnd"/>
      <w:r w:rsidRPr="00266CCA">
        <w:rPr>
          <w:color w:val="000000" w:themeColor="text1"/>
          <w:shd w:val="clear" w:color="auto" w:fill="FFFFFF"/>
        </w:rPr>
        <w:t xml:space="preserve">, A., &amp; Dovidio, J. F. (2010b). The way they speak: A social psychological perspective on the stigma of </w:t>
      </w:r>
      <w:proofErr w:type="spellStart"/>
      <w:r w:rsidRPr="00266CCA">
        <w:rPr>
          <w:color w:val="000000" w:themeColor="text1"/>
          <w:shd w:val="clear" w:color="auto" w:fill="FFFFFF"/>
        </w:rPr>
        <w:t>nonnative</w:t>
      </w:r>
      <w:proofErr w:type="spellEnd"/>
      <w:r w:rsidRPr="00266CCA">
        <w:rPr>
          <w:color w:val="000000" w:themeColor="text1"/>
          <w:shd w:val="clear" w:color="auto" w:fill="FFFFFF"/>
        </w:rPr>
        <w:t xml:space="preserve"> accents in communication. </w:t>
      </w:r>
      <w:r w:rsidRPr="00266CCA">
        <w:rPr>
          <w:i/>
          <w:iCs/>
          <w:color w:val="000000" w:themeColor="text1"/>
        </w:rPr>
        <w:t>Personality and Social Psychology Review</w:t>
      </w:r>
      <w:r w:rsidRPr="00266CCA">
        <w:rPr>
          <w:color w:val="000000" w:themeColor="text1"/>
          <w:shd w:val="clear" w:color="auto" w:fill="FFFFFF"/>
        </w:rPr>
        <w:t>, </w:t>
      </w:r>
      <w:r w:rsidRPr="00266CCA">
        <w:rPr>
          <w:i/>
          <w:iCs/>
          <w:color w:val="000000" w:themeColor="text1"/>
        </w:rPr>
        <w:t>14</w:t>
      </w:r>
      <w:r w:rsidRPr="00266CCA">
        <w:rPr>
          <w:color w:val="000000" w:themeColor="text1"/>
          <w:shd w:val="clear" w:color="auto" w:fill="FFFFFF"/>
        </w:rPr>
        <w:t xml:space="preserve">(2), 214-237. </w:t>
      </w:r>
      <w:hyperlink r:id="rId36" w:history="1">
        <w:r w:rsidRPr="00266CCA">
          <w:rPr>
            <w:rStyle w:val="Hyperlink"/>
            <w:color w:val="000000" w:themeColor="text1"/>
            <w:shd w:val="clear" w:color="auto" w:fill="FFFFFF"/>
          </w:rPr>
          <w:t>https://doi.org/10.1177%2F1088868309359288</w:t>
        </w:r>
      </w:hyperlink>
      <w:r w:rsidRPr="00266CCA">
        <w:rPr>
          <w:color w:val="000000" w:themeColor="text1"/>
          <w:shd w:val="clear" w:color="auto" w:fill="FFFFFF"/>
        </w:rPr>
        <w:t xml:space="preserve"> </w:t>
      </w:r>
    </w:p>
    <w:p w14:paraId="27C5F68E" w14:textId="1E9A591F"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Gluszek</w:t>
      </w:r>
      <w:proofErr w:type="spellEnd"/>
      <w:r w:rsidRPr="00266CCA">
        <w:rPr>
          <w:color w:val="000000" w:themeColor="text1"/>
          <w:shd w:val="clear" w:color="auto" w:fill="FFFFFF"/>
        </w:rPr>
        <w:t xml:space="preserve">, A., </w:t>
      </w:r>
      <w:proofErr w:type="spellStart"/>
      <w:r w:rsidRPr="00266CCA">
        <w:rPr>
          <w:color w:val="000000" w:themeColor="text1"/>
          <w:shd w:val="clear" w:color="auto" w:fill="FFFFFF"/>
        </w:rPr>
        <w:t>Newheiser</w:t>
      </w:r>
      <w:proofErr w:type="spellEnd"/>
      <w:r w:rsidRPr="00266CCA">
        <w:rPr>
          <w:color w:val="000000" w:themeColor="text1"/>
          <w:shd w:val="clear" w:color="auto" w:fill="FFFFFF"/>
        </w:rPr>
        <w:t>, A. K., &amp; Dovidio, J. F. (2011). Social psychological orientations and accent strength. </w:t>
      </w:r>
      <w:r w:rsidRPr="00266CCA">
        <w:rPr>
          <w:i/>
          <w:iCs/>
          <w:color w:val="000000" w:themeColor="text1"/>
        </w:rPr>
        <w:t>Journal of Language and Social Psychology</w:t>
      </w:r>
      <w:r w:rsidRPr="00266CCA">
        <w:rPr>
          <w:color w:val="000000" w:themeColor="text1"/>
          <w:shd w:val="clear" w:color="auto" w:fill="FFFFFF"/>
        </w:rPr>
        <w:t>, </w:t>
      </w:r>
      <w:r w:rsidRPr="00266CCA">
        <w:rPr>
          <w:i/>
          <w:iCs/>
          <w:color w:val="000000" w:themeColor="text1"/>
        </w:rPr>
        <w:t>30</w:t>
      </w:r>
      <w:r w:rsidRPr="00266CCA">
        <w:rPr>
          <w:color w:val="000000" w:themeColor="text1"/>
          <w:shd w:val="clear" w:color="auto" w:fill="FFFFFF"/>
        </w:rPr>
        <w:t>(1), 28-45.</w:t>
      </w:r>
      <w:r w:rsidR="00E609CF" w:rsidRPr="00266CCA">
        <w:rPr>
          <w:color w:val="000000" w:themeColor="text1"/>
          <w:shd w:val="clear" w:color="auto" w:fill="FFFFFF"/>
        </w:rPr>
        <w:t xml:space="preserve"> </w:t>
      </w:r>
      <w:hyperlink r:id="rId37" w:history="1">
        <w:r w:rsidR="00E609CF" w:rsidRPr="00266CCA">
          <w:rPr>
            <w:rStyle w:val="Hyperlink"/>
            <w:color w:val="000000" w:themeColor="text1"/>
            <w:shd w:val="clear" w:color="auto" w:fill="FFFFFF"/>
          </w:rPr>
          <w:t>https://doi.org/10.1177%2F0261927X10387100</w:t>
        </w:r>
      </w:hyperlink>
      <w:r w:rsidR="00E609CF" w:rsidRPr="00266CCA">
        <w:rPr>
          <w:color w:val="000000" w:themeColor="text1"/>
          <w:shd w:val="clear" w:color="auto" w:fill="FFFFFF"/>
        </w:rPr>
        <w:t xml:space="preserve"> </w:t>
      </w:r>
    </w:p>
    <w:p w14:paraId="56C38C63" w14:textId="024BDB4E" w:rsidR="00EC1320" w:rsidRPr="00266CCA" w:rsidRDefault="00EC1320" w:rsidP="002162A9">
      <w:pPr>
        <w:spacing w:line="480" w:lineRule="auto"/>
        <w:ind w:left="567" w:hanging="567"/>
        <w:rPr>
          <w:color w:val="000000" w:themeColor="text1"/>
        </w:rPr>
      </w:pPr>
      <w:proofErr w:type="spellStart"/>
      <w:r w:rsidRPr="00266CCA">
        <w:rPr>
          <w:color w:val="000000" w:themeColor="text1"/>
        </w:rPr>
        <w:t>Goto</w:t>
      </w:r>
      <w:proofErr w:type="spellEnd"/>
      <w:r w:rsidRPr="00266CCA">
        <w:rPr>
          <w:color w:val="000000" w:themeColor="text1"/>
        </w:rPr>
        <w:t xml:space="preserve">, S. G., Gee, G. C., &amp; Takeuchi, D. T. (2002). Strangers still? The experience of discrimination among Chinese Americans. </w:t>
      </w:r>
      <w:r w:rsidRPr="00266CCA">
        <w:rPr>
          <w:i/>
          <w:iCs/>
          <w:color w:val="000000" w:themeColor="text1"/>
        </w:rPr>
        <w:t>Journal of Community Psychology, 30</w:t>
      </w:r>
      <w:r w:rsidRPr="00266CCA">
        <w:rPr>
          <w:color w:val="000000" w:themeColor="text1"/>
        </w:rPr>
        <w:t>, 211-224.</w:t>
      </w:r>
      <w:r w:rsidR="00E609CF" w:rsidRPr="00266CCA">
        <w:rPr>
          <w:color w:val="000000" w:themeColor="text1"/>
        </w:rPr>
        <w:t xml:space="preserve"> </w:t>
      </w:r>
      <w:hyperlink r:id="rId38" w:history="1">
        <w:r w:rsidR="00E609CF" w:rsidRPr="00266CCA">
          <w:rPr>
            <w:rStyle w:val="Hyperlink"/>
            <w:color w:val="000000" w:themeColor="text1"/>
          </w:rPr>
          <w:t>https://doi.org/10.1002/jcop.9998</w:t>
        </w:r>
      </w:hyperlink>
      <w:r w:rsidR="00E609CF" w:rsidRPr="00266CCA">
        <w:rPr>
          <w:color w:val="000000" w:themeColor="text1"/>
        </w:rPr>
        <w:t xml:space="preserve"> </w:t>
      </w:r>
    </w:p>
    <w:p w14:paraId="0DDDF01C" w14:textId="2ABC6FF4" w:rsidR="00107F50" w:rsidRPr="00266CCA" w:rsidRDefault="00107F50" w:rsidP="002162A9">
      <w:pPr>
        <w:spacing w:line="480" w:lineRule="auto"/>
        <w:ind w:left="567" w:hanging="567"/>
        <w:rPr>
          <w:color w:val="000000" w:themeColor="text1"/>
        </w:rPr>
      </w:pPr>
      <w:r w:rsidRPr="00266CCA">
        <w:rPr>
          <w:color w:val="000000" w:themeColor="text1"/>
        </w:rPr>
        <w:lastRenderedPageBreak/>
        <w:t xml:space="preserve">Hajek, C., &amp; Giles, H. (2005). Intergroup communication schemas: Cognitive representations of talk with gay men. </w:t>
      </w:r>
      <w:r w:rsidRPr="00266CCA">
        <w:rPr>
          <w:i/>
          <w:iCs/>
          <w:color w:val="000000" w:themeColor="text1"/>
        </w:rPr>
        <w:t>Language &amp; Communication, 25</w:t>
      </w:r>
      <w:r w:rsidRPr="00266CCA">
        <w:rPr>
          <w:color w:val="000000" w:themeColor="text1"/>
        </w:rPr>
        <w:t xml:space="preserve">(2), 161-181. </w:t>
      </w:r>
      <w:hyperlink r:id="rId39" w:history="1">
        <w:r w:rsidRPr="00266CCA">
          <w:rPr>
            <w:rStyle w:val="Hyperlink"/>
            <w:color w:val="000000" w:themeColor="text1"/>
          </w:rPr>
          <w:t>https://doi.org/10.1016/j.langcom.2005.01.002</w:t>
        </w:r>
      </w:hyperlink>
      <w:r w:rsidRPr="00266CCA">
        <w:rPr>
          <w:color w:val="000000" w:themeColor="text1"/>
        </w:rPr>
        <w:t xml:space="preserve"> </w:t>
      </w:r>
    </w:p>
    <w:p w14:paraId="6BD88F19" w14:textId="207399BF" w:rsidR="002162A9" w:rsidRPr="00266CCA" w:rsidRDefault="002162A9" w:rsidP="002162A9">
      <w:pPr>
        <w:spacing w:line="480" w:lineRule="auto"/>
        <w:ind w:left="567" w:hanging="567"/>
        <w:rPr>
          <w:color w:val="000000" w:themeColor="text1"/>
        </w:rPr>
      </w:pPr>
      <w:r w:rsidRPr="00266CCA">
        <w:rPr>
          <w:color w:val="000000" w:themeColor="text1"/>
        </w:rPr>
        <w:t xml:space="preserve">Hansen, K., </w:t>
      </w:r>
      <w:proofErr w:type="spellStart"/>
      <w:r w:rsidRPr="00266CCA">
        <w:rPr>
          <w:color w:val="000000" w:themeColor="text1"/>
        </w:rPr>
        <w:t>Rakic</w:t>
      </w:r>
      <w:proofErr w:type="spellEnd"/>
      <w:r w:rsidRPr="00266CCA">
        <w:rPr>
          <w:color w:val="000000" w:themeColor="text1"/>
        </w:rPr>
        <w:t xml:space="preserve">́, T., &amp; Steffens, M. C. (2017). Competent and warm? </w:t>
      </w:r>
      <w:proofErr w:type="gramStart"/>
      <w:r w:rsidRPr="00266CCA">
        <w:rPr>
          <w:color w:val="000000" w:themeColor="text1"/>
        </w:rPr>
        <w:t>How</w:t>
      </w:r>
      <w:proofErr w:type="gramEnd"/>
      <w:r w:rsidRPr="00266CCA">
        <w:rPr>
          <w:color w:val="000000" w:themeColor="text1"/>
        </w:rPr>
        <w:t xml:space="preserve"> mismatching appearance and accent influence first impressions. </w:t>
      </w:r>
      <w:r w:rsidRPr="00266CCA">
        <w:rPr>
          <w:i/>
          <w:iCs/>
          <w:color w:val="000000" w:themeColor="text1"/>
        </w:rPr>
        <w:t>Experimental Psychology</w:t>
      </w:r>
      <w:r w:rsidRPr="00266CCA">
        <w:rPr>
          <w:color w:val="000000" w:themeColor="text1"/>
        </w:rPr>
        <w:t xml:space="preserve">, </w:t>
      </w:r>
      <w:r w:rsidRPr="00266CCA">
        <w:rPr>
          <w:i/>
          <w:iCs/>
          <w:color w:val="000000" w:themeColor="text1"/>
        </w:rPr>
        <w:t>64</w:t>
      </w:r>
      <w:r w:rsidRPr="00266CCA">
        <w:rPr>
          <w:color w:val="000000" w:themeColor="text1"/>
        </w:rPr>
        <w:t xml:space="preserve">(1), </w:t>
      </w:r>
      <w:hyperlink r:id="rId40" w:history="1">
        <w:r w:rsidR="0015288A" w:rsidRPr="00266CCA">
          <w:rPr>
            <w:rStyle w:val="Hyperlink"/>
            <w:color w:val="000000" w:themeColor="text1"/>
          </w:rPr>
          <w:t>https://doi.org/10.1027/1618-3169/a000348</w:t>
        </w:r>
      </w:hyperlink>
      <w:r w:rsidR="0015288A" w:rsidRPr="00266CCA">
        <w:rPr>
          <w:color w:val="000000" w:themeColor="text1"/>
        </w:rPr>
        <w:t xml:space="preserve">   </w:t>
      </w:r>
      <w:r w:rsidRPr="00266CCA">
        <w:rPr>
          <w:color w:val="000000" w:themeColor="text1"/>
        </w:rPr>
        <w:t xml:space="preserve"> </w:t>
      </w:r>
    </w:p>
    <w:p w14:paraId="294E0CDC" w14:textId="1A9232C4"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Herek</w:t>
      </w:r>
      <w:proofErr w:type="spellEnd"/>
      <w:r w:rsidRPr="00266CCA">
        <w:rPr>
          <w:color w:val="000000" w:themeColor="text1"/>
          <w:shd w:val="clear" w:color="auto" w:fill="FFFFFF"/>
        </w:rPr>
        <w:t>, G. M., &amp; McLemore, K. A. (2013). Sexual prejudice. </w:t>
      </w:r>
      <w:r w:rsidRPr="00266CCA">
        <w:rPr>
          <w:i/>
          <w:iCs/>
          <w:color w:val="000000" w:themeColor="text1"/>
        </w:rPr>
        <w:t>Annual Review of Psychology</w:t>
      </w:r>
      <w:r w:rsidRPr="00266CCA">
        <w:rPr>
          <w:color w:val="000000" w:themeColor="text1"/>
          <w:shd w:val="clear" w:color="auto" w:fill="FFFFFF"/>
        </w:rPr>
        <w:t>, </w:t>
      </w:r>
      <w:r w:rsidRPr="00266CCA">
        <w:rPr>
          <w:i/>
          <w:iCs/>
          <w:color w:val="000000" w:themeColor="text1"/>
        </w:rPr>
        <w:t>64</w:t>
      </w:r>
      <w:r w:rsidRPr="00266CCA">
        <w:rPr>
          <w:color w:val="000000" w:themeColor="text1"/>
          <w:shd w:val="clear" w:color="auto" w:fill="FFFFFF"/>
        </w:rPr>
        <w:t>, 309-333.</w:t>
      </w:r>
      <w:r w:rsidR="0015288A" w:rsidRPr="00266CCA">
        <w:rPr>
          <w:color w:val="000000" w:themeColor="text1"/>
          <w:shd w:val="clear" w:color="auto" w:fill="FFFFFF"/>
        </w:rPr>
        <w:t xml:space="preserve"> </w:t>
      </w:r>
      <w:hyperlink r:id="rId41" w:history="1">
        <w:r w:rsidR="0015288A" w:rsidRPr="00266CCA">
          <w:rPr>
            <w:rStyle w:val="Hyperlink"/>
            <w:color w:val="000000" w:themeColor="text1"/>
            <w:shd w:val="clear" w:color="auto" w:fill="FFFFFF"/>
          </w:rPr>
          <w:t>https://doi.org/10.1146/annurev-psych-113011-143826</w:t>
        </w:r>
      </w:hyperlink>
      <w:r w:rsidR="0015288A" w:rsidRPr="00266CCA">
        <w:rPr>
          <w:color w:val="000000" w:themeColor="text1"/>
          <w:shd w:val="clear" w:color="auto" w:fill="FFFFFF"/>
        </w:rPr>
        <w:t xml:space="preserve"> </w:t>
      </w:r>
    </w:p>
    <w:p w14:paraId="325010B1" w14:textId="243FECE4"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t xml:space="preserve">Hinton, J. D., Anderson, J. R., &amp; </w:t>
      </w:r>
      <w:proofErr w:type="spellStart"/>
      <w:r w:rsidRPr="00266CCA">
        <w:rPr>
          <w:color w:val="000000" w:themeColor="text1"/>
          <w:shd w:val="clear" w:color="auto" w:fill="FFFFFF"/>
        </w:rPr>
        <w:t>Koc</w:t>
      </w:r>
      <w:proofErr w:type="spellEnd"/>
      <w:r w:rsidRPr="00266CCA">
        <w:rPr>
          <w:color w:val="000000" w:themeColor="text1"/>
          <w:shd w:val="clear" w:color="auto" w:fill="FFFFFF"/>
        </w:rPr>
        <w:t>, Y. (2019). Exploring the relationship between gay men’s self-and meta-stereotype endorsement with well-being and self-worth. </w:t>
      </w:r>
      <w:r w:rsidRPr="00266CCA">
        <w:rPr>
          <w:i/>
          <w:iCs/>
          <w:color w:val="000000" w:themeColor="text1"/>
        </w:rPr>
        <w:t>Psychology &amp; Sexuality</w:t>
      </w:r>
      <w:r w:rsidRPr="00266CCA">
        <w:rPr>
          <w:color w:val="000000" w:themeColor="text1"/>
          <w:shd w:val="clear" w:color="auto" w:fill="FFFFFF"/>
        </w:rPr>
        <w:t>, </w:t>
      </w:r>
      <w:r w:rsidRPr="00266CCA">
        <w:rPr>
          <w:i/>
          <w:iCs/>
          <w:color w:val="000000" w:themeColor="text1"/>
        </w:rPr>
        <w:t>10</w:t>
      </w:r>
      <w:r w:rsidRPr="00266CCA">
        <w:rPr>
          <w:color w:val="000000" w:themeColor="text1"/>
          <w:shd w:val="clear" w:color="auto" w:fill="FFFFFF"/>
        </w:rPr>
        <w:t>(2), 169-182.</w:t>
      </w:r>
      <w:r w:rsidR="0015288A" w:rsidRPr="00266CCA">
        <w:rPr>
          <w:color w:val="000000" w:themeColor="text1"/>
          <w:shd w:val="clear" w:color="auto" w:fill="FFFFFF"/>
        </w:rPr>
        <w:t xml:space="preserve"> </w:t>
      </w:r>
      <w:hyperlink r:id="rId42" w:history="1">
        <w:r w:rsidR="0015288A" w:rsidRPr="00266CCA">
          <w:rPr>
            <w:rStyle w:val="Hyperlink"/>
            <w:color w:val="000000" w:themeColor="text1"/>
            <w:shd w:val="clear" w:color="auto" w:fill="FFFFFF"/>
          </w:rPr>
          <w:t>https://doi.org/10.1080/19419899.2019.1577013</w:t>
        </w:r>
      </w:hyperlink>
      <w:r w:rsidR="0015288A" w:rsidRPr="00266CCA">
        <w:rPr>
          <w:color w:val="000000" w:themeColor="text1"/>
          <w:shd w:val="clear" w:color="auto" w:fill="FFFFFF"/>
        </w:rPr>
        <w:t xml:space="preserve"> </w:t>
      </w:r>
    </w:p>
    <w:p w14:paraId="449D15B1" w14:textId="7E405968" w:rsidR="002162A9" w:rsidRPr="00266CCA" w:rsidRDefault="002162A9" w:rsidP="002162A9">
      <w:pPr>
        <w:spacing w:line="480" w:lineRule="auto"/>
        <w:ind w:left="567" w:hanging="567"/>
        <w:rPr>
          <w:color w:val="000000" w:themeColor="text1"/>
        </w:rPr>
      </w:pPr>
      <w:proofErr w:type="spellStart"/>
      <w:r w:rsidRPr="00266CCA">
        <w:rPr>
          <w:color w:val="000000" w:themeColor="text1"/>
        </w:rPr>
        <w:t>Jenkis</w:t>
      </w:r>
      <w:proofErr w:type="spellEnd"/>
      <w:r w:rsidRPr="00266CCA">
        <w:rPr>
          <w:color w:val="000000" w:themeColor="text1"/>
        </w:rPr>
        <w:t xml:space="preserve">, </w:t>
      </w:r>
      <w:r w:rsidR="007445E6" w:rsidRPr="00266CCA">
        <w:rPr>
          <w:color w:val="000000" w:themeColor="text1"/>
        </w:rPr>
        <w:t xml:space="preserve">J. (2007). </w:t>
      </w:r>
      <w:r w:rsidR="007445E6" w:rsidRPr="00266CCA">
        <w:rPr>
          <w:i/>
          <w:iCs/>
          <w:color w:val="000000" w:themeColor="text1"/>
        </w:rPr>
        <w:t>English as a Lingua Franca: Attitude and Identity</w:t>
      </w:r>
      <w:r w:rsidR="007445E6" w:rsidRPr="00266CCA">
        <w:rPr>
          <w:color w:val="000000" w:themeColor="text1"/>
        </w:rPr>
        <w:t>. Oxford University Press.</w:t>
      </w:r>
    </w:p>
    <w:p w14:paraId="5955F467" w14:textId="222E906A"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Kachel</w:t>
      </w:r>
      <w:proofErr w:type="spellEnd"/>
      <w:r w:rsidRPr="00266CCA">
        <w:rPr>
          <w:color w:val="000000" w:themeColor="text1"/>
          <w:shd w:val="clear" w:color="auto" w:fill="FFFFFF"/>
        </w:rPr>
        <w:t>, S., Simpson, A. P., &amp; Steffens, M. C. (2018). “Do I sound straight?”: Acoustic correlates of actual and perceived sexual orientation and masculinity/femininity in men</w:t>
      </w:r>
      <w:r w:rsidR="00AE4051" w:rsidRPr="00266CCA">
        <w:rPr>
          <w:color w:val="000000" w:themeColor="text1"/>
          <w:shd w:val="clear" w:color="auto" w:fill="FFFFFF"/>
        </w:rPr>
        <w:t>’</w:t>
      </w:r>
      <w:r w:rsidRPr="00266CCA">
        <w:rPr>
          <w:color w:val="000000" w:themeColor="text1"/>
          <w:shd w:val="clear" w:color="auto" w:fill="FFFFFF"/>
        </w:rPr>
        <w:t>s speech.</w:t>
      </w:r>
      <w:r w:rsidRPr="00266CCA">
        <w:rPr>
          <w:rStyle w:val="apple-converted-space"/>
          <w:color w:val="000000" w:themeColor="text1"/>
          <w:shd w:val="clear" w:color="auto" w:fill="FFFFFF"/>
        </w:rPr>
        <w:t> </w:t>
      </w:r>
      <w:r w:rsidRPr="00266CCA">
        <w:rPr>
          <w:i/>
          <w:iCs/>
          <w:color w:val="000000" w:themeColor="text1"/>
        </w:rPr>
        <w:t>Journal of Speech, Language, and Hearing Research</w:t>
      </w:r>
      <w:r w:rsidRPr="00266CCA">
        <w:rPr>
          <w:color w:val="000000" w:themeColor="text1"/>
          <w:shd w:val="clear" w:color="auto" w:fill="FFFFFF"/>
        </w:rPr>
        <w:t>,</w:t>
      </w:r>
      <w:r w:rsidRPr="00266CCA">
        <w:rPr>
          <w:rStyle w:val="apple-converted-space"/>
          <w:color w:val="000000" w:themeColor="text1"/>
          <w:shd w:val="clear" w:color="auto" w:fill="FFFFFF"/>
        </w:rPr>
        <w:t> </w:t>
      </w:r>
      <w:r w:rsidRPr="00266CCA">
        <w:rPr>
          <w:i/>
          <w:iCs/>
          <w:color w:val="000000" w:themeColor="text1"/>
        </w:rPr>
        <w:t>61</w:t>
      </w:r>
      <w:r w:rsidRPr="00266CCA">
        <w:rPr>
          <w:color w:val="000000" w:themeColor="text1"/>
          <w:shd w:val="clear" w:color="auto" w:fill="FFFFFF"/>
        </w:rPr>
        <w:t>(7), 1560-1578.</w:t>
      </w:r>
      <w:r w:rsidR="0015288A" w:rsidRPr="00266CCA">
        <w:rPr>
          <w:color w:val="000000" w:themeColor="text1"/>
          <w:shd w:val="clear" w:color="auto" w:fill="FFFFFF"/>
        </w:rPr>
        <w:t xml:space="preserve"> </w:t>
      </w:r>
      <w:hyperlink r:id="rId43" w:history="1">
        <w:r w:rsidR="0015288A" w:rsidRPr="00266CCA">
          <w:rPr>
            <w:rStyle w:val="Hyperlink"/>
            <w:color w:val="000000" w:themeColor="text1"/>
            <w:shd w:val="clear" w:color="auto" w:fill="FFFFFF"/>
          </w:rPr>
          <w:t>https://doi.org/10.1044/2018_JSLHR-S-17-0125</w:t>
        </w:r>
      </w:hyperlink>
      <w:r w:rsidR="0015288A" w:rsidRPr="00266CCA">
        <w:rPr>
          <w:color w:val="000000" w:themeColor="text1"/>
          <w:shd w:val="clear" w:color="auto" w:fill="FFFFFF"/>
        </w:rPr>
        <w:t xml:space="preserve"> </w:t>
      </w:r>
    </w:p>
    <w:p w14:paraId="518DE9BC" w14:textId="3C7132A0"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Kachel</w:t>
      </w:r>
      <w:proofErr w:type="spellEnd"/>
      <w:r w:rsidRPr="00266CCA">
        <w:rPr>
          <w:color w:val="000000" w:themeColor="text1"/>
          <w:shd w:val="clear" w:color="auto" w:fill="FFFFFF"/>
        </w:rPr>
        <w:t xml:space="preserve">, S., Steffens, M. C., </w:t>
      </w:r>
      <w:proofErr w:type="spellStart"/>
      <w:r w:rsidRPr="00266CCA">
        <w:rPr>
          <w:color w:val="000000" w:themeColor="text1"/>
          <w:shd w:val="clear" w:color="auto" w:fill="FFFFFF"/>
        </w:rPr>
        <w:t>Preuß</w:t>
      </w:r>
      <w:proofErr w:type="spellEnd"/>
      <w:r w:rsidRPr="00266CCA">
        <w:rPr>
          <w:color w:val="000000" w:themeColor="text1"/>
          <w:shd w:val="clear" w:color="auto" w:fill="FFFFFF"/>
        </w:rPr>
        <w:t>, S., &amp; Simpson, A. P. (2020). Gender (conformity) matters: Cross-dimensional and cross-modal associations in sexual orientation perception. </w:t>
      </w:r>
      <w:r w:rsidRPr="00266CCA">
        <w:rPr>
          <w:i/>
          <w:iCs/>
          <w:color w:val="000000" w:themeColor="text1"/>
        </w:rPr>
        <w:t>Journal of Language and Social Psychology</w:t>
      </w:r>
      <w:r w:rsidRPr="00266CCA">
        <w:rPr>
          <w:color w:val="000000" w:themeColor="text1"/>
          <w:shd w:val="clear" w:color="auto" w:fill="FFFFFF"/>
        </w:rPr>
        <w:t>, </w:t>
      </w:r>
      <w:r w:rsidRPr="00266CCA">
        <w:rPr>
          <w:i/>
          <w:iCs/>
          <w:color w:val="000000" w:themeColor="text1"/>
        </w:rPr>
        <w:t>39</w:t>
      </w:r>
      <w:r w:rsidRPr="00266CCA">
        <w:rPr>
          <w:color w:val="000000" w:themeColor="text1"/>
          <w:shd w:val="clear" w:color="auto" w:fill="FFFFFF"/>
        </w:rPr>
        <w:t>(1), 40-66.</w:t>
      </w:r>
      <w:r w:rsidR="007E0CD8" w:rsidRPr="00266CCA">
        <w:rPr>
          <w:color w:val="000000" w:themeColor="text1"/>
          <w:shd w:val="clear" w:color="auto" w:fill="FFFFFF"/>
        </w:rPr>
        <w:t xml:space="preserve"> </w:t>
      </w:r>
      <w:hyperlink r:id="rId44" w:history="1">
        <w:r w:rsidR="007E0CD8" w:rsidRPr="00266CCA">
          <w:rPr>
            <w:rStyle w:val="Hyperlink"/>
            <w:color w:val="000000" w:themeColor="text1"/>
            <w:shd w:val="clear" w:color="auto" w:fill="FFFFFF"/>
          </w:rPr>
          <w:t>https://doi.org/10.1177%2F0261927X19883902</w:t>
        </w:r>
      </w:hyperlink>
      <w:r w:rsidR="007E0CD8" w:rsidRPr="00266CCA">
        <w:rPr>
          <w:color w:val="000000" w:themeColor="text1"/>
          <w:shd w:val="clear" w:color="auto" w:fill="FFFFFF"/>
        </w:rPr>
        <w:t xml:space="preserve"> </w:t>
      </w:r>
    </w:p>
    <w:p w14:paraId="4C4CB4BA" w14:textId="61B8EB02" w:rsidR="002162A9" w:rsidRDefault="002162A9" w:rsidP="002162A9">
      <w:pPr>
        <w:spacing w:line="480" w:lineRule="auto"/>
        <w:ind w:left="567" w:hanging="567"/>
        <w:rPr>
          <w:color w:val="000000" w:themeColor="text1"/>
          <w:shd w:val="clear" w:color="auto" w:fill="FFFFFF"/>
        </w:rPr>
      </w:pPr>
      <w:proofErr w:type="spellStart"/>
      <w:r w:rsidRPr="00266CCA">
        <w:rPr>
          <w:color w:val="000000" w:themeColor="text1"/>
          <w:shd w:val="clear" w:color="auto" w:fill="FFFFFF"/>
        </w:rPr>
        <w:t>Kinzler</w:t>
      </w:r>
      <w:proofErr w:type="spellEnd"/>
      <w:r w:rsidRPr="00266CCA">
        <w:rPr>
          <w:color w:val="000000" w:themeColor="text1"/>
          <w:shd w:val="clear" w:color="auto" w:fill="FFFFFF"/>
        </w:rPr>
        <w:t>, K. D., &amp; DeJesus, J. M. (2013). Children</w:t>
      </w:r>
      <w:r w:rsidR="00AE4051" w:rsidRPr="00266CCA">
        <w:rPr>
          <w:color w:val="000000" w:themeColor="text1"/>
          <w:shd w:val="clear" w:color="auto" w:fill="FFFFFF"/>
        </w:rPr>
        <w:t>’</w:t>
      </w:r>
      <w:r w:rsidRPr="00266CCA">
        <w:rPr>
          <w:color w:val="000000" w:themeColor="text1"/>
          <w:shd w:val="clear" w:color="auto" w:fill="FFFFFF"/>
        </w:rPr>
        <w:t>s sociolinguistic evaluations of nice foreigners and mean Americans. </w:t>
      </w:r>
      <w:r w:rsidRPr="00266CCA">
        <w:rPr>
          <w:i/>
          <w:iCs/>
          <w:color w:val="000000" w:themeColor="text1"/>
        </w:rPr>
        <w:t>Developmental Psychology</w:t>
      </w:r>
      <w:r w:rsidRPr="00266CCA">
        <w:rPr>
          <w:color w:val="000000" w:themeColor="text1"/>
          <w:shd w:val="clear" w:color="auto" w:fill="FFFFFF"/>
        </w:rPr>
        <w:t>, </w:t>
      </w:r>
      <w:r w:rsidRPr="00266CCA">
        <w:rPr>
          <w:i/>
          <w:iCs/>
          <w:color w:val="000000" w:themeColor="text1"/>
        </w:rPr>
        <w:t>49</w:t>
      </w:r>
      <w:r w:rsidRPr="00266CCA">
        <w:rPr>
          <w:color w:val="000000" w:themeColor="text1"/>
          <w:shd w:val="clear" w:color="auto" w:fill="FFFFFF"/>
        </w:rPr>
        <w:t>(4), 655.</w:t>
      </w:r>
      <w:r w:rsidR="007E0CD8" w:rsidRPr="00266CCA">
        <w:rPr>
          <w:color w:val="000000" w:themeColor="text1"/>
          <w:shd w:val="clear" w:color="auto" w:fill="FFFFFF"/>
        </w:rPr>
        <w:t xml:space="preserve"> </w:t>
      </w:r>
      <w:hyperlink r:id="rId45" w:history="1">
        <w:r w:rsidR="007E0CD8" w:rsidRPr="00266CCA">
          <w:rPr>
            <w:rStyle w:val="Hyperlink"/>
            <w:color w:val="000000" w:themeColor="text1"/>
            <w:shd w:val="clear" w:color="auto" w:fill="FFFFFF"/>
          </w:rPr>
          <w:t>https://doi.org/10.1037/a0028740</w:t>
        </w:r>
      </w:hyperlink>
      <w:r w:rsidR="007E0CD8" w:rsidRPr="00266CCA">
        <w:rPr>
          <w:color w:val="000000" w:themeColor="text1"/>
          <w:shd w:val="clear" w:color="auto" w:fill="FFFFFF"/>
        </w:rPr>
        <w:t xml:space="preserve"> </w:t>
      </w:r>
    </w:p>
    <w:p w14:paraId="0E1C8DF6" w14:textId="3FE8890F" w:rsidR="0000107E" w:rsidRPr="00266CCA" w:rsidRDefault="0000107E" w:rsidP="002162A9">
      <w:pPr>
        <w:spacing w:line="480" w:lineRule="auto"/>
        <w:ind w:left="567" w:hanging="567"/>
        <w:rPr>
          <w:color w:val="000000" w:themeColor="text1"/>
          <w:shd w:val="clear" w:color="auto" w:fill="FFFFFF"/>
        </w:rPr>
      </w:pPr>
      <w:proofErr w:type="spellStart"/>
      <w:r w:rsidRPr="0000107E">
        <w:rPr>
          <w:color w:val="000000" w:themeColor="text1"/>
          <w:shd w:val="clear" w:color="auto" w:fill="FFFFFF"/>
        </w:rPr>
        <w:lastRenderedPageBreak/>
        <w:t>Kinzler</w:t>
      </w:r>
      <w:proofErr w:type="spellEnd"/>
      <w:r w:rsidRPr="0000107E">
        <w:rPr>
          <w:color w:val="000000" w:themeColor="text1"/>
          <w:shd w:val="clear" w:color="auto" w:fill="FFFFFF"/>
        </w:rPr>
        <w:t xml:space="preserve">, K. D., Shutts, K., &amp; </w:t>
      </w:r>
      <w:proofErr w:type="spellStart"/>
      <w:r w:rsidRPr="0000107E">
        <w:rPr>
          <w:color w:val="000000" w:themeColor="text1"/>
          <w:shd w:val="clear" w:color="auto" w:fill="FFFFFF"/>
        </w:rPr>
        <w:t>Correll</w:t>
      </w:r>
      <w:proofErr w:type="spellEnd"/>
      <w:r w:rsidRPr="0000107E">
        <w:rPr>
          <w:color w:val="000000" w:themeColor="text1"/>
          <w:shd w:val="clear" w:color="auto" w:fill="FFFFFF"/>
        </w:rPr>
        <w:t xml:space="preserve">, J. (2010). Priorities in social categories. </w:t>
      </w:r>
      <w:r w:rsidRPr="0000107E">
        <w:rPr>
          <w:i/>
          <w:iCs/>
          <w:color w:val="000000" w:themeColor="text1"/>
          <w:shd w:val="clear" w:color="auto" w:fill="FFFFFF"/>
        </w:rPr>
        <w:t>European Journal of Social Psychology, 40</w:t>
      </w:r>
      <w:r w:rsidRPr="0000107E">
        <w:rPr>
          <w:color w:val="000000" w:themeColor="text1"/>
          <w:shd w:val="clear" w:color="auto" w:fill="FFFFFF"/>
        </w:rPr>
        <w:t>(4), 581-592.</w:t>
      </w:r>
      <w:r>
        <w:rPr>
          <w:color w:val="000000" w:themeColor="text1"/>
          <w:shd w:val="clear" w:color="auto" w:fill="FFFFFF"/>
        </w:rPr>
        <w:t xml:space="preserve"> </w:t>
      </w:r>
      <w:hyperlink r:id="rId46" w:history="1">
        <w:r w:rsidRPr="002B6234">
          <w:rPr>
            <w:rStyle w:val="Hyperlink"/>
            <w:shd w:val="clear" w:color="auto" w:fill="FFFFFF"/>
          </w:rPr>
          <w:t>https://doi.org/10.1002/ejsp.739</w:t>
        </w:r>
      </w:hyperlink>
      <w:r>
        <w:rPr>
          <w:color w:val="000000" w:themeColor="text1"/>
          <w:shd w:val="clear" w:color="auto" w:fill="FFFFFF"/>
        </w:rPr>
        <w:t xml:space="preserve"> </w:t>
      </w:r>
    </w:p>
    <w:p w14:paraId="35BE1ED5" w14:textId="3FFCAEC5" w:rsidR="002162A9" w:rsidRPr="00266CCA" w:rsidRDefault="002162A9" w:rsidP="002162A9">
      <w:pPr>
        <w:spacing w:line="480" w:lineRule="auto"/>
        <w:ind w:left="567" w:hanging="567"/>
        <w:rPr>
          <w:color w:val="000000" w:themeColor="text1"/>
          <w:shd w:val="clear" w:color="auto" w:fill="FFFFFF"/>
        </w:rPr>
      </w:pPr>
      <w:proofErr w:type="spellStart"/>
      <w:r w:rsidRPr="00266CCA">
        <w:rPr>
          <w:color w:val="000000" w:themeColor="text1"/>
          <w:shd w:val="clear" w:color="auto" w:fill="FFFFFF"/>
        </w:rPr>
        <w:t>Knöfler</w:t>
      </w:r>
      <w:proofErr w:type="spellEnd"/>
      <w:r w:rsidRPr="00266CCA">
        <w:rPr>
          <w:color w:val="000000" w:themeColor="text1"/>
          <w:shd w:val="clear" w:color="auto" w:fill="FFFFFF"/>
        </w:rPr>
        <w:t xml:space="preserve">, T., &amp; </w:t>
      </w:r>
      <w:proofErr w:type="spellStart"/>
      <w:r w:rsidRPr="00266CCA">
        <w:rPr>
          <w:color w:val="000000" w:themeColor="text1"/>
          <w:shd w:val="clear" w:color="auto" w:fill="FFFFFF"/>
        </w:rPr>
        <w:t>Imhof</w:t>
      </w:r>
      <w:proofErr w:type="spellEnd"/>
      <w:r w:rsidRPr="00266CCA">
        <w:rPr>
          <w:color w:val="000000" w:themeColor="text1"/>
          <w:shd w:val="clear" w:color="auto" w:fill="FFFFFF"/>
        </w:rPr>
        <w:t xml:space="preserve">, M. (2007). Does sexual orientation have an impact on nonverbal </w:t>
      </w:r>
      <w:proofErr w:type="spellStart"/>
      <w:r w:rsidRPr="00266CCA">
        <w:rPr>
          <w:color w:val="000000" w:themeColor="text1"/>
          <w:shd w:val="clear" w:color="auto" w:fill="FFFFFF"/>
        </w:rPr>
        <w:t>behavior</w:t>
      </w:r>
      <w:proofErr w:type="spellEnd"/>
      <w:r w:rsidRPr="00266CCA">
        <w:rPr>
          <w:color w:val="000000" w:themeColor="text1"/>
          <w:shd w:val="clear" w:color="auto" w:fill="FFFFFF"/>
        </w:rPr>
        <w:t xml:space="preserve"> in interpersonal </w:t>
      </w:r>
      <w:proofErr w:type="gramStart"/>
      <w:r w:rsidRPr="00266CCA">
        <w:rPr>
          <w:color w:val="000000" w:themeColor="text1"/>
          <w:shd w:val="clear" w:color="auto" w:fill="FFFFFF"/>
        </w:rPr>
        <w:t>communication?.</w:t>
      </w:r>
      <w:proofErr w:type="gramEnd"/>
      <w:r w:rsidRPr="00266CCA">
        <w:rPr>
          <w:color w:val="000000" w:themeColor="text1"/>
          <w:shd w:val="clear" w:color="auto" w:fill="FFFFFF"/>
        </w:rPr>
        <w:t xml:space="preserve"> </w:t>
      </w:r>
      <w:r w:rsidRPr="00266CCA">
        <w:rPr>
          <w:i/>
          <w:iCs/>
          <w:color w:val="000000" w:themeColor="text1"/>
          <w:shd w:val="clear" w:color="auto" w:fill="FFFFFF"/>
        </w:rPr>
        <w:t xml:space="preserve">Journal of Nonverbal </w:t>
      </w:r>
      <w:proofErr w:type="spellStart"/>
      <w:r w:rsidRPr="00266CCA">
        <w:rPr>
          <w:i/>
          <w:iCs/>
          <w:color w:val="000000" w:themeColor="text1"/>
          <w:shd w:val="clear" w:color="auto" w:fill="FFFFFF"/>
        </w:rPr>
        <w:t>Behavior</w:t>
      </w:r>
      <w:proofErr w:type="spellEnd"/>
      <w:r w:rsidRPr="00266CCA">
        <w:rPr>
          <w:i/>
          <w:iCs/>
          <w:color w:val="000000" w:themeColor="text1"/>
          <w:shd w:val="clear" w:color="auto" w:fill="FFFFFF"/>
        </w:rPr>
        <w:t>,</w:t>
      </w:r>
      <w:r w:rsidR="0000107E">
        <w:rPr>
          <w:i/>
          <w:iCs/>
          <w:color w:val="000000" w:themeColor="text1"/>
          <w:shd w:val="clear" w:color="auto" w:fill="FFFFFF"/>
        </w:rPr>
        <w:t xml:space="preserve"> </w:t>
      </w:r>
      <w:r w:rsidRPr="00266CCA">
        <w:rPr>
          <w:i/>
          <w:iCs/>
          <w:color w:val="000000" w:themeColor="text1"/>
          <w:shd w:val="clear" w:color="auto" w:fill="FFFFFF"/>
        </w:rPr>
        <w:t>31</w:t>
      </w:r>
      <w:r w:rsidRPr="00266CCA">
        <w:rPr>
          <w:color w:val="000000" w:themeColor="text1"/>
          <w:shd w:val="clear" w:color="auto" w:fill="FFFFFF"/>
        </w:rPr>
        <w:t xml:space="preserve">(3), 189-204. </w:t>
      </w:r>
      <w:hyperlink r:id="rId47" w:history="1">
        <w:r w:rsidR="007E0CD8" w:rsidRPr="00266CCA">
          <w:rPr>
            <w:rStyle w:val="Hyperlink"/>
            <w:color w:val="000000" w:themeColor="text1"/>
            <w:shd w:val="clear" w:color="auto" w:fill="FFFFFF"/>
          </w:rPr>
          <w:t>https://doi.org/10.1007/s10919-007-0032-8</w:t>
        </w:r>
      </w:hyperlink>
      <w:r w:rsidR="007E0CD8" w:rsidRPr="00266CCA">
        <w:rPr>
          <w:color w:val="000000" w:themeColor="text1"/>
          <w:shd w:val="clear" w:color="auto" w:fill="FFFFFF"/>
        </w:rPr>
        <w:t xml:space="preserve"> </w:t>
      </w:r>
    </w:p>
    <w:p w14:paraId="59B1B45C" w14:textId="39E188F3" w:rsidR="002162A9" w:rsidRPr="00266CCA" w:rsidRDefault="002162A9" w:rsidP="002162A9">
      <w:pPr>
        <w:spacing w:line="480" w:lineRule="auto"/>
        <w:ind w:left="567" w:hanging="567"/>
        <w:rPr>
          <w:color w:val="000000" w:themeColor="text1"/>
          <w:shd w:val="clear" w:color="auto" w:fill="FFFFFF"/>
        </w:rPr>
      </w:pPr>
      <w:r w:rsidRPr="00266CCA">
        <w:rPr>
          <w:color w:val="000000" w:themeColor="text1"/>
          <w:shd w:val="clear" w:color="auto" w:fill="FFFFFF"/>
        </w:rPr>
        <w:t xml:space="preserve">Ko, S. J., Judd, C. M., &amp; </w:t>
      </w:r>
      <w:proofErr w:type="spellStart"/>
      <w:r w:rsidRPr="00266CCA">
        <w:rPr>
          <w:color w:val="000000" w:themeColor="text1"/>
          <w:shd w:val="clear" w:color="auto" w:fill="FFFFFF"/>
        </w:rPr>
        <w:t>Stapel</w:t>
      </w:r>
      <w:proofErr w:type="spellEnd"/>
      <w:r w:rsidRPr="00266CCA">
        <w:rPr>
          <w:color w:val="000000" w:themeColor="text1"/>
          <w:shd w:val="clear" w:color="auto" w:fill="FFFFFF"/>
        </w:rPr>
        <w:t>, D. A. (2009). Stereotyping based on voice in the presence of individuating information: Vocal femininity affects perceived competence but not warmth. </w:t>
      </w:r>
      <w:r w:rsidRPr="00266CCA">
        <w:rPr>
          <w:i/>
          <w:iCs/>
          <w:color w:val="000000" w:themeColor="text1"/>
        </w:rPr>
        <w:t>Personality and Social Psychology Bulletin</w:t>
      </w:r>
      <w:r w:rsidRPr="00266CCA">
        <w:rPr>
          <w:color w:val="000000" w:themeColor="text1"/>
          <w:shd w:val="clear" w:color="auto" w:fill="FFFFFF"/>
        </w:rPr>
        <w:t>, </w:t>
      </w:r>
      <w:r w:rsidRPr="00266CCA">
        <w:rPr>
          <w:i/>
          <w:iCs/>
          <w:color w:val="000000" w:themeColor="text1"/>
        </w:rPr>
        <w:t>35</w:t>
      </w:r>
      <w:r w:rsidRPr="00266CCA">
        <w:rPr>
          <w:color w:val="000000" w:themeColor="text1"/>
          <w:shd w:val="clear" w:color="auto" w:fill="FFFFFF"/>
        </w:rPr>
        <w:t>(2), 198-211.</w:t>
      </w:r>
      <w:r w:rsidR="007E0CD8" w:rsidRPr="00266CCA">
        <w:rPr>
          <w:color w:val="000000" w:themeColor="text1"/>
          <w:shd w:val="clear" w:color="auto" w:fill="FFFFFF"/>
        </w:rPr>
        <w:t xml:space="preserve"> </w:t>
      </w:r>
      <w:hyperlink r:id="rId48" w:history="1">
        <w:r w:rsidR="007E0CD8" w:rsidRPr="00266CCA">
          <w:rPr>
            <w:rStyle w:val="Hyperlink"/>
            <w:color w:val="000000" w:themeColor="text1"/>
            <w:shd w:val="clear" w:color="auto" w:fill="FFFFFF"/>
          </w:rPr>
          <w:t>https://doi.org/10.1177%2F0146167208326477</w:t>
        </w:r>
      </w:hyperlink>
      <w:r w:rsidR="007E0CD8" w:rsidRPr="00266CCA">
        <w:rPr>
          <w:color w:val="000000" w:themeColor="text1"/>
          <w:shd w:val="clear" w:color="auto" w:fill="FFFFFF"/>
        </w:rPr>
        <w:t xml:space="preserve"> </w:t>
      </w:r>
    </w:p>
    <w:p w14:paraId="49D02798" w14:textId="77777777" w:rsidR="0000107E" w:rsidRDefault="002162A9" w:rsidP="0000107E">
      <w:pPr>
        <w:spacing w:line="480" w:lineRule="auto"/>
        <w:ind w:left="567" w:hanging="567"/>
        <w:rPr>
          <w:color w:val="000000" w:themeColor="text1"/>
        </w:rPr>
      </w:pPr>
      <w:r w:rsidRPr="00266CCA">
        <w:rPr>
          <w:color w:val="000000" w:themeColor="text1"/>
          <w:shd w:val="clear" w:color="auto" w:fill="FFFFFF"/>
        </w:rPr>
        <w:t xml:space="preserve">Lambert, W. E., Hodgson, R. C., Gardner, R. C., &amp; </w:t>
      </w:r>
      <w:proofErr w:type="spellStart"/>
      <w:r w:rsidRPr="00266CCA">
        <w:rPr>
          <w:color w:val="000000" w:themeColor="text1"/>
          <w:shd w:val="clear" w:color="auto" w:fill="FFFFFF"/>
        </w:rPr>
        <w:t>Fillenbaum</w:t>
      </w:r>
      <w:proofErr w:type="spellEnd"/>
      <w:r w:rsidRPr="00266CCA">
        <w:rPr>
          <w:color w:val="000000" w:themeColor="text1"/>
          <w:shd w:val="clear" w:color="auto" w:fill="FFFFFF"/>
        </w:rPr>
        <w:t xml:space="preserve">, S. (1960). </w:t>
      </w:r>
      <w:proofErr w:type="spellStart"/>
      <w:r w:rsidRPr="00266CCA">
        <w:rPr>
          <w:color w:val="000000" w:themeColor="text1"/>
          <w:shd w:val="clear" w:color="auto" w:fill="FFFFFF"/>
        </w:rPr>
        <w:t>Evaluational</w:t>
      </w:r>
      <w:proofErr w:type="spellEnd"/>
      <w:r w:rsidRPr="00266CCA">
        <w:rPr>
          <w:color w:val="000000" w:themeColor="text1"/>
          <w:shd w:val="clear" w:color="auto" w:fill="FFFFFF"/>
        </w:rPr>
        <w:t xml:space="preserve"> reactions to spoken languages. </w:t>
      </w:r>
      <w:r w:rsidRPr="00266CCA">
        <w:rPr>
          <w:i/>
          <w:iCs/>
          <w:color w:val="000000" w:themeColor="text1"/>
        </w:rPr>
        <w:t>The Journal of Abnormal and Social Psychology</w:t>
      </w:r>
      <w:r w:rsidRPr="00266CCA">
        <w:rPr>
          <w:color w:val="000000" w:themeColor="text1"/>
          <w:shd w:val="clear" w:color="auto" w:fill="FFFFFF"/>
        </w:rPr>
        <w:t>, </w:t>
      </w:r>
      <w:r w:rsidRPr="00266CCA">
        <w:rPr>
          <w:i/>
          <w:iCs/>
          <w:color w:val="000000" w:themeColor="text1"/>
        </w:rPr>
        <w:t>60</w:t>
      </w:r>
      <w:r w:rsidRPr="00266CCA">
        <w:rPr>
          <w:color w:val="000000" w:themeColor="text1"/>
          <w:shd w:val="clear" w:color="auto" w:fill="FFFFFF"/>
        </w:rPr>
        <w:t>(1), 44-51.</w:t>
      </w:r>
      <w:r w:rsidR="0064453A" w:rsidRPr="00266CCA">
        <w:rPr>
          <w:color w:val="000000" w:themeColor="text1"/>
          <w:shd w:val="clear" w:color="auto" w:fill="FFFFFF"/>
        </w:rPr>
        <w:t xml:space="preserve"> </w:t>
      </w:r>
      <w:hyperlink r:id="rId49" w:history="1">
        <w:r w:rsidR="0064453A" w:rsidRPr="00266CCA">
          <w:rPr>
            <w:rStyle w:val="Hyperlink"/>
            <w:color w:val="000000" w:themeColor="text1"/>
            <w:shd w:val="clear" w:color="auto" w:fill="FFFFFF"/>
          </w:rPr>
          <w:t>https://doi.org/10.1037/h0044430</w:t>
        </w:r>
      </w:hyperlink>
      <w:r w:rsidR="0064453A" w:rsidRPr="00266CCA">
        <w:rPr>
          <w:color w:val="000000" w:themeColor="text1"/>
          <w:shd w:val="clear" w:color="auto" w:fill="FFFFFF"/>
        </w:rPr>
        <w:t xml:space="preserve"> </w:t>
      </w:r>
    </w:p>
    <w:p w14:paraId="35EF8C6F" w14:textId="661B8BD4" w:rsidR="002162A9" w:rsidRPr="00266CCA" w:rsidRDefault="002162A9" w:rsidP="0000107E">
      <w:pPr>
        <w:spacing w:line="480" w:lineRule="auto"/>
        <w:ind w:left="567" w:hanging="567"/>
        <w:rPr>
          <w:color w:val="000000" w:themeColor="text1"/>
        </w:rPr>
      </w:pPr>
      <w:proofErr w:type="spellStart"/>
      <w:r w:rsidRPr="00266CCA">
        <w:rPr>
          <w:color w:val="000000" w:themeColor="text1"/>
          <w:shd w:val="clear" w:color="auto" w:fill="FFFFFF"/>
        </w:rPr>
        <w:t>Levon</w:t>
      </w:r>
      <w:proofErr w:type="spellEnd"/>
      <w:r w:rsidRPr="00266CCA">
        <w:rPr>
          <w:color w:val="000000" w:themeColor="text1"/>
          <w:shd w:val="clear" w:color="auto" w:fill="FFFFFF"/>
        </w:rPr>
        <w:t>, E. (2014). Categories, stereotypes, and the linguistic perception of</w:t>
      </w:r>
      <w:r w:rsidR="0000107E">
        <w:rPr>
          <w:color w:val="000000" w:themeColor="text1"/>
          <w:shd w:val="clear" w:color="auto" w:fill="FFFFFF"/>
        </w:rPr>
        <w:t xml:space="preserve"> </w:t>
      </w:r>
      <w:r w:rsidRPr="00266CCA">
        <w:rPr>
          <w:color w:val="000000" w:themeColor="text1"/>
          <w:shd w:val="clear" w:color="auto" w:fill="FFFFFF"/>
        </w:rPr>
        <w:t>sexuality. </w:t>
      </w:r>
      <w:r w:rsidRPr="00266CCA">
        <w:rPr>
          <w:i/>
          <w:iCs/>
          <w:color w:val="000000" w:themeColor="text1"/>
        </w:rPr>
        <w:t>Language in Society</w:t>
      </w:r>
      <w:r w:rsidRPr="00266CCA">
        <w:rPr>
          <w:color w:val="000000" w:themeColor="text1"/>
          <w:shd w:val="clear" w:color="auto" w:fill="FFFFFF"/>
        </w:rPr>
        <w:t>, </w:t>
      </w:r>
      <w:r w:rsidRPr="00266CCA">
        <w:rPr>
          <w:i/>
          <w:iCs/>
          <w:color w:val="000000" w:themeColor="text1"/>
        </w:rPr>
        <w:t>43</w:t>
      </w:r>
      <w:r w:rsidRPr="00266CCA">
        <w:rPr>
          <w:color w:val="000000" w:themeColor="text1"/>
          <w:shd w:val="clear" w:color="auto" w:fill="FFFFFF"/>
        </w:rPr>
        <w:t>(5), 539-566.</w:t>
      </w:r>
      <w:r w:rsidR="0064453A" w:rsidRPr="00266CCA">
        <w:rPr>
          <w:color w:val="000000" w:themeColor="text1"/>
          <w:shd w:val="clear" w:color="auto" w:fill="FFFFFF"/>
        </w:rPr>
        <w:t xml:space="preserve"> </w:t>
      </w:r>
      <w:hyperlink r:id="rId50" w:history="1">
        <w:r w:rsidR="0064453A" w:rsidRPr="00266CCA">
          <w:rPr>
            <w:rStyle w:val="Hyperlink"/>
            <w:color w:val="000000" w:themeColor="text1"/>
            <w:shd w:val="clear" w:color="auto" w:fill="FFFFFF"/>
          </w:rPr>
          <w:t>https://doi.org/10.1017/S0047404514000554</w:t>
        </w:r>
      </w:hyperlink>
      <w:r w:rsidR="0064453A" w:rsidRPr="00266CCA">
        <w:rPr>
          <w:color w:val="000000" w:themeColor="text1"/>
          <w:shd w:val="clear" w:color="auto" w:fill="FFFFFF"/>
        </w:rPr>
        <w:t xml:space="preserve"> </w:t>
      </w:r>
    </w:p>
    <w:p w14:paraId="41EB426F" w14:textId="77777777"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t>Lippi-Green, R. (2012). </w:t>
      </w:r>
      <w:r w:rsidRPr="00266CCA">
        <w:rPr>
          <w:i/>
          <w:iCs/>
          <w:color w:val="000000" w:themeColor="text1"/>
        </w:rPr>
        <w:t>English with an accent: Language, ideology, and discrimination in the United States</w:t>
      </w:r>
      <w:r w:rsidRPr="00266CCA">
        <w:rPr>
          <w:color w:val="000000" w:themeColor="text1"/>
          <w:shd w:val="clear" w:color="auto" w:fill="FFFFFF"/>
        </w:rPr>
        <w:t>. Routledge.</w:t>
      </w:r>
    </w:p>
    <w:p w14:paraId="5DB25F58" w14:textId="3CAB4E7C" w:rsidR="00D44B73" w:rsidRPr="00266CCA" w:rsidRDefault="00D44B73" w:rsidP="00D44B73">
      <w:pPr>
        <w:spacing w:line="480" w:lineRule="auto"/>
        <w:ind w:left="567" w:hanging="567"/>
        <w:rPr>
          <w:color w:val="000000" w:themeColor="text1"/>
          <w:shd w:val="clear" w:color="auto" w:fill="FFFFFF"/>
        </w:rPr>
      </w:pPr>
      <w:r w:rsidRPr="00266CCA">
        <w:rPr>
          <w:color w:val="000000" w:themeColor="text1"/>
          <w:shd w:val="clear" w:color="auto" w:fill="FFFFFF"/>
        </w:rPr>
        <w:t xml:space="preserve">Macrae, C. N., </w:t>
      </w:r>
      <w:proofErr w:type="spellStart"/>
      <w:r w:rsidRPr="00266CCA">
        <w:rPr>
          <w:color w:val="000000" w:themeColor="text1"/>
          <w:shd w:val="clear" w:color="auto" w:fill="FFFFFF"/>
        </w:rPr>
        <w:t>Bodenhausen</w:t>
      </w:r>
      <w:proofErr w:type="spellEnd"/>
      <w:r w:rsidRPr="00266CCA">
        <w:rPr>
          <w:color w:val="000000" w:themeColor="text1"/>
          <w:shd w:val="clear" w:color="auto" w:fill="FFFFFF"/>
        </w:rPr>
        <w:t>, G. V., &amp; Milne, A. B. (1995). The dissection of selection in person perception: inhibitory processes in social stereotyping. </w:t>
      </w:r>
      <w:r w:rsidRPr="00266CCA">
        <w:rPr>
          <w:i/>
          <w:iCs/>
          <w:color w:val="000000" w:themeColor="text1"/>
          <w:shd w:val="clear" w:color="auto" w:fill="FFFFFF"/>
        </w:rPr>
        <w:t>Journal of Personality and Social Psychology</w:t>
      </w:r>
      <w:r w:rsidRPr="00266CCA">
        <w:rPr>
          <w:color w:val="000000" w:themeColor="text1"/>
          <w:shd w:val="clear" w:color="auto" w:fill="FFFFFF"/>
        </w:rPr>
        <w:t>, </w:t>
      </w:r>
      <w:r w:rsidRPr="00266CCA">
        <w:rPr>
          <w:i/>
          <w:iCs/>
          <w:color w:val="000000" w:themeColor="text1"/>
          <w:shd w:val="clear" w:color="auto" w:fill="FFFFFF"/>
        </w:rPr>
        <w:t>69</w:t>
      </w:r>
      <w:r w:rsidRPr="00266CCA">
        <w:rPr>
          <w:color w:val="000000" w:themeColor="text1"/>
          <w:shd w:val="clear" w:color="auto" w:fill="FFFFFF"/>
        </w:rPr>
        <w:t>(3), 397-407.</w:t>
      </w:r>
      <w:r w:rsidR="0064453A" w:rsidRPr="00266CCA">
        <w:rPr>
          <w:color w:val="000000" w:themeColor="text1"/>
          <w:shd w:val="clear" w:color="auto" w:fill="FFFFFF"/>
        </w:rPr>
        <w:t xml:space="preserve"> </w:t>
      </w:r>
      <w:hyperlink r:id="rId51" w:history="1">
        <w:r w:rsidR="0064453A" w:rsidRPr="00266CCA">
          <w:rPr>
            <w:rStyle w:val="Hyperlink"/>
            <w:color w:val="000000" w:themeColor="text1"/>
            <w:shd w:val="clear" w:color="auto" w:fill="FFFFFF"/>
          </w:rPr>
          <w:t>https://doi.org/10.1037/0022-3514.69.3.397</w:t>
        </w:r>
      </w:hyperlink>
      <w:r w:rsidR="0064453A" w:rsidRPr="00266CCA">
        <w:rPr>
          <w:color w:val="000000" w:themeColor="text1"/>
          <w:shd w:val="clear" w:color="auto" w:fill="FFFFFF"/>
        </w:rPr>
        <w:t xml:space="preserve"> </w:t>
      </w:r>
    </w:p>
    <w:p w14:paraId="131693C1" w14:textId="1338B2AB" w:rsidR="00AE4051" w:rsidRPr="00266CCA" w:rsidRDefault="00AE4051" w:rsidP="002162A9">
      <w:pPr>
        <w:spacing w:line="480" w:lineRule="auto"/>
        <w:ind w:left="567" w:hanging="567"/>
        <w:rPr>
          <w:color w:val="000000" w:themeColor="text1"/>
          <w:shd w:val="clear" w:color="auto" w:fill="FFFFFF"/>
        </w:rPr>
      </w:pPr>
      <w:r w:rsidRPr="00266CCA">
        <w:rPr>
          <w:color w:val="000000" w:themeColor="text1"/>
          <w:shd w:val="clear" w:color="auto" w:fill="FFFFFF"/>
        </w:rPr>
        <w:t xml:space="preserve">Mann, S. L. (2012). Speaker attitude as a predictive factor in listener perception of gay men’s speech. </w:t>
      </w:r>
      <w:r w:rsidRPr="00266CCA">
        <w:rPr>
          <w:i/>
          <w:iCs/>
          <w:color w:val="000000" w:themeColor="text1"/>
          <w:shd w:val="clear" w:color="auto" w:fill="FFFFFF"/>
        </w:rPr>
        <w:t>Journal of Language and Sexuality, 1</w:t>
      </w:r>
      <w:r w:rsidRPr="00266CCA">
        <w:rPr>
          <w:color w:val="000000" w:themeColor="text1"/>
          <w:shd w:val="clear" w:color="auto" w:fill="FFFFFF"/>
        </w:rPr>
        <w:t>(2), 206-230.</w:t>
      </w:r>
      <w:r w:rsidR="0064453A" w:rsidRPr="00266CCA">
        <w:rPr>
          <w:color w:val="000000" w:themeColor="text1"/>
          <w:shd w:val="clear" w:color="auto" w:fill="FFFFFF"/>
        </w:rPr>
        <w:t xml:space="preserve"> </w:t>
      </w:r>
      <w:hyperlink r:id="rId52" w:history="1">
        <w:r w:rsidR="0064453A" w:rsidRPr="00266CCA">
          <w:rPr>
            <w:rStyle w:val="Hyperlink"/>
            <w:color w:val="000000" w:themeColor="text1"/>
            <w:shd w:val="clear" w:color="auto" w:fill="FFFFFF"/>
          </w:rPr>
          <w:t>https://doi.org/10.1075/jls.1.2.04man</w:t>
        </w:r>
      </w:hyperlink>
      <w:r w:rsidR="0064453A" w:rsidRPr="00266CCA">
        <w:rPr>
          <w:color w:val="000000" w:themeColor="text1"/>
          <w:shd w:val="clear" w:color="auto" w:fill="FFFFFF"/>
        </w:rPr>
        <w:t xml:space="preserve"> </w:t>
      </w:r>
    </w:p>
    <w:p w14:paraId="79607A6E" w14:textId="795A7B73"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lastRenderedPageBreak/>
        <w:t xml:space="preserve">Marlow, M. L., &amp; Giles, H. (2008). Who you </w:t>
      </w:r>
      <w:proofErr w:type="spellStart"/>
      <w:r w:rsidRPr="00266CCA">
        <w:rPr>
          <w:color w:val="000000" w:themeColor="text1"/>
          <w:shd w:val="clear" w:color="auto" w:fill="FFFFFF"/>
        </w:rPr>
        <w:t>tink</w:t>
      </w:r>
      <w:proofErr w:type="spellEnd"/>
      <w:r w:rsidRPr="00266CCA">
        <w:rPr>
          <w:color w:val="000000" w:themeColor="text1"/>
          <w:shd w:val="clear" w:color="auto" w:fill="FFFFFF"/>
        </w:rPr>
        <w:t xml:space="preserve"> you, </w:t>
      </w:r>
      <w:proofErr w:type="spellStart"/>
      <w:r w:rsidRPr="00266CCA">
        <w:rPr>
          <w:color w:val="000000" w:themeColor="text1"/>
          <w:shd w:val="clear" w:color="auto" w:fill="FFFFFF"/>
        </w:rPr>
        <w:t>talkin</w:t>
      </w:r>
      <w:proofErr w:type="spellEnd"/>
      <w:r w:rsidRPr="00266CCA">
        <w:rPr>
          <w:color w:val="000000" w:themeColor="text1"/>
          <w:shd w:val="clear" w:color="auto" w:fill="FFFFFF"/>
        </w:rPr>
        <w:t xml:space="preserve"> </w:t>
      </w:r>
      <w:proofErr w:type="spellStart"/>
      <w:r w:rsidRPr="00266CCA">
        <w:rPr>
          <w:color w:val="000000" w:themeColor="text1"/>
          <w:shd w:val="clear" w:color="auto" w:fill="FFFFFF"/>
        </w:rPr>
        <w:t>propah</w:t>
      </w:r>
      <w:proofErr w:type="spellEnd"/>
      <w:r w:rsidRPr="00266CCA">
        <w:rPr>
          <w:color w:val="000000" w:themeColor="text1"/>
          <w:shd w:val="clear" w:color="auto" w:fill="FFFFFF"/>
        </w:rPr>
        <w:t xml:space="preserve">? Hawaiian Pidgin </w:t>
      </w:r>
      <w:proofErr w:type="spellStart"/>
      <w:r w:rsidRPr="00266CCA">
        <w:rPr>
          <w:color w:val="000000" w:themeColor="text1"/>
          <w:shd w:val="clear" w:color="auto" w:fill="FFFFFF"/>
        </w:rPr>
        <w:t>demarginalised</w:t>
      </w:r>
      <w:proofErr w:type="spellEnd"/>
      <w:r w:rsidRPr="00266CCA">
        <w:rPr>
          <w:color w:val="000000" w:themeColor="text1"/>
          <w:shd w:val="clear" w:color="auto" w:fill="FFFFFF"/>
        </w:rPr>
        <w:t>. </w:t>
      </w:r>
      <w:r w:rsidRPr="00266CCA">
        <w:rPr>
          <w:i/>
          <w:iCs/>
          <w:color w:val="000000" w:themeColor="text1"/>
        </w:rPr>
        <w:t>Journal of Multicultural Discourses</w:t>
      </w:r>
      <w:r w:rsidRPr="00266CCA">
        <w:rPr>
          <w:color w:val="000000" w:themeColor="text1"/>
          <w:shd w:val="clear" w:color="auto" w:fill="FFFFFF"/>
        </w:rPr>
        <w:t>, </w:t>
      </w:r>
      <w:r w:rsidRPr="00266CCA">
        <w:rPr>
          <w:i/>
          <w:iCs/>
          <w:color w:val="000000" w:themeColor="text1"/>
        </w:rPr>
        <w:t>3</w:t>
      </w:r>
      <w:r w:rsidRPr="00266CCA">
        <w:rPr>
          <w:color w:val="000000" w:themeColor="text1"/>
          <w:shd w:val="clear" w:color="auto" w:fill="FFFFFF"/>
        </w:rPr>
        <w:t>(1), 53-68.</w:t>
      </w:r>
      <w:r w:rsidR="0064453A" w:rsidRPr="00266CCA">
        <w:rPr>
          <w:color w:val="000000" w:themeColor="text1"/>
          <w:shd w:val="clear" w:color="auto" w:fill="FFFFFF"/>
        </w:rPr>
        <w:t xml:space="preserve"> </w:t>
      </w:r>
      <w:hyperlink r:id="rId53" w:history="1">
        <w:r w:rsidR="0064453A" w:rsidRPr="00266CCA">
          <w:rPr>
            <w:rStyle w:val="Hyperlink"/>
            <w:color w:val="000000" w:themeColor="text1"/>
            <w:shd w:val="clear" w:color="auto" w:fill="FFFFFF"/>
          </w:rPr>
          <w:t>https://doi.org/10.1080/17447140802153535</w:t>
        </w:r>
      </w:hyperlink>
      <w:r w:rsidR="0064453A" w:rsidRPr="00266CCA">
        <w:rPr>
          <w:color w:val="000000" w:themeColor="text1"/>
          <w:shd w:val="clear" w:color="auto" w:fill="FFFFFF"/>
        </w:rPr>
        <w:t xml:space="preserve"> </w:t>
      </w:r>
    </w:p>
    <w:p w14:paraId="0545D390" w14:textId="0A4528E6"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t>McAleer, P., Todorov, A., &amp; Belin, P. (2014). How do you say ‘Hello’? Personality impressions from brief novel voices. </w:t>
      </w:r>
      <w:proofErr w:type="spellStart"/>
      <w:r w:rsidRPr="00266CCA">
        <w:rPr>
          <w:i/>
          <w:iCs/>
          <w:color w:val="000000" w:themeColor="text1"/>
        </w:rPr>
        <w:t>PloS</w:t>
      </w:r>
      <w:proofErr w:type="spellEnd"/>
      <w:r w:rsidRPr="00266CCA">
        <w:rPr>
          <w:i/>
          <w:iCs/>
          <w:color w:val="000000" w:themeColor="text1"/>
        </w:rPr>
        <w:t xml:space="preserve"> one</w:t>
      </w:r>
      <w:r w:rsidRPr="00266CCA">
        <w:rPr>
          <w:color w:val="000000" w:themeColor="text1"/>
          <w:shd w:val="clear" w:color="auto" w:fill="FFFFFF"/>
        </w:rPr>
        <w:t>, </w:t>
      </w:r>
      <w:r w:rsidRPr="00266CCA">
        <w:rPr>
          <w:i/>
          <w:iCs/>
          <w:color w:val="000000" w:themeColor="text1"/>
        </w:rPr>
        <w:t>9</w:t>
      </w:r>
      <w:r w:rsidRPr="00266CCA">
        <w:rPr>
          <w:color w:val="000000" w:themeColor="text1"/>
          <w:shd w:val="clear" w:color="auto" w:fill="FFFFFF"/>
        </w:rPr>
        <w:t>(3), e90779.</w:t>
      </w:r>
      <w:r w:rsidR="0064453A" w:rsidRPr="00266CCA">
        <w:rPr>
          <w:color w:val="000000" w:themeColor="text1"/>
          <w:shd w:val="clear" w:color="auto" w:fill="FFFFFF"/>
        </w:rPr>
        <w:t xml:space="preserve"> </w:t>
      </w:r>
      <w:hyperlink r:id="rId54" w:history="1">
        <w:r w:rsidR="0064453A" w:rsidRPr="00266CCA">
          <w:rPr>
            <w:rStyle w:val="Hyperlink"/>
            <w:color w:val="000000" w:themeColor="text1"/>
            <w:shd w:val="clear" w:color="auto" w:fill="FFFFFF"/>
          </w:rPr>
          <w:t>https://doi.org/10.1371/journal.pone.0090779</w:t>
        </w:r>
      </w:hyperlink>
      <w:r w:rsidR="0064453A" w:rsidRPr="00266CCA">
        <w:rPr>
          <w:color w:val="000000" w:themeColor="text1"/>
          <w:shd w:val="clear" w:color="auto" w:fill="FFFFFF"/>
        </w:rPr>
        <w:t xml:space="preserve"> </w:t>
      </w:r>
    </w:p>
    <w:p w14:paraId="62D1E9B1" w14:textId="07BAA338"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t>Moyer, A. (2007). Do language attitudes determine accent? A study of bilinguals in the USA. </w:t>
      </w:r>
      <w:r w:rsidRPr="00266CCA">
        <w:rPr>
          <w:i/>
          <w:iCs/>
          <w:color w:val="000000" w:themeColor="text1"/>
        </w:rPr>
        <w:t>Journal of Multilingual and Multicultural Development</w:t>
      </w:r>
      <w:r w:rsidRPr="00266CCA">
        <w:rPr>
          <w:color w:val="000000" w:themeColor="text1"/>
          <w:shd w:val="clear" w:color="auto" w:fill="FFFFFF"/>
        </w:rPr>
        <w:t>, </w:t>
      </w:r>
      <w:r w:rsidRPr="00266CCA">
        <w:rPr>
          <w:i/>
          <w:iCs/>
          <w:color w:val="000000" w:themeColor="text1"/>
        </w:rPr>
        <w:t>28</w:t>
      </w:r>
      <w:r w:rsidRPr="00266CCA">
        <w:rPr>
          <w:color w:val="000000" w:themeColor="text1"/>
          <w:shd w:val="clear" w:color="auto" w:fill="FFFFFF"/>
        </w:rPr>
        <w:t>(6), 502-518.</w:t>
      </w:r>
      <w:r w:rsidR="0064453A" w:rsidRPr="00266CCA">
        <w:rPr>
          <w:color w:val="000000" w:themeColor="text1"/>
          <w:shd w:val="clear" w:color="auto" w:fill="FFFFFF"/>
        </w:rPr>
        <w:t xml:space="preserve"> </w:t>
      </w:r>
      <w:hyperlink r:id="rId55" w:history="1">
        <w:r w:rsidR="0064453A" w:rsidRPr="00266CCA">
          <w:rPr>
            <w:rStyle w:val="Hyperlink"/>
            <w:color w:val="000000" w:themeColor="text1"/>
            <w:shd w:val="clear" w:color="auto" w:fill="FFFFFF"/>
          </w:rPr>
          <w:t>https://doi.org/10.2167/jmmd514.0</w:t>
        </w:r>
      </w:hyperlink>
      <w:r w:rsidR="0064453A" w:rsidRPr="00266CCA">
        <w:rPr>
          <w:color w:val="000000" w:themeColor="text1"/>
          <w:shd w:val="clear" w:color="auto" w:fill="FFFFFF"/>
        </w:rPr>
        <w:t xml:space="preserve"> </w:t>
      </w:r>
    </w:p>
    <w:p w14:paraId="29FF15DA" w14:textId="1D55A73A"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t xml:space="preserve">Nelson Jr, L. R., </w:t>
      </w:r>
      <w:proofErr w:type="spellStart"/>
      <w:r w:rsidRPr="00266CCA">
        <w:rPr>
          <w:color w:val="000000" w:themeColor="text1"/>
          <w:shd w:val="clear" w:color="auto" w:fill="FFFFFF"/>
        </w:rPr>
        <w:t>Signorella</w:t>
      </w:r>
      <w:proofErr w:type="spellEnd"/>
      <w:r w:rsidRPr="00266CCA">
        <w:rPr>
          <w:color w:val="000000" w:themeColor="text1"/>
          <w:shd w:val="clear" w:color="auto" w:fill="FFFFFF"/>
        </w:rPr>
        <w:t>, M. L., &amp; Botti, K. G. (2016). Accent, gender, and perceived competence. </w:t>
      </w:r>
      <w:r w:rsidRPr="00266CCA">
        <w:rPr>
          <w:i/>
          <w:iCs/>
          <w:color w:val="000000" w:themeColor="text1"/>
        </w:rPr>
        <w:t xml:space="preserve">Hispanic Journal of </w:t>
      </w:r>
      <w:proofErr w:type="spellStart"/>
      <w:r w:rsidRPr="00266CCA">
        <w:rPr>
          <w:i/>
          <w:iCs/>
          <w:color w:val="000000" w:themeColor="text1"/>
        </w:rPr>
        <w:t>Behavioral</w:t>
      </w:r>
      <w:proofErr w:type="spellEnd"/>
      <w:r w:rsidRPr="00266CCA">
        <w:rPr>
          <w:i/>
          <w:iCs/>
          <w:color w:val="000000" w:themeColor="text1"/>
        </w:rPr>
        <w:t xml:space="preserve"> Sciences</w:t>
      </w:r>
      <w:r w:rsidRPr="00266CCA">
        <w:rPr>
          <w:color w:val="000000" w:themeColor="text1"/>
          <w:shd w:val="clear" w:color="auto" w:fill="FFFFFF"/>
        </w:rPr>
        <w:t>, </w:t>
      </w:r>
      <w:r w:rsidRPr="00266CCA">
        <w:rPr>
          <w:i/>
          <w:iCs/>
          <w:color w:val="000000" w:themeColor="text1"/>
        </w:rPr>
        <w:t>38</w:t>
      </w:r>
      <w:r w:rsidRPr="00266CCA">
        <w:rPr>
          <w:color w:val="000000" w:themeColor="text1"/>
          <w:shd w:val="clear" w:color="auto" w:fill="FFFFFF"/>
        </w:rPr>
        <w:t>(2), 166-185.</w:t>
      </w:r>
      <w:r w:rsidR="0064453A" w:rsidRPr="00266CCA">
        <w:rPr>
          <w:color w:val="000000" w:themeColor="text1"/>
          <w:shd w:val="clear" w:color="auto" w:fill="FFFFFF"/>
        </w:rPr>
        <w:t xml:space="preserve"> </w:t>
      </w:r>
      <w:hyperlink r:id="rId56" w:history="1">
        <w:r w:rsidR="0064453A" w:rsidRPr="00266CCA">
          <w:rPr>
            <w:rStyle w:val="Hyperlink"/>
            <w:color w:val="000000" w:themeColor="text1"/>
            <w:shd w:val="clear" w:color="auto" w:fill="FFFFFF"/>
          </w:rPr>
          <w:t>https://doi.org/10.1177%2F0739986316632319</w:t>
        </w:r>
      </w:hyperlink>
      <w:r w:rsidR="0064453A" w:rsidRPr="00266CCA">
        <w:rPr>
          <w:color w:val="000000" w:themeColor="text1"/>
          <w:shd w:val="clear" w:color="auto" w:fill="FFFFFF"/>
        </w:rPr>
        <w:t xml:space="preserve"> </w:t>
      </w:r>
    </w:p>
    <w:p w14:paraId="39F60AE9" w14:textId="78231558"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t xml:space="preserve">Painter, D., Fasoli, F., &amp; Sulpizio, S. (2021). The </w:t>
      </w:r>
      <w:r w:rsidR="00FD5A76" w:rsidRPr="00266CCA">
        <w:rPr>
          <w:color w:val="000000" w:themeColor="text1"/>
          <w:shd w:val="clear" w:color="auto" w:fill="FFFFFF"/>
        </w:rPr>
        <w:t>i</w:t>
      </w:r>
      <w:r w:rsidRPr="00266CCA">
        <w:rPr>
          <w:color w:val="000000" w:themeColor="text1"/>
          <w:shd w:val="clear" w:color="auto" w:fill="FFFFFF"/>
        </w:rPr>
        <w:t xml:space="preserve">mpact of </w:t>
      </w:r>
      <w:r w:rsidR="00FD5A76" w:rsidRPr="00266CCA">
        <w:rPr>
          <w:color w:val="000000" w:themeColor="text1"/>
          <w:shd w:val="clear" w:color="auto" w:fill="FFFFFF"/>
        </w:rPr>
        <w:t>s</w:t>
      </w:r>
      <w:r w:rsidRPr="00266CCA">
        <w:rPr>
          <w:color w:val="000000" w:themeColor="text1"/>
          <w:shd w:val="clear" w:color="auto" w:fill="FFFFFF"/>
        </w:rPr>
        <w:t xml:space="preserve">timuli </w:t>
      </w:r>
      <w:r w:rsidR="00FD5A76" w:rsidRPr="00266CCA">
        <w:rPr>
          <w:color w:val="000000" w:themeColor="text1"/>
          <w:shd w:val="clear" w:color="auto" w:fill="FFFFFF"/>
        </w:rPr>
        <w:t>l</w:t>
      </w:r>
      <w:r w:rsidRPr="00266CCA">
        <w:rPr>
          <w:color w:val="000000" w:themeColor="text1"/>
          <w:shd w:val="clear" w:color="auto" w:fill="FFFFFF"/>
        </w:rPr>
        <w:t xml:space="preserve">ength and </w:t>
      </w:r>
      <w:r w:rsidR="00FD5A76" w:rsidRPr="00266CCA">
        <w:rPr>
          <w:color w:val="000000" w:themeColor="text1"/>
          <w:shd w:val="clear" w:color="auto" w:fill="FFFFFF"/>
        </w:rPr>
        <w:t>a</w:t>
      </w:r>
      <w:r w:rsidRPr="00266CCA">
        <w:rPr>
          <w:color w:val="000000" w:themeColor="text1"/>
          <w:shd w:val="clear" w:color="auto" w:fill="FFFFFF"/>
        </w:rPr>
        <w:t xml:space="preserve">nalytic </w:t>
      </w:r>
      <w:r w:rsidR="00FD5A76" w:rsidRPr="00266CCA">
        <w:rPr>
          <w:color w:val="000000" w:themeColor="text1"/>
          <w:shd w:val="clear" w:color="auto" w:fill="FFFFFF"/>
        </w:rPr>
        <w:t>m</w:t>
      </w:r>
      <w:r w:rsidRPr="00266CCA">
        <w:rPr>
          <w:color w:val="000000" w:themeColor="text1"/>
          <w:shd w:val="clear" w:color="auto" w:fill="FFFFFF"/>
        </w:rPr>
        <w:t xml:space="preserve">ethod on </w:t>
      </w:r>
      <w:r w:rsidR="00FD5A76" w:rsidRPr="00266CCA">
        <w:rPr>
          <w:color w:val="000000" w:themeColor="text1"/>
          <w:shd w:val="clear" w:color="auto" w:fill="FFFFFF"/>
        </w:rPr>
        <w:t>a</w:t>
      </w:r>
      <w:r w:rsidRPr="00266CCA">
        <w:rPr>
          <w:color w:val="000000" w:themeColor="text1"/>
          <w:shd w:val="clear" w:color="auto" w:fill="FFFFFF"/>
        </w:rPr>
        <w:t>uditory ‘</w:t>
      </w:r>
      <w:r w:rsidR="00FD5A76" w:rsidRPr="00266CCA">
        <w:rPr>
          <w:color w:val="000000" w:themeColor="text1"/>
          <w:shd w:val="clear" w:color="auto" w:fill="FFFFFF"/>
        </w:rPr>
        <w:t>g</w:t>
      </w:r>
      <w:r w:rsidRPr="00266CCA">
        <w:rPr>
          <w:color w:val="000000" w:themeColor="text1"/>
          <w:shd w:val="clear" w:color="auto" w:fill="FFFFFF"/>
        </w:rPr>
        <w:t>aydar’</w:t>
      </w:r>
      <w:r w:rsidR="00FD5A76" w:rsidRPr="00266CCA">
        <w:rPr>
          <w:color w:val="000000" w:themeColor="text1"/>
          <w:shd w:val="clear" w:color="auto" w:fill="FFFFFF"/>
        </w:rPr>
        <w:t xml:space="preserve"> r</w:t>
      </w:r>
      <w:r w:rsidRPr="00266CCA">
        <w:rPr>
          <w:color w:val="000000" w:themeColor="text1"/>
          <w:shd w:val="clear" w:color="auto" w:fill="FFFFFF"/>
        </w:rPr>
        <w:t>esearch. </w:t>
      </w:r>
      <w:r w:rsidRPr="00266CCA">
        <w:rPr>
          <w:i/>
          <w:iCs/>
          <w:color w:val="000000" w:themeColor="text1"/>
        </w:rPr>
        <w:t>Journal of Voice</w:t>
      </w:r>
      <w:r w:rsidRPr="00266CCA">
        <w:rPr>
          <w:color w:val="000000" w:themeColor="text1"/>
          <w:shd w:val="clear" w:color="auto" w:fill="FFFFFF"/>
        </w:rPr>
        <w:t>. Advanced online publication.</w:t>
      </w:r>
      <w:r w:rsidR="001B11B3" w:rsidRPr="00266CCA">
        <w:rPr>
          <w:color w:val="000000" w:themeColor="text1"/>
          <w:shd w:val="clear" w:color="auto" w:fill="FFFFFF"/>
        </w:rPr>
        <w:t xml:space="preserve"> </w:t>
      </w:r>
      <w:hyperlink r:id="rId57" w:history="1">
        <w:r w:rsidR="001B11B3" w:rsidRPr="00266CCA">
          <w:rPr>
            <w:rStyle w:val="Hyperlink"/>
            <w:color w:val="000000" w:themeColor="text1"/>
            <w:shd w:val="clear" w:color="auto" w:fill="FFFFFF"/>
          </w:rPr>
          <w:t>https://doi.org/10.1016/j.jvoice.2021.08.016</w:t>
        </w:r>
      </w:hyperlink>
      <w:r w:rsidR="001B11B3" w:rsidRPr="00266CCA">
        <w:rPr>
          <w:color w:val="000000" w:themeColor="text1"/>
          <w:shd w:val="clear" w:color="auto" w:fill="FFFFFF"/>
        </w:rPr>
        <w:t xml:space="preserve"> </w:t>
      </w:r>
    </w:p>
    <w:p w14:paraId="2F0D67C2" w14:textId="74DE1C28"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Pinel</w:t>
      </w:r>
      <w:proofErr w:type="spellEnd"/>
      <w:r w:rsidRPr="00266CCA">
        <w:rPr>
          <w:color w:val="000000" w:themeColor="text1"/>
          <w:shd w:val="clear" w:color="auto" w:fill="FFFFFF"/>
        </w:rPr>
        <w:t>, E. C. (1999). Stigma consciousness: the psychological legacy of social stereotypes. </w:t>
      </w:r>
      <w:r w:rsidRPr="00266CCA">
        <w:rPr>
          <w:i/>
          <w:iCs/>
          <w:color w:val="000000" w:themeColor="text1"/>
        </w:rPr>
        <w:t>Journal of Personality and Social Psychology</w:t>
      </w:r>
      <w:r w:rsidRPr="00266CCA">
        <w:rPr>
          <w:color w:val="000000" w:themeColor="text1"/>
          <w:shd w:val="clear" w:color="auto" w:fill="FFFFFF"/>
        </w:rPr>
        <w:t>, </w:t>
      </w:r>
      <w:r w:rsidRPr="00266CCA">
        <w:rPr>
          <w:i/>
          <w:iCs/>
          <w:color w:val="000000" w:themeColor="text1"/>
        </w:rPr>
        <w:t>76</w:t>
      </w:r>
      <w:r w:rsidRPr="00266CCA">
        <w:rPr>
          <w:color w:val="000000" w:themeColor="text1"/>
          <w:shd w:val="clear" w:color="auto" w:fill="FFFFFF"/>
        </w:rPr>
        <w:t>(1), 114-128.</w:t>
      </w:r>
      <w:r w:rsidR="0064453A" w:rsidRPr="00266CCA">
        <w:rPr>
          <w:color w:val="000000" w:themeColor="text1"/>
          <w:shd w:val="clear" w:color="auto" w:fill="FFFFFF"/>
        </w:rPr>
        <w:t xml:space="preserve"> </w:t>
      </w:r>
      <w:hyperlink r:id="rId58" w:history="1">
        <w:r w:rsidR="0064453A" w:rsidRPr="00266CCA">
          <w:rPr>
            <w:rStyle w:val="Hyperlink"/>
            <w:color w:val="000000" w:themeColor="text1"/>
            <w:shd w:val="clear" w:color="auto" w:fill="FFFFFF"/>
          </w:rPr>
          <w:t>https://doi.org/10.1037/0022-3514.76.1.114</w:t>
        </w:r>
      </w:hyperlink>
      <w:r w:rsidR="0064453A" w:rsidRPr="00266CCA">
        <w:rPr>
          <w:color w:val="000000" w:themeColor="text1"/>
          <w:shd w:val="clear" w:color="auto" w:fill="FFFFFF"/>
        </w:rPr>
        <w:t xml:space="preserve"> </w:t>
      </w:r>
    </w:p>
    <w:p w14:paraId="6134985F" w14:textId="5FD4C774" w:rsidR="002162A9" w:rsidRPr="00266CCA" w:rsidRDefault="002162A9" w:rsidP="002162A9">
      <w:pPr>
        <w:spacing w:line="480" w:lineRule="auto"/>
        <w:ind w:left="567" w:hanging="567"/>
        <w:rPr>
          <w:color w:val="000000" w:themeColor="text1"/>
        </w:rPr>
      </w:pPr>
      <w:proofErr w:type="spellStart"/>
      <w:r w:rsidRPr="00266CCA">
        <w:rPr>
          <w:color w:val="000000" w:themeColor="text1"/>
        </w:rPr>
        <w:t>Rakić</w:t>
      </w:r>
      <w:proofErr w:type="spellEnd"/>
      <w:r w:rsidRPr="00266CCA">
        <w:rPr>
          <w:color w:val="000000" w:themeColor="text1"/>
        </w:rPr>
        <w:t xml:space="preserve">, T., Steffens, M. C., &amp; </w:t>
      </w:r>
      <w:proofErr w:type="spellStart"/>
      <w:r w:rsidRPr="00266CCA">
        <w:rPr>
          <w:color w:val="000000" w:themeColor="text1"/>
        </w:rPr>
        <w:t>Mummendey</w:t>
      </w:r>
      <w:proofErr w:type="spellEnd"/>
      <w:r w:rsidRPr="00266CCA">
        <w:rPr>
          <w:color w:val="000000" w:themeColor="text1"/>
        </w:rPr>
        <w:t xml:space="preserve">, A. (2011). Blinded by the accent! The minor role of looks in ethnic categorization. </w:t>
      </w:r>
      <w:r w:rsidRPr="00266CCA">
        <w:rPr>
          <w:i/>
          <w:iCs/>
          <w:color w:val="000000" w:themeColor="text1"/>
        </w:rPr>
        <w:t>Journal of Personality and Social Psychology</w:t>
      </w:r>
      <w:r w:rsidRPr="00266CCA">
        <w:rPr>
          <w:color w:val="000000" w:themeColor="text1"/>
        </w:rPr>
        <w:t xml:space="preserve">, </w:t>
      </w:r>
      <w:r w:rsidRPr="00266CCA">
        <w:rPr>
          <w:i/>
          <w:iCs/>
          <w:color w:val="000000" w:themeColor="text1"/>
        </w:rPr>
        <w:t>100</w:t>
      </w:r>
      <w:r w:rsidRPr="00266CCA">
        <w:rPr>
          <w:color w:val="000000" w:themeColor="text1"/>
        </w:rPr>
        <w:t>(1), 16.</w:t>
      </w:r>
      <w:r w:rsidR="0064453A" w:rsidRPr="00266CCA">
        <w:rPr>
          <w:color w:val="000000" w:themeColor="text1"/>
        </w:rPr>
        <w:t xml:space="preserve"> </w:t>
      </w:r>
      <w:hyperlink r:id="rId59" w:history="1">
        <w:r w:rsidR="0064453A" w:rsidRPr="00266CCA">
          <w:rPr>
            <w:rStyle w:val="Hyperlink"/>
            <w:color w:val="000000" w:themeColor="text1"/>
          </w:rPr>
          <w:t>https://doi.org/10.1037/a0021522</w:t>
        </w:r>
      </w:hyperlink>
      <w:r w:rsidR="0064453A" w:rsidRPr="00266CCA">
        <w:rPr>
          <w:color w:val="000000" w:themeColor="text1"/>
        </w:rPr>
        <w:t xml:space="preserve"> </w:t>
      </w:r>
    </w:p>
    <w:p w14:paraId="26B8FFFB" w14:textId="77777777" w:rsidR="0064453A" w:rsidRPr="00266CCA" w:rsidRDefault="002162A9" w:rsidP="0064453A">
      <w:pPr>
        <w:spacing w:line="480" w:lineRule="auto"/>
        <w:ind w:left="567" w:hanging="567"/>
        <w:rPr>
          <w:color w:val="000000" w:themeColor="text1"/>
        </w:rPr>
      </w:pPr>
      <w:r w:rsidRPr="00266CCA">
        <w:rPr>
          <w:color w:val="000000" w:themeColor="text1"/>
          <w:shd w:val="clear" w:color="auto" w:fill="FFFFFF"/>
        </w:rPr>
        <w:t>Reid, S. A. (2012). Social psychological approaches to intergroup communication. In </w:t>
      </w:r>
      <w:r w:rsidRPr="00266CCA">
        <w:rPr>
          <w:color w:val="000000" w:themeColor="text1"/>
        </w:rPr>
        <w:t xml:space="preserve">H. Giles, S.A. Reid, J. Harwood (Eds.) </w:t>
      </w:r>
      <w:r w:rsidRPr="00266CCA">
        <w:rPr>
          <w:i/>
          <w:iCs/>
          <w:color w:val="000000" w:themeColor="text1"/>
        </w:rPr>
        <w:t>The handbook of intergroup communication</w:t>
      </w:r>
      <w:r w:rsidRPr="00266CCA">
        <w:rPr>
          <w:color w:val="000000" w:themeColor="text1"/>
          <w:shd w:val="clear" w:color="auto" w:fill="FFFFFF"/>
        </w:rPr>
        <w:t> (pp. 41-52). Routledge.</w:t>
      </w:r>
    </w:p>
    <w:p w14:paraId="7B1AAAFA" w14:textId="79006806" w:rsidR="00E45B69" w:rsidRPr="00266CCA" w:rsidRDefault="00E45B69" w:rsidP="0064453A">
      <w:pPr>
        <w:spacing w:line="480" w:lineRule="auto"/>
        <w:ind w:left="567" w:hanging="567"/>
        <w:rPr>
          <w:color w:val="000000" w:themeColor="text1"/>
          <w:shd w:val="clear" w:color="auto" w:fill="FFFFFF"/>
        </w:rPr>
      </w:pPr>
      <w:r w:rsidRPr="00266CCA">
        <w:rPr>
          <w:color w:val="000000" w:themeColor="text1"/>
          <w:shd w:val="clear" w:color="auto" w:fill="FFFFFF"/>
        </w:rPr>
        <w:lastRenderedPageBreak/>
        <w:t xml:space="preserve">Remedios, J. D., &amp; Akhtar, M. (2019). Intersectional approaches to the study of confronting prejudice. In Mallett, R. K., Monteith, M. J. (Eds.), </w:t>
      </w:r>
      <w:r w:rsidRPr="00266CCA">
        <w:rPr>
          <w:i/>
          <w:iCs/>
          <w:color w:val="000000" w:themeColor="text1"/>
          <w:shd w:val="clear" w:color="auto" w:fill="FFFFFF"/>
        </w:rPr>
        <w:t xml:space="preserve">Confronting prejudice and discrimination: The science of changing minds and </w:t>
      </w:r>
      <w:proofErr w:type="spellStart"/>
      <w:r w:rsidRPr="00266CCA">
        <w:rPr>
          <w:i/>
          <w:iCs/>
          <w:color w:val="000000" w:themeColor="text1"/>
          <w:shd w:val="clear" w:color="auto" w:fill="FFFFFF"/>
        </w:rPr>
        <w:t>behaviors</w:t>
      </w:r>
      <w:proofErr w:type="spellEnd"/>
      <w:r w:rsidRPr="00266CCA">
        <w:rPr>
          <w:color w:val="000000" w:themeColor="text1"/>
          <w:shd w:val="clear" w:color="auto" w:fill="FFFFFF"/>
        </w:rPr>
        <w:t xml:space="preserve"> (pp. 179–200). Academic Press. </w:t>
      </w:r>
      <w:hyperlink r:id="rId60" w:history="1">
        <w:r w:rsidRPr="00266CCA">
          <w:rPr>
            <w:rStyle w:val="Hyperlink"/>
            <w:color w:val="000000" w:themeColor="text1"/>
            <w:shd w:val="clear" w:color="auto" w:fill="FFFFFF"/>
          </w:rPr>
          <w:t>https://doi.org/10.1016/B978-0-12-814715-3.00010-2</w:t>
        </w:r>
      </w:hyperlink>
      <w:r w:rsidRPr="00266CCA">
        <w:rPr>
          <w:color w:val="000000" w:themeColor="text1"/>
          <w:shd w:val="clear" w:color="auto" w:fill="FFFFFF"/>
        </w:rPr>
        <w:t xml:space="preserve"> </w:t>
      </w:r>
    </w:p>
    <w:p w14:paraId="08A4FDBC" w14:textId="1D8E6739" w:rsidR="0064453A" w:rsidRPr="00266CCA" w:rsidRDefault="002162A9" w:rsidP="0064453A">
      <w:pPr>
        <w:spacing w:line="480" w:lineRule="auto"/>
        <w:ind w:left="567" w:hanging="567"/>
        <w:rPr>
          <w:color w:val="000000" w:themeColor="text1"/>
        </w:rPr>
      </w:pPr>
      <w:r w:rsidRPr="00266CCA">
        <w:rPr>
          <w:color w:val="000000" w:themeColor="text1"/>
          <w:shd w:val="clear" w:color="auto" w:fill="FFFFFF"/>
        </w:rPr>
        <w:t xml:space="preserve">Rieger, G., </w:t>
      </w:r>
      <w:proofErr w:type="spellStart"/>
      <w:r w:rsidRPr="00266CCA">
        <w:rPr>
          <w:color w:val="000000" w:themeColor="text1"/>
          <w:shd w:val="clear" w:color="auto" w:fill="FFFFFF"/>
        </w:rPr>
        <w:t>Linsenmeier</w:t>
      </w:r>
      <w:proofErr w:type="spellEnd"/>
      <w:r w:rsidRPr="00266CCA">
        <w:rPr>
          <w:color w:val="000000" w:themeColor="text1"/>
          <w:shd w:val="clear" w:color="auto" w:fill="FFFFFF"/>
        </w:rPr>
        <w:t xml:space="preserve">, J. A., </w:t>
      </w:r>
      <w:proofErr w:type="spellStart"/>
      <w:r w:rsidRPr="00266CCA">
        <w:rPr>
          <w:color w:val="000000" w:themeColor="text1"/>
          <w:shd w:val="clear" w:color="auto" w:fill="FFFFFF"/>
        </w:rPr>
        <w:t>Gygax</w:t>
      </w:r>
      <w:proofErr w:type="spellEnd"/>
      <w:r w:rsidRPr="00266CCA">
        <w:rPr>
          <w:color w:val="000000" w:themeColor="text1"/>
          <w:shd w:val="clear" w:color="auto" w:fill="FFFFFF"/>
        </w:rPr>
        <w:t>, L., Garcia, S., &amp; Bailey, J. M. (2010). Dissecting “gaydar”: Accuracy and the role of masculinity–femininity. </w:t>
      </w:r>
      <w:r w:rsidRPr="00266CCA">
        <w:rPr>
          <w:i/>
          <w:iCs/>
          <w:color w:val="000000" w:themeColor="text1"/>
        </w:rPr>
        <w:t xml:space="preserve">Archives of Sexual </w:t>
      </w:r>
      <w:proofErr w:type="spellStart"/>
      <w:r w:rsidRPr="00266CCA">
        <w:rPr>
          <w:i/>
          <w:iCs/>
          <w:color w:val="000000" w:themeColor="text1"/>
        </w:rPr>
        <w:t>Behavior</w:t>
      </w:r>
      <w:proofErr w:type="spellEnd"/>
      <w:r w:rsidRPr="00266CCA">
        <w:rPr>
          <w:color w:val="000000" w:themeColor="text1"/>
          <w:shd w:val="clear" w:color="auto" w:fill="FFFFFF"/>
        </w:rPr>
        <w:t>, </w:t>
      </w:r>
      <w:r w:rsidRPr="00266CCA">
        <w:rPr>
          <w:i/>
          <w:iCs/>
          <w:color w:val="000000" w:themeColor="text1"/>
        </w:rPr>
        <w:t>39</w:t>
      </w:r>
      <w:r w:rsidRPr="00266CCA">
        <w:rPr>
          <w:color w:val="000000" w:themeColor="text1"/>
          <w:shd w:val="clear" w:color="auto" w:fill="FFFFFF"/>
        </w:rPr>
        <w:t>(1), 124-140.</w:t>
      </w:r>
      <w:r w:rsidR="0064453A" w:rsidRPr="00266CCA">
        <w:rPr>
          <w:color w:val="000000" w:themeColor="text1"/>
          <w:shd w:val="clear" w:color="auto" w:fill="FFFFFF"/>
        </w:rPr>
        <w:t xml:space="preserve"> </w:t>
      </w:r>
      <w:hyperlink r:id="rId61" w:history="1">
        <w:r w:rsidR="0064453A" w:rsidRPr="00266CCA">
          <w:rPr>
            <w:rStyle w:val="Hyperlink"/>
            <w:color w:val="000000" w:themeColor="text1"/>
            <w:shd w:val="clear" w:color="auto" w:fill="FFFFFF"/>
          </w:rPr>
          <w:t>https://doi.org/10.1007/s10508-008-9405-2</w:t>
        </w:r>
      </w:hyperlink>
      <w:r w:rsidR="0064453A" w:rsidRPr="00266CCA">
        <w:rPr>
          <w:color w:val="000000" w:themeColor="text1"/>
          <w:shd w:val="clear" w:color="auto" w:fill="FFFFFF"/>
        </w:rPr>
        <w:t xml:space="preserve"> </w:t>
      </w:r>
    </w:p>
    <w:p w14:paraId="62338CFB" w14:textId="3F988EFC" w:rsidR="002162A9" w:rsidRPr="00266CCA" w:rsidRDefault="002162A9" w:rsidP="0064453A">
      <w:pPr>
        <w:spacing w:line="480" w:lineRule="auto"/>
        <w:ind w:left="567" w:hanging="567"/>
        <w:rPr>
          <w:color w:val="000000" w:themeColor="text1"/>
        </w:rPr>
      </w:pPr>
      <w:proofErr w:type="spellStart"/>
      <w:r w:rsidRPr="00266CCA">
        <w:rPr>
          <w:color w:val="000000" w:themeColor="text1"/>
          <w:shd w:val="clear" w:color="auto" w:fill="FFFFFF"/>
        </w:rPr>
        <w:t>Roessel</w:t>
      </w:r>
      <w:proofErr w:type="spellEnd"/>
      <w:r w:rsidRPr="00266CCA">
        <w:rPr>
          <w:color w:val="000000" w:themeColor="text1"/>
          <w:shd w:val="clear" w:color="auto" w:fill="FFFFFF"/>
        </w:rPr>
        <w:t xml:space="preserve">, J., </w:t>
      </w:r>
      <w:proofErr w:type="spellStart"/>
      <w:r w:rsidRPr="00266CCA">
        <w:rPr>
          <w:color w:val="000000" w:themeColor="text1"/>
          <w:shd w:val="clear" w:color="auto" w:fill="FFFFFF"/>
        </w:rPr>
        <w:t>Schoel</w:t>
      </w:r>
      <w:proofErr w:type="spellEnd"/>
      <w:r w:rsidRPr="00266CCA">
        <w:rPr>
          <w:color w:val="000000" w:themeColor="text1"/>
          <w:shd w:val="clear" w:color="auto" w:fill="FFFFFF"/>
        </w:rPr>
        <w:t xml:space="preserve">, C., &amp; Stahlberg, D. (2018). What's in an accent? General spontaneous biases against </w:t>
      </w:r>
      <w:proofErr w:type="spellStart"/>
      <w:r w:rsidRPr="00266CCA">
        <w:rPr>
          <w:color w:val="000000" w:themeColor="text1"/>
          <w:shd w:val="clear" w:color="auto" w:fill="FFFFFF"/>
        </w:rPr>
        <w:t>nonnative</w:t>
      </w:r>
      <w:proofErr w:type="spellEnd"/>
      <w:r w:rsidRPr="00266CCA">
        <w:rPr>
          <w:color w:val="000000" w:themeColor="text1"/>
          <w:shd w:val="clear" w:color="auto" w:fill="FFFFFF"/>
        </w:rPr>
        <w:t xml:space="preserve"> accents: An investigation with conceptual and auditory IATs. </w:t>
      </w:r>
      <w:r w:rsidRPr="00266CCA">
        <w:rPr>
          <w:i/>
          <w:iCs/>
          <w:color w:val="000000" w:themeColor="text1"/>
        </w:rPr>
        <w:t>European Journal of Social Psychology</w:t>
      </w:r>
      <w:r w:rsidRPr="00266CCA">
        <w:rPr>
          <w:color w:val="000000" w:themeColor="text1"/>
          <w:shd w:val="clear" w:color="auto" w:fill="FFFFFF"/>
        </w:rPr>
        <w:t>, </w:t>
      </w:r>
      <w:r w:rsidRPr="00266CCA">
        <w:rPr>
          <w:i/>
          <w:iCs/>
          <w:color w:val="000000" w:themeColor="text1"/>
        </w:rPr>
        <w:t>48</w:t>
      </w:r>
      <w:r w:rsidRPr="00266CCA">
        <w:rPr>
          <w:color w:val="000000" w:themeColor="text1"/>
          <w:shd w:val="clear" w:color="auto" w:fill="FFFFFF"/>
        </w:rPr>
        <w:t>(4), 535-550.</w:t>
      </w:r>
      <w:r w:rsidR="0064453A" w:rsidRPr="00266CCA">
        <w:rPr>
          <w:color w:val="000000" w:themeColor="text1"/>
          <w:shd w:val="clear" w:color="auto" w:fill="FFFFFF"/>
        </w:rPr>
        <w:t xml:space="preserve"> </w:t>
      </w:r>
      <w:hyperlink r:id="rId62" w:history="1">
        <w:r w:rsidR="0064453A" w:rsidRPr="00266CCA">
          <w:rPr>
            <w:rStyle w:val="Hyperlink"/>
            <w:color w:val="000000" w:themeColor="text1"/>
            <w:shd w:val="clear" w:color="auto" w:fill="FFFFFF"/>
          </w:rPr>
          <w:t>https://doi.org/10.1002/ejsp.2339</w:t>
        </w:r>
      </w:hyperlink>
      <w:r w:rsidR="0064453A" w:rsidRPr="00266CCA">
        <w:rPr>
          <w:color w:val="000000" w:themeColor="text1"/>
          <w:shd w:val="clear" w:color="auto" w:fill="FFFFFF"/>
        </w:rPr>
        <w:t xml:space="preserve"> </w:t>
      </w:r>
    </w:p>
    <w:p w14:paraId="6EB45545" w14:textId="79C2BA5E"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Roessel</w:t>
      </w:r>
      <w:proofErr w:type="spellEnd"/>
      <w:r w:rsidRPr="00266CCA">
        <w:rPr>
          <w:color w:val="000000" w:themeColor="text1"/>
          <w:shd w:val="clear" w:color="auto" w:fill="FFFFFF"/>
        </w:rPr>
        <w:t xml:space="preserve">, J., </w:t>
      </w:r>
      <w:proofErr w:type="spellStart"/>
      <w:r w:rsidRPr="00266CCA">
        <w:rPr>
          <w:color w:val="000000" w:themeColor="text1"/>
          <w:shd w:val="clear" w:color="auto" w:fill="FFFFFF"/>
        </w:rPr>
        <w:t>Schoel</w:t>
      </w:r>
      <w:proofErr w:type="spellEnd"/>
      <w:r w:rsidRPr="00266CCA">
        <w:rPr>
          <w:color w:val="000000" w:themeColor="text1"/>
          <w:shd w:val="clear" w:color="auto" w:fill="FFFFFF"/>
        </w:rPr>
        <w:t xml:space="preserve">, C., Zimmermann, R., &amp; Stahlberg, D. (2019). Shedding new light on the evaluation of accented speakers: Basic mechanisms behind </w:t>
      </w:r>
      <w:proofErr w:type="spellStart"/>
      <w:r w:rsidRPr="00266CCA">
        <w:rPr>
          <w:color w:val="000000" w:themeColor="text1"/>
          <w:shd w:val="clear" w:color="auto" w:fill="FFFFFF"/>
        </w:rPr>
        <w:t>nonnative</w:t>
      </w:r>
      <w:proofErr w:type="spellEnd"/>
      <w:r w:rsidRPr="00266CCA">
        <w:rPr>
          <w:color w:val="000000" w:themeColor="text1"/>
          <w:shd w:val="clear" w:color="auto" w:fill="FFFFFF"/>
        </w:rPr>
        <w:t xml:space="preserve"> listeners’ evaluations of </w:t>
      </w:r>
      <w:proofErr w:type="spellStart"/>
      <w:r w:rsidRPr="00266CCA">
        <w:rPr>
          <w:color w:val="000000" w:themeColor="text1"/>
          <w:shd w:val="clear" w:color="auto" w:fill="FFFFFF"/>
        </w:rPr>
        <w:t>nonnative</w:t>
      </w:r>
      <w:proofErr w:type="spellEnd"/>
      <w:r w:rsidRPr="00266CCA">
        <w:rPr>
          <w:color w:val="000000" w:themeColor="text1"/>
          <w:shd w:val="clear" w:color="auto" w:fill="FFFFFF"/>
        </w:rPr>
        <w:t xml:space="preserve"> accented job candidates. </w:t>
      </w:r>
      <w:r w:rsidRPr="00266CCA">
        <w:rPr>
          <w:i/>
          <w:iCs/>
          <w:color w:val="000000" w:themeColor="text1"/>
        </w:rPr>
        <w:t>Journal of Language and Social Psychology</w:t>
      </w:r>
      <w:r w:rsidRPr="00266CCA">
        <w:rPr>
          <w:color w:val="000000" w:themeColor="text1"/>
          <w:shd w:val="clear" w:color="auto" w:fill="FFFFFF"/>
        </w:rPr>
        <w:t>, </w:t>
      </w:r>
      <w:r w:rsidRPr="00266CCA">
        <w:rPr>
          <w:i/>
          <w:iCs/>
          <w:color w:val="000000" w:themeColor="text1"/>
        </w:rPr>
        <w:t>38</w:t>
      </w:r>
      <w:r w:rsidRPr="00266CCA">
        <w:rPr>
          <w:color w:val="000000" w:themeColor="text1"/>
          <w:shd w:val="clear" w:color="auto" w:fill="FFFFFF"/>
        </w:rPr>
        <w:t>(1), 3-32.</w:t>
      </w:r>
      <w:r w:rsidR="00007392" w:rsidRPr="00266CCA">
        <w:rPr>
          <w:color w:val="000000" w:themeColor="text1"/>
          <w:shd w:val="clear" w:color="auto" w:fill="FFFFFF"/>
        </w:rPr>
        <w:t xml:space="preserve"> </w:t>
      </w:r>
      <w:hyperlink r:id="rId63" w:history="1">
        <w:r w:rsidR="00007392" w:rsidRPr="00266CCA">
          <w:rPr>
            <w:rStyle w:val="Hyperlink"/>
            <w:color w:val="000000" w:themeColor="text1"/>
            <w:shd w:val="clear" w:color="auto" w:fill="FFFFFF"/>
          </w:rPr>
          <w:t>https://doi.org/10.1177%2F0261927X17747904</w:t>
        </w:r>
      </w:hyperlink>
      <w:r w:rsidR="00007392" w:rsidRPr="00266CCA">
        <w:rPr>
          <w:color w:val="000000" w:themeColor="text1"/>
          <w:shd w:val="clear" w:color="auto" w:fill="FFFFFF"/>
        </w:rPr>
        <w:t xml:space="preserve"> </w:t>
      </w:r>
    </w:p>
    <w:p w14:paraId="7972F0CC" w14:textId="1BAD6F9B"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Schoel</w:t>
      </w:r>
      <w:proofErr w:type="spellEnd"/>
      <w:r w:rsidRPr="00266CCA">
        <w:rPr>
          <w:color w:val="000000" w:themeColor="text1"/>
          <w:shd w:val="clear" w:color="auto" w:fill="FFFFFF"/>
        </w:rPr>
        <w:t xml:space="preserve">, C., </w:t>
      </w:r>
      <w:proofErr w:type="spellStart"/>
      <w:r w:rsidRPr="00266CCA">
        <w:rPr>
          <w:color w:val="000000" w:themeColor="text1"/>
          <w:shd w:val="clear" w:color="auto" w:fill="FFFFFF"/>
        </w:rPr>
        <w:t>Roessel</w:t>
      </w:r>
      <w:proofErr w:type="spellEnd"/>
      <w:r w:rsidRPr="00266CCA">
        <w:rPr>
          <w:color w:val="000000" w:themeColor="text1"/>
          <w:shd w:val="clear" w:color="auto" w:fill="FFFFFF"/>
        </w:rPr>
        <w:t xml:space="preserve">, J., Eck, J., Janssen, J., Petrovic, B., </w:t>
      </w:r>
      <w:proofErr w:type="spellStart"/>
      <w:r w:rsidRPr="00266CCA">
        <w:rPr>
          <w:color w:val="000000" w:themeColor="text1"/>
          <w:shd w:val="clear" w:color="auto" w:fill="FFFFFF"/>
        </w:rPr>
        <w:t>Rothe</w:t>
      </w:r>
      <w:proofErr w:type="spellEnd"/>
      <w:r w:rsidRPr="00266CCA">
        <w:rPr>
          <w:color w:val="000000" w:themeColor="text1"/>
          <w:shd w:val="clear" w:color="auto" w:fill="FFFFFF"/>
        </w:rPr>
        <w:t>, A., ... &amp; Stahlberg, D. (2013). “Attitudes Towards Languages”</w:t>
      </w:r>
      <w:r w:rsidR="00EF0AED" w:rsidRPr="00266CCA">
        <w:rPr>
          <w:color w:val="000000" w:themeColor="text1"/>
          <w:shd w:val="clear" w:color="auto" w:fill="FFFFFF"/>
        </w:rPr>
        <w:t xml:space="preserve"> </w:t>
      </w:r>
      <w:r w:rsidRPr="00266CCA">
        <w:rPr>
          <w:color w:val="000000" w:themeColor="text1"/>
          <w:shd w:val="clear" w:color="auto" w:fill="FFFFFF"/>
        </w:rPr>
        <w:t>(</w:t>
      </w:r>
      <w:proofErr w:type="spellStart"/>
      <w:r w:rsidRPr="00266CCA">
        <w:rPr>
          <w:color w:val="000000" w:themeColor="text1"/>
          <w:shd w:val="clear" w:color="auto" w:fill="FFFFFF"/>
        </w:rPr>
        <w:t>AToL</w:t>
      </w:r>
      <w:proofErr w:type="spellEnd"/>
      <w:r w:rsidRPr="00266CCA">
        <w:rPr>
          <w:color w:val="000000" w:themeColor="text1"/>
          <w:shd w:val="clear" w:color="auto" w:fill="FFFFFF"/>
        </w:rPr>
        <w:t>) Scale: A Global Instrument. </w:t>
      </w:r>
      <w:r w:rsidRPr="00266CCA">
        <w:rPr>
          <w:i/>
          <w:iCs/>
          <w:color w:val="000000" w:themeColor="text1"/>
        </w:rPr>
        <w:t>Journal of Language and Social Psychology</w:t>
      </w:r>
      <w:r w:rsidRPr="00266CCA">
        <w:rPr>
          <w:color w:val="000000" w:themeColor="text1"/>
          <w:shd w:val="clear" w:color="auto" w:fill="FFFFFF"/>
        </w:rPr>
        <w:t>, </w:t>
      </w:r>
      <w:r w:rsidRPr="00266CCA">
        <w:rPr>
          <w:i/>
          <w:iCs/>
          <w:color w:val="000000" w:themeColor="text1"/>
        </w:rPr>
        <w:t>32</w:t>
      </w:r>
      <w:r w:rsidRPr="00266CCA">
        <w:rPr>
          <w:color w:val="000000" w:themeColor="text1"/>
          <w:shd w:val="clear" w:color="auto" w:fill="FFFFFF"/>
        </w:rPr>
        <w:t>(1), 21-45.</w:t>
      </w:r>
      <w:r w:rsidR="00007392" w:rsidRPr="00266CCA">
        <w:rPr>
          <w:color w:val="000000" w:themeColor="text1"/>
          <w:shd w:val="clear" w:color="auto" w:fill="FFFFFF"/>
        </w:rPr>
        <w:t xml:space="preserve"> </w:t>
      </w:r>
      <w:hyperlink r:id="rId64" w:history="1">
        <w:r w:rsidR="00007392" w:rsidRPr="00266CCA">
          <w:rPr>
            <w:rStyle w:val="Hyperlink"/>
            <w:color w:val="000000" w:themeColor="text1"/>
            <w:shd w:val="clear" w:color="auto" w:fill="FFFFFF"/>
          </w:rPr>
          <w:t>https://doi.org/10.1177%2F0261927X12457922</w:t>
        </w:r>
      </w:hyperlink>
      <w:r w:rsidR="00007392" w:rsidRPr="00266CCA">
        <w:rPr>
          <w:color w:val="000000" w:themeColor="text1"/>
          <w:shd w:val="clear" w:color="auto" w:fill="FFFFFF"/>
        </w:rPr>
        <w:t xml:space="preserve"> </w:t>
      </w:r>
    </w:p>
    <w:p w14:paraId="55736856" w14:textId="518BDB6B" w:rsidR="002162A9" w:rsidRPr="00266CCA" w:rsidRDefault="002162A9" w:rsidP="002162A9">
      <w:pPr>
        <w:spacing w:line="480" w:lineRule="auto"/>
        <w:ind w:left="567" w:hanging="567"/>
        <w:rPr>
          <w:color w:val="000000" w:themeColor="text1"/>
        </w:rPr>
      </w:pPr>
      <w:r w:rsidRPr="00266CCA">
        <w:rPr>
          <w:color w:val="000000" w:themeColor="text1"/>
        </w:rPr>
        <w:t xml:space="preserve">Tajfel, H., &amp; Turner, J. C. (1979). An integrative theory of intergroup conflict. In W. G. Austin &amp; S. </w:t>
      </w:r>
      <w:proofErr w:type="spellStart"/>
      <w:r w:rsidRPr="00266CCA">
        <w:rPr>
          <w:color w:val="000000" w:themeColor="text1"/>
        </w:rPr>
        <w:t>Worchel</w:t>
      </w:r>
      <w:proofErr w:type="spellEnd"/>
      <w:r w:rsidRPr="00266CCA">
        <w:rPr>
          <w:color w:val="000000" w:themeColor="text1"/>
        </w:rPr>
        <w:t xml:space="preserve"> (Eds.), </w:t>
      </w:r>
      <w:r w:rsidRPr="00266CCA">
        <w:rPr>
          <w:i/>
          <w:iCs/>
          <w:color w:val="000000" w:themeColor="text1"/>
        </w:rPr>
        <w:t xml:space="preserve">The social psychology of intergroup relations </w:t>
      </w:r>
      <w:r w:rsidRPr="00266CCA">
        <w:rPr>
          <w:color w:val="000000" w:themeColor="text1"/>
        </w:rPr>
        <w:t xml:space="preserve">(pp. 33–47). Brooks-Cole. </w:t>
      </w:r>
    </w:p>
    <w:p w14:paraId="28C54956" w14:textId="38E5C978" w:rsidR="002162A9" w:rsidRPr="00266CCA" w:rsidRDefault="002162A9" w:rsidP="002162A9">
      <w:pPr>
        <w:spacing w:line="480" w:lineRule="auto"/>
        <w:ind w:left="567" w:hanging="567"/>
        <w:rPr>
          <w:color w:val="000000" w:themeColor="text1"/>
        </w:rPr>
      </w:pPr>
      <w:r w:rsidRPr="00266CCA">
        <w:rPr>
          <w:color w:val="000000" w:themeColor="text1"/>
          <w:shd w:val="clear" w:color="auto" w:fill="FFFFFF"/>
        </w:rPr>
        <w:t xml:space="preserve">Taylor, D. M., &amp; </w:t>
      </w:r>
      <w:proofErr w:type="spellStart"/>
      <w:r w:rsidRPr="00266CCA">
        <w:rPr>
          <w:color w:val="000000" w:themeColor="text1"/>
          <w:shd w:val="clear" w:color="auto" w:fill="FFFFFF"/>
        </w:rPr>
        <w:t>Raadt</w:t>
      </w:r>
      <w:proofErr w:type="spellEnd"/>
      <w:r w:rsidRPr="00266CCA">
        <w:rPr>
          <w:color w:val="000000" w:themeColor="text1"/>
          <w:shd w:val="clear" w:color="auto" w:fill="FFFFFF"/>
        </w:rPr>
        <w:t>, J. S. (2021). Gay-and straight-sounding auditory cues elicit stereotyping about teaching effectiveness. </w:t>
      </w:r>
      <w:r w:rsidRPr="00266CCA">
        <w:rPr>
          <w:i/>
          <w:iCs/>
          <w:color w:val="000000" w:themeColor="text1"/>
        </w:rPr>
        <w:t>Journal of Research in Music Education</w:t>
      </w:r>
      <w:r w:rsidRPr="00266CCA">
        <w:rPr>
          <w:color w:val="000000" w:themeColor="text1"/>
          <w:shd w:val="clear" w:color="auto" w:fill="FFFFFF"/>
        </w:rPr>
        <w:t>, </w:t>
      </w:r>
      <w:r w:rsidRPr="00266CCA">
        <w:rPr>
          <w:i/>
          <w:iCs/>
          <w:color w:val="000000" w:themeColor="text1"/>
        </w:rPr>
        <w:t>69</w:t>
      </w:r>
      <w:r w:rsidRPr="00266CCA">
        <w:rPr>
          <w:color w:val="000000" w:themeColor="text1"/>
          <w:shd w:val="clear" w:color="auto" w:fill="FFFFFF"/>
        </w:rPr>
        <w:t>(1), 62-84.</w:t>
      </w:r>
      <w:r w:rsidR="00007392" w:rsidRPr="00266CCA">
        <w:rPr>
          <w:color w:val="000000" w:themeColor="text1"/>
          <w:shd w:val="clear" w:color="auto" w:fill="FFFFFF"/>
        </w:rPr>
        <w:t xml:space="preserve"> </w:t>
      </w:r>
      <w:hyperlink r:id="rId65" w:history="1">
        <w:r w:rsidR="00007392" w:rsidRPr="00266CCA">
          <w:rPr>
            <w:rStyle w:val="Hyperlink"/>
            <w:color w:val="000000" w:themeColor="text1"/>
            <w:shd w:val="clear" w:color="auto" w:fill="FFFFFF"/>
          </w:rPr>
          <w:t>https://doi.org/10.1177%2F0022429420948229</w:t>
        </w:r>
      </w:hyperlink>
      <w:r w:rsidR="00007392" w:rsidRPr="00266CCA">
        <w:rPr>
          <w:color w:val="000000" w:themeColor="text1"/>
          <w:shd w:val="clear" w:color="auto" w:fill="FFFFFF"/>
        </w:rPr>
        <w:t xml:space="preserve"> </w:t>
      </w:r>
    </w:p>
    <w:p w14:paraId="6562BB63" w14:textId="6985A3A7"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lastRenderedPageBreak/>
        <w:t>Vandello</w:t>
      </w:r>
      <w:proofErr w:type="spellEnd"/>
      <w:r w:rsidRPr="00266CCA">
        <w:rPr>
          <w:color w:val="000000" w:themeColor="text1"/>
          <w:shd w:val="clear" w:color="auto" w:fill="FFFFFF"/>
        </w:rPr>
        <w:t xml:space="preserve">, J. A., &amp; </w:t>
      </w:r>
      <w:proofErr w:type="spellStart"/>
      <w:r w:rsidRPr="00266CCA">
        <w:rPr>
          <w:color w:val="000000" w:themeColor="text1"/>
          <w:shd w:val="clear" w:color="auto" w:fill="FFFFFF"/>
        </w:rPr>
        <w:t>Bosson</w:t>
      </w:r>
      <w:proofErr w:type="spellEnd"/>
      <w:r w:rsidRPr="00266CCA">
        <w:rPr>
          <w:color w:val="000000" w:themeColor="text1"/>
          <w:shd w:val="clear" w:color="auto" w:fill="FFFFFF"/>
        </w:rPr>
        <w:t>, J. K. (2013). Hard won and easily lost: A review and synthesis of theory and research on precarious manhood. </w:t>
      </w:r>
      <w:r w:rsidRPr="00266CCA">
        <w:rPr>
          <w:i/>
          <w:iCs/>
          <w:color w:val="000000" w:themeColor="text1"/>
        </w:rPr>
        <w:t>Psychology of Men &amp; Masculinity</w:t>
      </w:r>
      <w:r w:rsidRPr="00266CCA">
        <w:rPr>
          <w:color w:val="000000" w:themeColor="text1"/>
          <w:shd w:val="clear" w:color="auto" w:fill="FFFFFF"/>
        </w:rPr>
        <w:t>, </w:t>
      </w:r>
      <w:r w:rsidRPr="00266CCA">
        <w:rPr>
          <w:i/>
          <w:iCs/>
          <w:color w:val="000000" w:themeColor="text1"/>
        </w:rPr>
        <w:t>14</w:t>
      </w:r>
      <w:r w:rsidRPr="00266CCA">
        <w:rPr>
          <w:color w:val="000000" w:themeColor="text1"/>
          <w:shd w:val="clear" w:color="auto" w:fill="FFFFFF"/>
        </w:rPr>
        <w:t>(2), 101</w:t>
      </w:r>
      <w:r w:rsidR="00007392" w:rsidRPr="00266CCA">
        <w:rPr>
          <w:color w:val="000000" w:themeColor="text1"/>
          <w:shd w:val="clear" w:color="auto" w:fill="FFFFFF"/>
        </w:rPr>
        <w:t>-113</w:t>
      </w:r>
      <w:r w:rsidRPr="00266CCA">
        <w:rPr>
          <w:color w:val="000000" w:themeColor="text1"/>
          <w:shd w:val="clear" w:color="auto" w:fill="FFFFFF"/>
        </w:rPr>
        <w:t>.</w:t>
      </w:r>
      <w:r w:rsidR="00007392" w:rsidRPr="00266CCA">
        <w:rPr>
          <w:color w:val="000000" w:themeColor="text1"/>
          <w:shd w:val="clear" w:color="auto" w:fill="FFFFFF"/>
        </w:rPr>
        <w:t xml:space="preserve"> </w:t>
      </w:r>
      <w:hyperlink r:id="rId66" w:history="1">
        <w:r w:rsidR="00007392" w:rsidRPr="00266CCA">
          <w:rPr>
            <w:rStyle w:val="Hyperlink"/>
            <w:color w:val="000000" w:themeColor="text1"/>
            <w:shd w:val="clear" w:color="auto" w:fill="FFFFFF"/>
          </w:rPr>
          <w:t>https://doi.org/10.1037/a0029826</w:t>
        </w:r>
      </w:hyperlink>
      <w:r w:rsidR="00007392" w:rsidRPr="00266CCA">
        <w:rPr>
          <w:color w:val="000000" w:themeColor="text1"/>
          <w:shd w:val="clear" w:color="auto" w:fill="FFFFFF"/>
        </w:rPr>
        <w:t xml:space="preserve"> </w:t>
      </w:r>
    </w:p>
    <w:p w14:paraId="1009A93A" w14:textId="54485895" w:rsidR="006C36F0" w:rsidRPr="00266CCA" w:rsidRDefault="006C36F0" w:rsidP="002162A9">
      <w:pPr>
        <w:spacing w:line="480" w:lineRule="auto"/>
        <w:ind w:left="567" w:hanging="567"/>
        <w:rPr>
          <w:color w:val="000000" w:themeColor="text1"/>
        </w:rPr>
      </w:pPr>
      <w:r w:rsidRPr="00266CCA">
        <w:rPr>
          <w:color w:val="000000" w:themeColor="text1"/>
        </w:rPr>
        <w:t xml:space="preserve">Williams, D. R., </w:t>
      </w:r>
      <w:proofErr w:type="spellStart"/>
      <w:r w:rsidRPr="00266CCA">
        <w:rPr>
          <w:color w:val="000000" w:themeColor="text1"/>
        </w:rPr>
        <w:t>Neighbors</w:t>
      </w:r>
      <w:proofErr w:type="spellEnd"/>
      <w:r w:rsidRPr="00266CCA">
        <w:rPr>
          <w:color w:val="000000" w:themeColor="text1"/>
        </w:rPr>
        <w:t xml:space="preserve">, H. W., &amp; Jackson, J. S. (2003). Racial/ethnic discrimination and health: Findings from community studies. </w:t>
      </w:r>
      <w:r w:rsidRPr="00266CCA">
        <w:rPr>
          <w:i/>
          <w:iCs/>
          <w:color w:val="000000" w:themeColor="text1"/>
        </w:rPr>
        <w:t>American Journal of Public Health, 93</w:t>
      </w:r>
      <w:r w:rsidRPr="00266CCA">
        <w:rPr>
          <w:color w:val="000000" w:themeColor="text1"/>
        </w:rPr>
        <w:t>(2), 200-208.</w:t>
      </w:r>
      <w:r w:rsidR="00007392" w:rsidRPr="00266CCA">
        <w:rPr>
          <w:color w:val="000000" w:themeColor="text1"/>
        </w:rPr>
        <w:t xml:space="preserve"> </w:t>
      </w:r>
      <w:hyperlink r:id="rId67" w:history="1">
        <w:r w:rsidR="00007392" w:rsidRPr="00266CCA">
          <w:rPr>
            <w:rStyle w:val="Hyperlink"/>
            <w:color w:val="000000" w:themeColor="text1"/>
          </w:rPr>
          <w:t>https://doi.org/10.2105/AJPH.93.2.200</w:t>
        </w:r>
      </w:hyperlink>
      <w:r w:rsidR="00007392" w:rsidRPr="00266CCA">
        <w:rPr>
          <w:color w:val="000000" w:themeColor="text1"/>
        </w:rPr>
        <w:t xml:space="preserve"> </w:t>
      </w:r>
    </w:p>
    <w:p w14:paraId="15E47E33" w14:textId="5EDB4E4C" w:rsidR="002162A9" w:rsidRPr="00266CCA" w:rsidRDefault="002162A9" w:rsidP="002162A9">
      <w:pPr>
        <w:spacing w:line="480" w:lineRule="auto"/>
        <w:ind w:left="567" w:hanging="567"/>
        <w:rPr>
          <w:color w:val="000000" w:themeColor="text1"/>
        </w:rPr>
      </w:pPr>
      <w:proofErr w:type="spellStart"/>
      <w:r w:rsidRPr="00266CCA">
        <w:rPr>
          <w:color w:val="000000" w:themeColor="text1"/>
          <w:shd w:val="clear" w:color="auto" w:fill="FFFFFF"/>
        </w:rPr>
        <w:t>Yzerbyt</w:t>
      </w:r>
      <w:proofErr w:type="spellEnd"/>
      <w:r w:rsidRPr="00266CCA">
        <w:rPr>
          <w:color w:val="000000" w:themeColor="text1"/>
          <w:shd w:val="clear" w:color="auto" w:fill="FFFFFF"/>
        </w:rPr>
        <w:t>, V., Provost, V., &amp; Corneille, O. (2005). Not competent but warm... really? Compensatory stereotypes in the French-speaking world. </w:t>
      </w:r>
      <w:r w:rsidRPr="00266CCA">
        <w:rPr>
          <w:i/>
          <w:iCs/>
          <w:color w:val="000000" w:themeColor="text1"/>
        </w:rPr>
        <w:t>Group Processes &amp; Intergroup Relations</w:t>
      </w:r>
      <w:r w:rsidRPr="00266CCA">
        <w:rPr>
          <w:color w:val="000000" w:themeColor="text1"/>
          <w:shd w:val="clear" w:color="auto" w:fill="FFFFFF"/>
        </w:rPr>
        <w:t>, </w:t>
      </w:r>
      <w:r w:rsidRPr="00266CCA">
        <w:rPr>
          <w:i/>
          <w:iCs/>
          <w:color w:val="000000" w:themeColor="text1"/>
        </w:rPr>
        <w:t>8</w:t>
      </w:r>
      <w:r w:rsidRPr="00266CCA">
        <w:rPr>
          <w:color w:val="000000" w:themeColor="text1"/>
          <w:shd w:val="clear" w:color="auto" w:fill="FFFFFF"/>
        </w:rPr>
        <w:t>(3), 291-308.</w:t>
      </w:r>
      <w:r w:rsidR="00007392" w:rsidRPr="00266CCA">
        <w:rPr>
          <w:color w:val="000000" w:themeColor="text1"/>
          <w:shd w:val="clear" w:color="auto" w:fill="FFFFFF"/>
        </w:rPr>
        <w:t xml:space="preserve"> </w:t>
      </w:r>
      <w:hyperlink r:id="rId68" w:history="1">
        <w:r w:rsidR="00007392" w:rsidRPr="00266CCA">
          <w:rPr>
            <w:rStyle w:val="Hyperlink"/>
            <w:color w:val="000000" w:themeColor="text1"/>
            <w:shd w:val="clear" w:color="auto" w:fill="FFFFFF"/>
          </w:rPr>
          <w:t>https://doi.org/10.1177%2F1368430205053944</w:t>
        </w:r>
      </w:hyperlink>
      <w:r w:rsidR="00007392" w:rsidRPr="00266CCA">
        <w:rPr>
          <w:color w:val="000000" w:themeColor="text1"/>
          <w:shd w:val="clear" w:color="auto" w:fill="FFFFFF"/>
        </w:rPr>
        <w:t xml:space="preserve"> </w:t>
      </w:r>
    </w:p>
    <w:p w14:paraId="7E87041B" w14:textId="77777777" w:rsidR="00FA73C1" w:rsidRPr="00266CCA" w:rsidRDefault="00FA73C1" w:rsidP="0000107E">
      <w:pPr>
        <w:spacing w:line="480" w:lineRule="auto"/>
        <w:rPr>
          <w:b/>
          <w:bCs/>
          <w:color w:val="000000" w:themeColor="text1"/>
        </w:rPr>
        <w:sectPr w:rsidR="00FA73C1" w:rsidRPr="00266CCA" w:rsidSect="002D4589">
          <w:footerReference w:type="even" r:id="rId69"/>
          <w:footerReference w:type="default" r:id="rId70"/>
          <w:headerReference w:type="first" r:id="rId71"/>
          <w:pgSz w:w="11900" w:h="16840"/>
          <w:pgMar w:top="1440" w:right="1440" w:bottom="1440" w:left="1440" w:header="708" w:footer="708" w:gutter="0"/>
          <w:pgNumType w:start="0"/>
          <w:cols w:space="708"/>
          <w:titlePg/>
          <w:docGrid w:linePitch="360"/>
        </w:sectPr>
      </w:pPr>
    </w:p>
    <w:p w14:paraId="5F372F4A" w14:textId="2922CA20" w:rsidR="004041C6" w:rsidRPr="00266CCA" w:rsidRDefault="00FA73C1" w:rsidP="00FA73C1">
      <w:pPr>
        <w:spacing w:line="480" w:lineRule="auto"/>
        <w:rPr>
          <w:color w:val="000000" w:themeColor="text1"/>
        </w:rPr>
      </w:pPr>
      <w:r w:rsidRPr="00266CCA">
        <w:rPr>
          <w:b/>
          <w:bCs/>
          <w:color w:val="000000" w:themeColor="text1"/>
        </w:rPr>
        <w:lastRenderedPageBreak/>
        <w:t xml:space="preserve">Table 1. </w:t>
      </w:r>
      <w:r w:rsidRPr="00266CCA">
        <w:rPr>
          <w:color w:val="000000" w:themeColor="text1"/>
        </w:rPr>
        <w:t>Means (Standard Deviations) and correlations between variables</w:t>
      </w:r>
    </w:p>
    <w:tbl>
      <w:tblPr>
        <w:tblStyle w:val="TableGrid"/>
        <w:tblW w:w="16444" w:type="dxa"/>
        <w:tblInd w:w="-1281" w:type="dxa"/>
        <w:tblLook w:val="04A0" w:firstRow="1" w:lastRow="0" w:firstColumn="1" w:lastColumn="0" w:noHBand="0" w:noVBand="1"/>
      </w:tblPr>
      <w:tblGrid>
        <w:gridCol w:w="4538"/>
        <w:gridCol w:w="869"/>
        <w:gridCol w:w="778"/>
        <w:gridCol w:w="778"/>
        <w:gridCol w:w="778"/>
        <w:gridCol w:w="778"/>
        <w:gridCol w:w="779"/>
        <w:gridCol w:w="768"/>
        <w:gridCol w:w="778"/>
        <w:gridCol w:w="917"/>
        <w:gridCol w:w="755"/>
        <w:gridCol w:w="779"/>
        <w:gridCol w:w="972"/>
        <w:gridCol w:w="723"/>
        <w:gridCol w:w="689"/>
        <w:gridCol w:w="765"/>
      </w:tblGrid>
      <w:tr w:rsidR="00266CCA" w:rsidRPr="00266CCA" w14:paraId="6CA1C479" w14:textId="77777777" w:rsidTr="002E5645">
        <w:tc>
          <w:tcPr>
            <w:tcW w:w="4558" w:type="dxa"/>
            <w:tcBorders>
              <w:left w:val="nil"/>
              <w:bottom w:val="single" w:sz="4" w:space="0" w:color="auto"/>
              <w:right w:val="nil"/>
            </w:tcBorders>
          </w:tcPr>
          <w:p w14:paraId="3E6A2992" w14:textId="77777777" w:rsidR="000D1C77" w:rsidRPr="00266CCA" w:rsidRDefault="000D1C77" w:rsidP="002E5645">
            <w:pPr>
              <w:spacing w:line="360" w:lineRule="auto"/>
              <w:rPr>
                <w:color w:val="000000" w:themeColor="text1"/>
                <w:sz w:val="21"/>
                <w:szCs w:val="21"/>
              </w:rPr>
            </w:pPr>
          </w:p>
        </w:tc>
        <w:tc>
          <w:tcPr>
            <w:tcW w:w="869" w:type="dxa"/>
            <w:tcBorders>
              <w:left w:val="nil"/>
              <w:bottom w:val="single" w:sz="4" w:space="0" w:color="auto"/>
              <w:right w:val="nil"/>
            </w:tcBorders>
            <w:vAlign w:val="center"/>
          </w:tcPr>
          <w:p w14:paraId="09C99252"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M (SD)</w:t>
            </w:r>
          </w:p>
        </w:tc>
        <w:tc>
          <w:tcPr>
            <w:tcW w:w="779" w:type="dxa"/>
            <w:tcBorders>
              <w:left w:val="nil"/>
              <w:bottom w:val="single" w:sz="4" w:space="0" w:color="auto"/>
              <w:right w:val="nil"/>
            </w:tcBorders>
            <w:vAlign w:val="center"/>
          </w:tcPr>
          <w:p w14:paraId="14FF03D2"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1</w:t>
            </w:r>
          </w:p>
        </w:tc>
        <w:tc>
          <w:tcPr>
            <w:tcW w:w="779" w:type="dxa"/>
            <w:tcBorders>
              <w:left w:val="nil"/>
              <w:bottom w:val="single" w:sz="4" w:space="0" w:color="auto"/>
              <w:right w:val="nil"/>
            </w:tcBorders>
            <w:vAlign w:val="center"/>
          </w:tcPr>
          <w:p w14:paraId="16425354"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2</w:t>
            </w:r>
          </w:p>
        </w:tc>
        <w:tc>
          <w:tcPr>
            <w:tcW w:w="779" w:type="dxa"/>
            <w:tcBorders>
              <w:left w:val="nil"/>
              <w:bottom w:val="single" w:sz="4" w:space="0" w:color="auto"/>
              <w:right w:val="nil"/>
            </w:tcBorders>
            <w:vAlign w:val="center"/>
          </w:tcPr>
          <w:p w14:paraId="09836E4C"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3</w:t>
            </w:r>
          </w:p>
        </w:tc>
        <w:tc>
          <w:tcPr>
            <w:tcW w:w="779" w:type="dxa"/>
            <w:tcBorders>
              <w:left w:val="nil"/>
              <w:bottom w:val="single" w:sz="4" w:space="0" w:color="auto"/>
              <w:right w:val="nil"/>
            </w:tcBorders>
            <w:vAlign w:val="center"/>
          </w:tcPr>
          <w:p w14:paraId="122B169B"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4</w:t>
            </w:r>
          </w:p>
        </w:tc>
        <w:tc>
          <w:tcPr>
            <w:tcW w:w="780" w:type="dxa"/>
            <w:tcBorders>
              <w:left w:val="nil"/>
              <w:bottom w:val="single" w:sz="4" w:space="0" w:color="auto"/>
              <w:right w:val="nil"/>
            </w:tcBorders>
            <w:vAlign w:val="center"/>
          </w:tcPr>
          <w:p w14:paraId="1A0EE63E"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5</w:t>
            </w:r>
          </w:p>
        </w:tc>
        <w:tc>
          <w:tcPr>
            <w:tcW w:w="770" w:type="dxa"/>
            <w:tcBorders>
              <w:left w:val="nil"/>
              <w:bottom w:val="single" w:sz="4" w:space="0" w:color="auto"/>
              <w:right w:val="nil"/>
            </w:tcBorders>
            <w:vAlign w:val="center"/>
          </w:tcPr>
          <w:p w14:paraId="48A39943"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6</w:t>
            </w:r>
          </w:p>
        </w:tc>
        <w:tc>
          <w:tcPr>
            <w:tcW w:w="779" w:type="dxa"/>
            <w:tcBorders>
              <w:left w:val="nil"/>
              <w:bottom w:val="single" w:sz="4" w:space="0" w:color="auto"/>
              <w:right w:val="nil"/>
            </w:tcBorders>
            <w:vAlign w:val="center"/>
          </w:tcPr>
          <w:p w14:paraId="473B76C8"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7</w:t>
            </w:r>
          </w:p>
        </w:tc>
        <w:tc>
          <w:tcPr>
            <w:tcW w:w="919" w:type="dxa"/>
            <w:tcBorders>
              <w:left w:val="nil"/>
              <w:bottom w:val="single" w:sz="4" w:space="0" w:color="auto"/>
              <w:right w:val="nil"/>
            </w:tcBorders>
            <w:vAlign w:val="center"/>
          </w:tcPr>
          <w:p w14:paraId="4F48AF85"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8</w:t>
            </w:r>
          </w:p>
        </w:tc>
        <w:tc>
          <w:tcPr>
            <w:tcW w:w="756" w:type="dxa"/>
            <w:tcBorders>
              <w:left w:val="nil"/>
              <w:bottom w:val="single" w:sz="4" w:space="0" w:color="auto"/>
              <w:right w:val="nil"/>
            </w:tcBorders>
            <w:vAlign w:val="center"/>
          </w:tcPr>
          <w:p w14:paraId="32826B7E"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9</w:t>
            </w:r>
          </w:p>
        </w:tc>
        <w:tc>
          <w:tcPr>
            <w:tcW w:w="780" w:type="dxa"/>
            <w:tcBorders>
              <w:left w:val="nil"/>
              <w:bottom w:val="single" w:sz="4" w:space="0" w:color="auto"/>
              <w:right w:val="nil"/>
            </w:tcBorders>
            <w:vAlign w:val="center"/>
          </w:tcPr>
          <w:p w14:paraId="50628302"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10</w:t>
            </w:r>
          </w:p>
        </w:tc>
        <w:tc>
          <w:tcPr>
            <w:tcW w:w="974" w:type="dxa"/>
            <w:tcBorders>
              <w:left w:val="nil"/>
              <w:bottom w:val="single" w:sz="4" w:space="0" w:color="auto"/>
              <w:right w:val="nil"/>
            </w:tcBorders>
            <w:vAlign w:val="center"/>
          </w:tcPr>
          <w:p w14:paraId="6E48D371"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11</w:t>
            </w:r>
          </w:p>
        </w:tc>
        <w:tc>
          <w:tcPr>
            <w:tcW w:w="725" w:type="dxa"/>
            <w:tcBorders>
              <w:left w:val="nil"/>
              <w:bottom w:val="single" w:sz="4" w:space="0" w:color="auto"/>
              <w:right w:val="nil"/>
            </w:tcBorders>
            <w:vAlign w:val="center"/>
          </w:tcPr>
          <w:p w14:paraId="7AE48F95"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12</w:t>
            </w:r>
          </w:p>
        </w:tc>
        <w:tc>
          <w:tcPr>
            <w:tcW w:w="650" w:type="dxa"/>
            <w:tcBorders>
              <w:left w:val="nil"/>
              <w:bottom w:val="single" w:sz="4" w:space="0" w:color="auto"/>
              <w:right w:val="nil"/>
            </w:tcBorders>
            <w:vAlign w:val="center"/>
          </w:tcPr>
          <w:p w14:paraId="2D6538F2"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13</w:t>
            </w:r>
          </w:p>
        </w:tc>
        <w:tc>
          <w:tcPr>
            <w:tcW w:w="768" w:type="dxa"/>
            <w:tcBorders>
              <w:left w:val="nil"/>
              <w:bottom w:val="single" w:sz="4" w:space="0" w:color="auto"/>
              <w:right w:val="nil"/>
            </w:tcBorders>
            <w:vAlign w:val="center"/>
          </w:tcPr>
          <w:p w14:paraId="1F467275"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14</w:t>
            </w:r>
          </w:p>
        </w:tc>
      </w:tr>
      <w:tr w:rsidR="00266CCA" w:rsidRPr="00266CCA" w14:paraId="0FB488FF" w14:textId="77777777" w:rsidTr="002E5645">
        <w:tc>
          <w:tcPr>
            <w:tcW w:w="4558" w:type="dxa"/>
            <w:tcBorders>
              <w:left w:val="nil"/>
              <w:bottom w:val="nil"/>
              <w:right w:val="nil"/>
            </w:tcBorders>
          </w:tcPr>
          <w:p w14:paraId="14FB4B39" w14:textId="77777777" w:rsidR="000D1C77" w:rsidRPr="00266CCA" w:rsidRDefault="000D1C77" w:rsidP="002E5645">
            <w:pPr>
              <w:pStyle w:val="ListParagraph"/>
              <w:numPr>
                <w:ilvl w:val="0"/>
                <w:numId w:val="4"/>
              </w:numPr>
              <w:spacing w:line="360" w:lineRule="auto"/>
              <w:rPr>
                <w:rFonts w:ascii="Times New Roman" w:hAnsi="Times New Roman" w:cs="Times New Roman"/>
                <w:color w:val="000000" w:themeColor="text1"/>
                <w:sz w:val="21"/>
                <w:szCs w:val="21"/>
              </w:rPr>
            </w:pPr>
            <w:r w:rsidRPr="00266CCA">
              <w:rPr>
                <w:rFonts w:ascii="Times New Roman" w:hAnsi="Times New Roman" w:cs="Times New Roman"/>
                <w:color w:val="000000" w:themeColor="text1"/>
                <w:sz w:val="21"/>
                <w:szCs w:val="21"/>
              </w:rPr>
              <w:t xml:space="preserve">Accent strength </w:t>
            </w:r>
          </w:p>
        </w:tc>
        <w:tc>
          <w:tcPr>
            <w:tcW w:w="869" w:type="dxa"/>
            <w:tcBorders>
              <w:left w:val="nil"/>
              <w:bottom w:val="nil"/>
              <w:right w:val="nil"/>
            </w:tcBorders>
          </w:tcPr>
          <w:p w14:paraId="07818787" w14:textId="77777777" w:rsidR="000D1C77" w:rsidRPr="00266CCA" w:rsidRDefault="000D1C77" w:rsidP="002E5645">
            <w:pPr>
              <w:spacing w:line="276" w:lineRule="auto"/>
              <w:jc w:val="center"/>
              <w:rPr>
                <w:color w:val="000000" w:themeColor="text1"/>
                <w:sz w:val="21"/>
                <w:szCs w:val="21"/>
              </w:rPr>
            </w:pPr>
            <w:r w:rsidRPr="00266CCA">
              <w:rPr>
                <w:color w:val="000000" w:themeColor="text1"/>
                <w:sz w:val="21"/>
                <w:szCs w:val="21"/>
              </w:rPr>
              <w:t>4.80 (1.71)</w:t>
            </w:r>
          </w:p>
        </w:tc>
        <w:tc>
          <w:tcPr>
            <w:tcW w:w="779" w:type="dxa"/>
            <w:tcBorders>
              <w:left w:val="nil"/>
              <w:bottom w:val="nil"/>
              <w:right w:val="nil"/>
            </w:tcBorders>
            <w:vAlign w:val="center"/>
          </w:tcPr>
          <w:p w14:paraId="0F38F3E7"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w:t>
            </w:r>
          </w:p>
        </w:tc>
        <w:tc>
          <w:tcPr>
            <w:tcW w:w="779" w:type="dxa"/>
            <w:tcBorders>
              <w:left w:val="nil"/>
              <w:bottom w:val="nil"/>
              <w:right w:val="nil"/>
            </w:tcBorders>
            <w:vAlign w:val="center"/>
          </w:tcPr>
          <w:p w14:paraId="16F19EB1" w14:textId="77777777" w:rsidR="000D1C77" w:rsidRPr="00266CCA" w:rsidRDefault="000D1C77" w:rsidP="002E5645">
            <w:pPr>
              <w:spacing w:line="360" w:lineRule="auto"/>
              <w:jc w:val="center"/>
              <w:rPr>
                <w:color w:val="000000" w:themeColor="text1"/>
                <w:sz w:val="21"/>
                <w:szCs w:val="21"/>
              </w:rPr>
            </w:pPr>
          </w:p>
        </w:tc>
        <w:tc>
          <w:tcPr>
            <w:tcW w:w="779" w:type="dxa"/>
            <w:tcBorders>
              <w:left w:val="nil"/>
              <w:bottom w:val="nil"/>
              <w:right w:val="nil"/>
            </w:tcBorders>
            <w:vAlign w:val="center"/>
          </w:tcPr>
          <w:p w14:paraId="4E61A180" w14:textId="77777777" w:rsidR="000D1C77" w:rsidRPr="00266CCA" w:rsidRDefault="000D1C77" w:rsidP="002E5645">
            <w:pPr>
              <w:spacing w:line="360" w:lineRule="auto"/>
              <w:jc w:val="center"/>
              <w:rPr>
                <w:color w:val="000000" w:themeColor="text1"/>
                <w:sz w:val="21"/>
                <w:szCs w:val="21"/>
              </w:rPr>
            </w:pPr>
          </w:p>
        </w:tc>
        <w:tc>
          <w:tcPr>
            <w:tcW w:w="779" w:type="dxa"/>
            <w:tcBorders>
              <w:left w:val="nil"/>
              <w:bottom w:val="nil"/>
              <w:right w:val="nil"/>
            </w:tcBorders>
            <w:vAlign w:val="center"/>
          </w:tcPr>
          <w:p w14:paraId="127D83FE" w14:textId="77777777" w:rsidR="000D1C77" w:rsidRPr="00266CCA" w:rsidRDefault="000D1C77" w:rsidP="002E5645">
            <w:pPr>
              <w:spacing w:line="360" w:lineRule="auto"/>
              <w:jc w:val="center"/>
              <w:rPr>
                <w:color w:val="000000" w:themeColor="text1"/>
                <w:sz w:val="21"/>
                <w:szCs w:val="21"/>
              </w:rPr>
            </w:pPr>
          </w:p>
        </w:tc>
        <w:tc>
          <w:tcPr>
            <w:tcW w:w="780" w:type="dxa"/>
            <w:tcBorders>
              <w:left w:val="nil"/>
              <w:bottom w:val="nil"/>
              <w:right w:val="nil"/>
            </w:tcBorders>
            <w:vAlign w:val="center"/>
          </w:tcPr>
          <w:p w14:paraId="743D6E9A" w14:textId="77777777" w:rsidR="000D1C77" w:rsidRPr="00266CCA" w:rsidRDefault="000D1C77" w:rsidP="002E5645">
            <w:pPr>
              <w:spacing w:line="360" w:lineRule="auto"/>
              <w:jc w:val="center"/>
              <w:rPr>
                <w:color w:val="000000" w:themeColor="text1"/>
                <w:sz w:val="21"/>
                <w:szCs w:val="21"/>
              </w:rPr>
            </w:pPr>
          </w:p>
        </w:tc>
        <w:tc>
          <w:tcPr>
            <w:tcW w:w="770" w:type="dxa"/>
            <w:tcBorders>
              <w:left w:val="nil"/>
              <w:bottom w:val="nil"/>
              <w:right w:val="nil"/>
            </w:tcBorders>
            <w:vAlign w:val="center"/>
          </w:tcPr>
          <w:p w14:paraId="73C90726" w14:textId="77777777" w:rsidR="000D1C77" w:rsidRPr="00266CCA" w:rsidRDefault="000D1C77" w:rsidP="002E5645">
            <w:pPr>
              <w:spacing w:line="360" w:lineRule="auto"/>
              <w:jc w:val="center"/>
              <w:rPr>
                <w:color w:val="000000" w:themeColor="text1"/>
                <w:sz w:val="21"/>
                <w:szCs w:val="21"/>
              </w:rPr>
            </w:pPr>
          </w:p>
        </w:tc>
        <w:tc>
          <w:tcPr>
            <w:tcW w:w="779" w:type="dxa"/>
            <w:tcBorders>
              <w:left w:val="nil"/>
              <w:bottom w:val="nil"/>
              <w:right w:val="nil"/>
            </w:tcBorders>
            <w:vAlign w:val="center"/>
          </w:tcPr>
          <w:p w14:paraId="02242ABB" w14:textId="77777777" w:rsidR="000D1C77" w:rsidRPr="00266CCA" w:rsidRDefault="000D1C77" w:rsidP="002E5645">
            <w:pPr>
              <w:spacing w:line="360" w:lineRule="auto"/>
              <w:jc w:val="center"/>
              <w:rPr>
                <w:color w:val="000000" w:themeColor="text1"/>
                <w:sz w:val="21"/>
                <w:szCs w:val="21"/>
              </w:rPr>
            </w:pPr>
          </w:p>
        </w:tc>
        <w:tc>
          <w:tcPr>
            <w:tcW w:w="919" w:type="dxa"/>
            <w:tcBorders>
              <w:left w:val="nil"/>
              <w:bottom w:val="nil"/>
              <w:right w:val="nil"/>
            </w:tcBorders>
            <w:vAlign w:val="center"/>
          </w:tcPr>
          <w:p w14:paraId="4087E707" w14:textId="77777777" w:rsidR="000D1C77" w:rsidRPr="00266CCA" w:rsidRDefault="000D1C77" w:rsidP="002E5645">
            <w:pPr>
              <w:spacing w:line="360" w:lineRule="auto"/>
              <w:jc w:val="center"/>
              <w:rPr>
                <w:color w:val="000000" w:themeColor="text1"/>
                <w:sz w:val="21"/>
                <w:szCs w:val="21"/>
              </w:rPr>
            </w:pPr>
          </w:p>
        </w:tc>
        <w:tc>
          <w:tcPr>
            <w:tcW w:w="756" w:type="dxa"/>
            <w:tcBorders>
              <w:left w:val="nil"/>
              <w:bottom w:val="nil"/>
              <w:right w:val="nil"/>
            </w:tcBorders>
            <w:vAlign w:val="center"/>
          </w:tcPr>
          <w:p w14:paraId="38B6DFFF" w14:textId="77777777" w:rsidR="000D1C77" w:rsidRPr="00266CCA" w:rsidRDefault="000D1C77" w:rsidP="002E5645">
            <w:pPr>
              <w:spacing w:line="360" w:lineRule="auto"/>
              <w:jc w:val="center"/>
              <w:rPr>
                <w:color w:val="000000" w:themeColor="text1"/>
                <w:sz w:val="21"/>
                <w:szCs w:val="21"/>
              </w:rPr>
            </w:pPr>
          </w:p>
        </w:tc>
        <w:tc>
          <w:tcPr>
            <w:tcW w:w="780" w:type="dxa"/>
            <w:tcBorders>
              <w:left w:val="nil"/>
              <w:bottom w:val="nil"/>
              <w:right w:val="nil"/>
            </w:tcBorders>
            <w:vAlign w:val="center"/>
          </w:tcPr>
          <w:p w14:paraId="5ABC0C0E" w14:textId="77777777" w:rsidR="000D1C77" w:rsidRPr="00266CCA" w:rsidRDefault="000D1C77" w:rsidP="002E5645">
            <w:pPr>
              <w:spacing w:line="360" w:lineRule="auto"/>
              <w:jc w:val="center"/>
              <w:rPr>
                <w:color w:val="000000" w:themeColor="text1"/>
                <w:sz w:val="21"/>
                <w:szCs w:val="21"/>
              </w:rPr>
            </w:pPr>
          </w:p>
        </w:tc>
        <w:tc>
          <w:tcPr>
            <w:tcW w:w="974" w:type="dxa"/>
            <w:tcBorders>
              <w:left w:val="nil"/>
              <w:bottom w:val="nil"/>
              <w:right w:val="nil"/>
            </w:tcBorders>
            <w:vAlign w:val="center"/>
          </w:tcPr>
          <w:p w14:paraId="7B276DCB" w14:textId="77777777" w:rsidR="000D1C77" w:rsidRPr="00266CCA" w:rsidRDefault="000D1C77" w:rsidP="002E5645">
            <w:pPr>
              <w:spacing w:line="360" w:lineRule="auto"/>
              <w:jc w:val="center"/>
              <w:rPr>
                <w:color w:val="000000" w:themeColor="text1"/>
                <w:sz w:val="21"/>
                <w:szCs w:val="21"/>
              </w:rPr>
            </w:pPr>
          </w:p>
        </w:tc>
        <w:tc>
          <w:tcPr>
            <w:tcW w:w="725" w:type="dxa"/>
            <w:tcBorders>
              <w:left w:val="nil"/>
              <w:bottom w:val="nil"/>
              <w:right w:val="nil"/>
            </w:tcBorders>
            <w:vAlign w:val="center"/>
          </w:tcPr>
          <w:p w14:paraId="32ABF67D" w14:textId="77777777" w:rsidR="000D1C77" w:rsidRPr="00266CCA" w:rsidRDefault="000D1C77" w:rsidP="002E5645">
            <w:pPr>
              <w:spacing w:line="360" w:lineRule="auto"/>
              <w:jc w:val="center"/>
              <w:rPr>
                <w:color w:val="000000" w:themeColor="text1"/>
                <w:sz w:val="21"/>
                <w:szCs w:val="21"/>
              </w:rPr>
            </w:pPr>
          </w:p>
        </w:tc>
        <w:tc>
          <w:tcPr>
            <w:tcW w:w="650" w:type="dxa"/>
            <w:tcBorders>
              <w:left w:val="nil"/>
              <w:bottom w:val="nil"/>
              <w:right w:val="nil"/>
            </w:tcBorders>
            <w:vAlign w:val="center"/>
          </w:tcPr>
          <w:p w14:paraId="0A1BE910" w14:textId="77777777" w:rsidR="000D1C77" w:rsidRPr="00266CCA" w:rsidRDefault="000D1C77" w:rsidP="002E5645">
            <w:pPr>
              <w:spacing w:line="360" w:lineRule="auto"/>
              <w:jc w:val="center"/>
              <w:rPr>
                <w:color w:val="000000" w:themeColor="text1"/>
                <w:sz w:val="21"/>
                <w:szCs w:val="21"/>
              </w:rPr>
            </w:pPr>
          </w:p>
        </w:tc>
        <w:tc>
          <w:tcPr>
            <w:tcW w:w="768" w:type="dxa"/>
            <w:tcBorders>
              <w:left w:val="nil"/>
              <w:bottom w:val="nil"/>
              <w:right w:val="nil"/>
            </w:tcBorders>
            <w:vAlign w:val="center"/>
          </w:tcPr>
          <w:p w14:paraId="6BC8C182" w14:textId="77777777" w:rsidR="000D1C77" w:rsidRPr="00266CCA" w:rsidRDefault="000D1C77" w:rsidP="002E5645">
            <w:pPr>
              <w:spacing w:line="360" w:lineRule="auto"/>
              <w:jc w:val="center"/>
              <w:rPr>
                <w:color w:val="000000" w:themeColor="text1"/>
                <w:sz w:val="21"/>
                <w:szCs w:val="21"/>
              </w:rPr>
            </w:pPr>
          </w:p>
        </w:tc>
      </w:tr>
      <w:tr w:rsidR="00266CCA" w:rsidRPr="00266CCA" w14:paraId="3AFEAB1F" w14:textId="77777777" w:rsidTr="002E5645">
        <w:tc>
          <w:tcPr>
            <w:tcW w:w="4558" w:type="dxa"/>
            <w:tcBorders>
              <w:top w:val="nil"/>
              <w:left w:val="nil"/>
              <w:bottom w:val="nil"/>
              <w:right w:val="nil"/>
            </w:tcBorders>
          </w:tcPr>
          <w:p w14:paraId="1BF8605A" w14:textId="77777777" w:rsidR="000D1C77" w:rsidRPr="00266CCA" w:rsidRDefault="000D1C77" w:rsidP="002E5645">
            <w:pPr>
              <w:pStyle w:val="ListParagraph"/>
              <w:numPr>
                <w:ilvl w:val="0"/>
                <w:numId w:val="4"/>
              </w:numPr>
              <w:spacing w:line="360" w:lineRule="auto"/>
              <w:rPr>
                <w:rFonts w:ascii="Times New Roman" w:hAnsi="Times New Roman" w:cs="Times New Roman"/>
                <w:color w:val="000000" w:themeColor="text1"/>
                <w:sz w:val="21"/>
                <w:szCs w:val="21"/>
              </w:rPr>
            </w:pPr>
            <w:r w:rsidRPr="00266CCA">
              <w:rPr>
                <w:rFonts w:ascii="Times New Roman" w:hAnsi="Times New Roman" w:cs="Times New Roman"/>
                <w:color w:val="000000" w:themeColor="text1"/>
                <w:sz w:val="21"/>
                <w:szCs w:val="21"/>
              </w:rPr>
              <w:t>Voice gender typicality</w:t>
            </w:r>
          </w:p>
        </w:tc>
        <w:tc>
          <w:tcPr>
            <w:tcW w:w="869" w:type="dxa"/>
            <w:tcBorders>
              <w:top w:val="nil"/>
              <w:left w:val="nil"/>
              <w:bottom w:val="nil"/>
              <w:right w:val="nil"/>
            </w:tcBorders>
          </w:tcPr>
          <w:p w14:paraId="22951BA3" w14:textId="77777777" w:rsidR="000D1C77" w:rsidRPr="00266CCA" w:rsidRDefault="000D1C77" w:rsidP="002E5645">
            <w:pPr>
              <w:spacing w:line="276" w:lineRule="auto"/>
              <w:jc w:val="center"/>
              <w:rPr>
                <w:color w:val="000000" w:themeColor="text1"/>
                <w:sz w:val="21"/>
                <w:szCs w:val="21"/>
              </w:rPr>
            </w:pPr>
            <w:r w:rsidRPr="00266CCA">
              <w:rPr>
                <w:color w:val="000000" w:themeColor="text1"/>
                <w:sz w:val="21"/>
                <w:szCs w:val="21"/>
              </w:rPr>
              <w:t>5.00 (1.35)</w:t>
            </w:r>
          </w:p>
        </w:tc>
        <w:tc>
          <w:tcPr>
            <w:tcW w:w="779" w:type="dxa"/>
            <w:tcBorders>
              <w:top w:val="nil"/>
              <w:left w:val="nil"/>
              <w:bottom w:val="nil"/>
              <w:right w:val="nil"/>
            </w:tcBorders>
            <w:vAlign w:val="center"/>
          </w:tcPr>
          <w:p w14:paraId="4D5205DE"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.17</w:t>
            </w:r>
            <w:r w:rsidRPr="00266CCA">
              <w:rPr>
                <w:color w:val="000000" w:themeColor="text1"/>
                <w:sz w:val="21"/>
                <w:szCs w:val="21"/>
                <w:vertAlign w:val="superscript"/>
              </w:rPr>
              <w:t>*</w:t>
            </w:r>
          </w:p>
        </w:tc>
        <w:tc>
          <w:tcPr>
            <w:tcW w:w="779" w:type="dxa"/>
            <w:tcBorders>
              <w:top w:val="nil"/>
              <w:left w:val="nil"/>
              <w:bottom w:val="nil"/>
              <w:right w:val="nil"/>
            </w:tcBorders>
            <w:vAlign w:val="center"/>
          </w:tcPr>
          <w:p w14:paraId="5EB804B1"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w:t>
            </w:r>
          </w:p>
        </w:tc>
        <w:tc>
          <w:tcPr>
            <w:tcW w:w="779" w:type="dxa"/>
            <w:tcBorders>
              <w:top w:val="nil"/>
              <w:left w:val="nil"/>
              <w:bottom w:val="nil"/>
              <w:right w:val="nil"/>
            </w:tcBorders>
            <w:vAlign w:val="center"/>
          </w:tcPr>
          <w:p w14:paraId="5498DB7B" w14:textId="77777777" w:rsidR="000D1C77" w:rsidRPr="00266CCA" w:rsidRDefault="000D1C77" w:rsidP="002E5645">
            <w:pPr>
              <w:spacing w:line="360" w:lineRule="auto"/>
              <w:jc w:val="center"/>
              <w:rPr>
                <w:color w:val="000000" w:themeColor="text1"/>
                <w:sz w:val="21"/>
                <w:szCs w:val="21"/>
              </w:rPr>
            </w:pPr>
          </w:p>
        </w:tc>
        <w:tc>
          <w:tcPr>
            <w:tcW w:w="779" w:type="dxa"/>
            <w:tcBorders>
              <w:top w:val="nil"/>
              <w:left w:val="nil"/>
              <w:bottom w:val="nil"/>
              <w:right w:val="nil"/>
            </w:tcBorders>
            <w:vAlign w:val="center"/>
          </w:tcPr>
          <w:p w14:paraId="0728EE14" w14:textId="77777777" w:rsidR="000D1C77" w:rsidRPr="00266CCA" w:rsidRDefault="000D1C77" w:rsidP="002E5645">
            <w:pPr>
              <w:spacing w:line="360" w:lineRule="auto"/>
              <w:jc w:val="center"/>
              <w:rPr>
                <w:color w:val="000000" w:themeColor="text1"/>
                <w:sz w:val="21"/>
                <w:szCs w:val="21"/>
              </w:rPr>
            </w:pPr>
          </w:p>
        </w:tc>
        <w:tc>
          <w:tcPr>
            <w:tcW w:w="780" w:type="dxa"/>
            <w:tcBorders>
              <w:top w:val="nil"/>
              <w:left w:val="nil"/>
              <w:bottom w:val="nil"/>
              <w:right w:val="nil"/>
            </w:tcBorders>
            <w:vAlign w:val="center"/>
          </w:tcPr>
          <w:p w14:paraId="48423A6D" w14:textId="77777777" w:rsidR="000D1C77" w:rsidRPr="00266CCA" w:rsidRDefault="000D1C77" w:rsidP="002E5645">
            <w:pPr>
              <w:spacing w:line="360" w:lineRule="auto"/>
              <w:jc w:val="center"/>
              <w:rPr>
                <w:color w:val="000000" w:themeColor="text1"/>
                <w:sz w:val="21"/>
                <w:szCs w:val="21"/>
              </w:rPr>
            </w:pPr>
          </w:p>
        </w:tc>
        <w:tc>
          <w:tcPr>
            <w:tcW w:w="770" w:type="dxa"/>
            <w:tcBorders>
              <w:top w:val="nil"/>
              <w:left w:val="nil"/>
              <w:bottom w:val="nil"/>
              <w:right w:val="nil"/>
            </w:tcBorders>
            <w:vAlign w:val="center"/>
          </w:tcPr>
          <w:p w14:paraId="2FC8342D" w14:textId="77777777" w:rsidR="000D1C77" w:rsidRPr="00266CCA" w:rsidRDefault="000D1C77" w:rsidP="002E5645">
            <w:pPr>
              <w:spacing w:line="360" w:lineRule="auto"/>
              <w:jc w:val="center"/>
              <w:rPr>
                <w:color w:val="000000" w:themeColor="text1"/>
                <w:sz w:val="21"/>
                <w:szCs w:val="21"/>
              </w:rPr>
            </w:pPr>
          </w:p>
        </w:tc>
        <w:tc>
          <w:tcPr>
            <w:tcW w:w="779" w:type="dxa"/>
            <w:tcBorders>
              <w:top w:val="nil"/>
              <w:left w:val="nil"/>
              <w:bottom w:val="nil"/>
              <w:right w:val="nil"/>
            </w:tcBorders>
            <w:vAlign w:val="center"/>
          </w:tcPr>
          <w:p w14:paraId="2E866E40" w14:textId="77777777" w:rsidR="000D1C77" w:rsidRPr="00266CCA" w:rsidRDefault="000D1C77" w:rsidP="002E5645">
            <w:pPr>
              <w:spacing w:line="360" w:lineRule="auto"/>
              <w:jc w:val="center"/>
              <w:rPr>
                <w:color w:val="000000" w:themeColor="text1"/>
                <w:sz w:val="21"/>
                <w:szCs w:val="21"/>
              </w:rPr>
            </w:pPr>
          </w:p>
        </w:tc>
        <w:tc>
          <w:tcPr>
            <w:tcW w:w="919" w:type="dxa"/>
            <w:tcBorders>
              <w:top w:val="nil"/>
              <w:left w:val="nil"/>
              <w:bottom w:val="nil"/>
              <w:right w:val="nil"/>
            </w:tcBorders>
            <w:vAlign w:val="center"/>
          </w:tcPr>
          <w:p w14:paraId="76406729" w14:textId="77777777" w:rsidR="000D1C77" w:rsidRPr="00266CCA" w:rsidRDefault="000D1C77" w:rsidP="002E5645">
            <w:pPr>
              <w:spacing w:line="360" w:lineRule="auto"/>
              <w:jc w:val="center"/>
              <w:rPr>
                <w:color w:val="000000" w:themeColor="text1"/>
                <w:sz w:val="21"/>
                <w:szCs w:val="21"/>
              </w:rPr>
            </w:pPr>
          </w:p>
        </w:tc>
        <w:tc>
          <w:tcPr>
            <w:tcW w:w="756" w:type="dxa"/>
            <w:tcBorders>
              <w:top w:val="nil"/>
              <w:left w:val="nil"/>
              <w:bottom w:val="nil"/>
              <w:right w:val="nil"/>
            </w:tcBorders>
            <w:vAlign w:val="center"/>
          </w:tcPr>
          <w:p w14:paraId="1FC28EE6" w14:textId="77777777" w:rsidR="000D1C77" w:rsidRPr="00266CCA" w:rsidRDefault="000D1C77" w:rsidP="002E5645">
            <w:pPr>
              <w:spacing w:line="360" w:lineRule="auto"/>
              <w:jc w:val="center"/>
              <w:rPr>
                <w:color w:val="000000" w:themeColor="text1"/>
                <w:sz w:val="21"/>
                <w:szCs w:val="21"/>
              </w:rPr>
            </w:pPr>
          </w:p>
        </w:tc>
        <w:tc>
          <w:tcPr>
            <w:tcW w:w="780" w:type="dxa"/>
            <w:tcBorders>
              <w:top w:val="nil"/>
              <w:left w:val="nil"/>
              <w:bottom w:val="nil"/>
              <w:right w:val="nil"/>
            </w:tcBorders>
            <w:vAlign w:val="center"/>
          </w:tcPr>
          <w:p w14:paraId="05F0E2E7" w14:textId="77777777" w:rsidR="000D1C77" w:rsidRPr="00266CCA" w:rsidRDefault="000D1C77" w:rsidP="002E5645">
            <w:pPr>
              <w:spacing w:line="360" w:lineRule="auto"/>
              <w:jc w:val="center"/>
              <w:rPr>
                <w:color w:val="000000" w:themeColor="text1"/>
                <w:sz w:val="21"/>
                <w:szCs w:val="21"/>
              </w:rPr>
            </w:pPr>
          </w:p>
        </w:tc>
        <w:tc>
          <w:tcPr>
            <w:tcW w:w="974" w:type="dxa"/>
            <w:tcBorders>
              <w:top w:val="nil"/>
              <w:left w:val="nil"/>
              <w:bottom w:val="nil"/>
              <w:right w:val="nil"/>
            </w:tcBorders>
            <w:vAlign w:val="center"/>
          </w:tcPr>
          <w:p w14:paraId="053D6720" w14:textId="77777777" w:rsidR="000D1C77" w:rsidRPr="00266CCA" w:rsidRDefault="000D1C77" w:rsidP="002E5645">
            <w:pPr>
              <w:spacing w:line="360" w:lineRule="auto"/>
              <w:jc w:val="center"/>
              <w:rPr>
                <w:color w:val="000000" w:themeColor="text1"/>
                <w:sz w:val="21"/>
                <w:szCs w:val="21"/>
              </w:rPr>
            </w:pPr>
          </w:p>
        </w:tc>
        <w:tc>
          <w:tcPr>
            <w:tcW w:w="725" w:type="dxa"/>
            <w:tcBorders>
              <w:top w:val="nil"/>
              <w:left w:val="nil"/>
              <w:bottom w:val="nil"/>
              <w:right w:val="nil"/>
            </w:tcBorders>
            <w:vAlign w:val="center"/>
          </w:tcPr>
          <w:p w14:paraId="1FA9FABD" w14:textId="77777777" w:rsidR="000D1C77" w:rsidRPr="00266CCA" w:rsidRDefault="000D1C77" w:rsidP="002E5645">
            <w:pPr>
              <w:spacing w:line="360" w:lineRule="auto"/>
              <w:jc w:val="center"/>
              <w:rPr>
                <w:color w:val="000000" w:themeColor="text1"/>
                <w:sz w:val="21"/>
                <w:szCs w:val="21"/>
              </w:rPr>
            </w:pPr>
          </w:p>
        </w:tc>
        <w:tc>
          <w:tcPr>
            <w:tcW w:w="650" w:type="dxa"/>
            <w:tcBorders>
              <w:top w:val="nil"/>
              <w:left w:val="nil"/>
              <w:bottom w:val="nil"/>
              <w:right w:val="nil"/>
            </w:tcBorders>
            <w:vAlign w:val="center"/>
          </w:tcPr>
          <w:p w14:paraId="5704DC68" w14:textId="77777777" w:rsidR="000D1C77" w:rsidRPr="00266CCA" w:rsidRDefault="000D1C77" w:rsidP="002E5645">
            <w:pPr>
              <w:spacing w:line="360" w:lineRule="auto"/>
              <w:jc w:val="center"/>
              <w:rPr>
                <w:color w:val="000000" w:themeColor="text1"/>
                <w:sz w:val="21"/>
                <w:szCs w:val="21"/>
              </w:rPr>
            </w:pPr>
          </w:p>
        </w:tc>
        <w:tc>
          <w:tcPr>
            <w:tcW w:w="768" w:type="dxa"/>
            <w:tcBorders>
              <w:top w:val="nil"/>
              <w:left w:val="nil"/>
              <w:bottom w:val="nil"/>
              <w:right w:val="nil"/>
            </w:tcBorders>
            <w:vAlign w:val="center"/>
          </w:tcPr>
          <w:p w14:paraId="70886103" w14:textId="77777777" w:rsidR="000D1C77" w:rsidRPr="00266CCA" w:rsidRDefault="000D1C77" w:rsidP="002E5645">
            <w:pPr>
              <w:spacing w:line="360" w:lineRule="auto"/>
              <w:jc w:val="center"/>
              <w:rPr>
                <w:color w:val="000000" w:themeColor="text1"/>
                <w:sz w:val="21"/>
                <w:szCs w:val="21"/>
              </w:rPr>
            </w:pPr>
          </w:p>
        </w:tc>
      </w:tr>
      <w:tr w:rsidR="00266CCA" w:rsidRPr="00266CCA" w14:paraId="165AD4BB" w14:textId="77777777" w:rsidTr="002E5645">
        <w:tc>
          <w:tcPr>
            <w:tcW w:w="4558" w:type="dxa"/>
            <w:tcBorders>
              <w:top w:val="nil"/>
              <w:left w:val="nil"/>
              <w:bottom w:val="nil"/>
              <w:right w:val="nil"/>
            </w:tcBorders>
          </w:tcPr>
          <w:p w14:paraId="56F7A7FD" w14:textId="77777777" w:rsidR="000D1C77" w:rsidRPr="00266CCA" w:rsidRDefault="000D1C77" w:rsidP="002E5645">
            <w:pPr>
              <w:pStyle w:val="ListParagraph"/>
              <w:numPr>
                <w:ilvl w:val="0"/>
                <w:numId w:val="4"/>
              </w:numPr>
              <w:spacing w:line="360" w:lineRule="auto"/>
              <w:rPr>
                <w:rFonts w:ascii="Times New Roman" w:hAnsi="Times New Roman" w:cs="Times New Roman"/>
                <w:color w:val="000000" w:themeColor="text1"/>
                <w:sz w:val="21"/>
                <w:szCs w:val="21"/>
              </w:rPr>
            </w:pPr>
            <w:r w:rsidRPr="00266CCA">
              <w:rPr>
                <w:rFonts w:ascii="Times New Roman" w:hAnsi="Times New Roman" w:cs="Times New Roman"/>
                <w:color w:val="000000" w:themeColor="text1"/>
                <w:sz w:val="21"/>
                <w:szCs w:val="21"/>
              </w:rPr>
              <w:t>Voice-related belief: nationality</w:t>
            </w:r>
          </w:p>
        </w:tc>
        <w:tc>
          <w:tcPr>
            <w:tcW w:w="869" w:type="dxa"/>
            <w:tcBorders>
              <w:top w:val="nil"/>
              <w:left w:val="nil"/>
              <w:bottom w:val="nil"/>
              <w:right w:val="nil"/>
            </w:tcBorders>
          </w:tcPr>
          <w:p w14:paraId="75F48C0B" w14:textId="77777777" w:rsidR="000D1C77" w:rsidRPr="00266CCA" w:rsidRDefault="000D1C77" w:rsidP="002E5645">
            <w:pPr>
              <w:spacing w:line="276" w:lineRule="auto"/>
              <w:jc w:val="center"/>
              <w:rPr>
                <w:color w:val="000000" w:themeColor="text1"/>
                <w:sz w:val="21"/>
                <w:szCs w:val="21"/>
              </w:rPr>
            </w:pPr>
            <w:r w:rsidRPr="00266CCA">
              <w:rPr>
                <w:color w:val="000000" w:themeColor="text1"/>
                <w:sz w:val="21"/>
                <w:szCs w:val="21"/>
              </w:rPr>
              <w:t>5.51 (1.70)</w:t>
            </w:r>
          </w:p>
        </w:tc>
        <w:tc>
          <w:tcPr>
            <w:tcW w:w="779" w:type="dxa"/>
            <w:tcBorders>
              <w:top w:val="nil"/>
              <w:left w:val="nil"/>
              <w:bottom w:val="nil"/>
              <w:right w:val="nil"/>
            </w:tcBorders>
            <w:vAlign w:val="center"/>
          </w:tcPr>
          <w:p w14:paraId="41AD7ADB"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.48</w:t>
            </w:r>
            <w:r w:rsidRPr="00266CCA">
              <w:rPr>
                <w:color w:val="000000" w:themeColor="text1"/>
                <w:sz w:val="21"/>
                <w:szCs w:val="21"/>
                <w:vertAlign w:val="superscript"/>
              </w:rPr>
              <w:t>***</w:t>
            </w:r>
          </w:p>
        </w:tc>
        <w:tc>
          <w:tcPr>
            <w:tcW w:w="779" w:type="dxa"/>
            <w:tcBorders>
              <w:top w:val="nil"/>
              <w:left w:val="nil"/>
              <w:bottom w:val="nil"/>
              <w:right w:val="nil"/>
            </w:tcBorders>
            <w:vAlign w:val="center"/>
          </w:tcPr>
          <w:p w14:paraId="374EFCF3"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.11</w:t>
            </w:r>
          </w:p>
        </w:tc>
        <w:tc>
          <w:tcPr>
            <w:tcW w:w="779" w:type="dxa"/>
            <w:tcBorders>
              <w:top w:val="nil"/>
              <w:left w:val="nil"/>
              <w:bottom w:val="nil"/>
              <w:right w:val="nil"/>
            </w:tcBorders>
            <w:vAlign w:val="center"/>
          </w:tcPr>
          <w:p w14:paraId="6C4AC480"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w:t>
            </w:r>
          </w:p>
        </w:tc>
        <w:tc>
          <w:tcPr>
            <w:tcW w:w="779" w:type="dxa"/>
            <w:tcBorders>
              <w:top w:val="nil"/>
              <w:left w:val="nil"/>
              <w:bottom w:val="nil"/>
              <w:right w:val="nil"/>
            </w:tcBorders>
            <w:vAlign w:val="center"/>
          </w:tcPr>
          <w:p w14:paraId="0B61549F" w14:textId="77777777" w:rsidR="000D1C77" w:rsidRPr="00266CCA" w:rsidRDefault="000D1C77" w:rsidP="002E5645">
            <w:pPr>
              <w:spacing w:line="360" w:lineRule="auto"/>
              <w:jc w:val="center"/>
              <w:rPr>
                <w:color w:val="000000" w:themeColor="text1"/>
                <w:sz w:val="21"/>
                <w:szCs w:val="21"/>
              </w:rPr>
            </w:pPr>
          </w:p>
        </w:tc>
        <w:tc>
          <w:tcPr>
            <w:tcW w:w="780" w:type="dxa"/>
            <w:tcBorders>
              <w:top w:val="nil"/>
              <w:left w:val="nil"/>
              <w:bottom w:val="nil"/>
              <w:right w:val="nil"/>
            </w:tcBorders>
            <w:vAlign w:val="center"/>
          </w:tcPr>
          <w:p w14:paraId="2FF7FD74" w14:textId="77777777" w:rsidR="000D1C77" w:rsidRPr="00266CCA" w:rsidRDefault="000D1C77" w:rsidP="002E5645">
            <w:pPr>
              <w:spacing w:line="360" w:lineRule="auto"/>
              <w:jc w:val="center"/>
              <w:rPr>
                <w:color w:val="000000" w:themeColor="text1"/>
                <w:sz w:val="21"/>
                <w:szCs w:val="21"/>
              </w:rPr>
            </w:pPr>
          </w:p>
        </w:tc>
        <w:tc>
          <w:tcPr>
            <w:tcW w:w="770" w:type="dxa"/>
            <w:tcBorders>
              <w:top w:val="nil"/>
              <w:left w:val="nil"/>
              <w:bottom w:val="nil"/>
              <w:right w:val="nil"/>
            </w:tcBorders>
            <w:vAlign w:val="center"/>
          </w:tcPr>
          <w:p w14:paraId="57C30CA0" w14:textId="77777777" w:rsidR="000D1C77" w:rsidRPr="00266CCA" w:rsidRDefault="000D1C77" w:rsidP="002E5645">
            <w:pPr>
              <w:spacing w:line="360" w:lineRule="auto"/>
              <w:jc w:val="center"/>
              <w:rPr>
                <w:color w:val="000000" w:themeColor="text1"/>
                <w:sz w:val="21"/>
                <w:szCs w:val="21"/>
              </w:rPr>
            </w:pPr>
          </w:p>
        </w:tc>
        <w:tc>
          <w:tcPr>
            <w:tcW w:w="779" w:type="dxa"/>
            <w:tcBorders>
              <w:top w:val="nil"/>
              <w:left w:val="nil"/>
              <w:bottom w:val="nil"/>
              <w:right w:val="nil"/>
            </w:tcBorders>
            <w:vAlign w:val="center"/>
          </w:tcPr>
          <w:p w14:paraId="70C84CE2" w14:textId="77777777" w:rsidR="000D1C77" w:rsidRPr="00266CCA" w:rsidRDefault="000D1C77" w:rsidP="002E5645">
            <w:pPr>
              <w:spacing w:line="360" w:lineRule="auto"/>
              <w:jc w:val="center"/>
              <w:rPr>
                <w:color w:val="000000" w:themeColor="text1"/>
                <w:sz w:val="21"/>
                <w:szCs w:val="21"/>
              </w:rPr>
            </w:pPr>
          </w:p>
        </w:tc>
        <w:tc>
          <w:tcPr>
            <w:tcW w:w="919" w:type="dxa"/>
            <w:tcBorders>
              <w:top w:val="nil"/>
              <w:left w:val="nil"/>
              <w:bottom w:val="nil"/>
              <w:right w:val="nil"/>
            </w:tcBorders>
            <w:vAlign w:val="center"/>
          </w:tcPr>
          <w:p w14:paraId="4F3A767B" w14:textId="77777777" w:rsidR="000D1C77" w:rsidRPr="00266CCA" w:rsidRDefault="000D1C77" w:rsidP="002E5645">
            <w:pPr>
              <w:spacing w:line="360" w:lineRule="auto"/>
              <w:jc w:val="center"/>
              <w:rPr>
                <w:color w:val="000000" w:themeColor="text1"/>
                <w:sz w:val="21"/>
                <w:szCs w:val="21"/>
              </w:rPr>
            </w:pPr>
          </w:p>
        </w:tc>
        <w:tc>
          <w:tcPr>
            <w:tcW w:w="756" w:type="dxa"/>
            <w:tcBorders>
              <w:top w:val="nil"/>
              <w:left w:val="nil"/>
              <w:bottom w:val="nil"/>
              <w:right w:val="nil"/>
            </w:tcBorders>
            <w:vAlign w:val="center"/>
          </w:tcPr>
          <w:p w14:paraId="10E03A9B" w14:textId="77777777" w:rsidR="000D1C77" w:rsidRPr="00266CCA" w:rsidRDefault="000D1C77" w:rsidP="002E5645">
            <w:pPr>
              <w:spacing w:line="360" w:lineRule="auto"/>
              <w:jc w:val="center"/>
              <w:rPr>
                <w:color w:val="000000" w:themeColor="text1"/>
                <w:sz w:val="21"/>
                <w:szCs w:val="21"/>
              </w:rPr>
            </w:pPr>
          </w:p>
        </w:tc>
        <w:tc>
          <w:tcPr>
            <w:tcW w:w="780" w:type="dxa"/>
            <w:tcBorders>
              <w:top w:val="nil"/>
              <w:left w:val="nil"/>
              <w:bottom w:val="nil"/>
              <w:right w:val="nil"/>
            </w:tcBorders>
            <w:vAlign w:val="center"/>
          </w:tcPr>
          <w:p w14:paraId="053511B2" w14:textId="77777777" w:rsidR="000D1C77" w:rsidRPr="00266CCA" w:rsidRDefault="000D1C77" w:rsidP="002E5645">
            <w:pPr>
              <w:spacing w:line="360" w:lineRule="auto"/>
              <w:jc w:val="center"/>
              <w:rPr>
                <w:color w:val="000000" w:themeColor="text1"/>
                <w:sz w:val="21"/>
                <w:szCs w:val="21"/>
              </w:rPr>
            </w:pPr>
          </w:p>
        </w:tc>
        <w:tc>
          <w:tcPr>
            <w:tcW w:w="974" w:type="dxa"/>
            <w:tcBorders>
              <w:top w:val="nil"/>
              <w:left w:val="nil"/>
              <w:bottom w:val="nil"/>
              <w:right w:val="nil"/>
            </w:tcBorders>
            <w:vAlign w:val="center"/>
          </w:tcPr>
          <w:p w14:paraId="5FF494C8" w14:textId="77777777" w:rsidR="000D1C77" w:rsidRPr="00266CCA" w:rsidRDefault="000D1C77" w:rsidP="002E5645">
            <w:pPr>
              <w:spacing w:line="360" w:lineRule="auto"/>
              <w:jc w:val="center"/>
              <w:rPr>
                <w:color w:val="000000" w:themeColor="text1"/>
                <w:sz w:val="21"/>
                <w:szCs w:val="21"/>
              </w:rPr>
            </w:pPr>
          </w:p>
        </w:tc>
        <w:tc>
          <w:tcPr>
            <w:tcW w:w="725" w:type="dxa"/>
            <w:tcBorders>
              <w:top w:val="nil"/>
              <w:left w:val="nil"/>
              <w:bottom w:val="nil"/>
              <w:right w:val="nil"/>
            </w:tcBorders>
            <w:vAlign w:val="center"/>
          </w:tcPr>
          <w:p w14:paraId="44FCA28F" w14:textId="77777777" w:rsidR="000D1C77" w:rsidRPr="00266CCA" w:rsidRDefault="000D1C77" w:rsidP="002E5645">
            <w:pPr>
              <w:spacing w:line="360" w:lineRule="auto"/>
              <w:jc w:val="center"/>
              <w:rPr>
                <w:color w:val="000000" w:themeColor="text1"/>
                <w:sz w:val="21"/>
                <w:szCs w:val="21"/>
              </w:rPr>
            </w:pPr>
          </w:p>
        </w:tc>
        <w:tc>
          <w:tcPr>
            <w:tcW w:w="650" w:type="dxa"/>
            <w:tcBorders>
              <w:top w:val="nil"/>
              <w:left w:val="nil"/>
              <w:bottom w:val="nil"/>
              <w:right w:val="nil"/>
            </w:tcBorders>
            <w:vAlign w:val="center"/>
          </w:tcPr>
          <w:p w14:paraId="2AF522FD" w14:textId="77777777" w:rsidR="000D1C77" w:rsidRPr="00266CCA" w:rsidRDefault="000D1C77" w:rsidP="002E5645">
            <w:pPr>
              <w:spacing w:line="360" w:lineRule="auto"/>
              <w:jc w:val="center"/>
              <w:rPr>
                <w:color w:val="000000" w:themeColor="text1"/>
                <w:sz w:val="21"/>
                <w:szCs w:val="21"/>
              </w:rPr>
            </w:pPr>
          </w:p>
        </w:tc>
        <w:tc>
          <w:tcPr>
            <w:tcW w:w="768" w:type="dxa"/>
            <w:tcBorders>
              <w:top w:val="nil"/>
              <w:left w:val="nil"/>
              <w:bottom w:val="nil"/>
              <w:right w:val="nil"/>
            </w:tcBorders>
            <w:vAlign w:val="center"/>
          </w:tcPr>
          <w:p w14:paraId="194C11FD" w14:textId="77777777" w:rsidR="000D1C77" w:rsidRPr="00266CCA" w:rsidRDefault="000D1C77" w:rsidP="002E5645">
            <w:pPr>
              <w:spacing w:line="360" w:lineRule="auto"/>
              <w:jc w:val="center"/>
              <w:rPr>
                <w:color w:val="000000" w:themeColor="text1"/>
                <w:sz w:val="21"/>
                <w:szCs w:val="21"/>
              </w:rPr>
            </w:pPr>
          </w:p>
        </w:tc>
      </w:tr>
      <w:tr w:rsidR="00266CCA" w:rsidRPr="00266CCA" w14:paraId="00DDE5DF" w14:textId="77777777" w:rsidTr="002E5645">
        <w:tc>
          <w:tcPr>
            <w:tcW w:w="4558" w:type="dxa"/>
            <w:tcBorders>
              <w:top w:val="nil"/>
              <w:left w:val="nil"/>
              <w:bottom w:val="nil"/>
              <w:right w:val="nil"/>
            </w:tcBorders>
          </w:tcPr>
          <w:p w14:paraId="359FB7CA" w14:textId="77777777" w:rsidR="000D1C77" w:rsidRPr="00266CCA" w:rsidRDefault="000D1C77" w:rsidP="002E5645">
            <w:pPr>
              <w:pStyle w:val="ListParagraph"/>
              <w:numPr>
                <w:ilvl w:val="0"/>
                <w:numId w:val="4"/>
              </w:numPr>
              <w:spacing w:line="360" w:lineRule="auto"/>
              <w:rPr>
                <w:rFonts w:ascii="Times New Roman" w:hAnsi="Times New Roman" w:cs="Times New Roman"/>
                <w:color w:val="000000" w:themeColor="text1"/>
                <w:sz w:val="21"/>
                <w:szCs w:val="21"/>
              </w:rPr>
            </w:pPr>
            <w:r w:rsidRPr="00266CCA">
              <w:rPr>
                <w:rFonts w:ascii="Times New Roman" w:hAnsi="Times New Roman" w:cs="Times New Roman"/>
                <w:color w:val="000000" w:themeColor="text1"/>
                <w:sz w:val="21"/>
                <w:szCs w:val="21"/>
              </w:rPr>
              <w:t>Voice-related belief: sexual orientation</w:t>
            </w:r>
          </w:p>
        </w:tc>
        <w:tc>
          <w:tcPr>
            <w:tcW w:w="869" w:type="dxa"/>
            <w:tcBorders>
              <w:top w:val="nil"/>
              <w:left w:val="nil"/>
              <w:bottom w:val="nil"/>
              <w:right w:val="nil"/>
            </w:tcBorders>
          </w:tcPr>
          <w:p w14:paraId="4B5AA084" w14:textId="77777777" w:rsidR="000D1C77" w:rsidRPr="00266CCA" w:rsidRDefault="000D1C77" w:rsidP="002E5645">
            <w:pPr>
              <w:spacing w:line="276" w:lineRule="auto"/>
              <w:jc w:val="center"/>
              <w:rPr>
                <w:color w:val="000000" w:themeColor="text1"/>
                <w:sz w:val="21"/>
                <w:szCs w:val="21"/>
              </w:rPr>
            </w:pPr>
            <w:r w:rsidRPr="00266CCA">
              <w:rPr>
                <w:color w:val="000000" w:themeColor="text1"/>
                <w:sz w:val="21"/>
                <w:szCs w:val="21"/>
              </w:rPr>
              <w:t>4.17 (1.86)</w:t>
            </w:r>
          </w:p>
        </w:tc>
        <w:tc>
          <w:tcPr>
            <w:tcW w:w="779" w:type="dxa"/>
            <w:tcBorders>
              <w:top w:val="nil"/>
              <w:left w:val="nil"/>
              <w:bottom w:val="nil"/>
              <w:right w:val="nil"/>
            </w:tcBorders>
            <w:vAlign w:val="center"/>
          </w:tcPr>
          <w:p w14:paraId="6ECCC383"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.03</w:t>
            </w:r>
          </w:p>
        </w:tc>
        <w:tc>
          <w:tcPr>
            <w:tcW w:w="779" w:type="dxa"/>
            <w:tcBorders>
              <w:top w:val="nil"/>
              <w:left w:val="nil"/>
              <w:bottom w:val="nil"/>
              <w:right w:val="nil"/>
            </w:tcBorders>
            <w:vAlign w:val="center"/>
          </w:tcPr>
          <w:p w14:paraId="40757772"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-.06</w:t>
            </w:r>
          </w:p>
        </w:tc>
        <w:tc>
          <w:tcPr>
            <w:tcW w:w="779" w:type="dxa"/>
            <w:tcBorders>
              <w:top w:val="nil"/>
              <w:left w:val="nil"/>
              <w:bottom w:val="nil"/>
              <w:right w:val="nil"/>
            </w:tcBorders>
            <w:vAlign w:val="center"/>
          </w:tcPr>
          <w:p w14:paraId="757417D1"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.20</w:t>
            </w:r>
            <w:r w:rsidRPr="00266CCA">
              <w:rPr>
                <w:color w:val="000000" w:themeColor="text1"/>
                <w:sz w:val="21"/>
                <w:szCs w:val="21"/>
                <w:vertAlign w:val="superscript"/>
              </w:rPr>
              <w:t>**</w:t>
            </w:r>
          </w:p>
        </w:tc>
        <w:tc>
          <w:tcPr>
            <w:tcW w:w="779" w:type="dxa"/>
            <w:tcBorders>
              <w:top w:val="nil"/>
              <w:left w:val="nil"/>
              <w:bottom w:val="nil"/>
              <w:right w:val="nil"/>
            </w:tcBorders>
            <w:vAlign w:val="center"/>
          </w:tcPr>
          <w:p w14:paraId="01C2B11A"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w:t>
            </w:r>
          </w:p>
        </w:tc>
        <w:tc>
          <w:tcPr>
            <w:tcW w:w="780" w:type="dxa"/>
            <w:tcBorders>
              <w:top w:val="nil"/>
              <w:left w:val="nil"/>
              <w:bottom w:val="nil"/>
              <w:right w:val="nil"/>
            </w:tcBorders>
            <w:vAlign w:val="center"/>
          </w:tcPr>
          <w:p w14:paraId="2510F5CF" w14:textId="77777777" w:rsidR="000D1C77" w:rsidRPr="00266CCA" w:rsidRDefault="000D1C77" w:rsidP="002E5645">
            <w:pPr>
              <w:spacing w:line="360" w:lineRule="auto"/>
              <w:jc w:val="center"/>
              <w:rPr>
                <w:color w:val="000000" w:themeColor="text1"/>
                <w:sz w:val="21"/>
                <w:szCs w:val="21"/>
              </w:rPr>
            </w:pPr>
          </w:p>
        </w:tc>
        <w:tc>
          <w:tcPr>
            <w:tcW w:w="770" w:type="dxa"/>
            <w:tcBorders>
              <w:top w:val="nil"/>
              <w:left w:val="nil"/>
              <w:bottom w:val="nil"/>
              <w:right w:val="nil"/>
            </w:tcBorders>
            <w:vAlign w:val="center"/>
          </w:tcPr>
          <w:p w14:paraId="16B2C4FF" w14:textId="77777777" w:rsidR="000D1C77" w:rsidRPr="00266CCA" w:rsidRDefault="000D1C77" w:rsidP="002E5645">
            <w:pPr>
              <w:spacing w:line="360" w:lineRule="auto"/>
              <w:jc w:val="center"/>
              <w:rPr>
                <w:color w:val="000000" w:themeColor="text1"/>
                <w:sz w:val="21"/>
                <w:szCs w:val="21"/>
              </w:rPr>
            </w:pPr>
          </w:p>
        </w:tc>
        <w:tc>
          <w:tcPr>
            <w:tcW w:w="779" w:type="dxa"/>
            <w:tcBorders>
              <w:top w:val="nil"/>
              <w:left w:val="nil"/>
              <w:bottom w:val="nil"/>
              <w:right w:val="nil"/>
            </w:tcBorders>
            <w:vAlign w:val="center"/>
          </w:tcPr>
          <w:p w14:paraId="633C16FE" w14:textId="77777777" w:rsidR="000D1C77" w:rsidRPr="00266CCA" w:rsidRDefault="000D1C77" w:rsidP="002E5645">
            <w:pPr>
              <w:spacing w:line="360" w:lineRule="auto"/>
              <w:jc w:val="center"/>
              <w:rPr>
                <w:color w:val="000000" w:themeColor="text1"/>
                <w:sz w:val="21"/>
                <w:szCs w:val="21"/>
              </w:rPr>
            </w:pPr>
          </w:p>
        </w:tc>
        <w:tc>
          <w:tcPr>
            <w:tcW w:w="919" w:type="dxa"/>
            <w:tcBorders>
              <w:top w:val="nil"/>
              <w:left w:val="nil"/>
              <w:bottom w:val="nil"/>
              <w:right w:val="nil"/>
            </w:tcBorders>
            <w:vAlign w:val="center"/>
          </w:tcPr>
          <w:p w14:paraId="134AFC7F" w14:textId="77777777" w:rsidR="000D1C77" w:rsidRPr="00266CCA" w:rsidRDefault="000D1C77" w:rsidP="002E5645">
            <w:pPr>
              <w:spacing w:line="360" w:lineRule="auto"/>
              <w:jc w:val="center"/>
              <w:rPr>
                <w:color w:val="000000" w:themeColor="text1"/>
                <w:sz w:val="21"/>
                <w:szCs w:val="21"/>
              </w:rPr>
            </w:pPr>
          </w:p>
        </w:tc>
        <w:tc>
          <w:tcPr>
            <w:tcW w:w="756" w:type="dxa"/>
            <w:tcBorders>
              <w:top w:val="nil"/>
              <w:left w:val="nil"/>
              <w:bottom w:val="nil"/>
              <w:right w:val="nil"/>
            </w:tcBorders>
            <w:vAlign w:val="center"/>
          </w:tcPr>
          <w:p w14:paraId="3EC54F08" w14:textId="77777777" w:rsidR="000D1C77" w:rsidRPr="00266CCA" w:rsidRDefault="000D1C77" w:rsidP="002E5645">
            <w:pPr>
              <w:spacing w:line="360" w:lineRule="auto"/>
              <w:jc w:val="center"/>
              <w:rPr>
                <w:color w:val="000000" w:themeColor="text1"/>
                <w:sz w:val="21"/>
                <w:szCs w:val="21"/>
              </w:rPr>
            </w:pPr>
          </w:p>
        </w:tc>
        <w:tc>
          <w:tcPr>
            <w:tcW w:w="780" w:type="dxa"/>
            <w:tcBorders>
              <w:top w:val="nil"/>
              <w:left w:val="nil"/>
              <w:bottom w:val="nil"/>
              <w:right w:val="nil"/>
            </w:tcBorders>
            <w:vAlign w:val="center"/>
          </w:tcPr>
          <w:p w14:paraId="3275B6E8" w14:textId="77777777" w:rsidR="000D1C77" w:rsidRPr="00266CCA" w:rsidRDefault="000D1C77" w:rsidP="002E5645">
            <w:pPr>
              <w:spacing w:line="360" w:lineRule="auto"/>
              <w:jc w:val="center"/>
              <w:rPr>
                <w:color w:val="000000" w:themeColor="text1"/>
                <w:sz w:val="21"/>
                <w:szCs w:val="21"/>
              </w:rPr>
            </w:pPr>
          </w:p>
        </w:tc>
        <w:tc>
          <w:tcPr>
            <w:tcW w:w="974" w:type="dxa"/>
            <w:tcBorders>
              <w:top w:val="nil"/>
              <w:left w:val="nil"/>
              <w:bottom w:val="nil"/>
              <w:right w:val="nil"/>
            </w:tcBorders>
            <w:vAlign w:val="center"/>
          </w:tcPr>
          <w:p w14:paraId="68F6A351" w14:textId="77777777" w:rsidR="000D1C77" w:rsidRPr="00266CCA" w:rsidRDefault="000D1C77" w:rsidP="002E5645">
            <w:pPr>
              <w:spacing w:line="360" w:lineRule="auto"/>
              <w:jc w:val="center"/>
              <w:rPr>
                <w:color w:val="000000" w:themeColor="text1"/>
                <w:sz w:val="21"/>
                <w:szCs w:val="21"/>
              </w:rPr>
            </w:pPr>
          </w:p>
        </w:tc>
        <w:tc>
          <w:tcPr>
            <w:tcW w:w="725" w:type="dxa"/>
            <w:tcBorders>
              <w:top w:val="nil"/>
              <w:left w:val="nil"/>
              <w:bottom w:val="nil"/>
              <w:right w:val="nil"/>
            </w:tcBorders>
            <w:vAlign w:val="center"/>
          </w:tcPr>
          <w:p w14:paraId="58E44DBD" w14:textId="77777777" w:rsidR="000D1C77" w:rsidRPr="00266CCA" w:rsidRDefault="000D1C77" w:rsidP="002E5645">
            <w:pPr>
              <w:spacing w:line="360" w:lineRule="auto"/>
              <w:jc w:val="center"/>
              <w:rPr>
                <w:color w:val="000000" w:themeColor="text1"/>
                <w:sz w:val="21"/>
                <w:szCs w:val="21"/>
              </w:rPr>
            </w:pPr>
          </w:p>
        </w:tc>
        <w:tc>
          <w:tcPr>
            <w:tcW w:w="650" w:type="dxa"/>
            <w:tcBorders>
              <w:top w:val="nil"/>
              <w:left w:val="nil"/>
              <w:bottom w:val="nil"/>
              <w:right w:val="nil"/>
            </w:tcBorders>
            <w:vAlign w:val="center"/>
          </w:tcPr>
          <w:p w14:paraId="49873A67" w14:textId="77777777" w:rsidR="000D1C77" w:rsidRPr="00266CCA" w:rsidRDefault="000D1C77" w:rsidP="002E5645">
            <w:pPr>
              <w:spacing w:line="360" w:lineRule="auto"/>
              <w:jc w:val="center"/>
              <w:rPr>
                <w:color w:val="000000" w:themeColor="text1"/>
                <w:sz w:val="21"/>
                <w:szCs w:val="21"/>
              </w:rPr>
            </w:pPr>
          </w:p>
        </w:tc>
        <w:tc>
          <w:tcPr>
            <w:tcW w:w="768" w:type="dxa"/>
            <w:tcBorders>
              <w:top w:val="nil"/>
              <w:left w:val="nil"/>
              <w:bottom w:val="nil"/>
              <w:right w:val="nil"/>
            </w:tcBorders>
            <w:vAlign w:val="center"/>
          </w:tcPr>
          <w:p w14:paraId="63D86D17" w14:textId="77777777" w:rsidR="000D1C77" w:rsidRPr="00266CCA" w:rsidRDefault="000D1C77" w:rsidP="002E5645">
            <w:pPr>
              <w:spacing w:line="360" w:lineRule="auto"/>
              <w:jc w:val="center"/>
              <w:rPr>
                <w:color w:val="000000" w:themeColor="text1"/>
                <w:sz w:val="21"/>
                <w:szCs w:val="21"/>
              </w:rPr>
            </w:pPr>
          </w:p>
        </w:tc>
      </w:tr>
      <w:tr w:rsidR="00266CCA" w:rsidRPr="00266CCA" w14:paraId="67005632" w14:textId="77777777" w:rsidTr="002E5645">
        <w:tc>
          <w:tcPr>
            <w:tcW w:w="4558" w:type="dxa"/>
            <w:tcBorders>
              <w:top w:val="nil"/>
              <w:left w:val="nil"/>
              <w:bottom w:val="nil"/>
              <w:right w:val="nil"/>
            </w:tcBorders>
          </w:tcPr>
          <w:p w14:paraId="5BC85FAC" w14:textId="77777777" w:rsidR="000D1C77" w:rsidRPr="00266CCA" w:rsidRDefault="000D1C77" w:rsidP="002E5645">
            <w:pPr>
              <w:pStyle w:val="ListParagraph"/>
              <w:numPr>
                <w:ilvl w:val="0"/>
                <w:numId w:val="4"/>
              </w:numPr>
              <w:spacing w:line="360" w:lineRule="auto"/>
              <w:rPr>
                <w:rFonts w:ascii="Times New Roman" w:hAnsi="Times New Roman" w:cs="Times New Roman"/>
                <w:color w:val="000000" w:themeColor="text1"/>
                <w:sz w:val="21"/>
                <w:szCs w:val="21"/>
              </w:rPr>
            </w:pPr>
            <w:r w:rsidRPr="00266CCA">
              <w:rPr>
                <w:rFonts w:ascii="Times New Roman" w:hAnsi="Times New Roman" w:cs="Times New Roman"/>
                <w:color w:val="000000" w:themeColor="text1"/>
                <w:sz w:val="21"/>
                <w:szCs w:val="21"/>
              </w:rPr>
              <w:t>Disclosure desire: nationality</w:t>
            </w:r>
          </w:p>
        </w:tc>
        <w:tc>
          <w:tcPr>
            <w:tcW w:w="869" w:type="dxa"/>
            <w:tcBorders>
              <w:top w:val="nil"/>
              <w:left w:val="nil"/>
              <w:bottom w:val="nil"/>
              <w:right w:val="nil"/>
            </w:tcBorders>
          </w:tcPr>
          <w:p w14:paraId="310B2426" w14:textId="77777777" w:rsidR="000D1C77" w:rsidRPr="00266CCA" w:rsidRDefault="000D1C77" w:rsidP="002E5645">
            <w:pPr>
              <w:spacing w:line="276" w:lineRule="auto"/>
              <w:jc w:val="center"/>
              <w:rPr>
                <w:color w:val="000000" w:themeColor="text1"/>
                <w:sz w:val="21"/>
                <w:szCs w:val="21"/>
              </w:rPr>
            </w:pPr>
            <w:r w:rsidRPr="00266CCA">
              <w:rPr>
                <w:color w:val="000000" w:themeColor="text1"/>
                <w:sz w:val="21"/>
                <w:szCs w:val="21"/>
              </w:rPr>
              <w:t>3.89 (1.87)</w:t>
            </w:r>
          </w:p>
        </w:tc>
        <w:tc>
          <w:tcPr>
            <w:tcW w:w="779" w:type="dxa"/>
            <w:tcBorders>
              <w:top w:val="nil"/>
              <w:left w:val="nil"/>
              <w:bottom w:val="nil"/>
              <w:right w:val="nil"/>
            </w:tcBorders>
            <w:vAlign w:val="center"/>
          </w:tcPr>
          <w:p w14:paraId="1376A2DE"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.33</w:t>
            </w:r>
            <w:r w:rsidRPr="00266CCA">
              <w:rPr>
                <w:color w:val="000000" w:themeColor="text1"/>
                <w:sz w:val="21"/>
                <w:szCs w:val="21"/>
                <w:vertAlign w:val="superscript"/>
              </w:rPr>
              <w:t>***</w:t>
            </w:r>
          </w:p>
        </w:tc>
        <w:tc>
          <w:tcPr>
            <w:tcW w:w="779" w:type="dxa"/>
            <w:tcBorders>
              <w:top w:val="nil"/>
              <w:left w:val="nil"/>
              <w:bottom w:val="nil"/>
              <w:right w:val="nil"/>
            </w:tcBorders>
            <w:vAlign w:val="center"/>
          </w:tcPr>
          <w:p w14:paraId="4952E90D"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.02</w:t>
            </w:r>
          </w:p>
        </w:tc>
        <w:tc>
          <w:tcPr>
            <w:tcW w:w="779" w:type="dxa"/>
            <w:tcBorders>
              <w:top w:val="nil"/>
              <w:left w:val="nil"/>
              <w:bottom w:val="nil"/>
              <w:right w:val="nil"/>
            </w:tcBorders>
            <w:vAlign w:val="center"/>
          </w:tcPr>
          <w:p w14:paraId="0CC37FBA"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.36</w:t>
            </w:r>
            <w:r w:rsidRPr="00266CCA">
              <w:rPr>
                <w:color w:val="000000" w:themeColor="text1"/>
                <w:sz w:val="21"/>
                <w:szCs w:val="21"/>
                <w:vertAlign w:val="superscript"/>
              </w:rPr>
              <w:t>***</w:t>
            </w:r>
          </w:p>
        </w:tc>
        <w:tc>
          <w:tcPr>
            <w:tcW w:w="779" w:type="dxa"/>
            <w:tcBorders>
              <w:top w:val="nil"/>
              <w:left w:val="nil"/>
              <w:bottom w:val="nil"/>
              <w:right w:val="nil"/>
            </w:tcBorders>
            <w:vAlign w:val="center"/>
          </w:tcPr>
          <w:p w14:paraId="4307BA8B"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.28</w:t>
            </w:r>
            <w:r w:rsidRPr="00266CCA">
              <w:rPr>
                <w:color w:val="000000" w:themeColor="text1"/>
                <w:sz w:val="21"/>
                <w:szCs w:val="21"/>
                <w:vertAlign w:val="superscript"/>
              </w:rPr>
              <w:t>***</w:t>
            </w:r>
          </w:p>
        </w:tc>
        <w:tc>
          <w:tcPr>
            <w:tcW w:w="780" w:type="dxa"/>
            <w:tcBorders>
              <w:top w:val="nil"/>
              <w:left w:val="nil"/>
              <w:bottom w:val="nil"/>
              <w:right w:val="nil"/>
            </w:tcBorders>
            <w:vAlign w:val="center"/>
          </w:tcPr>
          <w:p w14:paraId="1A8C3446"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w:t>
            </w:r>
          </w:p>
        </w:tc>
        <w:tc>
          <w:tcPr>
            <w:tcW w:w="770" w:type="dxa"/>
            <w:tcBorders>
              <w:top w:val="nil"/>
              <w:left w:val="nil"/>
              <w:bottom w:val="nil"/>
              <w:right w:val="nil"/>
            </w:tcBorders>
            <w:vAlign w:val="center"/>
          </w:tcPr>
          <w:p w14:paraId="0FBE29BD" w14:textId="77777777" w:rsidR="000D1C77" w:rsidRPr="00266CCA" w:rsidRDefault="000D1C77" w:rsidP="002E5645">
            <w:pPr>
              <w:spacing w:line="360" w:lineRule="auto"/>
              <w:jc w:val="center"/>
              <w:rPr>
                <w:color w:val="000000" w:themeColor="text1"/>
                <w:sz w:val="21"/>
                <w:szCs w:val="21"/>
              </w:rPr>
            </w:pPr>
          </w:p>
        </w:tc>
        <w:tc>
          <w:tcPr>
            <w:tcW w:w="779" w:type="dxa"/>
            <w:tcBorders>
              <w:top w:val="nil"/>
              <w:left w:val="nil"/>
              <w:bottom w:val="nil"/>
              <w:right w:val="nil"/>
            </w:tcBorders>
            <w:vAlign w:val="center"/>
          </w:tcPr>
          <w:p w14:paraId="0D53F601" w14:textId="77777777" w:rsidR="000D1C77" w:rsidRPr="00266CCA" w:rsidRDefault="000D1C77" w:rsidP="002E5645">
            <w:pPr>
              <w:spacing w:line="360" w:lineRule="auto"/>
              <w:jc w:val="center"/>
              <w:rPr>
                <w:color w:val="000000" w:themeColor="text1"/>
                <w:sz w:val="21"/>
                <w:szCs w:val="21"/>
              </w:rPr>
            </w:pPr>
          </w:p>
        </w:tc>
        <w:tc>
          <w:tcPr>
            <w:tcW w:w="919" w:type="dxa"/>
            <w:tcBorders>
              <w:top w:val="nil"/>
              <w:left w:val="nil"/>
              <w:bottom w:val="nil"/>
              <w:right w:val="nil"/>
            </w:tcBorders>
            <w:vAlign w:val="center"/>
          </w:tcPr>
          <w:p w14:paraId="69113CA2" w14:textId="77777777" w:rsidR="000D1C77" w:rsidRPr="00266CCA" w:rsidRDefault="000D1C77" w:rsidP="002E5645">
            <w:pPr>
              <w:spacing w:line="360" w:lineRule="auto"/>
              <w:jc w:val="center"/>
              <w:rPr>
                <w:color w:val="000000" w:themeColor="text1"/>
                <w:sz w:val="21"/>
                <w:szCs w:val="21"/>
              </w:rPr>
            </w:pPr>
          </w:p>
        </w:tc>
        <w:tc>
          <w:tcPr>
            <w:tcW w:w="756" w:type="dxa"/>
            <w:tcBorders>
              <w:top w:val="nil"/>
              <w:left w:val="nil"/>
              <w:bottom w:val="nil"/>
              <w:right w:val="nil"/>
            </w:tcBorders>
            <w:vAlign w:val="center"/>
          </w:tcPr>
          <w:p w14:paraId="554FFC80" w14:textId="77777777" w:rsidR="000D1C77" w:rsidRPr="00266CCA" w:rsidRDefault="000D1C77" w:rsidP="002E5645">
            <w:pPr>
              <w:spacing w:line="360" w:lineRule="auto"/>
              <w:jc w:val="center"/>
              <w:rPr>
                <w:color w:val="000000" w:themeColor="text1"/>
                <w:sz w:val="21"/>
                <w:szCs w:val="21"/>
              </w:rPr>
            </w:pPr>
          </w:p>
        </w:tc>
        <w:tc>
          <w:tcPr>
            <w:tcW w:w="780" w:type="dxa"/>
            <w:tcBorders>
              <w:top w:val="nil"/>
              <w:left w:val="nil"/>
              <w:bottom w:val="nil"/>
              <w:right w:val="nil"/>
            </w:tcBorders>
            <w:vAlign w:val="center"/>
          </w:tcPr>
          <w:p w14:paraId="789698AF" w14:textId="77777777" w:rsidR="000D1C77" w:rsidRPr="00266CCA" w:rsidRDefault="000D1C77" w:rsidP="002E5645">
            <w:pPr>
              <w:spacing w:line="360" w:lineRule="auto"/>
              <w:jc w:val="center"/>
              <w:rPr>
                <w:color w:val="000000" w:themeColor="text1"/>
                <w:sz w:val="21"/>
                <w:szCs w:val="21"/>
              </w:rPr>
            </w:pPr>
          </w:p>
        </w:tc>
        <w:tc>
          <w:tcPr>
            <w:tcW w:w="974" w:type="dxa"/>
            <w:tcBorders>
              <w:top w:val="nil"/>
              <w:left w:val="nil"/>
              <w:bottom w:val="nil"/>
              <w:right w:val="nil"/>
            </w:tcBorders>
            <w:vAlign w:val="center"/>
          </w:tcPr>
          <w:p w14:paraId="446C57C7" w14:textId="77777777" w:rsidR="000D1C77" w:rsidRPr="00266CCA" w:rsidRDefault="000D1C77" w:rsidP="002E5645">
            <w:pPr>
              <w:spacing w:line="360" w:lineRule="auto"/>
              <w:jc w:val="center"/>
              <w:rPr>
                <w:color w:val="000000" w:themeColor="text1"/>
                <w:sz w:val="21"/>
                <w:szCs w:val="21"/>
              </w:rPr>
            </w:pPr>
          </w:p>
        </w:tc>
        <w:tc>
          <w:tcPr>
            <w:tcW w:w="725" w:type="dxa"/>
            <w:tcBorders>
              <w:top w:val="nil"/>
              <w:left w:val="nil"/>
              <w:bottom w:val="nil"/>
              <w:right w:val="nil"/>
            </w:tcBorders>
            <w:vAlign w:val="center"/>
          </w:tcPr>
          <w:p w14:paraId="0B703DD8" w14:textId="77777777" w:rsidR="000D1C77" w:rsidRPr="00266CCA" w:rsidRDefault="000D1C77" w:rsidP="002E5645">
            <w:pPr>
              <w:spacing w:line="360" w:lineRule="auto"/>
              <w:jc w:val="center"/>
              <w:rPr>
                <w:color w:val="000000" w:themeColor="text1"/>
                <w:sz w:val="21"/>
                <w:szCs w:val="21"/>
              </w:rPr>
            </w:pPr>
          </w:p>
        </w:tc>
        <w:tc>
          <w:tcPr>
            <w:tcW w:w="650" w:type="dxa"/>
            <w:tcBorders>
              <w:top w:val="nil"/>
              <w:left w:val="nil"/>
              <w:bottom w:val="nil"/>
              <w:right w:val="nil"/>
            </w:tcBorders>
            <w:vAlign w:val="center"/>
          </w:tcPr>
          <w:p w14:paraId="6C01450F" w14:textId="77777777" w:rsidR="000D1C77" w:rsidRPr="00266CCA" w:rsidRDefault="000D1C77" w:rsidP="002E5645">
            <w:pPr>
              <w:spacing w:line="360" w:lineRule="auto"/>
              <w:jc w:val="center"/>
              <w:rPr>
                <w:color w:val="000000" w:themeColor="text1"/>
                <w:sz w:val="21"/>
                <w:szCs w:val="21"/>
              </w:rPr>
            </w:pPr>
          </w:p>
        </w:tc>
        <w:tc>
          <w:tcPr>
            <w:tcW w:w="768" w:type="dxa"/>
            <w:tcBorders>
              <w:top w:val="nil"/>
              <w:left w:val="nil"/>
              <w:bottom w:val="nil"/>
              <w:right w:val="nil"/>
            </w:tcBorders>
            <w:vAlign w:val="center"/>
          </w:tcPr>
          <w:p w14:paraId="07C33621" w14:textId="77777777" w:rsidR="000D1C77" w:rsidRPr="00266CCA" w:rsidRDefault="000D1C77" w:rsidP="002E5645">
            <w:pPr>
              <w:spacing w:line="360" w:lineRule="auto"/>
              <w:jc w:val="center"/>
              <w:rPr>
                <w:color w:val="000000" w:themeColor="text1"/>
                <w:sz w:val="21"/>
                <w:szCs w:val="21"/>
              </w:rPr>
            </w:pPr>
          </w:p>
        </w:tc>
      </w:tr>
      <w:tr w:rsidR="00266CCA" w:rsidRPr="00266CCA" w14:paraId="7D87010D" w14:textId="77777777" w:rsidTr="002E5645">
        <w:tc>
          <w:tcPr>
            <w:tcW w:w="4558" w:type="dxa"/>
            <w:tcBorders>
              <w:top w:val="nil"/>
              <w:left w:val="nil"/>
              <w:bottom w:val="nil"/>
              <w:right w:val="nil"/>
            </w:tcBorders>
          </w:tcPr>
          <w:p w14:paraId="12F79D93" w14:textId="77777777" w:rsidR="000D1C77" w:rsidRPr="00266CCA" w:rsidRDefault="000D1C77" w:rsidP="002E5645">
            <w:pPr>
              <w:pStyle w:val="ListParagraph"/>
              <w:numPr>
                <w:ilvl w:val="0"/>
                <w:numId w:val="4"/>
              </w:numPr>
              <w:spacing w:line="360" w:lineRule="auto"/>
              <w:rPr>
                <w:rFonts w:ascii="Times New Roman" w:hAnsi="Times New Roman" w:cs="Times New Roman"/>
                <w:color w:val="000000" w:themeColor="text1"/>
                <w:sz w:val="21"/>
                <w:szCs w:val="21"/>
              </w:rPr>
            </w:pPr>
            <w:r w:rsidRPr="00266CCA">
              <w:rPr>
                <w:rFonts w:ascii="Times New Roman" w:hAnsi="Times New Roman" w:cs="Times New Roman"/>
                <w:color w:val="000000" w:themeColor="text1"/>
                <w:sz w:val="21"/>
                <w:szCs w:val="21"/>
              </w:rPr>
              <w:t xml:space="preserve">Disclosure desire: sexual orientation </w:t>
            </w:r>
          </w:p>
        </w:tc>
        <w:tc>
          <w:tcPr>
            <w:tcW w:w="869" w:type="dxa"/>
            <w:tcBorders>
              <w:top w:val="nil"/>
              <w:left w:val="nil"/>
              <w:bottom w:val="nil"/>
              <w:right w:val="nil"/>
            </w:tcBorders>
          </w:tcPr>
          <w:p w14:paraId="4064C8F9" w14:textId="77777777" w:rsidR="000D1C77" w:rsidRPr="00266CCA" w:rsidRDefault="000D1C77" w:rsidP="002E5645">
            <w:pPr>
              <w:spacing w:line="276" w:lineRule="auto"/>
              <w:jc w:val="center"/>
              <w:rPr>
                <w:color w:val="000000" w:themeColor="text1"/>
                <w:sz w:val="21"/>
                <w:szCs w:val="21"/>
              </w:rPr>
            </w:pPr>
            <w:r w:rsidRPr="00266CCA">
              <w:rPr>
                <w:color w:val="000000" w:themeColor="text1"/>
                <w:sz w:val="21"/>
                <w:szCs w:val="21"/>
              </w:rPr>
              <w:t>3.22 (2.03)</w:t>
            </w:r>
          </w:p>
        </w:tc>
        <w:tc>
          <w:tcPr>
            <w:tcW w:w="779" w:type="dxa"/>
            <w:tcBorders>
              <w:top w:val="nil"/>
              <w:left w:val="nil"/>
              <w:bottom w:val="nil"/>
              <w:right w:val="nil"/>
            </w:tcBorders>
            <w:vAlign w:val="center"/>
          </w:tcPr>
          <w:p w14:paraId="757ED79D"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.12</w:t>
            </w:r>
          </w:p>
        </w:tc>
        <w:tc>
          <w:tcPr>
            <w:tcW w:w="779" w:type="dxa"/>
            <w:tcBorders>
              <w:top w:val="nil"/>
              <w:left w:val="nil"/>
              <w:bottom w:val="nil"/>
              <w:right w:val="nil"/>
            </w:tcBorders>
            <w:vAlign w:val="center"/>
          </w:tcPr>
          <w:p w14:paraId="1E22961A"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.07</w:t>
            </w:r>
          </w:p>
        </w:tc>
        <w:tc>
          <w:tcPr>
            <w:tcW w:w="779" w:type="dxa"/>
            <w:tcBorders>
              <w:top w:val="nil"/>
              <w:left w:val="nil"/>
              <w:bottom w:val="nil"/>
              <w:right w:val="nil"/>
            </w:tcBorders>
            <w:vAlign w:val="center"/>
          </w:tcPr>
          <w:p w14:paraId="2FE524DC"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.10</w:t>
            </w:r>
          </w:p>
        </w:tc>
        <w:tc>
          <w:tcPr>
            <w:tcW w:w="779" w:type="dxa"/>
            <w:tcBorders>
              <w:top w:val="nil"/>
              <w:left w:val="nil"/>
              <w:bottom w:val="nil"/>
              <w:right w:val="nil"/>
            </w:tcBorders>
            <w:vAlign w:val="center"/>
          </w:tcPr>
          <w:p w14:paraId="04C3D55B"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.50</w:t>
            </w:r>
            <w:r w:rsidRPr="00266CCA">
              <w:rPr>
                <w:color w:val="000000" w:themeColor="text1"/>
                <w:sz w:val="21"/>
                <w:szCs w:val="21"/>
                <w:vertAlign w:val="superscript"/>
              </w:rPr>
              <w:t>***</w:t>
            </w:r>
          </w:p>
        </w:tc>
        <w:tc>
          <w:tcPr>
            <w:tcW w:w="780" w:type="dxa"/>
            <w:tcBorders>
              <w:top w:val="nil"/>
              <w:left w:val="nil"/>
              <w:bottom w:val="nil"/>
              <w:right w:val="nil"/>
            </w:tcBorders>
            <w:vAlign w:val="center"/>
          </w:tcPr>
          <w:p w14:paraId="67DCB7D5"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.36</w:t>
            </w:r>
            <w:r w:rsidRPr="00266CCA">
              <w:rPr>
                <w:color w:val="000000" w:themeColor="text1"/>
                <w:sz w:val="21"/>
                <w:szCs w:val="21"/>
                <w:vertAlign w:val="superscript"/>
              </w:rPr>
              <w:t>***</w:t>
            </w:r>
          </w:p>
        </w:tc>
        <w:tc>
          <w:tcPr>
            <w:tcW w:w="770" w:type="dxa"/>
            <w:tcBorders>
              <w:top w:val="nil"/>
              <w:left w:val="nil"/>
              <w:bottom w:val="nil"/>
              <w:right w:val="nil"/>
            </w:tcBorders>
            <w:vAlign w:val="center"/>
          </w:tcPr>
          <w:p w14:paraId="198553ED"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w:t>
            </w:r>
          </w:p>
        </w:tc>
        <w:tc>
          <w:tcPr>
            <w:tcW w:w="779" w:type="dxa"/>
            <w:tcBorders>
              <w:top w:val="nil"/>
              <w:left w:val="nil"/>
              <w:bottom w:val="nil"/>
              <w:right w:val="nil"/>
            </w:tcBorders>
            <w:vAlign w:val="center"/>
          </w:tcPr>
          <w:p w14:paraId="2AF17401" w14:textId="77777777" w:rsidR="000D1C77" w:rsidRPr="00266CCA" w:rsidRDefault="000D1C77" w:rsidP="002E5645">
            <w:pPr>
              <w:spacing w:line="360" w:lineRule="auto"/>
              <w:jc w:val="center"/>
              <w:rPr>
                <w:color w:val="000000" w:themeColor="text1"/>
                <w:sz w:val="21"/>
                <w:szCs w:val="21"/>
              </w:rPr>
            </w:pPr>
          </w:p>
        </w:tc>
        <w:tc>
          <w:tcPr>
            <w:tcW w:w="919" w:type="dxa"/>
            <w:tcBorders>
              <w:top w:val="nil"/>
              <w:left w:val="nil"/>
              <w:bottom w:val="nil"/>
              <w:right w:val="nil"/>
            </w:tcBorders>
            <w:vAlign w:val="center"/>
          </w:tcPr>
          <w:p w14:paraId="0BFC1A17" w14:textId="77777777" w:rsidR="000D1C77" w:rsidRPr="00266CCA" w:rsidRDefault="000D1C77" w:rsidP="002E5645">
            <w:pPr>
              <w:spacing w:line="360" w:lineRule="auto"/>
              <w:jc w:val="center"/>
              <w:rPr>
                <w:color w:val="000000" w:themeColor="text1"/>
                <w:sz w:val="21"/>
                <w:szCs w:val="21"/>
              </w:rPr>
            </w:pPr>
          </w:p>
        </w:tc>
        <w:tc>
          <w:tcPr>
            <w:tcW w:w="756" w:type="dxa"/>
            <w:tcBorders>
              <w:top w:val="nil"/>
              <w:left w:val="nil"/>
              <w:bottom w:val="nil"/>
              <w:right w:val="nil"/>
            </w:tcBorders>
            <w:vAlign w:val="center"/>
          </w:tcPr>
          <w:p w14:paraId="6181A205" w14:textId="77777777" w:rsidR="000D1C77" w:rsidRPr="00266CCA" w:rsidRDefault="000D1C77" w:rsidP="002E5645">
            <w:pPr>
              <w:spacing w:line="360" w:lineRule="auto"/>
              <w:jc w:val="center"/>
              <w:rPr>
                <w:color w:val="000000" w:themeColor="text1"/>
                <w:sz w:val="21"/>
                <w:szCs w:val="21"/>
              </w:rPr>
            </w:pPr>
          </w:p>
        </w:tc>
        <w:tc>
          <w:tcPr>
            <w:tcW w:w="780" w:type="dxa"/>
            <w:tcBorders>
              <w:top w:val="nil"/>
              <w:left w:val="nil"/>
              <w:bottom w:val="nil"/>
              <w:right w:val="nil"/>
            </w:tcBorders>
            <w:vAlign w:val="center"/>
          </w:tcPr>
          <w:p w14:paraId="45318676" w14:textId="77777777" w:rsidR="000D1C77" w:rsidRPr="00266CCA" w:rsidRDefault="000D1C77" w:rsidP="002E5645">
            <w:pPr>
              <w:spacing w:line="360" w:lineRule="auto"/>
              <w:jc w:val="center"/>
              <w:rPr>
                <w:color w:val="000000" w:themeColor="text1"/>
                <w:sz w:val="21"/>
                <w:szCs w:val="21"/>
              </w:rPr>
            </w:pPr>
          </w:p>
        </w:tc>
        <w:tc>
          <w:tcPr>
            <w:tcW w:w="974" w:type="dxa"/>
            <w:tcBorders>
              <w:top w:val="nil"/>
              <w:left w:val="nil"/>
              <w:bottom w:val="nil"/>
              <w:right w:val="nil"/>
            </w:tcBorders>
            <w:vAlign w:val="center"/>
          </w:tcPr>
          <w:p w14:paraId="1800453F" w14:textId="77777777" w:rsidR="000D1C77" w:rsidRPr="00266CCA" w:rsidRDefault="000D1C77" w:rsidP="002E5645">
            <w:pPr>
              <w:spacing w:line="360" w:lineRule="auto"/>
              <w:jc w:val="center"/>
              <w:rPr>
                <w:color w:val="000000" w:themeColor="text1"/>
                <w:sz w:val="21"/>
                <w:szCs w:val="21"/>
              </w:rPr>
            </w:pPr>
          </w:p>
        </w:tc>
        <w:tc>
          <w:tcPr>
            <w:tcW w:w="725" w:type="dxa"/>
            <w:tcBorders>
              <w:top w:val="nil"/>
              <w:left w:val="nil"/>
              <w:bottom w:val="nil"/>
              <w:right w:val="nil"/>
            </w:tcBorders>
            <w:vAlign w:val="center"/>
          </w:tcPr>
          <w:p w14:paraId="5D6D3656" w14:textId="77777777" w:rsidR="000D1C77" w:rsidRPr="00266CCA" w:rsidRDefault="000D1C77" w:rsidP="002E5645">
            <w:pPr>
              <w:spacing w:line="360" w:lineRule="auto"/>
              <w:jc w:val="center"/>
              <w:rPr>
                <w:color w:val="000000" w:themeColor="text1"/>
                <w:sz w:val="21"/>
                <w:szCs w:val="21"/>
              </w:rPr>
            </w:pPr>
          </w:p>
        </w:tc>
        <w:tc>
          <w:tcPr>
            <w:tcW w:w="650" w:type="dxa"/>
            <w:tcBorders>
              <w:top w:val="nil"/>
              <w:left w:val="nil"/>
              <w:bottom w:val="nil"/>
              <w:right w:val="nil"/>
            </w:tcBorders>
            <w:vAlign w:val="center"/>
          </w:tcPr>
          <w:p w14:paraId="41CA60C7" w14:textId="77777777" w:rsidR="000D1C77" w:rsidRPr="00266CCA" w:rsidRDefault="000D1C77" w:rsidP="002E5645">
            <w:pPr>
              <w:spacing w:line="360" w:lineRule="auto"/>
              <w:jc w:val="center"/>
              <w:rPr>
                <w:color w:val="000000" w:themeColor="text1"/>
                <w:sz w:val="21"/>
                <w:szCs w:val="21"/>
              </w:rPr>
            </w:pPr>
          </w:p>
        </w:tc>
        <w:tc>
          <w:tcPr>
            <w:tcW w:w="768" w:type="dxa"/>
            <w:tcBorders>
              <w:top w:val="nil"/>
              <w:left w:val="nil"/>
              <w:bottom w:val="nil"/>
              <w:right w:val="nil"/>
            </w:tcBorders>
            <w:vAlign w:val="center"/>
          </w:tcPr>
          <w:p w14:paraId="0BEF7C7A" w14:textId="77777777" w:rsidR="000D1C77" w:rsidRPr="00266CCA" w:rsidRDefault="000D1C77" w:rsidP="002E5645">
            <w:pPr>
              <w:spacing w:line="360" w:lineRule="auto"/>
              <w:jc w:val="center"/>
              <w:rPr>
                <w:color w:val="000000" w:themeColor="text1"/>
                <w:sz w:val="21"/>
                <w:szCs w:val="21"/>
              </w:rPr>
            </w:pPr>
          </w:p>
        </w:tc>
      </w:tr>
      <w:tr w:rsidR="00266CCA" w:rsidRPr="00266CCA" w14:paraId="1C6BDE22" w14:textId="77777777" w:rsidTr="002E5645">
        <w:tc>
          <w:tcPr>
            <w:tcW w:w="4558" w:type="dxa"/>
            <w:tcBorders>
              <w:top w:val="nil"/>
              <w:left w:val="nil"/>
              <w:bottom w:val="nil"/>
              <w:right w:val="nil"/>
            </w:tcBorders>
          </w:tcPr>
          <w:p w14:paraId="3F403A6C" w14:textId="77777777" w:rsidR="000D1C77" w:rsidRPr="00266CCA" w:rsidRDefault="000D1C77" w:rsidP="002E5645">
            <w:pPr>
              <w:pStyle w:val="ListParagraph"/>
              <w:numPr>
                <w:ilvl w:val="0"/>
                <w:numId w:val="4"/>
              </w:numPr>
              <w:spacing w:line="360" w:lineRule="auto"/>
              <w:rPr>
                <w:rFonts w:ascii="Times New Roman" w:hAnsi="Times New Roman" w:cs="Times New Roman"/>
                <w:color w:val="000000" w:themeColor="text1"/>
                <w:sz w:val="21"/>
                <w:szCs w:val="21"/>
              </w:rPr>
            </w:pPr>
            <w:r w:rsidRPr="00266CCA">
              <w:rPr>
                <w:rFonts w:ascii="Times New Roman" w:hAnsi="Times New Roman" w:cs="Times New Roman"/>
                <w:color w:val="000000" w:themeColor="text1"/>
                <w:sz w:val="21"/>
                <w:szCs w:val="21"/>
              </w:rPr>
              <w:t>Status self-perception</w:t>
            </w:r>
          </w:p>
        </w:tc>
        <w:tc>
          <w:tcPr>
            <w:tcW w:w="869" w:type="dxa"/>
            <w:tcBorders>
              <w:top w:val="nil"/>
              <w:left w:val="nil"/>
              <w:bottom w:val="nil"/>
              <w:right w:val="nil"/>
            </w:tcBorders>
          </w:tcPr>
          <w:p w14:paraId="1E0E0DE3" w14:textId="77777777" w:rsidR="000D1C77" w:rsidRPr="00266CCA" w:rsidRDefault="000D1C77" w:rsidP="002E5645">
            <w:pPr>
              <w:spacing w:line="276" w:lineRule="auto"/>
              <w:jc w:val="center"/>
              <w:rPr>
                <w:color w:val="000000" w:themeColor="text1"/>
                <w:sz w:val="21"/>
                <w:szCs w:val="21"/>
              </w:rPr>
            </w:pPr>
            <w:r w:rsidRPr="00266CCA">
              <w:rPr>
                <w:color w:val="000000" w:themeColor="text1"/>
                <w:sz w:val="21"/>
                <w:szCs w:val="21"/>
              </w:rPr>
              <w:t>4.61 (1.11)</w:t>
            </w:r>
          </w:p>
        </w:tc>
        <w:tc>
          <w:tcPr>
            <w:tcW w:w="779" w:type="dxa"/>
            <w:tcBorders>
              <w:top w:val="nil"/>
              <w:left w:val="nil"/>
              <w:bottom w:val="nil"/>
              <w:right w:val="nil"/>
            </w:tcBorders>
            <w:vAlign w:val="center"/>
          </w:tcPr>
          <w:p w14:paraId="1C379057"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.08</w:t>
            </w:r>
          </w:p>
        </w:tc>
        <w:tc>
          <w:tcPr>
            <w:tcW w:w="779" w:type="dxa"/>
            <w:tcBorders>
              <w:top w:val="nil"/>
              <w:left w:val="nil"/>
              <w:bottom w:val="nil"/>
              <w:right w:val="nil"/>
            </w:tcBorders>
            <w:vAlign w:val="center"/>
          </w:tcPr>
          <w:p w14:paraId="1AA9090A"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.12</w:t>
            </w:r>
          </w:p>
        </w:tc>
        <w:tc>
          <w:tcPr>
            <w:tcW w:w="779" w:type="dxa"/>
            <w:tcBorders>
              <w:top w:val="nil"/>
              <w:left w:val="nil"/>
              <w:bottom w:val="nil"/>
              <w:right w:val="nil"/>
            </w:tcBorders>
            <w:vAlign w:val="center"/>
          </w:tcPr>
          <w:p w14:paraId="61CC7748"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.14</w:t>
            </w:r>
          </w:p>
        </w:tc>
        <w:tc>
          <w:tcPr>
            <w:tcW w:w="779" w:type="dxa"/>
            <w:tcBorders>
              <w:top w:val="nil"/>
              <w:left w:val="nil"/>
              <w:bottom w:val="nil"/>
              <w:right w:val="nil"/>
            </w:tcBorders>
            <w:vAlign w:val="center"/>
          </w:tcPr>
          <w:p w14:paraId="7C08FD43"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.11</w:t>
            </w:r>
          </w:p>
        </w:tc>
        <w:tc>
          <w:tcPr>
            <w:tcW w:w="780" w:type="dxa"/>
            <w:tcBorders>
              <w:top w:val="nil"/>
              <w:left w:val="nil"/>
              <w:bottom w:val="nil"/>
              <w:right w:val="nil"/>
            </w:tcBorders>
            <w:vAlign w:val="center"/>
          </w:tcPr>
          <w:p w14:paraId="7FE8FA0F"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.04</w:t>
            </w:r>
          </w:p>
        </w:tc>
        <w:tc>
          <w:tcPr>
            <w:tcW w:w="770" w:type="dxa"/>
            <w:tcBorders>
              <w:top w:val="nil"/>
              <w:left w:val="nil"/>
              <w:bottom w:val="nil"/>
              <w:right w:val="nil"/>
            </w:tcBorders>
            <w:vAlign w:val="center"/>
          </w:tcPr>
          <w:p w14:paraId="27CE0211"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.05</w:t>
            </w:r>
          </w:p>
        </w:tc>
        <w:tc>
          <w:tcPr>
            <w:tcW w:w="779" w:type="dxa"/>
            <w:tcBorders>
              <w:top w:val="nil"/>
              <w:left w:val="nil"/>
              <w:bottom w:val="nil"/>
              <w:right w:val="nil"/>
            </w:tcBorders>
            <w:vAlign w:val="center"/>
          </w:tcPr>
          <w:p w14:paraId="25322051"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w:t>
            </w:r>
          </w:p>
        </w:tc>
        <w:tc>
          <w:tcPr>
            <w:tcW w:w="919" w:type="dxa"/>
            <w:tcBorders>
              <w:top w:val="nil"/>
              <w:left w:val="nil"/>
              <w:bottom w:val="nil"/>
              <w:right w:val="nil"/>
            </w:tcBorders>
            <w:vAlign w:val="center"/>
          </w:tcPr>
          <w:p w14:paraId="0F0E8A9C" w14:textId="77777777" w:rsidR="000D1C77" w:rsidRPr="00266CCA" w:rsidRDefault="000D1C77" w:rsidP="002E5645">
            <w:pPr>
              <w:spacing w:line="360" w:lineRule="auto"/>
              <w:rPr>
                <w:color w:val="000000" w:themeColor="text1"/>
                <w:sz w:val="21"/>
                <w:szCs w:val="21"/>
              </w:rPr>
            </w:pPr>
          </w:p>
        </w:tc>
        <w:tc>
          <w:tcPr>
            <w:tcW w:w="756" w:type="dxa"/>
            <w:tcBorders>
              <w:top w:val="nil"/>
              <w:left w:val="nil"/>
              <w:bottom w:val="nil"/>
              <w:right w:val="nil"/>
            </w:tcBorders>
            <w:vAlign w:val="center"/>
          </w:tcPr>
          <w:p w14:paraId="3BE84B94" w14:textId="77777777" w:rsidR="000D1C77" w:rsidRPr="00266CCA" w:rsidRDefault="000D1C77" w:rsidP="002E5645">
            <w:pPr>
              <w:spacing w:line="360" w:lineRule="auto"/>
              <w:jc w:val="center"/>
              <w:rPr>
                <w:color w:val="000000" w:themeColor="text1"/>
                <w:sz w:val="21"/>
                <w:szCs w:val="21"/>
              </w:rPr>
            </w:pPr>
          </w:p>
        </w:tc>
        <w:tc>
          <w:tcPr>
            <w:tcW w:w="780" w:type="dxa"/>
            <w:tcBorders>
              <w:top w:val="nil"/>
              <w:left w:val="nil"/>
              <w:bottom w:val="nil"/>
              <w:right w:val="nil"/>
            </w:tcBorders>
            <w:vAlign w:val="center"/>
          </w:tcPr>
          <w:p w14:paraId="59A83C7D" w14:textId="77777777" w:rsidR="000D1C77" w:rsidRPr="00266CCA" w:rsidRDefault="000D1C77" w:rsidP="002E5645">
            <w:pPr>
              <w:spacing w:line="360" w:lineRule="auto"/>
              <w:jc w:val="center"/>
              <w:rPr>
                <w:color w:val="000000" w:themeColor="text1"/>
                <w:sz w:val="21"/>
                <w:szCs w:val="21"/>
              </w:rPr>
            </w:pPr>
          </w:p>
        </w:tc>
        <w:tc>
          <w:tcPr>
            <w:tcW w:w="974" w:type="dxa"/>
            <w:tcBorders>
              <w:top w:val="nil"/>
              <w:left w:val="nil"/>
              <w:bottom w:val="nil"/>
              <w:right w:val="nil"/>
            </w:tcBorders>
            <w:vAlign w:val="center"/>
          </w:tcPr>
          <w:p w14:paraId="26256B71" w14:textId="77777777" w:rsidR="000D1C77" w:rsidRPr="00266CCA" w:rsidRDefault="000D1C77" w:rsidP="002E5645">
            <w:pPr>
              <w:spacing w:line="360" w:lineRule="auto"/>
              <w:jc w:val="center"/>
              <w:rPr>
                <w:color w:val="000000" w:themeColor="text1"/>
                <w:sz w:val="21"/>
                <w:szCs w:val="21"/>
              </w:rPr>
            </w:pPr>
          </w:p>
        </w:tc>
        <w:tc>
          <w:tcPr>
            <w:tcW w:w="725" w:type="dxa"/>
            <w:tcBorders>
              <w:top w:val="nil"/>
              <w:left w:val="nil"/>
              <w:bottom w:val="nil"/>
              <w:right w:val="nil"/>
            </w:tcBorders>
            <w:vAlign w:val="center"/>
          </w:tcPr>
          <w:p w14:paraId="04979456" w14:textId="77777777" w:rsidR="000D1C77" w:rsidRPr="00266CCA" w:rsidRDefault="000D1C77" w:rsidP="002E5645">
            <w:pPr>
              <w:spacing w:line="360" w:lineRule="auto"/>
              <w:jc w:val="center"/>
              <w:rPr>
                <w:color w:val="000000" w:themeColor="text1"/>
                <w:sz w:val="21"/>
                <w:szCs w:val="21"/>
              </w:rPr>
            </w:pPr>
          </w:p>
        </w:tc>
        <w:tc>
          <w:tcPr>
            <w:tcW w:w="650" w:type="dxa"/>
            <w:tcBorders>
              <w:top w:val="nil"/>
              <w:left w:val="nil"/>
              <w:bottom w:val="nil"/>
              <w:right w:val="nil"/>
            </w:tcBorders>
            <w:vAlign w:val="center"/>
          </w:tcPr>
          <w:p w14:paraId="46226941" w14:textId="77777777" w:rsidR="000D1C77" w:rsidRPr="00266CCA" w:rsidRDefault="000D1C77" w:rsidP="002E5645">
            <w:pPr>
              <w:spacing w:line="360" w:lineRule="auto"/>
              <w:jc w:val="center"/>
              <w:rPr>
                <w:color w:val="000000" w:themeColor="text1"/>
                <w:sz w:val="21"/>
                <w:szCs w:val="21"/>
              </w:rPr>
            </w:pPr>
          </w:p>
        </w:tc>
        <w:tc>
          <w:tcPr>
            <w:tcW w:w="768" w:type="dxa"/>
            <w:tcBorders>
              <w:top w:val="nil"/>
              <w:left w:val="nil"/>
              <w:bottom w:val="nil"/>
              <w:right w:val="nil"/>
            </w:tcBorders>
            <w:vAlign w:val="center"/>
          </w:tcPr>
          <w:p w14:paraId="312CBD6D" w14:textId="77777777" w:rsidR="000D1C77" w:rsidRPr="00266CCA" w:rsidRDefault="000D1C77" w:rsidP="002E5645">
            <w:pPr>
              <w:spacing w:line="360" w:lineRule="auto"/>
              <w:jc w:val="center"/>
              <w:rPr>
                <w:color w:val="000000" w:themeColor="text1"/>
                <w:sz w:val="21"/>
                <w:szCs w:val="21"/>
              </w:rPr>
            </w:pPr>
          </w:p>
        </w:tc>
      </w:tr>
      <w:tr w:rsidR="00266CCA" w:rsidRPr="00266CCA" w14:paraId="5F7FED67" w14:textId="77777777" w:rsidTr="002E5645">
        <w:tc>
          <w:tcPr>
            <w:tcW w:w="4558" w:type="dxa"/>
            <w:tcBorders>
              <w:top w:val="nil"/>
              <w:left w:val="nil"/>
              <w:bottom w:val="nil"/>
              <w:right w:val="nil"/>
            </w:tcBorders>
          </w:tcPr>
          <w:p w14:paraId="71358887" w14:textId="77777777" w:rsidR="000D1C77" w:rsidRPr="00266CCA" w:rsidRDefault="000D1C77" w:rsidP="002E5645">
            <w:pPr>
              <w:pStyle w:val="ListParagraph"/>
              <w:numPr>
                <w:ilvl w:val="0"/>
                <w:numId w:val="4"/>
              </w:numPr>
              <w:spacing w:line="360" w:lineRule="auto"/>
              <w:rPr>
                <w:rFonts w:ascii="Times New Roman" w:hAnsi="Times New Roman" w:cs="Times New Roman"/>
                <w:color w:val="000000" w:themeColor="text1"/>
                <w:sz w:val="21"/>
                <w:szCs w:val="21"/>
              </w:rPr>
            </w:pPr>
            <w:r w:rsidRPr="00266CCA">
              <w:rPr>
                <w:rFonts w:ascii="Times New Roman" w:hAnsi="Times New Roman" w:cs="Times New Roman"/>
                <w:color w:val="000000" w:themeColor="text1"/>
                <w:sz w:val="21"/>
                <w:szCs w:val="21"/>
              </w:rPr>
              <w:t>Solidarity self-perception</w:t>
            </w:r>
          </w:p>
        </w:tc>
        <w:tc>
          <w:tcPr>
            <w:tcW w:w="869" w:type="dxa"/>
            <w:tcBorders>
              <w:top w:val="nil"/>
              <w:left w:val="nil"/>
              <w:bottom w:val="nil"/>
              <w:right w:val="nil"/>
            </w:tcBorders>
          </w:tcPr>
          <w:p w14:paraId="2DC39C81" w14:textId="77777777" w:rsidR="000D1C77" w:rsidRPr="00266CCA" w:rsidRDefault="000D1C77" w:rsidP="002E5645">
            <w:pPr>
              <w:spacing w:line="276" w:lineRule="auto"/>
              <w:jc w:val="center"/>
              <w:rPr>
                <w:color w:val="000000" w:themeColor="text1"/>
                <w:sz w:val="21"/>
                <w:szCs w:val="21"/>
              </w:rPr>
            </w:pPr>
            <w:r w:rsidRPr="00266CCA">
              <w:rPr>
                <w:color w:val="000000" w:themeColor="text1"/>
                <w:sz w:val="21"/>
                <w:szCs w:val="21"/>
              </w:rPr>
              <w:t>4.90 (1.27)</w:t>
            </w:r>
          </w:p>
        </w:tc>
        <w:tc>
          <w:tcPr>
            <w:tcW w:w="779" w:type="dxa"/>
            <w:tcBorders>
              <w:top w:val="nil"/>
              <w:left w:val="nil"/>
              <w:bottom w:val="nil"/>
              <w:right w:val="nil"/>
            </w:tcBorders>
            <w:vAlign w:val="center"/>
          </w:tcPr>
          <w:p w14:paraId="4457C546"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.19</w:t>
            </w:r>
            <w:r w:rsidRPr="00266CCA">
              <w:rPr>
                <w:color w:val="000000" w:themeColor="text1"/>
                <w:sz w:val="21"/>
                <w:szCs w:val="21"/>
                <w:vertAlign w:val="superscript"/>
              </w:rPr>
              <w:t>*</w:t>
            </w:r>
          </w:p>
        </w:tc>
        <w:tc>
          <w:tcPr>
            <w:tcW w:w="779" w:type="dxa"/>
            <w:tcBorders>
              <w:top w:val="nil"/>
              <w:left w:val="nil"/>
              <w:bottom w:val="nil"/>
              <w:right w:val="nil"/>
            </w:tcBorders>
            <w:vAlign w:val="center"/>
          </w:tcPr>
          <w:p w14:paraId="7637E20C"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.01</w:t>
            </w:r>
          </w:p>
        </w:tc>
        <w:tc>
          <w:tcPr>
            <w:tcW w:w="779" w:type="dxa"/>
            <w:tcBorders>
              <w:top w:val="nil"/>
              <w:left w:val="nil"/>
              <w:bottom w:val="nil"/>
              <w:right w:val="nil"/>
            </w:tcBorders>
            <w:vAlign w:val="center"/>
          </w:tcPr>
          <w:p w14:paraId="58E7DB79"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.11</w:t>
            </w:r>
          </w:p>
        </w:tc>
        <w:tc>
          <w:tcPr>
            <w:tcW w:w="779" w:type="dxa"/>
            <w:tcBorders>
              <w:top w:val="nil"/>
              <w:left w:val="nil"/>
              <w:bottom w:val="nil"/>
              <w:right w:val="nil"/>
            </w:tcBorders>
            <w:vAlign w:val="center"/>
          </w:tcPr>
          <w:p w14:paraId="51DB8733"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.12</w:t>
            </w:r>
          </w:p>
        </w:tc>
        <w:tc>
          <w:tcPr>
            <w:tcW w:w="780" w:type="dxa"/>
            <w:tcBorders>
              <w:top w:val="nil"/>
              <w:left w:val="nil"/>
              <w:bottom w:val="nil"/>
              <w:right w:val="nil"/>
            </w:tcBorders>
            <w:vAlign w:val="center"/>
          </w:tcPr>
          <w:p w14:paraId="6DDE8BFD"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.05</w:t>
            </w:r>
          </w:p>
        </w:tc>
        <w:tc>
          <w:tcPr>
            <w:tcW w:w="770" w:type="dxa"/>
            <w:tcBorders>
              <w:top w:val="nil"/>
              <w:left w:val="nil"/>
              <w:bottom w:val="nil"/>
              <w:right w:val="nil"/>
            </w:tcBorders>
            <w:vAlign w:val="center"/>
          </w:tcPr>
          <w:p w14:paraId="0DAD484C"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.07</w:t>
            </w:r>
          </w:p>
        </w:tc>
        <w:tc>
          <w:tcPr>
            <w:tcW w:w="779" w:type="dxa"/>
            <w:tcBorders>
              <w:top w:val="nil"/>
              <w:left w:val="nil"/>
              <w:bottom w:val="nil"/>
              <w:right w:val="nil"/>
            </w:tcBorders>
            <w:vAlign w:val="center"/>
          </w:tcPr>
          <w:p w14:paraId="4BBB47ED"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.60</w:t>
            </w:r>
            <w:r w:rsidRPr="00266CCA">
              <w:rPr>
                <w:color w:val="000000" w:themeColor="text1"/>
                <w:sz w:val="21"/>
                <w:szCs w:val="21"/>
                <w:vertAlign w:val="superscript"/>
              </w:rPr>
              <w:t>***</w:t>
            </w:r>
          </w:p>
        </w:tc>
        <w:tc>
          <w:tcPr>
            <w:tcW w:w="919" w:type="dxa"/>
            <w:tcBorders>
              <w:top w:val="nil"/>
              <w:left w:val="nil"/>
              <w:bottom w:val="nil"/>
              <w:right w:val="nil"/>
            </w:tcBorders>
            <w:vAlign w:val="center"/>
          </w:tcPr>
          <w:p w14:paraId="6AC33167"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w:t>
            </w:r>
          </w:p>
        </w:tc>
        <w:tc>
          <w:tcPr>
            <w:tcW w:w="756" w:type="dxa"/>
            <w:tcBorders>
              <w:top w:val="nil"/>
              <w:left w:val="nil"/>
              <w:bottom w:val="nil"/>
              <w:right w:val="nil"/>
            </w:tcBorders>
            <w:vAlign w:val="center"/>
          </w:tcPr>
          <w:p w14:paraId="5D4B223E" w14:textId="77777777" w:rsidR="000D1C77" w:rsidRPr="00266CCA" w:rsidRDefault="000D1C77" w:rsidP="002E5645">
            <w:pPr>
              <w:spacing w:line="360" w:lineRule="auto"/>
              <w:rPr>
                <w:color w:val="000000" w:themeColor="text1"/>
                <w:sz w:val="21"/>
                <w:szCs w:val="21"/>
              </w:rPr>
            </w:pPr>
          </w:p>
        </w:tc>
        <w:tc>
          <w:tcPr>
            <w:tcW w:w="780" w:type="dxa"/>
            <w:tcBorders>
              <w:top w:val="nil"/>
              <w:left w:val="nil"/>
              <w:bottom w:val="nil"/>
              <w:right w:val="nil"/>
            </w:tcBorders>
            <w:vAlign w:val="center"/>
          </w:tcPr>
          <w:p w14:paraId="266D9EF5" w14:textId="77777777" w:rsidR="000D1C77" w:rsidRPr="00266CCA" w:rsidRDefault="000D1C77" w:rsidP="002E5645">
            <w:pPr>
              <w:spacing w:line="360" w:lineRule="auto"/>
              <w:jc w:val="center"/>
              <w:rPr>
                <w:color w:val="000000" w:themeColor="text1"/>
                <w:sz w:val="21"/>
                <w:szCs w:val="21"/>
              </w:rPr>
            </w:pPr>
          </w:p>
        </w:tc>
        <w:tc>
          <w:tcPr>
            <w:tcW w:w="974" w:type="dxa"/>
            <w:tcBorders>
              <w:top w:val="nil"/>
              <w:left w:val="nil"/>
              <w:bottom w:val="nil"/>
              <w:right w:val="nil"/>
            </w:tcBorders>
            <w:vAlign w:val="center"/>
          </w:tcPr>
          <w:p w14:paraId="5677EF33" w14:textId="77777777" w:rsidR="000D1C77" w:rsidRPr="00266CCA" w:rsidRDefault="000D1C77" w:rsidP="002E5645">
            <w:pPr>
              <w:spacing w:line="360" w:lineRule="auto"/>
              <w:jc w:val="center"/>
              <w:rPr>
                <w:color w:val="000000" w:themeColor="text1"/>
                <w:sz w:val="21"/>
                <w:szCs w:val="21"/>
              </w:rPr>
            </w:pPr>
          </w:p>
        </w:tc>
        <w:tc>
          <w:tcPr>
            <w:tcW w:w="725" w:type="dxa"/>
            <w:tcBorders>
              <w:top w:val="nil"/>
              <w:left w:val="nil"/>
              <w:bottom w:val="nil"/>
              <w:right w:val="nil"/>
            </w:tcBorders>
            <w:vAlign w:val="center"/>
          </w:tcPr>
          <w:p w14:paraId="52205B55" w14:textId="77777777" w:rsidR="000D1C77" w:rsidRPr="00266CCA" w:rsidRDefault="000D1C77" w:rsidP="002E5645">
            <w:pPr>
              <w:spacing w:line="360" w:lineRule="auto"/>
              <w:jc w:val="center"/>
              <w:rPr>
                <w:color w:val="000000" w:themeColor="text1"/>
                <w:sz w:val="21"/>
                <w:szCs w:val="21"/>
              </w:rPr>
            </w:pPr>
          </w:p>
        </w:tc>
        <w:tc>
          <w:tcPr>
            <w:tcW w:w="650" w:type="dxa"/>
            <w:tcBorders>
              <w:top w:val="nil"/>
              <w:left w:val="nil"/>
              <w:bottom w:val="nil"/>
              <w:right w:val="nil"/>
            </w:tcBorders>
            <w:vAlign w:val="center"/>
          </w:tcPr>
          <w:p w14:paraId="3E5CA39F" w14:textId="77777777" w:rsidR="000D1C77" w:rsidRPr="00266CCA" w:rsidRDefault="000D1C77" w:rsidP="002E5645">
            <w:pPr>
              <w:spacing w:line="360" w:lineRule="auto"/>
              <w:jc w:val="center"/>
              <w:rPr>
                <w:color w:val="000000" w:themeColor="text1"/>
                <w:sz w:val="21"/>
                <w:szCs w:val="21"/>
              </w:rPr>
            </w:pPr>
          </w:p>
        </w:tc>
        <w:tc>
          <w:tcPr>
            <w:tcW w:w="768" w:type="dxa"/>
            <w:tcBorders>
              <w:top w:val="nil"/>
              <w:left w:val="nil"/>
              <w:bottom w:val="nil"/>
              <w:right w:val="nil"/>
            </w:tcBorders>
            <w:vAlign w:val="center"/>
          </w:tcPr>
          <w:p w14:paraId="02FDD924" w14:textId="77777777" w:rsidR="000D1C77" w:rsidRPr="00266CCA" w:rsidRDefault="000D1C77" w:rsidP="002E5645">
            <w:pPr>
              <w:spacing w:line="360" w:lineRule="auto"/>
              <w:jc w:val="center"/>
              <w:rPr>
                <w:color w:val="000000" w:themeColor="text1"/>
                <w:sz w:val="21"/>
                <w:szCs w:val="21"/>
              </w:rPr>
            </w:pPr>
          </w:p>
        </w:tc>
      </w:tr>
      <w:tr w:rsidR="00266CCA" w:rsidRPr="00266CCA" w14:paraId="43EA8B1E" w14:textId="77777777" w:rsidTr="002E5645">
        <w:tc>
          <w:tcPr>
            <w:tcW w:w="4558" w:type="dxa"/>
            <w:tcBorders>
              <w:top w:val="nil"/>
              <w:left w:val="nil"/>
              <w:bottom w:val="nil"/>
              <w:right w:val="nil"/>
            </w:tcBorders>
          </w:tcPr>
          <w:p w14:paraId="49C37285" w14:textId="77777777" w:rsidR="000D1C77" w:rsidRPr="00266CCA" w:rsidRDefault="000D1C77" w:rsidP="002E5645">
            <w:pPr>
              <w:pStyle w:val="ListParagraph"/>
              <w:numPr>
                <w:ilvl w:val="0"/>
                <w:numId w:val="4"/>
              </w:numPr>
              <w:spacing w:line="360" w:lineRule="auto"/>
              <w:rPr>
                <w:rFonts w:ascii="Times New Roman" w:hAnsi="Times New Roman" w:cs="Times New Roman"/>
                <w:color w:val="000000" w:themeColor="text1"/>
                <w:sz w:val="21"/>
                <w:szCs w:val="21"/>
              </w:rPr>
            </w:pPr>
            <w:r w:rsidRPr="00266CCA">
              <w:rPr>
                <w:rFonts w:ascii="Times New Roman" w:hAnsi="Times New Roman" w:cs="Times New Roman"/>
                <w:color w:val="000000" w:themeColor="text1"/>
                <w:sz w:val="21"/>
                <w:szCs w:val="21"/>
              </w:rPr>
              <w:t>Gender typicality self-perception</w:t>
            </w:r>
          </w:p>
        </w:tc>
        <w:tc>
          <w:tcPr>
            <w:tcW w:w="869" w:type="dxa"/>
            <w:tcBorders>
              <w:top w:val="nil"/>
              <w:left w:val="nil"/>
              <w:bottom w:val="nil"/>
              <w:right w:val="nil"/>
            </w:tcBorders>
          </w:tcPr>
          <w:p w14:paraId="6A0D2A96" w14:textId="77777777" w:rsidR="000D1C77" w:rsidRPr="00266CCA" w:rsidRDefault="000D1C77" w:rsidP="002E5645">
            <w:pPr>
              <w:spacing w:line="276" w:lineRule="auto"/>
              <w:jc w:val="center"/>
              <w:rPr>
                <w:color w:val="000000" w:themeColor="text1"/>
                <w:sz w:val="21"/>
                <w:szCs w:val="21"/>
              </w:rPr>
            </w:pPr>
            <w:r w:rsidRPr="00266CCA">
              <w:rPr>
                <w:color w:val="000000" w:themeColor="text1"/>
                <w:sz w:val="21"/>
                <w:szCs w:val="21"/>
              </w:rPr>
              <w:t>4.68 (1.11)</w:t>
            </w:r>
          </w:p>
        </w:tc>
        <w:tc>
          <w:tcPr>
            <w:tcW w:w="779" w:type="dxa"/>
            <w:tcBorders>
              <w:top w:val="nil"/>
              <w:left w:val="nil"/>
              <w:bottom w:val="nil"/>
              <w:right w:val="nil"/>
            </w:tcBorders>
            <w:vAlign w:val="center"/>
          </w:tcPr>
          <w:p w14:paraId="1627A745"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.15</w:t>
            </w:r>
            <w:r w:rsidRPr="00266CCA">
              <w:rPr>
                <w:color w:val="000000" w:themeColor="text1"/>
                <w:sz w:val="21"/>
                <w:szCs w:val="21"/>
                <w:vertAlign w:val="superscript"/>
              </w:rPr>
              <w:t>*</w:t>
            </w:r>
          </w:p>
        </w:tc>
        <w:tc>
          <w:tcPr>
            <w:tcW w:w="779" w:type="dxa"/>
            <w:tcBorders>
              <w:top w:val="nil"/>
              <w:left w:val="nil"/>
              <w:bottom w:val="nil"/>
              <w:right w:val="nil"/>
            </w:tcBorders>
            <w:vAlign w:val="center"/>
          </w:tcPr>
          <w:p w14:paraId="0A48AF54"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.80</w:t>
            </w:r>
            <w:r w:rsidRPr="00266CCA">
              <w:rPr>
                <w:color w:val="000000" w:themeColor="text1"/>
                <w:sz w:val="21"/>
                <w:szCs w:val="21"/>
                <w:vertAlign w:val="superscript"/>
              </w:rPr>
              <w:t>***</w:t>
            </w:r>
          </w:p>
        </w:tc>
        <w:tc>
          <w:tcPr>
            <w:tcW w:w="779" w:type="dxa"/>
            <w:tcBorders>
              <w:top w:val="nil"/>
              <w:left w:val="nil"/>
              <w:bottom w:val="nil"/>
              <w:right w:val="nil"/>
            </w:tcBorders>
            <w:vAlign w:val="center"/>
          </w:tcPr>
          <w:p w14:paraId="217AD1E7"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.06</w:t>
            </w:r>
          </w:p>
        </w:tc>
        <w:tc>
          <w:tcPr>
            <w:tcW w:w="779" w:type="dxa"/>
            <w:tcBorders>
              <w:top w:val="nil"/>
              <w:left w:val="nil"/>
              <w:bottom w:val="nil"/>
              <w:right w:val="nil"/>
            </w:tcBorders>
            <w:vAlign w:val="center"/>
          </w:tcPr>
          <w:p w14:paraId="7FD36115"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-.05</w:t>
            </w:r>
          </w:p>
        </w:tc>
        <w:tc>
          <w:tcPr>
            <w:tcW w:w="780" w:type="dxa"/>
            <w:tcBorders>
              <w:top w:val="nil"/>
              <w:left w:val="nil"/>
              <w:bottom w:val="nil"/>
              <w:right w:val="nil"/>
            </w:tcBorders>
            <w:vAlign w:val="center"/>
          </w:tcPr>
          <w:p w14:paraId="6B405E7C"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.06</w:t>
            </w:r>
          </w:p>
        </w:tc>
        <w:tc>
          <w:tcPr>
            <w:tcW w:w="770" w:type="dxa"/>
            <w:tcBorders>
              <w:top w:val="nil"/>
              <w:left w:val="nil"/>
              <w:bottom w:val="nil"/>
              <w:right w:val="nil"/>
            </w:tcBorders>
            <w:vAlign w:val="center"/>
          </w:tcPr>
          <w:p w14:paraId="1F759EA1"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.07</w:t>
            </w:r>
          </w:p>
        </w:tc>
        <w:tc>
          <w:tcPr>
            <w:tcW w:w="779" w:type="dxa"/>
            <w:tcBorders>
              <w:top w:val="nil"/>
              <w:left w:val="nil"/>
              <w:bottom w:val="nil"/>
              <w:right w:val="nil"/>
            </w:tcBorders>
            <w:vAlign w:val="center"/>
          </w:tcPr>
          <w:p w14:paraId="7E534965"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.15</w:t>
            </w:r>
            <w:r w:rsidRPr="00266CCA">
              <w:rPr>
                <w:color w:val="000000" w:themeColor="text1"/>
                <w:sz w:val="21"/>
                <w:szCs w:val="21"/>
                <w:vertAlign w:val="superscript"/>
              </w:rPr>
              <w:t>*</w:t>
            </w:r>
          </w:p>
        </w:tc>
        <w:tc>
          <w:tcPr>
            <w:tcW w:w="919" w:type="dxa"/>
            <w:tcBorders>
              <w:top w:val="nil"/>
              <w:left w:val="nil"/>
              <w:bottom w:val="nil"/>
              <w:right w:val="nil"/>
            </w:tcBorders>
            <w:vAlign w:val="center"/>
          </w:tcPr>
          <w:p w14:paraId="5C33AFC3"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.08</w:t>
            </w:r>
          </w:p>
        </w:tc>
        <w:tc>
          <w:tcPr>
            <w:tcW w:w="756" w:type="dxa"/>
            <w:tcBorders>
              <w:top w:val="nil"/>
              <w:left w:val="nil"/>
              <w:bottom w:val="nil"/>
              <w:right w:val="nil"/>
            </w:tcBorders>
            <w:vAlign w:val="center"/>
          </w:tcPr>
          <w:p w14:paraId="45EAA049"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w:t>
            </w:r>
          </w:p>
        </w:tc>
        <w:tc>
          <w:tcPr>
            <w:tcW w:w="780" w:type="dxa"/>
            <w:tcBorders>
              <w:top w:val="nil"/>
              <w:left w:val="nil"/>
              <w:bottom w:val="nil"/>
              <w:right w:val="nil"/>
            </w:tcBorders>
            <w:vAlign w:val="center"/>
          </w:tcPr>
          <w:p w14:paraId="5513DF31" w14:textId="77777777" w:rsidR="000D1C77" w:rsidRPr="00266CCA" w:rsidRDefault="000D1C77" w:rsidP="002E5645">
            <w:pPr>
              <w:spacing w:line="360" w:lineRule="auto"/>
              <w:jc w:val="center"/>
              <w:rPr>
                <w:color w:val="000000" w:themeColor="text1"/>
                <w:sz w:val="21"/>
                <w:szCs w:val="21"/>
              </w:rPr>
            </w:pPr>
          </w:p>
        </w:tc>
        <w:tc>
          <w:tcPr>
            <w:tcW w:w="974" w:type="dxa"/>
            <w:tcBorders>
              <w:top w:val="nil"/>
              <w:left w:val="nil"/>
              <w:bottom w:val="nil"/>
              <w:right w:val="nil"/>
            </w:tcBorders>
            <w:vAlign w:val="center"/>
          </w:tcPr>
          <w:p w14:paraId="7666505C" w14:textId="77777777" w:rsidR="000D1C77" w:rsidRPr="00266CCA" w:rsidRDefault="000D1C77" w:rsidP="002E5645">
            <w:pPr>
              <w:spacing w:line="360" w:lineRule="auto"/>
              <w:jc w:val="center"/>
              <w:rPr>
                <w:color w:val="000000" w:themeColor="text1"/>
                <w:sz w:val="21"/>
                <w:szCs w:val="21"/>
              </w:rPr>
            </w:pPr>
          </w:p>
        </w:tc>
        <w:tc>
          <w:tcPr>
            <w:tcW w:w="725" w:type="dxa"/>
            <w:tcBorders>
              <w:top w:val="nil"/>
              <w:left w:val="nil"/>
              <w:bottom w:val="nil"/>
              <w:right w:val="nil"/>
            </w:tcBorders>
            <w:vAlign w:val="center"/>
          </w:tcPr>
          <w:p w14:paraId="4E25D966" w14:textId="77777777" w:rsidR="000D1C77" w:rsidRPr="00266CCA" w:rsidRDefault="000D1C77" w:rsidP="002E5645">
            <w:pPr>
              <w:spacing w:line="360" w:lineRule="auto"/>
              <w:jc w:val="center"/>
              <w:rPr>
                <w:color w:val="000000" w:themeColor="text1"/>
                <w:sz w:val="21"/>
                <w:szCs w:val="21"/>
              </w:rPr>
            </w:pPr>
          </w:p>
        </w:tc>
        <w:tc>
          <w:tcPr>
            <w:tcW w:w="650" w:type="dxa"/>
            <w:tcBorders>
              <w:top w:val="nil"/>
              <w:left w:val="nil"/>
              <w:bottom w:val="nil"/>
              <w:right w:val="nil"/>
            </w:tcBorders>
            <w:vAlign w:val="center"/>
          </w:tcPr>
          <w:p w14:paraId="1D120130" w14:textId="77777777" w:rsidR="000D1C77" w:rsidRPr="00266CCA" w:rsidRDefault="000D1C77" w:rsidP="002E5645">
            <w:pPr>
              <w:spacing w:line="360" w:lineRule="auto"/>
              <w:jc w:val="center"/>
              <w:rPr>
                <w:color w:val="000000" w:themeColor="text1"/>
                <w:sz w:val="21"/>
                <w:szCs w:val="21"/>
              </w:rPr>
            </w:pPr>
          </w:p>
        </w:tc>
        <w:tc>
          <w:tcPr>
            <w:tcW w:w="768" w:type="dxa"/>
            <w:tcBorders>
              <w:top w:val="nil"/>
              <w:left w:val="nil"/>
              <w:bottom w:val="nil"/>
              <w:right w:val="nil"/>
            </w:tcBorders>
            <w:vAlign w:val="center"/>
          </w:tcPr>
          <w:p w14:paraId="56C44DD3" w14:textId="77777777" w:rsidR="000D1C77" w:rsidRPr="00266CCA" w:rsidRDefault="000D1C77" w:rsidP="002E5645">
            <w:pPr>
              <w:spacing w:line="360" w:lineRule="auto"/>
              <w:jc w:val="center"/>
              <w:rPr>
                <w:color w:val="000000" w:themeColor="text1"/>
                <w:sz w:val="21"/>
                <w:szCs w:val="21"/>
              </w:rPr>
            </w:pPr>
          </w:p>
        </w:tc>
      </w:tr>
      <w:tr w:rsidR="00266CCA" w:rsidRPr="00266CCA" w14:paraId="13B3B030" w14:textId="77777777" w:rsidTr="002E5645">
        <w:tc>
          <w:tcPr>
            <w:tcW w:w="4558" w:type="dxa"/>
            <w:tcBorders>
              <w:top w:val="nil"/>
              <w:left w:val="nil"/>
              <w:bottom w:val="nil"/>
              <w:right w:val="nil"/>
            </w:tcBorders>
          </w:tcPr>
          <w:p w14:paraId="17E7D438" w14:textId="77777777" w:rsidR="000D1C77" w:rsidRPr="00266CCA" w:rsidRDefault="000D1C77" w:rsidP="002E5645">
            <w:pPr>
              <w:pStyle w:val="ListParagraph"/>
              <w:numPr>
                <w:ilvl w:val="0"/>
                <w:numId w:val="4"/>
              </w:numPr>
              <w:spacing w:line="360" w:lineRule="auto"/>
              <w:rPr>
                <w:rFonts w:ascii="Times New Roman" w:hAnsi="Times New Roman" w:cs="Times New Roman"/>
                <w:color w:val="000000" w:themeColor="text1"/>
                <w:sz w:val="21"/>
                <w:szCs w:val="21"/>
              </w:rPr>
            </w:pPr>
            <w:r w:rsidRPr="00266CCA">
              <w:rPr>
                <w:rFonts w:ascii="Times New Roman" w:hAnsi="Times New Roman" w:cs="Times New Roman"/>
                <w:color w:val="000000" w:themeColor="text1"/>
                <w:sz w:val="21"/>
                <w:szCs w:val="21"/>
              </w:rPr>
              <w:t>Status meta-perception</w:t>
            </w:r>
          </w:p>
        </w:tc>
        <w:tc>
          <w:tcPr>
            <w:tcW w:w="869" w:type="dxa"/>
            <w:tcBorders>
              <w:top w:val="nil"/>
              <w:left w:val="nil"/>
              <w:bottom w:val="nil"/>
              <w:right w:val="nil"/>
            </w:tcBorders>
          </w:tcPr>
          <w:p w14:paraId="33C52569" w14:textId="77777777" w:rsidR="000D1C77" w:rsidRPr="00266CCA" w:rsidRDefault="000D1C77" w:rsidP="002E5645">
            <w:pPr>
              <w:spacing w:line="276" w:lineRule="auto"/>
              <w:jc w:val="center"/>
              <w:rPr>
                <w:color w:val="000000" w:themeColor="text1"/>
                <w:sz w:val="21"/>
                <w:szCs w:val="21"/>
              </w:rPr>
            </w:pPr>
            <w:r w:rsidRPr="00266CCA">
              <w:rPr>
                <w:color w:val="000000" w:themeColor="text1"/>
                <w:sz w:val="21"/>
                <w:szCs w:val="21"/>
              </w:rPr>
              <w:t>4.73 (1.09)</w:t>
            </w:r>
          </w:p>
        </w:tc>
        <w:tc>
          <w:tcPr>
            <w:tcW w:w="779" w:type="dxa"/>
            <w:tcBorders>
              <w:top w:val="nil"/>
              <w:left w:val="nil"/>
              <w:bottom w:val="nil"/>
              <w:right w:val="nil"/>
            </w:tcBorders>
            <w:vAlign w:val="center"/>
          </w:tcPr>
          <w:p w14:paraId="2D390869"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-.004</w:t>
            </w:r>
          </w:p>
        </w:tc>
        <w:tc>
          <w:tcPr>
            <w:tcW w:w="779" w:type="dxa"/>
            <w:tcBorders>
              <w:top w:val="nil"/>
              <w:left w:val="nil"/>
              <w:bottom w:val="nil"/>
              <w:right w:val="nil"/>
            </w:tcBorders>
            <w:vAlign w:val="center"/>
          </w:tcPr>
          <w:p w14:paraId="000460C4"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.10</w:t>
            </w:r>
          </w:p>
        </w:tc>
        <w:tc>
          <w:tcPr>
            <w:tcW w:w="779" w:type="dxa"/>
            <w:tcBorders>
              <w:top w:val="nil"/>
              <w:left w:val="nil"/>
              <w:bottom w:val="nil"/>
              <w:right w:val="nil"/>
            </w:tcBorders>
            <w:vAlign w:val="center"/>
          </w:tcPr>
          <w:p w14:paraId="4300F0A8"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.13</w:t>
            </w:r>
          </w:p>
        </w:tc>
        <w:tc>
          <w:tcPr>
            <w:tcW w:w="779" w:type="dxa"/>
            <w:tcBorders>
              <w:top w:val="nil"/>
              <w:left w:val="nil"/>
              <w:bottom w:val="nil"/>
              <w:right w:val="nil"/>
            </w:tcBorders>
            <w:vAlign w:val="center"/>
          </w:tcPr>
          <w:p w14:paraId="161D3261"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.12</w:t>
            </w:r>
          </w:p>
        </w:tc>
        <w:tc>
          <w:tcPr>
            <w:tcW w:w="780" w:type="dxa"/>
            <w:tcBorders>
              <w:top w:val="nil"/>
              <w:left w:val="nil"/>
              <w:bottom w:val="nil"/>
              <w:right w:val="nil"/>
            </w:tcBorders>
            <w:vAlign w:val="center"/>
          </w:tcPr>
          <w:p w14:paraId="7922704D"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.02</w:t>
            </w:r>
          </w:p>
        </w:tc>
        <w:tc>
          <w:tcPr>
            <w:tcW w:w="770" w:type="dxa"/>
            <w:tcBorders>
              <w:top w:val="nil"/>
              <w:left w:val="nil"/>
              <w:bottom w:val="nil"/>
              <w:right w:val="nil"/>
            </w:tcBorders>
            <w:vAlign w:val="center"/>
          </w:tcPr>
          <w:p w14:paraId="393B3B99"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.03</w:t>
            </w:r>
          </w:p>
        </w:tc>
        <w:tc>
          <w:tcPr>
            <w:tcW w:w="779" w:type="dxa"/>
            <w:tcBorders>
              <w:top w:val="nil"/>
              <w:left w:val="nil"/>
              <w:bottom w:val="nil"/>
              <w:right w:val="nil"/>
            </w:tcBorders>
            <w:vAlign w:val="center"/>
          </w:tcPr>
          <w:p w14:paraId="306A3FB7"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.79</w:t>
            </w:r>
            <w:r w:rsidRPr="00266CCA">
              <w:rPr>
                <w:color w:val="000000" w:themeColor="text1"/>
                <w:sz w:val="21"/>
                <w:szCs w:val="21"/>
                <w:vertAlign w:val="superscript"/>
              </w:rPr>
              <w:t>***</w:t>
            </w:r>
          </w:p>
        </w:tc>
        <w:tc>
          <w:tcPr>
            <w:tcW w:w="919" w:type="dxa"/>
            <w:tcBorders>
              <w:top w:val="nil"/>
              <w:left w:val="nil"/>
              <w:bottom w:val="nil"/>
              <w:right w:val="nil"/>
            </w:tcBorders>
            <w:vAlign w:val="center"/>
          </w:tcPr>
          <w:p w14:paraId="771B0EDE"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.46</w:t>
            </w:r>
            <w:r w:rsidRPr="00266CCA">
              <w:rPr>
                <w:color w:val="000000" w:themeColor="text1"/>
                <w:sz w:val="21"/>
                <w:szCs w:val="21"/>
                <w:vertAlign w:val="superscript"/>
              </w:rPr>
              <w:t>***</w:t>
            </w:r>
          </w:p>
        </w:tc>
        <w:tc>
          <w:tcPr>
            <w:tcW w:w="756" w:type="dxa"/>
            <w:tcBorders>
              <w:top w:val="nil"/>
              <w:left w:val="nil"/>
              <w:bottom w:val="nil"/>
              <w:right w:val="nil"/>
            </w:tcBorders>
            <w:vAlign w:val="center"/>
          </w:tcPr>
          <w:p w14:paraId="64164E1C"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.12</w:t>
            </w:r>
          </w:p>
        </w:tc>
        <w:tc>
          <w:tcPr>
            <w:tcW w:w="780" w:type="dxa"/>
            <w:tcBorders>
              <w:top w:val="nil"/>
              <w:left w:val="nil"/>
              <w:bottom w:val="nil"/>
              <w:right w:val="nil"/>
            </w:tcBorders>
            <w:vAlign w:val="center"/>
          </w:tcPr>
          <w:p w14:paraId="46BF84ED"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w:t>
            </w:r>
          </w:p>
        </w:tc>
        <w:tc>
          <w:tcPr>
            <w:tcW w:w="974" w:type="dxa"/>
            <w:tcBorders>
              <w:top w:val="nil"/>
              <w:left w:val="nil"/>
              <w:bottom w:val="nil"/>
              <w:right w:val="nil"/>
            </w:tcBorders>
            <w:vAlign w:val="center"/>
          </w:tcPr>
          <w:p w14:paraId="3C5B627F" w14:textId="77777777" w:rsidR="000D1C77" w:rsidRPr="00266CCA" w:rsidRDefault="000D1C77" w:rsidP="002E5645">
            <w:pPr>
              <w:spacing w:line="360" w:lineRule="auto"/>
              <w:jc w:val="center"/>
              <w:rPr>
                <w:color w:val="000000" w:themeColor="text1"/>
                <w:sz w:val="21"/>
                <w:szCs w:val="21"/>
              </w:rPr>
            </w:pPr>
          </w:p>
        </w:tc>
        <w:tc>
          <w:tcPr>
            <w:tcW w:w="725" w:type="dxa"/>
            <w:tcBorders>
              <w:top w:val="nil"/>
              <w:left w:val="nil"/>
              <w:bottom w:val="nil"/>
              <w:right w:val="nil"/>
            </w:tcBorders>
            <w:vAlign w:val="center"/>
          </w:tcPr>
          <w:p w14:paraId="18DE7948" w14:textId="77777777" w:rsidR="000D1C77" w:rsidRPr="00266CCA" w:rsidRDefault="000D1C77" w:rsidP="002E5645">
            <w:pPr>
              <w:spacing w:line="360" w:lineRule="auto"/>
              <w:jc w:val="center"/>
              <w:rPr>
                <w:color w:val="000000" w:themeColor="text1"/>
                <w:sz w:val="21"/>
                <w:szCs w:val="21"/>
              </w:rPr>
            </w:pPr>
          </w:p>
        </w:tc>
        <w:tc>
          <w:tcPr>
            <w:tcW w:w="650" w:type="dxa"/>
            <w:tcBorders>
              <w:top w:val="nil"/>
              <w:left w:val="nil"/>
              <w:bottom w:val="nil"/>
              <w:right w:val="nil"/>
            </w:tcBorders>
            <w:vAlign w:val="center"/>
          </w:tcPr>
          <w:p w14:paraId="29DF7C26" w14:textId="77777777" w:rsidR="000D1C77" w:rsidRPr="00266CCA" w:rsidRDefault="000D1C77" w:rsidP="002E5645">
            <w:pPr>
              <w:spacing w:line="360" w:lineRule="auto"/>
              <w:jc w:val="center"/>
              <w:rPr>
                <w:color w:val="000000" w:themeColor="text1"/>
                <w:sz w:val="21"/>
                <w:szCs w:val="21"/>
              </w:rPr>
            </w:pPr>
          </w:p>
        </w:tc>
        <w:tc>
          <w:tcPr>
            <w:tcW w:w="768" w:type="dxa"/>
            <w:tcBorders>
              <w:top w:val="nil"/>
              <w:left w:val="nil"/>
              <w:bottom w:val="nil"/>
              <w:right w:val="nil"/>
            </w:tcBorders>
            <w:vAlign w:val="center"/>
          </w:tcPr>
          <w:p w14:paraId="7DAA9218" w14:textId="77777777" w:rsidR="000D1C77" w:rsidRPr="00266CCA" w:rsidRDefault="000D1C77" w:rsidP="002E5645">
            <w:pPr>
              <w:spacing w:line="360" w:lineRule="auto"/>
              <w:jc w:val="center"/>
              <w:rPr>
                <w:color w:val="000000" w:themeColor="text1"/>
                <w:sz w:val="21"/>
                <w:szCs w:val="21"/>
              </w:rPr>
            </w:pPr>
          </w:p>
        </w:tc>
      </w:tr>
      <w:tr w:rsidR="00266CCA" w:rsidRPr="00266CCA" w14:paraId="583887E6" w14:textId="77777777" w:rsidTr="002E5645">
        <w:tc>
          <w:tcPr>
            <w:tcW w:w="4558" w:type="dxa"/>
            <w:tcBorders>
              <w:top w:val="nil"/>
              <w:left w:val="nil"/>
              <w:bottom w:val="nil"/>
              <w:right w:val="nil"/>
            </w:tcBorders>
          </w:tcPr>
          <w:p w14:paraId="6F7AD283" w14:textId="77777777" w:rsidR="000D1C77" w:rsidRPr="00266CCA" w:rsidRDefault="000D1C77" w:rsidP="002E5645">
            <w:pPr>
              <w:pStyle w:val="ListParagraph"/>
              <w:numPr>
                <w:ilvl w:val="0"/>
                <w:numId w:val="4"/>
              </w:numPr>
              <w:spacing w:line="360" w:lineRule="auto"/>
              <w:rPr>
                <w:rFonts w:ascii="Times New Roman" w:hAnsi="Times New Roman" w:cs="Times New Roman"/>
                <w:color w:val="000000" w:themeColor="text1"/>
                <w:sz w:val="21"/>
                <w:szCs w:val="21"/>
              </w:rPr>
            </w:pPr>
            <w:r w:rsidRPr="00266CCA">
              <w:rPr>
                <w:rFonts w:ascii="Times New Roman" w:hAnsi="Times New Roman" w:cs="Times New Roman"/>
                <w:color w:val="000000" w:themeColor="text1"/>
                <w:sz w:val="21"/>
                <w:szCs w:val="21"/>
              </w:rPr>
              <w:t>Solidarity meta-perception</w:t>
            </w:r>
          </w:p>
        </w:tc>
        <w:tc>
          <w:tcPr>
            <w:tcW w:w="869" w:type="dxa"/>
            <w:tcBorders>
              <w:top w:val="nil"/>
              <w:left w:val="nil"/>
              <w:bottom w:val="nil"/>
              <w:right w:val="nil"/>
            </w:tcBorders>
          </w:tcPr>
          <w:p w14:paraId="55EAEAD1" w14:textId="77777777" w:rsidR="000D1C77" w:rsidRPr="00266CCA" w:rsidRDefault="000D1C77" w:rsidP="002E5645">
            <w:pPr>
              <w:spacing w:line="276" w:lineRule="auto"/>
              <w:jc w:val="center"/>
              <w:rPr>
                <w:color w:val="000000" w:themeColor="text1"/>
                <w:sz w:val="21"/>
                <w:szCs w:val="21"/>
              </w:rPr>
            </w:pPr>
            <w:r w:rsidRPr="00266CCA">
              <w:rPr>
                <w:color w:val="000000" w:themeColor="text1"/>
                <w:sz w:val="21"/>
                <w:szCs w:val="21"/>
              </w:rPr>
              <w:t>4.86 (1.09)</w:t>
            </w:r>
          </w:p>
        </w:tc>
        <w:tc>
          <w:tcPr>
            <w:tcW w:w="779" w:type="dxa"/>
            <w:tcBorders>
              <w:top w:val="nil"/>
              <w:left w:val="nil"/>
              <w:bottom w:val="nil"/>
              <w:right w:val="nil"/>
            </w:tcBorders>
            <w:vAlign w:val="center"/>
          </w:tcPr>
          <w:p w14:paraId="303F3E40"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.09</w:t>
            </w:r>
          </w:p>
        </w:tc>
        <w:tc>
          <w:tcPr>
            <w:tcW w:w="779" w:type="dxa"/>
            <w:tcBorders>
              <w:top w:val="nil"/>
              <w:left w:val="nil"/>
              <w:bottom w:val="nil"/>
              <w:right w:val="nil"/>
            </w:tcBorders>
            <w:vAlign w:val="center"/>
          </w:tcPr>
          <w:p w14:paraId="0543ED6D"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-.03</w:t>
            </w:r>
          </w:p>
        </w:tc>
        <w:tc>
          <w:tcPr>
            <w:tcW w:w="779" w:type="dxa"/>
            <w:tcBorders>
              <w:top w:val="nil"/>
              <w:left w:val="nil"/>
              <w:bottom w:val="nil"/>
              <w:right w:val="nil"/>
            </w:tcBorders>
            <w:vAlign w:val="center"/>
          </w:tcPr>
          <w:p w14:paraId="19F82FB7"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.07</w:t>
            </w:r>
          </w:p>
        </w:tc>
        <w:tc>
          <w:tcPr>
            <w:tcW w:w="779" w:type="dxa"/>
            <w:tcBorders>
              <w:top w:val="nil"/>
              <w:left w:val="nil"/>
              <w:bottom w:val="nil"/>
              <w:right w:val="nil"/>
            </w:tcBorders>
            <w:vAlign w:val="center"/>
          </w:tcPr>
          <w:p w14:paraId="614B2D09"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.07</w:t>
            </w:r>
          </w:p>
        </w:tc>
        <w:tc>
          <w:tcPr>
            <w:tcW w:w="780" w:type="dxa"/>
            <w:tcBorders>
              <w:top w:val="nil"/>
              <w:left w:val="nil"/>
              <w:bottom w:val="nil"/>
              <w:right w:val="nil"/>
            </w:tcBorders>
            <w:vAlign w:val="center"/>
          </w:tcPr>
          <w:p w14:paraId="1C0B9CE5"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.01</w:t>
            </w:r>
          </w:p>
        </w:tc>
        <w:tc>
          <w:tcPr>
            <w:tcW w:w="770" w:type="dxa"/>
            <w:tcBorders>
              <w:top w:val="nil"/>
              <w:left w:val="nil"/>
              <w:bottom w:val="nil"/>
              <w:right w:val="nil"/>
            </w:tcBorders>
            <w:vAlign w:val="center"/>
          </w:tcPr>
          <w:p w14:paraId="048EC2E1"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-.01</w:t>
            </w:r>
          </w:p>
        </w:tc>
        <w:tc>
          <w:tcPr>
            <w:tcW w:w="779" w:type="dxa"/>
            <w:tcBorders>
              <w:top w:val="nil"/>
              <w:left w:val="nil"/>
              <w:bottom w:val="nil"/>
              <w:right w:val="nil"/>
            </w:tcBorders>
            <w:vAlign w:val="center"/>
          </w:tcPr>
          <w:p w14:paraId="73D6E25D"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.41</w:t>
            </w:r>
            <w:r w:rsidRPr="00266CCA">
              <w:rPr>
                <w:color w:val="000000" w:themeColor="text1"/>
                <w:sz w:val="21"/>
                <w:szCs w:val="21"/>
                <w:vertAlign w:val="superscript"/>
              </w:rPr>
              <w:t>***</w:t>
            </w:r>
          </w:p>
        </w:tc>
        <w:tc>
          <w:tcPr>
            <w:tcW w:w="919" w:type="dxa"/>
            <w:tcBorders>
              <w:top w:val="nil"/>
              <w:left w:val="nil"/>
              <w:bottom w:val="nil"/>
              <w:right w:val="nil"/>
            </w:tcBorders>
            <w:vAlign w:val="center"/>
          </w:tcPr>
          <w:p w14:paraId="15B70592"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.78</w:t>
            </w:r>
            <w:r w:rsidRPr="00266CCA">
              <w:rPr>
                <w:color w:val="000000" w:themeColor="text1"/>
                <w:sz w:val="21"/>
                <w:szCs w:val="21"/>
                <w:vertAlign w:val="superscript"/>
              </w:rPr>
              <w:t>***</w:t>
            </w:r>
          </w:p>
        </w:tc>
        <w:tc>
          <w:tcPr>
            <w:tcW w:w="756" w:type="dxa"/>
            <w:tcBorders>
              <w:top w:val="nil"/>
              <w:left w:val="nil"/>
              <w:bottom w:val="nil"/>
              <w:right w:val="nil"/>
            </w:tcBorders>
            <w:vAlign w:val="center"/>
          </w:tcPr>
          <w:p w14:paraId="295D6837"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.08</w:t>
            </w:r>
          </w:p>
        </w:tc>
        <w:tc>
          <w:tcPr>
            <w:tcW w:w="780" w:type="dxa"/>
            <w:tcBorders>
              <w:top w:val="nil"/>
              <w:left w:val="nil"/>
              <w:bottom w:val="nil"/>
              <w:right w:val="nil"/>
            </w:tcBorders>
            <w:vAlign w:val="center"/>
          </w:tcPr>
          <w:p w14:paraId="7F73C5F7"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.46</w:t>
            </w:r>
            <w:r w:rsidRPr="00266CCA">
              <w:rPr>
                <w:color w:val="000000" w:themeColor="text1"/>
                <w:sz w:val="21"/>
                <w:szCs w:val="21"/>
                <w:vertAlign w:val="superscript"/>
              </w:rPr>
              <w:t>***</w:t>
            </w:r>
          </w:p>
        </w:tc>
        <w:tc>
          <w:tcPr>
            <w:tcW w:w="974" w:type="dxa"/>
            <w:tcBorders>
              <w:top w:val="nil"/>
              <w:left w:val="nil"/>
              <w:bottom w:val="nil"/>
              <w:right w:val="nil"/>
            </w:tcBorders>
            <w:vAlign w:val="center"/>
          </w:tcPr>
          <w:p w14:paraId="177E9995"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w:t>
            </w:r>
          </w:p>
        </w:tc>
        <w:tc>
          <w:tcPr>
            <w:tcW w:w="725" w:type="dxa"/>
            <w:tcBorders>
              <w:top w:val="nil"/>
              <w:left w:val="nil"/>
              <w:bottom w:val="nil"/>
              <w:right w:val="nil"/>
            </w:tcBorders>
            <w:vAlign w:val="center"/>
          </w:tcPr>
          <w:p w14:paraId="6ED69E8D" w14:textId="77777777" w:rsidR="000D1C77" w:rsidRPr="00266CCA" w:rsidRDefault="000D1C77" w:rsidP="002E5645">
            <w:pPr>
              <w:spacing w:line="360" w:lineRule="auto"/>
              <w:jc w:val="center"/>
              <w:rPr>
                <w:color w:val="000000" w:themeColor="text1"/>
                <w:sz w:val="21"/>
                <w:szCs w:val="21"/>
              </w:rPr>
            </w:pPr>
          </w:p>
        </w:tc>
        <w:tc>
          <w:tcPr>
            <w:tcW w:w="650" w:type="dxa"/>
            <w:tcBorders>
              <w:top w:val="nil"/>
              <w:left w:val="nil"/>
              <w:bottom w:val="nil"/>
              <w:right w:val="nil"/>
            </w:tcBorders>
            <w:vAlign w:val="center"/>
          </w:tcPr>
          <w:p w14:paraId="3A8D749E" w14:textId="77777777" w:rsidR="000D1C77" w:rsidRPr="00266CCA" w:rsidRDefault="000D1C77" w:rsidP="002E5645">
            <w:pPr>
              <w:spacing w:line="360" w:lineRule="auto"/>
              <w:jc w:val="center"/>
              <w:rPr>
                <w:color w:val="000000" w:themeColor="text1"/>
                <w:sz w:val="21"/>
                <w:szCs w:val="21"/>
              </w:rPr>
            </w:pPr>
          </w:p>
        </w:tc>
        <w:tc>
          <w:tcPr>
            <w:tcW w:w="768" w:type="dxa"/>
            <w:tcBorders>
              <w:top w:val="nil"/>
              <w:left w:val="nil"/>
              <w:bottom w:val="nil"/>
              <w:right w:val="nil"/>
            </w:tcBorders>
            <w:vAlign w:val="center"/>
          </w:tcPr>
          <w:p w14:paraId="5FBFB2BB" w14:textId="77777777" w:rsidR="000D1C77" w:rsidRPr="00266CCA" w:rsidRDefault="000D1C77" w:rsidP="002E5645">
            <w:pPr>
              <w:spacing w:line="360" w:lineRule="auto"/>
              <w:jc w:val="center"/>
              <w:rPr>
                <w:color w:val="000000" w:themeColor="text1"/>
                <w:sz w:val="21"/>
                <w:szCs w:val="21"/>
              </w:rPr>
            </w:pPr>
          </w:p>
        </w:tc>
      </w:tr>
      <w:tr w:rsidR="00266CCA" w:rsidRPr="00266CCA" w14:paraId="086E9BC1" w14:textId="77777777" w:rsidTr="002E5645">
        <w:tc>
          <w:tcPr>
            <w:tcW w:w="4558" w:type="dxa"/>
            <w:tcBorders>
              <w:top w:val="nil"/>
              <w:left w:val="nil"/>
              <w:bottom w:val="nil"/>
              <w:right w:val="nil"/>
            </w:tcBorders>
          </w:tcPr>
          <w:p w14:paraId="0BC265D7" w14:textId="77777777" w:rsidR="000D1C77" w:rsidRPr="00266CCA" w:rsidRDefault="000D1C77" w:rsidP="002E5645">
            <w:pPr>
              <w:pStyle w:val="ListParagraph"/>
              <w:numPr>
                <w:ilvl w:val="0"/>
                <w:numId w:val="4"/>
              </w:numPr>
              <w:spacing w:line="360" w:lineRule="auto"/>
              <w:rPr>
                <w:rFonts w:ascii="Times New Roman" w:hAnsi="Times New Roman" w:cs="Times New Roman"/>
                <w:color w:val="000000" w:themeColor="text1"/>
                <w:sz w:val="21"/>
                <w:szCs w:val="21"/>
              </w:rPr>
            </w:pPr>
            <w:r w:rsidRPr="00266CCA">
              <w:rPr>
                <w:rFonts w:ascii="Times New Roman" w:hAnsi="Times New Roman" w:cs="Times New Roman"/>
                <w:color w:val="000000" w:themeColor="text1"/>
                <w:sz w:val="21"/>
                <w:szCs w:val="21"/>
              </w:rPr>
              <w:t>Gender typicality meta-perception</w:t>
            </w:r>
          </w:p>
        </w:tc>
        <w:tc>
          <w:tcPr>
            <w:tcW w:w="869" w:type="dxa"/>
            <w:tcBorders>
              <w:top w:val="nil"/>
              <w:left w:val="nil"/>
              <w:bottom w:val="nil"/>
              <w:right w:val="nil"/>
            </w:tcBorders>
          </w:tcPr>
          <w:p w14:paraId="3BC99012" w14:textId="77777777" w:rsidR="000D1C77" w:rsidRPr="00266CCA" w:rsidRDefault="000D1C77" w:rsidP="002E5645">
            <w:pPr>
              <w:spacing w:line="276" w:lineRule="auto"/>
              <w:jc w:val="center"/>
              <w:rPr>
                <w:color w:val="000000" w:themeColor="text1"/>
                <w:sz w:val="21"/>
                <w:szCs w:val="21"/>
              </w:rPr>
            </w:pPr>
            <w:r w:rsidRPr="00266CCA">
              <w:rPr>
                <w:color w:val="000000" w:themeColor="text1"/>
                <w:sz w:val="21"/>
                <w:szCs w:val="21"/>
              </w:rPr>
              <w:t>4.69 (1.38)</w:t>
            </w:r>
          </w:p>
        </w:tc>
        <w:tc>
          <w:tcPr>
            <w:tcW w:w="779" w:type="dxa"/>
            <w:tcBorders>
              <w:top w:val="nil"/>
              <w:left w:val="nil"/>
              <w:bottom w:val="nil"/>
              <w:right w:val="nil"/>
            </w:tcBorders>
            <w:vAlign w:val="center"/>
          </w:tcPr>
          <w:p w14:paraId="3EA8C766"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.11</w:t>
            </w:r>
          </w:p>
        </w:tc>
        <w:tc>
          <w:tcPr>
            <w:tcW w:w="779" w:type="dxa"/>
            <w:tcBorders>
              <w:top w:val="nil"/>
              <w:left w:val="nil"/>
              <w:bottom w:val="nil"/>
              <w:right w:val="nil"/>
            </w:tcBorders>
            <w:vAlign w:val="center"/>
          </w:tcPr>
          <w:p w14:paraId="6BF66B1E"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.78</w:t>
            </w:r>
            <w:r w:rsidRPr="00266CCA">
              <w:rPr>
                <w:color w:val="000000" w:themeColor="text1"/>
                <w:sz w:val="21"/>
                <w:szCs w:val="21"/>
                <w:vertAlign w:val="superscript"/>
              </w:rPr>
              <w:t>***</w:t>
            </w:r>
          </w:p>
        </w:tc>
        <w:tc>
          <w:tcPr>
            <w:tcW w:w="779" w:type="dxa"/>
            <w:tcBorders>
              <w:top w:val="nil"/>
              <w:left w:val="nil"/>
              <w:bottom w:val="nil"/>
              <w:right w:val="nil"/>
            </w:tcBorders>
            <w:vAlign w:val="center"/>
          </w:tcPr>
          <w:p w14:paraId="677860A5"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.08</w:t>
            </w:r>
          </w:p>
        </w:tc>
        <w:tc>
          <w:tcPr>
            <w:tcW w:w="779" w:type="dxa"/>
            <w:tcBorders>
              <w:top w:val="nil"/>
              <w:left w:val="nil"/>
              <w:bottom w:val="nil"/>
              <w:right w:val="nil"/>
            </w:tcBorders>
            <w:vAlign w:val="center"/>
          </w:tcPr>
          <w:p w14:paraId="102098CC"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-.12</w:t>
            </w:r>
          </w:p>
        </w:tc>
        <w:tc>
          <w:tcPr>
            <w:tcW w:w="780" w:type="dxa"/>
            <w:tcBorders>
              <w:top w:val="nil"/>
              <w:left w:val="nil"/>
              <w:bottom w:val="nil"/>
              <w:right w:val="nil"/>
            </w:tcBorders>
            <w:vAlign w:val="center"/>
          </w:tcPr>
          <w:p w14:paraId="4D929171"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-.02</w:t>
            </w:r>
          </w:p>
        </w:tc>
        <w:tc>
          <w:tcPr>
            <w:tcW w:w="770" w:type="dxa"/>
            <w:tcBorders>
              <w:top w:val="nil"/>
              <w:left w:val="nil"/>
              <w:bottom w:val="nil"/>
              <w:right w:val="nil"/>
            </w:tcBorders>
            <w:vAlign w:val="center"/>
          </w:tcPr>
          <w:p w14:paraId="0AE272E5"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.03</w:t>
            </w:r>
          </w:p>
        </w:tc>
        <w:tc>
          <w:tcPr>
            <w:tcW w:w="779" w:type="dxa"/>
            <w:tcBorders>
              <w:top w:val="nil"/>
              <w:left w:val="nil"/>
              <w:bottom w:val="nil"/>
              <w:right w:val="nil"/>
            </w:tcBorders>
            <w:vAlign w:val="center"/>
          </w:tcPr>
          <w:p w14:paraId="2C5E82AD"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.13</w:t>
            </w:r>
          </w:p>
        </w:tc>
        <w:tc>
          <w:tcPr>
            <w:tcW w:w="919" w:type="dxa"/>
            <w:tcBorders>
              <w:top w:val="nil"/>
              <w:left w:val="nil"/>
              <w:bottom w:val="nil"/>
              <w:right w:val="nil"/>
            </w:tcBorders>
            <w:vAlign w:val="center"/>
          </w:tcPr>
          <w:p w14:paraId="40C7E543"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.05</w:t>
            </w:r>
          </w:p>
        </w:tc>
        <w:tc>
          <w:tcPr>
            <w:tcW w:w="756" w:type="dxa"/>
            <w:tcBorders>
              <w:top w:val="nil"/>
              <w:left w:val="nil"/>
              <w:bottom w:val="nil"/>
              <w:right w:val="nil"/>
            </w:tcBorders>
            <w:vAlign w:val="center"/>
          </w:tcPr>
          <w:p w14:paraId="4FB320F1"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.85</w:t>
            </w:r>
            <w:r w:rsidRPr="00266CCA">
              <w:rPr>
                <w:color w:val="000000" w:themeColor="text1"/>
                <w:sz w:val="21"/>
                <w:szCs w:val="21"/>
                <w:vertAlign w:val="superscript"/>
              </w:rPr>
              <w:t>***</w:t>
            </w:r>
          </w:p>
        </w:tc>
        <w:tc>
          <w:tcPr>
            <w:tcW w:w="780" w:type="dxa"/>
            <w:tcBorders>
              <w:top w:val="nil"/>
              <w:left w:val="nil"/>
              <w:bottom w:val="nil"/>
              <w:right w:val="nil"/>
            </w:tcBorders>
            <w:vAlign w:val="center"/>
          </w:tcPr>
          <w:p w14:paraId="2603A315"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.12</w:t>
            </w:r>
          </w:p>
        </w:tc>
        <w:tc>
          <w:tcPr>
            <w:tcW w:w="974" w:type="dxa"/>
            <w:tcBorders>
              <w:top w:val="nil"/>
              <w:left w:val="nil"/>
              <w:bottom w:val="nil"/>
              <w:right w:val="nil"/>
            </w:tcBorders>
            <w:vAlign w:val="center"/>
          </w:tcPr>
          <w:p w14:paraId="749414D2"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.06</w:t>
            </w:r>
          </w:p>
        </w:tc>
        <w:tc>
          <w:tcPr>
            <w:tcW w:w="725" w:type="dxa"/>
            <w:tcBorders>
              <w:top w:val="nil"/>
              <w:left w:val="nil"/>
              <w:bottom w:val="nil"/>
              <w:right w:val="nil"/>
            </w:tcBorders>
            <w:vAlign w:val="center"/>
          </w:tcPr>
          <w:p w14:paraId="6FEFC555"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w:t>
            </w:r>
          </w:p>
        </w:tc>
        <w:tc>
          <w:tcPr>
            <w:tcW w:w="650" w:type="dxa"/>
            <w:tcBorders>
              <w:top w:val="nil"/>
              <w:left w:val="nil"/>
              <w:bottom w:val="nil"/>
              <w:right w:val="nil"/>
            </w:tcBorders>
            <w:vAlign w:val="center"/>
          </w:tcPr>
          <w:p w14:paraId="5C723042" w14:textId="77777777" w:rsidR="000D1C77" w:rsidRPr="00266CCA" w:rsidRDefault="000D1C77" w:rsidP="002E5645">
            <w:pPr>
              <w:spacing w:line="360" w:lineRule="auto"/>
              <w:jc w:val="center"/>
              <w:rPr>
                <w:color w:val="000000" w:themeColor="text1"/>
                <w:sz w:val="21"/>
                <w:szCs w:val="21"/>
              </w:rPr>
            </w:pPr>
          </w:p>
        </w:tc>
        <w:tc>
          <w:tcPr>
            <w:tcW w:w="768" w:type="dxa"/>
            <w:tcBorders>
              <w:top w:val="nil"/>
              <w:left w:val="nil"/>
              <w:bottom w:val="nil"/>
              <w:right w:val="nil"/>
            </w:tcBorders>
            <w:vAlign w:val="center"/>
          </w:tcPr>
          <w:p w14:paraId="23B240D9" w14:textId="77777777" w:rsidR="000D1C77" w:rsidRPr="00266CCA" w:rsidRDefault="000D1C77" w:rsidP="002E5645">
            <w:pPr>
              <w:spacing w:line="360" w:lineRule="auto"/>
              <w:jc w:val="center"/>
              <w:rPr>
                <w:color w:val="000000" w:themeColor="text1"/>
                <w:sz w:val="21"/>
                <w:szCs w:val="21"/>
              </w:rPr>
            </w:pPr>
          </w:p>
        </w:tc>
      </w:tr>
      <w:tr w:rsidR="00266CCA" w:rsidRPr="00266CCA" w14:paraId="63F782FE" w14:textId="77777777" w:rsidTr="002E5645">
        <w:tc>
          <w:tcPr>
            <w:tcW w:w="4558" w:type="dxa"/>
            <w:tcBorders>
              <w:top w:val="nil"/>
              <w:left w:val="nil"/>
              <w:bottom w:val="nil"/>
              <w:right w:val="nil"/>
            </w:tcBorders>
          </w:tcPr>
          <w:p w14:paraId="1659E334" w14:textId="77777777" w:rsidR="000D1C77" w:rsidRPr="00266CCA" w:rsidRDefault="000D1C77" w:rsidP="002E5645">
            <w:pPr>
              <w:pStyle w:val="ListParagraph"/>
              <w:numPr>
                <w:ilvl w:val="0"/>
                <w:numId w:val="4"/>
              </w:numPr>
              <w:spacing w:line="360" w:lineRule="auto"/>
              <w:rPr>
                <w:rFonts w:ascii="Times New Roman" w:hAnsi="Times New Roman" w:cs="Times New Roman"/>
                <w:color w:val="000000" w:themeColor="text1"/>
                <w:sz w:val="21"/>
                <w:szCs w:val="21"/>
              </w:rPr>
            </w:pPr>
            <w:r w:rsidRPr="00266CCA">
              <w:rPr>
                <w:rFonts w:ascii="Times New Roman" w:hAnsi="Times New Roman" w:cs="Times New Roman"/>
                <w:color w:val="000000" w:themeColor="text1"/>
                <w:sz w:val="21"/>
                <w:szCs w:val="21"/>
              </w:rPr>
              <w:t>Everyday discrimination</w:t>
            </w:r>
          </w:p>
        </w:tc>
        <w:tc>
          <w:tcPr>
            <w:tcW w:w="869" w:type="dxa"/>
            <w:tcBorders>
              <w:top w:val="nil"/>
              <w:left w:val="nil"/>
              <w:bottom w:val="nil"/>
              <w:right w:val="nil"/>
            </w:tcBorders>
          </w:tcPr>
          <w:p w14:paraId="116DFC30" w14:textId="77777777" w:rsidR="000D1C77" w:rsidRPr="00266CCA" w:rsidRDefault="000D1C77" w:rsidP="002E5645">
            <w:pPr>
              <w:spacing w:line="276" w:lineRule="auto"/>
              <w:jc w:val="center"/>
              <w:rPr>
                <w:color w:val="000000" w:themeColor="text1"/>
                <w:sz w:val="21"/>
                <w:szCs w:val="21"/>
              </w:rPr>
            </w:pPr>
            <w:r w:rsidRPr="00266CCA">
              <w:rPr>
                <w:color w:val="000000" w:themeColor="text1"/>
                <w:sz w:val="21"/>
                <w:szCs w:val="21"/>
              </w:rPr>
              <w:t>2.40 (1.17)</w:t>
            </w:r>
          </w:p>
        </w:tc>
        <w:tc>
          <w:tcPr>
            <w:tcW w:w="779" w:type="dxa"/>
            <w:tcBorders>
              <w:top w:val="nil"/>
              <w:left w:val="nil"/>
              <w:bottom w:val="nil"/>
              <w:right w:val="nil"/>
            </w:tcBorders>
            <w:vAlign w:val="center"/>
          </w:tcPr>
          <w:p w14:paraId="43707D0D"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.01</w:t>
            </w:r>
          </w:p>
        </w:tc>
        <w:tc>
          <w:tcPr>
            <w:tcW w:w="779" w:type="dxa"/>
            <w:tcBorders>
              <w:top w:val="nil"/>
              <w:left w:val="nil"/>
              <w:bottom w:val="nil"/>
              <w:right w:val="nil"/>
            </w:tcBorders>
            <w:vAlign w:val="center"/>
          </w:tcPr>
          <w:p w14:paraId="4D7A3DBA"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-.13</w:t>
            </w:r>
          </w:p>
        </w:tc>
        <w:tc>
          <w:tcPr>
            <w:tcW w:w="779" w:type="dxa"/>
            <w:tcBorders>
              <w:top w:val="nil"/>
              <w:left w:val="nil"/>
              <w:bottom w:val="nil"/>
              <w:right w:val="nil"/>
            </w:tcBorders>
            <w:vAlign w:val="center"/>
          </w:tcPr>
          <w:p w14:paraId="659EF8E3"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-.06</w:t>
            </w:r>
          </w:p>
        </w:tc>
        <w:tc>
          <w:tcPr>
            <w:tcW w:w="779" w:type="dxa"/>
            <w:tcBorders>
              <w:top w:val="nil"/>
              <w:left w:val="nil"/>
              <w:bottom w:val="nil"/>
              <w:right w:val="nil"/>
            </w:tcBorders>
            <w:vAlign w:val="center"/>
          </w:tcPr>
          <w:p w14:paraId="1EBF0105"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.04</w:t>
            </w:r>
          </w:p>
        </w:tc>
        <w:tc>
          <w:tcPr>
            <w:tcW w:w="780" w:type="dxa"/>
            <w:tcBorders>
              <w:top w:val="nil"/>
              <w:left w:val="nil"/>
              <w:bottom w:val="nil"/>
              <w:right w:val="nil"/>
            </w:tcBorders>
            <w:vAlign w:val="center"/>
          </w:tcPr>
          <w:p w14:paraId="2096ED84"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.16</w:t>
            </w:r>
            <w:r w:rsidRPr="00266CCA">
              <w:rPr>
                <w:color w:val="000000" w:themeColor="text1"/>
                <w:sz w:val="21"/>
                <w:szCs w:val="21"/>
                <w:vertAlign w:val="superscript"/>
              </w:rPr>
              <w:t>*</w:t>
            </w:r>
          </w:p>
        </w:tc>
        <w:tc>
          <w:tcPr>
            <w:tcW w:w="770" w:type="dxa"/>
            <w:tcBorders>
              <w:top w:val="nil"/>
              <w:left w:val="nil"/>
              <w:bottom w:val="nil"/>
              <w:right w:val="nil"/>
            </w:tcBorders>
            <w:vAlign w:val="center"/>
          </w:tcPr>
          <w:p w14:paraId="5922AC7B"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.12</w:t>
            </w:r>
          </w:p>
        </w:tc>
        <w:tc>
          <w:tcPr>
            <w:tcW w:w="779" w:type="dxa"/>
            <w:tcBorders>
              <w:top w:val="nil"/>
              <w:left w:val="nil"/>
              <w:bottom w:val="nil"/>
              <w:right w:val="nil"/>
            </w:tcBorders>
            <w:vAlign w:val="center"/>
          </w:tcPr>
          <w:p w14:paraId="223FC81F"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-.21</w:t>
            </w:r>
            <w:r w:rsidRPr="00266CCA">
              <w:rPr>
                <w:color w:val="000000" w:themeColor="text1"/>
                <w:sz w:val="21"/>
                <w:szCs w:val="21"/>
                <w:vertAlign w:val="superscript"/>
              </w:rPr>
              <w:t>**</w:t>
            </w:r>
          </w:p>
        </w:tc>
        <w:tc>
          <w:tcPr>
            <w:tcW w:w="919" w:type="dxa"/>
            <w:tcBorders>
              <w:top w:val="nil"/>
              <w:left w:val="nil"/>
              <w:bottom w:val="nil"/>
              <w:right w:val="nil"/>
            </w:tcBorders>
            <w:vAlign w:val="center"/>
          </w:tcPr>
          <w:p w14:paraId="03ED1426"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-.25</w:t>
            </w:r>
            <w:r w:rsidRPr="00266CCA">
              <w:rPr>
                <w:color w:val="000000" w:themeColor="text1"/>
                <w:sz w:val="21"/>
                <w:szCs w:val="21"/>
                <w:vertAlign w:val="superscript"/>
              </w:rPr>
              <w:t>***</w:t>
            </w:r>
          </w:p>
        </w:tc>
        <w:tc>
          <w:tcPr>
            <w:tcW w:w="756" w:type="dxa"/>
            <w:tcBorders>
              <w:top w:val="nil"/>
              <w:left w:val="nil"/>
              <w:bottom w:val="nil"/>
              <w:right w:val="nil"/>
            </w:tcBorders>
            <w:vAlign w:val="center"/>
          </w:tcPr>
          <w:p w14:paraId="392AA2D6"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-.05</w:t>
            </w:r>
          </w:p>
        </w:tc>
        <w:tc>
          <w:tcPr>
            <w:tcW w:w="780" w:type="dxa"/>
            <w:tcBorders>
              <w:top w:val="nil"/>
              <w:left w:val="nil"/>
              <w:bottom w:val="nil"/>
              <w:right w:val="nil"/>
            </w:tcBorders>
            <w:vAlign w:val="center"/>
          </w:tcPr>
          <w:p w14:paraId="33B5CBF4"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-.24</w:t>
            </w:r>
            <w:r w:rsidRPr="00266CCA">
              <w:rPr>
                <w:color w:val="000000" w:themeColor="text1"/>
                <w:sz w:val="21"/>
                <w:szCs w:val="21"/>
                <w:vertAlign w:val="superscript"/>
              </w:rPr>
              <w:t>**</w:t>
            </w:r>
          </w:p>
        </w:tc>
        <w:tc>
          <w:tcPr>
            <w:tcW w:w="974" w:type="dxa"/>
            <w:tcBorders>
              <w:top w:val="nil"/>
              <w:left w:val="nil"/>
              <w:bottom w:val="nil"/>
              <w:right w:val="nil"/>
            </w:tcBorders>
            <w:vAlign w:val="center"/>
          </w:tcPr>
          <w:p w14:paraId="605E0BCE"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-.29</w:t>
            </w:r>
            <w:r w:rsidRPr="00266CCA">
              <w:rPr>
                <w:color w:val="000000" w:themeColor="text1"/>
                <w:sz w:val="21"/>
                <w:szCs w:val="21"/>
                <w:vertAlign w:val="superscript"/>
              </w:rPr>
              <w:t>***</w:t>
            </w:r>
          </w:p>
        </w:tc>
        <w:tc>
          <w:tcPr>
            <w:tcW w:w="725" w:type="dxa"/>
            <w:tcBorders>
              <w:top w:val="nil"/>
              <w:left w:val="nil"/>
              <w:bottom w:val="nil"/>
              <w:right w:val="nil"/>
            </w:tcBorders>
            <w:vAlign w:val="center"/>
          </w:tcPr>
          <w:p w14:paraId="12F7D892"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-.08</w:t>
            </w:r>
          </w:p>
        </w:tc>
        <w:tc>
          <w:tcPr>
            <w:tcW w:w="650" w:type="dxa"/>
            <w:tcBorders>
              <w:top w:val="nil"/>
              <w:left w:val="nil"/>
              <w:bottom w:val="nil"/>
              <w:right w:val="nil"/>
            </w:tcBorders>
            <w:vAlign w:val="center"/>
          </w:tcPr>
          <w:p w14:paraId="493C20BF"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w:t>
            </w:r>
          </w:p>
        </w:tc>
        <w:tc>
          <w:tcPr>
            <w:tcW w:w="768" w:type="dxa"/>
            <w:tcBorders>
              <w:top w:val="nil"/>
              <w:left w:val="nil"/>
              <w:bottom w:val="nil"/>
              <w:right w:val="nil"/>
            </w:tcBorders>
            <w:vAlign w:val="center"/>
          </w:tcPr>
          <w:p w14:paraId="22C112B6" w14:textId="77777777" w:rsidR="000D1C77" w:rsidRPr="00266CCA" w:rsidRDefault="000D1C77" w:rsidP="002E5645">
            <w:pPr>
              <w:spacing w:line="360" w:lineRule="auto"/>
              <w:jc w:val="center"/>
              <w:rPr>
                <w:color w:val="000000" w:themeColor="text1"/>
                <w:sz w:val="21"/>
                <w:szCs w:val="21"/>
              </w:rPr>
            </w:pPr>
          </w:p>
        </w:tc>
      </w:tr>
      <w:tr w:rsidR="00266CCA" w:rsidRPr="00266CCA" w14:paraId="57E9EA77" w14:textId="77777777" w:rsidTr="002E5645">
        <w:tc>
          <w:tcPr>
            <w:tcW w:w="4558" w:type="dxa"/>
            <w:tcBorders>
              <w:top w:val="nil"/>
              <w:left w:val="nil"/>
              <w:right w:val="nil"/>
            </w:tcBorders>
          </w:tcPr>
          <w:p w14:paraId="296930ED" w14:textId="77777777" w:rsidR="000D1C77" w:rsidRPr="00266CCA" w:rsidRDefault="000D1C77" w:rsidP="002E5645">
            <w:pPr>
              <w:pStyle w:val="ListParagraph"/>
              <w:numPr>
                <w:ilvl w:val="0"/>
                <w:numId w:val="4"/>
              </w:numPr>
              <w:spacing w:line="360" w:lineRule="auto"/>
              <w:rPr>
                <w:rFonts w:ascii="Times New Roman" w:hAnsi="Times New Roman" w:cs="Times New Roman"/>
                <w:color w:val="000000" w:themeColor="text1"/>
                <w:sz w:val="21"/>
                <w:szCs w:val="21"/>
              </w:rPr>
            </w:pPr>
            <w:r w:rsidRPr="00266CCA">
              <w:rPr>
                <w:rFonts w:ascii="Times New Roman" w:hAnsi="Times New Roman" w:cs="Times New Roman"/>
                <w:color w:val="000000" w:themeColor="text1"/>
                <w:sz w:val="21"/>
                <w:szCs w:val="21"/>
              </w:rPr>
              <w:t>Perceived stigma</w:t>
            </w:r>
          </w:p>
        </w:tc>
        <w:tc>
          <w:tcPr>
            <w:tcW w:w="869" w:type="dxa"/>
            <w:tcBorders>
              <w:top w:val="nil"/>
              <w:left w:val="nil"/>
              <w:right w:val="nil"/>
            </w:tcBorders>
          </w:tcPr>
          <w:p w14:paraId="4386C818" w14:textId="77777777" w:rsidR="000D1C77" w:rsidRPr="00266CCA" w:rsidRDefault="000D1C77" w:rsidP="002E5645">
            <w:pPr>
              <w:spacing w:line="276" w:lineRule="auto"/>
              <w:jc w:val="center"/>
              <w:rPr>
                <w:color w:val="000000" w:themeColor="text1"/>
                <w:sz w:val="21"/>
                <w:szCs w:val="21"/>
              </w:rPr>
            </w:pPr>
            <w:r w:rsidRPr="00266CCA">
              <w:rPr>
                <w:color w:val="000000" w:themeColor="text1"/>
                <w:sz w:val="21"/>
                <w:szCs w:val="21"/>
              </w:rPr>
              <w:t>2.85 (1.11)</w:t>
            </w:r>
          </w:p>
        </w:tc>
        <w:tc>
          <w:tcPr>
            <w:tcW w:w="779" w:type="dxa"/>
            <w:tcBorders>
              <w:top w:val="nil"/>
              <w:left w:val="nil"/>
              <w:right w:val="nil"/>
            </w:tcBorders>
            <w:vAlign w:val="center"/>
          </w:tcPr>
          <w:p w14:paraId="24B70BF3"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-.01</w:t>
            </w:r>
          </w:p>
        </w:tc>
        <w:tc>
          <w:tcPr>
            <w:tcW w:w="779" w:type="dxa"/>
            <w:tcBorders>
              <w:top w:val="nil"/>
              <w:left w:val="nil"/>
              <w:right w:val="nil"/>
            </w:tcBorders>
            <w:vAlign w:val="center"/>
          </w:tcPr>
          <w:p w14:paraId="1D522AD8"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-.21</w:t>
            </w:r>
            <w:r w:rsidRPr="00266CCA">
              <w:rPr>
                <w:color w:val="000000" w:themeColor="text1"/>
                <w:sz w:val="21"/>
                <w:szCs w:val="21"/>
                <w:vertAlign w:val="superscript"/>
              </w:rPr>
              <w:t>**</w:t>
            </w:r>
          </w:p>
        </w:tc>
        <w:tc>
          <w:tcPr>
            <w:tcW w:w="779" w:type="dxa"/>
            <w:tcBorders>
              <w:top w:val="nil"/>
              <w:left w:val="nil"/>
              <w:right w:val="nil"/>
            </w:tcBorders>
            <w:vAlign w:val="center"/>
          </w:tcPr>
          <w:p w14:paraId="74425178"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-.08</w:t>
            </w:r>
          </w:p>
        </w:tc>
        <w:tc>
          <w:tcPr>
            <w:tcW w:w="779" w:type="dxa"/>
            <w:tcBorders>
              <w:top w:val="nil"/>
              <w:left w:val="nil"/>
              <w:right w:val="nil"/>
            </w:tcBorders>
            <w:vAlign w:val="center"/>
          </w:tcPr>
          <w:p w14:paraId="2F3C60DB"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.04</w:t>
            </w:r>
          </w:p>
        </w:tc>
        <w:tc>
          <w:tcPr>
            <w:tcW w:w="780" w:type="dxa"/>
            <w:tcBorders>
              <w:top w:val="nil"/>
              <w:left w:val="nil"/>
              <w:right w:val="nil"/>
            </w:tcBorders>
            <w:vAlign w:val="center"/>
          </w:tcPr>
          <w:p w14:paraId="3A5C7991"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.10</w:t>
            </w:r>
          </w:p>
        </w:tc>
        <w:tc>
          <w:tcPr>
            <w:tcW w:w="770" w:type="dxa"/>
            <w:tcBorders>
              <w:top w:val="nil"/>
              <w:left w:val="nil"/>
              <w:right w:val="nil"/>
            </w:tcBorders>
            <w:vAlign w:val="center"/>
          </w:tcPr>
          <w:p w14:paraId="08B07883"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.08</w:t>
            </w:r>
          </w:p>
        </w:tc>
        <w:tc>
          <w:tcPr>
            <w:tcW w:w="779" w:type="dxa"/>
            <w:tcBorders>
              <w:top w:val="nil"/>
              <w:left w:val="nil"/>
              <w:right w:val="nil"/>
            </w:tcBorders>
            <w:vAlign w:val="center"/>
          </w:tcPr>
          <w:p w14:paraId="750BDBFB"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-.09</w:t>
            </w:r>
          </w:p>
        </w:tc>
        <w:tc>
          <w:tcPr>
            <w:tcW w:w="919" w:type="dxa"/>
            <w:tcBorders>
              <w:top w:val="nil"/>
              <w:left w:val="nil"/>
              <w:right w:val="nil"/>
            </w:tcBorders>
            <w:vAlign w:val="center"/>
          </w:tcPr>
          <w:p w14:paraId="63031455"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-.22</w:t>
            </w:r>
            <w:r w:rsidRPr="00266CCA">
              <w:rPr>
                <w:color w:val="000000" w:themeColor="text1"/>
                <w:sz w:val="21"/>
                <w:szCs w:val="21"/>
                <w:vertAlign w:val="superscript"/>
              </w:rPr>
              <w:t>**</w:t>
            </w:r>
          </w:p>
        </w:tc>
        <w:tc>
          <w:tcPr>
            <w:tcW w:w="756" w:type="dxa"/>
            <w:tcBorders>
              <w:top w:val="nil"/>
              <w:left w:val="nil"/>
              <w:right w:val="nil"/>
            </w:tcBorders>
            <w:vAlign w:val="center"/>
          </w:tcPr>
          <w:p w14:paraId="082FED4E"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-.14</w:t>
            </w:r>
          </w:p>
        </w:tc>
        <w:tc>
          <w:tcPr>
            <w:tcW w:w="780" w:type="dxa"/>
            <w:tcBorders>
              <w:top w:val="nil"/>
              <w:left w:val="nil"/>
              <w:right w:val="nil"/>
            </w:tcBorders>
            <w:vAlign w:val="center"/>
          </w:tcPr>
          <w:p w14:paraId="31AF7672"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-.09</w:t>
            </w:r>
          </w:p>
        </w:tc>
        <w:tc>
          <w:tcPr>
            <w:tcW w:w="974" w:type="dxa"/>
            <w:tcBorders>
              <w:top w:val="nil"/>
              <w:left w:val="nil"/>
              <w:right w:val="nil"/>
            </w:tcBorders>
            <w:vAlign w:val="center"/>
          </w:tcPr>
          <w:p w14:paraId="335FB43A"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-.24</w:t>
            </w:r>
            <w:r w:rsidRPr="00266CCA">
              <w:rPr>
                <w:color w:val="000000" w:themeColor="text1"/>
                <w:sz w:val="21"/>
                <w:szCs w:val="21"/>
                <w:vertAlign w:val="superscript"/>
              </w:rPr>
              <w:t>**</w:t>
            </w:r>
          </w:p>
        </w:tc>
        <w:tc>
          <w:tcPr>
            <w:tcW w:w="725" w:type="dxa"/>
            <w:tcBorders>
              <w:top w:val="nil"/>
              <w:left w:val="nil"/>
              <w:right w:val="nil"/>
            </w:tcBorders>
            <w:vAlign w:val="center"/>
          </w:tcPr>
          <w:p w14:paraId="7991F37A"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-.15</w:t>
            </w:r>
            <w:r w:rsidRPr="00266CCA">
              <w:rPr>
                <w:color w:val="000000" w:themeColor="text1"/>
                <w:sz w:val="21"/>
                <w:szCs w:val="21"/>
                <w:vertAlign w:val="superscript"/>
              </w:rPr>
              <w:t>*</w:t>
            </w:r>
          </w:p>
        </w:tc>
        <w:tc>
          <w:tcPr>
            <w:tcW w:w="650" w:type="dxa"/>
            <w:tcBorders>
              <w:top w:val="nil"/>
              <w:left w:val="nil"/>
              <w:right w:val="nil"/>
            </w:tcBorders>
            <w:vAlign w:val="center"/>
          </w:tcPr>
          <w:p w14:paraId="6F368A6D" w14:textId="77777777" w:rsidR="000D1C77" w:rsidRPr="00266CCA" w:rsidRDefault="000D1C77" w:rsidP="002E5645">
            <w:pPr>
              <w:spacing w:line="360" w:lineRule="auto"/>
              <w:rPr>
                <w:color w:val="000000" w:themeColor="text1"/>
                <w:sz w:val="21"/>
                <w:szCs w:val="21"/>
              </w:rPr>
            </w:pPr>
            <w:r w:rsidRPr="00266CCA">
              <w:rPr>
                <w:color w:val="000000" w:themeColor="text1"/>
                <w:sz w:val="21"/>
                <w:szCs w:val="21"/>
              </w:rPr>
              <w:t>.75</w:t>
            </w:r>
            <w:r w:rsidRPr="00266CCA">
              <w:rPr>
                <w:color w:val="000000" w:themeColor="text1"/>
                <w:sz w:val="21"/>
                <w:szCs w:val="21"/>
                <w:vertAlign w:val="superscript"/>
              </w:rPr>
              <w:t>***</w:t>
            </w:r>
          </w:p>
        </w:tc>
        <w:tc>
          <w:tcPr>
            <w:tcW w:w="768" w:type="dxa"/>
            <w:tcBorders>
              <w:top w:val="nil"/>
              <w:left w:val="nil"/>
              <w:right w:val="nil"/>
            </w:tcBorders>
            <w:vAlign w:val="center"/>
          </w:tcPr>
          <w:p w14:paraId="1A696239" w14:textId="77777777" w:rsidR="000D1C77" w:rsidRPr="00266CCA" w:rsidRDefault="000D1C77" w:rsidP="002E5645">
            <w:pPr>
              <w:spacing w:line="360" w:lineRule="auto"/>
              <w:jc w:val="center"/>
              <w:rPr>
                <w:color w:val="000000" w:themeColor="text1"/>
                <w:sz w:val="21"/>
                <w:szCs w:val="21"/>
              </w:rPr>
            </w:pPr>
            <w:r w:rsidRPr="00266CCA">
              <w:rPr>
                <w:color w:val="000000" w:themeColor="text1"/>
                <w:sz w:val="21"/>
                <w:szCs w:val="21"/>
              </w:rPr>
              <w:t>-</w:t>
            </w:r>
          </w:p>
        </w:tc>
      </w:tr>
    </w:tbl>
    <w:p w14:paraId="36B0F9C1" w14:textId="5FD72EF6" w:rsidR="000D1C77" w:rsidRPr="00266CCA" w:rsidRDefault="000D1C77" w:rsidP="00FA73C1">
      <w:pPr>
        <w:spacing w:line="480" w:lineRule="auto"/>
        <w:rPr>
          <w:color w:val="000000" w:themeColor="text1"/>
          <w:sz w:val="21"/>
          <w:szCs w:val="21"/>
        </w:rPr>
      </w:pPr>
      <w:r w:rsidRPr="00266CCA">
        <w:rPr>
          <w:i/>
          <w:iCs/>
          <w:color w:val="000000" w:themeColor="text1"/>
          <w:sz w:val="21"/>
          <w:szCs w:val="21"/>
        </w:rPr>
        <w:t xml:space="preserve">Note. </w:t>
      </w:r>
      <w:r w:rsidRPr="00266CCA">
        <w:rPr>
          <w:color w:val="000000" w:themeColor="text1"/>
          <w:sz w:val="21"/>
          <w:szCs w:val="21"/>
        </w:rPr>
        <w:t xml:space="preserve">* </w:t>
      </w:r>
      <w:r w:rsidRPr="00266CCA">
        <w:rPr>
          <w:i/>
          <w:iCs/>
          <w:color w:val="000000" w:themeColor="text1"/>
          <w:sz w:val="21"/>
          <w:szCs w:val="21"/>
        </w:rPr>
        <w:t>p</w:t>
      </w:r>
      <w:r w:rsidRPr="00266CCA">
        <w:rPr>
          <w:color w:val="000000" w:themeColor="text1"/>
          <w:sz w:val="21"/>
          <w:szCs w:val="21"/>
        </w:rPr>
        <w:t xml:space="preserve"> &lt; .05, ** </w:t>
      </w:r>
      <w:r w:rsidRPr="00266CCA">
        <w:rPr>
          <w:i/>
          <w:iCs/>
          <w:color w:val="000000" w:themeColor="text1"/>
          <w:sz w:val="21"/>
          <w:szCs w:val="21"/>
        </w:rPr>
        <w:t>p</w:t>
      </w:r>
      <w:r w:rsidRPr="00266CCA">
        <w:rPr>
          <w:color w:val="000000" w:themeColor="text1"/>
          <w:sz w:val="21"/>
          <w:szCs w:val="21"/>
        </w:rPr>
        <w:t xml:space="preserve"> &lt; .01, *** </w:t>
      </w:r>
      <w:r w:rsidRPr="00266CCA">
        <w:rPr>
          <w:i/>
          <w:iCs/>
          <w:color w:val="000000" w:themeColor="text1"/>
          <w:sz w:val="21"/>
          <w:szCs w:val="21"/>
        </w:rPr>
        <w:t>p</w:t>
      </w:r>
      <w:r w:rsidRPr="00266CCA">
        <w:rPr>
          <w:color w:val="000000" w:themeColor="text1"/>
          <w:sz w:val="21"/>
          <w:szCs w:val="21"/>
        </w:rPr>
        <w:t xml:space="preserve"> &lt; .001</w:t>
      </w:r>
    </w:p>
    <w:p w14:paraId="6A55253A" w14:textId="088F67BE" w:rsidR="00D311C6" w:rsidRPr="00266CCA" w:rsidRDefault="00D311C6" w:rsidP="00D311C6">
      <w:pPr>
        <w:spacing w:line="480" w:lineRule="auto"/>
        <w:rPr>
          <w:color w:val="000000" w:themeColor="text1"/>
        </w:rPr>
      </w:pPr>
      <w:r w:rsidRPr="00266CCA">
        <w:rPr>
          <w:b/>
          <w:bCs/>
          <w:color w:val="000000" w:themeColor="text1"/>
        </w:rPr>
        <w:lastRenderedPageBreak/>
        <w:t xml:space="preserve">Table 2. </w:t>
      </w:r>
      <w:r w:rsidRPr="00266CCA">
        <w:rPr>
          <w:color w:val="000000" w:themeColor="text1"/>
        </w:rPr>
        <w:t>Means (Standard Deviations) of all variables across participants’ nationality and sexual orientation</w:t>
      </w:r>
    </w:p>
    <w:tbl>
      <w:tblPr>
        <w:tblStyle w:val="TableGrid"/>
        <w:tblW w:w="11482" w:type="dxa"/>
        <w:tblInd w:w="142" w:type="dxa"/>
        <w:tblLook w:val="04A0" w:firstRow="1" w:lastRow="0" w:firstColumn="1" w:lastColumn="0" w:noHBand="0" w:noVBand="1"/>
      </w:tblPr>
      <w:tblGrid>
        <w:gridCol w:w="3643"/>
        <w:gridCol w:w="1959"/>
        <w:gridCol w:w="1960"/>
        <w:gridCol w:w="1960"/>
        <w:gridCol w:w="1960"/>
      </w:tblGrid>
      <w:tr w:rsidR="00266CCA" w:rsidRPr="00266CCA" w14:paraId="541D4BA0" w14:textId="77777777" w:rsidTr="00D311C6">
        <w:tc>
          <w:tcPr>
            <w:tcW w:w="3643" w:type="dxa"/>
            <w:tcBorders>
              <w:left w:val="nil"/>
              <w:bottom w:val="single" w:sz="4" w:space="0" w:color="auto"/>
              <w:right w:val="nil"/>
            </w:tcBorders>
          </w:tcPr>
          <w:p w14:paraId="3510A483" w14:textId="77777777" w:rsidR="00D311C6" w:rsidRPr="00266CCA" w:rsidRDefault="00D311C6" w:rsidP="00BC3D75">
            <w:pPr>
              <w:spacing w:line="360" w:lineRule="auto"/>
              <w:rPr>
                <w:color w:val="000000" w:themeColor="text1"/>
                <w:sz w:val="21"/>
                <w:szCs w:val="21"/>
              </w:rPr>
            </w:pPr>
          </w:p>
        </w:tc>
        <w:tc>
          <w:tcPr>
            <w:tcW w:w="3919" w:type="dxa"/>
            <w:gridSpan w:val="2"/>
            <w:tcBorders>
              <w:left w:val="nil"/>
              <w:bottom w:val="single" w:sz="4" w:space="0" w:color="auto"/>
              <w:right w:val="nil"/>
            </w:tcBorders>
            <w:vAlign w:val="center"/>
          </w:tcPr>
          <w:p w14:paraId="144003F1" w14:textId="7422CB71" w:rsidR="00D311C6" w:rsidRPr="00266CCA" w:rsidRDefault="00D311C6" w:rsidP="00BC3D75">
            <w:pPr>
              <w:spacing w:line="360" w:lineRule="auto"/>
              <w:jc w:val="center"/>
              <w:rPr>
                <w:color w:val="000000" w:themeColor="text1"/>
                <w:sz w:val="21"/>
                <w:szCs w:val="21"/>
              </w:rPr>
            </w:pPr>
            <w:r w:rsidRPr="00266CCA">
              <w:rPr>
                <w:color w:val="000000" w:themeColor="text1"/>
                <w:sz w:val="21"/>
                <w:szCs w:val="21"/>
              </w:rPr>
              <w:t>British</w:t>
            </w:r>
          </w:p>
        </w:tc>
        <w:tc>
          <w:tcPr>
            <w:tcW w:w="3920" w:type="dxa"/>
            <w:gridSpan w:val="2"/>
            <w:tcBorders>
              <w:left w:val="nil"/>
              <w:bottom w:val="single" w:sz="4" w:space="0" w:color="auto"/>
              <w:right w:val="nil"/>
            </w:tcBorders>
            <w:vAlign w:val="center"/>
          </w:tcPr>
          <w:p w14:paraId="2217F165" w14:textId="66E234FF" w:rsidR="00D311C6" w:rsidRPr="00266CCA" w:rsidRDefault="00D311C6" w:rsidP="00BC3D75">
            <w:pPr>
              <w:spacing w:line="360" w:lineRule="auto"/>
              <w:jc w:val="center"/>
              <w:rPr>
                <w:color w:val="000000" w:themeColor="text1"/>
                <w:sz w:val="21"/>
                <w:szCs w:val="21"/>
              </w:rPr>
            </w:pPr>
            <w:r w:rsidRPr="00266CCA">
              <w:rPr>
                <w:color w:val="000000" w:themeColor="text1"/>
                <w:sz w:val="21"/>
                <w:szCs w:val="21"/>
              </w:rPr>
              <w:t>Foreigners</w:t>
            </w:r>
          </w:p>
        </w:tc>
      </w:tr>
      <w:tr w:rsidR="00266CCA" w:rsidRPr="00266CCA" w14:paraId="06173A6F" w14:textId="77777777" w:rsidTr="00D311C6">
        <w:tc>
          <w:tcPr>
            <w:tcW w:w="3643" w:type="dxa"/>
            <w:tcBorders>
              <w:left w:val="nil"/>
              <w:bottom w:val="single" w:sz="4" w:space="0" w:color="auto"/>
              <w:right w:val="nil"/>
            </w:tcBorders>
          </w:tcPr>
          <w:p w14:paraId="5F820DBE" w14:textId="77777777" w:rsidR="00D311C6" w:rsidRPr="00266CCA" w:rsidRDefault="00D311C6" w:rsidP="00D311C6">
            <w:pPr>
              <w:spacing w:line="360" w:lineRule="auto"/>
              <w:rPr>
                <w:color w:val="000000" w:themeColor="text1"/>
                <w:sz w:val="21"/>
                <w:szCs w:val="21"/>
              </w:rPr>
            </w:pPr>
          </w:p>
        </w:tc>
        <w:tc>
          <w:tcPr>
            <w:tcW w:w="1959" w:type="dxa"/>
            <w:tcBorders>
              <w:left w:val="nil"/>
              <w:bottom w:val="single" w:sz="4" w:space="0" w:color="auto"/>
              <w:right w:val="nil"/>
            </w:tcBorders>
            <w:vAlign w:val="center"/>
          </w:tcPr>
          <w:p w14:paraId="1B560C8A" w14:textId="01EE9041" w:rsidR="00D311C6" w:rsidRPr="00266CCA" w:rsidRDefault="00D311C6" w:rsidP="00D311C6">
            <w:pPr>
              <w:spacing w:line="360" w:lineRule="auto"/>
              <w:jc w:val="center"/>
              <w:rPr>
                <w:color w:val="000000" w:themeColor="text1"/>
                <w:sz w:val="21"/>
                <w:szCs w:val="21"/>
              </w:rPr>
            </w:pPr>
            <w:r w:rsidRPr="00266CCA">
              <w:rPr>
                <w:color w:val="000000" w:themeColor="text1"/>
                <w:sz w:val="21"/>
                <w:szCs w:val="21"/>
              </w:rPr>
              <w:t>Heterosexual</w:t>
            </w:r>
          </w:p>
        </w:tc>
        <w:tc>
          <w:tcPr>
            <w:tcW w:w="1960" w:type="dxa"/>
            <w:tcBorders>
              <w:left w:val="nil"/>
              <w:bottom w:val="single" w:sz="4" w:space="0" w:color="auto"/>
              <w:right w:val="nil"/>
            </w:tcBorders>
            <w:vAlign w:val="center"/>
          </w:tcPr>
          <w:p w14:paraId="4F2BCDCB" w14:textId="41035887" w:rsidR="00D311C6" w:rsidRPr="00266CCA" w:rsidRDefault="00D311C6" w:rsidP="00D311C6">
            <w:pPr>
              <w:spacing w:line="360" w:lineRule="auto"/>
              <w:jc w:val="center"/>
              <w:rPr>
                <w:color w:val="000000" w:themeColor="text1"/>
                <w:sz w:val="21"/>
                <w:szCs w:val="21"/>
              </w:rPr>
            </w:pPr>
            <w:r w:rsidRPr="00266CCA">
              <w:rPr>
                <w:color w:val="000000" w:themeColor="text1"/>
                <w:sz w:val="21"/>
                <w:szCs w:val="21"/>
              </w:rPr>
              <w:t>Sexual Minority</w:t>
            </w:r>
          </w:p>
        </w:tc>
        <w:tc>
          <w:tcPr>
            <w:tcW w:w="1960" w:type="dxa"/>
            <w:tcBorders>
              <w:left w:val="nil"/>
              <w:bottom w:val="single" w:sz="4" w:space="0" w:color="auto"/>
              <w:right w:val="nil"/>
            </w:tcBorders>
            <w:vAlign w:val="center"/>
          </w:tcPr>
          <w:p w14:paraId="5E82BF68" w14:textId="79CFF6CC" w:rsidR="00D311C6" w:rsidRPr="00266CCA" w:rsidRDefault="00D311C6" w:rsidP="00D311C6">
            <w:pPr>
              <w:spacing w:line="360" w:lineRule="auto"/>
              <w:jc w:val="center"/>
              <w:rPr>
                <w:color w:val="000000" w:themeColor="text1"/>
                <w:sz w:val="21"/>
                <w:szCs w:val="21"/>
              </w:rPr>
            </w:pPr>
            <w:r w:rsidRPr="00266CCA">
              <w:rPr>
                <w:color w:val="000000" w:themeColor="text1"/>
                <w:sz w:val="21"/>
                <w:szCs w:val="21"/>
              </w:rPr>
              <w:t>Heterosexual</w:t>
            </w:r>
          </w:p>
        </w:tc>
        <w:tc>
          <w:tcPr>
            <w:tcW w:w="1960" w:type="dxa"/>
            <w:tcBorders>
              <w:left w:val="nil"/>
              <w:bottom w:val="single" w:sz="4" w:space="0" w:color="auto"/>
              <w:right w:val="nil"/>
            </w:tcBorders>
            <w:vAlign w:val="center"/>
          </w:tcPr>
          <w:p w14:paraId="58F5F0BE" w14:textId="24BC0A0F" w:rsidR="00D311C6" w:rsidRPr="00266CCA" w:rsidRDefault="00D311C6" w:rsidP="00D311C6">
            <w:pPr>
              <w:spacing w:line="360" w:lineRule="auto"/>
              <w:jc w:val="center"/>
              <w:rPr>
                <w:color w:val="000000" w:themeColor="text1"/>
                <w:sz w:val="21"/>
                <w:szCs w:val="21"/>
              </w:rPr>
            </w:pPr>
            <w:r w:rsidRPr="00266CCA">
              <w:rPr>
                <w:color w:val="000000" w:themeColor="text1"/>
                <w:sz w:val="21"/>
                <w:szCs w:val="21"/>
              </w:rPr>
              <w:t>Sexual Minority</w:t>
            </w:r>
          </w:p>
        </w:tc>
      </w:tr>
      <w:tr w:rsidR="00266CCA" w:rsidRPr="00266CCA" w14:paraId="3C00C974" w14:textId="77777777" w:rsidTr="00D311C6">
        <w:tc>
          <w:tcPr>
            <w:tcW w:w="3643" w:type="dxa"/>
            <w:tcBorders>
              <w:left w:val="nil"/>
              <w:bottom w:val="nil"/>
              <w:right w:val="nil"/>
            </w:tcBorders>
          </w:tcPr>
          <w:p w14:paraId="44295644" w14:textId="77777777" w:rsidR="00D311C6" w:rsidRPr="00266CCA" w:rsidRDefault="00D311C6" w:rsidP="00D311C6">
            <w:pPr>
              <w:spacing w:line="360" w:lineRule="auto"/>
              <w:rPr>
                <w:color w:val="000000" w:themeColor="text1"/>
                <w:sz w:val="21"/>
                <w:szCs w:val="21"/>
              </w:rPr>
            </w:pPr>
            <w:r w:rsidRPr="00266CCA">
              <w:rPr>
                <w:color w:val="000000" w:themeColor="text1"/>
                <w:sz w:val="21"/>
                <w:szCs w:val="21"/>
              </w:rPr>
              <w:t xml:space="preserve">Accent strength </w:t>
            </w:r>
          </w:p>
        </w:tc>
        <w:tc>
          <w:tcPr>
            <w:tcW w:w="1959" w:type="dxa"/>
            <w:tcBorders>
              <w:left w:val="nil"/>
              <w:bottom w:val="nil"/>
              <w:right w:val="nil"/>
            </w:tcBorders>
            <w:vAlign w:val="center"/>
          </w:tcPr>
          <w:p w14:paraId="00DF5369" w14:textId="7FD9FF02" w:rsidR="00D311C6" w:rsidRPr="00266CCA" w:rsidRDefault="0057013B" w:rsidP="00D311C6">
            <w:pPr>
              <w:spacing w:line="276" w:lineRule="auto"/>
              <w:jc w:val="center"/>
              <w:rPr>
                <w:color w:val="000000" w:themeColor="text1"/>
                <w:sz w:val="21"/>
                <w:szCs w:val="21"/>
              </w:rPr>
            </w:pPr>
            <w:r w:rsidRPr="00266CCA">
              <w:rPr>
                <w:color w:val="000000" w:themeColor="text1"/>
                <w:sz w:val="21"/>
                <w:szCs w:val="21"/>
              </w:rPr>
              <w:t>5.24</w:t>
            </w:r>
            <w:r w:rsidR="00D311C6" w:rsidRPr="00266CCA">
              <w:rPr>
                <w:color w:val="000000" w:themeColor="text1"/>
                <w:sz w:val="21"/>
                <w:szCs w:val="21"/>
              </w:rPr>
              <w:t xml:space="preserve"> (1.</w:t>
            </w:r>
            <w:r w:rsidRPr="00266CCA">
              <w:rPr>
                <w:color w:val="000000" w:themeColor="text1"/>
                <w:sz w:val="21"/>
                <w:szCs w:val="21"/>
              </w:rPr>
              <w:t>53</w:t>
            </w:r>
            <w:r w:rsidR="00D311C6" w:rsidRPr="00266CCA">
              <w:rPr>
                <w:color w:val="000000" w:themeColor="text1"/>
                <w:sz w:val="21"/>
                <w:szCs w:val="21"/>
              </w:rPr>
              <w:t>)</w:t>
            </w:r>
          </w:p>
        </w:tc>
        <w:tc>
          <w:tcPr>
            <w:tcW w:w="1960" w:type="dxa"/>
            <w:tcBorders>
              <w:left w:val="nil"/>
              <w:bottom w:val="nil"/>
              <w:right w:val="nil"/>
            </w:tcBorders>
            <w:vAlign w:val="center"/>
          </w:tcPr>
          <w:p w14:paraId="128F9B6B" w14:textId="1402FE3A" w:rsidR="00D311C6" w:rsidRPr="00266CCA" w:rsidRDefault="0057013B" w:rsidP="00D311C6">
            <w:pPr>
              <w:spacing w:line="360" w:lineRule="auto"/>
              <w:jc w:val="center"/>
              <w:rPr>
                <w:color w:val="000000" w:themeColor="text1"/>
                <w:sz w:val="21"/>
                <w:szCs w:val="21"/>
              </w:rPr>
            </w:pPr>
            <w:r w:rsidRPr="00266CCA">
              <w:rPr>
                <w:color w:val="000000" w:themeColor="text1"/>
                <w:sz w:val="21"/>
                <w:szCs w:val="21"/>
              </w:rPr>
              <w:t>5.02 (1.66)</w:t>
            </w:r>
          </w:p>
        </w:tc>
        <w:tc>
          <w:tcPr>
            <w:tcW w:w="1960" w:type="dxa"/>
            <w:tcBorders>
              <w:left w:val="nil"/>
              <w:bottom w:val="nil"/>
              <w:right w:val="nil"/>
            </w:tcBorders>
            <w:vAlign w:val="center"/>
          </w:tcPr>
          <w:p w14:paraId="2A4A1B29" w14:textId="19077090" w:rsidR="00D311C6" w:rsidRPr="00266CCA" w:rsidRDefault="00533D3D" w:rsidP="00D311C6">
            <w:pPr>
              <w:spacing w:line="360" w:lineRule="auto"/>
              <w:jc w:val="center"/>
              <w:rPr>
                <w:color w:val="000000" w:themeColor="text1"/>
                <w:sz w:val="21"/>
                <w:szCs w:val="21"/>
              </w:rPr>
            </w:pPr>
            <w:r w:rsidRPr="00266CCA">
              <w:rPr>
                <w:color w:val="000000" w:themeColor="text1"/>
                <w:sz w:val="21"/>
                <w:szCs w:val="21"/>
              </w:rPr>
              <w:t>4.62 (1.85)</w:t>
            </w:r>
          </w:p>
        </w:tc>
        <w:tc>
          <w:tcPr>
            <w:tcW w:w="1960" w:type="dxa"/>
            <w:tcBorders>
              <w:left w:val="nil"/>
              <w:bottom w:val="nil"/>
              <w:right w:val="nil"/>
            </w:tcBorders>
            <w:vAlign w:val="center"/>
          </w:tcPr>
          <w:p w14:paraId="7800B737" w14:textId="00A5321B" w:rsidR="00D311C6" w:rsidRPr="00266CCA" w:rsidRDefault="006809E4" w:rsidP="00D311C6">
            <w:pPr>
              <w:spacing w:line="360" w:lineRule="auto"/>
              <w:jc w:val="center"/>
              <w:rPr>
                <w:color w:val="000000" w:themeColor="text1"/>
                <w:sz w:val="21"/>
                <w:szCs w:val="21"/>
              </w:rPr>
            </w:pPr>
            <w:r w:rsidRPr="00266CCA">
              <w:rPr>
                <w:color w:val="000000" w:themeColor="text1"/>
                <w:sz w:val="21"/>
                <w:szCs w:val="21"/>
              </w:rPr>
              <w:t>4.00 (1.65)</w:t>
            </w:r>
          </w:p>
        </w:tc>
      </w:tr>
      <w:tr w:rsidR="00266CCA" w:rsidRPr="00266CCA" w14:paraId="41BA1E33" w14:textId="77777777" w:rsidTr="00D311C6">
        <w:tc>
          <w:tcPr>
            <w:tcW w:w="3643" w:type="dxa"/>
            <w:tcBorders>
              <w:top w:val="nil"/>
              <w:left w:val="nil"/>
              <w:bottom w:val="nil"/>
              <w:right w:val="nil"/>
            </w:tcBorders>
          </w:tcPr>
          <w:p w14:paraId="053D3A51" w14:textId="77777777" w:rsidR="00D311C6" w:rsidRPr="00266CCA" w:rsidRDefault="00D311C6" w:rsidP="00D311C6">
            <w:pPr>
              <w:spacing w:line="360" w:lineRule="auto"/>
              <w:rPr>
                <w:color w:val="000000" w:themeColor="text1"/>
                <w:sz w:val="21"/>
                <w:szCs w:val="21"/>
              </w:rPr>
            </w:pPr>
            <w:r w:rsidRPr="00266CCA">
              <w:rPr>
                <w:color w:val="000000" w:themeColor="text1"/>
                <w:sz w:val="21"/>
                <w:szCs w:val="21"/>
              </w:rPr>
              <w:t>Voice gender typicality</w:t>
            </w:r>
          </w:p>
        </w:tc>
        <w:tc>
          <w:tcPr>
            <w:tcW w:w="1959" w:type="dxa"/>
            <w:tcBorders>
              <w:top w:val="nil"/>
              <w:left w:val="nil"/>
              <w:bottom w:val="nil"/>
              <w:right w:val="nil"/>
            </w:tcBorders>
            <w:vAlign w:val="center"/>
          </w:tcPr>
          <w:p w14:paraId="18F2DA5E" w14:textId="46DABE52" w:rsidR="00D311C6" w:rsidRPr="00266CCA" w:rsidRDefault="00D311C6" w:rsidP="00D311C6">
            <w:pPr>
              <w:spacing w:line="276" w:lineRule="auto"/>
              <w:jc w:val="center"/>
              <w:rPr>
                <w:color w:val="000000" w:themeColor="text1"/>
                <w:sz w:val="21"/>
                <w:szCs w:val="21"/>
              </w:rPr>
            </w:pPr>
            <w:r w:rsidRPr="00266CCA">
              <w:rPr>
                <w:color w:val="000000" w:themeColor="text1"/>
                <w:sz w:val="21"/>
                <w:szCs w:val="21"/>
              </w:rPr>
              <w:t>5.</w:t>
            </w:r>
            <w:r w:rsidR="009B04EF" w:rsidRPr="00266CCA">
              <w:rPr>
                <w:color w:val="000000" w:themeColor="text1"/>
                <w:sz w:val="21"/>
                <w:szCs w:val="21"/>
              </w:rPr>
              <w:t>65</w:t>
            </w:r>
            <w:r w:rsidRPr="00266CCA">
              <w:rPr>
                <w:color w:val="000000" w:themeColor="text1"/>
                <w:sz w:val="21"/>
                <w:szCs w:val="21"/>
              </w:rPr>
              <w:t xml:space="preserve"> (1.</w:t>
            </w:r>
            <w:r w:rsidR="009B04EF" w:rsidRPr="00266CCA">
              <w:rPr>
                <w:color w:val="000000" w:themeColor="text1"/>
                <w:sz w:val="21"/>
                <w:szCs w:val="21"/>
              </w:rPr>
              <w:t>00</w:t>
            </w:r>
            <w:r w:rsidRPr="00266CCA">
              <w:rPr>
                <w:color w:val="000000" w:themeColor="text1"/>
                <w:sz w:val="21"/>
                <w:szCs w:val="21"/>
              </w:rPr>
              <w:t>)</w:t>
            </w:r>
          </w:p>
        </w:tc>
        <w:tc>
          <w:tcPr>
            <w:tcW w:w="1960" w:type="dxa"/>
            <w:tcBorders>
              <w:top w:val="nil"/>
              <w:left w:val="nil"/>
              <w:bottom w:val="nil"/>
              <w:right w:val="nil"/>
            </w:tcBorders>
            <w:vAlign w:val="center"/>
          </w:tcPr>
          <w:p w14:paraId="37B010AE" w14:textId="23AA86E5" w:rsidR="00D311C6" w:rsidRPr="00266CCA" w:rsidRDefault="0057013B" w:rsidP="00D311C6">
            <w:pPr>
              <w:spacing w:line="360" w:lineRule="auto"/>
              <w:jc w:val="center"/>
              <w:rPr>
                <w:color w:val="000000" w:themeColor="text1"/>
                <w:sz w:val="21"/>
                <w:szCs w:val="21"/>
              </w:rPr>
            </w:pPr>
            <w:r w:rsidRPr="00266CCA">
              <w:rPr>
                <w:color w:val="000000" w:themeColor="text1"/>
                <w:sz w:val="21"/>
                <w:szCs w:val="21"/>
              </w:rPr>
              <w:t>4.47 (1.32)</w:t>
            </w:r>
          </w:p>
        </w:tc>
        <w:tc>
          <w:tcPr>
            <w:tcW w:w="1960" w:type="dxa"/>
            <w:tcBorders>
              <w:top w:val="nil"/>
              <w:left w:val="nil"/>
              <w:bottom w:val="nil"/>
              <w:right w:val="nil"/>
            </w:tcBorders>
            <w:vAlign w:val="center"/>
          </w:tcPr>
          <w:p w14:paraId="787CB674" w14:textId="673FB33B" w:rsidR="00D311C6" w:rsidRPr="00266CCA" w:rsidRDefault="00533D3D" w:rsidP="00D311C6">
            <w:pPr>
              <w:spacing w:line="360" w:lineRule="auto"/>
              <w:jc w:val="center"/>
              <w:rPr>
                <w:color w:val="000000" w:themeColor="text1"/>
                <w:sz w:val="21"/>
                <w:szCs w:val="21"/>
              </w:rPr>
            </w:pPr>
            <w:r w:rsidRPr="00266CCA">
              <w:rPr>
                <w:color w:val="000000" w:themeColor="text1"/>
                <w:sz w:val="21"/>
                <w:szCs w:val="21"/>
              </w:rPr>
              <w:t>5.27 (1.30)</w:t>
            </w:r>
          </w:p>
        </w:tc>
        <w:tc>
          <w:tcPr>
            <w:tcW w:w="1960" w:type="dxa"/>
            <w:tcBorders>
              <w:top w:val="nil"/>
              <w:left w:val="nil"/>
              <w:bottom w:val="nil"/>
              <w:right w:val="nil"/>
            </w:tcBorders>
            <w:vAlign w:val="center"/>
          </w:tcPr>
          <w:p w14:paraId="637078C6" w14:textId="3E540329" w:rsidR="00D311C6" w:rsidRPr="00266CCA" w:rsidRDefault="006809E4" w:rsidP="00D311C6">
            <w:pPr>
              <w:spacing w:line="360" w:lineRule="auto"/>
              <w:jc w:val="center"/>
              <w:rPr>
                <w:color w:val="000000" w:themeColor="text1"/>
                <w:sz w:val="21"/>
                <w:szCs w:val="21"/>
              </w:rPr>
            </w:pPr>
            <w:r w:rsidRPr="00266CCA">
              <w:rPr>
                <w:color w:val="000000" w:themeColor="text1"/>
                <w:sz w:val="21"/>
                <w:szCs w:val="21"/>
              </w:rPr>
              <w:t>4.35 (1.37)</w:t>
            </w:r>
          </w:p>
        </w:tc>
      </w:tr>
      <w:tr w:rsidR="00266CCA" w:rsidRPr="00266CCA" w14:paraId="14DCFA1F" w14:textId="77777777" w:rsidTr="00D311C6">
        <w:tc>
          <w:tcPr>
            <w:tcW w:w="3643" w:type="dxa"/>
            <w:tcBorders>
              <w:top w:val="nil"/>
              <w:left w:val="nil"/>
              <w:bottom w:val="nil"/>
              <w:right w:val="nil"/>
            </w:tcBorders>
          </w:tcPr>
          <w:p w14:paraId="1C2566B1" w14:textId="77777777" w:rsidR="00D311C6" w:rsidRPr="00266CCA" w:rsidRDefault="00D311C6" w:rsidP="00D311C6">
            <w:pPr>
              <w:spacing w:line="360" w:lineRule="auto"/>
              <w:rPr>
                <w:color w:val="000000" w:themeColor="text1"/>
                <w:sz w:val="21"/>
                <w:szCs w:val="21"/>
              </w:rPr>
            </w:pPr>
            <w:r w:rsidRPr="00266CCA">
              <w:rPr>
                <w:color w:val="000000" w:themeColor="text1"/>
                <w:sz w:val="21"/>
                <w:szCs w:val="21"/>
              </w:rPr>
              <w:t>Voice-related belief: nationality</w:t>
            </w:r>
          </w:p>
        </w:tc>
        <w:tc>
          <w:tcPr>
            <w:tcW w:w="1959" w:type="dxa"/>
            <w:tcBorders>
              <w:top w:val="nil"/>
              <w:left w:val="nil"/>
              <w:bottom w:val="nil"/>
              <w:right w:val="nil"/>
            </w:tcBorders>
            <w:vAlign w:val="center"/>
          </w:tcPr>
          <w:p w14:paraId="61E157CF" w14:textId="105C4C7F" w:rsidR="00D311C6" w:rsidRPr="00266CCA" w:rsidRDefault="00D311C6" w:rsidP="00D311C6">
            <w:pPr>
              <w:spacing w:line="276" w:lineRule="auto"/>
              <w:jc w:val="center"/>
              <w:rPr>
                <w:color w:val="000000" w:themeColor="text1"/>
                <w:sz w:val="21"/>
                <w:szCs w:val="21"/>
              </w:rPr>
            </w:pPr>
            <w:r w:rsidRPr="00266CCA">
              <w:rPr>
                <w:color w:val="000000" w:themeColor="text1"/>
                <w:sz w:val="21"/>
                <w:szCs w:val="21"/>
              </w:rPr>
              <w:t>5.</w:t>
            </w:r>
            <w:r w:rsidR="009B04EF" w:rsidRPr="00266CCA">
              <w:rPr>
                <w:color w:val="000000" w:themeColor="text1"/>
                <w:sz w:val="21"/>
                <w:szCs w:val="21"/>
              </w:rPr>
              <w:t>80</w:t>
            </w:r>
            <w:r w:rsidRPr="00266CCA">
              <w:rPr>
                <w:color w:val="000000" w:themeColor="text1"/>
                <w:sz w:val="21"/>
                <w:szCs w:val="21"/>
              </w:rPr>
              <w:t xml:space="preserve"> (1.</w:t>
            </w:r>
            <w:r w:rsidR="009B04EF" w:rsidRPr="00266CCA">
              <w:rPr>
                <w:color w:val="000000" w:themeColor="text1"/>
                <w:sz w:val="21"/>
                <w:szCs w:val="21"/>
              </w:rPr>
              <w:t>59</w:t>
            </w:r>
            <w:r w:rsidRPr="00266CCA">
              <w:rPr>
                <w:color w:val="000000" w:themeColor="text1"/>
                <w:sz w:val="21"/>
                <w:szCs w:val="21"/>
              </w:rPr>
              <w:t>)</w:t>
            </w:r>
          </w:p>
        </w:tc>
        <w:tc>
          <w:tcPr>
            <w:tcW w:w="1960" w:type="dxa"/>
            <w:tcBorders>
              <w:top w:val="nil"/>
              <w:left w:val="nil"/>
              <w:bottom w:val="nil"/>
              <w:right w:val="nil"/>
            </w:tcBorders>
            <w:vAlign w:val="center"/>
          </w:tcPr>
          <w:p w14:paraId="1CF2934B" w14:textId="73E8D741" w:rsidR="00D311C6" w:rsidRPr="00266CCA" w:rsidRDefault="0057013B" w:rsidP="00D311C6">
            <w:pPr>
              <w:spacing w:line="360" w:lineRule="auto"/>
              <w:jc w:val="center"/>
              <w:rPr>
                <w:color w:val="000000" w:themeColor="text1"/>
                <w:sz w:val="21"/>
                <w:szCs w:val="21"/>
              </w:rPr>
            </w:pPr>
            <w:r w:rsidRPr="00266CCA">
              <w:rPr>
                <w:color w:val="000000" w:themeColor="text1"/>
                <w:sz w:val="21"/>
                <w:szCs w:val="21"/>
              </w:rPr>
              <w:t>5.67 (1.74)</w:t>
            </w:r>
          </w:p>
        </w:tc>
        <w:tc>
          <w:tcPr>
            <w:tcW w:w="1960" w:type="dxa"/>
            <w:tcBorders>
              <w:top w:val="nil"/>
              <w:left w:val="nil"/>
              <w:bottom w:val="nil"/>
              <w:right w:val="nil"/>
            </w:tcBorders>
            <w:vAlign w:val="center"/>
          </w:tcPr>
          <w:p w14:paraId="210957B9" w14:textId="68CE575A" w:rsidR="00D311C6" w:rsidRPr="00266CCA" w:rsidRDefault="00533D3D" w:rsidP="00D311C6">
            <w:pPr>
              <w:spacing w:line="360" w:lineRule="auto"/>
              <w:jc w:val="center"/>
              <w:rPr>
                <w:color w:val="000000" w:themeColor="text1"/>
                <w:sz w:val="21"/>
                <w:szCs w:val="21"/>
              </w:rPr>
            </w:pPr>
            <w:r w:rsidRPr="00266CCA">
              <w:rPr>
                <w:color w:val="000000" w:themeColor="text1"/>
                <w:sz w:val="21"/>
                <w:szCs w:val="21"/>
              </w:rPr>
              <w:t>5.21 (1.73)</w:t>
            </w:r>
          </w:p>
        </w:tc>
        <w:tc>
          <w:tcPr>
            <w:tcW w:w="1960" w:type="dxa"/>
            <w:tcBorders>
              <w:top w:val="nil"/>
              <w:left w:val="nil"/>
              <w:bottom w:val="nil"/>
              <w:right w:val="nil"/>
            </w:tcBorders>
            <w:vAlign w:val="center"/>
          </w:tcPr>
          <w:p w14:paraId="7E7725E0" w14:textId="066CFC3F" w:rsidR="00D311C6" w:rsidRPr="00266CCA" w:rsidRDefault="006809E4" w:rsidP="00D311C6">
            <w:pPr>
              <w:spacing w:line="360" w:lineRule="auto"/>
              <w:jc w:val="center"/>
              <w:rPr>
                <w:color w:val="000000" w:themeColor="text1"/>
                <w:sz w:val="21"/>
                <w:szCs w:val="21"/>
              </w:rPr>
            </w:pPr>
            <w:r w:rsidRPr="00266CCA">
              <w:rPr>
                <w:color w:val="000000" w:themeColor="text1"/>
                <w:sz w:val="21"/>
                <w:szCs w:val="21"/>
              </w:rPr>
              <w:t>5.19 (1.73)</w:t>
            </w:r>
          </w:p>
        </w:tc>
      </w:tr>
      <w:tr w:rsidR="00266CCA" w:rsidRPr="00266CCA" w14:paraId="7B648EE7" w14:textId="77777777" w:rsidTr="00D311C6">
        <w:tc>
          <w:tcPr>
            <w:tcW w:w="3643" w:type="dxa"/>
            <w:tcBorders>
              <w:top w:val="nil"/>
              <w:left w:val="nil"/>
              <w:bottom w:val="nil"/>
              <w:right w:val="nil"/>
            </w:tcBorders>
          </w:tcPr>
          <w:p w14:paraId="7C743F31" w14:textId="77777777" w:rsidR="00D311C6" w:rsidRPr="00266CCA" w:rsidRDefault="00D311C6" w:rsidP="00D311C6">
            <w:pPr>
              <w:spacing w:line="360" w:lineRule="auto"/>
              <w:rPr>
                <w:color w:val="000000" w:themeColor="text1"/>
                <w:sz w:val="21"/>
                <w:szCs w:val="21"/>
              </w:rPr>
            </w:pPr>
            <w:r w:rsidRPr="00266CCA">
              <w:rPr>
                <w:color w:val="000000" w:themeColor="text1"/>
                <w:sz w:val="21"/>
                <w:szCs w:val="21"/>
              </w:rPr>
              <w:t>Voice-related belief: sexual orientation</w:t>
            </w:r>
          </w:p>
        </w:tc>
        <w:tc>
          <w:tcPr>
            <w:tcW w:w="1959" w:type="dxa"/>
            <w:tcBorders>
              <w:top w:val="nil"/>
              <w:left w:val="nil"/>
              <w:bottom w:val="nil"/>
              <w:right w:val="nil"/>
            </w:tcBorders>
            <w:vAlign w:val="center"/>
          </w:tcPr>
          <w:p w14:paraId="12A92307" w14:textId="730CA185" w:rsidR="00D311C6" w:rsidRPr="00266CCA" w:rsidRDefault="00D311C6" w:rsidP="00D311C6">
            <w:pPr>
              <w:spacing w:line="276" w:lineRule="auto"/>
              <w:jc w:val="center"/>
              <w:rPr>
                <w:color w:val="000000" w:themeColor="text1"/>
                <w:sz w:val="21"/>
                <w:szCs w:val="21"/>
              </w:rPr>
            </w:pPr>
            <w:r w:rsidRPr="00266CCA">
              <w:rPr>
                <w:color w:val="000000" w:themeColor="text1"/>
                <w:sz w:val="21"/>
                <w:szCs w:val="21"/>
              </w:rPr>
              <w:t>4.</w:t>
            </w:r>
            <w:r w:rsidR="009B04EF" w:rsidRPr="00266CCA">
              <w:rPr>
                <w:color w:val="000000" w:themeColor="text1"/>
                <w:sz w:val="21"/>
                <w:szCs w:val="21"/>
              </w:rPr>
              <w:t>24</w:t>
            </w:r>
            <w:r w:rsidRPr="00266CCA">
              <w:rPr>
                <w:color w:val="000000" w:themeColor="text1"/>
                <w:sz w:val="21"/>
                <w:szCs w:val="21"/>
              </w:rPr>
              <w:t xml:space="preserve"> (</w:t>
            </w:r>
            <w:r w:rsidR="009B04EF" w:rsidRPr="00266CCA">
              <w:rPr>
                <w:color w:val="000000" w:themeColor="text1"/>
                <w:sz w:val="21"/>
                <w:szCs w:val="21"/>
              </w:rPr>
              <w:t>2.03</w:t>
            </w:r>
            <w:r w:rsidRPr="00266CCA">
              <w:rPr>
                <w:color w:val="000000" w:themeColor="text1"/>
                <w:sz w:val="21"/>
                <w:szCs w:val="21"/>
              </w:rPr>
              <w:t>)</w:t>
            </w:r>
          </w:p>
        </w:tc>
        <w:tc>
          <w:tcPr>
            <w:tcW w:w="1960" w:type="dxa"/>
            <w:tcBorders>
              <w:top w:val="nil"/>
              <w:left w:val="nil"/>
              <w:bottom w:val="nil"/>
              <w:right w:val="nil"/>
            </w:tcBorders>
            <w:vAlign w:val="center"/>
          </w:tcPr>
          <w:p w14:paraId="7DB1907E" w14:textId="5DBC49DE" w:rsidR="00D311C6" w:rsidRPr="00266CCA" w:rsidRDefault="0057013B" w:rsidP="00D311C6">
            <w:pPr>
              <w:spacing w:line="360" w:lineRule="auto"/>
              <w:jc w:val="center"/>
              <w:rPr>
                <w:color w:val="000000" w:themeColor="text1"/>
                <w:sz w:val="21"/>
                <w:szCs w:val="21"/>
              </w:rPr>
            </w:pPr>
            <w:r w:rsidRPr="00266CCA">
              <w:rPr>
                <w:color w:val="000000" w:themeColor="text1"/>
                <w:sz w:val="21"/>
                <w:szCs w:val="21"/>
              </w:rPr>
              <w:t>3.60 (1.83)</w:t>
            </w:r>
          </w:p>
        </w:tc>
        <w:tc>
          <w:tcPr>
            <w:tcW w:w="1960" w:type="dxa"/>
            <w:tcBorders>
              <w:top w:val="nil"/>
              <w:left w:val="nil"/>
              <w:bottom w:val="nil"/>
              <w:right w:val="nil"/>
            </w:tcBorders>
            <w:vAlign w:val="center"/>
          </w:tcPr>
          <w:p w14:paraId="20012085" w14:textId="6BB24D19" w:rsidR="00D311C6" w:rsidRPr="00266CCA" w:rsidRDefault="00533D3D" w:rsidP="00D311C6">
            <w:pPr>
              <w:spacing w:line="360" w:lineRule="auto"/>
              <w:jc w:val="center"/>
              <w:rPr>
                <w:color w:val="000000" w:themeColor="text1"/>
                <w:sz w:val="21"/>
                <w:szCs w:val="21"/>
              </w:rPr>
            </w:pPr>
            <w:r w:rsidRPr="00266CCA">
              <w:rPr>
                <w:color w:val="000000" w:themeColor="text1"/>
                <w:sz w:val="21"/>
                <w:szCs w:val="21"/>
              </w:rPr>
              <w:t>4.62 (1.61)</w:t>
            </w:r>
          </w:p>
        </w:tc>
        <w:tc>
          <w:tcPr>
            <w:tcW w:w="1960" w:type="dxa"/>
            <w:tcBorders>
              <w:top w:val="nil"/>
              <w:left w:val="nil"/>
              <w:bottom w:val="nil"/>
              <w:right w:val="nil"/>
            </w:tcBorders>
            <w:vAlign w:val="center"/>
          </w:tcPr>
          <w:p w14:paraId="664953C6" w14:textId="1BDD9FAA" w:rsidR="00D311C6" w:rsidRPr="00266CCA" w:rsidRDefault="006809E4" w:rsidP="00D311C6">
            <w:pPr>
              <w:spacing w:line="360" w:lineRule="auto"/>
              <w:jc w:val="center"/>
              <w:rPr>
                <w:color w:val="000000" w:themeColor="text1"/>
                <w:sz w:val="21"/>
                <w:szCs w:val="21"/>
              </w:rPr>
            </w:pPr>
            <w:r w:rsidRPr="00266CCA">
              <w:rPr>
                <w:color w:val="000000" w:themeColor="text1"/>
                <w:sz w:val="21"/>
                <w:szCs w:val="21"/>
              </w:rPr>
              <w:t>4.27 (1.74)</w:t>
            </w:r>
          </w:p>
        </w:tc>
      </w:tr>
      <w:tr w:rsidR="00266CCA" w:rsidRPr="00266CCA" w14:paraId="295A916F" w14:textId="77777777" w:rsidTr="00D311C6">
        <w:tc>
          <w:tcPr>
            <w:tcW w:w="3643" w:type="dxa"/>
            <w:tcBorders>
              <w:top w:val="nil"/>
              <w:left w:val="nil"/>
              <w:bottom w:val="nil"/>
              <w:right w:val="nil"/>
            </w:tcBorders>
          </w:tcPr>
          <w:p w14:paraId="5BCB3205" w14:textId="77777777" w:rsidR="00D311C6" w:rsidRPr="00266CCA" w:rsidRDefault="00D311C6" w:rsidP="00D311C6">
            <w:pPr>
              <w:spacing w:line="360" w:lineRule="auto"/>
              <w:rPr>
                <w:color w:val="000000" w:themeColor="text1"/>
                <w:sz w:val="21"/>
                <w:szCs w:val="21"/>
              </w:rPr>
            </w:pPr>
            <w:r w:rsidRPr="00266CCA">
              <w:rPr>
                <w:color w:val="000000" w:themeColor="text1"/>
                <w:sz w:val="21"/>
                <w:szCs w:val="21"/>
              </w:rPr>
              <w:t>Disclosure desire: nationality</w:t>
            </w:r>
          </w:p>
        </w:tc>
        <w:tc>
          <w:tcPr>
            <w:tcW w:w="1959" w:type="dxa"/>
            <w:tcBorders>
              <w:top w:val="nil"/>
              <w:left w:val="nil"/>
              <w:bottom w:val="nil"/>
              <w:right w:val="nil"/>
            </w:tcBorders>
            <w:vAlign w:val="center"/>
          </w:tcPr>
          <w:p w14:paraId="1D4ADEA2" w14:textId="4B9C658B" w:rsidR="00D311C6" w:rsidRPr="00266CCA" w:rsidRDefault="009B04EF" w:rsidP="00D311C6">
            <w:pPr>
              <w:spacing w:line="276" w:lineRule="auto"/>
              <w:jc w:val="center"/>
              <w:rPr>
                <w:color w:val="000000" w:themeColor="text1"/>
                <w:sz w:val="21"/>
                <w:szCs w:val="21"/>
              </w:rPr>
            </w:pPr>
            <w:r w:rsidRPr="00266CCA">
              <w:rPr>
                <w:color w:val="000000" w:themeColor="text1"/>
                <w:sz w:val="21"/>
                <w:szCs w:val="21"/>
              </w:rPr>
              <w:t>4.17</w:t>
            </w:r>
            <w:r w:rsidR="00D311C6" w:rsidRPr="00266CCA">
              <w:rPr>
                <w:color w:val="000000" w:themeColor="text1"/>
                <w:sz w:val="21"/>
                <w:szCs w:val="21"/>
              </w:rPr>
              <w:t xml:space="preserve"> (1.</w:t>
            </w:r>
            <w:r w:rsidRPr="00266CCA">
              <w:rPr>
                <w:color w:val="000000" w:themeColor="text1"/>
                <w:sz w:val="21"/>
                <w:szCs w:val="21"/>
              </w:rPr>
              <w:t>97</w:t>
            </w:r>
            <w:r w:rsidR="00D311C6" w:rsidRPr="00266CCA">
              <w:rPr>
                <w:color w:val="000000" w:themeColor="text1"/>
                <w:sz w:val="21"/>
                <w:szCs w:val="21"/>
              </w:rPr>
              <w:t>)</w:t>
            </w:r>
          </w:p>
        </w:tc>
        <w:tc>
          <w:tcPr>
            <w:tcW w:w="1960" w:type="dxa"/>
            <w:tcBorders>
              <w:top w:val="nil"/>
              <w:left w:val="nil"/>
              <w:bottom w:val="nil"/>
              <w:right w:val="nil"/>
            </w:tcBorders>
            <w:vAlign w:val="center"/>
          </w:tcPr>
          <w:p w14:paraId="5C4BA725" w14:textId="1D4EB8E2" w:rsidR="00D311C6" w:rsidRPr="00266CCA" w:rsidRDefault="0057013B" w:rsidP="00D311C6">
            <w:pPr>
              <w:spacing w:line="360" w:lineRule="auto"/>
              <w:jc w:val="center"/>
              <w:rPr>
                <w:color w:val="000000" w:themeColor="text1"/>
                <w:sz w:val="21"/>
                <w:szCs w:val="21"/>
              </w:rPr>
            </w:pPr>
            <w:r w:rsidRPr="00266CCA">
              <w:rPr>
                <w:color w:val="000000" w:themeColor="text1"/>
                <w:sz w:val="21"/>
                <w:szCs w:val="21"/>
              </w:rPr>
              <w:t>3.81 (2.03)</w:t>
            </w:r>
          </w:p>
        </w:tc>
        <w:tc>
          <w:tcPr>
            <w:tcW w:w="1960" w:type="dxa"/>
            <w:tcBorders>
              <w:top w:val="nil"/>
              <w:left w:val="nil"/>
              <w:bottom w:val="nil"/>
              <w:right w:val="nil"/>
            </w:tcBorders>
            <w:vAlign w:val="center"/>
          </w:tcPr>
          <w:p w14:paraId="5D581C6B" w14:textId="04F0DBE9" w:rsidR="00D311C6" w:rsidRPr="00266CCA" w:rsidRDefault="00533D3D" w:rsidP="00D311C6">
            <w:pPr>
              <w:spacing w:line="360" w:lineRule="auto"/>
              <w:jc w:val="center"/>
              <w:rPr>
                <w:color w:val="000000" w:themeColor="text1"/>
                <w:sz w:val="21"/>
                <w:szCs w:val="21"/>
              </w:rPr>
            </w:pPr>
            <w:r w:rsidRPr="00266CCA">
              <w:rPr>
                <w:color w:val="000000" w:themeColor="text1"/>
                <w:sz w:val="21"/>
                <w:szCs w:val="21"/>
              </w:rPr>
              <w:t>4.08 (1.90)</w:t>
            </w:r>
          </w:p>
        </w:tc>
        <w:tc>
          <w:tcPr>
            <w:tcW w:w="1960" w:type="dxa"/>
            <w:tcBorders>
              <w:top w:val="nil"/>
              <w:left w:val="nil"/>
              <w:bottom w:val="nil"/>
              <w:right w:val="nil"/>
            </w:tcBorders>
            <w:vAlign w:val="center"/>
          </w:tcPr>
          <w:p w14:paraId="184716E1" w14:textId="550A1CC2" w:rsidR="00D311C6" w:rsidRPr="00266CCA" w:rsidRDefault="006809E4" w:rsidP="00D311C6">
            <w:pPr>
              <w:spacing w:line="360" w:lineRule="auto"/>
              <w:jc w:val="center"/>
              <w:rPr>
                <w:color w:val="000000" w:themeColor="text1"/>
                <w:sz w:val="21"/>
                <w:szCs w:val="21"/>
              </w:rPr>
            </w:pPr>
            <w:r w:rsidRPr="00266CCA">
              <w:rPr>
                <w:color w:val="000000" w:themeColor="text1"/>
                <w:sz w:val="21"/>
                <w:szCs w:val="21"/>
              </w:rPr>
              <w:t>3.32 (1.33)</w:t>
            </w:r>
          </w:p>
        </w:tc>
      </w:tr>
      <w:tr w:rsidR="00266CCA" w:rsidRPr="00266CCA" w14:paraId="1B20D372" w14:textId="77777777" w:rsidTr="00D311C6">
        <w:tc>
          <w:tcPr>
            <w:tcW w:w="3643" w:type="dxa"/>
            <w:tcBorders>
              <w:top w:val="nil"/>
              <w:left w:val="nil"/>
              <w:bottom w:val="nil"/>
              <w:right w:val="nil"/>
            </w:tcBorders>
          </w:tcPr>
          <w:p w14:paraId="128A11F0" w14:textId="77777777" w:rsidR="00D311C6" w:rsidRPr="00266CCA" w:rsidRDefault="00D311C6" w:rsidP="00D311C6">
            <w:pPr>
              <w:spacing w:line="360" w:lineRule="auto"/>
              <w:rPr>
                <w:color w:val="000000" w:themeColor="text1"/>
                <w:sz w:val="21"/>
                <w:szCs w:val="21"/>
              </w:rPr>
            </w:pPr>
            <w:r w:rsidRPr="00266CCA">
              <w:rPr>
                <w:color w:val="000000" w:themeColor="text1"/>
                <w:sz w:val="21"/>
                <w:szCs w:val="21"/>
              </w:rPr>
              <w:t xml:space="preserve">Disclosure desire: sexual orientation </w:t>
            </w:r>
          </w:p>
        </w:tc>
        <w:tc>
          <w:tcPr>
            <w:tcW w:w="1959" w:type="dxa"/>
            <w:tcBorders>
              <w:top w:val="nil"/>
              <w:left w:val="nil"/>
              <w:bottom w:val="nil"/>
              <w:right w:val="nil"/>
            </w:tcBorders>
            <w:vAlign w:val="center"/>
          </w:tcPr>
          <w:p w14:paraId="55DEEA05" w14:textId="55C4F661" w:rsidR="00D311C6" w:rsidRPr="00266CCA" w:rsidRDefault="00D311C6" w:rsidP="00D311C6">
            <w:pPr>
              <w:spacing w:line="276" w:lineRule="auto"/>
              <w:jc w:val="center"/>
              <w:rPr>
                <w:color w:val="000000" w:themeColor="text1"/>
                <w:sz w:val="21"/>
                <w:szCs w:val="21"/>
              </w:rPr>
            </w:pPr>
            <w:r w:rsidRPr="00266CCA">
              <w:rPr>
                <w:color w:val="000000" w:themeColor="text1"/>
                <w:sz w:val="21"/>
                <w:szCs w:val="21"/>
              </w:rPr>
              <w:t>3.</w:t>
            </w:r>
            <w:r w:rsidR="009B04EF" w:rsidRPr="00266CCA">
              <w:rPr>
                <w:color w:val="000000" w:themeColor="text1"/>
                <w:sz w:val="21"/>
                <w:szCs w:val="21"/>
              </w:rPr>
              <w:t>44</w:t>
            </w:r>
            <w:r w:rsidRPr="00266CCA">
              <w:rPr>
                <w:color w:val="000000" w:themeColor="text1"/>
                <w:sz w:val="21"/>
                <w:szCs w:val="21"/>
              </w:rPr>
              <w:t xml:space="preserve"> (</w:t>
            </w:r>
            <w:r w:rsidR="009B04EF" w:rsidRPr="00266CCA">
              <w:rPr>
                <w:color w:val="000000" w:themeColor="text1"/>
                <w:sz w:val="21"/>
                <w:szCs w:val="21"/>
              </w:rPr>
              <w:t>2.15</w:t>
            </w:r>
            <w:r w:rsidRPr="00266CCA">
              <w:rPr>
                <w:color w:val="000000" w:themeColor="text1"/>
                <w:sz w:val="21"/>
                <w:szCs w:val="21"/>
              </w:rPr>
              <w:t>)</w:t>
            </w:r>
          </w:p>
        </w:tc>
        <w:tc>
          <w:tcPr>
            <w:tcW w:w="1960" w:type="dxa"/>
            <w:tcBorders>
              <w:top w:val="nil"/>
              <w:left w:val="nil"/>
              <w:bottom w:val="nil"/>
              <w:right w:val="nil"/>
            </w:tcBorders>
            <w:vAlign w:val="center"/>
          </w:tcPr>
          <w:p w14:paraId="63C4A6BE" w14:textId="07B51EF4" w:rsidR="00D311C6" w:rsidRPr="00266CCA" w:rsidRDefault="0057013B" w:rsidP="00D311C6">
            <w:pPr>
              <w:spacing w:line="360" w:lineRule="auto"/>
              <w:jc w:val="center"/>
              <w:rPr>
                <w:color w:val="000000" w:themeColor="text1"/>
                <w:sz w:val="21"/>
                <w:szCs w:val="21"/>
              </w:rPr>
            </w:pPr>
            <w:r w:rsidRPr="00266CCA">
              <w:rPr>
                <w:color w:val="000000" w:themeColor="text1"/>
                <w:sz w:val="21"/>
                <w:szCs w:val="21"/>
              </w:rPr>
              <w:t>2.60 (1.82)</w:t>
            </w:r>
          </w:p>
        </w:tc>
        <w:tc>
          <w:tcPr>
            <w:tcW w:w="1960" w:type="dxa"/>
            <w:tcBorders>
              <w:top w:val="nil"/>
              <w:left w:val="nil"/>
              <w:bottom w:val="nil"/>
              <w:right w:val="nil"/>
            </w:tcBorders>
            <w:vAlign w:val="center"/>
          </w:tcPr>
          <w:p w14:paraId="0A3DBA91" w14:textId="7D465965" w:rsidR="00D311C6" w:rsidRPr="00266CCA" w:rsidRDefault="00533D3D" w:rsidP="00D311C6">
            <w:pPr>
              <w:spacing w:line="360" w:lineRule="auto"/>
              <w:jc w:val="center"/>
              <w:rPr>
                <w:color w:val="000000" w:themeColor="text1"/>
                <w:sz w:val="21"/>
                <w:szCs w:val="21"/>
              </w:rPr>
            </w:pPr>
            <w:r w:rsidRPr="00266CCA">
              <w:rPr>
                <w:color w:val="000000" w:themeColor="text1"/>
                <w:sz w:val="21"/>
                <w:szCs w:val="21"/>
              </w:rPr>
              <w:t>4.02 (2.03)</w:t>
            </w:r>
          </w:p>
        </w:tc>
        <w:tc>
          <w:tcPr>
            <w:tcW w:w="1960" w:type="dxa"/>
            <w:tcBorders>
              <w:top w:val="nil"/>
              <w:left w:val="nil"/>
              <w:bottom w:val="nil"/>
              <w:right w:val="nil"/>
            </w:tcBorders>
            <w:vAlign w:val="center"/>
          </w:tcPr>
          <w:p w14:paraId="7D2B0398" w14:textId="713A2698" w:rsidR="00D311C6" w:rsidRPr="00266CCA" w:rsidRDefault="006809E4" w:rsidP="00D311C6">
            <w:pPr>
              <w:spacing w:line="360" w:lineRule="auto"/>
              <w:jc w:val="center"/>
              <w:rPr>
                <w:color w:val="000000" w:themeColor="text1"/>
                <w:sz w:val="21"/>
                <w:szCs w:val="21"/>
              </w:rPr>
            </w:pPr>
            <w:r w:rsidRPr="00266CCA">
              <w:rPr>
                <w:color w:val="000000" w:themeColor="text1"/>
                <w:sz w:val="21"/>
                <w:szCs w:val="21"/>
              </w:rPr>
              <w:t>2.78 (1.78)</w:t>
            </w:r>
          </w:p>
        </w:tc>
      </w:tr>
      <w:tr w:rsidR="00266CCA" w:rsidRPr="00266CCA" w14:paraId="42AB403C" w14:textId="77777777" w:rsidTr="00D311C6">
        <w:tc>
          <w:tcPr>
            <w:tcW w:w="3643" w:type="dxa"/>
            <w:tcBorders>
              <w:top w:val="nil"/>
              <w:left w:val="nil"/>
              <w:bottom w:val="nil"/>
              <w:right w:val="nil"/>
            </w:tcBorders>
          </w:tcPr>
          <w:p w14:paraId="555C7848" w14:textId="77777777" w:rsidR="00D311C6" w:rsidRPr="00266CCA" w:rsidRDefault="00D311C6" w:rsidP="00D311C6">
            <w:pPr>
              <w:spacing w:line="360" w:lineRule="auto"/>
              <w:rPr>
                <w:color w:val="000000" w:themeColor="text1"/>
                <w:sz w:val="21"/>
                <w:szCs w:val="21"/>
              </w:rPr>
            </w:pPr>
            <w:r w:rsidRPr="00266CCA">
              <w:rPr>
                <w:color w:val="000000" w:themeColor="text1"/>
                <w:sz w:val="21"/>
                <w:szCs w:val="21"/>
              </w:rPr>
              <w:t>Status self-perception</w:t>
            </w:r>
          </w:p>
        </w:tc>
        <w:tc>
          <w:tcPr>
            <w:tcW w:w="1959" w:type="dxa"/>
            <w:tcBorders>
              <w:top w:val="nil"/>
              <w:left w:val="nil"/>
              <w:bottom w:val="nil"/>
              <w:right w:val="nil"/>
            </w:tcBorders>
            <w:vAlign w:val="center"/>
          </w:tcPr>
          <w:p w14:paraId="577F4104" w14:textId="17A5FA7C" w:rsidR="00D311C6" w:rsidRPr="00266CCA" w:rsidRDefault="00D311C6" w:rsidP="00D311C6">
            <w:pPr>
              <w:spacing w:line="276" w:lineRule="auto"/>
              <w:jc w:val="center"/>
              <w:rPr>
                <w:color w:val="000000" w:themeColor="text1"/>
                <w:sz w:val="21"/>
                <w:szCs w:val="21"/>
              </w:rPr>
            </w:pPr>
            <w:r w:rsidRPr="00266CCA">
              <w:rPr>
                <w:color w:val="000000" w:themeColor="text1"/>
                <w:sz w:val="21"/>
                <w:szCs w:val="21"/>
              </w:rPr>
              <w:t>4.</w:t>
            </w:r>
            <w:r w:rsidR="009B04EF" w:rsidRPr="00266CCA">
              <w:rPr>
                <w:color w:val="000000" w:themeColor="text1"/>
                <w:sz w:val="21"/>
                <w:szCs w:val="21"/>
              </w:rPr>
              <w:t>49</w:t>
            </w:r>
            <w:r w:rsidRPr="00266CCA">
              <w:rPr>
                <w:color w:val="000000" w:themeColor="text1"/>
                <w:sz w:val="21"/>
                <w:szCs w:val="21"/>
              </w:rPr>
              <w:t xml:space="preserve"> (1.</w:t>
            </w:r>
            <w:r w:rsidR="009B04EF" w:rsidRPr="00266CCA">
              <w:rPr>
                <w:color w:val="000000" w:themeColor="text1"/>
                <w:sz w:val="21"/>
                <w:szCs w:val="21"/>
              </w:rPr>
              <w:t>15</w:t>
            </w:r>
            <w:r w:rsidRPr="00266CCA">
              <w:rPr>
                <w:color w:val="000000" w:themeColor="text1"/>
                <w:sz w:val="21"/>
                <w:szCs w:val="21"/>
              </w:rPr>
              <w:t>)</w:t>
            </w:r>
          </w:p>
        </w:tc>
        <w:tc>
          <w:tcPr>
            <w:tcW w:w="1960" w:type="dxa"/>
            <w:tcBorders>
              <w:top w:val="nil"/>
              <w:left w:val="nil"/>
              <w:bottom w:val="nil"/>
              <w:right w:val="nil"/>
            </w:tcBorders>
            <w:vAlign w:val="center"/>
          </w:tcPr>
          <w:p w14:paraId="47EE0EA5" w14:textId="7665DA06" w:rsidR="00D311C6" w:rsidRPr="00266CCA" w:rsidRDefault="0057013B" w:rsidP="00D311C6">
            <w:pPr>
              <w:spacing w:line="360" w:lineRule="auto"/>
              <w:jc w:val="center"/>
              <w:rPr>
                <w:color w:val="000000" w:themeColor="text1"/>
                <w:sz w:val="21"/>
                <w:szCs w:val="21"/>
              </w:rPr>
            </w:pPr>
            <w:r w:rsidRPr="00266CCA">
              <w:rPr>
                <w:color w:val="000000" w:themeColor="text1"/>
                <w:sz w:val="21"/>
                <w:szCs w:val="21"/>
              </w:rPr>
              <w:t>4.55 (.99)</w:t>
            </w:r>
          </w:p>
        </w:tc>
        <w:tc>
          <w:tcPr>
            <w:tcW w:w="1960" w:type="dxa"/>
            <w:tcBorders>
              <w:top w:val="nil"/>
              <w:left w:val="nil"/>
              <w:bottom w:val="nil"/>
              <w:right w:val="nil"/>
            </w:tcBorders>
            <w:vAlign w:val="center"/>
          </w:tcPr>
          <w:p w14:paraId="12B4A1C4" w14:textId="19A192E3" w:rsidR="00D311C6" w:rsidRPr="00266CCA" w:rsidRDefault="00533D3D" w:rsidP="00D311C6">
            <w:pPr>
              <w:spacing w:line="360" w:lineRule="auto"/>
              <w:jc w:val="center"/>
              <w:rPr>
                <w:color w:val="000000" w:themeColor="text1"/>
                <w:sz w:val="21"/>
                <w:szCs w:val="21"/>
              </w:rPr>
            </w:pPr>
            <w:r w:rsidRPr="00266CCA">
              <w:rPr>
                <w:color w:val="000000" w:themeColor="text1"/>
                <w:sz w:val="21"/>
                <w:szCs w:val="21"/>
              </w:rPr>
              <w:t>4.85 (1.04)</w:t>
            </w:r>
          </w:p>
        </w:tc>
        <w:tc>
          <w:tcPr>
            <w:tcW w:w="1960" w:type="dxa"/>
            <w:tcBorders>
              <w:top w:val="nil"/>
              <w:left w:val="nil"/>
              <w:bottom w:val="nil"/>
              <w:right w:val="nil"/>
            </w:tcBorders>
            <w:vAlign w:val="center"/>
          </w:tcPr>
          <w:p w14:paraId="36AE9D2B" w14:textId="622A243E" w:rsidR="00D311C6" w:rsidRPr="00266CCA" w:rsidRDefault="006809E4" w:rsidP="00D311C6">
            <w:pPr>
              <w:spacing w:line="360" w:lineRule="auto"/>
              <w:jc w:val="center"/>
              <w:rPr>
                <w:color w:val="000000" w:themeColor="text1"/>
                <w:sz w:val="21"/>
                <w:szCs w:val="21"/>
              </w:rPr>
            </w:pPr>
            <w:r w:rsidRPr="00266CCA">
              <w:rPr>
                <w:color w:val="000000" w:themeColor="text1"/>
                <w:sz w:val="21"/>
                <w:szCs w:val="21"/>
              </w:rPr>
              <w:t>4.63 (1.25)</w:t>
            </w:r>
          </w:p>
        </w:tc>
      </w:tr>
      <w:tr w:rsidR="00266CCA" w:rsidRPr="00266CCA" w14:paraId="3C4CCB30" w14:textId="77777777" w:rsidTr="00D311C6">
        <w:tc>
          <w:tcPr>
            <w:tcW w:w="3643" w:type="dxa"/>
            <w:tcBorders>
              <w:top w:val="nil"/>
              <w:left w:val="nil"/>
              <w:bottom w:val="nil"/>
              <w:right w:val="nil"/>
            </w:tcBorders>
          </w:tcPr>
          <w:p w14:paraId="3ECC2486" w14:textId="77777777" w:rsidR="00D311C6" w:rsidRPr="00266CCA" w:rsidRDefault="00D311C6" w:rsidP="00D311C6">
            <w:pPr>
              <w:spacing w:line="360" w:lineRule="auto"/>
              <w:rPr>
                <w:color w:val="000000" w:themeColor="text1"/>
                <w:sz w:val="21"/>
                <w:szCs w:val="21"/>
              </w:rPr>
            </w:pPr>
            <w:r w:rsidRPr="00266CCA">
              <w:rPr>
                <w:color w:val="000000" w:themeColor="text1"/>
                <w:sz w:val="21"/>
                <w:szCs w:val="21"/>
              </w:rPr>
              <w:t>Solidarity self-perception</w:t>
            </w:r>
          </w:p>
        </w:tc>
        <w:tc>
          <w:tcPr>
            <w:tcW w:w="1959" w:type="dxa"/>
            <w:tcBorders>
              <w:top w:val="nil"/>
              <w:left w:val="nil"/>
              <w:bottom w:val="nil"/>
              <w:right w:val="nil"/>
            </w:tcBorders>
            <w:vAlign w:val="center"/>
          </w:tcPr>
          <w:p w14:paraId="38A203A5" w14:textId="0C9F75DF" w:rsidR="00D311C6" w:rsidRPr="00266CCA" w:rsidRDefault="00D311C6" w:rsidP="00D311C6">
            <w:pPr>
              <w:spacing w:line="276" w:lineRule="auto"/>
              <w:jc w:val="center"/>
              <w:rPr>
                <w:color w:val="000000" w:themeColor="text1"/>
                <w:sz w:val="21"/>
                <w:szCs w:val="21"/>
              </w:rPr>
            </w:pPr>
            <w:r w:rsidRPr="00266CCA">
              <w:rPr>
                <w:color w:val="000000" w:themeColor="text1"/>
                <w:sz w:val="21"/>
                <w:szCs w:val="21"/>
              </w:rPr>
              <w:t>4.</w:t>
            </w:r>
            <w:r w:rsidR="009B04EF" w:rsidRPr="00266CCA">
              <w:rPr>
                <w:color w:val="000000" w:themeColor="text1"/>
                <w:sz w:val="21"/>
                <w:szCs w:val="21"/>
              </w:rPr>
              <w:t>63</w:t>
            </w:r>
            <w:r w:rsidRPr="00266CCA">
              <w:rPr>
                <w:color w:val="000000" w:themeColor="text1"/>
                <w:sz w:val="21"/>
                <w:szCs w:val="21"/>
              </w:rPr>
              <w:t xml:space="preserve"> (1.</w:t>
            </w:r>
            <w:r w:rsidR="009B04EF" w:rsidRPr="00266CCA">
              <w:rPr>
                <w:color w:val="000000" w:themeColor="text1"/>
                <w:sz w:val="21"/>
                <w:szCs w:val="21"/>
              </w:rPr>
              <w:t>06</w:t>
            </w:r>
            <w:r w:rsidRPr="00266CCA">
              <w:rPr>
                <w:color w:val="000000" w:themeColor="text1"/>
                <w:sz w:val="21"/>
                <w:szCs w:val="21"/>
              </w:rPr>
              <w:t>)</w:t>
            </w:r>
          </w:p>
        </w:tc>
        <w:tc>
          <w:tcPr>
            <w:tcW w:w="1960" w:type="dxa"/>
            <w:tcBorders>
              <w:top w:val="nil"/>
              <w:left w:val="nil"/>
              <w:bottom w:val="nil"/>
              <w:right w:val="nil"/>
            </w:tcBorders>
            <w:vAlign w:val="center"/>
          </w:tcPr>
          <w:p w14:paraId="3A72980D" w14:textId="767D37EA" w:rsidR="00D311C6" w:rsidRPr="00266CCA" w:rsidRDefault="0057013B" w:rsidP="00D311C6">
            <w:pPr>
              <w:spacing w:line="360" w:lineRule="auto"/>
              <w:jc w:val="center"/>
              <w:rPr>
                <w:color w:val="000000" w:themeColor="text1"/>
                <w:sz w:val="21"/>
                <w:szCs w:val="21"/>
              </w:rPr>
            </w:pPr>
            <w:r w:rsidRPr="00266CCA">
              <w:rPr>
                <w:color w:val="000000" w:themeColor="text1"/>
                <w:sz w:val="21"/>
                <w:szCs w:val="21"/>
              </w:rPr>
              <w:t>4.73 (1.13)</w:t>
            </w:r>
          </w:p>
        </w:tc>
        <w:tc>
          <w:tcPr>
            <w:tcW w:w="1960" w:type="dxa"/>
            <w:tcBorders>
              <w:top w:val="nil"/>
              <w:left w:val="nil"/>
              <w:bottom w:val="nil"/>
              <w:right w:val="nil"/>
            </w:tcBorders>
            <w:vAlign w:val="center"/>
          </w:tcPr>
          <w:p w14:paraId="593FECA9" w14:textId="0E7E069C" w:rsidR="00D311C6" w:rsidRPr="00266CCA" w:rsidRDefault="00533D3D" w:rsidP="00D311C6">
            <w:pPr>
              <w:spacing w:line="360" w:lineRule="auto"/>
              <w:jc w:val="center"/>
              <w:rPr>
                <w:color w:val="000000" w:themeColor="text1"/>
                <w:sz w:val="21"/>
                <w:szCs w:val="21"/>
              </w:rPr>
            </w:pPr>
            <w:r w:rsidRPr="00266CCA">
              <w:rPr>
                <w:color w:val="000000" w:themeColor="text1"/>
                <w:sz w:val="21"/>
                <w:szCs w:val="21"/>
              </w:rPr>
              <w:t>4.77 (1.11)</w:t>
            </w:r>
          </w:p>
        </w:tc>
        <w:tc>
          <w:tcPr>
            <w:tcW w:w="1960" w:type="dxa"/>
            <w:tcBorders>
              <w:top w:val="nil"/>
              <w:left w:val="nil"/>
              <w:bottom w:val="nil"/>
              <w:right w:val="nil"/>
            </w:tcBorders>
            <w:vAlign w:val="center"/>
          </w:tcPr>
          <w:p w14:paraId="0466E33E" w14:textId="4EB8FF31" w:rsidR="00D311C6" w:rsidRPr="00266CCA" w:rsidRDefault="006809E4" w:rsidP="00D311C6">
            <w:pPr>
              <w:spacing w:line="360" w:lineRule="auto"/>
              <w:jc w:val="center"/>
              <w:rPr>
                <w:color w:val="000000" w:themeColor="text1"/>
                <w:sz w:val="21"/>
                <w:szCs w:val="21"/>
              </w:rPr>
            </w:pPr>
            <w:r w:rsidRPr="00266CCA">
              <w:rPr>
                <w:color w:val="000000" w:themeColor="text1"/>
                <w:sz w:val="21"/>
                <w:szCs w:val="21"/>
              </w:rPr>
              <w:t>4.58 (1.17)</w:t>
            </w:r>
          </w:p>
        </w:tc>
      </w:tr>
      <w:tr w:rsidR="00266CCA" w:rsidRPr="00266CCA" w14:paraId="1AAD50C2" w14:textId="77777777" w:rsidTr="00D311C6">
        <w:tc>
          <w:tcPr>
            <w:tcW w:w="3643" w:type="dxa"/>
            <w:tcBorders>
              <w:top w:val="nil"/>
              <w:left w:val="nil"/>
              <w:bottom w:val="nil"/>
              <w:right w:val="nil"/>
            </w:tcBorders>
          </w:tcPr>
          <w:p w14:paraId="691BBC43" w14:textId="77777777" w:rsidR="00D311C6" w:rsidRPr="00266CCA" w:rsidRDefault="00D311C6" w:rsidP="00D311C6">
            <w:pPr>
              <w:spacing w:line="360" w:lineRule="auto"/>
              <w:rPr>
                <w:color w:val="000000" w:themeColor="text1"/>
                <w:sz w:val="21"/>
                <w:szCs w:val="21"/>
              </w:rPr>
            </w:pPr>
            <w:r w:rsidRPr="00266CCA">
              <w:rPr>
                <w:color w:val="000000" w:themeColor="text1"/>
                <w:sz w:val="21"/>
                <w:szCs w:val="21"/>
              </w:rPr>
              <w:t>Gender typicality self-perception</w:t>
            </w:r>
          </w:p>
        </w:tc>
        <w:tc>
          <w:tcPr>
            <w:tcW w:w="1959" w:type="dxa"/>
            <w:tcBorders>
              <w:top w:val="nil"/>
              <w:left w:val="nil"/>
              <w:bottom w:val="nil"/>
              <w:right w:val="nil"/>
            </w:tcBorders>
            <w:vAlign w:val="center"/>
          </w:tcPr>
          <w:p w14:paraId="68124FA6" w14:textId="7ABC6347" w:rsidR="00D311C6" w:rsidRPr="00266CCA" w:rsidRDefault="009B04EF" w:rsidP="00D311C6">
            <w:pPr>
              <w:spacing w:line="276" w:lineRule="auto"/>
              <w:jc w:val="center"/>
              <w:rPr>
                <w:color w:val="000000" w:themeColor="text1"/>
                <w:sz w:val="21"/>
                <w:szCs w:val="21"/>
              </w:rPr>
            </w:pPr>
            <w:r w:rsidRPr="00266CCA">
              <w:rPr>
                <w:color w:val="000000" w:themeColor="text1"/>
                <w:sz w:val="21"/>
                <w:szCs w:val="21"/>
              </w:rPr>
              <w:t>5.43</w:t>
            </w:r>
            <w:r w:rsidR="00D311C6" w:rsidRPr="00266CCA">
              <w:rPr>
                <w:color w:val="000000" w:themeColor="text1"/>
                <w:sz w:val="21"/>
                <w:szCs w:val="21"/>
              </w:rPr>
              <w:t xml:space="preserve"> (1.</w:t>
            </w:r>
            <w:r w:rsidRPr="00266CCA">
              <w:rPr>
                <w:color w:val="000000" w:themeColor="text1"/>
                <w:sz w:val="21"/>
                <w:szCs w:val="21"/>
              </w:rPr>
              <w:t>08</w:t>
            </w:r>
            <w:r w:rsidR="00D311C6" w:rsidRPr="00266CCA">
              <w:rPr>
                <w:color w:val="000000" w:themeColor="text1"/>
                <w:sz w:val="21"/>
                <w:szCs w:val="21"/>
              </w:rPr>
              <w:t>)</w:t>
            </w:r>
          </w:p>
        </w:tc>
        <w:tc>
          <w:tcPr>
            <w:tcW w:w="1960" w:type="dxa"/>
            <w:tcBorders>
              <w:top w:val="nil"/>
              <w:left w:val="nil"/>
              <w:bottom w:val="nil"/>
              <w:right w:val="nil"/>
            </w:tcBorders>
            <w:vAlign w:val="center"/>
          </w:tcPr>
          <w:p w14:paraId="21867011" w14:textId="763A929E" w:rsidR="00D311C6" w:rsidRPr="00266CCA" w:rsidRDefault="0057013B" w:rsidP="00D311C6">
            <w:pPr>
              <w:spacing w:line="360" w:lineRule="auto"/>
              <w:jc w:val="center"/>
              <w:rPr>
                <w:color w:val="000000" w:themeColor="text1"/>
                <w:sz w:val="21"/>
                <w:szCs w:val="21"/>
              </w:rPr>
            </w:pPr>
            <w:r w:rsidRPr="00266CCA">
              <w:rPr>
                <w:color w:val="000000" w:themeColor="text1"/>
                <w:sz w:val="21"/>
                <w:szCs w:val="21"/>
              </w:rPr>
              <w:t>4.42 (1.13)</w:t>
            </w:r>
          </w:p>
        </w:tc>
        <w:tc>
          <w:tcPr>
            <w:tcW w:w="1960" w:type="dxa"/>
            <w:tcBorders>
              <w:top w:val="nil"/>
              <w:left w:val="nil"/>
              <w:bottom w:val="nil"/>
              <w:right w:val="nil"/>
            </w:tcBorders>
            <w:vAlign w:val="center"/>
          </w:tcPr>
          <w:p w14:paraId="3D861112" w14:textId="417A68AB" w:rsidR="00D311C6" w:rsidRPr="00266CCA" w:rsidRDefault="00533D3D" w:rsidP="00D311C6">
            <w:pPr>
              <w:spacing w:line="360" w:lineRule="auto"/>
              <w:jc w:val="center"/>
              <w:rPr>
                <w:color w:val="000000" w:themeColor="text1"/>
                <w:sz w:val="21"/>
                <w:szCs w:val="21"/>
              </w:rPr>
            </w:pPr>
            <w:r w:rsidRPr="00266CCA">
              <w:rPr>
                <w:color w:val="000000" w:themeColor="text1"/>
                <w:sz w:val="21"/>
                <w:szCs w:val="21"/>
              </w:rPr>
              <w:t>5.26 (1.18)</w:t>
            </w:r>
          </w:p>
        </w:tc>
        <w:tc>
          <w:tcPr>
            <w:tcW w:w="1960" w:type="dxa"/>
            <w:tcBorders>
              <w:top w:val="nil"/>
              <w:left w:val="nil"/>
              <w:bottom w:val="nil"/>
              <w:right w:val="nil"/>
            </w:tcBorders>
            <w:vAlign w:val="center"/>
          </w:tcPr>
          <w:p w14:paraId="5B49B1A9" w14:textId="111F592E" w:rsidR="00D311C6" w:rsidRPr="00266CCA" w:rsidRDefault="006809E4" w:rsidP="00D311C6">
            <w:pPr>
              <w:spacing w:line="360" w:lineRule="auto"/>
              <w:jc w:val="center"/>
              <w:rPr>
                <w:color w:val="000000" w:themeColor="text1"/>
                <w:sz w:val="21"/>
                <w:szCs w:val="21"/>
              </w:rPr>
            </w:pPr>
            <w:r w:rsidRPr="00266CCA">
              <w:rPr>
                <w:color w:val="000000" w:themeColor="text1"/>
                <w:sz w:val="21"/>
                <w:szCs w:val="21"/>
              </w:rPr>
              <w:t>4.28 (1.35)</w:t>
            </w:r>
          </w:p>
        </w:tc>
      </w:tr>
      <w:tr w:rsidR="00266CCA" w:rsidRPr="00266CCA" w14:paraId="5BB2BF2D" w14:textId="77777777" w:rsidTr="00D311C6">
        <w:tc>
          <w:tcPr>
            <w:tcW w:w="3643" w:type="dxa"/>
            <w:tcBorders>
              <w:top w:val="nil"/>
              <w:left w:val="nil"/>
              <w:bottom w:val="nil"/>
              <w:right w:val="nil"/>
            </w:tcBorders>
          </w:tcPr>
          <w:p w14:paraId="05FFD4FB" w14:textId="77777777" w:rsidR="00D311C6" w:rsidRPr="00266CCA" w:rsidRDefault="00D311C6" w:rsidP="00D311C6">
            <w:pPr>
              <w:spacing w:line="360" w:lineRule="auto"/>
              <w:rPr>
                <w:color w:val="000000" w:themeColor="text1"/>
                <w:sz w:val="21"/>
                <w:szCs w:val="21"/>
              </w:rPr>
            </w:pPr>
            <w:r w:rsidRPr="00266CCA">
              <w:rPr>
                <w:color w:val="000000" w:themeColor="text1"/>
                <w:sz w:val="21"/>
                <w:szCs w:val="21"/>
              </w:rPr>
              <w:t>Status meta-perception</w:t>
            </w:r>
          </w:p>
        </w:tc>
        <w:tc>
          <w:tcPr>
            <w:tcW w:w="1959" w:type="dxa"/>
            <w:tcBorders>
              <w:top w:val="nil"/>
              <w:left w:val="nil"/>
              <w:bottom w:val="nil"/>
              <w:right w:val="nil"/>
            </w:tcBorders>
            <w:vAlign w:val="center"/>
          </w:tcPr>
          <w:p w14:paraId="429A64FE" w14:textId="70FAC9C5" w:rsidR="00D311C6" w:rsidRPr="00266CCA" w:rsidRDefault="009B04EF" w:rsidP="00D311C6">
            <w:pPr>
              <w:spacing w:line="276" w:lineRule="auto"/>
              <w:jc w:val="center"/>
              <w:rPr>
                <w:color w:val="000000" w:themeColor="text1"/>
                <w:sz w:val="21"/>
                <w:szCs w:val="21"/>
              </w:rPr>
            </w:pPr>
            <w:r w:rsidRPr="00266CCA">
              <w:rPr>
                <w:color w:val="000000" w:themeColor="text1"/>
                <w:sz w:val="21"/>
                <w:szCs w:val="21"/>
              </w:rPr>
              <w:t>4.45</w:t>
            </w:r>
            <w:r w:rsidR="00D311C6" w:rsidRPr="00266CCA">
              <w:rPr>
                <w:color w:val="000000" w:themeColor="text1"/>
                <w:sz w:val="21"/>
                <w:szCs w:val="21"/>
              </w:rPr>
              <w:t xml:space="preserve"> (1.</w:t>
            </w:r>
            <w:r w:rsidRPr="00266CCA">
              <w:rPr>
                <w:color w:val="000000" w:themeColor="text1"/>
                <w:sz w:val="21"/>
                <w:szCs w:val="21"/>
              </w:rPr>
              <w:t>29</w:t>
            </w:r>
            <w:r w:rsidR="00D311C6" w:rsidRPr="00266CCA">
              <w:rPr>
                <w:color w:val="000000" w:themeColor="text1"/>
                <w:sz w:val="21"/>
                <w:szCs w:val="21"/>
              </w:rPr>
              <w:t>)</w:t>
            </w:r>
          </w:p>
        </w:tc>
        <w:tc>
          <w:tcPr>
            <w:tcW w:w="1960" w:type="dxa"/>
            <w:tcBorders>
              <w:top w:val="nil"/>
              <w:left w:val="nil"/>
              <w:bottom w:val="nil"/>
              <w:right w:val="nil"/>
            </w:tcBorders>
            <w:vAlign w:val="center"/>
          </w:tcPr>
          <w:p w14:paraId="38214CE0" w14:textId="2A5C8027" w:rsidR="00D311C6" w:rsidRPr="00266CCA" w:rsidRDefault="0057013B" w:rsidP="00D311C6">
            <w:pPr>
              <w:spacing w:line="360" w:lineRule="auto"/>
              <w:jc w:val="center"/>
              <w:rPr>
                <w:color w:val="000000" w:themeColor="text1"/>
                <w:sz w:val="21"/>
                <w:szCs w:val="21"/>
              </w:rPr>
            </w:pPr>
            <w:r w:rsidRPr="00266CCA">
              <w:rPr>
                <w:color w:val="000000" w:themeColor="text1"/>
                <w:sz w:val="21"/>
                <w:szCs w:val="21"/>
              </w:rPr>
              <w:t>4.74 (.92)</w:t>
            </w:r>
          </w:p>
        </w:tc>
        <w:tc>
          <w:tcPr>
            <w:tcW w:w="1960" w:type="dxa"/>
            <w:tcBorders>
              <w:top w:val="nil"/>
              <w:left w:val="nil"/>
              <w:bottom w:val="nil"/>
              <w:right w:val="nil"/>
            </w:tcBorders>
            <w:vAlign w:val="center"/>
          </w:tcPr>
          <w:p w14:paraId="708EF6BA" w14:textId="795C33DD" w:rsidR="00D311C6" w:rsidRPr="00266CCA" w:rsidRDefault="00533D3D" w:rsidP="00D311C6">
            <w:pPr>
              <w:spacing w:line="360" w:lineRule="auto"/>
              <w:jc w:val="center"/>
              <w:rPr>
                <w:color w:val="000000" w:themeColor="text1"/>
                <w:sz w:val="21"/>
                <w:szCs w:val="21"/>
              </w:rPr>
            </w:pPr>
            <w:r w:rsidRPr="00266CCA">
              <w:rPr>
                <w:color w:val="000000" w:themeColor="text1"/>
                <w:sz w:val="21"/>
                <w:szCs w:val="21"/>
              </w:rPr>
              <w:t>4.97 (.89)</w:t>
            </w:r>
          </w:p>
        </w:tc>
        <w:tc>
          <w:tcPr>
            <w:tcW w:w="1960" w:type="dxa"/>
            <w:tcBorders>
              <w:top w:val="nil"/>
              <w:left w:val="nil"/>
              <w:bottom w:val="nil"/>
              <w:right w:val="nil"/>
            </w:tcBorders>
            <w:vAlign w:val="center"/>
          </w:tcPr>
          <w:p w14:paraId="379C371B" w14:textId="467396DF" w:rsidR="00D311C6" w:rsidRPr="00266CCA" w:rsidRDefault="006809E4" w:rsidP="00D311C6">
            <w:pPr>
              <w:spacing w:line="360" w:lineRule="auto"/>
              <w:jc w:val="center"/>
              <w:rPr>
                <w:color w:val="000000" w:themeColor="text1"/>
                <w:sz w:val="21"/>
                <w:szCs w:val="21"/>
              </w:rPr>
            </w:pPr>
            <w:r w:rsidRPr="00266CCA">
              <w:rPr>
                <w:color w:val="000000" w:themeColor="text1"/>
                <w:sz w:val="21"/>
                <w:szCs w:val="21"/>
              </w:rPr>
              <w:t>4.91 (1.07)</w:t>
            </w:r>
          </w:p>
        </w:tc>
      </w:tr>
      <w:tr w:rsidR="00266CCA" w:rsidRPr="00266CCA" w14:paraId="17754292" w14:textId="77777777" w:rsidTr="00D311C6">
        <w:tc>
          <w:tcPr>
            <w:tcW w:w="3643" w:type="dxa"/>
            <w:tcBorders>
              <w:top w:val="nil"/>
              <w:left w:val="nil"/>
              <w:bottom w:val="nil"/>
              <w:right w:val="nil"/>
            </w:tcBorders>
          </w:tcPr>
          <w:p w14:paraId="735CFD35" w14:textId="77777777" w:rsidR="00D311C6" w:rsidRPr="00266CCA" w:rsidRDefault="00D311C6" w:rsidP="00D311C6">
            <w:pPr>
              <w:spacing w:line="360" w:lineRule="auto"/>
              <w:rPr>
                <w:color w:val="000000" w:themeColor="text1"/>
                <w:sz w:val="21"/>
                <w:szCs w:val="21"/>
              </w:rPr>
            </w:pPr>
            <w:r w:rsidRPr="00266CCA">
              <w:rPr>
                <w:color w:val="000000" w:themeColor="text1"/>
                <w:sz w:val="21"/>
                <w:szCs w:val="21"/>
              </w:rPr>
              <w:t>Solidarity meta-perception</w:t>
            </w:r>
          </w:p>
        </w:tc>
        <w:tc>
          <w:tcPr>
            <w:tcW w:w="1959" w:type="dxa"/>
            <w:tcBorders>
              <w:top w:val="nil"/>
              <w:left w:val="nil"/>
              <w:bottom w:val="nil"/>
              <w:right w:val="nil"/>
            </w:tcBorders>
            <w:vAlign w:val="center"/>
          </w:tcPr>
          <w:p w14:paraId="516ACE9E" w14:textId="632996BA" w:rsidR="00D311C6" w:rsidRPr="00266CCA" w:rsidRDefault="00D311C6" w:rsidP="00D311C6">
            <w:pPr>
              <w:spacing w:line="276" w:lineRule="auto"/>
              <w:jc w:val="center"/>
              <w:rPr>
                <w:color w:val="000000" w:themeColor="text1"/>
                <w:sz w:val="21"/>
                <w:szCs w:val="21"/>
              </w:rPr>
            </w:pPr>
            <w:r w:rsidRPr="00266CCA">
              <w:rPr>
                <w:color w:val="000000" w:themeColor="text1"/>
                <w:sz w:val="21"/>
                <w:szCs w:val="21"/>
              </w:rPr>
              <w:t>4.</w:t>
            </w:r>
            <w:r w:rsidR="009B04EF" w:rsidRPr="00266CCA">
              <w:rPr>
                <w:color w:val="000000" w:themeColor="text1"/>
                <w:sz w:val="21"/>
                <w:szCs w:val="21"/>
              </w:rPr>
              <w:t>66</w:t>
            </w:r>
            <w:r w:rsidRPr="00266CCA">
              <w:rPr>
                <w:color w:val="000000" w:themeColor="text1"/>
                <w:sz w:val="21"/>
                <w:szCs w:val="21"/>
              </w:rPr>
              <w:t xml:space="preserve"> (1.</w:t>
            </w:r>
            <w:r w:rsidR="009B04EF" w:rsidRPr="00266CCA">
              <w:rPr>
                <w:color w:val="000000" w:themeColor="text1"/>
                <w:sz w:val="21"/>
                <w:szCs w:val="21"/>
              </w:rPr>
              <w:t>13</w:t>
            </w:r>
            <w:r w:rsidRPr="00266CCA">
              <w:rPr>
                <w:color w:val="000000" w:themeColor="text1"/>
                <w:sz w:val="21"/>
                <w:szCs w:val="21"/>
              </w:rPr>
              <w:t>)</w:t>
            </w:r>
          </w:p>
        </w:tc>
        <w:tc>
          <w:tcPr>
            <w:tcW w:w="1960" w:type="dxa"/>
            <w:tcBorders>
              <w:top w:val="nil"/>
              <w:left w:val="nil"/>
              <w:bottom w:val="nil"/>
              <w:right w:val="nil"/>
            </w:tcBorders>
            <w:vAlign w:val="center"/>
          </w:tcPr>
          <w:p w14:paraId="098560B0" w14:textId="6356C6E5" w:rsidR="00D311C6" w:rsidRPr="00266CCA" w:rsidRDefault="0057013B" w:rsidP="00D311C6">
            <w:pPr>
              <w:spacing w:line="360" w:lineRule="auto"/>
              <w:jc w:val="center"/>
              <w:rPr>
                <w:color w:val="000000" w:themeColor="text1"/>
                <w:sz w:val="21"/>
                <w:szCs w:val="21"/>
              </w:rPr>
            </w:pPr>
            <w:r w:rsidRPr="00266CCA">
              <w:rPr>
                <w:color w:val="000000" w:themeColor="text1"/>
                <w:sz w:val="21"/>
                <w:szCs w:val="21"/>
              </w:rPr>
              <w:t>4.99 (1.08)</w:t>
            </w:r>
          </w:p>
        </w:tc>
        <w:tc>
          <w:tcPr>
            <w:tcW w:w="1960" w:type="dxa"/>
            <w:tcBorders>
              <w:top w:val="nil"/>
              <w:left w:val="nil"/>
              <w:bottom w:val="nil"/>
              <w:right w:val="nil"/>
            </w:tcBorders>
            <w:vAlign w:val="center"/>
          </w:tcPr>
          <w:p w14:paraId="5CDAF8E2" w14:textId="1F9AEB02" w:rsidR="00D311C6" w:rsidRPr="00266CCA" w:rsidRDefault="00533D3D" w:rsidP="00D311C6">
            <w:pPr>
              <w:spacing w:line="360" w:lineRule="auto"/>
              <w:jc w:val="center"/>
              <w:rPr>
                <w:color w:val="000000" w:themeColor="text1"/>
                <w:sz w:val="21"/>
                <w:szCs w:val="21"/>
              </w:rPr>
            </w:pPr>
            <w:r w:rsidRPr="00266CCA">
              <w:rPr>
                <w:color w:val="000000" w:themeColor="text1"/>
                <w:sz w:val="21"/>
                <w:szCs w:val="21"/>
              </w:rPr>
              <w:t>5.03 (.94)</w:t>
            </w:r>
          </w:p>
        </w:tc>
        <w:tc>
          <w:tcPr>
            <w:tcW w:w="1960" w:type="dxa"/>
            <w:tcBorders>
              <w:top w:val="nil"/>
              <w:left w:val="nil"/>
              <w:bottom w:val="nil"/>
              <w:right w:val="nil"/>
            </w:tcBorders>
            <w:vAlign w:val="center"/>
          </w:tcPr>
          <w:p w14:paraId="578AD1BD" w14:textId="1084927B" w:rsidR="00D311C6" w:rsidRPr="00266CCA" w:rsidRDefault="006809E4" w:rsidP="00D311C6">
            <w:pPr>
              <w:spacing w:line="360" w:lineRule="auto"/>
              <w:jc w:val="center"/>
              <w:rPr>
                <w:color w:val="000000" w:themeColor="text1"/>
                <w:sz w:val="21"/>
                <w:szCs w:val="21"/>
              </w:rPr>
            </w:pPr>
            <w:r w:rsidRPr="00266CCA">
              <w:rPr>
                <w:color w:val="000000" w:themeColor="text1"/>
                <w:sz w:val="21"/>
                <w:szCs w:val="21"/>
              </w:rPr>
              <w:t>4.80 (1.16)</w:t>
            </w:r>
          </w:p>
        </w:tc>
      </w:tr>
      <w:tr w:rsidR="00266CCA" w:rsidRPr="00266CCA" w14:paraId="1B482459" w14:textId="77777777" w:rsidTr="00D311C6">
        <w:tc>
          <w:tcPr>
            <w:tcW w:w="3643" w:type="dxa"/>
            <w:tcBorders>
              <w:top w:val="nil"/>
              <w:left w:val="nil"/>
              <w:bottom w:val="nil"/>
              <w:right w:val="nil"/>
            </w:tcBorders>
          </w:tcPr>
          <w:p w14:paraId="0887A718" w14:textId="77777777" w:rsidR="00D311C6" w:rsidRPr="00266CCA" w:rsidRDefault="00D311C6" w:rsidP="00D311C6">
            <w:pPr>
              <w:spacing w:line="360" w:lineRule="auto"/>
              <w:rPr>
                <w:color w:val="000000" w:themeColor="text1"/>
                <w:sz w:val="21"/>
                <w:szCs w:val="21"/>
              </w:rPr>
            </w:pPr>
            <w:r w:rsidRPr="00266CCA">
              <w:rPr>
                <w:color w:val="000000" w:themeColor="text1"/>
                <w:sz w:val="21"/>
                <w:szCs w:val="21"/>
              </w:rPr>
              <w:t>Gender typicality meta-perception</w:t>
            </w:r>
          </w:p>
        </w:tc>
        <w:tc>
          <w:tcPr>
            <w:tcW w:w="1959" w:type="dxa"/>
            <w:tcBorders>
              <w:top w:val="nil"/>
              <w:left w:val="nil"/>
              <w:bottom w:val="nil"/>
              <w:right w:val="nil"/>
            </w:tcBorders>
            <w:vAlign w:val="center"/>
          </w:tcPr>
          <w:p w14:paraId="57220534" w14:textId="573C5E09" w:rsidR="00D311C6" w:rsidRPr="00266CCA" w:rsidRDefault="009B04EF" w:rsidP="00D311C6">
            <w:pPr>
              <w:spacing w:line="276" w:lineRule="auto"/>
              <w:jc w:val="center"/>
              <w:rPr>
                <w:color w:val="000000" w:themeColor="text1"/>
                <w:sz w:val="21"/>
                <w:szCs w:val="21"/>
              </w:rPr>
            </w:pPr>
            <w:r w:rsidRPr="00266CCA">
              <w:rPr>
                <w:color w:val="000000" w:themeColor="text1"/>
                <w:sz w:val="21"/>
                <w:szCs w:val="21"/>
              </w:rPr>
              <w:t>5.23</w:t>
            </w:r>
            <w:r w:rsidR="00D311C6" w:rsidRPr="00266CCA">
              <w:rPr>
                <w:color w:val="000000" w:themeColor="text1"/>
                <w:sz w:val="21"/>
                <w:szCs w:val="21"/>
              </w:rPr>
              <w:t xml:space="preserve"> (1.</w:t>
            </w:r>
            <w:r w:rsidRPr="00266CCA">
              <w:rPr>
                <w:color w:val="000000" w:themeColor="text1"/>
                <w:sz w:val="21"/>
                <w:szCs w:val="21"/>
              </w:rPr>
              <w:t>20</w:t>
            </w:r>
            <w:r w:rsidR="00D311C6" w:rsidRPr="00266CCA">
              <w:rPr>
                <w:color w:val="000000" w:themeColor="text1"/>
                <w:sz w:val="21"/>
                <w:szCs w:val="21"/>
              </w:rPr>
              <w:t>)</w:t>
            </w:r>
          </w:p>
        </w:tc>
        <w:tc>
          <w:tcPr>
            <w:tcW w:w="1960" w:type="dxa"/>
            <w:tcBorders>
              <w:top w:val="nil"/>
              <w:left w:val="nil"/>
              <w:bottom w:val="nil"/>
              <w:right w:val="nil"/>
            </w:tcBorders>
            <w:vAlign w:val="center"/>
          </w:tcPr>
          <w:p w14:paraId="4F2E92A7" w14:textId="7575C604" w:rsidR="00D311C6" w:rsidRPr="00266CCA" w:rsidRDefault="0057013B" w:rsidP="00D311C6">
            <w:pPr>
              <w:spacing w:line="360" w:lineRule="auto"/>
              <w:jc w:val="center"/>
              <w:rPr>
                <w:color w:val="000000" w:themeColor="text1"/>
                <w:sz w:val="21"/>
                <w:szCs w:val="21"/>
              </w:rPr>
            </w:pPr>
            <w:r w:rsidRPr="00266CCA">
              <w:rPr>
                <w:color w:val="000000" w:themeColor="text1"/>
                <w:sz w:val="21"/>
                <w:szCs w:val="21"/>
              </w:rPr>
              <w:t>4.19 (1.29)</w:t>
            </w:r>
          </w:p>
        </w:tc>
        <w:tc>
          <w:tcPr>
            <w:tcW w:w="1960" w:type="dxa"/>
            <w:tcBorders>
              <w:top w:val="nil"/>
              <w:left w:val="nil"/>
              <w:bottom w:val="nil"/>
              <w:right w:val="nil"/>
            </w:tcBorders>
            <w:vAlign w:val="center"/>
          </w:tcPr>
          <w:p w14:paraId="48BCE6AF" w14:textId="394E5C05" w:rsidR="00D311C6" w:rsidRPr="00266CCA" w:rsidRDefault="00533D3D" w:rsidP="00D311C6">
            <w:pPr>
              <w:spacing w:line="360" w:lineRule="auto"/>
              <w:jc w:val="center"/>
              <w:rPr>
                <w:color w:val="000000" w:themeColor="text1"/>
                <w:sz w:val="21"/>
                <w:szCs w:val="21"/>
              </w:rPr>
            </w:pPr>
            <w:r w:rsidRPr="00266CCA">
              <w:rPr>
                <w:color w:val="000000" w:themeColor="text1"/>
                <w:sz w:val="21"/>
                <w:szCs w:val="21"/>
              </w:rPr>
              <w:t>5.07 (1.23)</w:t>
            </w:r>
          </w:p>
        </w:tc>
        <w:tc>
          <w:tcPr>
            <w:tcW w:w="1960" w:type="dxa"/>
            <w:tcBorders>
              <w:top w:val="nil"/>
              <w:left w:val="nil"/>
              <w:bottom w:val="nil"/>
              <w:right w:val="nil"/>
            </w:tcBorders>
            <w:vAlign w:val="center"/>
          </w:tcPr>
          <w:p w14:paraId="11EAB57F" w14:textId="1B2B62B6" w:rsidR="00D311C6" w:rsidRPr="00266CCA" w:rsidRDefault="006809E4" w:rsidP="00D311C6">
            <w:pPr>
              <w:spacing w:line="360" w:lineRule="auto"/>
              <w:jc w:val="center"/>
              <w:rPr>
                <w:color w:val="000000" w:themeColor="text1"/>
                <w:sz w:val="21"/>
                <w:szCs w:val="21"/>
              </w:rPr>
            </w:pPr>
            <w:r w:rsidRPr="00266CCA">
              <w:rPr>
                <w:color w:val="000000" w:themeColor="text1"/>
                <w:sz w:val="21"/>
                <w:szCs w:val="21"/>
              </w:rPr>
              <w:t>4.07 (1.50)</w:t>
            </w:r>
          </w:p>
        </w:tc>
      </w:tr>
      <w:tr w:rsidR="00266CCA" w:rsidRPr="00266CCA" w14:paraId="0AC9FDB5" w14:textId="77777777" w:rsidTr="00D311C6">
        <w:tc>
          <w:tcPr>
            <w:tcW w:w="3643" w:type="dxa"/>
            <w:tcBorders>
              <w:top w:val="nil"/>
              <w:left w:val="nil"/>
              <w:bottom w:val="nil"/>
              <w:right w:val="nil"/>
            </w:tcBorders>
          </w:tcPr>
          <w:p w14:paraId="39A72680" w14:textId="77777777" w:rsidR="00D311C6" w:rsidRPr="00266CCA" w:rsidRDefault="00D311C6" w:rsidP="00D311C6">
            <w:pPr>
              <w:spacing w:line="360" w:lineRule="auto"/>
              <w:rPr>
                <w:color w:val="000000" w:themeColor="text1"/>
                <w:sz w:val="21"/>
                <w:szCs w:val="21"/>
              </w:rPr>
            </w:pPr>
            <w:r w:rsidRPr="00266CCA">
              <w:rPr>
                <w:color w:val="000000" w:themeColor="text1"/>
                <w:sz w:val="21"/>
                <w:szCs w:val="21"/>
              </w:rPr>
              <w:t>Everyday discrimination</w:t>
            </w:r>
          </w:p>
        </w:tc>
        <w:tc>
          <w:tcPr>
            <w:tcW w:w="1959" w:type="dxa"/>
            <w:tcBorders>
              <w:top w:val="nil"/>
              <w:left w:val="nil"/>
              <w:bottom w:val="nil"/>
              <w:right w:val="nil"/>
            </w:tcBorders>
            <w:vAlign w:val="center"/>
          </w:tcPr>
          <w:p w14:paraId="5C7CD0DE" w14:textId="3147BD6B" w:rsidR="00D311C6" w:rsidRPr="00266CCA" w:rsidRDefault="009B04EF" w:rsidP="00D311C6">
            <w:pPr>
              <w:spacing w:line="276" w:lineRule="auto"/>
              <w:jc w:val="center"/>
              <w:rPr>
                <w:color w:val="000000" w:themeColor="text1"/>
                <w:sz w:val="21"/>
                <w:szCs w:val="21"/>
              </w:rPr>
            </w:pPr>
            <w:r w:rsidRPr="00266CCA">
              <w:rPr>
                <w:color w:val="000000" w:themeColor="text1"/>
                <w:sz w:val="21"/>
                <w:szCs w:val="21"/>
              </w:rPr>
              <w:t>2.40</w:t>
            </w:r>
            <w:r w:rsidR="00D311C6" w:rsidRPr="00266CCA">
              <w:rPr>
                <w:color w:val="000000" w:themeColor="text1"/>
                <w:sz w:val="21"/>
                <w:szCs w:val="21"/>
              </w:rPr>
              <w:t xml:space="preserve"> (1.</w:t>
            </w:r>
            <w:r w:rsidRPr="00266CCA">
              <w:rPr>
                <w:color w:val="000000" w:themeColor="text1"/>
                <w:sz w:val="21"/>
                <w:szCs w:val="21"/>
              </w:rPr>
              <w:t>14</w:t>
            </w:r>
            <w:r w:rsidR="00D311C6" w:rsidRPr="00266CCA">
              <w:rPr>
                <w:color w:val="000000" w:themeColor="text1"/>
                <w:sz w:val="21"/>
                <w:szCs w:val="21"/>
              </w:rPr>
              <w:t>)</w:t>
            </w:r>
          </w:p>
        </w:tc>
        <w:tc>
          <w:tcPr>
            <w:tcW w:w="1960" w:type="dxa"/>
            <w:tcBorders>
              <w:top w:val="nil"/>
              <w:left w:val="nil"/>
              <w:bottom w:val="nil"/>
              <w:right w:val="nil"/>
            </w:tcBorders>
            <w:vAlign w:val="center"/>
          </w:tcPr>
          <w:p w14:paraId="3B65C2B8" w14:textId="0E643012" w:rsidR="00D311C6" w:rsidRPr="00266CCA" w:rsidRDefault="0057013B" w:rsidP="00D311C6">
            <w:pPr>
              <w:spacing w:line="360" w:lineRule="auto"/>
              <w:jc w:val="center"/>
              <w:rPr>
                <w:color w:val="000000" w:themeColor="text1"/>
                <w:sz w:val="21"/>
                <w:szCs w:val="21"/>
              </w:rPr>
            </w:pPr>
            <w:r w:rsidRPr="00266CCA">
              <w:rPr>
                <w:color w:val="000000" w:themeColor="text1"/>
                <w:sz w:val="21"/>
                <w:szCs w:val="21"/>
              </w:rPr>
              <w:t>2.25 (1.14)</w:t>
            </w:r>
          </w:p>
        </w:tc>
        <w:tc>
          <w:tcPr>
            <w:tcW w:w="1960" w:type="dxa"/>
            <w:tcBorders>
              <w:top w:val="nil"/>
              <w:left w:val="nil"/>
              <w:bottom w:val="nil"/>
              <w:right w:val="nil"/>
            </w:tcBorders>
            <w:vAlign w:val="center"/>
          </w:tcPr>
          <w:p w14:paraId="49EBE02A" w14:textId="59ED16C2" w:rsidR="00D311C6" w:rsidRPr="00266CCA" w:rsidRDefault="00533D3D" w:rsidP="00D311C6">
            <w:pPr>
              <w:spacing w:line="360" w:lineRule="auto"/>
              <w:jc w:val="center"/>
              <w:rPr>
                <w:color w:val="000000" w:themeColor="text1"/>
                <w:sz w:val="21"/>
                <w:szCs w:val="21"/>
              </w:rPr>
            </w:pPr>
            <w:r w:rsidRPr="00266CCA">
              <w:rPr>
                <w:color w:val="000000" w:themeColor="text1"/>
                <w:sz w:val="21"/>
                <w:szCs w:val="21"/>
              </w:rPr>
              <w:t>2.33 (1.16)</w:t>
            </w:r>
          </w:p>
        </w:tc>
        <w:tc>
          <w:tcPr>
            <w:tcW w:w="1960" w:type="dxa"/>
            <w:tcBorders>
              <w:top w:val="nil"/>
              <w:left w:val="nil"/>
              <w:bottom w:val="nil"/>
              <w:right w:val="nil"/>
            </w:tcBorders>
            <w:vAlign w:val="center"/>
          </w:tcPr>
          <w:p w14:paraId="7903847F" w14:textId="2173569E" w:rsidR="00D311C6" w:rsidRPr="00266CCA" w:rsidRDefault="006809E4" w:rsidP="00D311C6">
            <w:pPr>
              <w:spacing w:line="360" w:lineRule="auto"/>
              <w:jc w:val="center"/>
              <w:rPr>
                <w:color w:val="000000" w:themeColor="text1"/>
                <w:sz w:val="21"/>
                <w:szCs w:val="21"/>
              </w:rPr>
            </w:pPr>
            <w:r w:rsidRPr="00266CCA">
              <w:rPr>
                <w:color w:val="000000" w:themeColor="text1"/>
                <w:sz w:val="21"/>
                <w:szCs w:val="21"/>
              </w:rPr>
              <w:t>2.68 (1.23)</w:t>
            </w:r>
          </w:p>
        </w:tc>
      </w:tr>
      <w:tr w:rsidR="00266CCA" w:rsidRPr="00266CCA" w14:paraId="284F3880" w14:textId="77777777" w:rsidTr="0057013B">
        <w:tc>
          <w:tcPr>
            <w:tcW w:w="3643" w:type="dxa"/>
            <w:tcBorders>
              <w:top w:val="nil"/>
              <w:left w:val="nil"/>
              <w:bottom w:val="nil"/>
              <w:right w:val="nil"/>
            </w:tcBorders>
          </w:tcPr>
          <w:p w14:paraId="0216BC89" w14:textId="77777777" w:rsidR="00D311C6" w:rsidRPr="00266CCA" w:rsidRDefault="00D311C6" w:rsidP="00D311C6">
            <w:pPr>
              <w:spacing w:line="360" w:lineRule="auto"/>
              <w:rPr>
                <w:color w:val="000000" w:themeColor="text1"/>
                <w:sz w:val="21"/>
                <w:szCs w:val="21"/>
              </w:rPr>
            </w:pPr>
            <w:r w:rsidRPr="00266CCA">
              <w:rPr>
                <w:color w:val="000000" w:themeColor="text1"/>
                <w:sz w:val="21"/>
                <w:szCs w:val="21"/>
              </w:rPr>
              <w:t>Perceived stigma</w:t>
            </w:r>
          </w:p>
        </w:tc>
        <w:tc>
          <w:tcPr>
            <w:tcW w:w="1959" w:type="dxa"/>
            <w:tcBorders>
              <w:top w:val="nil"/>
              <w:left w:val="nil"/>
              <w:bottom w:val="nil"/>
              <w:right w:val="nil"/>
            </w:tcBorders>
            <w:vAlign w:val="center"/>
          </w:tcPr>
          <w:p w14:paraId="3D4B7497" w14:textId="59291684" w:rsidR="00D311C6" w:rsidRPr="00266CCA" w:rsidRDefault="008C6111" w:rsidP="0057013B">
            <w:pPr>
              <w:spacing w:line="276" w:lineRule="auto"/>
              <w:jc w:val="center"/>
              <w:rPr>
                <w:color w:val="000000" w:themeColor="text1"/>
                <w:sz w:val="21"/>
                <w:szCs w:val="21"/>
              </w:rPr>
            </w:pPr>
            <w:r w:rsidRPr="00266CCA">
              <w:rPr>
                <w:color w:val="000000" w:themeColor="text1"/>
                <w:sz w:val="21"/>
                <w:szCs w:val="21"/>
              </w:rPr>
              <w:t>2.52</w:t>
            </w:r>
            <w:r w:rsidR="00D311C6" w:rsidRPr="00266CCA">
              <w:rPr>
                <w:color w:val="000000" w:themeColor="text1"/>
                <w:sz w:val="21"/>
                <w:szCs w:val="21"/>
              </w:rPr>
              <w:t xml:space="preserve"> (</w:t>
            </w:r>
            <w:r w:rsidRPr="00266CCA">
              <w:rPr>
                <w:color w:val="000000" w:themeColor="text1"/>
                <w:sz w:val="21"/>
                <w:szCs w:val="21"/>
              </w:rPr>
              <w:t>.98</w:t>
            </w:r>
            <w:r w:rsidR="00D311C6" w:rsidRPr="00266CCA">
              <w:rPr>
                <w:color w:val="000000" w:themeColor="text1"/>
                <w:sz w:val="21"/>
                <w:szCs w:val="21"/>
              </w:rPr>
              <w:t>)</w:t>
            </w:r>
          </w:p>
        </w:tc>
        <w:tc>
          <w:tcPr>
            <w:tcW w:w="1960" w:type="dxa"/>
            <w:tcBorders>
              <w:top w:val="nil"/>
              <w:left w:val="nil"/>
              <w:bottom w:val="nil"/>
              <w:right w:val="nil"/>
            </w:tcBorders>
            <w:vAlign w:val="center"/>
          </w:tcPr>
          <w:p w14:paraId="12C48DC4" w14:textId="4B824F2D" w:rsidR="00D311C6" w:rsidRPr="00266CCA" w:rsidRDefault="0057013B" w:rsidP="0057013B">
            <w:pPr>
              <w:spacing w:line="360" w:lineRule="auto"/>
              <w:jc w:val="center"/>
              <w:rPr>
                <w:color w:val="000000" w:themeColor="text1"/>
                <w:sz w:val="21"/>
                <w:szCs w:val="21"/>
              </w:rPr>
            </w:pPr>
            <w:r w:rsidRPr="00266CCA">
              <w:rPr>
                <w:color w:val="000000" w:themeColor="text1"/>
                <w:sz w:val="21"/>
                <w:szCs w:val="21"/>
              </w:rPr>
              <w:t>2.63 (1.05)</w:t>
            </w:r>
          </w:p>
        </w:tc>
        <w:tc>
          <w:tcPr>
            <w:tcW w:w="1960" w:type="dxa"/>
            <w:tcBorders>
              <w:top w:val="nil"/>
              <w:left w:val="nil"/>
              <w:bottom w:val="nil"/>
              <w:right w:val="nil"/>
            </w:tcBorders>
            <w:vAlign w:val="center"/>
          </w:tcPr>
          <w:p w14:paraId="197F5892" w14:textId="6BED2DF4" w:rsidR="00D311C6" w:rsidRPr="00266CCA" w:rsidRDefault="00533D3D" w:rsidP="0057013B">
            <w:pPr>
              <w:spacing w:line="360" w:lineRule="auto"/>
              <w:jc w:val="center"/>
              <w:rPr>
                <w:color w:val="000000" w:themeColor="text1"/>
                <w:sz w:val="21"/>
                <w:szCs w:val="21"/>
              </w:rPr>
            </w:pPr>
            <w:r w:rsidRPr="00266CCA">
              <w:rPr>
                <w:color w:val="000000" w:themeColor="text1"/>
                <w:sz w:val="21"/>
                <w:szCs w:val="21"/>
              </w:rPr>
              <w:t>2.98 (1.06)</w:t>
            </w:r>
          </w:p>
        </w:tc>
        <w:tc>
          <w:tcPr>
            <w:tcW w:w="1960" w:type="dxa"/>
            <w:tcBorders>
              <w:top w:val="nil"/>
              <w:left w:val="nil"/>
              <w:bottom w:val="nil"/>
              <w:right w:val="nil"/>
            </w:tcBorders>
            <w:vAlign w:val="center"/>
          </w:tcPr>
          <w:p w14:paraId="45758DA4" w14:textId="4235E95E" w:rsidR="00D311C6" w:rsidRPr="00266CCA" w:rsidRDefault="006809E4" w:rsidP="0057013B">
            <w:pPr>
              <w:spacing w:line="360" w:lineRule="auto"/>
              <w:jc w:val="center"/>
              <w:rPr>
                <w:color w:val="000000" w:themeColor="text1"/>
                <w:sz w:val="21"/>
                <w:szCs w:val="21"/>
              </w:rPr>
            </w:pPr>
            <w:r w:rsidRPr="00266CCA">
              <w:rPr>
                <w:color w:val="000000" w:themeColor="text1"/>
                <w:sz w:val="21"/>
                <w:szCs w:val="21"/>
              </w:rPr>
              <w:t>3.51 (1.15)</w:t>
            </w:r>
          </w:p>
        </w:tc>
      </w:tr>
      <w:tr w:rsidR="00266CCA" w:rsidRPr="00266CCA" w14:paraId="5AE2F044" w14:textId="77777777" w:rsidTr="0057013B">
        <w:tc>
          <w:tcPr>
            <w:tcW w:w="3643" w:type="dxa"/>
            <w:tcBorders>
              <w:top w:val="nil"/>
              <w:left w:val="nil"/>
              <w:bottom w:val="nil"/>
              <w:right w:val="nil"/>
            </w:tcBorders>
          </w:tcPr>
          <w:p w14:paraId="6685ED28" w14:textId="0C7B27A0" w:rsidR="0057013B" w:rsidRPr="00266CCA" w:rsidRDefault="0057013B" w:rsidP="00D311C6">
            <w:pPr>
              <w:spacing w:line="360" w:lineRule="auto"/>
              <w:rPr>
                <w:color w:val="000000" w:themeColor="text1"/>
                <w:sz w:val="21"/>
                <w:szCs w:val="21"/>
              </w:rPr>
            </w:pPr>
            <w:r w:rsidRPr="00266CCA">
              <w:rPr>
                <w:color w:val="000000" w:themeColor="text1"/>
                <w:sz w:val="21"/>
                <w:szCs w:val="21"/>
              </w:rPr>
              <w:t>Foreign accent stigma consciousness</w:t>
            </w:r>
          </w:p>
        </w:tc>
        <w:tc>
          <w:tcPr>
            <w:tcW w:w="1959" w:type="dxa"/>
            <w:tcBorders>
              <w:top w:val="nil"/>
              <w:left w:val="nil"/>
              <w:bottom w:val="nil"/>
              <w:right w:val="nil"/>
            </w:tcBorders>
            <w:vAlign w:val="center"/>
          </w:tcPr>
          <w:p w14:paraId="3AE7F5DE" w14:textId="7555BFDA" w:rsidR="0057013B" w:rsidRPr="00266CCA" w:rsidRDefault="008C6111" w:rsidP="0057013B">
            <w:pPr>
              <w:spacing w:line="276" w:lineRule="auto"/>
              <w:jc w:val="center"/>
              <w:rPr>
                <w:color w:val="000000" w:themeColor="text1"/>
                <w:sz w:val="21"/>
                <w:szCs w:val="21"/>
              </w:rPr>
            </w:pPr>
            <w:r w:rsidRPr="00266CCA">
              <w:rPr>
                <w:color w:val="000000" w:themeColor="text1"/>
                <w:sz w:val="21"/>
                <w:szCs w:val="21"/>
              </w:rPr>
              <w:t>-</w:t>
            </w:r>
          </w:p>
        </w:tc>
        <w:tc>
          <w:tcPr>
            <w:tcW w:w="1960" w:type="dxa"/>
            <w:tcBorders>
              <w:top w:val="nil"/>
              <w:left w:val="nil"/>
              <w:bottom w:val="nil"/>
              <w:right w:val="nil"/>
            </w:tcBorders>
            <w:vAlign w:val="center"/>
          </w:tcPr>
          <w:p w14:paraId="6FD0136C" w14:textId="3BE64A59" w:rsidR="0057013B" w:rsidRPr="00266CCA" w:rsidRDefault="0057013B" w:rsidP="0057013B">
            <w:pPr>
              <w:spacing w:line="360" w:lineRule="auto"/>
              <w:jc w:val="center"/>
              <w:rPr>
                <w:color w:val="000000" w:themeColor="text1"/>
                <w:sz w:val="21"/>
                <w:szCs w:val="21"/>
              </w:rPr>
            </w:pPr>
            <w:r w:rsidRPr="00266CCA">
              <w:rPr>
                <w:color w:val="000000" w:themeColor="text1"/>
                <w:sz w:val="21"/>
                <w:szCs w:val="21"/>
              </w:rPr>
              <w:t>-</w:t>
            </w:r>
          </w:p>
        </w:tc>
        <w:tc>
          <w:tcPr>
            <w:tcW w:w="1960" w:type="dxa"/>
            <w:tcBorders>
              <w:top w:val="nil"/>
              <w:left w:val="nil"/>
              <w:bottom w:val="nil"/>
              <w:right w:val="nil"/>
            </w:tcBorders>
            <w:vAlign w:val="center"/>
          </w:tcPr>
          <w:p w14:paraId="1C8604E8" w14:textId="3F0AFC75" w:rsidR="0057013B" w:rsidRPr="00266CCA" w:rsidRDefault="00533D3D" w:rsidP="0057013B">
            <w:pPr>
              <w:spacing w:line="360" w:lineRule="auto"/>
              <w:jc w:val="center"/>
              <w:rPr>
                <w:color w:val="000000" w:themeColor="text1"/>
                <w:sz w:val="21"/>
                <w:szCs w:val="21"/>
              </w:rPr>
            </w:pPr>
            <w:r w:rsidRPr="00266CCA">
              <w:rPr>
                <w:color w:val="000000" w:themeColor="text1"/>
                <w:sz w:val="21"/>
                <w:szCs w:val="21"/>
              </w:rPr>
              <w:t>4.73 (1.07)</w:t>
            </w:r>
          </w:p>
        </w:tc>
        <w:tc>
          <w:tcPr>
            <w:tcW w:w="1960" w:type="dxa"/>
            <w:tcBorders>
              <w:top w:val="nil"/>
              <w:left w:val="nil"/>
              <w:bottom w:val="nil"/>
              <w:right w:val="nil"/>
            </w:tcBorders>
            <w:vAlign w:val="center"/>
          </w:tcPr>
          <w:p w14:paraId="5C76F6B2" w14:textId="1F5F3FD2" w:rsidR="0057013B" w:rsidRPr="00266CCA" w:rsidRDefault="00533D3D" w:rsidP="0057013B">
            <w:pPr>
              <w:spacing w:line="360" w:lineRule="auto"/>
              <w:jc w:val="center"/>
              <w:rPr>
                <w:color w:val="000000" w:themeColor="text1"/>
                <w:sz w:val="21"/>
                <w:szCs w:val="21"/>
              </w:rPr>
            </w:pPr>
            <w:r w:rsidRPr="00266CCA">
              <w:rPr>
                <w:color w:val="000000" w:themeColor="text1"/>
                <w:sz w:val="21"/>
                <w:szCs w:val="21"/>
              </w:rPr>
              <w:t>4.16 (1.11)</w:t>
            </w:r>
          </w:p>
        </w:tc>
      </w:tr>
      <w:tr w:rsidR="00266CCA" w:rsidRPr="00266CCA" w14:paraId="06877BCF" w14:textId="77777777" w:rsidTr="0057013B">
        <w:tc>
          <w:tcPr>
            <w:tcW w:w="3643" w:type="dxa"/>
            <w:tcBorders>
              <w:top w:val="nil"/>
              <w:left w:val="nil"/>
              <w:right w:val="nil"/>
            </w:tcBorders>
          </w:tcPr>
          <w:p w14:paraId="64630117" w14:textId="17CC89E6" w:rsidR="0057013B" w:rsidRPr="00266CCA" w:rsidRDefault="0057013B" w:rsidP="00D311C6">
            <w:pPr>
              <w:spacing w:line="360" w:lineRule="auto"/>
              <w:rPr>
                <w:color w:val="000000" w:themeColor="text1"/>
                <w:sz w:val="21"/>
                <w:szCs w:val="21"/>
              </w:rPr>
            </w:pPr>
            <w:r w:rsidRPr="00266CCA">
              <w:rPr>
                <w:color w:val="000000" w:themeColor="text1"/>
                <w:sz w:val="21"/>
                <w:szCs w:val="21"/>
              </w:rPr>
              <w:t>‘Gay voice’ stigma consciousness</w:t>
            </w:r>
          </w:p>
        </w:tc>
        <w:tc>
          <w:tcPr>
            <w:tcW w:w="1959" w:type="dxa"/>
            <w:tcBorders>
              <w:top w:val="nil"/>
              <w:left w:val="nil"/>
              <w:right w:val="nil"/>
            </w:tcBorders>
            <w:vAlign w:val="center"/>
          </w:tcPr>
          <w:p w14:paraId="452DC7EA" w14:textId="75ADFD89" w:rsidR="0057013B" w:rsidRPr="00266CCA" w:rsidRDefault="008C6111" w:rsidP="0057013B">
            <w:pPr>
              <w:spacing w:line="276" w:lineRule="auto"/>
              <w:jc w:val="center"/>
              <w:rPr>
                <w:color w:val="000000" w:themeColor="text1"/>
                <w:sz w:val="21"/>
                <w:szCs w:val="21"/>
              </w:rPr>
            </w:pPr>
            <w:r w:rsidRPr="00266CCA">
              <w:rPr>
                <w:color w:val="000000" w:themeColor="text1"/>
                <w:sz w:val="21"/>
                <w:szCs w:val="21"/>
              </w:rPr>
              <w:t>-</w:t>
            </w:r>
          </w:p>
        </w:tc>
        <w:tc>
          <w:tcPr>
            <w:tcW w:w="1960" w:type="dxa"/>
            <w:tcBorders>
              <w:top w:val="nil"/>
              <w:left w:val="nil"/>
              <w:right w:val="nil"/>
            </w:tcBorders>
            <w:vAlign w:val="center"/>
          </w:tcPr>
          <w:p w14:paraId="085B3FD1" w14:textId="3300AC7F" w:rsidR="0057013B" w:rsidRPr="00266CCA" w:rsidRDefault="0057013B" w:rsidP="0057013B">
            <w:pPr>
              <w:spacing w:line="360" w:lineRule="auto"/>
              <w:jc w:val="center"/>
              <w:rPr>
                <w:color w:val="000000" w:themeColor="text1"/>
                <w:sz w:val="21"/>
                <w:szCs w:val="21"/>
              </w:rPr>
            </w:pPr>
            <w:r w:rsidRPr="00266CCA">
              <w:rPr>
                <w:color w:val="000000" w:themeColor="text1"/>
                <w:sz w:val="21"/>
                <w:szCs w:val="21"/>
              </w:rPr>
              <w:t>4.69 (1.19)</w:t>
            </w:r>
          </w:p>
        </w:tc>
        <w:tc>
          <w:tcPr>
            <w:tcW w:w="1960" w:type="dxa"/>
            <w:tcBorders>
              <w:top w:val="nil"/>
              <w:left w:val="nil"/>
              <w:right w:val="nil"/>
            </w:tcBorders>
            <w:vAlign w:val="center"/>
          </w:tcPr>
          <w:p w14:paraId="2FABE64E" w14:textId="2383F098" w:rsidR="0057013B" w:rsidRPr="00266CCA" w:rsidRDefault="00533D3D" w:rsidP="0057013B">
            <w:pPr>
              <w:spacing w:line="360" w:lineRule="auto"/>
              <w:jc w:val="center"/>
              <w:rPr>
                <w:color w:val="000000" w:themeColor="text1"/>
                <w:sz w:val="21"/>
                <w:szCs w:val="21"/>
              </w:rPr>
            </w:pPr>
            <w:r w:rsidRPr="00266CCA">
              <w:rPr>
                <w:color w:val="000000" w:themeColor="text1"/>
                <w:sz w:val="21"/>
                <w:szCs w:val="21"/>
              </w:rPr>
              <w:t>-</w:t>
            </w:r>
          </w:p>
        </w:tc>
        <w:tc>
          <w:tcPr>
            <w:tcW w:w="1960" w:type="dxa"/>
            <w:tcBorders>
              <w:top w:val="nil"/>
              <w:left w:val="nil"/>
              <w:right w:val="nil"/>
            </w:tcBorders>
            <w:vAlign w:val="center"/>
          </w:tcPr>
          <w:p w14:paraId="70AF0CB5" w14:textId="0D8325BC" w:rsidR="0057013B" w:rsidRPr="00266CCA" w:rsidRDefault="006809E4" w:rsidP="0057013B">
            <w:pPr>
              <w:spacing w:line="360" w:lineRule="auto"/>
              <w:jc w:val="center"/>
              <w:rPr>
                <w:color w:val="000000" w:themeColor="text1"/>
                <w:sz w:val="21"/>
                <w:szCs w:val="21"/>
              </w:rPr>
            </w:pPr>
            <w:r w:rsidRPr="00266CCA">
              <w:rPr>
                <w:color w:val="000000" w:themeColor="text1"/>
                <w:sz w:val="21"/>
                <w:szCs w:val="21"/>
              </w:rPr>
              <w:t>4.33 (1.32)</w:t>
            </w:r>
          </w:p>
        </w:tc>
      </w:tr>
    </w:tbl>
    <w:p w14:paraId="5D317718" w14:textId="77777777" w:rsidR="00D311C6" w:rsidRPr="000D1C77" w:rsidRDefault="00D311C6" w:rsidP="00FA73C1">
      <w:pPr>
        <w:spacing w:line="480" w:lineRule="auto"/>
        <w:rPr>
          <w:sz w:val="21"/>
          <w:szCs w:val="21"/>
        </w:rPr>
      </w:pPr>
    </w:p>
    <w:sectPr w:rsidR="00D311C6" w:rsidRPr="000D1C77" w:rsidSect="005B70FC">
      <w:pgSz w:w="16840" w:h="11900" w:orient="landscape"/>
      <w:pgMar w:top="1440" w:right="1440" w:bottom="1440" w:left="1440" w:header="708" w:footer="708" w:gutter="0"/>
      <w:pgNumType w:start="3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1CAD" w14:textId="77777777" w:rsidR="00306DEE" w:rsidRDefault="00306DEE" w:rsidP="002D4589">
      <w:r>
        <w:separator/>
      </w:r>
    </w:p>
  </w:endnote>
  <w:endnote w:type="continuationSeparator" w:id="0">
    <w:p w14:paraId="04B7D949" w14:textId="77777777" w:rsidR="00306DEE" w:rsidRDefault="00306DEE" w:rsidP="002D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0006070"/>
      <w:docPartObj>
        <w:docPartGallery w:val="Page Numbers (Bottom of Page)"/>
        <w:docPartUnique/>
      </w:docPartObj>
    </w:sdtPr>
    <w:sdtContent>
      <w:p w14:paraId="7A6792A3" w14:textId="0E7ED12A" w:rsidR="002D4589" w:rsidRDefault="002D4589" w:rsidP="002D7A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B70FC">
          <w:rPr>
            <w:rStyle w:val="PageNumber"/>
            <w:noProof/>
          </w:rPr>
          <w:t>34</w:t>
        </w:r>
        <w:r>
          <w:rPr>
            <w:rStyle w:val="PageNumber"/>
          </w:rPr>
          <w:fldChar w:fldCharType="end"/>
        </w:r>
      </w:p>
    </w:sdtContent>
  </w:sdt>
  <w:p w14:paraId="2F248C56" w14:textId="77777777" w:rsidR="002D4589" w:rsidRDefault="002D4589" w:rsidP="002D45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8142570"/>
      <w:docPartObj>
        <w:docPartGallery w:val="Page Numbers (Bottom of Page)"/>
        <w:docPartUnique/>
      </w:docPartObj>
    </w:sdtPr>
    <w:sdtEndPr>
      <w:rPr>
        <w:rStyle w:val="PageNumber"/>
        <w:rFonts w:ascii="Times New Roman" w:hAnsi="Times New Roman" w:cs="Times New Roman"/>
      </w:rPr>
    </w:sdtEndPr>
    <w:sdtContent>
      <w:p w14:paraId="194ED138" w14:textId="1EB0E8EA" w:rsidR="002D4589" w:rsidRDefault="002D4589" w:rsidP="002D7A48">
        <w:pPr>
          <w:pStyle w:val="Footer"/>
          <w:framePr w:wrap="none" w:vAnchor="text" w:hAnchor="margin" w:xAlign="right" w:y="1"/>
          <w:rPr>
            <w:rStyle w:val="PageNumber"/>
          </w:rPr>
        </w:pPr>
        <w:r w:rsidRPr="00D30DAE">
          <w:rPr>
            <w:rStyle w:val="PageNumber"/>
            <w:rFonts w:ascii="Times New Roman" w:hAnsi="Times New Roman" w:cs="Times New Roman"/>
          </w:rPr>
          <w:fldChar w:fldCharType="begin"/>
        </w:r>
        <w:r w:rsidRPr="00D30DAE">
          <w:rPr>
            <w:rStyle w:val="PageNumber"/>
            <w:rFonts w:ascii="Times New Roman" w:hAnsi="Times New Roman" w:cs="Times New Roman"/>
          </w:rPr>
          <w:instrText xml:space="preserve"> PAGE </w:instrText>
        </w:r>
        <w:r w:rsidRPr="00D30DAE">
          <w:rPr>
            <w:rStyle w:val="PageNumber"/>
            <w:rFonts w:ascii="Times New Roman" w:hAnsi="Times New Roman" w:cs="Times New Roman"/>
          </w:rPr>
          <w:fldChar w:fldCharType="separate"/>
        </w:r>
        <w:r w:rsidRPr="00D30DAE">
          <w:rPr>
            <w:rStyle w:val="PageNumber"/>
            <w:rFonts w:ascii="Times New Roman" w:hAnsi="Times New Roman" w:cs="Times New Roman"/>
            <w:noProof/>
          </w:rPr>
          <w:t>2</w:t>
        </w:r>
        <w:r w:rsidRPr="00D30DAE">
          <w:rPr>
            <w:rStyle w:val="PageNumber"/>
            <w:rFonts w:ascii="Times New Roman" w:hAnsi="Times New Roman" w:cs="Times New Roman"/>
          </w:rPr>
          <w:fldChar w:fldCharType="end"/>
        </w:r>
      </w:p>
    </w:sdtContent>
  </w:sdt>
  <w:p w14:paraId="614852C3" w14:textId="04B79B9F" w:rsidR="002D4589" w:rsidRDefault="002D4589" w:rsidP="002D4589">
    <w:pPr>
      <w:pStyle w:val="Footer"/>
      <w:ind w:right="360"/>
    </w:pPr>
  </w:p>
  <w:p w14:paraId="36BF60BC" w14:textId="77777777" w:rsidR="002D4589" w:rsidRDefault="002D4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53C9F" w14:textId="77777777" w:rsidR="00306DEE" w:rsidRDefault="00306DEE" w:rsidP="002D4589">
      <w:r>
        <w:separator/>
      </w:r>
    </w:p>
  </w:footnote>
  <w:footnote w:type="continuationSeparator" w:id="0">
    <w:p w14:paraId="31918CCC" w14:textId="77777777" w:rsidR="00306DEE" w:rsidRDefault="00306DEE" w:rsidP="002D4589">
      <w:r>
        <w:continuationSeparator/>
      </w:r>
    </w:p>
  </w:footnote>
  <w:footnote w:id="1">
    <w:p w14:paraId="1C605B89" w14:textId="77777777" w:rsidR="00283A84" w:rsidRDefault="00283A84">
      <w:pPr>
        <w:pStyle w:val="FootnoteText"/>
      </w:pPr>
      <w:r>
        <w:rPr>
          <w:rStyle w:val="FootnoteReference"/>
        </w:rPr>
        <w:footnoteRef/>
      </w:r>
      <w:r>
        <w:t xml:space="preserve"> In the manuscript we refer to British speakers to indicate British nationals who are also English native speakers and to foreign speakers to indicate foreigners living in the UK whose first language is not English and hence are likely to have a foreign accent.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2D93" w14:textId="0C7DFDFD" w:rsidR="005C03F4" w:rsidRPr="005C03F4" w:rsidRDefault="005C03F4">
    <w:pPr>
      <w:pStyle w:val="Header"/>
      <w:rPr>
        <w:rFonts w:ascii="Times New Roman" w:hAnsi="Times New Roman" w:cs="Times New Roman"/>
      </w:rPr>
    </w:pPr>
    <w:r w:rsidRPr="005C03F4">
      <w:rPr>
        <w:rFonts w:ascii="Times New Roman" w:hAnsi="Times New Roman" w:cs="Times New Roman"/>
      </w:rPr>
      <w:t>VOICE INTERSECTIONALITY</w:t>
    </w:r>
  </w:p>
  <w:p w14:paraId="7757E260" w14:textId="77777777" w:rsidR="005C03F4" w:rsidRDefault="005C0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0FB0"/>
    <w:multiLevelType w:val="multilevel"/>
    <w:tmpl w:val="FEC8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56D0C"/>
    <w:multiLevelType w:val="hybridMultilevel"/>
    <w:tmpl w:val="F75AFECA"/>
    <w:lvl w:ilvl="0" w:tplc="483A49E2">
      <w:start w:val="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362576"/>
    <w:multiLevelType w:val="hybridMultilevel"/>
    <w:tmpl w:val="CC7435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D3227"/>
    <w:multiLevelType w:val="hybridMultilevel"/>
    <w:tmpl w:val="3FF4E5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967699F"/>
    <w:multiLevelType w:val="hybridMultilevel"/>
    <w:tmpl w:val="8FF0635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5" w15:restartNumberingAfterBreak="0">
    <w:nsid w:val="731E0DA5"/>
    <w:multiLevelType w:val="hybridMultilevel"/>
    <w:tmpl w:val="3FF4E51C"/>
    <w:lvl w:ilvl="0" w:tplc="9996A5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8913D8"/>
    <w:multiLevelType w:val="hybridMultilevel"/>
    <w:tmpl w:val="0BB6C3CE"/>
    <w:lvl w:ilvl="0" w:tplc="483A49E2">
      <w:start w:val="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1747596">
    <w:abstractNumId w:val="1"/>
  </w:num>
  <w:num w:numId="2" w16cid:durableId="1349257822">
    <w:abstractNumId w:val="6"/>
  </w:num>
  <w:num w:numId="3" w16cid:durableId="562956676">
    <w:abstractNumId w:val="2"/>
  </w:num>
  <w:num w:numId="4" w16cid:durableId="1427728096">
    <w:abstractNumId w:val="5"/>
  </w:num>
  <w:num w:numId="5" w16cid:durableId="1444422880">
    <w:abstractNumId w:val="0"/>
  </w:num>
  <w:num w:numId="6" w16cid:durableId="976034335">
    <w:abstractNumId w:val="3"/>
  </w:num>
  <w:num w:numId="7" w16cid:durableId="569929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D1"/>
    <w:rsid w:val="00000657"/>
    <w:rsid w:val="0000107E"/>
    <w:rsid w:val="0000661E"/>
    <w:rsid w:val="0000711A"/>
    <w:rsid w:val="000072EB"/>
    <w:rsid w:val="00007392"/>
    <w:rsid w:val="00010304"/>
    <w:rsid w:val="00011061"/>
    <w:rsid w:val="000118CA"/>
    <w:rsid w:val="000153AD"/>
    <w:rsid w:val="00017864"/>
    <w:rsid w:val="00017F7F"/>
    <w:rsid w:val="00021755"/>
    <w:rsid w:val="00022036"/>
    <w:rsid w:val="0002430B"/>
    <w:rsid w:val="00032CD7"/>
    <w:rsid w:val="00033800"/>
    <w:rsid w:val="0003788F"/>
    <w:rsid w:val="00042DD2"/>
    <w:rsid w:val="00045660"/>
    <w:rsid w:val="00047E0B"/>
    <w:rsid w:val="000507E1"/>
    <w:rsid w:val="000512F3"/>
    <w:rsid w:val="00052C77"/>
    <w:rsid w:val="00056C92"/>
    <w:rsid w:val="0005710F"/>
    <w:rsid w:val="0005786D"/>
    <w:rsid w:val="00074E45"/>
    <w:rsid w:val="000756E0"/>
    <w:rsid w:val="00075704"/>
    <w:rsid w:val="00075945"/>
    <w:rsid w:val="00080ECC"/>
    <w:rsid w:val="000853FC"/>
    <w:rsid w:val="0009032E"/>
    <w:rsid w:val="00090C85"/>
    <w:rsid w:val="00090E53"/>
    <w:rsid w:val="00094AE7"/>
    <w:rsid w:val="000962D5"/>
    <w:rsid w:val="00097C6C"/>
    <w:rsid w:val="000A139F"/>
    <w:rsid w:val="000A4C27"/>
    <w:rsid w:val="000A565F"/>
    <w:rsid w:val="000A7C6E"/>
    <w:rsid w:val="000B32FE"/>
    <w:rsid w:val="000B3DA5"/>
    <w:rsid w:val="000B50D1"/>
    <w:rsid w:val="000B62EF"/>
    <w:rsid w:val="000B6FCF"/>
    <w:rsid w:val="000C2AE8"/>
    <w:rsid w:val="000C3DFC"/>
    <w:rsid w:val="000D1C77"/>
    <w:rsid w:val="000D1F42"/>
    <w:rsid w:val="000D384B"/>
    <w:rsid w:val="000E1865"/>
    <w:rsid w:val="000E1B64"/>
    <w:rsid w:val="000E2D56"/>
    <w:rsid w:val="000E36BD"/>
    <w:rsid w:val="000F1C7A"/>
    <w:rsid w:val="000F3780"/>
    <w:rsid w:val="00100A40"/>
    <w:rsid w:val="001010BD"/>
    <w:rsid w:val="001011CB"/>
    <w:rsid w:val="00101479"/>
    <w:rsid w:val="001040F5"/>
    <w:rsid w:val="0010529F"/>
    <w:rsid w:val="00105805"/>
    <w:rsid w:val="00107F50"/>
    <w:rsid w:val="00110063"/>
    <w:rsid w:val="00110807"/>
    <w:rsid w:val="00112D58"/>
    <w:rsid w:val="00116663"/>
    <w:rsid w:val="001168B7"/>
    <w:rsid w:val="001262F0"/>
    <w:rsid w:val="00130C02"/>
    <w:rsid w:val="00132438"/>
    <w:rsid w:val="0014024A"/>
    <w:rsid w:val="00141C6F"/>
    <w:rsid w:val="001463A9"/>
    <w:rsid w:val="0014640D"/>
    <w:rsid w:val="0015288A"/>
    <w:rsid w:val="001547FA"/>
    <w:rsid w:val="00155E87"/>
    <w:rsid w:val="00161461"/>
    <w:rsid w:val="00162CA4"/>
    <w:rsid w:val="00164176"/>
    <w:rsid w:val="00165732"/>
    <w:rsid w:val="00171F94"/>
    <w:rsid w:val="001720A8"/>
    <w:rsid w:val="00172967"/>
    <w:rsid w:val="00172A4A"/>
    <w:rsid w:val="00173DB3"/>
    <w:rsid w:val="00176A4A"/>
    <w:rsid w:val="001777ED"/>
    <w:rsid w:val="00184479"/>
    <w:rsid w:val="00192B7D"/>
    <w:rsid w:val="0019578D"/>
    <w:rsid w:val="0019686E"/>
    <w:rsid w:val="00197F51"/>
    <w:rsid w:val="001A6451"/>
    <w:rsid w:val="001A6554"/>
    <w:rsid w:val="001A7B2F"/>
    <w:rsid w:val="001B11B3"/>
    <w:rsid w:val="001B12B1"/>
    <w:rsid w:val="001B2969"/>
    <w:rsid w:val="001B50BA"/>
    <w:rsid w:val="001B75FD"/>
    <w:rsid w:val="001B7AC8"/>
    <w:rsid w:val="001C4B07"/>
    <w:rsid w:val="001C5210"/>
    <w:rsid w:val="001C65FE"/>
    <w:rsid w:val="001D4EEB"/>
    <w:rsid w:val="001D7378"/>
    <w:rsid w:val="001E0160"/>
    <w:rsid w:val="001E1B5E"/>
    <w:rsid w:val="001E45D5"/>
    <w:rsid w:val="001E638D"/>
    <w:rsid w:val="001F0917"/>
    <w:rsid w:val="002015CA"/>
    <w:rsid w:val="00203958"/>
    <w:rsid w:val="002058B0"/>
    <w:rsid w:val="002162A9"/>
    <w:rsid w:val="0021721A"/>
    <w:rsid w:val="0022184E"/>
    <w:rsid w:val="00222295"/>
    <w:rsid w:val="0023028D"/>
    <w:rsid w:val="00230D38"/>
    <w:rsid w:val="00241222"/>
    <w:rsid w:val="00245E83"/>
    <w:rsid w:val="00250676"/>
    <w:rsid w:val="00250CBD"/>
    <w:rsid w:val="0025553D"/>
    <w:rsid w:val="002621AB"/>
    <w:rsid w:val="002624D7"/>
    <w:rsid w:val="00262618"/>
    <w:rsid w:val="00266CCA"/>
    <w:rsid w:val="00267102"/>
    <w:rsid w:val="0026776E"/>
    <w:rsid w:val="00272D15"/>
    <w:rsid w:val="00275A05"/>
    <w:rsid w:val="002773D7"/>
    <w:rsid w:val="00277929"/>
    <w:rsid w:val="002820C5"/>
    <w:rsid w:val="00283A84"/>
    <w:rsid w:val="0029390F"/>
    <w:rsid w:val="00296CFE"/>
    <w:rsid w:val="00297702"/>
    <w:rsid w:val="002A01C8"/>
    <w:rsid w:val="002A2C84"/>
    <w:rsid w:val="002A363B"/>
    <w:rsid w:val="002A389C"/>
    <w:rsid w:val="002B4615"/>
    <w:rsid w:val="002C1C91"/>
    <w:rsid w:val="002C4607"/>
    <w:rsid w:val="002C52C9"/>
    <w:rsid w:val="002C71D6"/>
    <w:rsid w:val="002D421F"/>
    <w:rsid w:val="002D4589"/>
    <w:rsid w:val="002D65D2"/>
    <w:rsid w:val="002D7D63"/>
    <w:rsid w:val="002E1DD5"/>
    <w:rsid w:val="002E2F9B"/>
    <w:rsid w:val="002E62A6"/>
    <w:rsid w:val="002F02AF"/>
    <w:rsid w:val="002F378F"/>
    <w:rsid w:val="002F3EEB"/>
    <w:rsid w:val="002F4378"/>
    <w:rsid w:val="002F710E"/>
    <w:rsid w:val="0030276C"/>
    <w:rsid w:val="00302BF2"/>
    <w:rsid w:val="00306589"/>
    <w:rsid w:val="00306DEE"/>
    <w:rsid w:val="003105F4"/>
    <w:rsid w:val="003112A9"/>
    <w:rsid w:val="003124C1"/>
    <w:rsid w:val="00312D30"/>
    <w:rsid w:val="003149C8"/>
    <w:rsid w:val="0031727D"/>
    <w:rsid w:val="003173C8"/>
    <w:rsid w:val="003201E6"/>
    <w:rsid w:val="003213E8"/>
    <w:rsid w:val="003228F3"/>
    <w:rsid w:val="00323D8F"/>
    <w:rsid w:val="0032520B"/>
    <w:rsid w:val="00325394"/>
    <w:rsid w:val="00326F1C"/>
    <w:rsid w:val="003329B7"/>
    <w:rsid w:val="00333136"/>
    <w:rsid w:val="00337756"/>
    <w:rsid w:val="0034012E"/>
    <w:rsid w:val="00342D98"/>
    <w:rsid w:val="00356163"/>
    <w:rsid w:val="00357001"/>
    <w:rsid w:val="0035797F"/>
    <w:rsid w:val="00360B99"/>
    <w:rsid w:val="00363EDD"/>
    <w:rsid w:val="003641F3"/>
    <w:rsid w:val="00370FA1"/>
    <w:rsid w:val="003730F2"/>
    <w:rsid w:val="00374AB9"/>
    <w:rsid w:val="00377A6D"/>
    <w:rsid w:val="00381D92"/>
    <w:rsid w:val="00382D29"/>
    <w:rsid w:val="003850B8"/>
    <w:rsid w:val="003873E5"/>
    <w:rsid w:val="0038740D"/>
    <w:rsid w:val="00395B13"/>
    <w:rsid w:val="003A2595"/>
    <w:rsid w:val="003A410F"/>
    <w:rsid w:val="003B2F91"/>
    <w:rsid w:val="003B35C8"/>
    <w:rsid w:val="003B7E05"/>
    <w:rsid w:val="003B7E4E"/>
    <w:rsid w:val="003C0D79"/>
    <w:rsid w:val="003C18A2"/>
    <w:rsid w:val="003C21B5"/>
    <w:rsid w:val="003C3150"/>
    <w:rsid w:val="003C3867"/>
    <w:rsid w:val="003C4C16"/>
    <w:rsid w:val="003D1676"/>
    <w:rsid w:val="003D3CA1"/>
    <w:rsid w:val="003D441C"/>
    <w:rsid w:val="003D573C"/>
    <w:rsid w:val="003D590F"/>
    <w:rsid w:val="003E39D9"/>
    <w:rsid w:val="003E6F8A"/>
    <w:rsid w:val="003F0C8D"/>
    <w:rsid w:val="004027EB"/>
    <w:rsid w:val="004032F5"/>
    <w:rsid w:val="0040348A"/>
    <w:rsid w:val="00403B6B"/>
    <w:rsid w:val="004041C6"/>
    <w:rsid w:val="0041349F"/>
    <w:rsid w:val="0041741D"/>
    <w:rsid w:val="00417792"/>
    <w:rsid w:val="00420842"/>
    <w:rsid w:val="00423437"/>
    <w:rsid w:val="0042462D"/>
    <w:rsid w:val="00425289"/>
    <w:rsid w:val="00427279"/>
    <w:rsid w:val="00431E12"/>
    <w:rsid w:val="0043541F"/>
    <w:rsid w:val="00437927"/>
    <w:rsid w:val="00444767"/>
    <w:rsid w:val="00446854"/>
    <w:rsid w:val="00452F9C"/>
    <w:rsid w:val="004555C7"/>
    <w:rsid w:val="00465044"/>
    <w:rsid w:val="004716CF"/>
    <w:rsid w:val="00476BA7"/>
    <w:rsid w:val="004805F4"/>
    <w:rsid w:val="00482BC0"/>
    <w:rsid w:val="00493B08"/>
    <w:rsid w:val="0049639E"/>
    <w:rsid w:val="004A2532"/>
    <w:rsid w:val="004A7445"/>
    <w:rsid w:val="004B3269"/>
    <w:rsid w:val="004C3186"/>
    <w:rsid w:val="004C3E41"/>
    <w:rsid w:val="004C49C8"/>
    <w:rsid w:val="004C4F47"/>
    <w:rsid w:val="004D31A4"/>
    <w:rsid w:val="004D3F67"/>
    <w:rsid w:val="004E185E"/>
    <w:rsid w:val="004E187F"/>
    <w:rsid w:val="004F0006"/>
    <w:rsid w:val="004F229E"/>
    <w:rsid w:val="004F4834"/>
    <w:rsid w:val="00503C31"/>
    <w:rsid w:val="00511C91"/>
    <w:rsid w:val="00513BE9"/>
    <w:rsid w:val="00520390"/>
    <w:rsid w:val="00521211"/>
    <w:rsid w:val="00526849"/>
    <w:rsid w:val="00526A14"/>
    <w:rsid w:val="00530EF7"/>
    <w:rsid w:val="00530FBC"/>
    <w:rsid w:val="00533581"/>
    <w:rsid w:val="00533D3D"/>
    <w:rsid w:val="00535448"/>
    <w:rsid w:val="00536661"/>
    <w:rsid w:val="005476DD"/>
    <w:rsid w:val="005504B2"/>
    <w:rsid w:val="00553523"/>
    <w:rsid w:val="005571F5"/>
    <w:rsid w:val="005638C9"/>
    <w:rsid w:val="005700D4"/>
    <w:rsid w:val="0057013B"/>
    <w:rsid w:val="00574197"/>
    <w:rsid w:val="0057441E"/>
    <w:rsid w:val="00574F66"/>
    <w:rsid w:val="005755A0"/>
    <w:rsid w:val="00576C1B"/>
    <w:rsid w:val="00577F19"/>
    <w:rsid w:val="00581AC6"/>
    <w:rsid w:val="00581F90"/>
    <w:rsid w:val="00583650"/>
    <w:rsid w:val="00584AC0"/>
    <w:rsid w:val="00584FB3"/>
    <w:rsid w:val="00587657"/>
    <w:rsid w:val="0059040E"/>
    <w:rsid w:val="005921C5"/>
    <w:rsid w:val="005963A9"/>
    <w:rsid w:val="00596D63"/>
    <w:rsid w:val="005A04DF"/>
    <w:rsid w:val="005A3109"/>
    <w:rsid w:val="005B70FC"/>
    <w:rsid w:val="005C032C"/>
    <w:rsid w:val="005C03F4"/>
    <w:rsid w:val="005C0B5D"/>
    <w:rsid w:val="005D018A"/>
    <w:rsid w:val="005D5020"/>
    <w:rsid w:val="005D5A77"/>
    <w:rsid w:val="005E1004"/>
    <w:rsid w:val="005E7616"/>
    <w:rsid w:val="005F1C9D"/>
    <w:rsid w:val="005F49DB"/>
    <w:rsid w:val="005F6259"/>
    <w:rsid w:val="00604DAE"/>
    <w:rsid w:val="00605559"/>
    <w:rsid w:val="00606942"/>
    <w:rsid w:val="006102FC"/>
    <w:rsid w:val="0061166E"/>
    <w:rsid w:val="00615381"/>
    <w:rsid w:val="00617760"/>
    <w:rsid w:val="00621406"/>
    <w:rsid w:val="00621C1D"/>
    <w:rsid w:val="0062617A"/>
    <w:rsid w:val="00627398"/>
    <w:rsid w:val="0063407B"/>
    <w:rsid w:val="0064453A"/>
    <w:rsid w:val="00644EA8"/>
    <w:rsid w:val="00647B4A"/>
    <w:rsid w:val="006511A0"/>
    <w:rsid w:val="006541EA"/>
    <w:rsid w:val="006613C4"/>
    <w:rsid w:val="00661459"/>
    <w:rsid w:val="00665578"/>
    <w:rsid w:val="00665EEA"/>
    <w:rsid w:val="00667CC3"/>
    <w:rsid w:val="00676990"/>
    <w:rsid w:val="006809E4"/>
    <w:rsid w:val="00681214"/>
    <w:rsid w:val="00687A97"/>
    <w:rsid w:val="00696463"/>
    <w:rsid w:val="006A21D5"/>
    <w:rsid w:val="006A4EC7"/>
    <w:rsid w:val="006A6426"/>
    <w:rsid w:val="006B0253"/>
    <w:rsid w:val="006B0754"/>
    <w:rsid w:val="006B1080"/>
    <w:rsid w:val="006B1C9B"/>
    <w:rsid w:val="006B2CA2"/>
    <w:rsid w:val="006B4A8B"/>
    <w:rsid w:val="006C085C"/>
    <w:rsid w:val="006C0C33"/>
    <w:rsid w:val="006C36F0"/>
    <w:rsid w:val="006D1EB4"/>
    <w:rsid w:val="006D2F0B"/>
    <w:rsid w:val="006D57D1"/>
    <w:rsid w:val="006D5815"/>
    <w:rsid w:val="006D6544"/>
    <w:rsid w:val="006E057F"/>
    <w:rsid w:val="006E084A"/>
    <w:rsid w:val="006E42EA"/>
    <w:rsid w:val="006E6F87"/>
    <w:rsid w:val="006E7B04"/>
    <w:rsid w:val="006F0F69"/>
    <w:rsid w:val="006F2A55"/>
    <w:rsid w:val="006F5214"/>
    <w:rsid w:val="006F60AE"/>
    <w:rsid w:val="006F63E7"/>
    <w:rsid w:val="007003EF"/>
    <w:rsid w:val="00704F52"/>
    <w:rsid w:val="00710081"/>
    <w:rsid w:val="007167A5"/>
    <w:rsid w:val="00717EBC"/>
    <w:rsid w:val="007218F4"/>
    <w:rsid w:val="00724700"/>
    <w:rsid w:val="00724B8E"/>
    <w:rsid w:val="00734764"/>
    <w:rsid w:val="00734A0D"/>
    <w:rsid w:val="00743599"/>
    <w:rsid w:val="007439F4"/>
    <w:rsid w:val="00743FFB"/>
    <w:rsid w:val="007445E6"/>
    <w:rsid w:val="00755DBF"/>
    <w:rsid w:val="00757969"/>
    <w:rsid w:val="00761214"/>
    <w:rsid w:val="007617DD"/>
    <w:rsid w:val="007625EC"/>
    <w:rsid w:val="00763D19"/>
    <w:rsid w:val="00766BCA"/>
    <w:rsid w:val="00767509"/>
    <w:rsid w:val="00774AA4"/>
    <w:rsid w:val="00776BEE"/>
    <w:rsid w:val="0078116A"/>
    <w:rsid w:val="00782F9B"/>
    <w:rsid w:val="007836ED"/>
    <w:rsid w:val="00784F54"/>
    <w:rsid w:val="00786CEA"/>
    <w:rsid w:val="00794B9F"/>
    <w:rsid w:val="007A0DE0"/>
    <w:rsid w:val="007A1030"/>
    <w:rsid w:val="007A2B46"/>
    <w:rsid w:val="007A6813"/>
    <w:rsid w:val="007A6C88"/>
    <w:rsid w:val="007B1A61"/>
    <w:rsid w:val="007B573E"/>
    <w:rsid w:val="007C1DEB"/>
    <w:rsid w:val="007C2337"/>
    <w:rsid w:val="007C2D98"/>
    <w:rsid w:val="007C7F67"/>
    <w:rsid w:val="007D1924"/>
    <w:rsid w:val="007D3314"/>
    <w:rsid w:val="007D5D82"/>
    <w:rsid w:val="007D6B4B"/>
    <w:rsid w:val="007D74DD"/>
    <w:rsid w:val="007E0CD8"/>
    <w:rsid w:val="007E0FF2"/>
    <w:rsid w:val="007E3414"/>
    <w:rsid w:val="007E41FA"/>
    <w:rsid w:val="007E5220"/>
    <w:rsid w:val="007F119D"/>
    <w:rsid w:val="007F1DB4"/>
    <w:rsid w:val="007F2199"/>
    <w:rsid w:val="007F4DFE"/>
    <w:rsid w:val="0080534E"/>
    <w:rsid w:val="0080544E"/>
    <w:rsid w:val="00807904"/>
    <w:rsid w:val="00811F8E"/>
    <w:rsid w:val="00813CA3"/>
    <w:rsid w:val="00816EA0"/>
    <w:rsid w:val="00821714"/>
    <w:rsid w:val="00822445"/>
    <w:rsid w:val="008229BB"/>
    <w:rsid w:val="00823CB8"/>
    <w:rsid w:val="008319F3"/>
    <w:rsid w:val="00841D79"/>
    <w:rsid w:val="008453F5"/>
    <w:rsid w:val="00847F64"/>
    <w:rsid w:val="00862334"/>
    <w:rsid w:val="00863F37"/>
    <w:rsid w:val="00872C65"/>
    <w:rsid w:val="008742C5"/>
    <w:rsid w:val="00876C36"/>
    <w:rsid w:val="00880AC2"/>
    <w:rsid w:val="00881155"/>
    <w:rsid w:val="008979D7"/>
    <w:rsid w:val="008A1C0E"/>
    <w:rsid w:val="008C6111"/>
    <w:rsid w:val="008C7F9A"/>
    <w:rsid w:val="008E1EFB"/>
    <w:rsid w:val="008E5201"/>
    <w:rsid w:val="008E5E6D"/>
    <w:rsid w:val="008F3372"/>
    <w:rsid w:val="008F623E"/>
    <w:rsid w:val="008F6E02"/>
    <w:rsid w:val="008F7708"/>
    <w:rsid w:val="00900E0D"/>
    <w:rsid w:val="00901568"/>
    <w:rsid w:val="00901697"/>
    <w:rsid w:val="0091132B"/>
    <w:rsid w:val="00913621"/>
    <w:rsid w:val="00914722"/>
    <w:rsid w:val="00915660"/>
    <w:rsid w:val="0092733A"/>
    <w:rsid w:val="00935560"/>
    <w:rsid w:val="009377DE"/>
    <w:rsid w:val="00940E3C"/>
    <w:rsid w:val="009413E1"/>
    <w:rsid w:val="00943962"/>
    <w:rsid w:val="00943C0B"/>
    <w:rsid w:val="00945664"/>
    <w:rsid w:val="0095230D"/>
    <w:rsid w:val="00953A2D"/>
    <w:rsid w:val="00954696"/>
    <w:rsid w:val="00957463"/>
    <w:rsid w:val="00961106"/>
    <w:rsid w:val="009661DE"/>
    <w:rsid w:val="009700D4"/>
    <w:rsid w:val="009748D6"/>
    <w:rsid w:val="00985188"/>
    <w:rsid w:val="009869C3"/>
    <w:rsid w:val="00986F0A"/>
    <w:rsid w:val="00990F40"/>
    <w:rsid w:val="00992B76"/>
    <w:rsid w:val="0099609F"/>
    <w:rsid w:val="00996113"/>
    <w:rsid w:val="009A5F82"/>
    <w:rsid w:val="009A684C"/>
    <w:rsid w:val="009B04EF"/>
    <w:rsid w:val="009B20DB"/>
    <w:rsid w:val="009B44E6"/>
    <w:rsid w:val="009C0FD6"/>
    <w:rsid w:val="009C321B"/>
    <w:rsid w:val="009C334C"/>
    <w:rsid w:val="009C6A67"/>
    <w:rsid w:val="009D223A"/>
    <w:rsid w:val="009D306D"/>
    <w:rsid w:val="009D5552"/>
    <w:rsid w:val="009D57F6"/>
    <w:rsid w:val="009D7797"/>
    <w:rsid w:val="009E2C21"/>
    <w:rsid w:val="009F4CC6"/>
    <w:rsid w:val="009F55BE"/>
    <w:rsid w:val="00A0353A"/>
    <w:rsid w:val="00A0760C"/>
    <w:rsid w:val="00A103FC"/>
    <w:rsid w:val="00A16FBE"/>
    <w:rsid w:val="00A20D17"/>
    <w:rsid w:val="00A21306"/>
    <w:rsid w:val="00A236B8"/>
    <w:rsid w:val="00A24060"/>
    <w:rsid w:val="00A240A9"/>
    <w:rsid w:val="00A33BE8"/>
    <w:rsid w:val="00A42F67"/>
    <w:rsid w:val="00A43A79"/>
    <w:rsid w:val="00A443BD"/>
    <w:rsid w:val="00A4538D"/>
    <w:rsid w:val="00A473DD"/>
    <w:rsid w:val="00A546BC"/>
    <w:rsid w:val="00A54DC1"/>
    <w:rsid w:val="00A55511"/>
    <w:rsid w:val="00A5581E"/>
    <w:rsid w:val="00A56C71"/>
    <w:rsid w:val="00A87801"/>
    <w:rsid w:val="00A90FB6"/>
    <w:rsid w:val="00A973C8"/>
    <w:rsid w:val="00A97CBA"/>
    <w:rsid w:val="00AA58B2"/>
    <w:rsid w:val="00AA6E83"/>
    <w:rsid w:val="00AB03B1"/>
    <w:rsid w:val="00AB15D4"/>
    <w:rsid w:val="00AB67C9"/>
    <w:rsid w:val="00AC1F8D"/>
    <w:rsid w:val="00AC3867"/>
    <w:rsid w:val="00AC4457"/>
    <w:rsid w:val="00AC6E24"/>
    <w:rsid w:val="00AD007B"/>
    <w:rsid w:val="00AD1701"/>
    <w:rsid w:val="00AD7881"/>
    <w:rsid w:val="00AE0AF5"/>
    <w:rsid w:val="00AE4051"/>
    <w:rsid w:val="00AF26D0"/>
    <w:rsid w:val="00AF38BD"/>
    <w:rsid w:val="00AF6299"/>
    <w:rsid w:val="00AF7DDB"/>
    <w:rsid w:val="00B01D45"/>
    <w:rsid w:val="00B0267A"/>
    <w:rsid w:val="00B04C70"/>
    <w:rsid w:val="00B117F3"/>
    <w:rsid w:val="00B1584D"/>
    <w:rsid w:val="00B1672F"/>
    <w:rsid w:val="00B231A9"/>
    <w:rsid w:val="00B24AD7"/>
    <w:rsid w:val="00B24E41"/>
    <w:rsid w:val="00B26C1A"/>
    <w:rsid w:val="00B2729E"/>
    <w:rsid w:val="00B273CB"/>
    <w:rsid w:val="00B3082D"/>
    <w:rsid w:val="00B30CF8"/>
    <w:rsid w:val="00B317F8"/>
    <w:rsid w:val="00B34567"/>
    <w:rsid w:val="00B36A3A"/>
    <w:rsid w:val="00B455F2"/>
    <w:rsid w:val="00B4769E"/>
    <w:rsid w:val="00B55790"/>
    <w:rsid w:val="00B6100F"/>
    <w:rsid w:val="00B713E4"/>
    <w:rsid w:val="00B71782"/>
    <w:rsid w:val="00B72C88"/>
    <w:rsid w:val="00B749DE"/>
    <w:rsid w:val="00B74D87"/>
    <w:rsid w:val="00B75555"/>
    <w:rsid w:val="00B778F8"/>
    <w:rsid w:val="00B81630"/>
    <w:rsid w:val="00B8369B"/>
    <w:rsid w:val="00B87E6C"/>
    <w:rsid w:val="00B92ACF"/>
    <w:rsid w:val="00B93C15"/>
    <w:rsid w:val="00B95758"/>
    <w:rsid w:val="00BA02F3"/>
    <w:rsid w:val="00BA2036"/>
    <w:rsid w:val="00BB3EE3"/>
    <w:rsid w:val="00BB5B53"/>
    <w:rsid w:val="00BB760E"/>
    <w:rsid w:val="00BC5159"/>
    <w:rsid w:val="00BC5587"/>
    <w:rsid w:val="00BC7E3B"/>
    <w:rsid w:val="00BD2CF2"/>
    <w:rsid w:val="00BD2D93"/>
    <w:rsid w:val="00BD681F"/>
    <w:rsid w:val="00BD6EDF"/>
    <w:rsid w:val="00BD7B60"/>
    <w:rsid w:val="00BE22CE"/>
    <w:rsid w:val="00BE2603"/>
    <w:rsid w:val="00BE594E"/>
    <w:rsid w:val="00BF116F"/>
    <w:rsid w:val="00BF2D75"/>
    <w:rsid w:val="00BF3B68"/>
    <w:rsid w:val="00BF3DF3"/>
    <w:rsid w:val="00BF495D"/>
    <w:rsid w:val="00BF55E6"/>
    <w:rsid w:val="00C007B3"/>
    <w:rsid w:val="00C00E8F"/>
    <w:rsid w:val="00C0780F"/>
    <w:rsid w:val="00C1269E"/>
    <w:rsid w:val="00C13043"/>
    <w:rsid w:val="00C168E4"/>
    <w:rsid w:val="00C17F1E"/>
    <w:rsid w:val="00C22EEE"/>
    <w:rsid w:val="00C27AA5"/>
    <w:rsid w:val="00C31A83"/>
    <w:rsid w:val="00C320C4"/>
    <w:rsid w:val="00C34CEB"/>
    <w:rsid w:val="00C36745"/>
    <w:rsid w:val="00C4055A"/>
    <w:rsid w:val="00C458C6"/>
    <w:rsid w:val="00C45F51"/>
    <w:rsid w:val="00C46D22"/>
    <w:rsid w:val="00C52DD0"/>
    <w:rsid w:val="00C5374E"/>
    <w:rsid w:val="00C57DE0"/>
    <w:rsid w:val="00C61696"/>
    <w:rsid w:val="00C61A52"/>
    <w:rsid w:val="00C631A1"/>
    <w:rsid w:val="00C641A7"/>
    <w:rsid w:val="00C67377"/>
    <w:rsid w:val="00C711E1"/>
    <w:rsid w:val="00C725E6"/>
    <w:rsid w:val="00C726DD"/>
    <w:rsid w:val="00C7525F"/>
    <w:rsid w:val="00C8141F"/>
    <w:rsid w:val="00C84FE5"/>
    <w:rsid w:val="00C8604D"/>
    <w:rsid w:val="00C86BC4"/>
    <w:rsid w:val="00C947B6"/>
    <w:rsid w:val="00CA0289"/>
    <w:rsid w:val="00CA1B77"/>
    <w:rsid w:val="00CA2194"/>
    <w:rsid w:val="00CA3E75"/>
    <w:rsid w:val="00CB1DC9"/>
    <w:rsid w:val="00CB398F"/>
    <w:rsid w:val="00CC26ED"/>
    <w:rsid w:val="00CC76F6"/>
    <w:rsid w:val="00CD5027"/>
    <w:rsid w:val="00CD50B4"/>
    <w:rsid w:val="00CE0E8A"/>
    <w:rsid w:val="00CE6F49"/>
    <w:rsid w:val="00CF4735"/>
    <w:rsid w:val="00D0276E"/>
    <w:rsid w:val="00D0689E"/>
    <w:rsid w:val="00D13C86"/>
    <w:rsid w:val="00D23808"/>
    <w:rsid w:val="00D24D94"/>
    <w:rsid w:val="00D25242"/>
    <w:rsid w:val="00D26A4B"/>
    <w:rsid w:val="00D30DAE"/>
    <w:rsid w:val="00D30F64"/>
    <w:rsid w:val="00D311C6"/>
    <w:rsid w:val="00D329E7"/>
    <w:rsid w:val="00D32DCC"/>
    <w:rsid w:val="00D3680D"/>
    <w:rsid w:val="00D41A5D"/>
    <w:rsid w:val="00D44B73"/>
    <w:rsid w:val="00D46C4D"/>
    <w:rsid w:val="00D5206F"/>
    <w:rsid w:val="00D520FE"/>
    <w:rsid w:val="00D52373"/>
    <w:rsid w:val="00D5311E"/>
    <w:rsid w:val="00D54218"/>
    <w:rsid w:val="00D56C40"/>
    <w:rsid w:val="00D60B90"/>
    <w:rsid w:val="00D61ABE"/>
    <w:rsid w:val="00D623DD"/>
    <w:rsid w:val="00D627B9"/>
    <w:rsid w:val="00D627D0"/>
    <w:rsid w:val="00D63CB5"/>
    <w:rsid w:val="00D64B47"/>
    <w:rsid w:val="00D64DFD"/>
    <w:rsid w:val="00D660B2"/>
    <w:rsid w:val="00D67936"/>
    <w:rsid w:val="00D703F7"/>
    <w:rsid w:val="00D705F6"/>
    <w:rsid w:val="00D72245"/>
    <w:rsid w:val="00D732F7"/>
    <w:rsid w:val="00D7405A"/>
    <w:rsid w:val="00D81911"/>
    <w:rsid w:val="00D8218E"/>
    <w:rsid w:val="00D85B11"/>
    <w:rsid w:val="00D87FD9"/>
    <w:rsid w:val="00D90F19"/>
    <w:rsid w:val="00D9147A"/>
    <w:rsid w:val="00D935F1"/>
    <w:rsid w:val="00D93D9E"/>
    <w:rsid w:val="00D94019"/>
    <w:rsid w:val="00D95039"/>
    <w:rsid w:val="00D9610C"/>
    <w:rsid w:val="00D963F4"/>
    <w:rsid w:val="00D97377"/>
    <w:rsid w:val="00D97882"/>
    <w:rsid w:val="00DA164F"/>
    <w:rsid w:val="00DA3040"/>
    <w:rsid w:val="00DA6F43"/>
    <w:rsid w:val="00DB3110"/>
    <w:rsid w:val="00DB3F3C"/>
    <w:rsid w:val="00DB4315"/>
    <w:rsid w:val="00DB4FFD"/>
    <w:rsid w:val="00DB5795"/>
    <w:rsid w:val="00DC016A"/>
    <w:rsid w:val="00DC4EC4"/>
    <w:rsid w:val="00DC6C9C"/>
    <w:rsid w:val="00DD018C"/>
    <w:rsid w:val="00DD3BF1"/>
    <w:rsid w:val="00DD5695"/>
    <w:rsid w:val="00DD6586"/>
    <w:rsid w:val="00DE03FA"/>
    <w:rsid w:val="00DE0E0E"/>
    <w:rsid w:val="00DE35E0"/>
    <w:rsid w:val="00DE35F3"/>
    <w:rsid w:val="00DE5D28"/>
    <w:rsid w:val="00DF5C32"/>
    <w:rsid w:val="00DF735B"/>
    <w:rsid w:val="00E013BC"/>
    <w:rsid w:val="00E01DE0"/>
    <w:rsid w:val="00E0290F"/>
    <w:rsid w:val="00E02B46"/>
    <w:rsid w:val="00E102A4"/>
    <w:rsid w:val="00E23794"/>
    <w:rsid w:val="00E32A5F"/>
    <w:rsid w:val="00E32C7A"/>
    <w:rsid w:val="00E348A3"/>
    <w:rsid w:val="00E371B3"/>
    <w:rsid w:val="00E41F5F"/>
    <w:rsid w:val="00E459AA"/>
    <w:rsid w:val="00E45B69"/>
    <w:rsid w:val="00E54B6B"/>
    <w:rsid w:val="00E55F27"/>
    <w:rsid w:val="00E609CF"/>
    <w:rsid w:val="00E6154E"/>
    <w:rsid w:val="00E61B47"/>
    <w:rsid w:val="00E623DA"/>
    <w:rsid w:val="00E6454B"/>
    <w:rsid w:val="00E70B3E"/>
    <w:rsid w:val="00E70F90"/>
    <w:rsid w:val="00E7365D"/>
    <w:rsid w:val="00E75D7D"/>
    <w:rsid w:val="00E766ED"/>
    <w:rsid w:val="00E8450B"/>
    <w:rsid w:val="00E92D71"/>
    <w:rsid w:val="00E94B04"/>
    <w:rsid w:val="00EA3F78"/>
    <w:rsid w:val="00EA51B9"/>
    <w:rsid w:val="00EA79C2"/>
    <w:rsid w:val="00EC0A94"/>
    <w:rsid w:val="00EC1320"/>
    <w:rsid w:val="00EC544C"/>
    <w:rsid w:val="00EC569B"/>
    <w:rsid w:val="00EC6720"/>
    <w:rsid w:val="00EC6F14"/>
    <w:rsid w:val="00ED3402"/>
    <w:rsid w:val="00ED4605"/>
    <w:rsid w:val="00ED4F1C"/>
    <w:rsid w:val="00EE0454"/>
    <w:rsid w:val="00EE0AAE"/>
    <w:rsid w:val="00EE1F49"/>
    <w:rsid w:val="00EE2164"/>
    <w:rsid w:val="00EE6F02"/>
    <w:rsid w:val="00EE70CB"/>
    <w:rsid w:val="00EE78A7"/>
    <w:rsid w:val="00EF07CA"/>
    <w:rsid w:val="00EF0AED"/>
    <w:rsid w:val="00EF16A8"/>
    <w:rsid w:val="00EF3D89"/>
    <w:rsid w:val="00EF4A25"/>
    <w:rsid w:val="00F033CF"/>
    <w:rsid w:val="00F038EC"/>
    <w:rsid w:val="00F06BD2"/>
    <w:rsid w:val="00F07F5D"/>
    <w:rsid w:val="00F103CC"/>
    <w:rsid w:val="00F12279"/>
    <w:rsid w:val="00F16371"/>
    <w:rsid w:val="00F163EA"/>
    <w:rsid w:val="00F206E9"/>
    <w:rsid w:val="00F2464D"/>
    <w:rsid w:val="00F2636F"/>
    <w:rsid w:val="00F311DE"/>
    <w:rsid w:val="00F31FF4"/>
    <w:rsid w:val="00F32EE3"/>
    <w:rsid w:val="00F336FE"/>
    <w:rsid w:val="00F36F66"/>
    <w:rsid w:val="00F4098A"/>
    <w:rsid w:val="00F4162C"/>
    <w:rsid w:val="00F428DE"/>
    <w:rsid w:val="00F42AB5"/>
    <w:rsid w:val="00F42C2F"/>
    <w:rsid w:val="00F42E3F"/>
    <w:rsid w:val="00F476E8"/>
    <w:rsid w:val="00F53AA5"/>
    <w:rsid w:val="00F53BD4"/>
    <w:rsid w:val="00F554B5"/>
    <w:rsid w:val="00F56DB7"/>
    <w:rsid w:val="00F61A3A"/>
    <w:rsid w:val="00F64287"/>
    <w:rsid w:val="00F7026D"/>
    <w:rsid w:val="00F70ADE"/>
    <w:rsid w:val="00F732AD"/>
    <w:rsid w:val="00F7373E"/>
    <w:rsid w:val="00F742A1"/>
    <w:rsid w:val="00F74710"/>
    <w:rsid w:val="00F762DB"/>
    <w:rsid w:val="00F8398A"/>
    <w:rsid w:val="00F87626"/>
    <w:rsid w:val="00FA0C30"/>
    <w:rsid w:val="00FA2F56"/>
    <w:rsid w:val="00FA2F72"/>
    <w:rsid w:val="00FA3AF5"/>
    <w:rsid w:val="00FA5D7C"/>
    <w:rsid w:val="00FA73C1"/>
    <w:rsid w:val="00FB0FCD"/>
    <w:rsid w:val="00FB15FF"/>
    <w:rsid w:val="00FB202C"/>
    <w:rsid w:val="00FC5C44"/>
    <w:rsid w:val="00FC7D6D"/>
    <w:rsid w:val="00FD5A76"/>
    <w:rsid w:val="00FD7365"/>
    <w:rsid w:val="00FD73B4"/>
    <w:rsid w:val="00FE315C"/>
    <w:rsid w:val="00FE445A"/>
    <w:rsid w:val="00FE6A26"/>
    <w:rsid w:val="00FF2DC3"/>
    <w:rsid w:val="011A5700"/>
    <w:rsid w:val="020EE341"/>
    <w:rsid w:val="0515BD43"/>
    <w:rsid w:val="06B18DA4"/>
    <w:rsid w:val="0A722ABD"/>
    <w:rsid w:val="0D5195E8"/>
    <w:rsid w:val="10700E4D"/>
    <w:rsid w:val="17EC3B21"/>
    <w:rsid w:val="1B8789DA"/>
    <w:rsid w:val="1CF95CA9"/>
    <w:rsid w:val="1D567EDB"/>
    <w:rsid w:val="1DD3552F"/>
    <w:rsid w:val="1FDE24A9"/>
    <w:rsid w:val="23797362"/>
    <w:rsid w:val="24B195CC"/>
    <w:rsid w:val="266D4C25"/>
    <w:rsid w:val="27F12414"/>
    <w:rsid w:val="2A0AF8BE"/>
    <w:rsid w:val="2B20D750"/>
    <w:rsid w:val="2D974247"/>
    <w:rsid w:val="32E789BE"/>
    <w:rsid w:val="3404E59C"/>
    <w:rsid w:val="34AC6725"/>
    <w:rsid w:val="35DC0491"/>
    <w:rsid w:val="36218860"/>
    <w:rsid w:val="39592922"/>
    <w:rsid w:val="3C8E6C04"/>
    <w:rsid w:val="40A92C5A"/>
    <w:rsid w:val="4147222E"/>
    <w:rsid w:val="43E0CD1C"/>
    <w:rsid w:val="4804434B"/>
    <w:rsid w:val="4B10ACF3"/>
    <w:rsid w:val="4D3DC045"/>
    <w:rsid w:val="4E484DB5"/>
    <w:rsid w:val="4F6747C2"/>
    <w:rsid w:val="4FA0F827"/>
    <w:rsid w:val="513CC888"/>
    <w:rsid w:val="519133E6"/>
    <w:rsid w:val="53F6F0E6"/>
    <w:rsid w:val="5474694A"/>
    <w:rsid w:val="554E61D0"/>
    <w:rsid w:val="558C9A29"/>
    <w:rsid w:val="57D8657E"/>
    <w:rsid w:val="598BFC7B"/>
    <w:rsid w:val="5F6C30B5"/>
    <w:rsid w:val="60BC4B91"/>
    <w:rsid w:val="656527AA"/>
    <w:rsid w:val="6594503B"/>
    <w:rsid w:val="65A84D99"/>
    <w:rsid w:val="65B99308"/>
    <w:rsid w:val="6C178F1D"/>
    <w:rsid w:val="70A7DA51"/>
    <w:rsid w:val="70EBFC5F"/>
    <w:rsid w:val="76C379C5"/>
    <w:rsid w:val="778D6664"/>
    <w:rsid w:val="79A6AF29"/>
    <w:rsid w:val="7AFEB78B"/>
    <w:rsid w:val="7C46E5DC"/>
    <w:rsid w:val="7D6D34FC"/>
    <w:rsid w:val="7ED7427E"/>
    <w:rsid w:val="7FFCC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1BBA13"/>
  <w15:chartTrackingRefBased/>
  <w15:docId w15:val="{11671945-0E7A-C44B-BCDB-54E52520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D7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50D1"/>
    <w:pPr>
      <w:spacing w:before="100" w:beforeAutospacing="1" w:after="100" w:afterAutospacing="1"/>
    </w:pPr>
  </w:style>
  <w:style w:type="paragraph" w:styleId="Header">
    <w:name w:val="header"/>
    <w:basedOn w:val="Normal"/>
    <w:link w:val="HeaderChar"/>
    <w:uiPriority w:val="99"/>
    <w:unhideWhenUsed/>
    <w:rsid w:val="002D4589"/>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2D4589"/>
  </w:style>
  <w:style w:type="paragraph" w:styleId="Footer">
    <w:name w:val="footer"/>
    <w:basedOn w:val="Normal"/>
    <w:link w:val="FooterChar"/>
    <w:uiPriority w:val="99"/>
    <w:unhideWhenUsed/>
    <w:rsid w:val="002D4589"/>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2D4589"/>
  </w:style>
  <w:style w:type="character" w:styleId="PageNumber">
    <w:name w:val="page number"/>
    <w:basedOn w:val="DefaultParagraphFont"/>
    <w:uiPriority w:val="99"/>
    <w:semiHidden/>
    <w:unhideWhenUsed/>
    <w:rsid w:val="002D4589"/>
  </w:style>
  <w:style w:type="table" w:styleId="TableGrid">
    <w:name w:val="Table Grid"/>
    <w:basedOn w:val="TableNormal"/>
    <w:uiPriority w:val="39"/>
    <w:rsid w:val="002E1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EA0"/>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816EA0"/>
  </w:style>
  <w:style w:type="character" w:customStyle="1" w:styleId="markmucqbwgap">
    <w:name w:val="markmucqbwgap"/>
    <w:basedOn w:val="DefaultParagraphFont"/>
    <w:rsid w:val="00816EA0"/>
  </w:style>
  <w:style w:type="character" w:styleId="Hyperlink">
    <w:name w:val="Hyperlink"/>
    <w:basedOn w:val="DefaultParagraphFont"/>
    <w:uiPriority w:val="99"/>
    <w:unhideWhenUsed/>
    <w:rsid w:val="00267102"/>
    <w:rPr>
      <w:color w:val="0563C1" w:themeColor="hyperlink"/>
      <w:u w:val="single"/>
    </w:rPr>
  </w:style>
  <w:style w:type="character" w:styleId="UnresolvedMention">
    <w:name w:val="Unresolved Mention"/>
    <w:basedOn w:val="DefaultParagraphFont"/>
    <w:uiPriority w:val="99"/>
    <w:semiHidden/>
    <w:unhideWhenUsed/>
    <w:rsid w:val="00267102"/>
    <w:rPr>
      <w:color w:val="605E5C"/>
      <w:shd w:val="clear" w:color="auto" w:fill="E1DFDD"/>
    </w:rPr>
  </w:style>
  <w:style w:type="character" w:styleId="CommentReference">
    <w:name w:val="annotation reference"/>
    <w:basedOn w:val="DefaultParagraphFont"/>
    <w:uiPriority w:val="99"/>
    <w:semiHidden/>
    <w:unhideWhenUsed/>
    <w:rsid w:val="004F4834"/>
    <w:rPr>
      <w:sz w:val="16"/>
      <w:szCs w:val="16"/>
    </w:rPr>
  </w:style>
  <w:style w:type="paragraph" w:styleId="CommentText">
    <w:name w:val="annotation text"/>
    <w:basedOn w:val="Normal"/>
    <w:link w:val="CommentTextChar"/>
    <w:uiPriority w:val="99"/>
    <w:semiHidden/>
    <w:unhideWhenUsed/>
    <w:rsid w:val="004F4834"/>
    <w:rPr>
      <w:sz w:val="20"/>
      <w:szCs w:val="20"/>
    </w:rPr>
  </w:style>
  <w:style w:type="character" w:customStyle="1" w:styleId="CommentTextChar">
    <w:name w:val="Comment Text Char"/>
    <w:basedOn w:val="DefaultParagraphFont"/>
    <w:link w:val="CommentText"/>
    <w:uiPriority w:val="99"/>
    <w:semiHidden/>
    <w:rsid w:val="004F483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F4834"/>
    <w:rPr>
      <w:b/>
      <w:bCs/>
    </w:rPr>
  </w:style>
  <w:style w:type="character" w:customStyle="1" w:styleId="CommentSubjectChar">
    <w:name w:val="Comment Subject Char"/>
    <w:basedOn w:val="CommentTextChar"/>
    <w:link w:val="CommentSubject"/>
    <w:uiPriority w:val="99"/>
    <w:semiHidden/>
    <w:rsid w:val="004F4834"/>
    <w:rPr>
      <w:rFonts w:ascii="Times New Roman" w:eastAsia="Times New Roman" w:hAnsi="Times New Roman" w:cs="Times New Roman"/>
      <w:b/>
      <w:bCs/>
      <w:sz w:val="20"/>
      <w:szCs w:val="20"/>
      <w:lang w:eastAsia="en-GB"/>
    </w:rPr>
  </w:style>
  <w:style w:type="paragraph" w:styleId="Revision">
    <w:name w:val="Revision"/>
    <w:hidden/>
    <w:uiPriority w:val="99"/>
    <w:semiHidden/>
    <w:rsid w:val="00F42E3F"/>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5F6259"/>
    <w:rPr>
      <w:sz w:val="20"/>
      <w:szCs w:val="20"/>
    </w:rPr>
  </w:style>
  <w:style w:type="character" w:customStyle="1" w:styleId="FootnoteTextChar">
    <w:name w:val="Footnote Text Char"/>
    <w:basedOn w:val="DefaultParagraphFont"/>
    <w:link w:val="FootnoteText"/>
    <w:uiPriority w:val="99"/>
    <w:semiHidden/>
    <w:rsid w:val="005F625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F6259"/>
    <w:rPr>
      <w:vertAlign w:val="superscript"/>
    </w:rPr>
  </w:style>
  <w:style w:type="character" w:styleId="FollowedHyperlink">
    <w:name w:val="FollowedHyperlink"/>
    <w:basedOn w:val="DefaultParagraphFont"/>
    <w:uiPriority w:val="99"/>
    <w:semiHidden/>
    <w:unhideWhenUsed/>
    <w:rsid w:val="00A33B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9799">
      <w:bodyDiv w:val="1"/>
      <w:marLeft w:val="360"/>
      <w:marRight w:val="360"/>
      <w:marTop w:val="360"/>
      <w:marBottom w:val="360"/>
      <w:divBdr>
        <w:top w:val="none" w:sz="0" w:space="0" w:color="auto"/>
        <w:left w:val="none" w:sz="0" w:space="0" w:color="auto"/>
        <w:bottom w:val="none" w:sz="0" w:space="0" w:color="auto"/>
        <w:right w:val="none" w:sz="0" w:space="0" w:color="auto"/>
      </w:divBdr>
    </w:div>
    <w:div w:id="227234477">
      <w:bodyDiv w:val="1"/>
      <w:marLeft w:val="0"/>
      <w:marRight w:val="0"/>
      <w:marTop w:val="0"/>
      <w:marBottom w:val="0"/>
      <w:divBdr>
        <w:top w:val="none" w:sz="0" w:space="0" w:color="auto"/>
        <w:left w:val="none" w:sz="0" w:space="0" w:color="auto"/>
        <w:bottom w:val="none" w:sz="0" w:space="0" w:color="auto"/>
        <w:right w:val="none" w:sz="0" w:space="0" w:color="auto"/>
      </w:divBdr>
    </w:div>
    <w:div w:id="236592657">
      <w:bodyDiv w:val="1"/>
      <w:marLeft w:val="0"/>
      <w:marRight w:val="0"/>
      <w:marTop w:val="0"/>
      <w:marBottom w:val="0"/>
      <w:divBdr>
        <w:top w:val="none" w:sz="0" w:space="0" w:color="auto"/>
        <w:left w:val="none" w:sz="0" w:space="0" w:color="auto"/>
        <w:bottom w:val="none" w:sz="0" w:space="0" w:color="auto"/>
        <w:right w:val="none" w:sz="0" w:space="0" w:color="auto"/>
      </w:divBdr>
    </w:div>
    <w:div w:id="421032991">
      <w:bodyDiv w:val="1"/>
      <w:marLeft w:val="0"/>
      <w:marRight w:val="0"/>
      <w:marTop w:val="0"/>
      <w:marBottom w:val="0"/>
      <w:divBdr>
        <w:top w:val="none" w:sz="0" w:space="0" w:color="auto"/>
        <w:left w:val="none" w:sz="0" w:space="0" w:color="auto"/>
        <w:bottom w:val="none" w:sz="0" w:space="0" w:color="auto"/>
        <w:right w:val="none" w:sz="0" w:space="0" w:color="auto"/>
      </w:divBdr>
    </w:div>
    <w:div w:id="576600142">
      <w:bodyDiv w:val="1"/>
      <w:marLeft w:val="0"/>
      <w:marRight w:val="0"/>
      <w:marTop w:val="0"/>
      <w:marBottom w:val="0"/>
      <w:divBdr>
        <w:top w:val="none" w:sz="0" w:space="0" w:color="auto"/>
        <w:left w:val="none" w:sz="0" w:space="0" w:color="auto"/>
        <w:bottom w:val="none" w:sz="0" w:space="0" w:color="auto"/>
        <w:right w:val="none" w:sz="0" w:space="0" w:color="auto"/>
      </w:divBdr>
    </w:div>
    <w:div w:id="577985452">
      <w:bodyDiv w:val="1"/>
      <w:marLeft w:val="0"/>
      <w:marRight w:val="0"/>
      <w:marTop w:val="0"/>
      <w:marBottom w:val="0"/>
      <w:divBdr>
        <w:top w:val="none" w:sz="0" w:space="0" w:color="auto"/>
        <w:left w:val="none" w:sz="0" w:space="0" w:color="auto"/>
        <w:bottom w:val="none" w:sz="0" w:space="0" w:color="auto"/>
        <w:right w:val="none" w:sz="0" w:space="0" w:color="auto"/>
      </w:divBdr>
    </w:div>
    <w:div w:id="688141155">
      <w:bodyDiv w:val="1"/>
      <w:marLeft w:val="0"/>
      <w:marRight w:val="0"/>
      <w:marTop w:val="0"/>
      <w:marBottom w:val="0"/>
      <w:divBdr>
        <w:top w:val="none" w:sz="0" w:space="0" w:color="auto"/>
        <w:left w:val="none" w:sz="0" w:space="0" w:color="auto"/>
        <w:bottom w:val="none" w:sz="0" w:space="0" w:color="auto"/>
        <w:right w:val="none" w:sz="0" w:space="0" w:color="auto"/>
      </w:divBdr>
    </w:div>
    <w:div w:id="810748363">
      <w:bodyDiv w:val="1"/>
      <w:marLeft w:val="0"/>
      <w:marRight w:val="0"/>
      <w:marTop w:val="0"/>
      <w:marBottom w:val="0"/>
      <w:divBdr>
        <w:top w:val="none" w:sz="0" w:space="0" w:color="auto"/>
        <w:left w:val="none" w:sz="0" w:space="0" w:color="auto"/>
        <w:bottom w:val="none" w:sz="0" w:space="0" w:color="auto"/>
        <w:right w:val="none" w:sz="0" w:space="0" w:color="auto"/>
      </w:divBdr>
      <w:divsChild>
        <w:div w:id="507909810">
          <w:marLeft w:val="0"/>
          <w:marRight w:val="0"/>
          <w:marTop w:val="0"/>
          <w:marBottom w:val="0"/>
          <w:divBdr>
            <w:top w:val="none" w:sz="0" w:space="0" w:color="auto"/>
            <w:left w:val="none" w:sz="0" w:space="0" w:color="auto"/>
            <w:bottom w:val="none" w:sz="0" w:space="0" w:color="auto"/>
            <w:right w:val="none" w:sz="0" w:space="0" w:color="auto"/>
          </w:divBdr>
          <w:divsChild>
            <w:div w:id="523981934">
              <w:marLeft w:val="0"/>
              <w:marRight w:val="0"/>
              <w:marTop w:val="0"/>
              <w:marBottom w:val="0"/>
              <w:divBdr>
                <w:top w:val="none" w:sz="0" w:space="0" w:color="auto"/>
                <w:left w:val="none" w:sz="0" w:space="0" w:color="auto"/>
                <w:bottom w:val="none" w:sz="0" w:space="0" w:color="auto"/>
                <w:right w:val="none" w:sz="0" w:space="0" w:color="auto"/>
              </w:divBdr>
              <w:divsChild>
                <w:div w:id="815299527">
                  <w:marLeft w:val="0"/>
                  <w:marRight w:val="0"/>
                  <w:marTop w:val="0"/>
                  <w:marBottom w:val="0"/>
                  <w:divBdr>
                    <w:top w:val="none" w:sz="0" w:space="0" w:color="auto"/>
                    <w:left w:val="none" w:sz="0" w:space="0" w:color="auto"/>
                    <w:bottom w:val="none" w:sz="0" w:space="0" w:color="auto"/>
                    <w:right w:val="none" w:sz="0" w:space="0" w:color="auto"/>
                  </w:divBdr>
                  <w:divsChild>
                    <w:div w:id="16521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933532">
      <w:bodyDiv w:val="1"/>
      <w:marLeft w:val="0"/>
      <w:marRight w:val="0"/>
      <w:marTop w:val="0"/>
      <w:marBottom w:val="0"/>
      <w:divBdr>
        <w:top w:val="none" w:sz="0" w:space="0" w:color="auto"/>
        <w:left w:val="none" w:sz="0" w:space="0" w:color="auto"/>
        <w:bottom w:val="none" w:sz="0" w:space="0" w:color="auto"/>
        <w:right w:val="none" w:sz="0" w:space="0" w:color="auto"/>
      </w:divBdr>
    </w:div>
    <w:div w:id="961576546">
      <w:bodyDiv w:val="1"/>
      <w:marLeft w:val="0"/>
      <w:marRight w:val="0"/>
      <w:marTop w:val="0"/>
      <w:marBottom w:val="0"/>
      <w:divBdr>
        <w:top w:val="none" w:sz="0" w:space="0" w:color="auto"/>
        <w:left w:val="none" w:sz="0" w:space="0" w:color="auto"/>
        <w:bottom w:val="none" w:sz="0" w:space="0" w:color="auto"/>
        <w:right w:val="none" w:sz="0" w:space="0" w:color="auto"/>
      </w:divBdr>
    </w:div>
    <w:div w:id="1105418205">
      <w:bodyDiv w:val="1"/>
      <w:marLeft w:val="0"/>
      <w:marRight w:val="0"/>
      <w:marTop w:val="0"/>
      <w:marBottom w:val="0"/>
      <w:divBdr>
        <w:top w:val="none" w:sz="0" w:space="0" w:color="auto"/>
        <w:left w:val="none" w:sz="0" w:space="0" w:color="auto"/>
        <w:bottom w:val="none" w:sz="0" w:space="0" w:color="auto"/>
        <w:right w:val="none" w:sz="0" w:space="0" w:color="auto"/>
      </w:divBdr>
    </w:div>
    <w:div w:id="1128862954">
      <w:bodyDiv w:val="1"/>
      <w:marLeft w:val="0"/>
      <w:marRight w:val="0"/>
      <w:marTop w:val="0"/>
      <w:marBottom w:val="0"/>
      <w:divBdr>
        <w:top w:val="none" w:sz="0" w:space="0" w:color="auto"/>
        <w:left w:val="none" w:sz="0" w:space="0" w:color="auto"/>
        <w:bottom w:val="none" w:sz="0" w:space="0" w:color="auto"/>
        <w:right w:val="none" w:sz="0" w:space="0" w:color="auto"/>
      </w:divBdr>
    </w:div>
    <w:div w:id="1170025143">
      <w:bodyDiv w:val="1"/>
      <w:marLeft w:val="0"/>
      <w:marRight w:val="0"/>
      <w:marTop w:val="0"/>
      <w:marBottom w:val="0"/>
      <w:divBdr>
        <w:top w:val="none" w:sz="0" w:space="0" w:color="auto"/>
        <w:left w:val="none" w:sz="0" w:space="0" w:color="auto"/>
        <w:bottom w:val="none" w:sz="0" w:space="0" w:color="auto"/>
        <w:right w:val="none" w:sz="0" w:space="0" w:color="auto"/>
      </w:divBdr>
    </w:div>
    <w:div w:id="1433086072">
      <w:bodyDiv w:val="1"/>
      <w:marLeft w:val="0"/>
      <w:marRight w:val="0"/>
      <w:marTop w:val="0"/>
      <w:marBottom w:val="0"/>
      <w:divBdr>
        <w:top w:val="none" w:sz="0" w:space="0" w:color="auto"/>
        <w:left w:val="none" w:sz="0" w:space="0" w:color="auto"/>
        <w:bottom w:val="none" w:sz="0" w:space="0" w:color="auto"/>
        <w:right w:val="none" w:sz="0" w:space="0" w:color="auto"/>
      </w:divBdr>
    </w:div>
    <w:div w:id="1440031180">
      <w:bodyDiv w:val="1"/>
      <w:marLeft w:val="0"/>
      <w:marRight w:val="0"/>
      <w:marTop w:val="0"/>
      <w:marBottom w:val="0"/>
      <w:divBdr>
        <w:top w:val="none" w:sz="0" w:space="0" w:color="auto"/>
        <w:left w:val="none" w:sz="0" w:space="0" w:color="auto"/>
        <w:bottom w:val="none" w:sz="0" w:space="0" w:color="auto"/>
        <w:right w:val="none" w:sz="0" w:space="0" w:color="auto"/>
      </w:divBdr>
      <w:divsChild>
        <w:div w:id="1564368705">
          <w:marLeft w:val="0"/>
          <w:marRight w:val="0"/>
          <w:marTop w:val="0"/>
          <w:marBottom w:val="0"/>
          <w:divBdr>
            <w:top w:val="none" w:sz="0" w:space="0" w:color="auto"/>
            <w:left w:val="none" w:sz="0" w:space="0" w:color="auto"/>
            <w:bottom w:val="none" w:sz="0" w:space="0" w:color="auto"/>
            <w:right w:val="none" w:sz="0" w:space="0" w:color="auto"/>
          </w:divBdr>
        </w:div>
      </w:divsChild>
    </w:div>
    <w:div w:id="1524632583">
      <w:bodyDiv w:val="1"/>
      <w:marLeft w:val="0"/>
      <w:marRight w:val="0"/>
      <w:marTop w:val="0"/>
      <w:marBottom w:val="0"/>
      <w:divBdr>
        <w:top w:val="none" w:sz="0" w:space="0" w:color="auto"/>
        <w:left w:val="none" w:sz="0" w:space="0" w:color="auto"/>
        <w:bottom w:val="none" w:sz="0" w:space="0" w:color="auto"/>
        <w:right w:val="none" w:sz="0" w:space="0" w:color="auto"/>
      </w:divBdr>
    </w:div>
    <w:div w:id="1549146956">
      <w:bodyDiv w:val="1"/>
      <w:marLeft w:val="0"/>
      <w:marRight w:val="0"/>
      <w:marTop w:val="0"/>
      <w:marBottom w:val="0"/>
      <w:divBdr>
        <w:top w:val="none" w:sz="0" w:space="0" w:color="auto"/>
        <w:left w:val="none" w:sz="0" w:space="0" w:color="auto"/>
        <w:bottom w:val="none" w:sz="0" w:space="0" w:color="auto"/>
        <w:right w:val="none" w:sz="0" w:space="0" w:color="auto"/>
      </w:divBdr>
    </w:div>
    <w:div w:id="1603755555">
      <w:bodyDiv w:val="1"/>
      <w:marLeft w:val="0"/>
      <w:marRight w:val="0"/>
      <w:marTop w:val="0"/>
      <w:marBottom w:val="0"/>
      <w:divBdr>
        <w:top w:val="none" w:sz="0" w:space="0" w:color="auto"/>
        <w:left w:val="none" w:sz="0" w:space="0" w:color="auto"/>
        <w:bottom w:val="none" w:sz="0" w:space="0" w:color="auto"/>
        <w:right w:val="none" w:sz="0" w:space="0" w:color="auto"/>
      </w:divBdr>
      <w:divsChild>
        <w:div w:id="1774931983">
          <w:marLeft w:val="0"/>
          <w:marRight w:val="0"/>
          <w:marTop w:val="0"/>
          <w:marBottom w:val="0"/>
          <w:divBdr>
            <w:top w:val="none" w:sz="0" w:space="0" w:color="auto"/>
            <w:left w:val="none" w:sz="0" w:space="0" w:color="auto"/>
            <w:bottom w:val="none" w:sz="0" w:space="0" w:color="auto"/>
            <w:right w:val="none" w:sz="0" w:space="0" w:color="auto"/>
          </w:divBdr>
          <w:divsChild>
            <w:div w:id="1619945035">
              <w:marLeft w:val="0"/>
              <w:marRight w:val="0"/>
              <w:marTop w:val="0"/>
              <w:marBottom w:val="0"/>
              <w:divBdr>
                <w:top w:val="none" w:sz="0" w:space="0" w:color="auto"/>
                <w:left w:val="none" w:sz="0" w:space="0" w:color="auto"/>
                <w:bottom w:val="none" w:sz="0" w:space="0" w:color="auto"/>
                <w:right w:val="none" w:sz="0" w:space="0" w:color="auto"/>
              </w:divBdr>
              <w:divsChild>
                <w:div w:id="1939024074">
                  <w:marLeft w:val="0"/>
                  <w:marRight w:val="0"/>
                  <w:marTop w:val="0"/>
                  <w:marBottom w:val="0"/>
                  <w:divBdr>
                    <w:top w:val="none" w:sz="0" w:space="0" w:color="auto"/>
                    <w:left w:val="none" w:sz="0" w:space="0" w:color="auto"/>
                    <w:bottom w:val="none" w:sz="0" w:space="0" w:color="auto"/>
                    <w:right w:val="none" w:sz="0" w:space="0" w:color="auto"/>
                  </w:divBdr>
                  <w:divsChild>
                    <w:div w:id="122390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1918">
      <w:bodyDiv w:val="1"/>
      <w:marLeft w:val="0"/>
      <w:marRight w:val="0"/>
      <w:marTop w:val="0"/>
      <w:marBottom w:val="0"/>
      <w:divBdr>
        <w:top w:val="none" w:sz="0" w:space="0" w:color="auto"/>
        <w:left w:val="none" w:sz="0" w:space="0" w:color="auto"/>
        <w:bottom w:val="none" w:sz="0" w:space="0" w:color="auto"/>
        <w:right w:val="none" w:sz="0" w:space="0" w:color="auto"/>
      </w:divBdr>
    </w:div>
    <w:div w:id="1698892895">
      <w:bodyDiv w:val="1"/>
      <w:marLeft w:val="0"/>
      <w:marRight w:val="0"/>
      <w:marTop w:val="0"/>
      <w:marBottom w:val="0"/>
      <w:divBdr>
        <w:top w:val="none" w:sz="0" w:space="0" w:color="auto"/>
        <w:left w:val="none" w:sz="0" w:space="0" w:color="auto"/>
        <w:bottom w:val="none" w:sz="0" w:space="0" w:color="auto"/>
        <w:right w:val="none" w:sz="0" w:space="0" w:color="auto"/>
      </w:divBdr>
    </w:div>
    <w:div w:id="1894196197">
      <w:bodyDiv w:val="1"/>
      <w:marLeft w:val="0"/>
      <w:marRight w:val="0"/>
      <w:marTop w:val="0"/>
      <w:marBottom w:val="0"/>
      <w:divBdr>
        <w:top w:val="none" w:sz="0" w:space="0" w:color="auto"/>
        <w:left w:val="none" w:sz="0" w:space="0" w:color="auto"/>
        <w:bottom w:val="none" w:sz="0" w:space="0" w:color="auto"/>
        <w:right w:val="none" w:sz="0" w:space="0" w:color="auto"/>
      </w:divBdr>
    </w:div>
    <w:div w:id="1978760621">
      <w:bodyDiv w:val="1"/>
      <w:marLeft w:val="0"/>
      <w:marRight w:val="0"/>
      <w:marTop w:val="0"/>
      <w:marBottom w:val="0"/>
      <w:divBdr>
        <w:top w:val="none" w:sz="0" w:space="0" w:color="auto"/>
        <w:left w:val="none" w:sz="0" w:space="0" w:color="auto"/>
        <w:bottom w:val="none" w:sz="0" w:space="0" w:color="auto"/>
        <w:right w:val="none" w:sz="0" w:space="0" w:color="auto"/>
      </w:divBdr>
    </w:div>
    <w:div w:id="198052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2F0261927X19883907" TargetMode="External"/><Relationship Id="rId21" Type="http://schemas.openxmlformats.org/officeDocument/2006/relationships/hyperlink" Target="https://doi.org/10.1023/A:1024640612273" TargetMode="External"/><Relationship Id="rId42" Type="http://schemas.openxmlformats.org/officeDocument/2006/relationships/hyperlink" Target="https://doi.org/10.1080/19419899.2019.1577013" TargetMode="External"/><Relationship Id="rId47" Type="http://schemas.openxmlformats.org/officeDocument/2006/relationships/hyperlink" Target="https://doi.org/10.1007/s10919-007-0032-8" TargetMode="External"/><Relationship Id="rId63" Type="http://schemas.openxmlformats.org/officeDocument/2006/relationships/hyperlink" Target="https://doi.org/10.1177%2F0261927X17747904" TargetMode="External"/><Relationship Id="rId68" Type="http://schemas.openxmlformats.org/officeDocument/2006/relationships/hyperlink" Target="https://doi.org/10.1177%2F1368430205053944" TargetMode="External"/><Relationship Id="rId2" Type="http://schemas.openxmlformats.org/officeDocument/2006/relationships/numbering" Target="numbering.xml"/><Relationship Id="rId16" Type="http://schemas.openxmlformats.org/officeDocument/2006/relationships/hyperlink" Target="https://doi.org/10.3138/cmlr.59.4.547" TargetMode="External"/><Relationship Id="rId29" Type="http://schemas.openxmlformats.org/officeDocument/2006/relationships/hyperlink" Target="https://doi.org/10.1111/j.1751-9004.2011.00394.x" TargetMode="External"/><Relationship Id="rId11" Type="http://schemas.openxmlformats.org/officeDocument/2006/relationships/hyperlink" Target="https://doi.org/10.1177%2F1368430211432893" TargetMode="External"/><Relationship Id="rId24" Type="http://schemas.openxmlformats.org/officeDocument/2006/relationships/hyperlink" Target="https://doi.org/10.1016/j.paid.2018.03.046" TargetMode="External"/><Relationship Id="rId32" Type="http://schemas.openxmlformats.org/officeDocument/2006/relationships/hyperlink" Target="https://doi.org/10.1080/0013191700220301" TargetMode="External"/><Relationship Id="rId37" Type="http://schemas.openxmlformats.org/officeDocument/2006/relationships/hyperlink" Target="https://doi.org/10.1177%2F0261927X10387100" TargetMode="External"/><Relationship Id="rId40" Type="http://schemas.openxmlformats.org/officeDocument/2006/relationships/hyperlink" Target="https://doi.org/10.1027/1618-3169/a000348" TargetMode="External"/><Relationship Id="rId45" Type="http://schemas.openxmlformats.org/officeDocument/2006/relationships/hyperlink" Target="https://doi.org/10.1037/a0028740" TargetMode="External"/><Relationship Id="rId53" Type="http://schemas.openxmlformats.org/officeDocument/2006/relationships/hyperlink" Target="https://doi.org/10.1080/17447140802153535" TargetMode="External"/><Relationship Id="rId58" Type="http://schemas.openxmlformats.org/officeDocument/2006/relationships/hyperlink" Target="https://doi.org/10.1037/0022-3514.76.1.114" TargetMode="External"/><Relationship Id="rId66" Type="http://schemas.openxmlformats.org/officeDocument/2006/relationships/hyperlink" Target="https://doi.org/10.1037/a0029826" TargetMode="External"/><Relationship Id="rId5" Type="http://schemas.openxmlformats.org/officeDocument/2006/relationships/webSettings" Target="webSettings.xml"/><Relationship Id="rId61" Type="http://schemas.openxmlformats.org/officeDocument/2006/relationships/hyperlink" Target="https://doi.org/10.1007/s10508-008-9405-2" TargetMode="External"/><Relationship Id="rId19" Type="http://schemas.openxmlformats.org/officeDocument/2006/relationships/hyperlink" Target="https://doi.org/10.1080/03637751.2017.1322213" TargetMode="External"/><Relationship Id="rId14" Type="http://schemas.openxmlformats.org/officeDocument/2006/relationships/hyperlink" Target="https://doi.org/10.4324/9780203771587" TargetMode="External"/><Relationship Id="rId22" Type="http://schemas.openxmlformats.org/officeDocument/2006/relationships/hyperlink" Target="https://doi.org/10.1016/j.paid.2017.11.011" TargetMode="External"/><Relationship Id="rId27" Type="http://schemas.openxmlformats.org/officeDocument/2006/relationships/hyperlink" Target="https://doi.org/10.1007/s10508-017-0962-0" TargetMode="External"/><Relationship Id="rId30" Type="http://schemas.openxmlformats.org/officeDocument/2006/relationships/hyperlink" Target="https://doi.org/10.1002/ejsp.862" TargetMode="External"/><Relationship Id="rId35" Type="http://schemas.openxmlformats.org/officeDocument/2006/relationships/hyperlink" Target="https://doi.org/10.1177%2F0261927X09359590" TargetMode="External"/><Relationship Id="rId43" Type="http://schemas.openxmlformats.org/officeDocument/2006/relationships/hyperlink" Target="https://doi.org/10.1044/2018_JSLHR-S-17-0125" TargetMode="External"/><Relationship Id="rId48" Type="http://schemas.openxmlformats.org/officeDocument/2006/relationships/hyperlink" Target="https://doi.org/10.1177%2F0146167208326477" TargetMode="External"/><Relationship Id="rId56" Type="http://schemas.openxmlformats.org/officeDocument/2006/relationships/hyperlink" Target="https://doi.org/10.1177%2F0739986316632319" TargetMode="External"/><Relationship Id="rId64" Type="http://schemas.openxmlformats.org/officeDocument/2006/relationships/hyperlink" Target="https://doi.org/10.1177%2F0261927X12457922" TargetMode="External"/><Relationship Id="rId69" Type="http://schemas.openxmlformats.org/officeDocument/2006/relationships/footer" Target="footer1.xml"/><Relationship Id="rId8" Type="http://schemas.openxmlformats.org/officeDocument/2006/relationships/hyperlink" Target="https://doi.org/10.1080/10410236.2019.1584779" TargetMode="External"/><Relationship Id="rId51" Type="http://schemas.openxmlformats.org/officeDocument/2006/relationships/hyperlink" Target="https://doi.org/10.1037/0022-3514.69.3.397"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215/00031283-2007-002" TargetMode="External"/><Relationship Id="rId17" Type="http://schemas.openxmlformats.org/officeDocument/2006/relationships/hyperlink" Target="https://doi.org/10.1177/0261927X20966714" TargetMode="External"/><Relationship Id="rId25" Type="http://schemas.openxmlformats.org/officeDocument/2006/relationships/hyperlink" Target="https://doi.org/10.1111/bjso.12442" TargetMode="External"/><Relationship Id="rId33" Type="http://schemas.openxmlformats.org/officeDocument/2006/relationships/hyperlink" Target="https://doi.org/10.1080/23808985.2011.11679116" TargetMode="External"/><Relationship Id="rId38" Type="http://schemas.openxmlformats.org/officeDocument/2006/relationships/hyperlink" Target="https://doi.org/10.1002/jcop.9998" TargetMode="External"/><Relationship Id="rId46" Type="http://schemas.openxmlformats.org/officeDocument/2006/relationships/hyperlink" Target="https://doi.org/10.1002/ejsp.739" TargetMode="External"/><Relationship Id="rId59" Type="http://schemas.openxmlformats.org/officeDocument/2006/relationships/hyperlink" Target="https://doi.org/10.1037/a0021522" TargetMode="External"/><Relationship Id="rId67" Type="http://schemas.openxmlformats.org/officeDocument/2006/relationships/hyperlink" Target="https://doi.org/10.2105/AJPH.93.2.200" TargetMode="External"/><Relationship Id="rId20" Type="http://schemas.openxmlformats.org/officeDocument/2006/relationships/hyperlink" Target="https://doi.org/10.1080/01434632.2020.1735402" TargetMode="External"/><Relationship Id="rId41" Type="http://schemas.openxmlformats.org/officeDocument/2006/relationships/hyperlink" Target="https://doi.org/10.1146/annurev-psych-113011-143826" TargetMode="External"/><Relationship Id="rId54" Type="http://schemas.openxmlformats.org/officeDocument/2006/relationships/hyperlink" Target="https://doi.org/10.1371/journal.pone.0090779" TargetMode="External"/><Relationship Id="rId62" Type="http://schemas.openxmlformats.org/officeDocument/2006/relationships/hyperlink" Target="https://doi.org/10.1002/ejsp.2339"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508-020-01771-2" TargetMode="External"/><Relationship Id="rId23" Type="http://schemas.openxmlformats.org/officeDocument/2006/relationships/hyperlink" Target="https://doi.org/10.1177%2F0361684319891168" TargetMode="External"/><Relationship Id="rId28" Type="http://schemas.openxmlformats.org/officeDocument/2006/relationships/hyperlink" Target="https://doi.org/10.3758/BF03193146" TargetMode="External"/><Relationship Id="rId36" Type="http://schemas.openxmlformats.org/officeDocument/2006/relationships/hyperlink" Target="https://doi.org/10.1177%2F1088868309359288" TargetMode="External"/><Relationship Id="rId49" Type="http://schemas.openxmlformats.org/officeDocument/2006/relationships/hyperlink" Target="https://doi.org/10.1037/h0044430" TargetMode="External"/><Relationship Id="rId57" Type="http://schemas.openxmlformats.org/officeDocument/2006/relationships/hyperlink" Target="https://doi.org/10.1016/j.jvoice.2021.08.016" TargetMode="External"/><Relationship Id="rId10" Type="http://schemas.openxmlformats.org/officeDocument/2006/relationships/hyperlink" Target="https://doi.org/10.1177%2F0261927X20932628" TargetMode="External"/><Relationship Id="rId31" Type="http://schemas.openxmlformats.org/officeDocument/2006/relationships/hyperlink" Target="https://doi.org/10.1093/joc/jqx016" TargetMode="External"/><Relationship Id="rId44" Type="http://schemas.openxmlformats.org/officeDocument/2006/relationships/hyperlink" Target="https://doi.org/10.1177%2F0261927X19883902" TargetMode="External"/><Relationship Id="rId52" Type="http://schemas.openxmlformats.org/officeDocument/2006/relationships/hyperlink" Target="https://doi.org/10.1075/jls.1.2.04man" TargetMode="External"/><Relationship Id="rId60" Type="http://schemas.openxmlformats.org/officeDocument/2006/relationships/hyperlink" Target="https://doi.org/10.1016/B978-0-12-814715-3.00010-2" TargetMode="External"/><Relationship Id="rId65" Type="http://schemas.openxmlformats.org/officeDocument/2006/relationships/hyperlink" Target="https://doi.org/10.1177%2F0022429420948229"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3726/978-3-0353-0454-1" TargetMode="External"/><Relationship Id="rId13" Type="http://schemas.openxmlformats.org/officeDocument/2006/relationships/hyperlink" Target="https://doi.org/10.1080/01434632.2017.1389946" TargetMode="External"/><Relationship Id="rId18" Type="http://schemas.openxmlformats.org/officeDocument/2006/relationships/hyperlink" Target="https://doi.org/10.1111/hcre.12079" TargetMode="External"/><Relationship Id="rId39" Type="http://schemas.openxmlformats.org/officeDocument/2006/relationships/hyperlink" Target="https://doi.org/10.1016/j.langcom.2005.01.002" TargetMode="External"/><Relationship Id="rId34" Type="http://schemas.openxmlformats.org/officeDocument/2006/relationships/hyperlink" Target="https://doi.org/10.1080/00909889409365409" TargetMode="External"/><Relationship Id="rId50" Type="http://schemas.openxmlformats.org/officeDocument/2006/relationships/hyperlink" Target="https://doi.org/10.1017/S0047404514000554" TargetMode="External"/><Relationship Id="rId55" Type="http://schemas.openxmlformats.org/officeDocument/2006/relationships/hyperlink" Target="https://doi.org/10.2167/jmmd514.0" TargetMode="External"/><Relationship Id="rId7" Type="http://schemas.openxmlformats.org/officeDocument/2006/relationships/endnotes" Target="endnote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5BB497-5787-A541-B0D8-32853C09E856}">
  <we:reference id="f518cb36-c901-4d52-a9e7-4331342e485d" version="1.2.0.0" store="EXCatalog" storeType="EXCatalog"/>
  <we:alternateReferences>
    <we:reference id="WA200001011" version="1.2.0.0" store="pt-P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C0967-3C26-C44F-946E-4503CE63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9992</Words>
  <Characters>60056</Characters>
  <Application>Microsoft Office Word</Application>
  <DocSecurity>0</DocSecurity>
  <Lines>1251</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Fasoli</dc:creator>
  <cp:keywords/>
  <dc:description/>
  <cp:lastModifiedBy>Fabio Fasoli</cp:lastModifiedBy>
  <cp:revision>3</cp:revision>
  <dcterms:created xsi:type="dcterms:W3CDTF">2022-08-10T07:23:00Z</dcterms:created>
  <dcterms:modified xsi:type="dcterms:W3CDTF">2022-08-10T07:24:00Z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documentId_8799</vt:lpwstr>
  </property>
  <property fmtid="{D5CDD505-2E9C-101B-9397-08002B2CF9AE}" pid="3" name="grammarly_documentContext">
    <vt:lpwstr>{"goals":[],"domain":"general","emotions":[],"dialect":"american"}</vt:lpwstr>
  </property>
</Properties>
</file>