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976AE9" w14:textId="2C0E5DEA" w:rsidR="006B5BF7" w:rsidRPr="00EA3A93" w:rsidRDefault="00C45D10" w:rsidP="006B5BF7">
      <w:pPr>
        <w:spacing w:line="360" w:lineRule="auto"/>
        <w:rPr>
          <w:rFonts w:cs="Times New Roman"/>
          <w:b/>
          <w:sz w:val="28"/>
        </w:rPr>
      </w:pPr>
      <w:r w:rsidRPr="00EA3A93">
        <w:rPr>
          <w:rFonts w:cs="Times New Roman"/>
          <w:b/>
          <w:sz w:val="28"/>
        </w:rPr>
        <w:t xml:space="preserve">How </w:t>
      </w:r>
      <w:r w:rsidR="00EB66B4" w:rsidRPr="00EA3A93">
        <w:rPr>
          <w:rFonts w:cs="Times New Roman"/>
          <w:b/>
          <w:sz w:val="28"/>
        </w:rPr>
        <w:t xml:space="preserve">the </w:t>
      </w:r>
      <w:r w:rsidR="006B5BF7" w:rsidRPr="00EA3A93">
        <w:rPr>
          <w:rFonts w:cs="Times New Roman"/>
          <w:b/>
          <w:sz w:val="28"/>
        </w:rPr>
        <w:t xml:space="preserve">Air Clean Plan </w:t>
      </w:r>
      <w:r w:rsidR="00B1108E" w:rsidRPr="00EA3A93">
        <w:rPr>
          <w:rFonts w:cs="Times New Roman"/>
          <w:b/>
          <w:sz w:val="28"/>
        </w:rPr>
        <w:t xml:space="preserve">and </w:t>
      </w:r>
      <w:r w:rsidR="000E7B49" w:rsidRPr="00EA3A93">
        <w:rPr>
          <w:rFonts w:cs="Times New Roman"/>
          <w:b/>
          <w:sz w:val="28"/>
        </w:rPr>
        <w:t xml:space="preserve">carbon </w:t>
      </w:r>
      <w:r w:rsidR="00BD0AE3" w:rsidRPr="00EA3A93">
        <w:rPr>
          <w:rFonts w:cs="Times New Roman"/>
          <w:b/>
          <w:sz w:val="28"/>
        </w:rPr>
        <w:t xml:space="preserve">mitigation measures </w:t>
      </w:r>
      <w:r w:rsidRPr="00EA3A93">
        <w:rPr>
          <w:rFonts w:cs="Times New Roman"/>
          <w:b/>
          <w:sz w:val="28"/>
        </w:rPr>
        <w:t xml:space="preserve">co-benefited China </w:t>
      </w:r>
      <w:r w:rsidR="00485232" w:rsidRPr="00EA3A93">
        <w:rPr>
          <w:rFonts w:cs="Times New Roman"/>
          <w:b/>
          <w:sz w:val="28"/>
        </w:rPr>
        <w:t xml:space="preserve">in </w:t>
      </w:r>
      <w:r w:rsidR="00481081" w:rsidRPr="00EA3A93">
        <w:rPr>
          <w:rFonts w:cs="Times New Roman"/>
          <w:b/>
          <w:sz w:val="28"/>
        </w:rPr>
        <w:t>PM</w:t>
      </w:r>
      <w:r w:rsidR="00481081" w:rsidRPr="00EA3A93">
        <w:rPr>
          <w:rFonts w:cs="Times New Roman"/>
          <w:b/>
          <w:sz w:val="28"/>
          <w:vertAlign w:val="subscript"/>
        </w:rPr>
        <w:t>2.5</w:t>
      </w:r>
      <w:r w:rsidR="00481081" w:rsidRPr="00EA3A93">
        <w:rPr>
          <w:rFonts w:cs="Times New Roman"/>
          <w:b/>
          <w:sz w:val="28"/>
        </w:rPr>
        <w:t xml:space="preserve"> reduction </w:t>
      </w:r>
      <w:r w:rsidRPr="00EA3A93">
        <w:rPr>
          <w:rFonts w:cs="Times New Roman"/>
          <w:b/>
          <w:sz w:val="28"/>
        </w:rPr>
        <w:t xml:space="preserve">and health </w:t>
      </w:r>
      <w:r w:rsidR="00C549FF" w:rsidRPr="00EA3A93">
        <w:rPr>
          <w:rFonts w:cs="Times New Roman"/>
          <w:b/>
          <w:sz w:val="28"/>
        </w:rPr>
        <w:t>f</w:t>
      </w:r>
      <w:r w:rsidR="00C549FF" w:rsidRPr="00EA3A93">
        <w:rPr>
          <w:rFonts w:cs="Times New Roman" w:hint="eastAsia"/>
          <w:b/>
          <w:sz w:val="28"/>
        </w:rPr>
        <w:t>rom</w:t>
      </w:r>
      <w:r w:rsidR="00C549FF" w:rsidRPr="00EA3A93">
        <w:rPr>
          <w:rFonts w:cs="Times New Roman"/>
          <w:b/>
          <w:sz w:val="28"/>
        </w:rPr>
        <w:t xml:space="preserve"> 2014 to 2020</w:t>
      </w:r>
    </w:p>
    <w:p w14:paraId="1FFFE6AC" w14:textId="77777777" w:rsidR="006574A6" w:rsidRPr="00EA3A93" w:rsidRDefault="006574A6" w:rsidP="006574A6">
      <w:pPr>
        <w:spacing w:line="360" w:lineRule="auto"/>
        <w:jc w:val="left"/>
        <w:rPr>
          <w:rFonts w:eastAsia="等线"/>
          <w:sz w:val="20"/>
          <w:szCs w:val="20"/>
        </w:rPr>
      </w:pPr>
      <w:r w:rsidRPr="00EA3A93">
        <w:rPr>
          <w:rFonts w:eastAsia="等线"/>
          <w:sz w:val="20"/>
          <w:szCs w:val="20"/>
        </w:rPr>
        <w:t>Zhige Wang</w:t>
      </w:r>
      <w:r w:rsidRPr="00EA3A93">
        <w:rPr>
          <w:rFonts w:eastAsia="等线"/>
          <w:sz w:val="20"/>
          <w:szCs w:val="20"/>
          <w:vertAlign w:val="superscript"/>
        </w:rPr>
        <w:t>1</w:t>
      </w:r>
      <w:r w:rsidRPr="00EA3A93">
        <w:rPr>
          <w:rFonts w:eastAsia="等线"/>
          <w:sz w:val="20"/>
          <w:szCs w:val="20"/>
        </w:rPr>
        <w:t xml:space="preserve">, </w:t>
      </w:r>
      <w:proofErr w:type="spellStart"/>
      <w:r w:rsidRPr="00EA3A93">
        <w:rPr>
          <w:rFonts w:eastAsia="等线"/>
          <w:sz w:val="20"/>
          <w:szCs w:val="20"/>
        </w:rPr>
        <w:t>Bifeng</w:t>
      </w:r>
      <w:proofErr w:type="spellEnd"/>
      <w:r w:rsidRPr="00EA3A93">
        <w:rPr>
          <w:rFonts w:eastAsia="等线"/>
          <w:sz w:val="20"/>
          <w:szCs w:val="20"/>
        </w:rPr>
        <w:t xml:space="preserve"> Hu</w:t>
      </w:r>
      <w:r w:rsidRPr="00EA3A93">
        <w:rPr>
          <w:rFonts w:eastAsia="等线"/>
          <w:sz w:val="20"/>
          <w:szCs w:val="20"/>
          <w:vertAlign w:val="superscript"/>
        </w:rPr>
        <w:t>2</w:t>
      </w:r>
      <w:r w:rsidRPr="00EA3A93">
        <w:rPr>
          <w:rFonts w:eastAsia="等线"/>
          <w:sz w:val="20"/>
          <w:szCs w:val="20"/>
        </w:rPr>
        <w:t>, Ce Zhang</w:t>
      </w:r>
      <w:r w:rsidRPr="00EA3A93">
        <w:rPr>
          <w:rFonts w:eastAsia="等线"/>
          <w:sz w:val="20"/>
          <w:szCs w:val="20"/>
          <w:vertAlign w:val="superscript"/>
        </w:rPr>
        <w:t>3,4</w:t>
      </w:r>
      <w:r w:rsidRPr="00EA3A93">
        <w:rPr>
          <w:rFonts w:eastAsia="等线"/>
          <w:sz w:val="20"/>
          <w:szCs w:val="20"/>
        </w:rPr>
        <w:t>, Peter M. Atkinson</w:t>
      </w:r>
      <w:r w:rsidRPr="00EA3A93">
        <w:rPr>
          <w:rFonts w:eastAsia="等线"/>
          <w:sz w:val="20"/>
          <w:szCs w:val="20"/>
          <w:vertAlign w:val="superscript"/>
        </w:rPr>
        <w:t>3,5</w:t>
      </w:r>
      <w:r w:rsidRPr="00EA3A93">
        <w:rPr>
          <w:rFonts w:eastAsia="等线"/>
          <w:sz w:val="20"/>
          <w:szCs w:val="20"/>
        </w:rPr>
        <w:t xml:space="preserve">, </w:t>
      </w:r>
      <w:proofErr w:type="spellStart"/>
      <w:r w:rsidRPr="00EA3A93">
        <w:rPr>
          <w:rFonts w:eastAsia="等线"/>
          <w:sz w:val="20"/>
          <w:szCs w:val="20"/>
        </w:rPr>
        <w:t>Zifa</w:t>
      </w:r>
      <w:proofErr w:type="spellEnd"/>
      <w:r w:rsidRPr="00EA3A93">
        <w:rPr>
          <w:rFonts w:eastAsia="等线"/>
          <w:sz w:val="20"/>
          <w:szCs w:val="20"/>
        </w:rPr>
        <w:t xml:space="preserve"> Wang</w:t>
      </w:r>
      <w:r w:rsidRPr="00EA3A93">
        <w:rPr>
          <w:rFonts w:eastAsia="等线"/>
          <w:sz w:val="20"/>
          <w:szCs w:val="20"/>
          <w:vertAlign w:val="superscript"/>
        </w:rPr>
        <w:t>6</w:t>
      </w:r>
      <w:r w:rsidRPr="00EA3A93">
        <w:rPr>
          <w:rFonts w:eastAsia="等线"/>
          <w:sz w:val="20"/>
          <w:szCs w:val="20"/>
        </w:rPr>
        <w:t>, Kang Xu</w:t>
      </w:r>
      <w:r w:rsidRPr="00EA3A93">
        <w:rPr>
          <w:rFonts w:eastAsia="等线"/>
          <w:sz w:val="20"/>
          <w:szCs w:val="20"/>
          <w:vertAlign w:val="superscript"/>
        </w:rPr>
        <w:t>1</w:t>
      </w:r>
      <w:r w:rsidRPr="00EA3A93">
        <w:rPr>
          <w:rFonts w:eastAsia="等线"/>
          <w:sz w:val="20"/>
          <w:szCs w:val="20"/>
        </w:rPr>
        <w:t xml:space="preserve">, </w:t>
      </w:r>
      <w:proofErr w:type="spellStart"/>
      <w:r w:rsidRPr="00EA3A93">
        <w:rPr>
          <w:rFonts w:eastAsia="等线"/>
          <w:sz w:val="20"/>
          <w:szCs w:val="20"/>
        </w:rPr>
        <w:t>Jinfeng</w:t>
      </w:r>
      <w:proofErr w:type="spellEnd"/>
      <w:r w:rsidRPr="00EA3A93">
        <w:rPr>
          <w:rFonts w:eastAsia="等线"/>
          <w:sz w:val="20"/>
          <w:szCs w:val="20"/>
        </w:rPr>
        <w:t xml:space="preserve"> Chang</w:t>
      </w:r>
      <w:r w:rsidRPr="00EA3A93">
        <w:rPr>
          <w:rFonts w:eastAsia="等线"/>
          <w:sz w:val="20"/>
          <w:szCs w:val="20"/>
          <w:vertAlign w:val="superscript"/>
        </w:rPr>
        <w:t>1,7</w:t>
      </w:r>
      <w:r w:rsidRPr="00EA3A93">
        <w:rPr>
          <w:rFonts w:eastAsia="等线"/>
          <w:sz w:val="20"/>
          <w:szCs w:val="20"/>
        </w:rPr>
        <w:t xml:space="preserve">, </w:t>
      </w:r>
      <w:proofErr w:type="spellStart"/>
      <w:r w:rsidRPr="00EA3A93">
        <w:rPr>
          <w:rFonts w:eastAsia="等线"/>
          <w:sz w:val="20"/>
          <w:szCs w:val="20"/>
        </w:rPr>
        <w:t>Xuekun</w:t>
      </w:r>
      <w:proofErr w:type="spellEnd"/>
      <w:r w:rsidRPr="00EA3A93">
        <w:rPr>
          <w:rFonts w:eastAsia="等线"/>
          <w:sz w:val="20"/>
          <w:szCs w:val="20"/>
        </w:rPr>
        <w:t xml:space="preserve"> Fang</w:t>
      </w:r>
      <w:r w:rsidRPr="00EA3A93">
        <w:rPr>
          <w:rFonts w:eastAsia="等线"/>
          <w:sz w:val="20"/>
          <w:szCs w:val="20"/>
          <w:vertAlign w:val="superscript"/>
        </w:rPr>
        <w:t>1</w:t>
      </w:r>
      <w:r w:rsidRPr="00EA3A93">
        <w:rPr>
          <w:rFonts w:eastAsia="等线" w:hint="eastAsia"/>
          <w:sz w:val="20"/>
          <w:szCs w:val="20"/>
          <w:vertAlign w:val="superscript"/>
        </w:rPr>
        <w:t>,8</w:t>
      </w:r>
      <w:r w:rsidRPr="00EA3A93">
        <w:rPr>
          <w:rFonts w:eastAsia="等线"/>
          <w:sz w:val="20"/>
          <w:szCs w:val="20"/>
        </w:rPr>
        <w:t xml:space="preserve">, </w:t>
      </w:r>
      <w:proofErr w:type="spellStart"/>
      <w:r w:rsidRPr="00EA3A93">
        <w:rPr>
          <w:rFonts w:eastAsia="等线"/>
          <w:sz w:val="20"/>
          <w:szCs w:val="20"/>
        </w:rPr>
        <w:t>Yefeng</w:t>
      </w:r>
      <w:proofErr w:type="spellEnd"/>
      <w:r w:rsidRPr="00EA3A93">
        <w:rPr>
          <w:rFonts w:eastAsia="等线"/>
          <w:sz w:val="20"/>
          <w:szCs w:val="20"/>
        </w:rPr>
        <w:t xml:space="preserve"> Jiang</w:t>
      </w:r>
      <w:r w:rsidRPr="00EA3A93">
        <w:rPr>
          <w:rFonts w:eastAsia="等线"/>
          <w:sz w:val="20"/>
          <w:szCs w:val="20"/>
          <w:vertAlign w:val="superscript"/>
        </w:rPr>
        <w:t>1</w:t>
      </w:r>
      <w:r w:rsidRPr="00EA3A93">
        <w:rPr>
          <w:rFonts w:eastAsia="等线"/>
          <w:sz w:val="20"/>
          <w:szCs w:val="20"/>
        </w:rPr>
        <w:t>, Zhou Shi</w:t>
      </w:r>
      <w:r w:rsidRPr="00EA3A93">
        <w:rPr>
          <w:rFonts w:eastAsia="等线"/>
          <w:sz w:val="20"/>
          <w:szCs w:val="20"/>
          <w:vertAlign w:val="superscript"/>
        </w:rPr>
        <w:t>1,9*</w:t>
      </w:r>
    </w:p>
    <w:p w14:paraId="37412602" w14:textId="77777777" w:rsidR="006574A6" w:rsidRPr="00EA3A93" w:rsidRDefault="006574A6" w:rsidP="006574A6">
      <w:pPr>
        <w:spacing w:line="360" w:lineRule="auto"/>
        <w:ind w:left="140" w:hangingChars="70" w:hanging="140"/>
        <w:jc w:val="left"/>
        <w:rPr>
          <w:rFonts w:eastAsia="Times New Roman" w:cs="Times New Roman"/>
          <w:i/>
          <w:sz w:val="20"/>
          <w:szCs w:val="20"/>
          <w:lang w:eastAsia="en-GB"/>
        </w:rPr>
      </w:pPr>
      <w:r w:rsidRPr="00EA3A93">
        <w:rPr>
          <w:rFonts w:eastAsia="Times New Roman" w:cs="Times New Roman"/>
          <w:sz w:val="20"/>
          <w:szCs w:val="20"/>
          <w:vertAlign w:val="superscript"/>
        </w:rPr>
        <w:t xml:space="preserve">1 </w:t>
      </w:r>
      <w:r w:rsidRPr="00EA3A93">
        <w:rPr>
          <w:rFonts w:eastAsia="Times New Roman" w:cs="Times New Roman"/>
          <w:i/>
          <w:sz w:val="20"/>
          <w:szCs w:val="20"/>
          <w:lang w:eastAsia="en-GB"/>
        </w:rPr>
        <w:t>College of Environmental and Resource Sciences, Zhejiang University, Hangzhou 310058</w:t>
      </w:r>
      <w:r w:rsidRPr="00EA3A93">
        <w:rPr>
          <w:rFonts w:eastAsia="Times New Roman" w:cs="Times New Roman"/>
          <w:i/>
          <w:sz w:val="20"/>
          <w:szCs w:val="20"/>
        </w:rPr>
        <w:t>,</w:t>
      </w:r>
      <w:r w:rsidRPr="00EA3A93">
        <w:rPr>
          <w:rFonts w:eastAsia="Times New Roman" w:cs="Times New Roman"/>
          <w:i/>
          <w:sz w:val="20"/>
          <w:szCs w:val="20"/>
          <w:lang w:eastAsia="en-GB"/>
        </w:rPr>
        <w:t xml:space="preserve"> China</w:t>
      </w:r>
    </w:p>
    <w:p w14:paraId="595BE62E" w14:textId="77777777" w:rsidR="006574A6" w:rsidRPr="00EA3A93" w:rsidRDefault="006574A6" w:rsidP="006574A6">
      <w:pPr>
        <w:spacing w:line="360" w:lineRule="auto"/>
        <w:ind w:left="140" w:hangingChars="70" w:hanging="140"/>
        <w:jc w:val="left"/>
        <w:rPr>
          <w:i/>
          <w:sz w:val="20"/>
          <w:szCs w:val="20"/>
        </w:rPr>
      </w:pPr>
      <w:r w:rsidRPr="00EA3A93">
        <w:rPr>
          <w:rFonts w:eastAsia="Times New Roman" w:cs="Times New Roman"/>
          <w:sz w:val="20"/>
          <w:szCs w:val="20"/>
          <w:vertAlign w:val="superscript"/>
        </w:rPr>
        <w:t xml:space="preserve">2 </w:t>
      </w:r>
      <w:r w:rsidRPr="00EA3A93">
        <w:rPr>
          <w:rFonts w:eastAsia="Times New Roman"/>
          <w:i/>
          <w:sz w:val="20"/>
          <w:szCs w:val="20"/>
        </w:rPr>
        <w:t>Department of Land Resource Management, School of Tourism and Urban Management, Jiangxi University of Finance and Economics, Nanchang 330013, China</w:t>
      </w:r>
    </w:p>
    <w:p w14:paraId="359A492E" w14:textId="77777777" w:rsidR="006574A6" w:rsidRPr="00EA3A93" w:rsidRDefault="006574A6" w:rsidP="006574A6">
      <w:pPr>
        <w:spacing w:line="360" w:lineRule="auto"/>
        <w:ind w:left="140" w:hangingChars="70" w:hanging="140"/>
        <w:jc w:val="left"/>
        <w:rPr>
          <w:rFonts w:eastAsia="Times New Roman"/>
          <w:sz w:val="20"/>
          <w:szCs w:val="20"/>
        </w:rPr>
      </w:pPr>
      <w:r w:rsidRPr="00EA3A93">
        <w:rPr>
          <w:rFonts w:eastAsia="Times New Roman"/>
          <w:sz w:val="20"/>
          <w:szCs w:val="20"/>
          <w:vertAlign w:val="superscript"/>
        </w:rPr>
        <w:t>3</w:t>
      </w:r>
      <w:r w:rsidRPr="00EA3A93">
        <w:rPr>
          <w:rFonts w:ascii="AdvOT7fb33346.I" w:hAnsi="AdvOT7fb33346.I" w:cs="AdvOT7fb33346.I"/>
          <w:kern w:val="0"/>
          <w:sz w:val="13"/>
          <w:szCs w:val="13"/>
        </w:rPr>
        <w:t xml:space="preserve"> </w:t>
      </w:r>
      <w:r w:rsidRPr="00EA3A93">
        <w:rPr>
          <w:rFonts w:eastAsia="Times New Roman"/>
          <w:i/>
          <w:sz w:val="20"/>
          <w:szCs w:val="20"/>
        </w:rPr>
        <w:t>Lancaster Environment Centre, Lancaster University, Lancaster LA1 4YQ, UK</w:t>
      </w:r>
    </w:p>
    <w:p w14:paraId="7AF634B6" w14:textId="77777777" w:rsidR="006574A6" w:rsidRPr="00EA3A93" w:rsidRDefault="006574A6" w:rsidP="006574A6">
      <w:pPr>
        <w:spacing w:line="360" w:lineRule="auto"/>
        <w:jc w:val="left"/>
        <w:rPr>
          <w:rFonts w:eastAsia="Times New Roman"/>
          <w:i/>
          <w:sz w:val="20"/>
          <w:szCs w:val="20"/>
        </w:rPr>
      </w:pPr>
      <w:r w:rsidRPr="00EA3A93">
        <w:rPr>
          <w:rFonts w:eastAsia="Times New Roman" w:cs="Times New Roman"/>
          <w:sz w:val="20"/>
          <w:szCs w:val="20"/>
          <w:vertAlign w:val="superscript"/>
        </w:rPr>
        <w:t xml:space="preserve">4 </w:t>
      </w:r>
      <w:r w:rsidRPr="00EA3A93">
        <w:rPr>
          <w:rFonts w:eastAsia="Times New Roman"/>
          <w:i/>
          <w:sz w:val="20"/>
          <w:szCs w:val="20"/>
        </w:rPr>
        <w:t xml:space="preserve">UK Centre for Ecology &amp; Hydrology, Library Avenue, </w:t>
      </w:r>
      <w:proofErr w:type="spellStart"/>
      <w:r w:rsidRPr="00EA3A93">
        <w:rPr>
          <w:rFonts w:eastAsia="Times New Roman"/>
          <w:i/>
          <w:sz w:val="20"/>
          <w:szCs w:val="20"/>
        </w:rPr>
        <w:t>Bailrigg</w:t>
      </w:r>
      <w:proofErr w:type="spellEnd"/>
      <w:r w:rsidRPr="00EA3A93">
        <w:rPr>
          <w:rFonts w:eastAsia="Times New Roman"/>
          <w:i/>
          <w:sz w:val="20"/>
          <w:szCs w:val="20"/>
        </w:rPr>
        <w:t>, Lancaster LA1 4AP, UK</w:t>
      </w:r>
    </w:p>
    <w:p w14:paraId="52512380" w14:textId="77777777" w:rsidR="006574A6" w:rsidRPr="00EA3A93" w:rsidRDefault="006574A6" w:rsidP="006574A6">
      <w:pPr>
        <w:spacing w:line="360" w:lineRule="auto"/>
        <w:jc w:val="left"/>
        <w:rPr>
          <w:rFonts w:eastAsia="Times New Roman"/>
          <w:i/>
          <w:sz w:val="20"/>
          <w:szCs w:val="20"/>
        </w:rPr>
      </w:pPr>
      <w:r w:rsidRPr="00EA3A93">
        <w:rPr>
          <w:rFonts w:eastAsia="Times New Roman"/>
          <w:sz w:val="20"/>
          <w:szCs w:val="20"/>
          <w:vertAlign w:val="superscript"/>
        </w:rPr>
        <w:t>5</w:t>
      </w:r>
      <w:r w:rsidRPr="00EA3A93">
        <w:rPr>
          <w:rFonts w:eastAsia="Times New Roman"/>
          <w:sz w:val="24"/>
        </w:rPr>
        <w:t xml:space="preserve"> </w:t>
      </w:r>
      <w:r w:rsidRPr="00EA3A93">
        <w:rPr>
          <w:rFonts w:eastAsia="Times New Roman"/>
          <w:i/>
          <w:sz w:val="20"/>
          <w:szCs w:val="20"/>
        </w:rPr>
        <w:t xml:space="preserve">Institute of Geographic Sciences and Natural Resources Research, Chinese Academy of Sciences, 11A </w:t>
      </w:r>
      <w:proofErr w:type="spellStart"/>
      <w:r w:rsidRPr="00EA3A93">
        <w:rPr>
          <w:rFonts w:eastAsia="Times New Roman"/>
          <w:i/>
          <w:sz w:val="20"/>
          <w:szCs w:val="20"/>
        </w:rPr>
        <w:t>Datun</w:t>
      </w:r>
      <w:proofErr w:type="spellEnd"/>
      <w:r w:rsidRPr="00EA3A93">
        <w:rPr>
          <w:rFonts w:eastAsia="Times New Roman"/>
          <w:i/>
          <w:sz w:val="20"/>
          <w:szCs w:val="20"/>
        </w:rPr>
        <w:t xml:space="preserve"> Road, Beijing 100101, China.</w:t>
      </w:r>
    </w:p>
    <w:p w14:paraId="0DCBC93C" w14:textId="77777777" w:rsidR="006574A6" w:rsidRPr="00EA3A93" w:rsidRDefault="006574A6" w:rsidP="006574A6">
      <w:pPr>
        <w:widowControl/>
        <w:shd w:val="clear" w:color="auto" w:fill="FFFFFF"/>
        <w:spacing w:line="360" w:lineRule="auto"/>
        <w:jc w:val="left"/>
        <w:rPr>
          <w:i/>
          <w:sz w:val="20"/>
          <w:szCs w:val="20"/>
        </w:rPr>
      </w:pPr>
      <w:r w:rsidRPr="00EA3A93">
        <w:rPr>
          <w:rFonts w:eastAsia="Times New Roman"/>
          <w:sz w:val="20"/>
          <w:szCs w:val="20"/>
          <w:vertAlign w:val="superscript"/>
        </w:rPr>
        <w:t>6</w:t>
      </w:r>
      <w:r w:rsidRPr="00EA3A93">
        <w:rPr>
          <w:rFonts w:eastAsia="Times New Roman"/>
          <w:sz w:val="24"/>
        </w:rPr>
        <w:t xml:space="preserve"> </w:t>
      </w:r>
      <w:r w:rsidRPr="00EA3A93">
        <w:rPr>
          <w:rFonts w:eastAsia="Times New Roman"/>
          <w:i/>
          <w:sz w:val="20"/>
          <w:szCs w:val="20"/>
        </w:rPr>
        <w:t>LAPC, Institute of Atmospheric Physics, Chinese Academy of Sciences, Beijing 100029, China.</w:t>
      </w:r>
    </w:p>
    <w:p w14:paraId="5DF3AD34" w14:textId="77777777" w:rsidR="006574A6" w:rsidRPr="00EA3A93" w:rsidRDefault="006574A6" w:rsidP="006574A6">
      <w:pPr>
        <w:spacing w:line="360" w:lineRule="auto"/>
        <w:jc w:val="left"/>
        <w:rPr>
          <w:rFonts w:eastAsia="Times New Roman" w:cs="Times New Roman"/>
          <w:i/>
          <w:sz w:val="20"/>
          <w:szCs w:val="20"/>
        </w:rPr>
      </w:pPr>
      <w:r w:rsidRPr="00EA3A93">
        <w:rPr>
          <w:rFonts w:eastAsia="Times New Roman"/>
          <w:sz w:val="20"/>
          <w:szCs w:val="20"/>
          <w:vertAlign w:val="superscript"/>
        </w:rPr>
        <w:t>7</w:t>
      </w:r>
      <w:r w:rsidRPr="00EA3A93">
        <w:rPr>
          <w:rFonts w:eastAsia="Times New Roman" w:cs="Times New Roman"/>
          <w:i/>
          <w:sz w:val="20"/>
          <w:szCs w:val="20"/>
        </w:rPr>
        <w:t xml:space="preserve"> Biodiversity and Natural Resources (</w:t>
      </w:r>
      <w:r w:rsidRPr="00EA3A93">
        <w:rPr>
          <w:rFonts w:cs="Times New Roman"/>
          <w:i/>
          <w:sz w:val="20"/>
          <w:szCs w:val="20"/>
        </w:rPr>
        <w:t>BNR</w:t>
      </w:r>
      <w:r w:rsidRPr="00EA3A93">
        <w:rPr>
          <w:rFonts w:eastAsia="Times New Roman" w:cs="Times New Roman"/>
          <w:i/>
          <w:sz w:val="20"/>
          <w:szCs w:val="20"/>
        </w:rPr>
        <w:t xml:space="preserve">), International Institute for Applied Systems Analysis (IIASA), </w:t>
      </w:r>
      <w:proofErr w:type="spellStart"/>
      <w:r w:rsidRPr="00EA3A93">
        <w:rPr>
          <w:rFonts w:eastAsia="Times New Roman" w:cs="Times New Roman"/>
          <w:i/>
          <w:sz w:val="20"/>
          <w:szCs w:val="20"/>
        </w:rPr>
        <w:t>Laxenburg</w:t>
      </w:r>
      <w:proofErr w:type="spellEnd"/>
      <w:r w:rsidRPr="00EA3A93">
        <w:rPr>
          <w:rFonts w:eastAsia="Times New Roman" w:cs="Times New Roman"/>
          <w:i/>
          <w:sz w:val="20"/>
          <w:szCs w:val="20"/>
        </w:rPr>
        <w:t>, Austria.</w:t>
      </w:r>
    </w:p>
    <w:p w14:paraId="68489CBF" w14:textId="77777777" w:rsidR="006574A6" w:rsidRPr="00EA3A93" w:rsidRDefault="006574A6" w:rsidP="006574A6">
      <w:pPr>
        <w:spacing w:line="360" w:lineRule="auto"/>
        <w:jc w:val="left"/>
        <w:rPr>
          <w:rFonts w:eastAsia="Times New Roman"/>
          <w:i/>
          <w:sz w:val="20"/>
          <w:szCs w:val="20"/>
        </w:rPr>
      </w:pPr>
      <w:r w:rsidRPr="00EA3A93">
        <w:rPr>
          <w:rFonts w:eastAsia="Times New Roman"/>
          <w:sz w:val="20"/>
          <w:szCs w:val="20"/>
          <w:vertAlign w:val="superscript"/>
        </w:rPr>
        <w:t>8</w:t>
      </w:r>
      <w:r w:rsidRPr="00EA3A93">
        <w:rPr>
          <w:rFonts w:eastAsia="Times New Roman"/>
          <w:sz w:val="20"/>
          <w:szCs w:val="20"/>
        </w:rPr>
        <w:t xml:space="preserve"> </w:t>
      </w:r>
      <w:r w:rsidRPr="00EA3A93">
        <w:rPr>
          <w:rFonts w:eastAsia="Times New Roman"/>
          <w:i/>
          <w:sz w:val="20"/>
          <w:szCs w:val="20"/>
        </w:rPr>
        <w:t>Center for Global Change Science, Massachusetts Institute of Technology, Cambridge, MA 02139, United States.</w:t>
      </w:r>
    </w:p>
    <w:p w14:paraId="44B24B11" w14:textId="77777777" w:rsidR="006574A6" w:rsidRPr="00EA3A93" w:rsidRDefault="006574A6" w:rsidP="006574A6">
      <w:pPr>
        <w:spacing w:line="360" w:lineRule="auto"/>
        <w:jc w:val="left"/>
        <w:rPr>
          <w:rFonts w:eastAsia="Times New Roman"/>
          <w:sz w:val="20"/>
          <w:szCs w:val="20"/>
        </w:rPr>
      </w:pPr>
      <w:r w:rsidRPr="00EA3A93">
        <w:rPr>
          <w:rFonts w:eastAsia="Times New Roman"/>
          <w:sz w:val="20"/>
          <w:szCs w:val="20"/>
          <w:vertAlign w:val="superscript"/>
        </w:rPr>
        <w:t>9</w:t>
      </w:r>
      <w:r w:rsidRPr="00EA3A93">
        <w:rPr>
          <w:rFonts w:eastAsia="Times New Roman"/>
          <w:sz w:val="24"/>
        </w:rPr>
        <w:t xml:space="preserve"> </w:t>
      </w:r>
      <w:r w:rsidRPr="00EA3A93">
        <w:rPr>
          <w:rFonts w:eastAsia="Times New Roman"/>
          <w:i/>
          <w:sz w:val="20"/>
          <w:szCs w:val="20"/>
        </w:rPr>
        <w:t>Key Laboratory of Environment Remediation and Ecological Health, Ministry of Education, College of Environmental and Resource Sciences, Zhejiang University, Hangzhou, 310058, China</w:t>
      </w:r>
      <w:r w:rsidRPr="00EA3A93">
        <w:rPr>
          <w:rFonts w:eastAsia="Times New Roman"/>
          <w:sz w:val="20"/>
          <w:szCs w:val="20"/>
        </w:rPr>
        <w:t xml:space="preserve"> </w:t>
      </w:r>
    </w:p>
    <w:p w14:paraId="06F69270" w14:textId="77777777" w:rsidR="006574A6" w:rsidRPr="00EA3A93" w:rsidRDefault="006574A6" w:rsidP="006574A6">
      <w:pPr>
        <w:spacing w:line="360" w:lineRule="auto"/>
        <w:jc w:val="left"/>
        <w:rPr>
          <w:i/>
          <w:sz w:val="20"/>
          <w:szCs w:val="20"/>
        </w:rPr>
      </w:pPr>
    </w:p>
    <w:p w14:paraId="3C5C7C33" w14:textId="77777777" w:rsidR="006574A6" w:rsidRPr="00EA3A93" w:rsidRDefault="006574A6" w:rsidP="006574A6">
      <w:pPr>
        <w:spacing w:line="360" w:lineRule="auto"/>
        <w:jc w:val="left"/>
        <w:rPr>
          <w:rFonts w:eastAsia="Times New Roman" w:cs="Times New Roman"/>
          <w:kern w:val="44"/>
          <w:sz w:val="20"/>
          <w:szCs w:val="20"/>
        </w:rPr>
      </w:pPr>
      <w:r w:rsidRPr="00EA3A93">
        <w:rPr>
          <w:rFonts w:eastAsia="Times New Roman" w:cs="Times New Roman"/>
          <w:kern w:val="44"/>
          <w:sz w:val="20"/>
          <w:szCs w:val="20"/>
        </w:rPr>
        <w:t>* Corresponding author: Zhou Shi</w:t>
      </w:r>
    </w:p>
    <w:p w14:paraId="43157C21" w14:textId="77777777" w:rsidR="006574A6" w:rsidRPr="00EA3A93" w:rsidRDefault="006574A6" w:rsidP="006574A6">
      <w:pPr>
        <w:spacing w:line="360" w:lineRule="auto"/>
        <w:jc w:val="left"/>
        <w:rPr>
          <w:rFonts w:eastAsia="Times New Roman" w:cs="Times New Roman"/>
          <w:kern w:val="44"/>
          <w:sz w:val="20"/>
          <w:szCs w:val="20"/>
        </w:rPr>
      </w:pPr>
      <w:r w:rsidRPr="00EA3A93">
        <w:rPr>
          <w:rFonts w:eastAsia="Times New Roman" w:cs="Times New Roman"/>
          <w:kern w:val="44"/>
          <w:sz w:val="20"/>
          <w:szCs w:val="20"/>
        </w:rPr>
        <w:t>Tel</w:t>
      </w:r>
      <w:proofErr w:type="gramStart"/>
      <w:r w:rsidRPr="00EA3A93">
        <w:rPr>
          <w:rFonts w:eastAsia="Times New Roman" w:cs="Times New Roman"/>
          <w:kern w:val="44"/>
          <w:sz w:val="20"/>
          <w:szCs w:val="20"/>
        </w:rPr>
        <w:t>./</w:t>
      </w:r>
      <w:proofErr w:type="gramEnd"/>
      <w:r w:rsidRPr="00EA3A93">
        <w:rPr>
          <w:rFonts w:eastAsia="Times New Roman" w:cs="Times New Roman"/>
          <w:kern w:val="44"/>
          <w:sz w:val="20"/>
          <w:szCs w:val="20"/>
        </w:rPr>
        <w:t>Fax: 0571-88982831</w:t>
      </w:r>
    </w:p>
    <w:p w14:paraId="2A47E265" w14:textId="1242D81B" w:rsidR="006574A6" w:rsidRPr="00EA3A93" w:rsidRDefault="006574A6" w:rsidP="006574A6">
      <w:pPr>
        <w:widowControl/>
        <w:spacing w:line="360" w:lineRule="auto"/>
        <w:jc w:val="left"/>
        <w:rPr>
          <w:rFonts w:eastAsia="Times New Roman"/>
          <w:sz w:val="20"/>
          <w:szCs w:val="24"/>
        </w:rPr>
      </w:pPr>
      <w:r w:rsidRPr="00EA3A93">
        <w:rPr>
          <w:rFonts w:eastAsia="Times New Roman" w:cs="Times New Roman"/>
          <w:kern w:val="44"/>
          <w:sz w:val="20"/>
          <w:szCs w:val="20"/>
        </w:rPr>
        <w:t>Email: shizhou@zju.edu.cn</w:t>
      </w:r>
      <w:r w:rsidRPr="00EA3A93">
        <w:rPr>
          <w:rFonts w:eastAsia="Times New Roman"/>
          <w:sz w:val="20"/>
          <w:szCs w:val="24"/>
        </w:rPr>
        <w:t xml:space="preserve"> </w:t>
      </w:r>
    </w:p>
    <w:p w14:paraId="29694500" w14:textId="23E454D4" w:rsidR="006574A6" w:rsidRPr="00EA3A93" w:rsidRDefault="006574A6" w:rsidP="006574A6">
      <w:pPr>
        <w:widowControl/>
        <w:spacing w:line="360" w:lineRule="auto"/>
        <w:jc w:val="left"/>
        <w:rPr>
          <w:rFonts w:eastAsia="Times New Roman"/>
          <w:sz w:val="20"/>
          <w:szCs w:val="24"/>
        </w:rPr>
      </w:pPr>
    </w:p>
    <w:p w14:paraId="09971898" w14:textId="5EE97D1D" w:rsidR="006574A6" w:rsidRPr="00EA3A93" w:rsidRDefault="006574A6" w:rsidP="006574A6">
      <w:pPr>
        <w:widowControl/>
        <w:spacing w:line="360" w:lineRule="auto"/>
        <w:jc w:val="left"/>
        <w:rPr>
          <w:rFonts w:eastAsia="Times New Roman"/>
          <w:sz w:val="20"/>
          <w:szCs w:val="24"/>
        </w:rPr>
      </w:pPr>
    </w:p>
    <w:p w14:paraId="3E71B6F3" w14:textId="210C3CB0" w:rsidR="006574A6" w:rsidRPr="00EA3A93" w:rsidRDefault="006574A6" w:rsidP="006574A6">
      <w:pPr>
        <w:widowControl/>
        <w:spacing w:line="360" w:lineRule="auto"/>
        <w:jc w:val="left"/>
        <w:rPr>
          <w:rFonts w:eastAsia="Times New Roman"/>
          <w:sz w:val="20"/>
          <w:szCs w:val="24"/>
        </w:rPr>
      </w:pPr>
    </w:p>
    <w:p w14:paraId="6D80E33B" w14:textId="4B6AB936" w:rsidR="006574A6" w:rsidRPr="00EA3A93" w:rsidRDefault="006574A6" w:rsidP="006574A6">
      <w:pPr>
        <w:widowControl/>
        <w:spacing w:line="360" w:lineRule="auto"/>
        <w:jc w:val="left"/>
        <w:rPr>
          <w:sz w:val="20"/>
          <w:szCs w:val="24"/>
        </w:rPr>
      </w:pPr>
    </w:p>
    <w:p w14:paraId="58503597" w14:textId="7D6D476F" w:rsidR="004F14E1" w:rsidRPr="00EA3A93" w:rsidRDefault="004F14E1" w:rsidP="006574A6">
      <w:pPr>
        <w:widowControl/>
        <w:spacing w:line="360" w:lineRule="auto"/>
        <w:jc w:val="left"/>
        <w:rPr>
          <w:sz w:val="20"/>
          <w:szCs w:val="24"/>
        </w:rPr>
      </w:pPr>
    </w:p>
    <w:p w14:paraId="086BB5C3" w14:textId="17DD142F" w:rsidR="004F14E1" w:rsidRPr="00EA3A93" w:rsidRDefault="004F14E1" w:rsidP="006574A6">
      <w:pPr>
        <w:widowControl/>
        <w:spacing w:line="360" w:lineRule="auto"/>
        <w:jc w:val="left"/>
        <w:rPr>
          <w:sz w:val="20"/>
          <w:szCs w:val="24"/>
        </w:rPr>
      </w:pPr>
    </w:p>
    <w:p w14:paraId="10B36771" w14:textId="77777777" w:rsidR="00857D17" w:rsidRPr="00EA3A93" w:rsidRDefault="00A155B1" w:rsidP="00647E46">
      <w:pPr>
        <w:pStyle w:val="1"/>
      </w:pPr>
      <w:r w:rsidRPr="00EA3A93">
        <w:lastRenderedPageBreak/>
        <w:t>Abstract</w:t>
      </w:r>
    </w:p>
    <w:p w14:paraId="7837B91C" w14:textId="666544C4" w:rsidR="00F362CD" w:rsidRPr="00EA3A93" w:rsidRDefault="00E75064" w:rsidP="00047B9D">
      <w:pPr>
        <w:spacing w:line="360" w:lineRule="auto"/>
        <w:rPr>
          <w:sz w:val="24"/>
          <w:szCs w:val="24"/>
        </w:rPr>
      </w:pPr>
      <w:bookmarkStart w:id="0" w:name="OLE_LINK41"/>
      <w:bookmarkStart w:id="1" w:name="OLE_LINK42"/>
      <w:r w:rsidRPr="00EA3A93">
        <w:rPr>
          <w:rFonts w:cs="Times New Roman"/>
          <w:sz w:val="24"/>
          <w:szCs w:val="24"/>
        </w:rPr>
        <w:t>China implemented a stringent Air Clean Plan (ACP) since 2013 to address environmental and health risks caused by ambient fine particulate matter (PM</w:t>
      </w:r>
      <w:r w:rsidRPr="00EA3A93">
        <w:rPr>
          <w:rFonts w:cs="Times New Roman"/>
          <w:sz w:val="24"/>
          <w:szCs w:val="24"/>
          <w:vertAlign w:val="subscript"/>
        </w:rPr>
        <w:t>2.5</w:t>
      </w:r>
      <w:r w:rsidRPr="00EA3A93">
        <w:rPr>
          <w:rFonts w:cs="Times New Roman"/>
          <w:sz w:val="24"/>
          <w:szCs w:val="24"/>
        </w:rPr>
        <w:t xml:space="preserve">). </w:t>
      </w:r>
      <w:r w:rsidR="006574A6" w:rsidRPr="00EA3A93">
        <w:rPr>
          <w:rFonts w:cs="Times New Roman"/>
          <w:sz w:val="24"/>
          <w:szCs w:val="24"/>
        </w:rPr>
        <w:t xml:space="preserve">However, the </w:t>
      </w:r>
      <w:r w:rsidR="00B373B4" w:rsidRPr="00EA3A93">
        <w:rPr>
          <w:rFonts w:cs="Times New Roman"/>
          <w:sz w:val="24"/>
          <w:szCs w:val="24"/>
        </w:rPr>
        <w:t xml:space="preserve">policy </w:t>
      </w:r>
      <w:r w:rsidR="006574A6" w:rsidRPr="00EA3A93">
        <w:rPr>
          <w:rFonts w:cs="Times New Roman"/>
          <w:sz w:val="24"/>
          <w:szCs w:val="24"/>
        </w:rPr>
        <w:t>effectiveness of ACP and co-benefits of carbon mitigation measures</w:t>
      </w:r>
      <w:r w:rsidR="003252DE" w:rsidRPr="00EA3A93">
        <w:rPr>
          <w:rFonts w:cs="Times New Roman"/>
          <w:sz w:val="24"/>
          <w:szCs w:val="24"/>
        </w:rPr>
        <w:t xml:space="preserve"> to environment and health</w:t>
      </w:r>
      <w:r w:rsidR="006574A6" w:rsidRPr="00EA3A93">
        <w:rPr>
          <w:rFonts w:cs="Times New Roman"/>
          <w:sz w:val="24"/>
          <w:szCs w:val="24"/>
        </w:rPr>
        <w:t xml:space="preserve"> are still largely unknown. </w:t>
      </w:r>
      <w:r w:rsidR="002C3F5E" w:rsidRPr="00EA3A93">
        <w:rPr>
          <w:rFonts w:cs="Times New Roman"/>
          <w:sz w:val="24"/>
          <w:szCs w:val="24"/>
        </w:rPr>
        <w:t xml:space="preserve">Using </w:t>
      </w:r>
      <w:r w:rsidR="00C764D3" w:rsidRPr="00EA3A93">
        <w:rPr>
          <w:rFonts w:cs="Times New Roman"/>
          <w:sz w:val="24"/>
          <w:szCs w:val="24"/>
        </w:rPr>
        <w:t>satellite-based PM</w:t>
      </w:r>
      <w:r w:rsidR="00C764D3" w:rsidRPr="00EA3A93">
        <w:rPr>
          <w:rFonts w:cs="Times New Roman"/>
          <w:sz w:val="24"/>
          <w:szCs w:val="24"/>
          <w:vertAlign w:val="subscript"/>
        </w:rPr>
        <w:t>2.5</w:t>
      </w:r>
      <w:r w:rsidR="00C764D3" w:rsidRPr="00EA3A93">
        <w:rPr>
          <w:rFonts w:cs="Times New Roman"/>
          <w:sz w:val="24"/>
          <w:szCs w:val="24"/>
        </w:rPr>
        <w:t xml:space="preserve"> products</w:t>
      </w:r>
      <w:r w:rsidR="00B373B4" w:rsidRPr="00EA3A93">
        <w:rPr>
          <w:rFonts w:cs="Times New Roman"/>
          <w:sz w:val="24"/>
          <w:szCs w:val="24"/>
        </w:rPr>
        <w:t xml:space="preserve"> produced in our previous study</w:t>
      </w:r>
      <w:r w:rsidR="00435746" w:rsidRPr="00EA3A93">
        <w:rPr>
          <w:rFonts w:cs="Times New Roman"/>
          <w:sz w:val="24"/>
          <w:szCs w:val="24"/>
        </w:rPr>
        <w:t xml:space="preserve">, </w:t>
      </w:r>
      <w:r w:rsidR="00C764D3" w:rsidRPr="00EA3A93">
        <w:rPr>
          <w:rFonts w:cs="Times New Roman"/>
          <w:sz w:val="24"/>
          <w:szCs w:val="24"/>
        </w:rPr>
        <w:t>concentration-response functions</w:t>
      </w:r>
      <w:r w:rsidR="00BA4F3F" w:rsidRPr="00EA3A93">
        <w:rPr>
          <w:rFonts w:cs="Times New Roman"/>
          <w:sz w:val="24"/>
          <w:szCs w:val="24"/>
        </w:rPr>
        <w:t xml:space="preserve">, and the logarithmic mean </w:t>
      </w:r>
      <w:proofErr w:type="spellStart"/>
      <w:r w:rsidR="00BA4F3F" w:rsidRPr="00EA3A93">
        <w:rPr>
          <w:rFonts w:cs="Times New Roman"/>
          <w:sz w:val="24"/>
          <w:szCs w:val="24"/>
        </w:rPr>
        <w:t>Divisia</w:t>
      </w:r>
      <w:proofErr w:type="spellEnd"/>
      <w:r w:rsidR="00BA4F3F" w:rsidRPr="00EA3A93">
        <w:rPr>
          <w:rFonts w:cs="Times New Roman"/>
          <w:sz w:val="24"/>
          <w:szCs w:val="24"/>
        </w:rPr>
        <w:t xml:space="preserve"> index </w:t>
      </w:r>
      <w:r w:rsidRPr="00EA3A93">
        <w:rPr>
          <w:rFonts w:cs="Times New Roman"/>
          <w:sz w:val="24"/>
          <w:szCs w:val="24"/>
        </w:rPr>
        <w:t xml:space="preserve">(LMDI) </w:t>
      </w:r>
      <w:r w:rsidR="00BA4F3F" w:rsidRPr="00EA3A93">
        <w:rPr>
          <w:rFonts w:cs="Times New Roman"/>
          <w:sz w:val="24"/>
          <w:szCs w:val="24"/>
        </w:rPr>
        <w:t>method</w:t>
      </w:r>
      <w:r w:rsidR="002C3F5E" w:rsidRPr="00EA3A93">
        <w:rPr>
          <w:rFonts w:cs="Times New Roman"/>
          <w:sz w:val="24"/>
          <w:szCs w:val="24"/>
        </w:rPr>
        <w:t xml:space="preserve">, </w:t>
      </w:r>
      <w:r w:rsidRPr="00EA3A93">
        <w:rPr>
          <w:rFonts w:cs="Times New Roman"/>
          <w:sz w:val="24"/>
          <w:szCs w:val="24"/>
        </w:rPr>
        <w:t xml:space="preserve">we analyzed the spatiotemporal dynamics of </w:t>
      </w:r>
      <w:r w:rsidR="003C4D5E" w:rsidRPr="00EA3A93">
        <w:rPr>
          <w:rFonts w:cs="Times New Roman"/>
          <w:sz w:val="24"/>
          <w:szCs w:val="24"/>
        </w:rPr>
        <w:t>prema</w:t>
      </w:r>
      <w:bookmarkStart w:id="2" w:name="_GoBack"/>
      <w:bookmarkEnd w:id="2"/>
      <w:r w:rsidR="003C4D5E" w:rsidRPr="00EA3A93">
        <w:rPr>
          <w:rFonts w:cs="Times New Roman"/>
          <w:sz w:val="24"/>
          <w:szCs w:val="24"/>
        </w:rPr>
        <w:t xml:space="preserve">ture </w:t>
      </w:r>
      <w:r w:rsidRPr="00EA3A93">
        <w:rPr>
          <w:rFonts w:cs="Times New Roman"/>
          <w:sz w:val="24"/>
          <w:szCs w:val="24"/>
        </w:rPr>
        <w:t>deaths</w:t>
      </w:r>
      <w:r w:rsidR="003C4D5E" w:rsidRPr="00EA3A93">
        <w:rPr>
          <w:rFonts w:cs="Times New Roman"/>
          <w:sz w:val="24"/>
          <w:szCs w:val="24"/>
        </w:rPr>
        <w:t xml:space="preserve"> attributable to PM</w:t>
      </w:r>
      <w:r w:rsidR="003C4D5E" w:rsidRPr="00EA3A93">
        <w:rPr>
          <w:rFonts w:cs="Times New Roman"/>
          <w:sz w:val="24"/>
          <w:szCs w:val="24"/>
          <w:vertAlign w:val="subscript"/>
        </w:rPr>
        <w:t>2.5</w:t>
      </w:r>
      <w:r w:rsidR="003C4D5E" w:rsidRPr="00EA3A93">
        <w:rPr>
          <w:rFonts w:cs="Times New Roman"/>
          <w:sz w:val="24"/>
          <w:szCs w:val="24"/>
        </w:rPr>
        <w:t xml:space="preserve"> exposure</w:t>
      </w:r>
      <w:r w:rsidR="00C23575" w:rsidRPr="00EA3A93">
        <w:rPr>
          <w:rFonts w:cs="Times New Roman"/>
          <w:sz w:val="24"/>
          <w:szCs w:val="24"/>
        </w:rPr>
        <w:t>,</w:t>
      </w:r>
      <w:r w:rsidRPr="00EA3A93">
        <w:rPr>
          <w:rFonts w:cs="Times New Roman"/>
          <w:sz w:val="24"/>
          <w:szCs w:val="24"/>
        </w:rPr>
        <w:t xml:space="preserve"> and </w:t>
      </w:r>
      <w:r w:rsidR="00C23575" w:rsidRPr="00EA3A93">
        <w:rPr>
          <w:rFonts w:cs="Times New Roman"/>
          <w:sz w:val="24"/>
          <w:szCs w:val="24"/>
        </w:rPr>
        <w:t xml:space="preserve">quantitatively </w:t>
      </w:r>
      <w:r w:rsidRPr="00EA3A93">
        <w:rPr>
          <w:rFonts w:cs="Times New Roman"/>
          <w:sz w:val="24"/>
          <w:szCs w:val="24"/>
        </w:rPr>
        <w:t>e</w:t>
      </w:r>
      <w:r w:rsidR="00C23575" w:rsidRPr="00EA3A93">
        <w:rPr>
          <w:rFonts w:cs="Times New Roman"/>
          <w:sz w:val="24"/>
          <w:szCs w:val="24"/>
        </w:rPr>
        <w:t>stimated</w:t>
      </w:r>
      <w:r w:rsidRPr="00EA3A93">
        <w:rPr>
          <w:rFonts w:cs="Times New Roman"/>
          <w:sz w:val="24"/>
          <w:szCs w:val="24"/>
        </w:rPr>
        <w:t xml:space="preserve"> the </w:t>
      </w:r>
      <w:r w:rsidR="00284FE1" w:rsidRPr="00EA3A93">
        <w:rPr>
          <w:rFonts w:cs="Times New Roman"/>
          <w:sz w:val="24"/>
          <w:szCs w:val="24"/>
        </w:rPr>
        <w:t xml:space="preserve">policy </w:t>
      </w:r>
      <w:r w:rsidRPr="00EA3A93">
        <w:rPr>
          <w:rFonts w:cs="Times New Roman"/>
          <w:sz w:val="24"/>
          <w:szCs w:val="24"/>
        </w:rPr>
        <w:t>benefits</w:t>
      </w:r>
      <w:r w:rsidRPr="00EA3A93" w:rsidDel="00F942C7">
        <w:rPr>
          <w:rFonts w:cs="Times New Roman"/>
          <w:sz w:val="24"/>
          <w:szCs w:val="24"/>
        </w:rPr>
        <w:t xml:space="preserve"> </w:t>
      </w:r>
      <w:r w:rsidRPr="00EA3A93">
        <w:rPr>
          <w:rFonts w:cs="Times New Roman"/>
          <w:sz w:val="24"/>
          <w:szCs w:val="24"/>
        </w:rPr>
        <w:t>of ACP and carbon mitigation measures</w:t>
      </w:r>
      <w:r w:rsidR="006A602B" w:rsidRPr="00EA3A93">
        <w:rPr>
          <w:sz w:val="24"/>
        </w:rPr>
        <w:t>.</w:t>
      </w:r>
      <w:r w:rsidR="00662B78" w:rsidRPr="00EA3A93">
        <w:rPr>
          <w:sz w:val="24"/>
        </w:rPr>
        <w:t xml:space="preserve"> </w:t>
      </w:r>
      <w:r w:rsidRPr="00EA3A93">
        <w:rPr>
          <w:sz w:val="24"/>
        </w:rPr>
        <w:t xml:space="preserve">We found </w:t>
      </w:r>
      <w:r w:rsidR="00431392" w:rsidRPr="00EA3A93">
        <w:rPr>
          <w:rFonts w:cs="Times New Roman"/>
          <w:sz w:val="24"/>
        </w:rPr>
        <w:t xml:space="preserve">the </w:t>
      </w:r>
      <w:r w:rsidR="00E0284C" w:rsidRPr="00EA3A93">
        <w:rPr>
          <w:rFonts w:cs="Times New Roman"/>
          <w:sz w:val="24"/>
        </w:rPr>
        <w:t>annual</w:t>
      </w:r>
      <w:r w:rsidR="00431392" w:rsidRPr="00EA3A93">
        <w:rPr>
          <w:rFonts w:cs="Times New Roman"/>
          <w:sz w:val="24"/>
        </w:rPr>
        <w:t xml:space="preserve"> PM</w:t>
      </w:r>
      <w:r w:rsidR="00431392" w:rsidRPr="00EA3A93">
        <w:rPr>
          <w:rFonts w:cs="Times New Roman"/>
          <w:sz w:val="24"/>
          <w:vertAlign w:val="subscript"/>
        </w:rPr>
        <w:t>2.5</w:t>
      </w:r>
      <w:r w:rsidR="00431392" w:rsidRPr="00EA3A93">
        <w:rPr>
          <w:rFonts w:cs="Times New Roman"/>
          <w:sz w:val="24"/>
        </w:rPr>
        <w:t xml:space="preserve"> concentrations in China decreased by 33.65% (13.41 </w:t>
      </w:r>
      <w:proofErr w:type="spellStart"/>
      <w:r w:rsidR="00431392" w:rsidRPr="00EA3A93">
        <w:rPr>
          <w:rFonts w:cs="Times New Roman"/>
          <w:sz w:val="24"/>
        </w:rPr>
        <w:t>μg</w:t>
      </w:r>
      <w:proofErr w:type="spellEnd"/>
      <w:r w:rsidR="00431392" w:rsidRPr="00EA3A93">
        <w:rPr>
          <w:rFonts w:cs="Times New Roman"/>
          <w:sz w:val="24"/>
        </w:rPr>
        <w:t xml:space="preserve"> m</w:t>
      </w:r>
      <w:r w:rsidR="00431392" w:rsidRPr="00EA3A93">
        <w:rPr>
          <w:rFonts w:cs="Times New Roman"/>
          <w:sz w:val="24"/>
          <w:vertAlign w:val="superscript"/>
        </w:rPr>
        <w:t>-3</w:t>
      </w:r>
      <w:r w:rsidR="00431392" w:rsidRPr="00EA3A93">
        <w:rPr>
          <w:rFonts w:cs="Times New Roman"/>
          <w:sz w:val="24"/>
        </w:rPr>
        <w:t xml:space="preserve">) from 2014 to 2020, accompanied by a decrease in </w:t>
      </w:r>
      <w:r w:rsidR="003C4D5E" w:rsidRPr="00EA3A93">
        <w:rPr>
          <w:rFonts w:cs="Times New Roman"/>
          <w:sz w:val="24"/>
        </w:rPr>
        <w:t>PM</w:t>
      </w:r>
      <w:r w:rsidR="003C4D5E" w:rsidRPr="00EA3A93">
        <w:rPr>
          <w:rFonts w:cs="Times New Roman"/>
          <w:sz w:val="24"/>
          <w:vertAlign w:val="subscript"/>
        </w:rPr>
        <w:t>2.5</w:t>
      </w:r>
      <w:r w:rsidR="003C4D5E" w:rsidRPr="00EA3A93">
        <w:rPr>
          <w:rFonts w:cs="Times New Roman"/>
          <w:sz w:val="24"/>
        </w:rPr>
        <w:t>-</w:t>
      </w:r>
      <w:r w:rsidR="00A426F6" w:rsidRPr="00EA3A93">
        <w:rPr>
          <w:rFonts w:cs="Times New Roman"/>
          <w:sz w:val="24"/>
        </w:rPr>
        <w:t>attributable</w:t>
      </w:r>
      <w:r w:rsidR="00431392" w:rsidRPr="00EA3A93">
        <w:rPr>
          <w:rFonts w:cs="Times New Roman"/>
          <w:sz w:val="24"/>
        </w:rPr>
        <w:t xml:space="preserve"> </w:t>
      </w:r>
      <w:r w:rsidR="003C4D5E" w:rsidRPr="00EA3A93">
        <w:rPr>
          <w:rFonts w:cs="Times New Roman"/>
          <w:sz w:val="24"/>
        </w:rPr>
        <w:t xml:space="preserve">premature </w:t>
      </w:r>
      <w:r w:rsidR="00431392" w:rsidRPr="00EA3A93">
        <w:rPr>
          <w:rFonts w:cs="Times New Roman"/>
          <w:sz w:val="24"/>
        </w:rPr>
        <w:t>deaths of 0.23 million</w:t>
      </w:r>
      <w:r w:rsidR="00E542B3" w:rsidRPr="00EA3A93">
        <w:rPr>
          <w:rFonts w:cs="Times New Roman"/>
          <w:sz w:val="24"/>
        </w:rPr>
        <w:t xml:space="preserve"> (95% confidence interval (CI): 0.22-0.27)</w:t>
      </w:r>
      <w:r w:rsidR="00431392" w:rsidRPr="00EA3A93">
        <w:rPr>
          <w:rFonts w:cs="Times New Roman"/>
          <w:sz w:val="24"/>
        </w:rPr>
        <w:t xml:space="preserve">, indicating the </w:t>
      </w:r>
      <w:r w:rsidR="00E0284C" w:rsidRPr="00EA3A93">
        <w:rPr>
          <w:rFonts w:cs="Times New Roman"/>
          <w:sz w:val="24"/>
        </w:rPr>
        <w:t>huge</w:t>
      </w:r>
      <w:r w:rsidR="00431392" w:rsidRPr="00EA3A93">
        <w:rPr>
          <w:rFonts w:cs="Times New Roman"/>
          <w:sz w:val="24"/>
        </w:rPr>
        <w:t xml:space="preserve"> benefits of China ACP for human health and environment. However, the</w:t>
      </w:r>
      <w:r w:rsidR="00E0284C" w:rsidRPr="00EA3A93">
        <w:rPr>
          <w:rFonts w:cs="Times New Roman"/>
          <w:sz w:val="24"/>
        </w:rPr>
        <w:t xml:space="preserve">re were still 1.12 million (95% </w:t>
      </w:r>
      <w:r w:rsidR="00E542B3" w:rsidRPr="00EA3A93">
        <w:rPr>
          <w:rFonts w:cs="Times New Roman"/>
          <w:sz w:val="24"/>
        </w:rPr>
        <w:t>CI</w:t>
      </w:r>
      <w:r w:rsidR="00E0284C" w:rsidRPr="00EA3A93">
        <w:rPr>
          <w:rFonts w:cs="Times New Roman"/>
          <w:sz w:val="24"/>
        </w:rPr>
        <w:t xml:space="preserve">: 0.79-1.56) premature deaths caused by </w:t>
      </w:r>
      <w:r w:rsidR="00A426F6" w:rsidRPr="00EA3A93">
        <w:rPr>
          <w:rFonts w:cs="Times New Roman"/>
          <w:sz w:val="24"/>
        </w:rPr>
        <w:t xml:space="preserve">the exposure of </w:t>
      </w:r>
      <w:r w:rsidR="00E0284C" w:rsidRPr="00EA3A93">
        <w:rPr>
          <w:rFonts w:cs="Times New Roman"/>
          <w:sz w:val="24"/>
        </w:rPr>
        <w:t>PM</w:t>
      </w:r>
      <w:r w:rsidR="00E0284C" w:rsidRPr="00EA3A93">
        <w:rPr>
          <w:rFonts w:cs="Times New Roman"/>
          <w:sz w:val="24"/>
          <w:vertAlign w:val="subscript"/>
        </w:rPr>
        <w:t>2.5</w:t>
      </w:r>
      <w:r w:rsidR="00E0284C" w:rsidRPr="00EA3A93">
        <w:rPr>
          <w:rFonts w:cs="Times New Roman"/>
          <w:sz w:val="24"/>
        </w:rPr>
        <w:t xml:space="preserve"> in </w:t>
      </w:r>
      <w:r w:rsidR="00E0284C" w:rsidRPr="00EA3A93">
        <w:rPr>
          <w:rFonts w:cs="Times New Roman" w:hint="eastAsia"/>
          <w:sz w:val="24"/>
        </w:rPr>
        <w:t>m</w:t>
      </w:r>
      <w:r w:rsidR="00E0284C" w:rsidRPr="00EA3A93">
        <w:rPr>
          <w:rFonts w:cs="Times New Roman"/>
          <w:sz w:val="24"/>
        </w:rPr>
        <w:t>ainland China</w:t>
      </w:r>
      <w:r w:rsidR="00E0284C" w:rsidRPr="00EA3A93" w:rsidDel="00D1598D">
        <w:rPr>
          <w:rFonts w:cs="Times New Roman"/>
          <w:sz w:val="24"/>
        </w:rPr>
        <w:t xml:space="preserve"> </w:t>
      </w:r>
      <w:r w:rsidR="00E0284C" w:rsidRPr="00EA3A93">
        <w:rPr>
          <w:rFonts w:cs="Times New Roman"/>
          <w:sz w:val="24"/>
        </w:rPr>
        <w:t>in 2020</w:t>
      </w:r>
      <w:r w:rsidR="00431392" w:rsidRPr="00EA3A93">
        <w:rPr>
          <w:rFonts w:cs="Times New Roman"/>
          <w:sz w:val="24"/>
        </w:rPr>
        <w:t xml:space="preserve">. </w:t>
      </w:r>
      <w:r w:rsidR="00FB0F62">
        <w:rPr>
          <w:rFonts w:cs="Times New Roman"/>
          <w:sz w:val="24"/>
        </w:rPr>
        <w:t>Among all ACP measures, c</w:t>
      </w:r>
      <w:r w:rsidR="00431392" w:rsidRPr="00EA3A93">
        <w:rPr>
          <w:rFonts w:cs="Times New Roman"/>
          <w:sz w:val="24"/>
        </w:rPr>
        <w:t xml:space="preserve">lean production </w:t>
      </w:r>
      <w:r w:rsidR="00431392" w:rsidRPr="00EA3A93">
        <w:rPr>
          <w:rFonts w:cs="Times New Roman"/>
          <w:sz w:val="24"/>
          <w:szCs w:val="24"/>
        </w:rPr>
        <w:t>(contribut</w:t>
      </w:r>
      <w:r w:rsidR="004F14E1" w:rsidRPr="00EA3A93">
        <w:rPr>
          <w:rFonts w:cs="Times New Roman"/>
          <w:sz w:val="24"/>
          <w:szCs w:val="24"/>
        </w:rPr>
        <w:t>ed</w:t>
      </w:r>
      <w:r w:rsidR="00431392" w:rsidRPr="00EA3A93">
        <w:rPr>
          <w:rFonts w:cs="Times New Roman"/>
          <w:sz w:val="24"/>
          <w:szCs w:val="24"/>
        </w:rPr>
        <w:t xml:space="preserve"> 5</w:t>
      </w:r>
      <w:r w:rsidR="000E77FC" w:rsidRPr="00EA3A93">
        <w:rPr>
          <w:rFonts w:cs="Times New Roman"/>
          <w:sz w:val="24"/>
          <w:szCs w:val="24"/>
        </w:rPr>
        <w:t xml:space="preserve">5.98% and 51.14% </w:t>
      </w:r>
      <w:bookmarkStart w:id="3" w:name="OLE_LINK15"/>
      <w:bookmarkStart w:id="4" w:name="OLE_LINK20"/>
      <w:r w:rsidR="000E77FC" w:rsidRPr="00EA3A93">
        <w:rPr>
          <w:rFonts w:cs="Times New Roman"/>
          <w:sz w:val="24"/>
          <w:szCs w:val="24"/>
        </w:rPr>
        <w:t>to decrease in PM</w:t>
      </w:r>
      <w:r w:rsidR="000E77FC" w:rsidRPr="00EA3A93">
        <w:rPr>
          <w:rFonts w:cs="Times New Roman"/>
          <w:sz w:val="24"/>
          <w:szCs w:val="24"/>
          <w:vertAlign w:val="subscript"/>
        </w:rPr>
        <w:t>2.5</w:t>
      </w:r>
      <w:r w:rsidR="000E77FC" w:rsidRPr="00EA3A93">
        <w:rPr>
          <w:rFonts w:cs="Times New Roman"/>
          <w:sz w:val="24"/>
          <w:szCs w:val="24"/>
        </w:rPr>
        <w:t xml:space="preserve"> and </w:t>
      </w:r>
      <w:r w:rsidR="00523C58">
        <w:rPr>
          <w:rFonts w:cs="Times New Roman"/>
          <w:sz w:val="24"/>
          <w:szCs w:val="24"/>
        </w:rPr>
        <w:t xml:space="preserve">premature </w:t>
      </w:r>
      <w:r w:rsidR="000E77FC" w:rsidRPr="00EA3A93">
        <w:rPr>
          <w:rFonts w:cs="Times New Roman"/>
          <w:sz w:val="24"/>
          <w:szCs w:val="24"/>
        </w:rPr>
        <w:t>death</w:t>
      </w:r>
      <w:bookmarkEnd w:id="3"/>
      <w:bookmarkEnd w:id="4"/>
      <w:r w:rsidR="00957DE5" w:rsidRPr="00EA3A93">
        <w:rPr>
          <w:rFonts w:cs="Times New Roman"/>
          <w:sz w:val="24"/>
          <w:szCs w:val="24"/>
        </w:rPr>
        <w:t>s attributable to PM</w:t>
      </w:r>
      <w:r w:rsidR="00957DE5" w:rsidRPr="00EA3A93">
        <w:rPr>
          <w:rFonts w:cs="Times New Roman"/>
          <w:sz w:val="24"/>
          <w:szCs w:val="24"/>
          <w:vertAlign w:val="subscript"/>
        </w:rPr>
        <w:t>2.5</w:t>
      </w:r>
      <w:r w:rsidR="000E77FC" w:rsidRPr="00EA3A93">
        <w:rPr>
          <w:rFonts w:cs="Times New Roman"/>
          <w:sz w:val="24"/>
          <w:szCs w:val="24"/>
        </w:rPr>
        <w:t>)</w:t>
      </w:r>
      <w:r w:rsidR="00431392" w:rsidRPr="00EA3A93">
        <w:rPr>
          <w:rFonts w:cs="Times New Roman"/>
          <w:sz w:val="24"/>
          <w:szCs w:val="24"/>
        </w:rPr>
        <w:t xml:space="preserve"> </w:t>
      </w:r>
      <w:r w:rsidR="00431392" w:rsidRPr="00EA3A93">
        <w:rPr>
          <w:rFonts w:cs="Times New Roman"/>
          <w:sz w:val="24"/>
        </w:rPr>
        <w:t>and energy consumption control (contribut</w:t>
      </w:r>
      <w:r w:rsidR="004F14E1" w:rsidRPr="00EA3A93">
        <w:rPr>
          <w:rFonts w:cs="Times New Roman"/>
          <w:sz w:val="24"/>
        </w:rPr>
        <w:t xml:space="preserve">ed </w:t>
      </w:r>
      <w:r w:rsidR="00431392" w:rsidRPr="00EA3A93">
        <w:rPr>
          <w:rFonts w:cs="Times New Roman"/>
          <w:sz w:val="24"/>
        </w:rPr>
        <w:t>3</w:t>
      </w:r>
      <w:r w:rsidR="000E77FC" w:rsidRPr="00EA3A93">
        <w:rPr>
          <w:rFonts w:cs="Times New Roman"/>
          <w:sz w:val="24"/>
        </w:rPr>
        <w:t>2</w:t>
      </w:r>
      <w:r w:rsidR="00431392" w:rsidRPr="00EA3A93">
        <w:rPr>
          <w:rFonts w:cs="Times New Roman"/>
          <w:sz w:val="24"/>
        </w:rPr>
        <w:t>.5</w:t>
      </w:r>
      <w:r w:rsidR="000E77FC" w:rsidRPr="00EA3A93">
        <w:rPr>
          <w:rFonts w:cs="Times New Roman"/>
          <w:sz w:val="24"/>
        </w:rPr>
        <w:t>8</w:t>
      </w:r>
      <w:r w:rsidR="00431392" w:rsidRPr="00EA3A93">
        <w:rPr>
          <w:rFonts w:cs="Times New Roman"/>
          <w:sz w:val="24"/>
        </w:rPr>
        <w:t>%</w:t>
      </w:r>
      <w:r w:rsidR="000E77FC" w:rsidRPr="00EA3A93">
        <w:rPr>
          <w:rFonts w:cs="Times New Roman"/>
          <w:sz w:val="24"/>
        </w:rPr>
        <w:t xml:space="preserve"> and 29.54%</w:t>
      </w:r>
      <w:r w:rsidR="00E542B3" w:rsidRPr="00EA3A93">
        <w:rPr>
          <w:rFonts w:cs="Times New Roman"/>
          <w:sz w:val="24"/>
        </w:rPr>
        <w:t xml:space="preserve"> </w:t>
      </w:r>
      <w:r w:rsidR="00E542B3" w:rsidRPr="00EA3A93">
        <w:rPr>
          <w:rFonts w:cs="Times New Roman"/>
          <w:sz w:val="24"/>
          <w:szCs w:val="24"/>
        </w:rPr>
        <w:t>to decrease in PM</w:t>
      </w:r>
      <w:r w:rsidR="00E542B3" w:rsidRPr="00EA3A93">
        <w:rPr>
          <w:rFonts w:cs="Times New Roman"/>
          <w:sz w:val="24"/>
          <w:szCs w:val="24"/>
          <w:vertAlign w:val="subscript"/>
        </w:rPr>
        <w:t>2.5</w:t>
      </w:r>
      <w:r w:rsidR="00E542B3" w:rsidRPr="00EA3A93">
        <w:rPr>
          <w:rFonts w:cs="Times New Roman"/>
          <w:sz w:val="24"/>
          <w:szCs w:val="24"/>
        </w:rPr>
        <w:t xml:space="preserve"> and </w:t>
      </w:r>
      <w:r w:rsidR="00523C58">
        <w:rPr>
          <w:rFonts w:cs="Times New Roman"/>
          <w:sz w:val="24"/>
          <w:szCs w:val="24"/>
        </w:rPr>
        <w:t xml:space="preserve">premature </w:t>
      </w:r>
      <w:r w:rsidR="00957DE5" w:rsidRPr="00EA3A93">
        <w:rPr>
          <w:rFonts w:cs="Times New Roman"/>
          <w:sz w:val="24"/>
          <w:szCs w:val="24"/>
        </w:rPr>
        <w:t>deaths attributable to PM</w:t>
      </w:r>
      <w:r w:rsidR="00957DE5" w:rsidRPr="00EA3A93">
        <w:rPr>
          <w:rFonts w:cs="Times New Roman"/>
          <w:sz w:val="24"/>
          <w:szCs w:val="24"/>
          <w:vertAlign w:val="subscript"/>
        </w:rPr>
        <w:t>2.5</w:t>
      </w:r>
      <w:r w:rsidR="00431392" w:rsidRPr="00EA3A93">
        <w:rPr>
          <w:rFonts w:cs="Times New Roman"/>
          <w:sz w:val="24"/>
        </w:rPr>
        <w:t xml:space="preserve">) made the largest contribution </w:t>
      </w:r>
      <w:r w:rsidR="000E77FC" w:rsidRPr="00EA3A93">
        <w:rPr>
          <w:rFonts w:cs="Times New Roman"/>
          <w:sz w:val="24"/>
        </w:rPr>
        <w:t>du</w:t>
      </w:r>
      <w:r w:rsidR="00431392" w:rsidRPr="00EA3A93">
        <w:rPr>
          <w:rFonts w:cs="Times New Roman"/>
          <w:sz w:val="24"/>
        </w:rPr>
        <w:t xml:space="preserve">ring the past seven years. </w:t>
      </w:r>
      <w:r w:rsidR="00431392" w:rsidRPr="00EA3A93">
        <w:rPr>
          <w:sz w:val="24"/>
        </w:rPr>
        <w:t>Nevertheless, the environment</w:t>
      </w:r>
      <w:r w:rsidR="00A426F6" w:rsidRPr="00EA3A93">
        <w:rPr>
          <w:sz w:val="24"/>
        </w:rPr>
        <w:t>al</w:t>
      </w:r>
      <w:r w:rsidR="00431392" w:rsidRPr="00EA3A93">
        <w:rPr>
          <w:sz w:val="24"/>
        </w:rPr>
        <w:t xml:space="preserve"> and health benefits of ACP are not fully synergistic in different regions, and the</w:t>
      </w:r>
      <w:r w:rsidR="00431392" w:rsidRPr="00EA3A93">
        <w:rPr>
          <w:rFonts w:cs="Times New Roman"/>
          <w:sz w:val="24"/>
        </w:rPr>
        <w:t xml:space="preserve"> effectiveness of </w:t>
      </w:r>
      <w:r w:rsidR="00AB111A" w:rsidRPr="00EA3A93">
        <w:rPr>
          <w:rFonts w:cs="Times New Roman"/>
          <w:sz w:val="24"/>
        </w:rPr>
        <w:t xml:space="preserve">ACP </w:t>
      </w:r>
      <w:r w:rsidR="00431392" w:rsidRPr="00EA3A93">
        <w:rPr>
          <w:rFonts w:cs="Times New Roman"/>
          <w:sz w:val="24"/>
          <w:szCs w:val="24"/>
        </w:rPr>
        <w:t>measures</w:t>
      </w:r>
      <w:r w:rsidR="00431392" w:rsidRPr="00EA3A93">
        <w:rPr>
          <w:rFonts w:cs="Times New Roman"/>
          <w:sz w:val="24"/>
        </w:rPr>
        <w:t xml:space="preserve"> reduced </w:t>
      </w:r>
      <w:r w:rsidR="00A56436">
        <w:rPr>
          <w:rFonts w:cs="Times New Roman"/>
          <w:sz w:val="24"/>
        </w:rPr>
        <w:t>from 2018 to 2020</w:t>
      </w:r>
      <w:r w:rsidR="00431392" w:rsidRPr="00EA3A93">
        <w:rPr>
          <w:rFonts w:cs="Times New Roman"/>
          <w:sz w:val="24"/>
        </w:rPr>
        <w:t xml:space="preserve">. The co-effects of </w:t>
      </w:r>
      <w:r w:rsidR="003252DE" w:rsidRPr="00EA3A93">
        <w:rPr>
          <w:rFonts w:cs="Times New Roman"/>
          <w:sz w:val="24"/>
        </w:rPr>
        <w:t>CO</w:t>
      </w:r>
      <w:r w:rsidR="003252DE" w:rsidRPr="00EA3A93">
        <w:rPr>
          <w:rFonts w:cs="Times New Roman"/>
          <w:sz w:val="24"/>
          <w:vertAlign w:val="subscript"/>
        </w:rPr>
        <w:t>2</w:t>
      </w:r>
      <w:r w:rsidR="00431392" w:rsidRPr="00EA3A93">
        <w:rPr>
          <w:rFonts w:cs="Times New Roman"/>
          <w:sz w:val="24"/>
        </w:rPr>
        <w:t xml:space="preserve"> and PM</w:t>
      </w:r>
      <w:r w:rsidR="00431392" w:rsidRPr="00EA3A93">
        <w:rPr>
          <w:rFonts w:cs="Times New Roman"/>
          <w:sz w:val="24"/>
          <w:vertAlign w:val="subscript"/>
        </w:rPr>
        <w:t>2.5</w:t>
      </w:r>
      <w:r w:rsidR="00431392" w:rsidRPr="00EA3A93">
        <w:rPr>
          <w:rFonts w:cs="Times New Roman"/>
          <w:sz w:val="24"/>
        </w:rPr>
        <w:t xml:space="preserve"> </w:t>
      </w:r>
      <w:r w:rsidR="00431392" w:rsidRPr="00EA3A93">
        <w:rPr>
          <w:rFonts w:cs="Times New Roman" w:hint="eastAsia"/>
          <w:sz w:val="24"/>
        </w:rPr>
        <w:t>has</w:t>
      </w:r>
      <w:r w:rsidR="00431392" w:rsidRPr="00EA3A93">
        <w:rPr>
          <w:rFonts w:cs="Times New Roman"/>
          <w:sz w:val="24"/>
        </w:rPr>
        <w:t xml:space="preserve"> become one of the major drivers for PM</w:t>
      </w:r>
      <w:r w:rsidR="00431392" w:rsidRPr="00EA3A93">
        <w:rPr>
          <w:rFonts w:cs="Times New Roman"/>
          <w:sz w:val="24"/>
          <w:vertAlign w:val="subscript"/>
        </w:rPr>
        <w:t>2.5</w:t>
      </w:r>
      <w:r w:rsidR="00431392" w:rsidRPr="00EA3A93">
        <w:rPr>
          <w:rFonts w:cs="Times New Roman"/>
          <w:sz w:val="24"/>
        </w:rPr>
        <w:t xml:space="preserve"> and </w:t>
      </w:r>
      <w:r w:rsidR="00957DE5" w:rsidRPr="00EA3A93">
        <w:rPr>
          <w:rFonts w:cs="Times New Roman"/>
          <w:sz w:val="24"/>
          <w:szCs w:val="24"/>
        </w:rPr>
        <w:t>premature deaths</w:t>
      </w:r>
      <w:r w:rsidR="00431392" w:rsidRPr="00EA3A93">
        <w:rPr>
          <w:rFonts w:cs="Times New Roman"/>
          <w:sz w:val="24"/>
        </w:rPr>
        <w:t xml:space="preserve"> reduction </w:t>
      </w:r>
      <w:r w:rsidR="00E542B3" w:rsidRPr="00EA3A93">
        <w:rPr>
          <w:rFonts w:cs="Times New Roman"/>
          <w:sz w:val="24"/>
        </w:rPr>
        <w:t>since</w:t>
      </w:r>
      <w:r w:rsidR="00431392" w:rsidRPr="00EA3A93">
        <w:rPr>
          <w:rFonts w:cs="Times New Roman"/>
          <w:sz w:val="24"/>
        </w:rPr>
        <w:t xml:space="preserve"> </w:t>
      </w:r>
      <w:r w:rsidR="00E542B3" w:rsidRPr="00EA3A93">
        <w:rPr>
          <w:rFonts w:cs="Times New Roman"/>
          <w:sz w:val="24"/>
        </w:rPr>
        <w:t>2018</w:t>
      </w:r>
      <w:r w:rsidR="00431392" w:rsidRPr="00EA3A93">
        <w:rPr>
          <w:rFonts w:cs="Times New Roman"/>
          <w:sz w:val="24"/>
        </w:rPr>
        <w:t xml:space="preserve">, confirming the clear environment and health co-benefits of carbon mitigation measures. </w:t>
      </w:r>
      <w:bookmarkStart w:id="5" w:name="OLE_LINK3"/>
      <w:r w:rsidR="002D5E23" w:rsidRPr="00EA3A93">
        <w:rPr>
          <w:rFonts w:cs="Times New Roman"/>
          <w:sz w:val="24"/>
        </w:rPr>
        <w:t xml:space="preserve">Our </w:t>
      </w:r>
      <w:r w:rsidR="00E542B3" w:rsidRPr="00EA3A93">
        <w:rPr>
          <w:rFonts w:cs="Times New Roman"/>
          <w:sz w:val="24"/>
        </w:rPr>
        <w:t xml:space="preserve">study </w:t>
      </w:r>
      <w:r w:rsidR="002D5E23" w:rsidRPr="00EA3A93">
        <w:rPr>
          <w:rFonts w:cs="Times New Roman"/>
          <w:sz w:val="24"/>
        </w:rPr>
        <w:t>suggests, w</w:t>
      </w:r>
      <w:r w:rsidR="002D5E23" w:rsidRPr="00EA3A93">
        <w:rPr>
          <w:rFonts w:cs="Times New Roman"/>
          <w:sz w:val="24"/>
          <w:szCs w:val="24"/>
        </w:rPr>
        <w:t>ith the saturation of clean production and source control,</w:t>
      </w:r>
      <w:r w:rsidR="002D5E23" w:rsidRPr="00EA3A93">
        <w:rPr>
          <w:sz w:val="24"/>
          <w:szCs w:val="24"/>
        </w:rPr>
        <w:t xml:space="preserve"> </w:t>
      </w:r>
      <w:r w:rsidR="002D5E23" w:rsidRPr="00EA3A93">
        <w:rPr>
          <w:rFonts w:cs="Times New Roman"/>
          <w:sz w:val="24"/>
        </w:rPr>
        <w:t>more targeted region-specific strategies and synergistic air pollution-carbon mitigation measures are critical to achieving the WHO’s Air Quality Guideline target and the UN’s Sustainable Development Goal Target in China.</w:t>
      </w:r>
      <w:r w:rsidR="00152D71" w:rsidRPr="00EA3A93">
        <w:rPr>
          <w:sz w:val="24"/>
          <w:szCs w:val="24"/>
        </w:rPr>
        <w:t xml:space="preserve"> </w:t>
      </w:r>
      <w:bookmarkStart w:id="6" w:name="OLE_LINK12"/>
      <w:bookmarkStart w:id="7" w:name="OLE_LINK13"/>
    </w:p>
    <w:p w14:paraId="0883C902" w14:textId="77777777" w:rsidR="00F362CD" w:rsidRPr="00EA3A93" w:rsidRDefault="00F362CD">
      <w:pPr>
        <w:widowControl/>
        <w:jc w:val="left"/>
        <w:rPr>
          <w:sz w:val="24"/>
          <w:szCs w:val="24"/>
        </w:rPr>
      </w:pPr>
      <w:r w:rsidRPr="00EA3A93">
        <w:rPr>
          <w:sz w:val="24"/>
          <w:szCs w:val="24"/>
        </w:rPr>
        <w:br w:type="page"/>
      </w:r>
    </w:p>
    <w:bookmarkEnd w:id="0"/>
    <w:bookmarkEnd w:id="1"/>
    <w:bookmarkEnd w:id="5"/>
    <w:bookmarkEnd w:id="6"/>
    <w:bookmarkEnd w:id="7"/>
    <w:p w14:paraId="5F563647" w14:textId="69B67DE2" w:rsidR="00A155B1" w:rsidRPr="00EA3A93" w:rsidRDefault="00F91B79" w:rsidP="001427B9">
      <w:pPr>
        <w:pStyle w:val="1"/>
      </w:pPr>
      <w:r w:rsidRPr="00EA3A93">
        <w:lastRenderedPageBreak/>
        <w:t xml:space="preserve">1. </w:t>
      </w:r>
      <w:r w:rsidR="00A155B1" w:rsidRPr="00EA3A93">
        <w:rPr>
          <w:rFonts w:hint="eastAsia"/>
        </w:rPr>
        <w:t>I</w:t>
      </w:r>
      <w:r w:rsidR="00A155B1" w:rsidRPr="00EA3A93">
        <w:t>ntroduction</w:t>
      </w:r>
    </w:p>
    <w:p w14:paraId="096D1FC2" w14:textId="42D62736" w:rsidR="005C2F9D" w:rsidRPr="00EA3A93" w:rsidRDefault="002E3E4E" w:rsidP="00047B9D">
      <w:pPr>
        <w:spacing w:line="360" w:lineRule="auto"/>
        <w:ind w:firstLineChars="200" w:firstLine="480"/>
        <w:rPr>
          <w:sz w:val="24"/>
          <w:szCs w:val="24"/>
        </w:rPr>
      </w:pPr>
      <w:r w:rsidRPr="00EA3A93">
        <w:rPr>
          <w:sz w:val="24"/>
        </w:rPr>
        <w:t>Exposure to a</w:t>
      </w:r>
      <w:r w:rsidR="00935DB5" w:rsidRPr="00EA3A93">
        <w:rPr>
          <w:sz w:val="24"/>
        </w:rPr>
        <w:t>mbient PM</w:t>
      </w:r>
      <w:r w:rsidR="00935DB5" w:rsidRPr="00EA3A93">
        <w:rPr>
          <w:sz w:val="24"/>
          <w:vertAlign w:val="subscript"/>
        </w:rPr>
        <w:t>2.5</w:t>
      </w:r>
      <w:r w:rsidR="00935DB5" w:rsidRPr="00EA3A93">
        <w:rPr>
          <w:sz w:val="24"/>
        </w:rPr>
        <w:t xml:space="preserve"> </w:t>
      </w:r>
      <w:r w:rsidR="00037CB1" w:rsidRPr="00EA3A93">
        <w:rPr>
          <w:sz w:val="24"/>
        </w:rPr>
        <w:t>(fine particulate matter with a</w:t>
      </w:r>
      <w:r w:rsidR="00C457F0" w:rsidRPr="00EA3A93">
        <w:rPr>
          <w:sz w:val="24"/>
        </w:rPr>
        <w:t>n</w:t>
      </w:r>
      <w:r w:rsidR="00037CB1" w:rsidRPr="00EA3A93">
        <w:rPr>
          <w:sz w:val="24"/>
        </w:rPr>
        <w:t xml:space="preserve"> aerodynamic diamet</w:t>
      </w:r>
      <w:r w:rsidR="00FE0DD3" w:rsidRPr="00EA3A93">
        <w:rPr>
          <w:sz w:val="24"/>
        </w:rPr>
        <w:t xml:space="preserve">er </w:t>
      </w:r>
      <w:r w:rsidR="00C457F0" w:rsidRPr="00EA3A93">
        <w:rPr>
          <w:rFonts w:cs="Times New Roman"/>
          <w:sz w:val="24"/>
        </w:rPr>
        <w:t>≤</w:t>
      </w:r>
      <w:r w:rsidR="00C457F0" w:rsidRPr="00EA3A93">
        <w:rPr>
          <w:sz w:val="24"/>
        </w:rPr>
        <w:t xml:space="preserve"> </w:t>
      </w:r>
      <w:r w:rsidR="001710D3" w:rsidRPr="00EA3A93">
        <w:rPr>
          <w:sz w:val="24"/>
        </w:rPr>
        <w:t>2.5</w:t>
      </w:r>
      <w:r w:rsidR="00C457F0" w:rsidRPr="00EA3A93">
        <w:rPr>
          <w:sz w:val="24"/>
        </w:rPr>
        <w:t xml:space="preserve"> </w:t>
      </w:r>
      <w:proofErr w:type="spellStart"/>
      <w:r w:rsidR="00C457F0" w:rsidRPr="00EA3A93">
        <w:rPr>
          <w:rFonts w:cs="Times New Roman"/>
          <w:sz w:val="24"/>
          <w:szCs w:val="24"/>
        </w:rPr>
        <w:t>μm</w:t>
      </w:r>
      <w:proofErr w:type="spellEnd"/>
      <w:r w:rsidR="001710D3" w:rsidRPr="00EA3A93">
        <w:rPr>
          <w:sz w:val="24"/>
        </w:rPr>
        <w:t>) increases</w:t>
      </w:r>
      <w:r w:rsidRPr="00EA3A93">
        <w:rPr>
          <w:sz w:val="24"/>
        </w:rPr>
        <w:t xml:space="preserve"> the </w:t>
      </w:r>
      <w:r w:rsidR="001427B9" w:rsidRPr="00EA3A93">
        <w:rPr>
          <w:sz w:val="24"/>
        </w:rPr>
        <w:t xml:space="preserve">likelihood of </w:t>
      </w:r>
      <w:r w:rsidR="00037CB1" w:rsidRPr="00EA3A93">
        <w:rPr>
          <w:sz w:val="24"/>
        </w:rPr>
        <w:t xml:space="preserve">premature death </w:t>
      </w:r>
      <w:r w:rsidR="00FA4D93" w:rsidRPr="00EA3A93">
        <w:rPr>
          <w:sz w:val="24"/>
        </w:rPr>
        <w:t>fr</w:t>
      </w:r>
      <w:r w:rsidR="001B6338" w:rsidRPr="00EA3A93">
        <w:rPr>
          <w:sz w:val="24"/>
        </w:rPr>
        <w:t>o</w:t>
      </w:r>
      <w:r w:rsidR="00FA4D93" w:rsidRPr="00EA3A93">
        <w:rPr>
          <w:sz w:val="24"/>
        </w:rPr>
        <w:t xml:space="preserve">m </w:t>
      </w:r>
      <w:r w:rsidR="001710D3" w:rsidRPr="00EA3A93">
        <w:rPr>
          <w:sz w:val="24"/>
        </w:rPr>
        <w:t xml:space="preserve">cause-specific </w:t>
      </w:r>
      <w:r w:rsidR="00FA4D93" w:rsidRPr="00EA3A93">
        <w:rPr>
          <w:sz w:val="24"/>
        </w:rPr>
        <w:t>disease</w:t>
      </w:r>
      <w:r w:rsidR="001710D3" w:rsidRPr="00EA3A93">
        <w:rPr>
          <w:sz w:val="24"/>
        </w:rPr>
        <w:t xml:space="preserve">s </w:t>
      </w:r>
      <w:r w:rsidR="00712DE9" w:rsidRPr="00EA3A93">
        <w:rPr>
          <w:sz w:val="24"/>
        </w:rPr>
        <w:t>such as ischemic heart disease (IHD), cerebrovascular disease (</w:t>
      </w:r>
      <w:bookmarkStart w:id="8" w:name="OLE_LINK26"/>
      <w:r w:rsidR="00712DE9" w:rsidRPr="00EA3A93">
        <w:rPr>
          <w:sz w:val="24"/>
        </w:rPr>
        <w:t xml:space="preserve">stroke), chronic obstructive pulmonary disease (COPD), lower respiratory infections (LRI), type </w:t>
      </w:r>
      <w:r w:rsidR="00712DE9" w:rsidRPr="00EA3A93">
        <w:rPr>
          <w:rFonts w:cs="Times New Roman"/>
          <w:sz w:val="24"/>
        </w:rPr>
        <w:t>Ⅱ</w:t>
      </w:r>
      <w:r w:rsidR="00712DE9" w:rsidRPr="00EA3A93">
        <w:rPr>
          <w:sz w:val="24"/>
        </w:rPr>
        <w:t xml:space="preserve"> diabetes (DM) and lung cancer (LC)</w:t>
      </w:r>
      <w:bookmarkEnd w:id="8"/>
      <w:r w:rsidR="00712DE9" w:rsidRPr="00EA3A93">
        <w:rPr>
          <w:sz w:val="24"/>
        </w:rPr>
        <w:t xml:space="preserve"> according to </w:t>
      </w:r>
      <w:r w:rsidR="000E6CC1" w:rsidRPr="00EA3A93">
        <w:rPr>
          <w:sz w:val="24"/>
        </w:rPr>
        <w:t>epidemiological cohort studi</w:t>
      </w:r>
      <w:r w:rsidR="000E6CC1" w:rsidRPr="00EA3A93">
        <w:rPr>
          <w:sz w:val="24"/>
          <w:szCs w:val="24"/>
        </w:rPr>
        <w:t>es</w:t>
      </w:r>
      <w:r w:rsidR="00FF5B6E" w:rsidRPr="00EA3A93">
        <w:rPr>
          <w:sz w:val="24"/>
          <w:szCs w:val="24"/>
        </w:rPr>
        <w:t xml:space="preserve"> (Cohen</w:t>
      </w:r>
      <w:r w:rsidR="00E67CAD" w:rsidRPr="00EA3A93">
        <w:rPr>
          <w:sz w:val="24"/>
          <w:szCs w:val="24"/>
        </w:rPr>
        <w:t xml:space="preserve"> et al.</w:t>
      </w:r>
      <w:r w:rsidR="00FF5B6E" w:rsidRPr="00EA3A93">
        <w:rPr>
          <w:sz w:val="24"/>
          <w:szCs w:val="24"/>
        </w:rPr>
        <w:t>, 2017; Burnett</w:t>
      </w:r>
      <w:r w:rsidR="00E67CAD" w:rsidRPr="00EA3A93">
        <w:rPr>
          <w:sz w:val="24"/>
          <w:szCs w:val="24"/>
        </w:rPr>
        <w:t xml:space="preserve"> et al.</w:t>
      </w:r>
      <w:r w:rsidR="00FF5B6E" w:rsidRPr="00EA3A93">
        <w:rPr>
          <w:sz w:val="24"/>
          <w:szCs w:val="24"/>
        </w:rPr>
        <w:t>, 2018</w:t>
      </w:r>
      <w:r w:rsidR="008C4AFF" w:rsidRPr="00EA3A93">
        <w:rPr>
          <w:sz w:val="24"/>
          <w:szCs w:val="24"/>
        </w:rPr>
        <w:t>; Murray et al., 2020</w:t>
      </w:r>
      <w:r w:rsidR="00FF5B6E" w:rsidRPr="00EA3A93">
        <w:rPr>
          <w:sz w:val="24"/>
          <w:szCs w:val="24"/>
        </w:rPr>
        <w:t>)</w:t>
      </w:r>
      <w:r w:rsidR="009A1F98" w:rsidRPr="00EA3A93">
        <w:rPr>
          <w:sz w:val="24"/>
          <w:szCs w:val="24"/>
        </w:rPr>
        <w:t xml:space="preserve">, </w:t>
      </w:r>
      <w:r w:rsidR="001427B9" w:rsidRPr="00EA3A93">
        <w:rPr>
          <w:sz w:val="24"/>
          <w:szCs w:val="24"/>
        </w:rPr>
        <w:t>and</w:t>
      </w:r>
      <w:r w:rsidR="000E6CC1" w:rsidRPr="00EA3A93">
        <w:rPr>
          <w:sz w:val="24"/>
        </w:rPr>
        <w:t xml:space="preserve"> caused</w:t>
      </w:r>
      <w:r w:rsidR="001710D3" w:rsidRPr="00EA3A93">
        <w:rPr>
          <w:sz w:val="24"/>
        </w:rPr>
        <w:t xml:space="preserve"> </w:t>
      </w:r>
      <w:r w:rsidR="00C0474E" w:rsidRPr="00EA3A93">
        <w:rPr>
          <w:rFonts w:hint="eastAsia"/>
          <w:sz w:val="24"/>
        </w:rPr>
        <w:t>over</w:t>
      </w:r>
      <w:r w:rsidR="001710D3" w:rsidRPr="00EA3A93">
        <w:rPr>
          <w:sz w:val="24"/>
        </w:rPr>
        <w:t xml:space="preserve"> </w:t>
      </w:r>
      <w:r w:rsidR="003E78F2" w:rsidRPr="00EA3A93">
        <w:rPr>
          <w:sz w:val="24"/>
        </w:rPr>
        <w:t xml:space="preserve">four </w:t>
      </w:r>
      <w:r w:rsidR="001710D3" w:rsidRPr="00EA3A93">
        <w:rPr>
          <w:sz w:val="24"/>
        </w:rPr>
        <w:t xml:space="preserve">million death around the </w:t>
      </w:r>
      <w:r w:rsidR="001710D3" w:rsidRPr="00EA3A93">
        <w:rPr>
          <w:sz w:val="24"/>
          <w:szCs w:val="24"/>
        </w:rPr>
        <w:t>world</w:t>
      </w:r>
      <w:r w:rsidR="00C0474E" w:rsidRPr="00EA3A93">
        <w:rPr>
          <w:sz w:val="24"/>
          <w:szCs w:val="24"/>
        </w:rPr>
        <w:t xml:space="preserve"> in 2019</w:t>
      </w:r>
      <w:r w:rsidR="00FF5B6E" w:rsidRPr="00EA3A93">
        <w:rPr>
          <w:sz w:val="24"/>
          <w:szCs w:val="24"/>
        </w:rPr>
        <w:t xml:space="preserve"> </w:t>
      </w:r>
      <w:r w:rsidR="001347C9" w:rsidRPr="00EA3A93">
        <w:rPr>
          <w:sz w:val="24"/>
          <w:szCs w:val="24"/>
        </w:rPr>
        <w:t>(</w:t>
      </w:r>
      <w:proofErr w:type="spellStart"/>
      <w:r w:rsidR="00B56583" w:rsidRPr="00EA3A93">
        <w:rPr>
          <w:sz w:val="24"/>
          <w:szCs w:val="24"/>
        </w:rPr>
        <w:t>Stanaway</w:t>
      </w:r>
      <w:proofErr w:type="spellEnd"/>
      <w:r w:rsidR="00B56583" w:rsidRPr="00EA3A93">
        <w:rPr>
          <w:sz w:val="24"/>
          <w:szCs w:val="24"/>
        </w:rPr>
        <w:t xml:space="preserve"> et al.</w:t>
      </w:r>
      <w:r w:rsidR="00FF5B6E" w:rsidRPr="00EA3A93">
        <w:rPr>
          <w:sz w:val="24"/>
          <w:szCs w:val="24"/>
        </w:rPr>
        <w:t xml:space="preserve">, </w:t>
      </w:r>
      <w:r w:rsidR="003F0B03" w:rsidRPr="00EA3A93">
        <w:rPr>
          <w:sz w:val="24"/>
          <w:szCs w:val="24"/>
        </w:rPr>
        <w:t>201</w:t>
      </w:r>
      <w:r w:rsidR="00B56583" w:rsidRPr="00EA3A93">
        <w:rPr>
          <w:sz w:val="24"/>
          <w:szCs w:val="24"/>
        </w:rPr>
        <w:t>8</w:t>
      </w:r>
      <w:r w:rsidR="00FF5B6E" w:rsidRPr="00EA3A93">
        <w:rPr>
          <w:sz w:val="24"/>
          <w:szCs w:val="24"/>
        </w:rPr>
        <w:t>)</w:t>
      </w:r>
      <w:r w:rsidR="001710D3" w:rsidRPr="00EA3A93">
        <w:rPr>
          <w:sz w:val="24"/>
          <w:szCs w:val="24"/>
        </w:rPr>
        <w:t xml:space="preserve">. </w:t>
      </w:r>
      <w:r w:rsidR="001427B9" w:rsidRPr="00EA3A93">
        <w:rPr>
          <w:sz w:val="24"/>
          <w:szCs w:val="24"/>
        </w:rPr>
        <w:t>T</w:t>
      </w:r>
      <w:r w:rsidR="00C0474E" w:rsidRPr="00EA3A93">
        <w:rPr>
          <w:sz w:val="24"/>
          <w:szCs w:val="24"/>
        </w:rPr>
        <w:t>o protect public health</w:t>
      </w:r>
      <w:r w:rsidR="008B7BC4" w:rsidRPr="00EA3A93">
        <w:rPr>
          <w:sz w:val="24"/>
        </w:rPr>
        <w:t>, the Wor</w:t>
      </w:r>
      <w:r w:rsidR="008B7BC4" w:rsidRPr="00EA3A93">
        <w:rPr>
          <w:sz w:val="24"/>
          <w:szCs w:val="24"/>
        </w:rPr>
        <w:t>ld Health Organization (WHO) updated the global Air Quality Guideline (AQG)</w:t>
      </w:r>
      <w:r w:rsidR="005E2FA7" w:rsidRPr="00EA3A93">
        <w:rPr>
          <w:sz w:val="24"/>
          <w:szCs w:val="24"/>
        </w:rPr>
        <w:t xml:space="preserve"> </w:t>
      </w:r>
      <w:bookmarkStart w:id="9" w:name="_Hlk97189111"/>
      <w:r w:rsidR="001347C9" w:rsidRPr="00EA3A93">
        <w:rPr>
          <w:sz w:val="24"/>
          <w:szCs w:val="24"/>
        </w:rPr>
        <w:t>(</w:t>
      </w:r>
      <w:r w:rsidR="00AB272B" w:rsidRPr="00EA3A93">
        <w:rPr>
          <w:sz w:val="24"/>
          <w:szCs w:val="24"/>
        </w:rPr>
        <w:t>W</w:t>
      </w:r>
      <w:bookmarkEnd w:id="9"/>
      <w:r w:rsidR="00C457F0" w:rsidRPr="00EA3A93">
        <w:rPr>
          <w:sz w:val="24"/>
          <w:szCs w:val="24"/>
        </w:rPr>
        <w:t>HO</w:t>
      </w:r>
      <w:r w:rsidR="00FF5B6E" w:rsidRPr="00EA3A93">
        <w:rPr>
          <w:noProof/>
          <w:sz w:val="24"/>
          <w:szCs w:val="24"/>
        </w:rPr>
        <w:t>, 2021</w:t>
      </w:r>
      <w:r w:rsidR="001347C9" w:rsidRPr="00EA3A93">
        <w:rPr>
          <w:sz w:val="24"/>
          <w:szCs w:val="24"/>
        </w:rPr>
        <w:t>)</w:t>
      </w:r>
      <w:r w:rsidR="00C0474E" w:rsidRPr="00EA3A93">
        <w:rPr>
          <w:sz w:val="24"/>
          <w:szCs w:val="24"/>
        </w:rPr>
        <w:t xml:space="preserve"> and </w:t>
      </w:r>
      <w:r w:rsidR="008B7BC4" w:rsidRPr="00EA3A93">
        <w:rPr>
          <w:sz w:val="24"/>
          <w:szCs w:val="24"/>
        </w:rPr>
        <w:t xml:space="preserve">further </w:t>
      </w:r>
      <w:r w:rsidR="001427B9" w:rsidRPr="00EA3A93">
        <w:rPr>
          <w:sz w:val="24"/>
          <w:szCs w:val="24"/>
        </w:rPr>
        <w:t xml:space="preserve">tightened </w:t>
      </w:r>
      <w:r w:rsidR="008B7BC4" w:rsidRPr="00EA3A93">
        <w:rPr>
          <w:sz w:val="24"/>
          <w:szCs w:val="24"/>
        </w:rPr>
        <w:t xml:space="preserve">the </w:t>
      </w:r>
      <w:r w:rsidR="001427B9" w:rsidRPr="00EA3A93">
        <w:rPr>
          <w:sz w:val="24"/>
          <w:szCs w:val="24"/>
        </w:rPr>
        <w:t xml:space="preserve">annual mean </w:t>
      </w:r>
      <w:r w:rsidR="008B7BC4" w:rsidRPr="00EA3A93">
        <w:rPr>
          <w:sz w:val="24"/>
          <w:szCs w:val="24"/>
        </w:rPr>
        <w:t>PM</w:t>
      </w:r>
      <w:r w:rsidR="008B7BC4" w:rsidRPr="00EA3A93">
        <w:rPr>
          <w:sz w:val="24"/>
          <w:szCs w:val="24"/>
          <w:vertAlign w:val="subscript"/>
        </w:rPr>
        <w:t>2.5</w:t>
      </w:r>
      <w:r w:rsidR="008B7BC4" w:rsidRPr="00EA3A93">
        <w:rPr>
          <w:sz w:val="24"/>
          <w:szCs w:val="24"/>
        </w:rPr>
        <w:t xml:space="preserve"> concentration limits</w:t>
      </w:r>
      <w:r w:rsidR="00BF5758" w:rsidRPr="00EA3A93">
        <w:rPr>
          <w:sz w:val="24"/>
          <w:szCs w:val="24"/>
        </w:rPr>
        <w:t xml:space="preserve"> from 10 </w:t>
      </w:r>
      <w:proofErr w:type="spellStart"/>
      <w:r w:rsidR="00BF5758" w:rsidRPr="00EA3A93">
        <w:rPr>
          <w:rFonts w:cs="Times New Roman"/>
          <w:sz w:val="24"/>
          <w:szCs w:val="24"/>
        </w:rPr>
        <w:t>μg</w:t>
      </w:r>
      <w:proofErr w:type="spellEnd"/>
      <w:r w:rsidR="00BF5758" w:rsidRPr="00EA3A93">
        <w:rPr>
          <w:rFonts w:cs="Times New Roman"/>
          <w:sz w:val="24"/>
          <w:szCs w:val="24"/>
        </w:rPr>
        <w:t xml:space="preserve"> m</w:t>
      </w:r>
      <w:r w:rsidR="00BF5758" w:rsidRPr="00EA3A93">
        <w:rPr>
          <w:rFonts w:cs="Times New Roman"/>
          <w:sz w:val="24"/>
          <w:szCs w:val="24"/>
          <w:vertAlign w:val="superscript"/>
        </w:rPr>
        <w:t xml:space="preserve">-3 </w:t>
      </w:r>
      <w:r w:rsidR="00BF5758" w:rsidRPr="00EA3A93">
        <w:rPr>
          <w:sz w:val="24"/>
          <w:szCs w:val="24"/>
        </w:rPr>
        <w:t xml:space="preserve">to 5 </w:t>
      </w:r>
      <w:proofErr w:type="spellStart"/>
      <w:r w:rsidR="00BF5758" w:rsidRPr="00EA3A93">
        <w:rPr>
          <w:rFonts w:cs="Times New Roman"/>
          <w:sz w:val="24"/>
          <w:szCs w:val="24"/>
        </w:rPr>
        <w:t>μg</w:t>
      </w:r>
      <w:proofErr w:type="spellEnd"/>
      <w:r w:rsidR="00BF5758" w:rsidRPr="00EA3A93">
        <w:rPr>
          <w:rFonts w:cs="Times New Roman"/>
          <w:sz w:val="24"/>
          <w:szCs w:val="24"/>
        </w:rPr>
        <w:t xml:space="preserve"> m</w:t>
      </w:r>
      <w:r w:rsidR="00BF5758" w:rsidRPr="00EA3A93">
        <w:rPr>
          <w:rFonts w:cs="Times New Roman"/>
          <w:sz w:val="24"/>
          <w:szCs w:val="24"/>
          <w:vertAlign w:val="superscript"/>
        </w:rPr>
        <w:t>-3</w:t>
      </w:r>
      <w:r w:rsidR="003E78F2" w:rsidRPr="00EA3A93">
        <w:rPr>
          <w:sz w:val="24"/>
          <w:szCs w:val="24"/>
        </w:rPr>
        <w:t xml:space="preserve"> in </w:t>
      </w:r>
      <w:r w:rsidR="00587386" w:rsidRPr="00EA3A93">
        <w:rPr>
          <w:sz w:val="24"/>
          <w:szCs w:val="24"/>
        </w:rPr>
        <w:t>2021</w:t>
      </w:r>
      <w:r w:rsidR="008B7BC4" w:rsidRPr="00EA3A93">
        <w:rPr>
          <w:sz w:val="24"/>
          <w:szCs w:val="24"/>
        </w:rPr>
        <w:t>.</w:t>
      </w:r>
      <w:r w:rsidR="002F7901" w:rsidRPr="00EA3A93">
        <w:rPr>
          <w:sz w:val="24"/>
          <w:szCs w:val="24"/>
        </w:rPr>
        <w:t xml:space="preserve"> The United Nation also proposed the Sustainable Development Goals (SDGs) with </w:t>
      </w:r>
      <w:r w:rsidR="00246B7C" w:rsidRPr="00EA3A93">
        <w:rPr>
          <w:sz w:val="24"/>
          <w:szCs w:val="24"/>
        </w:rPr>
        <w:t>t</w:t>
      </w:r>
      <w:r w:rsidR="002F7901" w:rsidRPr="00EA3A93">
        <w:rPr>
          <w:sz w:val="24"/>
          <w:szCs w:val="24"/>
        </w:rPr>
        <w:t>arget 3.9 aiming to reduce substantially the numb</w:t>
      </w:r>
      <w:r w:rsidR="00246B7C" w:rsidRPr="00EA3A93">
        <w:rPr>
          <w:sz w:val="24"/>
          <w:szCs w:val="24"/>
        </w:rPr>
        <w:t xml:space="preserve">er of deaths and illnesses from </w:t>
      </w:r>
      <w:r w:rsidR="002F7901" w:rsidRPr="00EA3A93">
        <w:rPr>
          <w:sz w:val="24"/>
          <w:szCs w:val="24"/>
        </w:rPr>
        <w:t xml:space="preserve">air, water and soil pollution and contamination </w:t>
      </w:r>
      <w:r w:rsidR="002F7901" w:rsidRPr="00EA3A93">
        <w:rPr>
          <w:sz w:val="24"/>
        </w:rPr>
        <w:t>(United Nations, 2015).</w:t>
      </w:r>
      <w:r w:rsidR="008B7BC4" w:rsidRPr="00EA3A93">
        <w:rPr>
          <w:sz w:val="24"/>
          <w:szCs w:val="24"/>
        </w:rPr>
        <w:t xml:space="preserve"> </w:t>
      </w:r>
      <w:r w:rsidR="001427B9" w:rsidRPr="00EA3A93">
        <w:rPr>
          <w:rFonts w:hint="eastAsia"/>
          <w:sz w:val="24"/>
          <w:szCs w:val="24"/>
        </w:rPr>
        <w:t>I</w:t>
      </w:r>
      <w:r w:rsidR="001427B9" w:rsidRPr="00EA3A93">
        <w:rPr>
          <w:sz w:val="24"/>
          <w:szCs w:val="24"/>
        </w:rPr>
        <w:t>n the past three decades, China</w:t>
      </w:r>
      <w:r w:rsidR="001427B9" w:rsidRPr="00EA3A93">
        <w:rPr>
          <w:rFonts w:hint="eastAsia"/>
          <w:sz w:val="24"/>
          <w:szCs w:val="24"/>
        </w:rPr>
        <w:t>,</w:t>
      </w:r>
      <w:r w:rsidR="001427B9" w:rsidRPr="00EA3A93">
        <w:rPr>
          <w:sz w:val="24"/>
          <w:szCs w:val="24"/>
        </w:rPr>
        <w:t xml:space="preserve"> as one of the fastest developing countries in the world, has experienced unprecedented challenges of severe air pollution due to the consumption of fossil fuels generally, industrial emissions</w:t>
      </w:r>
      <w:r w:rsidR="0084051B" w:rsidRPr="00EA3A93">
        <w:rPr>
          <w:sz w:val="24"/>
          <w:szCs w:val="24"/>
        </w:rPr>
        <w:t xml:space="preserve"> (</w:t>
      </w:r>
      <w:proofErr w:type="spellStart"/>
      <w:r w:rsidR="0084051B" w:rsidRPr="00EA3A93">
        <w:rPr>
          <w:sz w:val="24"/>
          <w:szCs w:val="24"/>
        </w:rPr>
        <w:t>Mcduffie</w:t>
      </w:r>
      <w:proofErr w:type="spellEnd"/>
      <w:r w:rsidR="0084051B" w:rsidRPr="00EA3A93">
        <w:rPr>
          <w:sz w:val="24"/>
          <w:szCs w:val="24"/>
        </w:rPr>
        <w:t xml:space="preserve"> et al., 2021)</w:t>
      </w:r>
      <w:r w:rsidR="00414C55" w:rsidRPr="00EA3A93">
        <w:rPr>
          <w:sz w:val="24"/>
          <w:szCs w:val="24"/>
        </w:rPr>
        <w:t>, vehicle ownership, urban construction and</w:t>
      </w:r>
      <w:r w:rsidR="003E78F2" w:rsidRPr="00EA3A93">
        <w:rPr>
          <w:sz w:val="24"/>
          <w:szCs w:val="24"/>
        </w:rPr>
        <w:t xml:space="preserve"> ever-growing</w:t>
      </w:r>
      <w:r w:rsidR="00414C55" w:rsidRPr="00EA3A93">
        <w:rPr>
          <w:sz w:val="24"/>
          <w:szCs w:val="24"/>
        </w:rPr>
        <w:t xml:space="preserve"> population, </w:t>
      </w:r>
      <w:r w:rsidR="001427B9" w:rsidRPr="00EA3A93">
        <w:rPr>
          <w:sz w:val="24"/>
          <w:szCs w:val="24"/>
        </w:rPr>
        <w:t>which poses enormous threats to human health</w:t>
      </w:r>
      <w:r w:rsidR="004B3E4D" w:rsidRPr="00EA3A93">
        <w:rPr>
          <w:sz w:val="24"/>
          <w:szCs w:val="24"/>
        </w:rPr>
        <w:t xml:space="preserve"> </w:t>
      </w:r>
      <w:r w:rsidR="001347C9" w:rsidRPr="00EA3A93">
        <w:rPr>
          <w:sz w:val="24"/>
          <w:szCs w:val="24"/>
        </w:rPr>
        <w:t>(</w:t>
      </w:r>
      <w:r w:rsidR="004B3E4D" w:rsidRPr="00EA3A93">
        <w:rPr>
          <w:noProof/>
          <w:sz w:val="24"/>
          <w:szCs w:val="24"/>
        </w:rPr>
        <w:t>Huang</w:t>
      </w:r>
      <w:r w:rsidR="00E67CAD" w:rsidRPr="00EA3A93">
        <w:rPr>
          <w:noProof/>
          <w:sz w:val="24"/>
          <w:szCs w:val="24"/>
        </w:rPr>
        <w:t xml:space="preserve"> </w:t>
      </w:r>
      <w:r w:rsidR="00E67CAD" w:rsidRPr="00EA3A93">
        <w:rPr>
          <w:sz w:val="24"/>
          <w:szCs w:val="24"/>
        </w:rPr>
        <w:t>et al.</w:t>
      </w:r>
      <w:r w:rsidR="004B3E4D" w:rsidRPr="00EA3A93">
        <w:rPr>
          <w:sz w:val="24"/>
          <w:szCs w:val="24"/>
        </w:rPr>
        <w:t>, 2014; Yue</w:t>
      </w:r>
      <w:r w:rsidR="00E67CAD" w:rsidRPr="00EA3A93">
        <w:rPr>
          <w:sz w:val="24"/>
          <w:szCs w:val="24"/>
        </w:rPr>
        <w:t xml:space="preserve"> et al.</w:t>
      </w:r>
      <w:r w:rsidR="004B3E4D" w:rsidRPr="00EA3A93">
        <w:rPr>
          <w:sz w:val="24"/>
          <w:szCs w:val="24"/>
        </w:rPr>
        <w:t>, 2020</w:t>
      </w:r>
      <w:r w:rsidR="001347C9" w:rsidRPr="00EA3A93">
        <w:rPr>
          <w:sz w:val="24"/>
          <w:szCs w:val="24"/>
        </w:rPr>
        <w:t>)</w:t>
      </w:r>
      <w:r w:rsidR="00414C55" w:rsidRPr="00EA3A93">
        <w:rPr>
          <w:sz w:val="24"/>
          <w:szCs w:val="24"/>
        </w:rPr>
        <w:t>.</w:t>
      </w:r>
    </w:p>
    <w:p w14:paraId="538348D4" w14:textId="753D020A" w:rsidR="009A1F98" w:rsidRPr="00EA3A93" w:rsidRDefault="00525244" w:rsidP="009B03A2">
      <w:pPr>
        <w:spacing w:line="360" w:lineRule="auto"/>
        <w:ind w:firstLineChars="200" w:firstLine="480"/>
        <w:rPr>
          <w:sz w:val="24"/>
        </w:rPr>
      </w:pPr>
      <w:r w:rsidRPr="00EA3A93">
        <w:rPr>
          <w:sz w:val="24"/>
        </w:rPr>
        <w:t>T</w:t>
      </w:r>
      <w:r w:rsidR="00757572" w:rsidRPr="00EA3A93">
        <w:rPr>
          <w:sz w:val="24"/>
        </w:rPr>
        <w:t>he</w:t>
      </w:r>
      <w:r w:rsidR="005A7827" w:rsidRPr="00EA3A93">
        <w:rPr>
          <w:sz w:val="24"/>
        </w:rPr>
        <w:t xml:space="preserve">refore, </w:t>
      </w:r>
      <w:r w:rsidR="001427B9" w:rsidRPr="00EA3A93">
        <w:rPr>
          <w:sz w:val="24"/>
        </w:rPr>
        <w:t xml:space="preserve">the </w:t>
      </w:r>
      <w:r w:rsidR="005A7827" w:rsidRPr="00EA3A93">
        <w:rPr>
          <w:sz w:val="24"/>
        </w:rPr>
        <w:t>Chinese government launched the</w:t>
      </w:r>
      <w:r w:rsidR="00757572" w:rsidRPr="00EA3A93">
        <w:rPr>
          <w:sz w:val="24"/>
        </w:rPr>
        <w:t xml:space="preserve"> strict </w:t>
      </w:r>
      <w:r w:rsidR="003E78F2" w:rsidRPr="00EA3A93">
        <w:rPr>
          <w:sz w:val="24"/>
        </w:rPr>
        <w:t xml:space="preserve">Air Clean Plan </w:t>
      </w:r>
      <w:r w:rsidR="009B2A66" w:rsidRPr="00EA3A93">
        <w:rPr>
          <w:sz w:val="24"/>
        </w:rPr>
        <w:t xml:space="preserve">(ACP) </w:t>
      </w:r>
      <w:r w:rsidR="008C4AFF" w:rsidRPr="00EA3A93">
        <w:rPr>
          <w:sz w:val="24"/>
        </w:rPr>
        <w:t xml:space="preserve">in </w:t>
      </w:r>
      <w:r w:rsidR="00AC3487" w:rsidRPr="00EA3A93">
        <w:rPr>
          <w:sz w:val="24"/>
        </w:rPr>
        <w:t>2013</w:t>
      </w:r>
      <w:r w:rsidR="001427B9" w:rsidRPr="00EA3A93">
        <w:rPr>
          <w:sz w:val="24"/>
        </w:rPr>
        <w:t xml:space="preserve">, aiming to address the above problem of severe air pollution. </w:t>
      </w:r>
      <w:r w:rsidR="003E78F2" w:rsidRPr="00EA3A93">
        <w:rPr>
          <w:sz w:val="24"/>
        </w:rPr>
        <w:t xml:space="preserve">The </w:t>
      </w:r>
      <w:r w:rsidR="005A7827" w:rsidRPr="00EA3A93">
        <w:rPr>
          <w:sz w:val="24"/>
        </w:rPr>
        <w:t xml:space="preserve">ACP </w:t>
      </w:r>
      <w:r w:rsidR="003E78F2" w:rsidRPr="00EA3A93">
        <w:rPr>
          <w:sz w:val="24"/>
        </w:rPr>
        <w:t>was</w:t>
      </w:r>
      <w:r w:rsidR="003B2016" w:rsidRPr="00EA3A93">
        <w:rPr>
          <w:sz w:val="24"/>
        </w:rPr>
        <w:t xml:space="preserve"> divided into two phases: a five-year Air Pollution Prevention and Control Action Plan (APPCAP, 2013-2017) </w:t>
      </w:r>
      <w:r w:rsidR="005A7827" w:rsidRPr="00EA3A93">
        <w:rPr>
          <w:sz w:val="24"/>
        </w:rPr>
        <w:t xml:space="preserve">as well as </w:t>
      </w:r>
      <w:r w:rsidR="00BC1241" w:rsidRPr="00EA3A93">
        <w:rPr>
          <w:sz w:val="24"/>
        </w:rPr>
        <w:t xml:space="preserve">a </w:t>
      </w:r>
      <w:r w:rsidR="003B2016" w:rsidRPr="00EA3A93">
        <w:rPr>
          <w:sz w:val="24"/>
        </w:rPr>
        <w:t>three-year Action Plan to Win Blue-Sky Defense (</w:t>
      </w:r>
      <w:r w:rsidR="00B62512" w:rsidRPr="00EA3A93">
        <w:rPr>
          <w:sz w:val="24"/>
        </w:rPr>
        <w:t>APWBSD, 2018-2020</w:t>
      </w:r>
      <w:r w:rsidR="003B2016" w:rsidRPr="00EA3A93">
        <w:rPr>
          <w:sz w:val="24"/>
        </w:rPr>
        <w:t>)</w:t>
      </w:r>
      <w:r w:rsidR="0084051B" w:rsidRPr="00EA3A93">
        <w:rPr>
          <w:sz w:val="24"/>
        </w:rPr>
        <w:t xml:space="preserve"> </w:t>
      </w:r>
      <w:r w:rsidR="001347C9" w:rsidRPr="00EA3A93">
        <w:rPr>
          <w:sz w:val="24"/>
          <w:szCs w:val="24"/>
        </w:rPr>
        <w:t>(</w:t>
      </w:r>
      <w:r w:rsidR="00AB272B" w:rsidRPr="00EA3A93">
        <w:rPr>
          <w:sz w:val="24"/>
          <w:szCs w:val="24"/>
        </w:rPr>
        <w:t xml:space="preserve">The </w:t>
      </w:r>
      <w:r w:rsidR="00807C16" w:rsidRPr="00EA3A93">
        <w:rPr>
          <w:noProof/>
          <w:sz w:val="24"/>
          <w:szCs w:val="24"/>
        </w:rPr>
        <w:t>State Council of China, 2013</w:t>
      </w:r>
      <w:r w:rsidR="00C457F0" w:rsidRPr="00EA3A93">
        <w:rPr>
          <w:noProof/>
          <w:sz w:val="24"/>
          <w:szCs w:val="24"/>
        </w:rPr>
        <w:t xml:space="preserve"> and </w:t>
      </w:r>
      <w:r w:rsidR="00807C16" w:rsidRPr="00EA3A93">
        <w:rPr>
          <w:noProof/>
          <w:sz w:val="24"/>
          <w:szCs w:val="24"/>
        </w:rPr>
        <w:t>201</w:t>
      </w:r>
      <w:r w:rsidR="00676E06" w:rsidRPr="00EA3A93">
        <w:rPr>
          <w:noProof/>
          <w:sz w:val="24"/>
          <w:szCs w:val="24"/>
        </w:rPr>
        <w:t>8</w:t>
      </w:r>
      <w:r w:rsidR="00807C16" w:rsidRPr="00EA3A93">
        <w:rPr>
          <w:noProof/>
          <w:sz w:val="24"/>
          <w:szCs w:val="24"/>
        </w:rPr>
        <w:t>)</w:t>
      </w:r>
      <w:r w:rsidR="003B2016" w:rsidRPr="00EA3A93">
        <w:rPr>
          <w:sz w:val="24"/>
          <w:szCs w:val="24"/>
        </w:rPr>
        <w:t xml:space="preserve">. </w:t>
      </w:r>
      <w:r w:rsidR="001427B9" w:rsidRPr="00EA3A93">
        <w:rPr>
          <w:sz w:val="24"/>
          <w:szCs w:val="24"/>
        </w:rPr>
        <w:t>The APPCAP was targeted to decrease PM</w:t>
      </w:r>
      <w:r w:rsidR="001427B9" w:rsidRPr="00EA3A93">
        <w:rPr>
          <w:sz w:val="24"/>
          <w:szCs w:val="24"/>
          <w:vertAlign w:val="subscript"/>
        </w:rPr>
        <w:t>2.5</w:t>
      </w:r>
      <w:r w:rsidR="001427B9" w:rsidRPr="00EA3A93">
        <w:rPr>
          <w:sz w:val="24"/>
          <w:szCs w:val="24"/>
        </w:rPr>
        <w:t xml:space="preserve"> concentrations by over 25%, 20%, and 15% by 2017 in the Beijing-Tianjin-Hebei (BTH), Yangtze River Delta (YRD) and Pearl River Delta (PRD) regions, respectively (Fig S1 and Table S1). The </w:t>
      </w:r>
      <w:r w:rsidR="00AB111A" w:rsidRPr="00EA3A93">
        <w:rPr>
          <w:sz w:val="24"/>
        </w:rPr>
        <w:t>APWBSD</w:t>
      </w:r>
      <w:r w:rsidR="001427B9" w:rsidRPr="00EA3A93">
        <w:rPr>
          <w:sz w:val="24"/>
          <w:szCs w:val="24"/>
        </w:rPr>
        <w:t>, launched in 2018, set more comprehensive air quality requirements, such as the requirement that PM</w:t>
      </w:r>
      <w:r w:rsidR="001427B9" w:rsidRPr="00EA3A93">
        <w:rPr>
          <w:sz w:val="24"/>
          <w:szCs w:val="24"/>
          <w:vertAlign w:val="subscript"/>
        </w:rPr>
        <w:t>2.5</w:t>
      </w:r>
      <w:r w:rsidR="001427B9" w:rsidRPr="00EA3A93">
        <w:rPr>
          <w:sz w:val="24"/>
          <w:szCs w:val="24"/>
        </w:rPr>
        <w:t xml:space="preserve"> concentrations needed to be reduced by over 18% compared to 2015 in all cities at </w:t>
      </w:r>
      <w:r w:rsidR="001427B9" w:rsidRPr="00EA3A93">
        <w:rPr>
          <w:sz w:val="24"/>
          <w:szCs w:val="24"/>
        </w:rPr>
        <w:lastRenderedPageBreak/>
        <w:t xml:space="preserve">prefecture-level where the standard was not met. In this context, a series of </w:t>
      </w:r>
      <w:r w:rsidR="00AB111A" w:rsidRPr="00EA3A93">
        <w:rPr>
          <w:sz w:val="24"/>
          <w:szCs w:val="24"/>
        </w:rPr>
        <w:t xml:space="preserve">effective </w:t>
      </w:r>
      <w:r w:rsidR="001427B9" w:rsidRPr="00EA3A93">
        <w:rPr>
          <w:sz w:val="24"/>
          <w:szCs w:val="24"/>
        </w:rPr>
        <w:t>air pollution control measures were proposed on energy consumption control, clean production and energy structure adjustment</w:t>
      </w:r>
      <w:r w:rsidR="0093255C" w:rsidRPr="00EA3A93">
        <w:rPr>
          <w:sz w:val="24"/>
        </w:rPr>
        <w:t xml:space="preserve"> </w:t>
      </w:r>
      <w:r w:rsidR="001347C9" w:rsidRPr="00EA3A93">
        <w:rPr>
          <w:sz w:val="24"/>
          <w:szCs w:val="24"/>
        </w:rPr>
        <w:t>(</w:t>
      </w:r>
      <w:r w:rsidR="0055699E" w:rsidRPr="00EA3A93">
        <w:rPr>
          <w:sz w:val="24"/>
          <w:szCs w:val="24"/>
        </w:rPr>
        <w:t>Zhang et al., 2019</w:t>
      </w:r>
      <w:r w:rsidR="00B81E7F" w:rsidRPr="00EA3A93">
        <w:rPr>
          <w:sz w:val="24"/>
          <w:szCs w:val="24"/>
        </w:rPr>
        <w:t>a</w:t>
      </w:r>
      <w:r w:rsidR="0055699E" w:rsidRPr="00EA3A93">
        <w:rPr>
          <w:sz w:val="24"/>
          <w:szCs w:val="24"/>
        </w:rPr>
        <w:t xml:space="preserve">; </w:t>
      </w:r>
      <w:r w:rsidR="00676E06" w:rsidRPr="00EA3A93">
        <w:rPr>
          <w:noProof/>
          <w:sz w:val="24"/>
          <w:szCs w:val="24"/>
        </w:rPr>
        <w:t>Zheng</w:t>
      </w:r>
      <w:r w:rsidR="00E67CAD" w:rsidRPr="00EA3A93">
        <w:rPr>
          <w:noProof/>
          <w:sz w:val="24"/>
          <w:szCs w:val="24"/>
        </w:rPr>
        <w:t xml:space="preserve"> </w:t>
      </w:r>
      <w:r w:rsidR="00E67CAD" w:rsidRPr="00EA3A93">
        <w:rPr>
          <w:sz w:val="24"/>
          <w:szCs w:val="24"/>
        </w:rPr>
        <w:t>et al.</w:t>
      </w:r>
      <w:r w:rsidR="00BA232E" w:rsidRPr="00EA3A93">
        <w:rPr>
          <w:noProof/>
          <w:sz w:val="24"/>
          <w:szCs w:val="24"/>
        </w:rPr>
        <w:t>, 2018</w:t>
      </w:r>
      <w:r w:rsidR="00676E06" w:rsidRPr="00EA3A93">
        <w:rPr>
          <w:sz w:val="24"/>
          <w:szCs w:val="24"/>
        </w:rPr>
        <w:t>)</w:t>
      </w:r>
      <w:r w:rsidR="00952BCE" w:rsidRPr="00EA3A93">
        <w:rPr>
          <w:sz w:val="24"/>
          <w:szCs w:val="24"/>
        </w:rPr>
        <w:t>.</w:t>
      </w:r>
      <w:r w:rsidR="005A7827" w:rsidRPr="00EA3A93">
        <w:rPr>
          <w:sz w:val="24"/>
          <w:szCs w:val="24"/>
        </w:rPr>
        <w:t xml:space="preserve"> </w:t>
      </w:r>
      <w:r w:rsidR="001427B9" w:rsidRPr="00EA3A93">
        <w:rPr>
          <w:sz w:val="24"/>
          <w:szCs w:val="24"/>
        </w:rPr>
        <w:t xml:space="preserve">However, greater effort remains necessary and urgent to </w:t>
      </w:r>
      <w:r w:rsidR="002F7901" w:rsidRPr="00EA3A93">
        <w:rPr>
          <w:sz w:val="24"/>
          <w:szCs w:val="24"/>
        </w:rPr>
        <w:t>reduce the PM</w:t>
      </w:r>
      <w:r w:rsidR="002F7901" w:rsidRPr="00EA3A93">
        <w:rPr>
          <w:sz w:val="24"/>
          <w:szCs w:val="24"/>
          <w:vertAlign w:val="subscript"/>
        </w:rPr>
        <w:t>2.5</w:t>
      </w:r>
      <w:r w:rsidR="002F7901" w:rsidRPr="00EA3A93">
        <w:rPr>
          <w:sz w:val="24"/>
          <w:szCs w:val="24"/>
        </w:rPr>
        <w:t xml:space="preserve"> concentrations to the WHO level </w:t>
      </w:r>
      <w:r w:rsidR="009D15C6" w:rsidRPr="00EA3A93">
        <w:rPr>
          <w:sz w:val="24"/>
          <w:szCs w:val="24"/>
        </w:rPr>
        <w:t xml:space="preserve">and </w:t>
      </w:r>
      <w:r w:rsidR="002F7901" w:rsidRPr="00EA3A93">
        <w:rPr>
          <w:sz w:val="24"/>
          <w:szCs w:val="24"/>
        </w:rPr>
        <w:t>the</w:t>
      </w:r>
      <w:r w:rsidR="001427B9" w:rsidRPr="00EA3A93">
        <w:rPr>
          <w:sz w:val="24"/>
          <w:szCs w:val="24"/>
        </w:rPr>
        <w:t xml:space="preserve"> </w:t>
      </w:r>
      <w:r w:rsidR="00AB111A" w:rsidRPr="00EA3A93">
        <w:rPr>
          <w:sz w:val="24"/>
          <w:szCs w:val="24"/>
        </w:rPr>
        <w:t xml:space="preserve">standard of </w:t>
      </w:r>
      <w:r w:rsidR="001427B9" w:rsidRPr="00EA3A93">
        <w:rPr>
          <w:sz w:val="24"/>
          <w:szCs w:val="24"/>
        </w:rPr>
        <w:t>“Beautiful China”</w:t>
      </w:r>
      <w:r w:rsidR="002F7901" w:rsidRPr="00EA3A93">
        <w:rPr>
          <w:sz w:val="24"/>
          <w:szCs w:val="24"/>
        </w:rPr>
        <w:t xml:space="preserve"> vision (</w:t>
      </w:r>
      <w:r w:rsidR="001427B9" w:rsidRPr="00EA3A93">
        <w:rPr>
          <w:sz w:val="24"/>
          <w:szCs w:val="24"/>
        </w:rPr>
        <w:t>annual mean PM</w:t>
      </w:r>
      <w:r w:rsidR="001427B9" w:rsidRPr="00EA3A93">
        <w:rPr>
          <w:sz w:val="24"/>
          <w:szCs w:val="24"/>
          <w:vertAlign w:val="subscript"/>
        </w:rPr>
        <w:t xml:space="preserve">2.5 </w:t>
      </w:r>
      <w:r w:rsidR="00E20DD9" w:rsidRPr="00EA3A93">
        <w:rPr>
          <w:sz w:val="24"/>
          <w:szCs w:val="24"/>
        </w:rPr>
        <w:t xml:space="preserve">concentrations </w:t>
      </w:r>
      <w:r w:rsidR="00E20DD9" w:rsidRPr="00EA3A93">
        <w:rPr>
          <w:rFonts w:cs="Times New Roman"/>
          <w:sz w:val="24"/>
          <w:szCs w:val="24"/>
        </w:rPr>
        <w:t xml:space="preserve">≤ </w:t>
      </w:r>
      <w:r w:rsidR="001427B9" w:rsidRPr="00EA3A93">
        <w:rPr>
          <w:sz w:val="24"/>
          <w:szCs w:val="24"/>
        </w:rPr>
        <w:t xml:space="preserve">35 </w:t>
      </w:r>
      <w:proofErr w:type="spellStart"/>
      <w:r w:rsidR="001427B9" w:rsidRPr="00EA3A93">
        <w:rPr>
          <w:sz w:val="24"/>
          <w:szCs w:val="24"/>
        </w:rPr>
        <w:t>μg</w:t>
      </w:r>
      <w:proofErr w:type="spellEnd"/>
      <w:r w:rsidR="001427B9" w:rsidRPr="00EA3A93">
        <w:rPr>
          <w:sz w:val="24"/>
          <w:szCs w:val="24"/>
        </w:rPr>
        <w:t xml:space="preserve"> m</w:t>
      </w:r>
      <w:r w:rsidR="001427B9" w:rsidRPr="00EA3A93">
        <w:rPr>
          <w:sz w:val="24"/>
          <w:szCs w:val="24"/>
          <w:vertAlign w:val="superscript"/>
        </w:rPr>
        <w:t>-3</w:t>
      </w:r>
      <w:r w:rsidR="001427B9" w:rsidRPr="00EA3A93">
        <w:rPr>
          <w:sz w:val="24"/>
          <w:szCs w:val="24"/>
        </w:rPr>
        <w:t xml:space="preserve"> in all cities by 2035</w:t>
      </w:r>
      <w:r w:rsidR="002F7901" w:rsidRPr="00EA3A93">
        <w:rPr>
          <w:sz w:val="24"/>
          <w:szCs w:val="24"/>
        </w:rPr>
        <w:t xml:space="preserve">). </w:t>
      </w:r>
    </w:p>
    <w:p w14:paraId="3BD1B34D" w14:textId="6B535911" w:rsidR="00E63FC0" w:rsidRPr="00EA3A93" w:rsidRDefault="001427B9" w:rsidP="009B03A2">
      <w:pPr>
        <w:spacing w:line="360" w:lineRule="auto"/>
        <w:ind w:firstLineChars="200" w:firstLine="480"/>
        <w:rPr>
          <w:sz w:val="24"/>
        </w:rPr>
      </w:pPr>
      <w:r w:rsidRPr="00EA3A93">
        <w:rPr>
          <w:sz w:val="24"/>
        </w:rPr>
        <w:t>Meanwhile, t</w:t>
      </w:r>
      <w:r w:rsidR="009A1F98" w:rsidRPr="00EA3A93">
        <w:rPr>
          <w:sz w:val="24"/>
        </w:rPr>
        <w:t xml:space="preserve">o </w:t>
      </w:r>
      <w:r w:rsidR="00C457F0" w:rsidRPr="00EA3A93">
        <w:rPr>
          <w:sz w:val="24"/>
        </w:rPr>
        <w:t xml:space="preserve">mitigate </w:t>
      </w:r>
      <w:r w:rsidR="009A1F98" w:rsidRPr="00EA3A93">
        <w:rPr>
          <w:sz w:val="24"/>
        </w:rPr>
        <w:t xml:space="preserve">the </w:t>
      </w:r>
      <w:r w:rsidR="00E26CAE" w:rsidRPr="00EA3A93">
        <w:rPr>
          <w:sz w:val="24"/>
        </w:rPr>
        <w:t xml:space="preserve">global </w:t>
      </w:r>
      <w:r w:rsidR="00AA7E96" w:rsidRPr="00EA3A93">
        <w:rPr>
          <w:sz w:val="24"/>
        </w:rPr>
        <w:t>climate change and increasing greenhouse</w:t>
      </w:r>
      <w:r w:rsidR="00E26CAE" w:rsidRPr="00EA3A93">
        <w:rPr>
          <w:sz w:val="24"/>
        </w:rPr>
        <w:t xml:space="preserve"> </w:t>
      </w:r>
      <w:r w:rsidR="009D15C6" w:rsidRPr="00EA3A93">
        <w:rPr>
          <w:sz w:val="24"/>
        </w:rPr>
        <w:t xml:space="preserve">gas (GHG) </w:t>
      </w:r>
      <w:r w:rsidR="00E26CAE" w:rsidRPr="00EA3A93">
        <w:rPr>
          <w:sz w:val="24"/>
        </w:rPr>
        <w:t>emission</w:t>
      </w:r>
      <w:r w:rsidR="00AA7E96" w:rsidRPr="00EA3A93">
        <w:rPr>
          <w:sz w:val="24"/>
        </w:rPr>
        <w:t xml:space="preserve">, </w:t>
      </w:r>
      <w:r w:rsidRPr="00EA3A93">
        <w:rPr>
          <w:sz w:val="24"/>
        </w:rPr>
        <w:t xml:space="preserve">the Chinese government </w:t>
      </w:r>
      <w:r w:rsidR="00235DBF" w:rsidRPr="00EA3A93">
        <w:rPr>
          <w:sz w:val="24"/>
        </w:rPr>
        <w:t xml:space="preserve">signed the </w:t>
      </w:r>
      <w:r w:rsidR="00235DBF" w:rsidRPr="00EA3A93">
        <w:rPr>
          <w:rFonts w:hint="eastAsia"/>
          <w:sz w:val="24"/>
        </w:rPr>
        <w:t>N</w:t>
      </w:r>
      <w:r w:rsidR="00235DBF" w:rsidRPr="00EA3A93">
        <w:rPr>
          <w:sz w:val="24"/>
        </w:rPr>
        <w:t xml:space="preserve">ationally </w:t>
      </w:r>
      <w:r w:rsidR="00235DBF" w:rsidRPr="00EA3A93">
        <w:rPr>
          <w:rFonts w:hint="eastAsia"/>
          <w:sz w:val="24"/>
        </w:rPr>
        <w:t>D</w:t>
      </w:r>
      <w:r w:rsidR="00235DBF" w:rsidRPr="00EA3A93">
        <w:rPr>
          <w:sz w:val="24"/>
        </w:rPr>
        <w:t xml:space="preserve">etermined </w:t>
      </w:r>
      <w:r w:rsidR="00235DBF" w:rsidRPr="00EA3A93">
        <w:rPr>
          <w:rFonts w:hint="eastAsia"/>
          <w:sz w:val="24"/>
        </w:rPr>
        <w:t>C</w:t>
      </w:r>
      <w:r w:rsidR="00235DBF" w:rsidRPr="00EA3A93">
        <w:rPr>
          <w:sz w:val="24"/>
        </w:rPr>
        <w:t>ontribution (NDC) pledge to</w:t>
      </w:r>
      <w:r w:rsidRPr="00EA3A93">
        <w:rPr>
          <w:sz w:val="24"/>
        </w:rPr>
        <w:t xml:space="preserve"> cap CO</w:t>
      </w:r>
      <w:r w:rsidRPr="00EA3A93">
        <w:rPr>
          <w:sz w:val="24"/>
          <w:vertAlign w:val="subscript"/>
        </w:rPr>
        <w:t>2</w:t>
      </w:r>
      <w:r w:rsidRPr="00EA3A93">
        <w:rPr>
          <w:sz w:val="24"/>
        </w:rPr>
        <w:t xml:space="preserve"> emissions at a peak in 2030 and achieve carbon neutrality by 2060</w:t>
      </w:r>
      <w:r w:rsidR="008F4A8C" w:rsidRPr="00EA3A93">
        <w:rPr>
          <w:sz w:val="24"/>
        </w:rPr>
        <w:t xml:space="preserve">. </w:t>
      </w:r>
      <w:bookmarkStart w:id="10" w:name="OLE_LINK131"/>
      <w:r w:rsidR="009D15C6" w:rsidRPr="00EA3A93">
        <w:rPr>
          <w:sz w:val="24"/>
        </w:rPr>
        <w:t>Due to the analogous sources</w:t>
      </w:r>
      <w:r w:rsidR="009D15C6" w:rsidRPr="00EA3A93" w:rsidDel="009D15C6">
        <w:rPr>
          <w:sz w:val="24"/>
        </w:rPr>
        <w:t xml:space="preserve"> </w:t>
      </w:r>
      <w:r w:rsidR="009D15C6" w:rsidRPr="00EA3A93">
        <w:rPr>
          <w:sz w:val="24"/>
        </w:rPr>
        <w:t>(</w:t>
      </w:r>
      <w:r w:rsidR="004C5C06" w:rsidRPr="00EA3A93">
        <w:rPr>
          <w:sz w:val="24"/>
        </w:rPr>
        <w:t xml:space="preserve">e.g., </w:t>
      </w:r>
      <w:r w:rsidR="009D15C6" w:rsidRPr="00EA3A93">
        <w:rPr>
          <w:sz w:val="24"/>
        </w:rPr>
        <w:t>coal combustion) of CO</w:t>
      </w:r>
      <w:r w:rsidR="009D15C6" w:rsidRPr="00EA3A93">
        <w:rPr>
          <w:sz w:val="24"/>
          <w:vertAlign w:val="subscript"/>
        </w:rPr>
        <w:t>2</w:t>
      </w:r>
      <w:r w:rsidR="00BD29C3" w:rsidRPr="00EA3A93">
        <w:rPr>
          <w:sz w:val="24"/>
        </w:rPr>
        <w:t xml:space="preserve"> and PM</w:t>
      </w:r>
      <w:r w:rsidR="00BD29C3" w:rsidRPr="00EA3A93">
        <w:rPr>
          <w:sz w:val="24"/>
          <w:vertAlign w:val="subscript"/>
        </w:rPr>
        <w:t>2.</w:t>
      </w:r>
      <w:r w:rsidR="009D15C6" w:rsidRPr="00EA3A93">
        <w:rPr>
          <w:sz w:val="24"/>
          <w:vertAlign w:val="subscript"/>
        </w:rPr>
        <w:t>5</w:t>
      </w:r>
      <w:r w:rsidRPr="00EA3A93">
        <w:rPr>
          <w:sz w:val="24"/>
        </w:rPr>
        <w:t xml:space="preserve"> </w:t>
      </w:r>
      <w:r w:rsidR="00A33CE3" w:rsidRPr="00EA3A93">
        <w:rPr>
          <w:rFonts w:hint="eastAsia"/>
          <w:sz w:val="24"/>
        </w:rPr>
        <w:t>(</w:t>
      </w:r>
      <w:proofErr w:type="spellStart"/>
      <w:r w:rsidR="009B03A2" w:rsidRPr="00EA3A93">
        <w:rPr>
          <w:rFonts w:hint="eastAsia"/>
          <w:sz w:val="24"/>
          <w:szCs w:val="24"/>
        </w:rPr>
        <w:t>Dimitrova</w:t>
      </w:r>
      <w:proofErr w:type="spellEnd"/>
      <w:r w:rsidR="000B444F" w:rsidRPr="00EA3A93">
        <w:rPr>
          <w:sz w:val="24"/>
          <w:szCs w:val="24"/>
        </w:rPr>
        <w:t xml:space="preserve"> </w:t>
      </w:r>
      <w:r w:rsidR="00E67CAD" w:rsidRPr="00EA3A93">
        <w:rPr>
          <w:sz w:val="24"/>
          <w:szCs w:val="24"/>
        </w:rPr>
        <w:t>et al.</w:t>
      </w:r>
      <w:r w:rsidR="009B03A2" w:rsidRPr="00EA3A93">
        <w:rPr>
          <w:sz w:val="24"/>
          <w:szCs w:val="24"/>
        </w:rPr>
        <w:t>, 2021</w:t>
      </w:r>
      <w:r w:rsidR="00A33CE3" w:rsidRPr="00EA3A93">
        <w:rPr>
          <w:rFonts w:hint="eastAsia"/>
          <w:sz w:val="24"/>
        </w:rPr>
        <w:t>)</w:t>
      </w:r>
      <w:r w:rsidR="009D15C6" w:rsidRPr="00EA3A93">
        <w:rPr>
          <w:sz w:val="24"/>
        </w:rPr>
        <w:t>, the CO</w:t>
      </w:r>
      <w:r w:rsidR="009D15C6" w:rsidRPr="00EA3A93">
        <w:rPr>
          <w:sz w:val="24"/>
          <w:vertAlign w:val="subscript"/>
        </w:rPr>
        <w:t>2</w:t>
      </w:r>
      <w:r w:rsidR="009D15C6" w:rsidRPr="00EA3A93">
        <w:rPr>
          <w:sz w:val="24"/>
        </w:rPr>
        <w:t xml:space="preserve"> mitigation </w:t>
      </w:r>
      <w:r w:rsidR="00EC73C6" w:rsidRPr="00EA3A93">
        <w:rPr>
          <w:sz w:val="24"/>
        </w:rPr>
        <w:t>measures can</w:t>
      </w:r>
      <w:r w:rsidR="009D15C6" w:rsidRPr="00EA3A93">
        <w:rPr>
          <w:sz w:val="24"/>
        </w:rPr>
        <w:t xml:space="preserve"> bring health and environment</w:t>
      </w:r>
      <w:r w:rsidR="004C5C06" w:rsidRPr="00EA3A93">
        <w:rPr>
          <w:sz w:val="24"/>
        </w:rPr>
        <w:t xml:space="preserve"> co-benefits from abating</w:t>
      </w:r>
      <w:r w:rsidR="009D15C6" w:rsidRPr="00EA3A93">
        <w:rPr>
          <w:sz w:val="24"/>
        </w:rPr>
        <w:t xml:space="preserve"> air pollution</w:t>
      </w:r>
      <w:r w:rsidR="00BD29C3" w:rsidRPr="00EA3A93">
        <w:rPr>
          <w:sz w:val="24"/>
        </w:rPr>
        <w:t xml:space="preserve">. </w:t>
      </w:r>
      <w:r w:rsidR="00AA7E96" w:rsidRPr="00EA3A93">
        <w:rPr>
          <w:sz w:val="24"/>
        </w:rPr>
        <w:t>Facing dual pressure</w:t>
      </w:r>
      <w:r w:rsidR="000B444F" w:rsidRPr="00EA3A93">
        <w:rPr>
          <w:sz w:val="24"/>
        </w:rPr>
        <w:t>s</w:t>
      </w:r>
      <w:r w:rsidR="00AA7E96" w:rsidRPr="00EA3A93">
        <w:rPr>
          <w:sz w:val="24"/>
        </w:rPr>
        <w:t xml:space="preserve"> from air clean and </w:t>
      </w:r>
      <w:r w:rsidR="00EC73C6" w:rsidRPr="00EA3A93">
        <w:rPr>
          <w:sz w:val="24"/>
        </w:rPr>
        <w:t xml:space="preserve">GHG </w:t>
      </w:r>
      <w:r w:rsidR="00AA7E96" w:rsidRPr="00EA3A93">
        <w:rPr>
          <w:sz w:val="24"/>
        </w:rPr>
        <w:t xml:space="preserve">mitigation, </w:t>
      </w:r>
      <w:r w:rsidR="00846810" w:rsidRPr="00EA3A93">
        <w:rPr>
          <w:sz w:val="24"/>
        </w:rPr>
        <w:t>e</w:t>
      </w:r>
      <w:r w:rsidR="00994F4D" w:rsidRPr="00EA3A93">
        <w:rPr>
          <w:sz w:val="24"/>
        </w:rPr>
        <w:t>valuat</w:t>
      </w:r>
      <w:r w:rsidR="00846810" w:rsidRPr="00EA3A93">
        <w:rPr>
          <w:sz w:val="24"/>
        </w:rPr>
        <w:t>ing</w:t>
      </w:r>
      <w:r w:rsidR="00994F4D" w:rsidRPr="00EA3A93">
        <w:rPr>
          <w:sz w:val="24"/>
        </w:rPr>
        <w:t xml:space="preserve"> the</w:t>
      </w:r>
      <w:r w:rsidR="008945AF" w:rsidRPr="00EA3A93">
        <w:rPr>
          <w:sz w:val="24"/>
        </w:rPr>
        <w:t xml:space="preserve"> co-</w:t>
      </w:r>
      <w:r w:rsidR="00994F4D" w:rsidRPr="00EA3A93">
        <w:rPr>
          <w:sz w:val="24"/>
        </w:rPr>
        <w:t xml:space="preserve">benefits of air clean </w:t>
      </w:r>
      <w:r w:rsidR="008945AF" w:rsidRPr="00EA3A93">
        <w:rPr>
          <w:sz w:val="24"/>
        </w:rPr>
        <w:t xml:space="preserve">plan </w:t>
      </w:r>
      <w:r w:rsidR="003252DE" w:rsidRPr="00EA3A93">
        <w:rPr>
          <w:sz w:val="24"/>
        </w:rPr>
        <w:t>and carbon mitigation policies</w:t>
      </w:r>
      <w:r w:rsidR="008945AF" w:rsidRPr="00EA3A93">
        <w:rPr>
          <w:sz w:val="24"/>
        </w:rPr>
        <w:t>,</w:t>
      </w:r>
      <w:r w:rsidR="00ED7B45" w:rsidRPr="00EA3A93">
        <w:rPr>
          <w:sz w:val="24"/>
        </w:rPr>
        <w:t xml:space="preserve"> </w:t>
      </w:r>
      <w:r w:rsidR="008945AF" w:rsidRPr="00EA3A93">
        <w:rPr>
          <w:sz w:val="24"/>
        </w:rPr>
        <w:t xml:space="preserve">as well as </w:t>
      </w:r>
      <w:r w:rsidR="00A33CE3" w:rsidRPr="00EA3A93">
        <w:rPr>
          <w:sz w:val="24"/>
        </w:rPr>
        <w:t>clarifying</w:t>
      </w:r>
      <w:r w:rsidR="00DE427D" w:rsidRPr="00EA3A93">
        <w:rPr>
          <w:sz w:val="24"/>
        </w:rPr>
        <w:t xml:space="preserve"> </w:t>
      </w:r>
      <w:r w:rsidR="008945AF" w:rsidRPr="00EA3A93">
        <w:rPr>
          <w:sz w:val="24"/>
        </w:rPr>
        <w:t xml:space="preserve">the </w:t>
      </w:r>
      <w:r w:rsidR="003252DE" w:rsidRPr="00EA3A93">
        <w:rPr>
          <w:sz w:val="24"/>
        </w:rPr>
        <w:t xml:space="preserve">improvements of </w:t>
      </w:r>
      <w:r w:rsidR="00994F4D" w:rsidRPr="00EA3A93">
        <w:rPr>
          <w:sz w:val="24"/>
        </w:rPr>
        <w:t xml:space="preserve">air </w:t>
      </w:r>
      <w:r w:rsidR="003252DE" w:rsidRPr="00EA3A93">
        <w:rPr>
          <w:sz w:val="24"/>
        </w:rPr>
        <w:t>quality</w:t>
      </w:r>
      <w:r w:rsidR="00DE427D" w:rsidRPr="00EA3A93">
        <w:rPr>
          <w:sz w:val="24"/>
        </w:rPr>
        <w:t xml:space="preserve"> </w:t>
      </w:r>
      <w:r w:rsidR="003252DE" w:rsidRPr="00EA3A93">
        <w:rPr>
          <w:sz w:val="24"/>
        </w:rPr>
        <w:t>and</w:t>
      </w:r>
      <w:r w:rsidR="009A1F98" w:rsidRPr="00EA3A93">
        <w:rPr>
          <w:sz w:val="24"/>
        </w:rPr>
        <w:t xml:space="preserve"> </w:t>
      </w:r>
      <w:r w:rsidR="00DE427D" w:rsidRPr="00EA3A93">
        <w:rPr>
          <w:sz w:val="24"/>
        </w:rPr>
        <w:t>public health</w:t>
      </w:r>
      <w:r w:rsidR="008945AF" w:rsidRPr="00EA3A93">
        <w:rPr>
          <w:sz w:val="24"/>
        </w:rPr>
        <w:t>,</w:t>
      </w:r>
      <w:r w:rsidR="00846810" w:rsidRPr="00EA3A93">
        <w:rPr>
          <w:sz w:val="24"/>
        </w:rPr>
        <w:t xml:space="preserve"> </w:t>
      </w:r>
      <w:r w:rsidR="00DE427D" w:rsidRPr="00EA3A93">
        <w:rPr>
          <w:sz w:val="24"/>
        </w:rPr>
        <w:t xml:space="preserve">are </w:t>
      </w:r>
      <w:r w:rsidR="008945AF" w:rsidRPr="00EA3A93">
        <w:rPr>
          <w:sz w:val="24"/>
        </w:rPr>
        <w:t>critical</w:t>
      </w:r>
      <w:r w:rsidR="000B444F" w:rsidRPr="00EA3A93">
        <w:rPr>
          <w:sz w:val="24"/>
        </w:rPr>
        <w:t xml:space="preserve"> </w:t>
      </w:r>
      <w:r w:rsidR="008945AF" w:rsidRPr="00EA3A93">
        <w:rPr>
          <w:sz w:val="24"/>
        </w:rPr>
        <w:t xml:space="preserve">to </w:t>
      </w:r>
      <w:r w:rsidR="00994F4D" w:rsidRPr="00EA3A93">
        <w:rPr>
          <w:sz w:val="24"/>
        </w:rPr>
        <w:t>achiev</w:t>
      </w:r>
      <w:r w:rsidR="008945AF" w:rsidRPr="00EA3A93">
        <w:rPr>
          <w:sz w:val="24"/>
        </w:rPr>
        <w:t>e</w:t>
      </w:r>
      <w:r w:rsidR="008C4AFF" w:rsidRPr="00EA3A93">
        <w:rPr>
          <w:sz w:val="24"/>
        </w:rPr>
        <w:t xml:space="preserve"> the </w:t>
      </w:r>
      <w:r w:rsidR="00994F4D" w:rsidRPr="00EA3A93">
        <w:rPr>
          <w:sz w:val="24"/>
        </w:rPr>
        <w:t>“Beautiful China”</w:t>
      </w:r>
      <w:r w:rsidR="005C2F9D" w:rsidRPr="00EA3A93">
        <w:rPr>
          <w:sz w:val="24"/>
        </w:rPr>
        <w:t xml:space="preserve"> </w:t>
      </w:r>
      <w:r w:rsidR="00FE017B" w:rsidRPr="00EA3A93">
        <w:rPr>
          <w:sz w:val="24"/>
        </w:rPr>
        <w:t>vision</w:t>
      </w:r>
      <w:r w:rsidR="008945AF" w:rsidRPr="00EA3A93">
        <w:rPr>
          <w:sz w:val="24"/>
        </w:rPr>
        <w:t xml:space="preserve">, </w:t>
      </w:r>
      <w:r w:rsidR="00FE017B" w:rsidRPr="00EA3A93">
        <w:rPr>
          <w:sz w:val="24"/>
        </w:rPr>
        <w:t xml:space="preserve">SDG </w:t>
      </w:r>
      <w:r w:rsidR="00846810" w:rsidRPr="00EA3A93">
        <w:rPr>
          <w:sz w:val="24"/>
        </w:rPr>
        <w:t>target</w:t>
      </w:r>
      <w:bookmarkEnd w:id="10"/>
      <w:r w:rsidR="00DE427D" w:rsidRPr="00EA3A93">
        <w:rPr>
          <w:sz w:val="24"/>
        </w:rPr>
        <w:t xml:space="preserve">, </w:t>
      </w:r>
      <w:r w:rsidR="00E26CAE" w:rsidRPr="00EA3A93">
        <w:rPr>
          <w:sz w:val="24"/>
        </w:rPr>
        <w:t xml:space="preserve">and </w:t>
      </w:r>
      <w:r w:rsidR="00DE427D" w:rsidRPr="00EA3A93">
        <w:rPr>
          <w:rFonts w:hint="eastAsia"/>
          <w:sz w:val="24"/>
        </w:rPr>
        <w:t>NDC</w:t>
      </w:r>
      <w:r w:rsidR="00DE427D" w:rsidRPr="00EA3A93">
        <w:rPr>
          <w:sz w:val="24"/>
        </w:rPr>
        <w:t xml:space="preserve"> goal</w:t>
      </w:r>
      <w:r w:rsidR="00E26CAE" w:rsidRPr="00EA3A93">
        <w:rPr>
          <w:sz w:val="24"/>
        </w:rPr>
        <w:t>,</w:t>
      </w:r>
      <w:r w:rsidR="00DE427D" w:rsidRPr="00EA3A93">
        <w:rPr>
          <w:sz w:val="24"/>
        </w:rPr>
        <w:t xml:space="preserve"> </w:t>
      </w:r>
      <w:r w:rsidR="00ED7B45" w:rsidRPr="00EA3A93">
        <w:rPr>
          <w:sz w:val="24"/>
        </w:rPr>
        <w:t>simultaneously</w:t>
      </w:r>
      <w:r w:rsidR="005C2F9D" w:rsidRPr="00EA3A93">
        <w:rPr>
          <w:sz w:val="24"/>
        </w:rPr>
        <w:t>.</w:t>
      </w:r>
    </w:p>
    <w:p w14:paraId="66C23FC7" w14:textId="77804BB1" w:rsidR="000B444F" w:rsidRPr="00EA3A93" w:rsidRDefault="000B444F" w:rsidP="009B03A2">
      <w:pPr>
        <w:spacing w:line="360" w:lineRule="auto"/>
        <w:ind w:firstLineChars="200" w:firstLine="480"/>
        <w:rPr>
          <w:sz w:val="24"/>
        </w:rPr>
      </w:pPr>
      <w:bookmarkStart w:id="11" w:name="OLE_LINK17"/>
      <w:bookmarkStart w:id="12" w:name="OLE_LINK18"/>
      <w:r w:rsidRPr="00EA3A93">
        <w:rPr>
          <w:sz w:val="24"/>
        </w:rPr>
        <w:t>Although some pioneering research has explored improvements in air quality and health impacts due to the ACP (</w:t>
      </w:r>
      <w:r w:rsidRPr="00EA3A93">
        <w:rPr>
          <w:sz w:val="24"/>
          <w:szCs w:val="24"/>
        </w:rPr>
        <w:t xml:space="preserve">Yue et al., 2020; </w:t>
      </w:r>
      <w:proofErr w:type="spellStart"/>
      <w:r w:rsidRPr="00EA3A93">
        <w:rPr>
          <w:sz w:val="24"/>
          <w:szCs w:val="24"/>
        </w:rPr>
        <w:t>Geng</w:t>
      </w:r>
      <w:proofErr w:type="spellEnd"/>
      <w:r w:rsidRPr="00EA3A93">
        <w:rPr>
          <w:sz w:val="24"/>
          <w:szCs w:val="24"/>
        </w:rPr>
        <w:t xml:space="preserve"> et al., 2021; Zhang et al., 2019</w:t>
      </w:r>
      <w:r w:rsidR="00B81E7F" w:rsidRPr="00EA3A93">
        <w:rPr>
          <w:sz w:val="24"/>
          <w:szCs w:val="24"/>
        </w:rPr>
        <w:t>a</w:t>
      </w:r>
      <w:r w:rsidRPr="00EA3A93">
        <w:rPr>
          <w:sz w:val="24"/>
          <w:szCs w:val="24"/>
        </w:rPr>
        <w:t>; Liu et al., 2021; Feng et al., 2017; Li et al., 2019; Zhu et al., 2019</w:t>
      </w:r>
      <w:r w:rsidRPr="00EA3A93">
        <w:rPr>
          <w:sz w:val="24"/>
        </w:rPr>
        <w:t>), these studies suffered from several limitations. First, current estimates of PM</w:t>
      </w:r>
      <w:r w:rsidRPr="00EA3A93">
        <w:rPr>
          <w:sz w:val="24"/>
          <w:vertAlign w:val="subscript"/>
        </w:rPr>
        <w:t>2.5</w:t>
      </w:r>
      <w:r w:rsidR="003C4D5E" w:rsidRPr="00EA3A93">
        <w:rPr>
          <w:sz w:val="24"/>
        </w:rPr>
        <w:t>-</w:t>
      </w:r>
      <w:r w:rsidRPr="00EA3A93">
        <w:rPr>
          <w:sz w:val="24"/>
        </w:rPr>
        <w:t>attributable</w:t>
      </w:r>
      <w:r w:rsidR="003C4D5E" w:rsidRPr="00EA3A93">
        <w:rPr>
          <w:sz w:val="24"/>
        </w:rPr>
        <w:t xml:space="preserve"> premature</w:t>
      </w:r>
      <w:r w:rsidRPr="00EA3A93">
        <w:rPr>
          <w:sz w:val="24"/>
        </w:rPr>
        <w:t xml:space="preserve"> deaths are limited in both spatial resolution and temporal scale. For example, </w:t>
      </w:r>
      <w:r w:rsidRPr="00EA3A93">
        <w:rPr>
          <w:sz w:val="24"/>
          <w:szCs w:val="24"/>
        </w:rPr>
        <w:t>Zhang et al.</w:t>
      </w:r>
      <w:r w:rsidRPr="00EA3A93">
        <w:rPr>
          <w:sz w:val="24"/>
        </w:rPr>
        <w:t xml:space="preserve"> </w:t>
      </w:r>
      <w:r w:rsidR="001A4D14" w:rsidRPr="00EA3A93">
        <w:rPr>
          <w:sz w:val="24"/>
        </w:rPr>
        <w:t>(2019</w:t>
      </w:r>
      <w:r w:rsidR="00B81E7F" w:rsidRPr="00EA3A93">
        <w:rPr>
          <w:sz w:val="24"/>
        </w:rPr>
        <w:t>a</w:t>
      </w:r>
      <w:r w:rsidR="001A4D14" w:rsidRPr="00EA3A93">
        <w:rPr>
          <w:sz w:val="24"/>
        </w:rPr>
        <w:t xml:space="preserve">) </w:t>
      </w:r>
      <w:r w:rsidRPr="00EA3A93">
        <w:rPr>
          <w:sz w:val="24"/>
        </w:rPr>
        <w:t>estimated the change in PM</w:t>
      </w:r>
      <w:r w:rsidRPr="00EA3A93">
        <w:rPr>
          <w:sz w:val="24"/>
          <w:vertAlign w:val="subscript"/>
        </w:rPr>
        <w:t>2.</w:t>
      </w:r>
      <w:r w:rsidR="003C4D5E" w:rsidRPr="00EA3A93">
        <w:rPr>
          <w:sz w:val="24"/>
          <w:vertAlign w:val="subscript"/>
        </w:rPr>
        <w:t>5</w:t>
      </w:r>
      <w:r w:rsidR="003C4D5E" w:rsidRPr="00EA3A93">
        <w:rPr>
          <w:sz w:val="24"/>
        </w:rPr>
        <w:t>-</w:t>
      </w:r>
      <w:r w:rsidRPr="00EA3A93">
        <w:rPr>
          <w:sz w:val="24"/>
        </w:rPr>
        <w:t xml:space="preserve">attributable </w:t>
      </w:r>
      <w:r w:rsidR="003C4D5E" w:rsidRPr="00EA3A93">
        <w:rPr>
          <w:sz w:val="24"/>
        </w:rPr>
        <w:t xml:space="preserve">premature </w:t>
      </w:r>
      <w:r w:rsidRPr="00EA3A93">
        <w:rPr>
          <w:sz w:val="24"/>
        </w:rPr>
        <w:t xml:space="preserve">deaths in China from 2013 to 2017, but their analysis was limited to the national level. </w:t>
      </w:r>
      <w:r w:rsidRPr="00EA3A93">
        <w:rPr>
          <w:sz w:val="24"/>
          <w:szCs w:val="24"/>
        </w:rPr>
        <w:t>Yue et al.</w:t>
      </w:r>
      <w:r w:rsidR="001A4D14" w:rsidRPr="00EA3A93">
        <w:rPr>
          <w:sz w:val="24"/>
          <w:szCs w:val="24"/>
        </w:rPr>
        <w:t xml:space="preserve"> (2020)</w:t>
      </w:r>
      <w:r w:rsidRPr="00EA3A93">
        <w:rPr>
          <w:sz w:val="24"/>
        </w:rPr>
        <w:t xml:space="preserve"> estimated pixel level </w:t>
      </w:r>
      <w:r w:rsidR="003C4D5E" w:rsidRPr="00EA3A93">
        <w:rPr>
          <w:sz w:val="24"/>
        </w:rPr>
        <w:t xml:space="preserve">premature </w:t>
      </w:r>
      <w:r w:rsidRPr="00EA3A93">
        <w:rPr>
          <w:sz w:val="24"/>
        </w:rPr>
        <w:t>deaths</w:t>
      </w:r>
      <w:r w:rsidR="003C4D5E" w:rsidRPr="00EA3A93">
        <w:rPr>
          <w:sz w:val="24"/>
        </w:rPr>
        <w:t xml:space="preserve"> attributable to PM</w:t>
      </w:r>
      <w:r w:rsidR="003C4D5E" w:rsidRPr="00EA3A93">
        <w:rPr>
          <w:sz w:val="24"/>
          <w:vertAlign w:val="subscript"/>
        </w:rPr>
        <w:t>2.5</w:t>
      </w:r>
      <w:r w:rsidR="003C4D5E" w:rsidRPr="00EA3A93">
        <w:rPr>
          <w:sz w:val="24"/>
        </w:rPr>
        <w:t xml:space="preserve"> exposure</w:t>
      </w:r>
      <w:r w:rsidRPr="00EA3A93">
        <w:rPr>
          <w:sz w:val="24"/>
        </w:rPr>
        <w:t xml:space="preserve">. However, the relative coarse spatial resolution (10 km) made it difficult to discern detailed information clearly such as hot spots of </w:t>
      </w:r>
      <w:r w:rsidR="00413746" w:rsidRPr="00EA3A93">
        <w:rPr>
          <w:sz w:val="24"/>
        </w:rPr>
        <w:t xml:space="preserve">severe </w:t>
      </w:r>
      <w:r w:rsidRPr="00EA3A93">
        <w:rPr>
          <w:sz w:val="24"/>
        </w:rPr>
        <w:t>regions. Second, few previous studies focused on the environment and health benefits of specific measures for PM</w:t>
      </w:r>
      <w:r w:rsidRPr="00EA3A93">
        <w:rPr>
          <w:sz w:val="24"/>
          <w:vertAlign w:val="subscript"/>
        </w:rPr>
        <w:t>2.5</w:t>
      </w:r>
      <w:r w:rsidRPr="00EA3A93">
        <w:rPr>
          <w:sz w:val="24"/>
        </w:rPr>
        <w:t xml:space="preserve"> pollution control in the ACP in China (</w:t>
      </w:r>
      <w:proofErr w:type="spellStart"/>
      <w:r w:rsidRPr="00EA3A93">
        <w:rPr>
          <w:sz w:val="24"/>
          <w:szCs w:val="24"/>
        </w:rPr>
        <w:t>Cai</w:t>
      </w:r>
      <w:proofErr w:type="spellEnd"/>
      <w:r w:rsidRPr="00EA3A93">
        <w:rPr>
          <w:sz w:val="24"/>
          <w:szCs w:val="24"/>
        </w:rPr>
        <w:t xml:space="preserve"> et al., 2017; Huang et al., 2018; Ma et al., 2019; Ding et al., 2019</w:t>
      </w:r>
      <w:r w:rsidRPr="00EA3A93">
        <w:rPr>
          <w:sz w:val="24"/>
        </w:rPr>
        <w:t xml:space="preserve">). </w:t>
      </w:r>
      <w:r w:rsidRPr="00EA3A93">
        <w:rPr>
          <w:sz w:val="24"/>
          <w:szCs w:val="24"/>
        </w:rPr>
        <w:t>Zheng et al.</w:t>
      </w:r>
      <w:r w:rsidRPr="00EA3A93">
        <w:rPr>
          <w:sz w:val="24"/>
        </w:rPr>
        <w:t xml:space="preserve"> </w:t>
      </w:r>
      <w:r w:rsidR="001A4D14" w:rsidRPr="00EA3A93">
        <w:rPr>
          <w:sz w:val="24"/>
        </w:rPr>
        <w:t xml:space="preserve">(2018) </w:t>
      </w:r>
      <w:r w:rsidRPr="00EA3A93">
        <w:rPr>
          <w:sz w:val="24"/>
        </w:rPr>
        <w:t>estimated the effectiveness of ACP by measuring the related induced decrease of emitted pollutants (e.g., SO</w:t>
      </w:r>
      <w:r w:rsidRPr="00EA3A93">
        <w:rPr>
          <w:sz w:val="24"/>
          <w:vertAlign w:val="subscript"/>
        </w:rPr>
        <w:t>2</w:t>
      </w:r>
      <w:r w:rsidRPr="00EA3A93">
        <w:rPr>
          <w:sz w:val="24"/>
        </w:rPr>
        <w:t>, NO</w:t>
      </w:r>
      <w:r w:rsidRPr="00EA3A93">
        <w:rPr>
          <w:sz w:val="24"/>
          <w:vertAlign w:val="subscript"/>
        </w:rPr>
        <w:t>x</w:t>
      </w:r>
      <w:r w:rsidRPr="00EA3A93">
        <w:rPr>
          <w:sz w:val="24"/>
        </w:rPr>
        <w:t xml:space="preserve"> and NH</w:t>
      </w:r>
      <w:r w:rsidRPr="00EA3A93">
        <w:rPr>
          <w:sz w:val="24"/>
          <w:vertAlign w:val="subscript"/>
        </w:rPr>
        <w:t>3</w:t>
      </w:r>
      <w:r w:rsidRPr="00EA3A93">
        <w:rPr>
          <w:sz w:val="24"/>
        </w:rPr>
        <w:t xml:space="preserve">). </w:t>
      </w:r>
      <w:proofErr w:type="spellStart"/>
      <w:r w:rsidRPr="00EA3A93">
        <w:rPr>
          <w:sz w:val="24"/>
          <w:szCs w:val="24"/>
        </w:rPr>
        <w:t>Geng</w:t>
      </w:r>
      <w:proofErr w:type="spellEnd"/>
      <w:r w:rsidRPr="00EA3A93">
        <w:rPr>
          <w:sz w:val="24"/>
          <w:szCs w:val="24"/>
        </w:rPr>
        <w:t xml:space="preserve"> et al.</w:t>
      </w:r>
      <w:r w:rsidR="001A4D14" w:rsidRPr="00EA3A93">
        <w:rPr>
          <w:sz w:val="24"/>
          <w:szCs w:val="24"/>
        </w:rPr>
        <w:t xml:space="preserve"> </w:t>
      </w:r>
      <w:r w:rsidR="001A4D14" w:rsidRPr="00EA3A93">
        <w:rPr>
          <w:sz w:val="24"/>
          <w:szCs w:val="24"/>
        </w:rPr>
        <w:lastRenderedPageBreak/>
        <w:t>(2021)</w:t>
      </w:r>
      <w:r w:rsidRPr="00EA3A93">
        <w:rPr>
          <w:sz w:val="24"/>
        </w:rPr>
        <w:t xml:space="preserve"> considered the effectiveness of end-of-pipe treatment in ACP, while ignoring the effect of other specific measures in ACP. Finally, carbon mitigation and PM</w:t>
      </w:r>
      <w:r w:rsidRPr="00EA3A93">
        <w:rPr>
          <w:sz w:val="24"/>
          <w:vertAlign w:val="subscript"/>
        </w:rPr>
        <w:t>2.5</w:t>
      </w:r>
      <w:r w:rsidRPr="00EA3A93">
        <w:rPr>
          <w:sz w:val="24"/>
        </w:rPr>
        <w:t xml:space="preserve"> control have significant synergies (</w:t>
      </w:r>
      <w:r w:rsidRPr="00EA3A93">
        <w:rPr>
          <w:sz w:val="24"/>
          <w:szCs w:val="24"/>
        </w:rPr>
        <w:t xml:space="preserve">Li et al., 2019; Cheng et al., 2021; Xing et al., 2020; </w:t>
      </w:r>
      <w:r w:rsidR="00323623" w:rsidRPr="00EA3A93">
        <w:rPr>
          <w:sz w:val="24"/>
          <w:szCs w:val="24"/>
        </w:rPr>
        <w:t>Tong et al., 2021</w:t>
      </w:r>
      <w:r w:rsidRPr="00EA3A93">
        <w:rPr>
          <w:sz w:val="24"/>
        </w:rPr>
        <w:t>). However, currently only a few studies considered or quantified the co-benefits of CO</w:t>
      </w:r>
      <w:r w:rsidRPr="00EA3A93">
        <w:rPr>
          <w:sz w:val="24"/>
          <w:vertAlign w:val="subscript"/>
        </w:rPr>
        <w:t>2</w:t>
      </w:r>
      <w:r w:rsidRPr="00EA3A93">
        <w:rPr>
          <w:sz w:val="24"/>
        </w:rPr>
        <w:t xml:space="preserve"> mitigation</w:t>
      </w:r>
      <w:r w:rsidRPr="00EA3A93">
        <w:rPr>
          <w:rFonts w:hint="eastAsia"/>
          <w:sz w:val="24"/>
        </w:rPr>
        <w:t xml:space="preserve"> </w:t>
      </w:r>
      <w:r w:rsidRPr="00EA3A93">
        <w:rPr>
          <w:sz w:val="24"/>
        </w:rPr>
        <w:t>and reducing PM</w:t>
      </w:r>
      <w:r w:rsidRPr="00EA3A93">
        <w:rPr>
          <w:sz w:val="24"/>
          <w:vertAlign w:val="subscript"/>
        </w:rPr>
        <w:t>2.5</w:t>
      </w:r>
      <w:r w:rsidRPr="00EA3A93">
        <w:rPr>
          <w:sz w:val="24"/>
        </w:rPr>
        <w:t xml:space="preserve"> so far. Some other studies projected the PM</w:t>
      </w:r>
      <w:r w:rsidRPr="00EA3A93">
        <w:rPr>
          <w:sz w:val="24"/>
          <w:vertAlign w:val="subscript"/>
        </w:rPr>
        <w:t>2.5</w:t>
      </w:r>
      <w:r w:rsidRPr="00EA3A93">
        <w:rPr>
          <w:sz w:val="24"/>
        </w:rPr>
        <w:t xml:space="preserve"> reductions under future carbon mitigation pathways, but without quantifying the specific contribution of</w:t>
      </w:r>
      <w:r w:rsidR="008945AF" w:rsidRPr="00EA3A93">
        <w:rPr>
          <w:sz w:val="24"/>
        </w:rPr>
        <w:t xml:space="preserve"> CO</w:t>
      </w:r>
      <w:r w:rsidR="008945AF" w:rsidRPr="00EA3A93">
        <w:rPr>
          <w:sz w:val="24"/>
          <w:vertAlign w:val="subscript"/>
        </w:rPr>
        <w:t>2</w:t>
      </w:r>
      <w:r w:rsidRPr="00EA3A93">
        <w:rPr>
          <w:sz w:val="24"/>
        </w:rPr>
        <w:t xml:space="preserve"> mitigation</w:t>
      </w:r>
      <w:bookmarkEnd w:id="11"/>
      <w:bookmarkEnd w:id="12"/>
      <w:r w:rsidR="00323623" w:rsidRPr="00EA3A93">
        <w:rPr>
          <w:sz w:val="24"/>
        </w:rPr>
        <w:t xml:space="preserve"> (</w:t>
      </w:r>
      <w:r w:rsidR="00323623" w:rsidRPr="00EA3A93">
        <w:rPr>
          <w:sz w:val="24"/>
          <w:szCs w:val="24"/>
        </w:rPr>
        <w:t>Li et al., 2019; Cheng et al., 2021</w:t>
      </w:r>
      <w:r w:rsidR="00323623" w:rsidRPr="00EA3A93">
        <w:rPr>
          <w:sz w:val="24"/>
        </w:rPr>
        <w:t>)</w:t>
      </w:r>
      <w:r w:rsidRPr="00EA3A93">
        <w:rPr>
          <w:sz w:val="24"/>
        </w:rPr>
        <w:t>.</w:t>
      </w:r>
    </w:p>
    <w:p w14:paraId="151135A3" w14:textId="0BB9DD0B" w:rsidR="00F942C7" w:rsidRPr="00EA3A93" w:rsidRDefault="00427FD4" w:rsidP="00B1108E">
      <w:pPr>
        <w:spacing w:line="360" w:lineRule="auto"/>
        <w:ind w:firstLineChars="200" w:firstLine="480"/>
        <w:rPr>
          <w:sz w:val="24"/>
        </w:rPr>
      </w:pPr>
      <w:r w:rsidRPr="00EA3A93">
        <w:rPr>
          <w:sz w:val="24"/>
        </w:rPr>
        <w:t>T</w:t>
      </w:r>
      <w:r w:rsidR="00A9212F" w:rsidRPr="00EA3A93">
        <w:rPr>
          <w:sz w:val="24"/>
        </w:rPr>
        <w:t>o overcome the</w:t>
      </w:r>
      <w:r w:rsidR="00323623" w:rsidRPr="00EA3A93">
        <w:rPr>
          <w:sz w:val="24"/>
        </w:rPr>
        <w:t xml:space="preserve"> above</w:t>
      </w:r>
      <w:r w:rsidR="00A9212F" w:rsidRPr="00EA3A93">
        <w:rPr>
          <w:sz w:val="24"/>
        </w:rPr>
        <w:t xml:space="preserve"> drawbacks,</w:t>
      </w:r>
      <w:r w:rsidRPr="00EA3A93">
        <w:rPr>
          <w:sz w:val="24"/>
        </w:rPr>
        <w:t xml:space="preserve"> </w:t>
      </w:r>
      <w:r w:rsidR="00A9212F" w:rsidRPr="00EA3A93">
        <w:rPr>
          <w:sz w:val="24"/>
        </w:rPr>
        <w:t xml:space="preserve">the </w:t>
      </w:r>
      <w:r w:rsidRPr="00EA3A93">
        <w:rPr>
          <w:sz w:val="24"/>
        </w:rPr>
        <w:t>objective of this study is</w:t>
      </w:r>
      <w:r w:rsidR="00A9212F" w:rsidRPr="00EA3A93">
        <w:rPr>
          <w:sz w:val="24"/>
        </w:rPr>
        <w:t xml:space="preserve"> </w:t>
      </w:r>
      <w:r w:rsidRPr="00EA3A93">
        <w:rPr>
          <w:sz w:val="24"/>
        </w:rPr>
        <w:t>to</w:t>
      </w:r>
      <w:r w:rsidR="006571A3" w:rsidRPr="00EA3A93">
        <w:rPr>
          <w:sz w:val="24"/>
        </w:rPr>
        <w:t xml:space="preserve"> </w:t>
      </w:r>
      <w:r w:rsidR="00F942C7" w:rsidRPr="00EA3A93">
        <w:rPr>
          <w:sz w:val="24"/>
        </w:rPr>
        <w:t>assess the environmental and health benefits</w:t>
      </w:r>
      <w:r w:rsidR="00F942C7" w:rsidRPr="00EA3A93" w:rsidDel="00F942C7">
        <w:rPr>
          <w:sz w:val="24"/>
        </w:rPr>
        <w:t xml:space="preserve"> </w:t>
      </w:r>
      <w:r w:rsidR="00183739" w:rsidRPr="00EA3A93">
        <w:rPr>
          <w:sz w:val="24"/>
        </w:rPr>
        <w:t xml:space="preserve">of China </w:t>
      </w:r>
      <w:r w:rsidR="00F942C7" w:rsidRPr="00EA3A93">
        <w:rPr>
          <w:sz w:val="24"/>
        </w:rPr>
        <w:t xml:space="preserve">ACP by </w:t>
      </w:r>
      <w:r w:rsidR="004F14E1" w:rsidRPr="00EA3A93">
        <w:rPr>
          <w:sz w:val="24"/>
        </w:rPr>
        <w:t>capturing the spatio</w:t>
      </w:r>
      <w:r w:rsidR="00323623" w:rsidRPr="00EA3A93">
        <w:rPr>
          <w:sz w:val="24"/>
        </w:rPr>
        <w:t>temporal dynamics of PM</w:t>
      </w:r>
      <w:r w:rsidR="00323623" w:rsidRPr="00EA3A93">
        <w:rPr>
          <w:sz w:val="24"/>
          <w:vertAlign w:val="subscript"/>
        </w:rPr>
        <w:t>2.5</w:t>
      </w:r>
      <w:r w:rsidR="00323623" w:rsidRPr="00EA3A93">
        <w:rPr>
          <w:sz w:val="24"/>
        </w:rPr>
        <w:t xml:space="preserve"> and </w:t>
      </w:r>
      <w:r w:rsidR="00957DE5" w:rsidRPr="00EA3A93">
        <w:rPr>
          <w:sz w:val="24"/>
        </w:rPr>
        <w:t>PM</w:t>
      </w:r>
      <w:r w:rsidR="00957DE5" w:rsidRPr="00EA3A93">
        <w:rPr>
          <w:sz w:val="24"/>
          <w:vertAlign w:val="subscript"/>
        </w:rPr>
        <w:t>2.5</w:t>
      </w:r>
      <w:r w:rsidR="00957DE5" w:rsidRPr="00EA3A93">
        <w:rPr>
          <w:sz w:val="24"/>
        </w:rPr>
        <w:t xml:space="preserve">-attributable premature </w:t>
      </w:r>
      <w:r w:rsidR="00323623" w:rsidRPr="00EA3A93">
        <w:rPr>
          <w:sz w:val="24"/>
        </w:rPr>
        <w:t>deaths at fin</w:t>
      </w:r>
      <w:r w:rsidR="008945AF" w:rsidRPr="00EA3A93">
        <w:rPr>
          <w:sz w:val="24"/>
        </w:rPr>
        <w:t>er</w:t>
      </w:r>
      <w:r w:rsidR="00323623" w:rsidRPr="00EA3A93">
        <w:rPr>
          <w:sz w:val="24"/>
        </w:rPr>
        <w:t xml:space="preserve"> spatial resolution</w:t>
      </w:r>
      <w:r w:rsidR="00F942C7" w:rsidRPr="00EA3A93">
        <w:rPr>
          <w:sz w:val="24"/>
        </w:rPr>
        <w:t xml:space="preserve">, </w:t>
      </w:r>
      <w:r w:rsidR="00883365" w:rsidRPr="00EA3A93">
        <w:rPr>
          <w:sz w:val="24"/>
        </w:rPr>
        <w:t xml:space="preserve">and to </w:t>
      </w:r>
      <w:r w:rsidR="00F942C7" w:rsidRPr="00EA3A93">
        <w:rPr>
          <w:sz w:val="24"/>
        </w:rPr>
        <w:t xml:space="preserve">evaluate </w:t>
      </w:r>
      <w:r w:rsidR="00323623" w:rsidRPr="00EA3A93">
        <w:rPr>
          <w:sz w:val="24"/>
        </w:rPr>
        <w:t xml:space="preserve">quantitatively the effectiveness of specific ACP measures </w:t>
      </w:r>
      <w:r w:rsidR="00323623" w:rsidRPr="00EA3A93">
        <w:rPr>
          <w:rFonts w:hint="eastAsia"/>
          <w:sz w:val="24"/>
        </w:rPr>
        <w:t>a</w:t>
      </w:r>
      <w:r w:rsidR="00323623" w:rsidRPr="00EA3A93">
        <w:rPr>
          <w:sz w:val="24"/>
        </w:rPr>
        <w:t>nd carbon mitigation with respects to these improvements</w:t>
      </w:r>
      <w:r w:rsidR="00F942C7" w:rsidRPr="00EA3A93">
        <w:rPr>
          <w:sz w:val="24"/>
        </w:rPr>
        <w:t xml:space="preserve">. </w:t>
      </w:r>
      <w:r w:rsidR="008C4AFF" w:rsidRPr="00EA3A93">
        <w:rPr>
          <w:sz w:val="24"/>
        </w:rPr>
        <w:t xml:space="preserve">Three </w:t>
      </w:r>
      <w:r w:rsidR="00883365" w:rsidRPr="00EA3A93">
        <w:rPr>
          <w:sz w:val="24"/>
        </w:rPr>
        <w:t xml:space="preserve">research questions </w:t>
      </w:r>
      <w:r w:rsidR="00F942C7" w:rsidRPr="00EA3A93">
        <w:rPr>
          <w:sz w:val="24"/>
        </w:rPr>
        <w:t>are to be addressed</w:t>
      </w:r>
      <w:r w:rsidR="00A9212F" w:rsidRPr="00EA3A93">
        <w:rPr>
          <w:sz w:val="24"/>
        </w:rPr>
        <w:t xml:space="preserve"> </w:t>
      </w:r>
      <w:r w:rsidR="00F942C7" w:rsidRPr="00EA3A93">
        <w:rPr>
          <w:sz w:val="24"/>
        </w:rPr>
        <w:t>in this study:</w:t>
      </w:r>
    </w:p>
    <w:p w14:paraId="744FD1C0" w14:textId="71D0A6E5" w:rsidR="00FF2BBB" w:rsidRPr="00EA3A93" w:rsidRDefault="00F942C7" w:rsidP="00B1108E">
      <w:pPr>
        <w:spacing w:line="360" w:lineRule="auto"/>
        <w:ind w:firstLineChars="200" w:firstLine="480"/>
        <w:rPr>
          <w:sz w:val="24"/>
          <w:szCs w:val="24"/>
        </w:rPr>
      </w:pPr>
      <w:r w:rsidRPr="00EA3A93">
        <w:rPr>
          <w:sz w:val="24"/>
        </w:rPr>
        <w:t>1.</w:t>
      </w:r>
      <w:r w:rsidR="00356F41" w:rsidRPr="00EA3A93">
        <w:rPr>
          <w:sz w:val="24"/>
          <w:szCs w:val="24"/>
        </w:rPr>
        <w:t xml:space="preserve"> </w:t>
      </w:r>
      <w:r w:rsidR="00FF2BBB" w:rsidRPr="00EA3A93">
        <w:rPr>
          <w:sz w:val="24"/>
          <w:szCs w:val="24"/>
        </w:rPr>
        <w:t xml:space="preserve">How </w:t>
      </w:r>
      <w:r w:rsidR="009B2A66" w:rsidRPr="00EA3A93">
        <w:rPr>
          <w:sz w:val="24"/>
          <w:szCs w:val="24"/>
        </w:rPr>
        <w:t xml:space="preserve">have </w:t>
      </w:r>
      <w:r w:rsidR="00FF2BBB" w:rsidRPr="00EA3A93">
        <w:rPr>
          <w:sz w:val="24"/>
          <w:szCs w:val="24"/>
        </w:rPr>
        <w:t>PM</w:t>
      </w:r>
      <w:r w:rsidR="00FF2BBB" w:rsidRPr="00EA3A93">
        <w:rPr>
          <w:sz w:val="24"/>
          <w:szCs w:val="24"/>
          <w:vertAlign w:val="subscript"/>
        </w:rPr>
        <w:t>2.5</w:t>
      </w:r>
      <w:r w:rsidR="00FF2BBB" w:rsidRPr="00EA3A93">
        <w:rPr>
          <w:sz w:val="24"/>
          <w:szCs w:val="24"/>
        </w:rPr>
        <w:t xml:space="preserve"> concentrations and </w:t>
      </w:r>
      <w:r w:rsidR="00413746" w:rsidRPr="00EA3A93">
        <w:rPr>
          <w:sz w:val="24"/>
          <w:szCs w:val="24"/>
        </w:rPr>
        <w:t>PM</w:t>
      </w:r>
      <w:r w:rsidR="00413746" w:rsidRPr="00EA3A93">
        <w:rPr>
          <w:sz w:val="24"/>
          <w:szCs w:val="24"/>
          <w:vertAlign w:val="subscript"/>
        </w:rPr>
        <w:t>2.5</w:t>
      </w:r>
      <w:r w:rsidR="00413746" w:rsidRPr="00EA3A93">
        <w:rPr>
          <w:sz w:val="24"/>
          <w:szCs w:val="24"/>
        </w:rPr>
        <w:t>-</w:t>
      </w:r>
      <w:r w:rsidR="00FF2BBB" w:rsidRPr="00EA3A93">
        <w:rPr>
          <w:sz w:val="24"/>
          <w:szCs w:val="24"/>
        </w:rPr>
        <w:t xml:space="preserve">attributable </w:t>
      </w:r>
      <w:r w:rsidR="00413746" w:rsidRPr="00EA3A93">
        <w:rPr>
          <w:sz w:val="24"/>
          <w:szCs w:val="24"/>
        </w:rPr>
        <w:t xml:space="preserve">premature </w:t>
      </w:r>
      <w:r w:rsidR="00FF2BBB" w:rsidRPr="00EA3A93">
        <w:rPr>
          <w:sz w:val="24"/>
          <w:szCs w:val="24"/>
        </w:rPr>
        <w:t>death</w:t>
      </w:r>
      <w:r w:rsidR="009B2A66" w:rsidRPr="00EA3A93">
        <w:rPr>
          <w:sz w:val="24"/>
          <w:szCs w:val="24"/>
        </w:rPr>
        <w:t>s been</w:t>
      </w:r>
      <w:r w:rsidR="00FF2BBB" w:rsidRPr="00EA3A93">
        <w:rPr>
          <w:sz w:val="24"/>
          <w:szCs w:val="24"/>
        </w:rPr>
        <w:t xml:space="preserve"> change</w:t>
      </w:r>
      <w:r w:rsidR="00317C37" w:rsidRPr="00EA3A93">
        <w:rPr>
          <w:sz w:val="24"/>
          <w:szCs w:val="24"/>
        </w:rPr>
        <w:t>d</w:t>
      </w:r>
      <w:r w:rsidR="00FF2BBB" w:rsidRPr="00EA3A93">
        <w:rPr>
          <w:sz w:val="24"/>
          <w:szCs w:val="24"/>
        </w:rPr>
        <w:t xml:space="preserve"> during the </w:t>
      </w:r>
      <w:r w:rsidR="00FF2BBB" w:rsidRPr="00EA3A93">
        <w:rPr>
          <w:rFonts w:hint="eastAsia"/>
          <w:sz w:val="24"/>
          <w:szCs w:val="24"/>
        </w:rPr>
        <w:t>two</w:t>
      </w:r>
      <w:r w:rsidR="00FF2BBB" w:rsidRPr="00EA3A93">
        <w:rPr>
          <w:sz w:val="24"/>
          <w:szCs w:val="24"/>
        </w:rPr>
        <w:t xml:space="preserve"> phase</w:t>
      </w:r>
      <w:r w:rsidR="009B2A66" w:rsidRPr="00EA3A93">
        <w:rPr>
          <w:sz w:val="24"/>
          <w:szCs w:val="24"/>
        </w:rPr>
        <w:t>s</w:t>
      </w:r>
      <w:r w:rsidR="00FF2BBB" w:rsidRPr="00EA3A93">
        <w:rPr>
          <w:sz w:val="24"/>
          <w:szCs w:val="24"/>
        </w:rPr>
        <w:t xml:space="preserve"> of ACP in China?</w:t>
      </w:r>
    </w:p>
    <w:p w14:paraId="59ED5CF0" w14:textId="207FC9C8" w:rsidR="00FF2BBB" w:rsidRPr="00EA3A93" w:rsidRDefault="00FF2BBB" w:rsidP="00B1108E">
      <w:pPr>
        <w:spacing w:line="360" w:lineRule="auto"/>
        <w:ind w:firstLineChars="200" w:firstLine="480"/>
        <w:rPr>
          <w:sz w:val="24"/>
          <w:szCs w:val="24"/>
        </w:rPr>
      </w:pPr>
      <w:r w:rsidRPr="00EA3A93">
        <w:rPr>
          <w:sz w:val="24"/>
          <w:szCs w:val="24"/>
        </w:rPr>
        <w:t>2. Wh</w:t>
      </w:r>
      <w:r w:rsidRPr="00EA3A93">
        <w:rPr>
          <w:rFonts w:hint="eastAsia"/>
          <w:sz w:val="24"/>
          <w:szCs w:val="24"/>
        </w:rPr>
        <w:t>a</w:t>
      </w:r>
      <w:r w:rsidRPr="00EA3A93">
        <w:rPr>
          <w:sz w:val="24"/>
          <w:szCs w:val="24"/>
        </w:rPr>
        <w:t xml:space="preserve">t </w:t>
      </w:r>
      <w:r w:rsidR="009B2A66" w:rsidRPr="00EA3A93">
        <w:rPr>
          <w:sz w:val="24"/>
          <w:szCs w:val="24"/>
        </w:rPr>
        <w:t>wa</w:t>
      </w:r>
      <w:r w:rsidRPr="00EA3A93">
        <w:rPr>
          <w:sz w:val="24"/>
          <w:szCs w:val="24"/>
        </w:rPr>
        <w:t>s the most effective ACP abatement measures</w:t>
      </w:r>
      <w:r w:rsidR="00883365" w:rsidRPr="00EA3A93">
        <w:rPr>
          <w:sz w:val="24"/>
          <w:szCs w:val="24"/>
        </w:rPr>
        <w:t xml:space="preserve"> in China</w:t>
      </w:r>
      <w:r w:rsidRPr="00EA3A93">
        <w:rPr>
          <w:sz w:val="24"/>
          <w:szCs w:val="24"/>
        </w:rPr>
        <w:t xml:space="preserve">, and what </w:t>
      </w:r>
      <w:r w:rsidR="009B2A66" w:rsidRPr="00EA3A93">
        <w:rPr>
          <w:sz w:val="24"/>
          <w:szCs w:val="24"/>
        </w:rPr>
        <w:t>was its</w:t>
      </w:r>
      <w:r w:rsidRPr="00EA3A93">
        <w:rPr>
          <w:sz w:val="24"/>
          <w:szCs w:val="24"/>
        </w:rPr>
        <w:t xml:space="preserve"> contribution rate?</w:t>
      </w:r>
    </w:p>
    <w:p w14:paraId="569E6084" w14:textId="0D241D1D" w:rsidR="00B1108E" w:rsidRPr="00EA3A93" w:rsidRDefault="00FF2BBB" w:rsidP="00B1108E">
      <w:pPr>
        <w:spacing w:line="360" w:lineRule="auto"/>
        <w:ind w:firstLineChars="200" w:firstLine="480"/>
      </w:pPr>
      <w:r w:rsidRPr="00EA3A93">
        <w:rPr>
          <w:sz w:val="24"/>
          <w:szCs w:val="24"/>
        </w:rPr>
        <w:t xml:space="preserve">3. What role </w:t>
      </w:r>
      <w:r w:rsidR="009B2A66" w:rsidRPr="00EA3A93">
        <w:rPr>
          <w:sz w:val="24"/>
          <w:szCs w:val="24"/>
        </w:rPr>
        <w:t xml:space="preserve">did </w:t>
      </w:r>
      <w:r w:rsidR="008945AF" w:rsidRPr="00EA3A93">
        <w:rPr>
          <w:sz w:val="24"/>
        </w:rPr>
        <w:t>in CO</w:t>
      </w:r>
      <w:r w:rsidR="008945AF" w:rsidRPr="00EA3A93">
        <w:rPr>
          <w:sz w:val="24"/>
          <w:vertAlign w:val="subscript"/>
        </w:rPr>
        <w:t>2</w:t>
      </w:r>
      <w:r w:rsidRPr="00EA3A93">
        <w:rPr>
          <w:sz w:val="24"/>
          <w:szCs w:val="24"/>
        </w:rPr>
        <w:t xml:space="preserve"> emission</w:t>
      </w:r>
      <w:r w:rsidR="009B2A66" w:rsidRPr="00EA3A93">
        <w:rPr>
          <w:sz w:val="24"/>
          <w:szCs w:val="24"/>
        </w:rPr>
        <w:t>s</w:t>
      </w:r>
      <w:r w:rsidRPr="00EA3A93">
        <w:rPr>
          <w:sz w:val="24"/>
          <w:szCs w:val="24"/>
        </w:rPr>
        <w:t xml:space="preserve"> of China play in PM</w:t>
      </w:r>
      <w:r w:rsidRPr="00EA3A93">
        <w:rPr>
          <w:sz w:val="24"/>
          <w:szCs w:val="24"/>
          <w:vertAlign w:val="subscript"/>
        </w:rPr>
        <w:t>2.5</w:t>
      </w:r>
      <w:r w:rsidRPr="00EA3A93">
        <w:rPr>
          <w:sz w:val="24"/>
          <w:szCs w:val="24"/>
        </w:rPr>
        <w:t xml:space="preserve"> abatement?</w:t>
      </w:r>
    </w:p>
    <w:p w14:paraId="78CF00F5" w14:textId="597E1520" w:rsidR="00CC1FC2" w:rsidRPr="00EA3A93" w:rsidRDefault="00F91B79" w:rsidP="00CC1FC2">
      <w:pPr>
        <w:pStyle w:val="1"/>
      </w:pPr>
      <w:r w:rsidRPr="00EA3A93">
        <w:t xml:space="preserve">2. </w:t>
      </w:r>
      <w:r w:rsidR="00CC1FC2" w:rsidRPr="00EA3A93">
        <w:t>Materials and m</w:t>
      </w:r>
      <w:r w:rsidR="00CC1FC2" w:rsidRPr="00EA3A93">
        <w:rPr>
          <w:rFonts w:hint="eastAsia"/>
        </w:rPr>
        <w:t>ethod</w:t>
      </w:r>
      <w:r w:rsidR="00CC1FC2" w:rsidRPr="00EA3A93">
        <w:t>s</w:t>
      </w:r>
    </w:p>
    <w:p w14:paraId="241D2055" w14:textId="5B75E778" w:rsidR="005E2FA7" w:rsidRPr="00EA3A93" w:rsidRDefault="00F91B79" w:rsidP="00BD5824">
      <w:pPr>
        <w:pStyle w:val="2"/>
      </w:pPr>
      <w:r w:rsidRPr="00EA3A93">
        <w:t xml:space="preserve">2.1 </w:t>
      </w:r>
      <w:r w:rsidR="00CC1FC2" w:rsidRPr="00EA3A93">
        <w:t>Satellite-based PM</w:t>
      </w:r>
      <w:r w:rsidR="00CC1FC2" w:rsidRPr="00EA3A93">
        <w:rPr>
          <w:vertAlign w:val="subscript"/>
        </w:rPr>
        <w:t>2.5</w:t>
      </w:r>
      <w:r w:rsidR="00CC1FC2" w:rsidRPr="00EA3A93">
        <w:t xml:space="preserve"> </w:t>
      </w:r>
      <w:r w:rsidRPr="00EA3A93">
        <w:t>data</w:t>
      </w:r>
    </w:p>
    <w:p w14:paraId="3864A1DA" w14:textId="405F105D" w:rsidR="00CC1FC2" w:rsidRPr="00EA3A93" w:rsidRDefault="00F362CD" w:rsidP="00BD5824">
      <w:pPr>
        <w:spacing w:line="360" w:lineRule="auto"/>
        <w:ind w:firstLineChars="200" w:firstLine="480"/>
        <w:rPr>
          <w:sz w:val="24"/>
          <w:szCs w:val="24"/>
        </w:rPr>
      </w:pPr>
      <w:r w:rsidRPr="00EA3A93">
        <w:rPr>
          <w:sz w:val="24"/>
          <w:szCs w:val="24"/>
        </w:rPr>
        <w:t>Annual satellite-based PM</w:t>
      </w:r>
      <w:r w:rsidRPr="00EA3A93">
        <w:rPr>
          <w:sz w:val="24"/>
          <w:szCs w:val="24"/>
          <w:vertAlign w:val="subscript"/>
        </w:rPr>
        <w:t>2.5</w:t>
      </w:r>
      <w:r w:rsidRPr="00EA3A93">
        <w:rPr>
          <w:sz w:val="24"/>
          <w:szCs w:val="24"/>
        </w:rPr>
        <w:t xml:space="preserve"> products covering mainland China from 2014 to 2020 (Fig </w:t>
      </w:r>
      <w:r w:rsidR="004F6E65" w:rsidRPr="00EA3A93">
        <w:rPr>
          <w:sz w:val="24"/>
          <w:szCs w:val="24"/>
        </w:rPr>
        <w:t>S2</w:t>
      </w:r>
      <w:r w:rsidRPr="00EA3A93">
        <w:rPr>
          <w:sz w:val="24"/>
          <w:szCs w:val="24"/>
        </w:rPr>
        <w:t>) were used to investigate the spati</w:t>
      </w:r>
      <w:r w:rsidR="008945AF" w:rsidRPr="00EA3A93">
        <w:rPr>
          <w:sz w:val="24"/>
          <w:szCs w:val="24"/>
        </w:rPr>
        <w:t>o</w:t>
      </w:r>
      <w:r w:rsidRPr="00EA3A93">
        <w:rPr>
          <w:sz w:val="24"/>
          <w:szCs w:val="24"/>
        </w:rPr>
        <w:t>temporal variation in PM</w:t>
      </w:r>
      <w:r w:rsidRPr="00EA3A93">
        <w:rPr>
          <w:sz w:val="24"/>
          <w:szCs w:val="24"/>
          <w:vertAlign w:val="subscript"/>
        </w:rPr>
        <w:t>2.5</w:t>
      </w:r>
      <w:r w:rsidRPr="00EA3A93">
        <w:rPr>
          <w:sz w:val="24"/>
          <w:szCs w:val="24"/>
        </w:rPr>
        <w:t xml:space="preserve"> and to estimate </w:t>
      </w:r>
      <w:r w:rsidR="00957DE5" w:rsidRPr="00EA3A93">
        <w:rPr>
          <w:sz w:val="24"/>
          <w:szCs w:val="24"/>
        </w:rPr>
        <w:t>PM</w:t>
      </w:r>
      <w:r w:rsidR="00957DE5" w:rsidRPr="00EA3A93">
        <w:rPr>
          <w:sz w:val="24"/>
          <w:szCs w:val="24"/>
          <w:vertAlign w:val="subscript"/>
        </w:rPr>
        <w:t>2.5</w:t>
      </w:r>
      <w:r w:rsidR="00957DE5" w:rsidRPr="00EA3A93">
        <w:rPr>
          <w:sz w:val="24"/>
          <w:szCs w:val="24"/>
        </w:rPr>
        <w:t xml:space="preserve">-attributable </w:t>
      </w:r>
      <w:r w:rsidRPr="00EA3A93">
        <w:rPr>
          <w:sz w:val="24"/>
          <w:szCs w:val="24"/>
        </w:rPr>
        <w:t xml:space="preserve">deaths. </w:t>
      </w:r>
      <w:r w:rsidR="00CC1FC2" w:rsidRPr="00EA3A93">
        <w:rPr>
          <w:sz w:val="24"/>
          <w:szCs w:val="24"/>
        </w:rPr>
        <w:t xml:space="preserve">This dataset was produced </w:t>
      </w:r>
      <w:r w:rsidR="00883365" w:rsidRPr="00EA3A93">
        <w:rPr>
          <w:sz w:val="24"/>
          <w:szCs w:val="24"/>
        </w:rPr>
        <w:t xml:space="preserve">by </w:t>
      </w:r>
      <w:r w:rsidR="00170ECA" w:rsidRPr="00EA3A93">
        <w:rPr>
          <w:sz w:val="24"/>
          <w:szCs w:val="24"/>
        </w:rPr>
        <w:t xml:space="preserve">our previous studies </w:t>
      </w:r>
      <w:r w:rsidR="004D713F" w:rsidRPr="00EA3A93">
        <w:rPr>
          <w:sz w:val="24"/>
          <w:szCs w:val="24"/>
        </w:rPr>
        <w:t>(Wang et al., 2021</w:t>
      </w:r>
      <w:r w:rsidR="000C6546" w:rsidRPr="00EA3A93">
        <w:rPr>
          <w:sz w:val="24"/>
          <w:szCs w:val="24"/>
        </w:rPr>
        <w:t xml:space="preserve"> and</w:t>
      </w:r>
      <w:r w:rsidR="004D713F" w:rsidRPr="00EA3A93">
        <w:rPr>
          <w:sz w:val="24"/>
          <w:szCs w:val="24"/>
        </w:rPr>
        <w:t xml:space="preserve"> 2022)</w:t>
      </w:r>
      <w:r w:rsidR="00883365" w:rsidRPr="00EA3A93">
        <w:rPr>
          <w:sz w:val="24"/>
          <w:szCs w:val="24"/>
        </w:rPr>
        <w:t xml:space="preserve"> through the </w:t>
      </w:r>
      <w:r w:rsidR="00CC1FC2" w:rsidRPr="00EA3A93">
        <w:rPr>
          <w:sz w:val="24"/>
          <w:szCs w:val="24"/>
        </w:rPr>
        <w:t>combin</w:t>
      </w:r>
      <w:r w:rsidR="00883365" w:rsidRPr="00EA3A93">
        <w:rPr>
          <w:sz w:val="24"/>
          <w:szCs w:val="24"/>
        </w:rPr>
        <w:t>ation of</w:t>
      </w:r>
      <w:r w:rsidR="00CC1FC2" w:rsidRPr="00EA3A93">
        <w:rPr>
          <w:sz w:val="24"/>
          <w:szCs w:val="24"/>
        </w:rPr>
        <w:t xml:space="preserve"> satellite-based remote sensing data, site-based PM</w:t>
      </w:r>
      <w:r w:rsidR="00CC1FC2" w:rsidRPr="00EA3A93">
        <w:rPr>
          <w:sz w:val="24"/>
          <w:szCs w:val="24"/>
          <w:vertAlign w:val="subscript"/>
        </w:rPr>
        <w:t>2.5</w:t>
      </w:r>
      <w:r w:rsidR="00CC1FC2" w:rsidRPr="00EA3A93">
        <w:rPr>
          <w:sz w:val="24"/>
          <w:szCs w:val="24"/>
        </w:rPr>
        <w:t xml:space="preserve"> observation data</w:t>
      </w:r>
      <w:r w:rsidR="00BD5824" w:rsidRPr="00EA3A93">
        <w:rPr>
          <w:sz w:val="24"/>
          <w:szCs w:val="24"/>
        </w:rPr>
        <w:t>,</w:t>
      </w:r>
      <w:r w:rsidR="00CC1FC2" w:rsidRPr="00EA3A93">
        <w:rPr>
          <w:sz w:val="24"/>
          <w:szCs w:val="24"/>
        </w:rPr>
        <w:t xml:space="preserve"> and </w:t>
      </w:r>
      <w:r w:rsidR="00BD5824" w:rsidRPr="00EA3A93">
        <w:rPr>
          <w:sz w:val="24"/>
          <w:szCs w:val="24"/>
        </w:rPr>
        <w:t xml:space="preserve">an </w:t>
      </w:r>
      <w:r w:rsidR="00CC1FC2" w:rsidRPr="00EA3A93">
        <w:rPr>
          <w:sz w:val="24"/>
          <w:szCs w:val="24"/>
        </w:rPr>
        <w:t>improved deep learning model</w:t>
      </w:r>
      <w:r w:rsidR="00170ECA" w:rsidRPr="00EA3A93">
        <w:rPr>
          <w:sz w:val="24"/>
          <w:szCs w:val="24"/>
        </w:rPr>
        <w:t xml:space="preserve">. </w:t>
      </w:r>
      <w:r w:rsidRPr="00EA3A93">
        <w:rPr>
          <w:sz w:val="24"/>
          <w:szCs w:val="24"/>
        </w:rPr>
        <w:t>It has the finest spatial resolution (1 km) and accuracy (determination coefficient (</w:t>
      </w:r>
      <w:r w:rsidRPr="00EA3A93">
        <w:rPr>
          <w:i/>
          <w:sz w:val="24"/>
          <w:szCs w:val="24"/>
        </w:rPr>
        <w:t>R</w:t>
      </w:r>
      <w:r w:rsidRPr="00EA3A93">
        <w:rPr>
          <w:sz w:val="24"/>
          <w:szCs w:val="24"/>
          <w:vertAlign w:val="superscript"/>
        </w:rPr>
        <w:t>2</w:t>
      </w:r>
      <w:r w:rsidRPr="00EA3A93">
        <w:rPr>
          <w:sz w:val="24"/>
          <w:szCs w:val="24"/>
        </w:rPr>
        <w:t xml:space="preserve">) of 0.90, root mean square error (RMSE) of 4.82 </w:t>
      </w:r>
      <w:proofErr w:type="spellStart"/>
      <w:r w:rsidRPr="00EA3A93">
        <w:rPr>
          <w:sz w:val="24"/>
          <w:szCs w:val="24"/>
        </w:rPr>
        <w:t>μg</w:t>
      </w:r>
      <w:proofErr w:type="spellEnd"/>
      <w:r w:rsidRPr="00EA3A93">
        <w:rPr>
          <w:sz w:val="24"/>
          <w:szCs w:val="24"/>
        </w:rPr>
        <w:t xml:space="preserve"> m</w:t>
      </w:r>
      <w:r w:rsidRPr="00EA3A93">
        <w:rPr>
          <w:sz w:val="24"/>
          <w:szCs w:val="24"/>
          <w:vertAlign w:val="superscript"/>
        </w:rPr>
        <w:t>-3</w:t>
      </w:r>
      <w:r w:rsidRPr="00EA3A93">
        <w:rPr>
          <w:sz w:val="24"/>
          <w:szCs w:val="24"/>
        </w:rPr>
        <w:t xml:space="preserve">) (Fig </w:t>
      </w:r>
      <w:r w:rsidR="004F6E65" w:rsidRPr="00EA3A93">
        <w:rPr>
          <w:sz w:val="24"/>
          <w:szCs w:val="24"/>
        </w:rPr>
        <w:t>S3</w:t>
      </w:r>
      <w:r w:rsidRPr="00EA3A93">
        <w:rPr>
          <w:sz w:val="24"/>
          <w:szCs w:val="24"/>
        </w:rPr>
        <w:t xml:space="preserve">), compared with other publicly </w:t>
      </w:r>
      <w:r w:rsidRPr="00EA3A93">
        <w:rPr>
          <w:sz w:val="24"/>
          <w:szCs w:val="24"/>
        </w:rPr>
        <w:lastRenderedPageBreak/>
        <w:t>available PM</w:t>
      </w:r>
      <w:r w:rsidRPr="00EA3A93">
        <w:rPr>
          <w:sz w:val="24"/>
          <w:szCs w:val="24"/>
          <w:vertAlign w:val="subscript"/>
        </w:rPr>
        <w:t>2.5</w:t>
      </w:r>
      <w:r w:rsidRPr="00EA3A93">
        <w:rPr>
          <w:sz w:val="24"/>
          <w:szCs w:val="24"/>
        </w:rPr>
        <w:t xml:space="preserve"> datasets for assessing PM</w:t>
      </w:r>
      <w:r w:rsidRPr="00EA3A93">
        <w:rPr>
          <w:sz w:val="24"/>
          <w:szCs w:val="24"/>
          <w:vertAlign w:val="subscript"/>
        </w:rPr>
        <w:t>2.5</w:t>
      </w:r>
      <w:r w:rsidRPr="00EA3A93">
        <w:rPr>
          <w:sz w:val="24"/>
          <w:szCs w:val="24"/>
        </w:rPr>
        <w:t xml:space="preserve"> change and </w:t>
      </w:r>
      <w:r w:rsidR="00957DE5" w:rsidRPr="00EA3A93">
        <w:rPr>
          <w:sz w:val="24"/>
        </w:rPr>
        <w:t>PM</w:t>
      </w:r>
      <w:r w:rsidR="00957DE5" w:rsidRPr="00EA3A93">
        <w:rPr>
          <w:sz w:val="24"/>
          <w:vertAlign w:val="subscript"/>
        </w:rPr>
        <w:t>2.5</w:t>
      </w:r>
      <w:r w:rsidR="00957DE5" w:rsidRPr="00EA3A93">
        <w:rPr>
          <w:sz w:val="24"/>
        </w:rPr>
        <w:t xml:space="preserve">-attributable </w:t>
      </w:r>
      <w:r w:rsidRPr="00EA3A93">
        <w:rPr>
          <w:sz w:val="24"/>
          <w:szCs w:val="24"/>
        </w:rPr>
        <w:t xml:space="preserve">deaths in detail. </w:t>
      </w:r>
    </w:p>
    <w:p w14:paraId="6C50C7DB" w14:textId="1A039402" w:rsidR="005E2FA7" w:rsidRPr="00EA3A93" w:rsidRDefault="005511EC" w:rsidP="00CC1FC2">
      <w:pPr>
        <w:pStyle w:val="2"/>
        <w:spacing w:line="240" w:lineRule="auto"/>
        <w:rPr>
          <w:szCs w:val="24"/>
        </w:rPr>
      </w:pPr>
      <w:r w:rsidRPr="00EA3A93">
        <w:rPr>
          <w:szCs w:val="24"/>
        </w:rPr>
        <w:t>2.</w:t>
      </w:r>
      <w:r w:rsidR="001B5E27" w:rsidRPr="00EA3A93">
        <w:rPr>
          <w:szCs w:val="24"/>
        </w:rPr>
        <w:t>2 PM</w:t>
      </w:r>
      <w:r w:rsidR="001B5E27" w:rsidRPr="00EA3A93">
        <w:rPr>
          <w:szCs w:val="24"/>
          <w:vertAlign w:val="subscript"/>
        </w:rPr>
        <w:t>2.5</w:t>
      </w:r>
      <w:r w:rsidR="00413746" w:rsidRPr="00EA3A93">
        <w:rPr>
          <w:szCs w:val="24"/>
        </w:rPr>
        <w:t>-</w:t>
      </w:r>
      <w:r w:rsidR="001B5E27" w:rsidRPr="00EA3A93">
        <w:rPr>
          <w:szCs w:val="24"/>
        </w:rPr>
        <w:t>a</w:t>
      </w:r>
      <w:r w:rsidR="00AA1E18" w:rsidRPr="00EA3A93">
        <w:rPr>
          <w:szCs w:val="24"/>
        </w:rPr>
        <w:t>ttributable</w:t>
      </w:r>
      <w:r w:rsidR="00CC1FC2" w:rsidRPr="00EA3A93">
        <w:rPr>
          <w:szCs w:val="24"/>
        </w:rPr>
        <w:t xml:space="preserve"> </w:t>
      </w:r>
      <w:r w:rsidR="00413746" w:rsidRPr="00EA3A93">
        <w:rPr>
          <w:szCs w:val="24"/>
        </w:rPr>
        <w:t xml:space="preserve">premature </w:t>
      </w:r>
      <w:r w:rsidR="00CC1FC2" w:rsidRPr="00EA3A93">
        <w:rPr>
          <w:szCs w:val="24"/>
        </w:rPr>
        <w:t>death</w:t>
      </w:r>
      <w:r w:rsidR="001B5E27" w:rsidRPr="00EA3A93">
        <w:rPr>
          <w:szCs w:val="24"/>
        </w:rPr>
        <w:t>s</w:t>
      </w:r>
      <w:r w:rsidR="00AA1E18" w:rsidRPr="00EA3A93">
        <w:rPr>
          <w:szCs w:val="24"/>
        </w:rPr>
        <w:t xml:space="preserve"> estimation</w:t>
      </w:r>
    </w:p>
    <w:p w14:paraId="6D576363" w14:textId="425284AA" w:rsidR="00CC1FC2" w:rsidRPr="00EA3A93" w:rsidRDefault="001B5E27" w:rsidP="00EC099F">
      <w:pPr>
        <w:spacing w:line="360" w:lineRule="auto"/>
        <w:ind w:firstLineChars="200" w:firstLine="480"/>
        <w:rPr>
          <w:sz w:val="24"/>
          <w:szCs w:val="24"/>
        </w:rPr>
      </w:pPr>
      <w:r w:rsidRPr="00EA3A93">
        <w:rPr>
          <w:sz w:val="24"/>
          <w:szCs w:val="24"/>
        </w:rPr>
        <w:t xml:space="preserve">The total number of </w:t>
      </w:r>
      <w:r w:rsidR="00D23A3E" w:rsidRPr="00EA3A93">
        <w:rPr>
          <w:sz w:val="24"/>
          <w:szCs w:val="24"/>
        </w:rPr>
        <w:t>PM</w:t>
      </w:r>
      <w:r w:rsidR="00D23A3E" w:rsidRPr="00EA3A93">
        <w:rPr>
          <w:sz w:val="24"/>
          <w:szCs w:val="24"/>
          <w:vertAlign w:val="subscript"/>
        </w:rPr>
        <w:t>2.5</w:t>
      </w:r>
      <w:r w:rsidR="00D23A3E" w:rsidRPr="00EA3A93">
        <w:rPr>
          <w:sz w:val="24"/>
          <w:szCs w:val="24"/>
        </w:rPr>
        <w:t>-</w:t>
      </w:r>
      <w:r w:rsidRPr="00EA3A93">
        <w:rPr>
          <w:sz w:val="24"/>
          <w:szCs w:val="24"/>
        </w:rPr>
        <w:t xml:space="preserve">attributable </w:t>
      </w:r>
      <w:r w:rsidR="00D23A3E" w:rsidRPr="00EA3A93">
        <w:rPr>
          <w:sz w:val="24"/>
          <w:szCs w:val="24"/>
        </w:rPr>
        <w:t xml:space="preserve">premature </w:t>
      </w:r>
      <w:r w:rsidRPr="00EA3A93">
        <w:rPr>
          <w:sz w:val="24"/>
          <w:szCs w:val="24"/>
        </w:rPr>
        <w:t xml:space="preserve">deaths was calculated from the six specific diseases (i.e., IHD, </w:t>
      </w:r>
      <w:r w:rsidRPr="00EA3A93">
        <w:rPr>
          <w:rFonts w:hint="eastAsia"/>
          <w:sz w:val="24"/>
          <w:szCs w:val="24"/>
        </w:rPr>
        <w:t>stroke, COPD, LRI, DM and LC</w:t>
      </w:r>
      <w:r w:rsidRPr="00EA3A93">
        <w:rPr>
          <w:sz w:val="24"/>
          <w:szCs w:val="24"/>
        </w:rPr>
        <w:t>) associated with the exposure to PM</w:t>
      </w:r>
      <w:r w:rsidRPr="00EA3A93">
        <w:rPr>
          <w:sz w:val="24"/>
          <w:szCs w:val="24"/>
          <w:vertAlign w:val="subscript"/>
        </w:rPr>
        <w:t>2.5</w:t>
      </w:r>
      <w:r w:rsidRPr="00EA3A93">
        <w:rPr>
          <w:sz w:val="24"/>
          <w:szCs w:val="24"/>
        </w:rPr>
        <w:t xml:space="preserve">, using a similar method following </w:t>
      </w:r>
      <w:r w:rsidR="00D627F9" w:rsidRPr="00EA3A93">
        <w:rPr>
          <w:sz w:val="24"/>
          <w:szCs w:val="24"/>
        </w:rPr>
        <w:t>Global Burden Disease (</w:t>
      </w:r>
      <w:r w:rsidRPr="00EA3A93">
        <w:rPr>
          <w:sz w:val="24"/>
          <w:szCs w:val="24"/>
        </w:rPr>
        <w:t>GBD</w:t>
      </w:r>
      <w:r w:rsidR="00D627F9" w:rsidRPr="00EA3A93">
        <w:rPr>
          <w:sz w:val="24"/>
          <w:szCs w:val="24"/>
        </w:rPr>
        <w:t>)</w:t>
      </w:r>
      <w:r w:rsidRPr="00EA3A93">
        <w:rPr>
          <w:sz w:val="24"/>
          <w:szCs w:val="24"/>
        </w:rPr>
        <w:t xml:space="preserve"> and WHO</w:t>
      </w:r>
      <w:r w:rsidR="00236C10" w:rsidRPr="00EA3A93">
        <w:rPr>
          <w:sz w:val="24"/>
          <w:szCs w:val="24"/>
        </w:rPr>
        <w:t xml:space="preserve"> </w:t>
      </w:r>
      <w:r w:rsidR="001347C9" w:rsidRPr="00EA3A93">
        <w:rPr>
          <w:sz w:val="24"/>
          <w:szCs w:val="24"/>
        </w:rPr>
        <w:t>(</w:t>
      </w:r>
      <w:r w:rsidR="00635ED2" w:rsidRPr="00EA3A93">
        <w:rPr>
          <w:noProof/>
          <w:sz w:val="24"/>
          <w:szCs w:val="24"/>
        </w:rPr>
        <w:t>WHO</w:t>
      </w:r>
      <w:r w:rsidR="00236C10" w:rsidRPr="00EA3A93">
        <w:rPr>
          <w:noProof/>
          <w:sz w:val="24"/>
          <w:szCs w:val="24"/>
        </w:rPr>
        <w:t xml:space="preserve">, 2016; </w:t>
      </w:r>
      <w:r w:rsidR="00B56583" w:rsidRPr="00EA3A93">
        <w:rPr>
          <w:noProof/>
          <w:sz w:val="24"/>
          <w:szCs w:val="24"/>
        </w:rPr>
        <w:t>Stanaway et al.</w:t>
      </w:r>
      <w:r w:rsidR="00236C10" w:rsidRPr="00EA3A93">
        <w:rPr>
          <w:noProof/>
          <w:sz w:val="24"/>
          <w:szCs w:val="24"/>
        </w:rPr>
        <w:t>, 2018</w:t>
      </w:r>
      <w:r w:rsidR="001347C9" w:rsidRPr="00EA3A93">
        <w:rPr>
          <w:sz w:val="24"/>
          <w:szCs w:val="24"/>
        </w:rPr>
        <w:t>)</w:t>
      </w:r>
      <w:r w:rsidR="00CC1FC2" w:rsidRPr="00EA3A93">
        <w:rPr>
          <w:sz w:val="24"/>
          <w:szCs w:val="24"/>
        </w:rPr>
        <w:t>. According to the method, the population attributable fractions (</w:t>
      </w:r>
      <w:r w:rsidR="00CC1FC2" w:rsidRPr="00EA3A93">
        <w:rPr>
          <w:i/>
          <w:sz w:val="24"/>
          <w:szCs w:val="24"/>
        </w:rPr>
        <w:t>PAFs</w:t>
      </w:r>
      <w:r w:rsidR="00CC1FC2" w:rsidRPr="00EA3A93">
        <w:rPr>
          <w:sz w:val="24"/>
          <w:szCs w:val="24"/>
        </w:rPr>
        <w:t>) of six diseases</w:t>
      </w:r>
      <w:r w:rsidRPr="00EA3A93">
        <w:rPr>
          <w:sz w:val="24"/>
          <w:szCs w:val="24"/>
        </w:rPr>
        <w:t>,</w:t>
      </w:r>
      <w:r w:rsidR="00CC1FC2" w:rsidRPr="00EA3A93">
        <w:rPr>
          <w:sz w:val="24"/>
          <w:szCs w:val="24"/>
        </w:rPr>
        <w:t xml:space="preserve"> which represents the proportion of </w:t>
      </w:r>
      <w:r w:rsidR="00D23A3E" w:rsidRPr="00EA3A93">
        <w:rPr>
          <w:sz w:val="24"/>
          <w:szCs w:val="24"/>
        </w:rPr>
        <w:t xml:space="preserve">premature </w:t>
      </w:r>
      <w:r w:rsidR="00CC1FC2" w:rsidRPr="00EA3A93">
        <w:rPr>
          <w:sz w:val="24"/>
          <w:szCs w:val="24"/>
        </w:rPr>
        <w:t xml:space="preserve">deaths </w:t>
      </w:r>
      <w:r w:rsidRPr="00EA3A93">
        <w:rPr>
          <w:sz w:val="24"/>
          <w:szCs w:val="24"/>
        </w:rPr>
        <w:t>specific disease attributable to PM</w:t>
      </w:r>
      <w:r w:rsidRPr="00EA3A93">
        <w:rPr>
          <w:sz w:val="24"/>
          <w:szCs w:val="24"/>
          <w:vertAlign w:val="subscript"/>
        </w:rPr>
        <w:t>2.5</w:t>
      </w:r>
      <w:r w:rsidRPr="00EA3A93">
        <w:rPr>
          <w:sz w:val="24"/>
          <w:szCs w:val="24"/>
        </w:rPr>
        <w:t xml:space="preserve"> exposure, </w:t>
      </w:r>
      <w:r w:rsidR="00CC1FC2" w:rsidRPr="00EA3A93">
        <w:rPr>
          <w:sz w:val="24"/>
          <w:szCs w:val="24"/>
        </w:rPr>
        <w:t>is calculated using Eq. (1)</w:t>
      </w:r>
      <w:r w:rsidRPr="00EA3A93">
        <w:rPr>
          <w:sz w:val="24"/>
          <w:szCs w:val="24"/>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5812"/>
        <w:gridCol w:w="1350"/>
      </w:tblGrid>
      <w:tr w:rsidR="00EA3A93" w:rsidRPr="00EA3A93" w14:paraId="6606001A" w14:textId="77777777" w:rsidTr="00C12DEC">
        <w:tc>
          <w:tcPr>
            <w:tcW w:w="1134" w:type="dxa"/>
          </w:tcPr>
          <w:p w14:paraId="4C8CC1A1" w14:textId="77777777" w:rsidR="00CC1FC2" w:rsidRPr="00EA3A93" w:rsidRDefault="00CC1FC2" w:rsidP="00BD5824">
            <w:pPr>
              <w:spacing w:line="360" w:lineRule="auto"/>
              <w:rPr>
                <w:sz w:val="24"/>
                <w:szCs w:val="24"/>
              </w:rPr>
            </w:pPr>
          </w:p>
        </w:tc>
        <w:tc>
          <w:tcPr>
            <w:tcW w:w="5812" w:type="dxa"/>
          </w:tcPr>
          <w:p w14:paraId="4EED1049" w14:textId="77777777" w:rsidR="00CC1FC2" w:rsidRPr="00EA3A93" w:rsidRDefault="00FE6454" w:rsidP="00BD5824">
            <w:pPr>
              <w:spacing w:line="360" w:lineRule="auto"/>
              <w:rPr>
                <w:sz w:val="24"/>
                <w:szCs w:val="24"/>
              </w:rPr>
            </w:pPr>
            <m:oMathPara>
              <m:oMath>
                <m:sSub>
                  <m:sSubPr>
                    <m:ctrlPr>
                      <w:rPr>
                        <w:rFonts w:ascii="Cambria Math" w:hAnsi="Cambria Math"/>
                        <w:sz w:val="24"/>
                        <w:szCs w:val="24"/>
                      </w:rPr>
                    </m:ctrlPr>
                  </m:sSubPr>
                  <m:e>
                    <m:r>
                      <w:rPr>
                        <w:rFonts w:ascii="Cambria Math" w:hAnsi="Cambria Math"/>
                        <w:sz w:val="24"/>
                        <w:szCs w:val="24"/>
                      </w:rPr>
                      <m:t>PAF</m:t>
                    </m:r>
                  </m:e>
                  <m:sub>
                    <m:r>
                      <w:rPr>
                        <w:rFonts w:ascii="Cambria Math" w:hAnsi="Cambria Math"/>
                        <w:sz w:val="24"/>
                        <w:szCs w:val="24"/>
                      </w:rPr>
                      <m:t>age,disease</m:t>
                    </m:r>
                  </m:sub>
                </m:sSub>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RR</m:t>
                        </m:r>
                      </m:e>
                      <m:sub>
                        <m:r>
                          <w:rPr>
                            <w:rFonts w:ascii="Cambria Math" w:hAnsi="Cambria Math"/>
                            <w:sz w:val="24"/>
                            <w:szCs w:val="24"/>
                          </w:rPr>
                          <m:t>age,disease,PM2.5</m:t>
                        </m:r>
                      </m:sub>
                    </m:sSub>
                  </m:den>
                </m:f>
              </m:oMath>
            </m:oMathPara>
          </w:p>
        </w:tc>
        <w:tc>
          <w:tcPr>
            <w:tcW w:w="1350" w:type="dxa"/>
            <w:vAlign w:val="center"/>
          </w:tcPr>
          <w:p w14:paraId="77968F57" w14:textId="77777777" w:rsidR="00CC1FC2" w:rsidRPr="00EA3A93" w:rsidRDefault="00CC1FC2" w:rsidP="00BD5824">
            <w:pPr>
              <w:spacing w:line="360" w:lineRule="auto"/>
              <w:jc w:val="right"/>
              <w:rPr>
                <w:sz w:val="24"/>
                <w:szCs w:val="24"/>
              </w:rPr>
            </w:pPr>
            <w:r w:rsidRPr="00EA3A93">
              <w:rPr>
                <w:rFonts w:hint="eastAsia"/>
                <w:sz w:val="24"/>
                <w:szCs w:val="24"/>
              </w:rPr>
              <w:t>(</w:t>
            </w:r>
            <w:r w:rsidRPr="00EA3A93">
              <w:rPr>
                <w:sz w:val="24"/>
                <w:szCs w:val="24"/>
              </w:rPr>
              <w:t>1)</w:t>
            </w:r>
          </w:p>
        </w:tc>
      </w:tr>
    </w:tbl>
    <w:p w14:paraId="0F3EDD42" w14:textId="19F69636" w:rsidR="00CC1FC2" w:rsidRPr="00EA3A93" w:rsidRDefault="00CC1FC2" w:rsidP="005928A8">
      <w:pPr>
        <w:spacing w:line="360" w:lineRule="auto"/>
        <w:rPr>
          <w:sz w:val="24"/>
          <w:szCs w:val="24"/>
        </w:rPr>
      </w:pPr>
      <w:proofErr w:type="gramStart"/>
      <w:r w:rsidRPr="00EA3A93">
        <w:rPr>
          <w:sz w:val="24"/>
          <w:szCs w:val="24"/>
        </w:rPr>
        <w:t>where</w:t>
      </w:r>
      <w:proofErr w:type="gramEnd"/>
      <w:r w:rsidRPr="00EA3A93">
        <w:rPr>
          <w:sz w:val="24"/>
          <w:szCs w:val="24"/>
        </w:rPr>
        <w:t xml:space="preserve"> </w:t>
      </w:r>
      <m:oMath>
        <m:sSub>
          <m:sSubPr>
            <m:ctrlPr>
              <w:rPr>
                <w:rFonts w:ascii="Cambria Math" w:hAnsi="Cambria Math"/>
                <w:i/>
                <w:sz w:val="24"/>
                <w:szCs w:val="24"/>
              </w:rPr>
            </m:ctrlPr>
          </m:sSubPr>
          <m:e>
            <m:r>
              <w:rPr>
                <w:rFonts w:ascii="Cambria Math" w:hAnsi="Cambria Math"/>
                <w:sz w:val="24"/>
                <w:szCs w:val="24"/>
              </w:rPr>
              <m:t>RR</m:t>
            </m:r>
          </m:e>
          <m:sub>
            <m:r>
              <w:rPr>
                <w:rFonts w:ascii="Cambria Math" w:hAnsi="Cambria Math"/>
                <w:sz w:val="24"/>
                <w:szCs w:val="24"/>
              </w:rPr>
              <m:t>age,disease,PM2.5</m:t>
            </m:r>
          </m:sub>
        </m:sSub>
      </m:oMath>
      <w:r w:rsidR="00D433A1" w:rsidRPr="00EA3A93">
        <w:rPr>
          <w:rFonts w:hint="eastAsia"/>
          <w:sz w:val="24"/>
          <w:szCs w:val="24"/>
        </w:rPr>
        <w:t xml:space="preserve"> </w:t>
      </w:r>
      <w:r w:rsidRPr="00EA3A93">
        <w:rPr>
          <w:sz w:val="24"/>
          <w:szCs w:val="24"/>
        </w:rPr>
        <w:t xml:space="preserve">is the relative risk (also known as </w:t>
      </w:r>
      <w:r w:rsidRPr="00EA3A93">
        <w:rPr>
          <w:i/>
          <w:sz w:val="24"/>
          <w:szCs w:val="24"/>
        </w:rPr>
        <w:t>CRFs</w:t>
      </w:r>
      <w:r w:rsidRPr="00EA3A93">
        <w:rPr>
          <w:sz w:val="24"/>
          <w:szCs w:val="24"/>
        </w:rPr>
        <w:t>), calculated using a Meta Regression-Bayesian, Trimmed (</w:t>
      </w:r>
      <w:r w:rsidRPr="00EA3A93">
        <w:rPr>
          <w:i/>
          <w:sz w:val="24"/>
          <w:szCs w:val="24"/>
        </w:rPr>
        <w:t>MR-BRT</w:t>
      </w:r>
      <w:r w:rsidRPr="00EA3A93">
        <w:rPr>
          <w:sz w:val="24"/>
          <w:szCs w:val="24"/>
        </w:rPr>
        <w:t xml:space="preserve">) </w:t>
      </w:r>
      <w:bookmarkStart w:id="13" w:name="OLE_LINK16"/>
      <w:r w:rsidRPr="00EA3A93">
        <w:rPr>
          <w:sz w:val="24"/>
          <w:szCs w:val="24"/>
        </w:rPr>
        <w:t>spline updated in the GBD 2019</w:t>
      </w:r>
      <w:bookmarkEnd w:id="13"/>
      <w:r w:rsidRPr="00EA3A93">
        <w:rPr>
          <w:sz w:val="24"/>
          <w:szCs w:val="24"/>
        </w:rPr>
        <w:t xml:space="preserve"> (Text S1</w:t>
      </w:r>
      <w:r w:rsidR="00E006A6" w:rsidRPr="00EA3A93">
        <w:rPr>
          <w:sz w:val="24"/>
          <w:szCs w:val="24"/>
        </w:rPr>
        <w:t xml:space="preserve"> and Fig </w:t>
      </w:r>
      <w:r w:rsidR="004F6E65" w:rsidRPr="00EA3A93">
        <w:rPr>
          <w:sz w:val="24"/>
          <w:szCs w:val="24"/>
        </w:rPr>
        <w:t xml:space="preserve">S5 </w:t>
      </w:r>
      <w:r w:rsidRPr="00EA3A93">
        <w:rPr>
          <w:sz w:val="24"/>
          <w:szCs w:val="24"/>
        </w:rPr>
        <w:t xml:space="preserve">for detail). </w:t>
      </w:r>
      <w:proofErr w:type="gramStart"/>
      <w:r w:rsidRPr="00EA3A93">
        <w:rPr>
          <w:sz w:val="24"/>
          <w:szCs w:val="24"/>
        </w:rPr>
        <w:t xml:space="preserve">The </w:t>
      </w:r>
      <m:oMath>
        <m:r>
          <w:rPr>
            <w:rFonts w:ascii="Cambria Math" w:hAnsi="Cambria Math"/>
            <w:sz w:val="24"/>
            <w:szCs w:val="24"/>
          </w:rPr>
          <m:t>RR</m:t>
        </m:r>
      </m:oMath>
      <w:r w:rsidR="00D433A1" w:rsidRPr="00EA3A93" w:rsidDel="00D433A1">
        <w:rPr>
          <w:i/>
          <w:sz w:val="24"/>
          <w:szCs w:val="24"/>
        </w:rPr>
        <w:t xml:space="preserve"> </w:t>
      </w:r>
      <w:r w:rsidRPr="00EA3A93">
        <w:rPr>
          <w:sz w:val="24"/>
          <w:szCs w:val="24"/>
        </w:rPr>
        <w:t>describes</w:t>
      </w:r>
      <w:proofErr w:type="gramEnd"/>
      <w:r w:rsidRPr="00EA3A93">
        <w:rPr>
          <w:sz w:val="24"/>
          <w:szCs w:val="24"/>
        </w:rPr>
        <w:t xml:space="preserve"> the excess risk of non-accidental mortality from different age of disease IHD, </w:t>
      </w:r>
      <w:r w:rsidR="00D433A1" w:rsidRPr="00EA3A93">
        <w:rPr>
          <w:sz w:val="24"/>
          <w:szCs w:val="24"/>
        </w:rPr>
        <w:t>stroke</w:t>
      </w:r>
      <w:r w:rsidRPr="00EA3A93">
        <w:rPr>
          <w:sz w:val="24"/>
          <w:szCs w:val="24"/>
        </w:rPr>
        <w:t>, COPD, LC,</w:t>
      </w:r>
      <w:r w:rsidR="003913C8" w:rsidRPr="00EA3A93">
        <w:rPr>
          <w:sz w:val="24"/>
          <w:szCs w:val="24"/>
        </w:rPr>
        <w:t xml:space="preserve"> </w:t>
      </w:r>
      <w:r w:rsidRPr="00EA3A93">
        <w:rPr>
          <w:sz w:val="24"/>
          <w:szCs w:val="24"/>
        </w:rPr>
        <w:t>DM, and LRI at different PM</w:t>
      </w:r>
      <w:r w:rsidRPr="00EA3A93">
        <w:rPr>
          <w:sz w:val="24"/>
          <w:szCs w:val="24"/>
          <w:vertAlign w:val="subscript"/>
        </w:rPr>
        <w:t>2.5</w:t>
      </w:r>
      <w:r w:rsidRPr="00EA3A93">
        <w:rPr>
          <w:sz w:val="24"/>
          <w:szCs w:val="24"/>
        </w:rPr>
        <w:t xml:space="preserve"> concentrations.</w:t>
      </w:r>
      <w:r w:rsidR="00882D06" w:rsidRPr="00EA3A93">
        <w:rPr>
          <w:sz w:val="24"/>
          <w:szCs w:val="24"/>
        </w:rPr>
        <w:t xml:space="preserve"> Among six specific diseases, IHD and stroke have the age-specific </w:t>
      </w:r>
      <w:r w:rsidR="00882D06" w:rsidRPr="00EA3A93">
        <w:rPr>
          <w:i/>
          <w:sz w:val="24"/>
          <w:szCs w:val="24"/>
        </w:rPr>
        <w:t xml:space="preserve">RRs </w:t>
      </w:r>
      <w:r w:rsidR="00882D06" w:rsidRPr="00EA3A93">
        <w:rPr>
          <w:sz w:val="24"/>
          <w:szCs w:val="24"/>
        </w:rPr>
        <w:t xml:space="preserve">stratified by five year of age (i.e., 25-30, 30-35…90-95, and 95+), </w:t>
      </w:r>
      <w:r w:rsidR="00CE7F49" w:rsidRPr="00EA3A93">
        <w:rPr>
          <w:sz w:val="24"/>
          <w:szCs w:val="24"/>
        </w:rPr>
        <w:t>while</w:t>
      </w:r>
      <w:r w:rsidR="00882D06" w:rsidRPr="00EA3A93">
        <w:rPr>
          <w:sz w:val="24"/>
          <w:szCs w:val="24"/>
        </w:rPr>
        <w:t xml:space="preserve"> other diseases use the same </w:t>
      </w:r>
      <w:r w:rsidR="00882D06" w:rsidRPr="00EA3A93">
        <w:rPr>
          <w:i/>
          <w:sz w:val="24"/>
          <w:szCs w:val="24"/>
        </w:rPr>
        <w:t>RR</w:t>
      </w:r>
      <w:r w:rsidR="00882D06" w:rsidRPr="00EA3A93">
        <w:rPr>
          <w:sz w:val="24"/>
          <w:szCs w:val="24"/>
        </w:rPr>
        <w:t xml:space="preserve"> </w:t>
      </w:r>
      <w:r w:rsidR="00CE7F49" w:rsidRPr="00EA3A93">
        <w:rPr>
          <w:sz w:val="24"/>
          <w:szCs w:val="24"/>
        </w:rPr>
        <w:t>for all</w:t>
      </w:r>
      <w:r w:rsidR="00882D06" w:rsidRPr="00EA3A93">
        <w:rPr>
          <w:sz w:val="24"/>
          <w:szCs w:val="24"/>
        </w:rPr>
        <w:t xml:space="preserve"> age groups. </w:t>
      </w:r>
      <w:bookmarkStart w:id="14" w:name="OLE_LINK38"/>
      <w:bookmarkStart w:id="15" w:name="OLE_LINK39"/>
      <w:r w:rsidR="00CE7F49" w:rsidRPr="00EA3A93">
        <w:rPr>
          <w:sz w:val="24"/>
          <w:szCs w:val="24"/>
        </w:rPr>
        <w:t>In addition, for LRI, the children under the age of five and adults over the age of 25 are considered, and for the other five diseases, only adults over the age of 25 are considered.</w:t>
      </w:r>
      <w:bookmarkEnd w:id="14"/>
      <w:bookmarkEnd w:id="15"/>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7087"/>
        <w:gridCol w:w="783"/>
      </w:tblGrid>
      <w:tr w:rsidR="00EA3A93" w:rsidRPr="00EA3A93" w14:paraId="29999C0E" w14:textId="77777777" w:rsidTr="00BD5824">
        <w:tc>
          <w:tcPr>
            <w:tcW w:w="426" w:type="dxa"/>
          </w:tcPr>
          <w:p w14:paraId="13CE1675" w14:textId="77777777" w:rsidR="00CC1FC2" w:rsidRPr="00EA3A93" w:rsidRDefault="00CC1FC2" w:rsidP="00BD5824">
            <w:pPr>
              <w:spacing w:line="360" w:lineRule="auto"/>
              <w:rPr>
                <w:sz w:val="24"/>
                <w:szCs w:val="24"/>
              </w:rPr>
            </w:pPr>
          </w:p>
        </w:tc>
        <w:tc>
          <w:tcPr>
            <w:tcW w:w="7087" w:type="dxa"/>
          </w:tcPr>
          <w:p w14:paraId="64405135" w14:textId="6F256E8F" w:rsidR="00CC1FC2" w:rsidRPr="00EA3A93" w:rsidRDefault="00CC1FC2" w:rsidP="00BD5824">
            <w:pPr>
              <w:spacing w:line="360" w:lineRule="auto"/>
              <w:rPr>
                <w:sz w:val="24"/>
                <w:szCs w:val="24"/>
              </w:rPr>
            </w:pPr>
            <m:oMathPara>
              <m:oMath>
                <m:r>
                  <w:rPr>
                    <w:rFonts w:ascii="Cambria Math" w:hAnsi="Cambria Math"/>
                    <w:sz w:val="22"/>
                    <w:szCs w:val="24"/>
                  </w:rPr>
                  <m:t>PA</m:t>
                </m:r>
                <m:sSub>
                  <m:sSubPr>
                    <m:ctrlPr>
                      <w:rPr>
                        <w:rFonts w:ascii="Cambria Math" w:hAnsi="Cambria Math"/>
                        <w:i/>
                        <w:sz w:val="22"/>
                        <w:szCs w:val="24"/>
                      </w:rPr>
                    </m:ctrlPr>
                  </m:sSubPr>
                  <m:e>
                    <m:r>
                      <w:rPr>
                        <w:rFonts w:ascii="Cambria Math" w:hAnsi="Cambria Math"/>
                        <w:sz w:val="22"/>
                        <w:szCs w:val="24"/>
                      </w:rPr>
                      <m:t>D</m:t>
                    </m:r>
                  </m:e>
                  <m:sub>
                    <m:r>
                      <w:rPr>
                        <w:rFonts w:ascii="Cambria Math" w:hAnsi="Cambria Math"/>
                        <w:sz w:val="22"/>
                        <w:szCs w:val="24"/>
                      </w:rPr>
                      <m:t>t</m:t>
                    </m:r>
                  </m:sub>
                </m:sSub>
                <m:r>
                  <w:rPr>
                    <w:rFonts w:ascii="Cambria Math" w:hAnsi="Cambria Math"/>
                    <w:sz w:val="22"/>
                    <w:szCs w:val="24"/>
                  </w:rPr>
                  <m:t>=</m:t>
                </m:r>
                <m:nary>
                  <m:naryPr>
                    <m:chr m:val="∑"/>
                    <m:limLoc m:val="undOvr"/>
                    <m:ctrlPr>
                      <w:rPr>
                        <w:rFonts w:ascii="Cambria Math" w:hAnsi="Cambria Math"/>
                        <w:sz w:val="22"/>
                        <w:szCs w:val="24"/>
                      </w:rPr>
                    </m:ctrlPr>
                  </m:naryPr>
                  <m:sub>
                    <m:r>
                      <w:rPr>
                        <w:rFonts w:ascii="Cambria Math" w:hAnsi="Cambria Math"/>
                        <w:sz w:val="22"/>
                        <w:szCs w:val="24"/>
                      </w:rPr>
                      <m:t>disease</m:t>
                    </m:r>
                  </m:sub>
                  <m:sup>
                    <m:r>
                      <w:rPr>
                        <w:rFonts w:ascii="Cambria Math" w:hAnsi="Cambria Math"/>
                        <w:sz w:val="22"/>
                        <w:szCs w:val="24"/>
                      </w:rPr>
                      <m:t>n</m:t>
                    </m:r>
                  </m:sup>
                  <m:e>
                    <m:nary>
                      <m:naryPr>
                        <m:chr m:val="∑"/>
                        <m:limLoc m:val="undOvr"/>
                        <m:ctrlPr>
                          <w:rPr>
                            <w:rFonts w:ascii="Cambria Math" w:hAnsi="Cambria Math"/>
                            <w:i/>
                            <w:sz w:val="22"/>
                            <w:szCs w:val="24"/>
                          </w:rPr>
                        </m:ctrlPr>
                      </m:naryPr>
                      <m:sub>
                        <m:r>
                          <w:rPr>
                            <w:rFonts w:ascii="Cambria Math" w:hAnsi="Cambria Math"/>
                            <w:sz w:val="22"/>
                            <w:szCs w:val="24"/>
                          </w:rPr>
                          <m:t>age</m:t>
                        </m:r>
                      </m:sub>
                      <m:sup>
                        <m:r>
                          <w:rPr>
                            <w:rFonts w:ascii="Cambria Math" w:hAnsi="Cambria Math"/>
                            <w:sz w:val="22"/>
                            <w:szCs w:val="24"/>
                          </w:rPr>
                          <m:t>m</m:t>
                        </m:r>
                      </m:sup>
                      <m:e>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PAF</m:t>
                            </m:r>
                          </m:e>
                          <m:sub>
                            <m:r>
                              <w:rPr>
                                <w:rFonts w:ascii="Cambria Math" w:hAnsi="Cambria Math"/>
                                <w:sz w:val="22"/>
                                <w:szCs w:val="24"/>
                              </w:rPr>
                              <m:t>age,disease</m:t>
                            </m:r>
                          </m:sub>
                        </m:sSub>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POP</m:t>
                            </m:r>
                          </m:e>
                          <m:sub>
                            <m:r>
                              <w:rPr>
                                <w:rFonts w:ascii="Cambria Math" w:hAnsi="Cambria Math"/>
                                <w:sz w:val="22"/>
                                <w:szCs w:val="24"/>
                              </w:rPr>
                              <m:t>t</m:t>
                            </m:r>
                          </m:sub>
                        </m:sSub>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Rate</m:t>
                            </m:r>
                          </m:e>
                          <m:sub>
                            <m:r>
                              <w:rPr>
                                <w:rFonts w:ascii="Cambria Math" w:hAnsi="Cambria Math"/>
                                <w:sz w:val="22"/>
                                <w:szCs w:val="24"/>
                              </w:rPr>
                              <m:t>age,disease,t</m:t>
                            </m:r>
                          </m:sub>
                        </m:sSub>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P</m:t>
                            </m:r>
                          </m:e>
                          <m:sub>
                            <m:r>
                              <w:rPr>
                                <w:rFonts w:ascii="Cambria Math" w:hAnsi="Cambria Math"/>
                                <w:sz w:val="22"/>
                                <w:szCs w:val="24"/>
                              </w:rPr>
                              <m:t>age,t</m:t>
                            </m:r>
                          </m:sub>
                        </m:sSub>
                        <m:r>
                          <w:rPr>
                            <w:rFonts w:ascii="Cambria Math" w:hAnsi="Cambria Math"/>
                            <w:sz w:val="22"/>
                            <w:szCs w:val="24"/>
                          </w:rPr>
                          <m:t>)</m:t>
                        </m:r>
                      </m:e>
                    </m:nary>
                  </m:e>
                </m:nary>
              </m:oMath>
            </m:oMathPara>
          </w:p>
        </w:tc>
        <w:tc>
          <w:tcPr>
            <w:tcW w:w="783" w:type="dxa"/>
            <w:vAlign w:val="center"/>
          </w:tcPr>
          <w:p w14:paraId="12783BC4" w14:textId="77777777" w:rsidR="00CC1FC2" w:rsidRPr="00EA3A93" w:rsidRDefault="00CC1FC2" w:rsidP="00BD5824">
            <w:pPr>
              <w:spacing w:line="360" w:lineRule="auto"/>
              <w:jc w:val="right"/>
              <w:rPr>
                <w:sz w:val="24"/>
                <w:szCs w:val="24"/>
              </w:rPr>
            </w:pPr>
            <w:r w:rsidRPr="00EA3A93">
              <w:rPr>
                <w:rFonts w:hint="eastAsia"/>
                <w:sz w:val="24"/>
                <w:szCs w:val="24"/>
              </w:rPr>
              <w:t>(</w:t>
            </w:r>
            <w:r w:rsidRPr="00EA3A93">
              <w:rPr>
                <w:sz w:val="24"/>
                <w:szCs w:val="24"/>
              </w:rPr>
              <w:t>2)</w:t>
            </w:r>
          </w:p>
        </w:tc>
      </w:tr>
    </w:tbl>
    <w:p w14:paraId="26D4FB60" w14:textId="75A09E3D" w:rsidR="00CC1FC2" w:rsidRPr="00EA3A93" w:rsidRDefault="00D433A1" w:rsidP="005928A8">
      <w:pPr>
        <w:spacing w:line="360" w:lineRule="auto"/>
        <w:rPr>
          <w:sz w:val="24"/>
          <w:szCs w:val="24"/>
        </w:rPr>
      </w:pPr>
      <w:r w:rsidRPr="00EA3A93">
        <w:rPr>
          <w:sz w:val="24"/>
          <w:szCs w:val="24"/>
        </w:rPr>
        <w:t xml:space="preserve">where </w:t>
      </w:r>
      <m:oMath>
        <m:r>
          <w:rPr>
            <w:rFonts w:ascii="Cambria Math" w:hAnsi="Cambria Math"/>
            <w:sz w:val="24"/>
            <w:szCs w:val="24"/>
          </w:rPr>
          <m:t>PA</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oMath>
      <w:r w:rsidR="003F0B03" w:rsidRPr="00EA3A93">
        <w:rPr>
          <w:rFonts w:hint="eastAsia"/>
          <w:sz w:val="24"/>
          <w:szCs w:val="24"/>
        </w:rPr>
        <w:t xml:space="preserve"> </w:t>
      </w:r>
      <w:r w:rsidR="003F0B03" w:rsidRPr="00EA3A93">
        <w:rPr>
          <w:sz w:val="24"/>
          <w:szCs w:val="24"/>
        </w:rPr>
        <w:t xml:space="preserve">is the </w:t>
      </w:r>
      <w:r w:rsidRPr="00EA3A93">
        <w:rPr>
          <w:sz w:val="24"/>
          <w:szCs w:val="24"/>
        </w:rPr>
        <w:t xml:space="preserve">deaths </w:t>
      </w:r>
      <w:r w:rsidR="003F0B03" w:rsidRPr="00EA3A93">
        <w:rPr>
          <w:sz w:val="24"/>
          <w:szCs w:val="24"/>
        </w:rPr>
        <w:t>attributed to PM</w:t>
      </w:r>
      <w:r w:rsidR="003F0B03" w:rsidRPr="00EA3A93">
        <w:rPr>
          <w:sz w:val="24"/>
          <w:szCs w:val="24"/>
          <w:vertAlign w:val="subscript"/>
        </w:rPr>
        <w:t>2.5</w:t>
      </w:r>
      <w:r w:rsidR="003F0B03" w:rsidRPr="00EA3A93">
        <w:rPr>
          <w:sz w:val="24"/>
          <w:szCs w:val="24"/>
        </w:rPr>
        <w:t xml:space="preserve"> pollution for year </w:t>
      </w:r>
      <w:r w:rsidR="003F0B03" w:rsidRPr="00EA3A93">
        <w:rPr>
          <w:i/>
          <w:sz w:val="24"/>
          <w:szCs w:val="24"/>
        </w:rPr>
        <w:t>t</w:t>
      </w:r>
      <w:r w:rsidR="003F0B03" w:rsidRPr="00EA3A93">
        <w:rPr>
          <w:sz w:val="24"/>
          <w:szCs w:val="24"/>
        </w:rPr>
        <w:t>,</w:t>
      </w:r>
      <w:r w:rsidR="00CC1FC2" w:rsidRPr="00EA3A93">
        <w:rPr>
          <w:sz w:val="24"/>
          <w:szCs w:val="24"/>
        </w:rPr>
        <w:t xml:space="preserve"> </w:t>
      </w:r>
      <m:oMath>
        <m:sSub>
          <m:sSubPr>
            <m:ctrlPr>
              <w:rPr>
                <w:rFonts w:ascii="Cambria Math" w:hAnsi="Cambria Math"/>
                <w:sz w:val="24"/>
                <w:szCs w:val="24"/>
              </w:rPr>
            </m:ctrlPr>
          </m:sSubPr>
          <m:e>
            <m:r>
              <w:rPr>
                <w:rFonts w:ascii="Cambria Math" w:hAnsi="Cambria Math" w:hint="eastAsia"/>
                <w:sz w:val="24"/>
                <w:szCs w:val="24"/>
              </w:rPr>
              <m:t>PAF</m:t>
            </m:r>
          </m:e>
          <m:sub>
            <m:r>
              <w:rPr>
                <w:rFonts w:ascii="Cambria Math" w:hAnsi="Cambria Math" w:hint="eastAsia"/>
                <w:sz w:val="24"/>
                <w:szCs w:val="24"/>
              </w:rPr>
              <m:t>age</m:t>
            </m:r>
            <m:r>
              <w:rPr>
                <w:rFonts w:ascii="Cambria Math" w:hAnsi="Cambria Math"/>
                <w:sz w:val="24"/>
                <w:szCs w:val="24"/>
              </w:rPr>
              <m:t>,disease</m:t>
            </m:r>
          </m:sub>
        </m:sSub>
      </m:oMath>
      <w:r w:rsidR="003F0B03" w:rsidRPr="00EA3A93">
        <w:rPr>
          <w:sz w:val="24"/>
          <w:szCs w:val="24"/>
        </w:rPr>
        <w:t xml:space="preserve"> den</w:t>
      </w:r>
      <w:r w:rsidR="00CC1FC2" w:rsidRPr="00EA3A93">
        <w:rPr>
          <w:sz w:val="24"/>
          <w:szCs w:val="24"/>
        </w:rPr>
        <w:t>otes the population attributable fraction of specific age groups and diseases,</w:t>
      </w:r>
      <w:r w:rsidR="00CC1FC2" w:rsidRPr="00EA3A93">
        <w:rPr>
          <w:rFonts w:hint="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POP</m:t>
            </m:r>
          </m:e>
          <m:sub>
            <m:r>
              <w:rPr>
                <w:rFonts w:ascii="Cambria Math" w:hAnsi="Cambria Math"/>
                <w:sz w:val="24"/>
                <w:szCs w:val="24"/>
              </w:rPr>
              <m:t>t</m:t>
            </m:r>
          </m:sub>
        </m:sSub>
      </m:oMath>
      <w:r w:rsidR="00CC1FC2" w:rsidRPr="00EA3A93">
        <w:rPr>
          <w:rFonts w:hint="eastAsia"/>
          <w:sz w:val="24"/>
          <w:szCs w:val="24"/>
        </w:rPr>
        <w:t xml:space="preserve"> </w:t>
      </w:r>
      <w:r w:rsidR="00CC1FC2" w:rsidRPr="00EA3A93">
        <w:rPr>
          <w:sz w:val="24"/>
          <w:szCs w:val="24"/>
        </w:rPr>
        <w:t xml:space="preserve">refers to the population in year </w:t>
      </w:r>
      <w:r w:rsidR="00CC1FC2" w:rsidRPr="00EA3A93">
        <w:rPr>
          <w:i/>
          <w:sz w:val="24"/>
          <w:szCs w:val="24"/>
        </w:rPr>
        <w:t>t</w:t>
      </w:r>
      <w:r w:rsidR="00CC1FC2" w:rsidRPr="00EA3A93">
        <w:rPr>
          <w:sz w:val="24"/>
          <w:szCs w:val="24"/>
        </w:rPr>
        <w:t xml:space="preserve">. </w:t>
      </w:r>
      <m:oMath>
        <m:sSub>
          <m:sSubPr>
            <m:ctrlPr>
              <w:rPr>
                <w:rFonts w:ascii="Cambria Math" w:hAnsi="Cambria Math"/>
                <w:i/>
                <w:sz w:val="24"/>
                <w:szCs w:val="24"/>
              </w:rPr>
            </m:ctrlPr>
          </m:sSubPr>
          <m:e>
            <m:r>
              <w:rPr>
                <w:rFonts w:ascii="Cambria Math" w:hAnsi="Cambria Math"/>
                <w:sz w:val="24"/>
                <w:szCs w:val="24"/>
              </w:rPr>
              <m:t>Rate</m:t>
            </m:r>
          </m:e>
          <m:sub>
            <m:r>
              <w:rPr>
                <w:rFonts w:ascii="Cambria Math" w:hAnsi="Cambria Math"/>
                <w:sz w:val="24"/>
                <w:szCs w:val="24"/>
              </w:rPr>
              <m:t>age,disease,t</m:t>
            </m:r>
          </m:sub>
        </m:sSub>
      </m:oMath>
      <w:r w:rsidR="00CC1FC2" w:rsidRPr="00EA3A93">
        <w:rPr>
          <w:rFonts w:hint="eastAsia"/>
          <w:sz w:val="24"/>
          <w:szCs w:val="24"/>
        </w:rPr>
        <w:t xml:space="preserve"> </w:t>
      </w:r>
      <w:r w:rsidR="00CC1FC2" w:rsidRPr="00EA3A93">
        <w:rPr>
          <w:sz w:val="24"/>
          <w:szCs w:val="24"/>
        </w:rPr>
        <w:t>refers to the death rate of different disease</w:t>
      </w:r>
      <w:r w:rsidR="00FA446B" w:rsidRPr="00EA3A93">
        <w:rPr>
          <w:sz w:val="24"/>
          <w:szCs w:val="24"/>
        </w:rPr>
        <w:t>s</w:t>
      </w:r>
      <w:r w:rsidR="00CC1FC2" w:rsidRPr="00EA3A93">
        <w:rPr>
          <w:sz w:val="24"/>
          <w:szCs w:val="24"/>
        </w:rPr>
        <w:t xml:space="preserve"> for people </w:t>
      </w:r>
      <w:r w:rsidR="00FA446B" w:rsidRPr="00EA3A93">
        <w:rPr>
          <w:sz w:val="24"/>
          <w:szCs w:val="24"/>
        </w:rPr>
        <w:t xml:space="preserve">of </w:t>
      </w:r>
      <w:r w:rsidR="00CC1FC2" w:rsidRPr="00EA3A93">
        <w:rPr>
          <w:sz w:val="24"/>
          <w:szCs w:val="24"/>
        </w:rPr>
        <w:t>different age</w:t>
      </w:r>
      <w:r w:rsidR="00FA446B" w:rsidRPr="00EA3A93">
        <w:rPr>
          <w:sz w:val="24"/>
          <w:szCs w:val="24"/>
        </w:rPr>
        <w:t>s</w:t>
      </w:r>
      <w:r w:rsidR="00CC1FC2" w:rsidRPr="00EA3A93">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age,t</m:t>
            </m:r>
          </m:sub>
        </m:sSub>
      </m:oMath>
      <w:r w:rsidR="00CC1FC2" w:rsidRPr="00EA3A93">
        <w:rPr>
          <w:rFonts w:hint="eastAsia"/>
          <w:sz w:val="24"/>
          <w:szCs w:val="24"/>
        </w:rPr>
        <w:t xml:space="preserve"> </w:t>
      </w:r>
      <w:proofErr w:type="gramStart"/>
      <w:r w:rsidR="00CC1FC2" w:rsidRPr="00EA3A93">
        <w:rPr>
          <w:sz w:val="24"/>
          <w:szCs w:val="24"/>
        </w:rPr>
        <w:t>is</w:t>
      </w:r>
      <w:proofErr w:type="gramEnd"/>
      <w:r w:rsidR="00CC1FC2" w:rsidRPr="00EA3A93">
        <w:rPr>
          <w:sz w:val="24"/>
          <w:szCs w:val="24"/>
        </w:rPr>
        <w:t xml:space="preserve"> the percentage of </w:t>
      </w:r>
      <w:r w:rsidR="00FA446B" w:rsidRPr="00EA3A93">
        <w:rPr>
          <w:sz w:val="24"/>
          <w:szCs w:val="24"/>
        </w:rPr>
        <w:t xml:space="preserve">the </w:t>
      </w:r>
      <w:r w:rsidR="00CC1FC2" w:rsidRPr="00EA3A93">
        <w:rPr>
          <w:sz w:val="24"/>
          <w:szCs w:val="24"/>
        </w:rPr>
        <w:t>population with different age</w:t>
      </w:r>
      <w:r w:rsidR="00FA446B" w:rsidRPr="00EA3A93">
        <w:rPr>
          <w:sz w:val="24"/>
          <w:szCs w:val="24"/>
        </w:rPr>
        <w:t>s</w:t>
      </w:r>
      <w:r w:rsidR="00CC1FC2" w:rsidRPr="00EA3A93">
        <w:rPr>
          <w:sz w:val="24"/>
          <w:szCs w:val="24"/>
        </w:rPr>
        <w:t xml:space="preserve"> in year t.</w:t>
      </w:r>
      <w:r w:rsidR="00E865AA" w:rsidRPr="00EA3A93">
        <w:rPr>
          <w:sz w:val="24"/>
          <w:szCs w:val="24"/>
        </w:rPr>
        <w:t xml:space="preserve"> </w:t>
      </w:r>
      <w:proofErr w:type="gramStart"/>
      <w:r w:rsidRPr="00EA3A93">
        <w:rPr>
          <w:sz w:val="24"/>
          <w:szCs w:val="24"/>
        </w:rPr>
        <w:t>T</w:t>
      </w:r>
      <w:r w:rsidR="00CC1FC2" w:rsidRPr="00EA3A93">
        <w:rPr>
          <w:sz w:val="24"/>
          <w:szCs w:val="24"/>
        </w:rPr>
        <w:t xml:space="preserve">he </w:t>
      </w:r>
      <m:oMath>
        <m:r>
          <w:rPr>
            <w:rFonts w:ascii="Cambria Math" w:hAnsi="Cambria Math"/>
            <w:sz w:val="24"/>
            <w:szCs w:val="24"/>
          </w:rPr>
          <m:t>POP</m:t>
        </m:r>
      </m:oMath>
      <w:r w:rsidRPr="00EA3A93" w:rsidDel="00D433A1">
        <w:rPr>
          <w:sz w:val="24"/>
          <w:szCs w:val="24"/>
        </w:rPr>
        <w:t xml:space="preserve"> </w:t>
      </w:r>
      <w:r w:rsidR="00CC1FC2" w:rsidRPr="00EA3A93">
        <w:rPr>
          <w:sz w:val="24"/>
          <w:szCs w:val="24"/>
        </w:rPr>
        <w:t>and</w:t>
      </w:r>
      <w:proofErr w:type="gramEnd"/>
      <w:r w:rsidR="00CC1FC2" w:rsidRPr="00EA3A93">
        <w:rPr>
          <w:sz w:val="24"/>
          <w:szCs w:val="24"/>
        </w:rPr>
        <w:t xml:space="preserve"> </w:t>
      </w:r>
      <m:oMath>
        <m:r>
          <w:rPr>
            <w:rFonts w:ascii="Cambria Math" w:hAnsi="Cambria Math" w:hint="eastAsia"/>
            <w:sz w:val="24"/>
            <w:szCs w:val="24"/>
          </w:rPr>
          <m:t>PAF</m:t>
        </m:r>
      </m:oMath>
      <w:r w:rsidRPr="00EA3A93" w:rsidDel="00D433A1">
        <w:rPr>
          <w:sz w:val="24"/>
          <w:szCs w:val="24"/>
        </w:rPr>
        <w:t xml:space="preserve"> </w:t>
      </w:r>
      <w:r w:rsidR="00CC1FC2" w:rsidRPr="00EA3A93">
        <w:rPr>
          <w:sz w:val="24"/>
          <w:szCs w:val="24"/>
        </w:rPr>
        <w:t>are at 1-km pixel level</w:t>
      </w:r>
      <w:r w:rsidRPr="00EA3A93">
        <w:rPr>
          <w:sz w:val="24"/>
          <w:szCs w:val="24"/>
        </w:rPr>
        <w:t>,</w:t>
      </w:r>
      <w:r w:rsidR="00CC1FC2" w:rsidRPr="00EA3A93">
        <w:rPr>
          <w:sz w:val="24"/>
          <w:szCs w:val="24"/>
        </w:rPr>
        <w:t xml:space="preserve"> </w:t>
      </w:r>
      <w:r w:rsidRPr="00EA3A93">
        <w:rPr>
          <w:sz w:val="24"/>
          <w:szCs w:val="24"/>
        </w:rPr>
        <w:t xml:space="preserve">while </w:t>
      </w:r>
      <w:r w:rsidR="00CC1FC2" w:rsidRPr="00EA3A93">
        <w:rPr>
          <w:sz w:val="24"/>
          <w:szCs w:val="24"/>
        </w:rPr>
        <w:t xml:space="preserve">the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age</m:t>
            </m:r>
          </m:sub>
        </m:sSub>
      </m:oMath>
      <w:r w:rsidR="00CC1FC2" w:rsidRPr="00EA3A93">
        <w:rPr>
          <w:sz w:val="24"/>
          <w:szCs w:val="24"/>
        </w:rPr>
        <w:t xml:space="preserve"> and </w:t>
      </w:r>
      <m:oMath>
        <m:sSub>
          <m:sSubPr>
            <m:ctrlPr>
              <w:rPr>
                <w:rFonts w:ascii="Cambria Math" w:hAnsi="Cambria Math"/>
                <w:i/>
                <w:sz w:val="22"/>
                <w:szCs w:val="24"/>
              </w:rPr>
            </m:ctrlPr>
          </m:sSubPr>
          <m:e>
            <m:r>
              <w:rPr>
                <w:rFonts w:ascii="Cambria Math" w:hAnsi="Cambria Math"/>
                <w:sz w:val="22"/>
                <w:szCs w:val="24"/>
              </w:rPr>
              <m:t>Rate</m:t>
            </m:r>
          </m:e>
          <m:sub>
            <m:r>
              <w:rPr>
                <w:rFonts w:ascii="Cambria Math" w:hAnsi="Cambria Math"/>
                <w:sz w:val="22"/>
                <w:szCs w:val="24"/>
              </w:rPr>
              <m:t>age,disease</m:t>
            </m:r>
          </m:sub>
        </m:sSub>
      </m:oMath>
      <w:r w:rsidR="00CC1FC2" w:rsidRPr="00EA3A93">
        <w:rPr>
          <w:sz w:val="24"/>
          <w:szCs w:val="24"/>
        </w:rPr>
        <w:t xml:space="preserve"> are only available at </w:t>
      </w:r>
      <w:r w:rsidR="00FA446B" w:rsidRPr="00EA3A93">
        <w:rPr>
          <w:sz w:val="24"/>
          <w:szCs w:val="24"/>
        </w:rPr>
        <w:t xml:space="preserve">the </w:t>
      </w:r>
      <w:r w:rsidR="00CC1FC2" w:rsidRPr="00EA3A93">
        <w:rPr>
          <w:sz w:val="24"/>
          <w:szCs w:val="24"/>
        </w:rPr>
        <w:t xml:space="preserve">national level. </w:t>
      </w:r>
      <w:r w:rsidR="003F0B03" w:rsidRPr="00EA3A93">
        <w:rPr>
          <w:sz w:val="24"/>
          <w:szCs w:val="24"/>
        </w:rPr>
        <w:t>Therefore,</w:t>
      </w:r>
      <w:r w:rsidR="00236C10" w:rsidRPr="00EA3A93">
        <w:rPr>
          <w:sz w:val="24"/>
          <w:szCs w:val="24"/>
        </w:rPr>
        <w:t xml:space="preserve"> </w:t>
      </w:r>
      <w:r w:rsidR="00CC1FC2" w:rsidRPr="00EA3A93">
        <w:rPr>
          <w:sz w:val="24"/>
          <w:szCs w:val="24"/>
        </w:rPr>
        <w:t xml:space="preserve">we assumed that </w:t>
      </w:r>
      <w:r w:rsidR="00CC1FC2" w:rsidRPr="00EA3A93">
        <w:rPr>
          <w:sz w:val="24"/>
          <w:szCs w:val="24"/>
        </w:rPr>
        <w:lastRenderedPageBreak/>
        <w:t>the death rates and age structure is homogeneous in mainland China</w:t>
      </w:r>
      <w:r w:rsidR="003F0B03" w:rsidRPr="00EA3A93">
        <w:rPr>
          <w:sz w:val="24"/>
          <w:szCs w:val="24"/>
        </w:rPr>
        <w:t xml:space="preserve"> refers to previous studies (</w:t>
      </w:r>
      <w:proofErr w:type="spellStart"/>
      <w:r w:rsidR="00B56583" w:rsidRPr="00EA3A93">
        <w:rPr>
          <w:noProof/>
          <w:sz w:val="24"/>
          <w:szCs w:val="24"/>
        </w:rPr>
        <w:t>Stanaway</w:t>
      </w:r>
      <w:proofErr w:type="spellEnd"/>
      <w:r w:rsidR="00B56583" w:rsidRPr="00EA3A93">
        <w:rPr>
          <w:noProof/>
          <w:sz w:val="24"/>
          <w:szCs w:val="24"/>
        </w:rPr>
        <w:t xml:space="preserve"> et al.,</w:t>
      </w:r>
      <w:r w:rsidR="003F0B03" w:rsidRPr="00EA3A93">
        <w:rPr>
          <w:noProof/>
          <w:sz w:val="24"/>
          <w:szCs w:val="24"/>
        </w:rPr>
        <w:t xml:space="preserve"> 2018; Anenberg et al., 2021</w:t>
      </w:r>
      <w:r w:rsidR="003F0B03" w:rsidRPr="00EA3A93">
        <w:rPr>
          <w:sz w:val="24"/>
          <w:szCs w:val="24"/>
        </w:rPr>
        <w:t>)</w:t>
      </w:r>
      <w:r w:rsidR="00A02FAC" w:rsidRPr="00EA3A93">
        <w:rPr>
          <w:sz w:val="24"/>
          <w:szCs w:val="24"/>
        </w:rPr>
        <w:t xml:space="preserve">. </w:t>
      </w:r>
      <w:r w:rsidR="00CC1FC2" w:rsidRPr="00EA3A93">
        <w:rPr>
          <w:rFonts w:hint="eastAsia"/>
          <w:sz w:val="24"/>
          <w:szCs w:val="24"/>
        </w:rPr>
        <w:t>F</w:t>
      </w:r>
      <w:r w:rsidR="00CC1FC2" w:rsidRPr="00EA3A93">
        <w:rPr>
          <w:sz w:val="24"/>
          <w:szCs w:val="24"/>
        </w:rPr>
        <w:t xml:space="preserve">inally, we used a </w:t>
      </w:r>
      <w:r w:rsidR="00C01189" w:rsidRPr="00EA3A93">
        <w:rPr>
          <w:sz w:val="24"/>
          <w:szCs w:val="24"/>
        </w:rPr>
        <w:t xml:space="preserve">country-scale </w:t>
      </w:r>
      <w:r w:rsidR="00CC1FC2" w:rsidRPr="00EA3A93">
        <w:rPr>
          <w:sz w:val="24"/>
          <w:szCs w:val="24"/>
        </w:rPr>
        <w:t xml:space="preserve">adjustment factor </w:t>
      </w:r>
      <w:r w:rsidR="00EA3D36" w:rsidRPr="00EA3A93">
        <w:rPr>
          <w:sz w:val="24"/>
          <w:szCs w:val="24"/>
        </w:rPr>
        <w:t>(McDuffie et al., 2021;</w:t>
      </w:r>
      <w:r w:rsidR="00EA3D36" w:rsidRPr="00EA3A93">
        <w:rPr>
          <w:noProof/>
          <w:sz w:val="24"/>
          <w:szCs w:val="24"/>
        </w:rPr>
        <w:t xml:space="preserve"> </w:t>
      </w:r>
      <w:r w:rsidR="00B56583" w:rsidRPr="00EA3A93">
        <w:rPr>
          <w:noProof/>
          <w:sz w:val="24"/>
          <w:szCs w:val="24"/>
        </w:rPr>
        <w:t>Stanaway et al., 2018</w:t>
      </w:r>
      <w:r w:rsidR="00EA3D36" w:rsidRPr="00EA3A93">
        <w:rPr>
          <w:noProof/>
          <w:sz w:val="24"/>
          <w:szCs w:val="24"/>
        </w:rPr>
        <w:t>)</w:t>
      </w:r>
      <w:r w:rsidR="00EA3D36" w:rsidRPr="00EA3A93">
        <w:rPr>
          <w:sz w:val="24"/>
          <w:szCs w:val="24"/>
        </w:rPr>
        <w:t xml:space="preserve"> </w:t>
      </w:r>
      <w:r w:rsidR="00CC1FC2" w:rsidRPr="00EA3A93">
        <w:rPr>
          <w:sz w:val="24"/>
          <w:szCs w:val="24"/>
        </w:rPr>
        <w:t xml:space="preserve">to separate the deaths </w:t>
      </w:r>
      <w:r w:rsidR="00957DE5" w:rsidRPr="00EA3A93">
        <w:rPr>
          <w:sz w:val="24"/>
          <w:szCs w:val="24"/>
        </w:rPr>
        <w:t xml:space="preserve">attributable </w:t>
      </w:r>
      <w:r w:rsidR="00CC1FC2" w:rsidRPr="00EA3A93">
        <w:rPr>
          <w:sz w:val="24"/>
          <w:szCs w:val="24"/>
        </w:rPr>
        <w:t>to ambient PM</w:t>
      </w:r>
      <w:r w:rsidR="00CC1FC2" w:rsidRPr="00EA3A93">
        <w:rPr>
          <w:sz w:val="24"/>
          <w:szCs w:val="24"/>
          <w:vertAlign w:val="subscript"/>
        </w:rPr>
        <w:t>2.5</w:t>
      </w:r>
      <w:r w:rsidR="00CC1FC2" w:rsidRPr="00EA3A93">
        <w:rPr>
          <w:sz w:val="24"/>
          <w:szCs w:val="24"/>
        </w:rPr>
        <w:t xml:space="preserve"> from</w:t>
      </w:r>
      <w:r w:rsidR="00EA3D36" w:rsidRPr="00EA3A93">
        <w:rPr>
          <w:sz w:val="24"/>
          <w:szCs w:val="24"/>
        </w:rPr>
        <w:t xml:space="preserve"> the</w:t>
      </w:r>
      <w:r w:rsidR="00CC1FC2" w:rsidRPr="00EA3A93">
        <w:rPr>
          <w:sz w:val="24"/>
          <w:szCs w:val="24"/>
        </w:rPr>
        <w:t xml:space="preserve"> </w:t>
      </w:r>
      <w:r w:rsidR="00EA3D36" w:rsidRPr="00EA3A93">
        <w:rPr>
          <w:sz w:val="24"/>
          <w:szCs w:val="24"/>
        </w:rPr>
        <w:t xml:space="preserve">total </w:t>
      </w:r>
      <w:r w:rsidR="00CC1FC2" w:rsidRPr="00EA3A93">
        <w:rPr>
          <w:sz w:val="24"/>
          <w:szCs w:val="24"/>
        </w:rPr>
        <w:t>death</w:t>
      </w:r>
      <w:r w:rsidR="00A430E5" w:rsidRPr="00EA3A93">
        <w:rPr>
          <w:sz w:val="24"/>
          <w:szCs w:val="24"/>
        </w:rPr>
        <w:t>s</w:t>
      </w:r>
      <w:r w:rsidR="00EA3D36" w:rsidRPr="00EA3A93">
        <w:rPr>
          <w:sz w:val="24"/>
          <w:szCs w:val="24"/>
        </w:rPr>
        <w:t xml:space="preserve"> </w:t>
      </w:r>
      <w:r w:rsidR="00957DE5" w:rsidRPr="00EA3A93">
        <w:rPr>
          <w:sz w:val="24"/>
          <w:szCs w:val="24"/>
        </w:rPr>
        <w:t>attributable</w:t>
      </w:r>
      <w:r w:rsidR="00957DE5" w:rsidRPr="00EA3A93" w:rsidDel="00957DE5">
        <w:rPr>
          <w:sz w:val="24"/>
          <w:szCs w:val="24"/>
        </w:rPr>
        <w:t xml:space="preserve"> </w:t>
      </w:r>
      <w:r w:rsidR="00EA3D36" w:rsidRPr="00EA3A93">
        <w:rPr>
          <w:sz w:val="24"/>
          <w:szCs w:val="24"/>
        </w:rPr>
        <w:t>to ambient and household PM</w:t>
      </w:r>
      <w:r w:rsidR="00EA3D36" w:rsidRPr="00EA3A93">
        <w:rPr>
          <w:sz w:val="24"/>
          <w:szCs w:val="24"/>
          <w:vertAlign w:val="subscript"/>
        </w:rPr>
        <w:t>2.5</w:t>
      </w:r>
      <w:r w:rsidR="000A7EB1" w:rsidRPr="00EA3A93">
        <w:rPr>
          <w:sz w:val="24"/>
          <w:szCs w:val="24"/>
        </w:rPr>
        <w:t xml:space="preserve"> </w:t>
      </w:r>
      <w:r w:rsidR="00C01189" w:rsidRPr="00EA3A93">
        <w:rPr>
          <w:sz w:val="24"/>
          <w:szCs w:val="24"/>
        </w:rPr>
        <w:t>according to the study</w:t>
      </w:r>
      <w:r w:rsidR="000A7EB1" w:rsidRPr="00EA3A93">
        <w:rPr>
          <w:sz w:val="24"/>
          <w:szCs w:val="24"/>
        </w:rPr>
        <w:t xml:space="preserve"> </w:t>
      </w:r>
      <w:r w:rsidR="00C01189" w:rsidRPr="00EA3A93">
        <w:rPr>
          <w:sz w:val="24"/>
          <w:szCs w:val="24"/>
        </w:rPr>
        <w:t>of</w:t>
      </w:r>
      <w:r w:rsidR="000A7EB1" w:rsidRPr="00EA3A93">
        <w:rPr>
          <w:sz w:val="24"/>
          <w:szCs w:val="24"/>
        </w:rPr>
        <w:t xml:space="preserve"> McDuffie et al (2021)</w:t>
      </w:r>
      <w:r w:rsidR="00CC1FC2" w:rsidRPr="00EA3A93">
        <w:rPr>
          <w:sz w:val="24"/>
          <w:szCs w:val="24"/>
        </w:rPr>
        <w:t>.</w:t>
      </w:r>
      <w:r w:rsidR="000A7EB1" w:rsidRPr="00EA3A93">
        <w:rPr>
          <w:sz w:val="24"/>
          <w:szCs w:val="24"/>
        </w:rPr>
        <w:t xml:space="preserve"> </w:t>
      </w:r>
      <w:bookmarkStart w:id="16" w:name="OLE_LINK22"/>
      <w:bookmarkStart w:id="17" w:name="OLE_LINK23"/>
      <w:r w:rsidR="000A7EB1" w:rsidRPr="00EA3A93">
        <w:rPr>
          <w:sz w:val="24"/>
          <w:szCs w:val="24"/>
        </w:rPr>
        <w:t>The</w:t>
      </w:r>
      <w:r w:rsidR="00C01189" w:rsidRPr="00EA3A93">
        <w:rPr>
          <w:sz w:val="24"/>
          <w:szCs w:val="24"/>
        </w:rPr>
        <w:t xml:space="preserve"> adjustment factor </w:t>
      </w:r>
      <w:r w:rsidR="004E716D" w:rsidRPr="00EA3A93">
        <w:rPr>
          <w:sz w:val="24"/>
          <w:szCs w:val="24"/>
        </w:rPr>
        <w:t xml:space="preserve">(Table S2) </w:t>
      </w:r>
      <w:r w:rsidR="00C01189" w:rsidRPr="00EA3A93">
        <w:rPr>
          <w:sz w:val="24"/>
          <w:szCs w:val="24"/>
        </w:rPr>
        <w:t>is calculated by comparing the national-scale</w:t>
      </w:r>
      <w:r w:rsidR="00A3329E" w:rsidRPr="00EA3A93">
        <w:rPr>
          <w:sz w:val="24"/>
          <w:szCs w:val="24"/>
        </w:rPr>
        <w:t xml:space="preserve"> </w:t>
      </w:r>
      <w:r w:rsidR="00C01189" w:rsidRPr="00EA3A93">
        <w:rPr>
          <w:sz w:val="24"/>
          <w:szCs w:val="24"/>
        </w:rPr>
        <w:t>deaths</w:t>
      </w:r>
      <w:r w:rsidR="00A3329E" w:rsidRPr="00EA3A93">
        <w:rPr>
          <w:sz w:val="24"/>
          <w:szCs w:val="24"/>
        </w:rPr>
        <w:t xml:space="preserve"> derived f</w:t>
      </w:r>
      <w:r w:rsidR="00343579" w:rsidRPr="00EA3A93">
        <w:rPr>
          <w:sz w:val="24"/>
          <w:szCs w:val="24"/>
        </w:rPr>
        <w:t>or</w:t>
      </w:r>
      <w:r w:rsidR="00A3329E" w:rsidRPr="00EA3A93">
        <w:rPr>
          <w:sz w:val="24"/>
          <w:szCs w:val="24"/>
        </w:rPr>
        <w:t xml:space="preserve"> all particulate matter pollution</w:t>
      </w:r>
      <w:r w:rsidR="00C01189" w:rsidRPr="00EA3A93">
        <w:rPr>
          <w:sz w:val="24"/>
          <w:szCs w:val="24"/>
        </w:rPr>
        <w:t xml:space="preserve"> to deaths </w:t>
      </w:r>
      <w:r w:rsidR="005928A8" w:rsidRPr="00EA3A93">
        <w:rPr>
          <w:sz w:val="24"/>
          <w:szCs w:val="24"/>
        </w:rPr>
        <w:t>related to</w:t>
      </w:r>
      <w:r w:rsidR="00C01189" w:rsidRPr="00EA3A93">
        <w:rPr>
          <w:sz w:val="24"/>
          <w:szCs w:val="24"/>
        </w:rPr>
        <w:t xml:space="preserve"> </w:t>
      </w:r>
      <w:r w:rsidR="00A3329E" w:rsidRPr="00EA3A93">
        <w:rPr>
          <w:sz w:val="24"/>
          <w:szCs w:val="24"/>
        </w:rPr>
        <w:t>ambient</w:t>
      </w:r>
      <w:r w:rsidR="00C01189" w:rsidRPr="00EA3A93">
        <w:rPr>
          <w:sz w:val="24"/>
          <w:szCs w:val="24"/>
        </w:rPr>
        <w:t xml:space="preserve"> </w:t>
      </w:r>
      <w:r w:rsidR="00A3329E" w:rsidRPr="00EA3A93">
        <w:rPr>
          <w:sz w:val="24"/>
          <w:szCs w:val="24"/>
        </w:rPr>
        <w:t>particulate matter pollution only in GBD 2019</w:t>
      </w:r>
      <w:r w:rsidR="00C01189" w:rsidRPr="00EA3A93">
        <w:rPr>
          <w:sz w:val="24"/>
          <w:szCs w:val="24"/>
        </w:rPr>
        <w:t>.</w:t>
      </w:r>
      <w:bookmarkEnd w:id="16"/>
      <w:bookmarkEnd w:id="17"/>
    </w:p>
    <w:p w14:paraId="168B4DB8" w14:textId="521F43ED" w:rsidR="001B5E27" w:rsidRPr="00EA3A93" w:rsidRDefault="001B5E27" w:rsidP="00EC099F">
      <w:pPr>
        <w:spacing w:line="360" w:lineRule="auto"/>
        <w:ind w:firstLineChars="200" w:firstLine="480"/>
        <w:rPr>
          <w:sz w:val="24"/>
          <w:szCs w:val="24"/>
        </w:rPr>
      </w:pPr>
      <w:r w:rsidRPr="00EA3A93">
        <w:rPr>
          <w:sz w:val="24"/>
          <w:szCs w:val="24"/>
        </w:rPr>
        <w:t xml:space="preserve">Population distribution data </w:t>
      </w:r>
      <w:r w:rsidRPr="00EA3A93">
        <w:rPr>
          <w:rFonts w:hint="eastAsia"/>
          <w:sz w:val="24"/>
          <w:szCs w:val="24"/>
        </w:rPr>
        <w:t>(</w:t>
      </w:r>
      <m:oMath>
        <m:sSub>
          <m:sSubPr>
            <m:ctrlPr>
              <w:rPr>
                <w:rFonts w:ascii="Cambria Math" w:hAnsi="Cambria Math"/>
                <w:i/>
                <w:sz w:val="24"/>
                <w:szCs w:val="24"/>
              </w:rPr>
            </m:ctrlPr>
          </m:sSubPr>
          <m:e>
            <m:r>
              <w:rPr>
                <w:rFonts w:ascii="Cambria Math" w:hAnsi="Cambria Math"/>
                <w:sz w:val="24"/>
                <w:szCs w:val="24"/>
              </w:rPr>
              <m:t>POP</m:t>
            </m:r>
          </m:e>
          <m:sub>
            <m:r>
              <w:rPr>
                <w:rFonts w:ascii="Cambria Math" w:hAnsi="Cambria Math"/>
                <w:sz w:val="24"/>
                <w:szCs w:val="24"/>
              </w:rPr>
              <m:t>t</m:t>
            </m:r>
          </m:sub>
        </m:sSub>
        <m:r>
          <w:rPr>
            <w:rFonts w:ascii="Cambria Math" w:hAnsi="Cambria Math"/>
            <w:sz w:val="24"/>
            <w:szCs w:val="24"/>
          </w:rPr>
          <m:t xml:space="preserve">) </m:t>
        </m:r>
      </m:oMath>
      <w:r w:rsidRPr="00EA3A93">
        <w:rPr>
          <w:sz w:val="24"/>
          <w:szCs w:val="24"/>
        </w:rPr>
        <w:t xml:space="preserve">at 1 km spatial resolution were obtained from the WorldPop dataset (https://www.worldpop.org/) (Fig </w:t>
      </w:r>
      <w:r w:rsidR="004F6E65" w:rsidRPr="00EA3A93">
        <w:rPr>
          <w:sz w:val="24"/>
          <w:szCs w:val="24"/>
        </w:rPr>
        <w:t>S6</w:t>
      </w:r>
      <w:r w:rsidRPr="00EA3A93">
        <w:rPr>
          <w:sz w:val="24"/>
          <w:szCs w:val="24"/>
        </w:rPr>
        <w:t xml:space="preserve">). The national age structure data </w:t>
      </w:r>
      <w:r w:rsidRPr="00EA3A93">
        <w:rPr>
          <w:rFonts w:hint="eastAsia"/>
          <w:sz w:val="24"/>
          <w:szCs w:val="24"/>
        </w:rPr>
        <w:t>(</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age</m:t>
            </m:r>
          </m:sub>
        </m:sSub>
      </m:oMath>
      <w:r w:rsidRPr="00EA3A93">
        <w:rPr>
          <w:rFonts w:hint="eastAsia"/>
          <w:sz w:val="24"/>
          <w:szCs w:val="24"/>
        </w:rPr>
        <w:t>)</w:t>
      </w:r>
      <w:r w:rsidRPr="00EA3A93">
        <w:rPr>
          <w:sz w:val="24"/>
          <w:szCs w:val="24"/>
        </w:rPr>
        <w:t xml:space="preserve"> were obtained from official national statistical yearbooks and datasets (http://www.stats.gov.cn/tjsj/ndsj/). The national age-specific death rates (</w:t>
      </w:r>
      <m:oMath>
        <m:sSub>
          <m:sSubPr>
            <m:ctrlPr>
              <w:rPr>
                <w:rFonts w:ascii="Cambria Math" w:hAnsi="Cambria Math"/>
                <w:i/>
                <w:sz w:val="24"/>
                <w:szCs w:val="24"/>
              </w:rPr>
            </m:ctrlPr>
          </m:sSubPr>
          <m:e>
            <m:r>
              <w:rPr>
                <w:rFonts w:ascii="Cambria Math" w:hAnsi="Cambria Math"/>
                <w:sz w:val="24"/>
                <w:szCs w:val="24"/>
              </w:rPr>
              <m:t>Rate</m:t>
            </m:r>
          </m:e>
          <m:sub>
            <m:r>
              <w:rPr>
                <w:rFonts w:ascii="Cambria Math" w:hAnsi="Cambria Math"/>
                <w:sz w:val="24"/>
                <w:szCs w:val="24"/>
              </w:rPr>
              <m:t>age,disease</m:t>
            </m:r>
          </m:sub>
        </m:sSub>
        <m:r>
          <w:rPr>
            <w:rFonts w:ascii="Cambria Math" w:hAnsi="Cambria Math"/>
            <w:sz w:val="24"/>
            <w:szCs w:val="24"/>
          </w:rPr>
          <m:t>)</m:t>
        </m:r>
      </m:oMath>
      <w:r w:rsidRPr="00EA3A93">
        <w:rPr>
          <w:rFonts w:hint="eastAsia"/>
          <w:sz w:val="24"/>
          <w:szCs w:val="24"/>
        </w:rPr>
        <w:t xml:space="preserve"> </w:t>
      </w:r>
      <w:r w:rsidRPr="00EA3A93">
        <w:rPr>
          <w:sz w:val="24"/>
          <w:szCs w:val="24"/>
        </w:rPr>
        <w:t>for six diseases (i.e., IHD, stroke, COPD, LRI, DM Ⅱ, and LC), from 2014 to 2019, were updated in GBD 2019 (Murray et al., 2020; GBD, 201</w:t>
      </w:r>
      <w:r w:rsidR="00B56583" w:rsidRPr="00EA3A93">
        <w:rPr>
          <w:sz w:val="24"/>
          <w:szCs w:val="24"/>
        </w:rPr>
        <w:t>9</w:t>
      </w:r>
      <w:r w:rsidRPr="00EA3A93">
        <w:rPr>
          <w:sz w:val="24"/>
          <w:szCs w:val="24"/>
        </w:rPr>
        <w:t xml:space="preserve">). Death rates in 2020 are the linear derivation of the death rate for historical years (1990-2019), with the average </w:t>
      </w:r>
      <w:r w:rsidRPr="00EA3A93">
        <w:rPr>
          <w:i/>
          <w:sz w:val="24"/>
          <w:szCs w:val="24"/>
        </w:rPr>
        <w:t>R</w:t>
      </w:r>
      <w:r w:rsidRPr="00EA3A93">
        <w:rPr>
          <w:sz w:val="24"/>
          <w:szCs w:val="24"/>
          <w:vertAlign w:val="superscript"/>
        </w:rPr>
        <w:t>2</w:t>
      </w:r>
      <w:r w:rsidRPr="00EA3A93">
        <w:rPr>
          <w:sz w:val="24"/>
          <w:szCs w:val="24"/>
        </w:rPr>
        <w:t xml:space="preserve"> of the fit over 0.8.</w:t>
      </w:r>
    </w:p>
    <w:p w14:paraId="29B9E26C" w14:textId="147DBA7C" w:rsidR="005E2FA7" w:rsidRPr="00EA3A93" w:rsidRDefault="00F91B79" w:rsidP="00BD5824">
      <w:pPr>
        <w:pStyle w:val="2"/>
      </w:pPr>
      <w:r w:rsidRPr="00EA3A93">
        <w:rPr>
          <w:rStyle w:val="20"/>
          <w:b/>
          <w:bCs/>
        </w:rPr>
        <w:t>2.</w:t>
      </w:r>
      <w:r w:rsidR="001B5E27" w:rsidRPr="00EA3A93">
        <w:rPr>
          <w:rStyle w:val="20"/>
          <w:b/>
          <w:bCs/>
        </w:rPr>
        <w:t>3 D</w:t>
      </w:r>
      <w:r w:rsidRPr="00EA3A93">
        <w:rPr>
          <w:rStyle w:val="20"/>
          <w:b/>
          <w:bCs/>
        </w:rPr>
        <w:t>ecomposi</w:t>
      </w:r>
      <w:r w:rsidR="001B5E27" w:rsidRPr="00EA3A93">
        <w:rPr>
          <w:rStyle w:val="20"/>
          <w:b/>
          <w:bCs/>
        </w:rPr>
        <w:t>ng changes in PM</w:t>
      </w:r>
      <w:r w:rsidR="001B5E27" w:rsidRPr="00EA3A93">
        <w:rPr>
          <w:rStyle w:val="20"/>
          <w:b/>
          <w:bCs/>
          <w:vertAlign w:val="subscript"/>
        </w:rPr>
        <w:t>2.5</w:t>
      </w:r>
      <w:r w:rsidR="001B5E27" w:rsidRPr="00EA3A93">
        <w:rPr>
          <w:rStyle w:val="20"/>
          <w:b/>
          <w:bCs/>
        </w:rPr>
        <w:t xml:space="preserve"> and </w:t>
      </w:r>
      <w:r w:rsidR="00D23A3E" w:rsidRPr="00EA3A93">
        <w:rPr>
          <w:rStyle w:val="20"/>
          <w:b/>
          <w:bCs/>
        </w:rPr>
        <w:t xml:space="preserve">premature </w:t>
      </w:r>
      <w:r w:rsidR="001B5E27" w:rsidRPr="00EA3A93">
        <w:rPr>
          <w:rStyle w:val="20"/>
          <w:b/>
          <w:bCs/>
        </w:rPr>
        <w:t>death</w:t>
      </w:r>
      <w:r w:rsidR="00CC1FC2" w:rsidRPr="00EA3A93">
        <w:t xml:space="preserve"> </w:t>
      </w:r>
      <w:r w:rsidR="000E739C" w:rsidRPr="00EA3A93">
        <w:rPr>
          <w:rStyle w:val="20"/>
          <w:b/>
          <w:bCs/>
        </w:rPr>
        <w:t>attributable to</w:t>
      </w:r>
      <w:r w:rsidR="000E739C" w:rsidRPr="00EA3A93">
        <w:rPr>
          <w:b w:val="0"/>
          <w:bCs w:val="0"/>
        </w:rPr>
        <w:t xml:space="preserve"> </w:t>
      </w:r>
      <w:r w:rsidR="000E739C" w:rsidRPr="00EA3A93">
        <w:rPr>
          <w:rStyle w:val="20"/>
          <w:b/>
          <w:bCs/>
        </w:rPr>
        <w:t>PM</w:t>
      </w:r>
      <w:r w:rsidR="000E739C" w:rsidRPr="00EA3A93">
        <w:rPr>
          <w:rStyle w:val="20"/>
          <w:b/>
          <w:bCs/>
          <w:vertAlign w:val="subscript"/>
        </w:rPr>
        <w:t>2.5</w:t>
      </w:r>
    </w:p>
    <w:p w14:paraId="5C9A584C" w14:textId="3B6A12F4" w:rsidR="00F362CD" w:rsidRPr="00EA3A93" w:rsidRDefault="001778A1">
      <w:pPr>
        <w:spacing w:line="360" w:lineRule="auto"/>
        <w:ind w:firstLineChars="200" w:firstLine="480"/>
        <w:rPr>
          <w:sz w:val="24"/>
          <w:szCs w:val="24"/>
        </w:rPr>
      </w:pPr>
      <w:r w:rsidRPr="00EA3A93">
        <w:rPr>
          <w:sz w:val="24"/>
          <w:szCs w:val="24"/>
        </w:rPr>
        <w:t>In this study, we considered three main drivers</w:t>
      </w:r>
      <w:r w:rsidR="005928A8" w:rsidRPr="00EA3A93">
        <w:rPr>
          <w:sz w:val="24"/>
          <w:szCs w:val="24"/>
        </w:rPr>
        <w:t xml:space="preserve"> in relation</w:t>
      </w:r>
      <w:r w:rsidRPr="00EA3A93">
        <w:rPr>
          <w:sz w:val="24"/>
          <w:szCs w:val="24"/>
        </w:rPr>
        <w:t xml:space="preserve"> to the</w:t>
      </w:r>
      <w:r w:rsidR="00F362CD" w:rsidRPr="00EA3A93">
        <w:rPr>
          <w:sz w:val="24"/>
          <w:szCs w:val="24"/>
        </w:rPr>
        <w:t xml:space="preserve"> changes in PM</w:t>
      </w:r>
      <w:r w:rsidR="00F362CD" w:rsidRPr="00EA3A93">
        <w:rPr>
          <w:sz w:val="24"/>
          <w:szCs w:val="24"/>
          <w:vertAlign w:val="subscript"/>
        </w:rPr>
        <w:t>2.5</w:t>
      </w:r>
      <w:r w:rsidR="00F362CD" w:rsidRPr="00EA3A93">
        <w:rPr>
          <w:sz w:val="24"/>
          <w:szCs w:val="24"/>
        </w:rPr>
        <w:t xml:space="preserve"> concentrations, including (1) the co-effect of </w:t>
      </w:r>
      <w:r w:rsidR="00D433A1" w:rsidRPr="00EA3A93">
        <w:rPr>
          <w:sz w:val="24"/>
          <w:szCs w:val="24"/>
        </w:rPr>
        <w:t>CO</w:t>
      </w:r>
      <w:r w:rsidR="00D433A1" w:rsidRPr="00EA3A93">
        <w:rPr>
          <w:sz w:val="24"/>
          <w:szCs w:val="24"/>
          <w:vertAlign w:val="subscript"/>
        </w:rPr>
        <w:t>2</w:t>
      </w:r>
      <w:r w:rsidR="00D433A1" w:rsidRPr="00EA3A93">
        <w:rPr>
          <w:sz w:val="24"/>
          <w:szCs w:val="24"/>
        </w:rPr>
        <w:t xml:space="preserve"> </w:t>
      </w:r>
      <w:r w:rsidR="00F362CD" w:rsidRPr="00EA3A93">
        <w:rPr>
          <w:sz w:val="24"/>
          <w:szCs w:val="24"/>
        </w:rPr>
        <w:t>and PM</w:t>
      </w:r>
      <w:r w:rsidR="00F362CD" w:rsidRPr="00EA3A93">
        <w:rPr>
          <w:sz w:val="24"/>
          <w:szCs w:val="24"/>
          <w:vertAlign w:val="subscript"/>
        </w:rPr>
        <w:t>2.5</w:t>
      </w:r>
      <w:r w:rsidR="00F362CD" w:rsidRPr="00EA3A93">
        <w:rPr>
          <w:sz w:val="24"/>
          <w:szCs w:val="24"/>
        </w:rPr>
        <w:t xml:space="preserve">, (2) air clean plan measures, (3) socio-economic factors. The first driver consists of </w:t>
      </w:r>
      <w:r w:rsidR="007F49B3" w:rsidRPr="00EA3A93">
        <w:rPr>
          <w:sz w:val="24"/>
          <w:szCs w:val="24"/>
        </w:rPr>
        <w:t xml:space="preserve">the </w:t>
      </w:r>
      <w:r w:rsidR="00F362CD" w:rsidRPr="00EA3A93">
        <w:rPr>
          <w:sz w:val="24"/>
          <w:szCs w:val="24"/>
        </w:rPr>
        <w:t xml:space="preserve">homology of </w:t>
      </w:r>
      <w:r w:rsidR="00D433A1" w:rsidRPr="00EA3A93">
        <w:rPr>
          <w:sz w:val="24"/>
          <w:szCs w:val="24"/>
        </w:rPr>
        <w:t>CO</w:t>
      </w:r>
      <w:r w:rsidR="00D433A1" w:rsidRPr="00EA3A93">
        <w:rPr>
          <w:sz w:val="24"/>
          <w:szCs w:val="24"/>
          <w:vertAlign w:val="subscript"/>
        </w:rPr>
        <w:t>2</w:t>
      </w:r>
      <w:r w:rsidR="00F362CD" w:rsidRPr="00EA3A93">
        <w:rPr>
          <w:sz w:val="24"/>
          <w:szCs w:val="24"/>
        </w:rPr>
        <w:t xml:space="preserve"> and PM</w:t>
      </w:r>
      <w:r w:rsidR="00F362CD" w:rsidRPr="00EA3A93">
        <w:rPr>
          <w:sz w:val="24"/>
          <w:szCs w:val="24"/>
          <w:vertAlign w:val="subscript"/>
        </w:rPr>
        <w:t>2.5</w:t>
      </w:r>
      <w:r w:rsidR="00F362CD" w:rsidRPr="00EA3A93">
        <w:rPr>
          <w:sz w:val="24"/>
          <w:szCs w:val="24"/>
        </w:rPr>
        <w:t xml:space="preserve"> (</w:t>
      </w:r>
      <w:r w:rsidR="00F362CD" w:rsidRPr="00EA3A93">
        <w:rPr>
          <w:i/>
          <w:sz w:val="24"/>
          <w:szCs w:val="24"/>
        </w:rPr>
        <w:t>H</w:t>
      </w:r>
      <w:r w:rsidR="00F362CD" w:rsidRPr="00EA3A93">
        <w:rPr>
          <w:sz w:val="24"/>
          <w:szCs w:val="24"/>
        </w:rPr>
        <w:t xml:space="preserve">), and </w:t>
      </w:r>
      <w:r w:rsidR="007F49B3" w:rsidRPr="00EA3A93">
        <w:rPr>
          <w:sz w:val="24"/>
          <w:szCs w:val="24"/>
        </w:rPr>
        <w:t xml:space="preserve">the </w:t>
      </w:r>
      <w:r w:rsidR="00F362CD" w:rsidRPr="00EA3A93">
        <w:rPr>
          <w:sz w:val="24"/>
          <w:szCs w:val="24"/>
        </w:rPr>
        <w:t>synergistic</w:t>
      </w:r>
      <w:r w:rsidR="00F362CD" w:rsidRPr="00EA3A93" w:rsidDel="00BF053F">
        <w:rPr>
          <w:sz w:val="24"/>
          <w:szCs w:val="24"/>
        </w:rPr>
        <w:t xml:space="preserve"> </w:t>
      </w:r>
      <w:r w:rsidR="00F362CD" w:rsidRPr="00EA3A93">
        <w:rPr>
          <w:sz w:val="24"/>
          <w:szCs w:val="24"/>
        </w:rPr>
        <w:t xml:space="preserve">emission control in </w:t>
      </w:r>
      <w:r w:rsidR="00D433A1" w:rsidRPr="00EA3A93">
        <w:rPr>
          <w:sz w:val="24"/>
          <w:szCs w:val="24"/>
        </w:rPr>
        <w:t>CO</w:t>
      </w:r>
      <w:r w:rsidR="00D433A1" w:rsidRPr="00EA3A93">
        <w:rPr>
          <w:sz w:val="24"/>
          <w:szCs w:val="24"/>
          <w:vertAlign w:val="subscript"/>
        </w:rPr>
        <w:t>2</w:t>
      </w:r>
      <w:r w:rsidR="00F362CD" w:rsidRPr="00EA3A93">
        <w:rPr>
          <w:sz w:val="24"/>
          <w:szCs w:val="24"/>
        </w:rPr>
        <w:t xml:space="preserve"> and PM</w:t>
      </w:r>
      <w:r w:rsidR="00F362CD" w:rsidRPr="00EA3A93">
        <w:rPr>
          <w:sz w:val="24"/>
          <w:szCs w:val="24"/>
          <w:vertAlign w:val="subscript"/>
        </w:rPr>
        <w:t>2.5</w:t>
      </w:r>
      <w:r w:rsidR="00F362CD" w:rsidRPr="00EA3A93">
        <w:rPr>
          <w:sz w:val="24"/>
          <w:szCs w:val="24"/>
        </w:rPr>
        <w:t xml:space="preserve"> (</w:t>
      </w:r>
      <w:r w:rsidR="00F362CD" w:rsidRPr="00EA3A93">
        <w:rPr>
          <w:i/>
          <w:sz w:val="24"/>
          <w:szCs w:val="24"/>
        </w:rPr>
        <w:t>C</w:t>
      </w:r>
      <w:r w:rsidR="00F362CD" w:rsidRPr="00EA3A93">
        <w:rPr>
          <w:sz w:val="24"/>
          <w:szCs w:val="24"/>
        </w:rPr>
        <w:t>). The second main driver consists of three sub-drivers, including (1) process control measures (</w:t>
      </w:r>
      <w:r w:rsidR="00F362CD" w:rsidRPr="00EA3A93">
        <w:rPr>
          <w:i/>
          <w:sz w:val="24"/>
          <w:szCs w:val="24"/>
        </w:rPr>
        <w:t>P</w:t>
      </w:r>
      <w:r w:rsidR="00F362CD" w:rsidRPr="00EA3A93">
        <w:rPr>
          <w:sz w:val="24"/>
          <w:szCs w:val="24"/>
        </w:rPr>
        <w:t>), (2) source control measures (</w:t>
      </w:r>
      <w:r w:rsidR="00F362CD" w:rsidRPr="00EA3A93">
        <w:rPr>
          <w:i/>
          <w:sz w:val="24"/>
          <w:szCs w:val="24"/>
        </w:rPr>
        <w:t>So</w:t>
      </w:r>
      <w:r w:rsidR="00F362CD" w:rsidRPr="00EA3A93">
        <w:rPr>
          <w:sz w:val="24"/>
          <w:szCs w:val="24"/>
        </w:rPr>
        <w:t>), and (3) structure control measure (</w:t>
      </w:r>
      <w:r w:rsidR="00F362CD" w:rsidRPr="00EA3A93">
        <w:rPr>
          <w:i/>
          <w:sz w:val="24"/>
          <w:szCs w:val="24"/>
        </w:rPr>
        <w:t>St</w:t>
      </w:r>
      <w:r w:rsidR="00F362CD" w:rsidRPr="00EA3A93">
        <w:rPr>
          <w:sz w:val="24"/>
          <w:szCs w:val="24"/>
        </w:rPr>
        <w:t xml:space="preserve">). The last driver consists of </w:t>
      </w:r>
      <w:r w:rsidR="007F49B3" w:rsidRPr="00EA3A93">
        <w:rPr>
          <w:sz w:val="24"/>
          <w:szCs w:val="24"/>
        </w:rPr>
        <w:t>the</w:t>
      </w:r>
      <w:r w:rsidR="00F362CD" w:rsidRPr="00EA3A93">
        <w:rPr>
          <w:sz w:val="24"/>
          <w:szCs w:val="24"/>
        </w:rPr>
        <w:t xml:space="preserve"> economic development (</w:t>
      </w:r>
      <w:r w:rsidR="00F362CD" w:rsidRPr="00EA3A93">
        <w:rPr>
          <w:i/>
          <w:sz w:val="24"/>
          <w:szCs w:val="24"/>
        </w:rPr>
        <w:t>E</w:t>
      </w:r>
      <w:r w:rsidR="00F362CD" w:rsidRPr="00EA3A93">
        <w:rPr>
          <w:sz w:val="24"/>
          <w:szCs w:val="24"/>
        </w:rPr>
        <w:t xml:space="preserve">), and </w:t>
      </w:r>
      <w:r w:rsidR="007F49B3" w:rsidRPr="00EA3A93">
        <w:rPr>
          <w:sz w:val="24"/>
          <w:szCs w:val="24"/>
        </w:rPr>
        <w:t>the</w:t>
      </w:r>
      <w:r w:rsidR="00F362CD" w:rsidRPr="00EA3A93">
        <w:rPr>
          <w:sz w:val="24"/>
          <w:szCs w:val="24"/>
        </w:rPr>
        <w:t xml:space="preserve"> demographic growth (</w:t>
      </w:r>
      <w:r w:rsidR="00F362CD" w:rsidRPr="00EA3A93">
        <w:rPr>
          <w:i/>
          <w:sz w:val="24"/>
          <w:szCs w:val="24"/>
        </w:rPr>
        <w:t>D</w:t>
      </w:r>
      <w:r w:rsidR="00F362CD" w:rsidRPr="00EA3A93">
        <w:rPr>
          <w:sz w:val="24"/>
          <w:szCs w:val="24"/>
        </w:rPr>
        <w:t xml:space="preserve">). </w:t>
      </w:r>
      <w:r w:rsidRPr="00EA3A93">
        <w:rPr>
          <w:sz w:val="24"/>
          <w:szCs w:val="24"/>
        </w:rPr>
        <w:t xml:space="preserve">Noted that we </w:t>
      </w:r>
      <w:r w:rsidRPr="00EA3A93">
        <w:rPr>
          <w:rFonts w:cs="Times New Roman"/>
          <w:sz w:val="24"/>
        </w:rPr>
        <w:t xml:space="preserve">did not consider the impact of meteorological change in this study, </w:t>
      </w:r>
      <w:r w:rsidR="00A826E4" w:rsidRPr="00EA3A93">
        <w:rPr>
          <w:rFonts w:cs="Times New Roman"/>
          <w:sz w:val="24"/>
        </w:rPr>
        <w:t>since</w:t>
      </w:r>
      <w:r w:rsidRPr="00EA3A93">
        <w:rPr>
          <w:rFonts w:cs="Times New Roman"/>
          <w:sz w:val="24"/>
        </w:rPr>
        <w:t xml:space="preserve"> p</w:t>
      </w:r>
      <w:r w:rsidRPr="00EA3A93">
        <w:rPr>
          <w:rFonts w:cs="Times New Roman"/>
          <w:sz w:val="24"/>
          <w:szCs w:val="24"/>
        </w:rPr>
        <w:t>revious research has found that</w:t>
      </w:r>
      <w:r w:rsidRPr="00EA3A93">
        <w:rPr>
          <w:rFonts w:cs="Times New Roman"/>
          <w:sz w:val="24"/>
        </w:rPr>
        <w:t xml:space="preserve"> the PM</w:t>
      </w:r>
      <w:r w:rsidRPr="00EA3A93">
        <w:rPr>
          <w:rFonts w:cs="Times New Roman"/>
          <w:sz w:val="24"/>
          <w:vertAlign w:val="subscript"/>
        </w:rPr>
        <w:t>2.5</w:t>
      </w:r>
      <w:r w:rsidRPr="00EA3A93">
        <w:rPr>
          <w:rFonts w:cs="Times New Roman"/>
          <w:sz w:val="24"/>
        </w:rPr>
        <w:t xml:space="preserve"> pollution reduction in China is dominated by anthropogenic impact rather than meteorological conditions (Xiao et al., 2021; Zhang et al., 2019c). </w:t>
      </w:r>
    </w:p>
    <w:p w14:paraId="1988FC0F" w14:textId="677A9CFF" w:rsidR="001778A1" w:rsidRPr="00EA3A93" w:rsidRDefault="001778A1" w:rsidP="001778A1">
      <w:pPr>
        <w:spacing w:line="360" w:lineRule="auto"/>
        <w:ind w:firstLineChars="200" w:firstLine="480"/>
        <w:rPr>
          <w:sz w:val="24"/>
          <w:szCs w:val="24"/>
        </w:rPr>
      </w:pPr>
      <w:r w:rsidRPr="00EA3A93">
        <w:rPr>
          <w:sz w:val="24"/>
          <w:szCs w:val="24"/>
        </w:rPr>
        <w:t xml:space="preserve">An index decomposition approach, the logarithmic mean </w:t>
      </w:r>
      <w:proofErr w:type="spellStart"/>
      <w:r w:rsidRPr="00EA3A93">
        <w:rPr>
          <w:sz w:val="24"/>
          <w:szCs w:val="24"/>
        </w:rPr>
        <w:t>Divisia</w:t>
      </w:r>
      <w:proofErr w:type="spellEnd"/>
      <w:r w:rsidRPr="00EA3A93">
        <w:rPr>
          <w:sz w:val="24"/>
          <w:szCs w:val="24"/>
        </w:rPr>
        <w:t xml:space="preserve"> index (LMDI), </w:t>
      </w:r>
      <w:r w:rsidRPr="00EA3A93">
        <w:rPr>
          <w:sz w:val="24"/>
          <w:szCs w:val="24"/>
        </w:rPr>
        <w:lastRenderedPageBreak/>
        <w:t xml:space="preserve">was adopted </w:t>
      </w:r>
      <w:r w:rsidR="005928A8" w:rsidRPr="00EA3A93">
        <w:rPr>
          <w:sz w:val="24"/>
          <w:szCs w:val="24"/>
        </w:rPr>
        <w:t xml:space="preserve">to </w:t>
      </w:r>
      <w:r w:rsidRPr="00EA3A93">
        <w:rPr>
          <w:sz w:val="24"/>
          <w:szCs w:val="24"/>
        </w:rPr>
        <w:t>decompos</w:t>
      </w:r>
      <w:r w:rsidR="005928A8" w:rsidRPr="00EA3A93">
        <w:rPr>
          <w:sz w:val="24"/>
          <w:szCs w:val="24"/>
        </w:rPr>
        <w:t xml:space="preserve">e </w:t>
      </w:r>
      <w:r w:rsidRPr="00EA3A93">
        <w:rPr>
          <w:sz w:val="24"/>
          <w:szCs w:val="24"/>
        </w:rPr>
        <w:t>the effect of the above drivers in this research. The LMDI method can decompose the change of the objective variable into several predefined drivers related to the objective variables (</w:t>
      </w:r>
      <w:proofErr w:type="spellStart"/>
      <w:r w:rsidRPr="00EA3A93">
        <w:rPr>
          <w:kern w:val="0"/>
          <w:sz w:val="24"/>
          <w:szCs w:val="24"/>
        </w:rPr>
        <w:t>Ang</w:t>
      </w:r>
      <w:proofErr w:type="spellEnd"/>
      <w:r w:rsidRPr="00EA3A93">
        <w:rPr>
          <w:kern w:val="0"/>
          <w:sz w:val="24"/>
          <w:szCs w:val="24"/>
        </w:rPr>
        <w:t xml:space="preserve"> et al., 2005 and 2015)</w:t>
      </w:r>
      <w:r w:rsidRPr="00EA3A93">
        <w:rPr>
          <w:sz w:val="24"/>
          <w:szCs w:val="24"/>
        </w:rPr>
        <w:t xml:space="preserve">. </w:t>
      </w:r>
      <w:r w:rsidR="00A826E4" w:rsidRPr="00EA3A93">
        <w:rPr>
          <w:sz w:val="24"/>
          <w:szCs w:val="24"/>
        </w:rPr>
        <w:t>T</w:t>
      </w:r>
      <w:r w:rsidRPr="00EA3A93">
        <w:rPr>
          <w:sz w:val="24"/>
          <w:szCs w:val="24"/>
        </w:rPr>
        <w:t xml:space="preserve">he </w:t>
      </w:r>
      <w:r w:rsidR="00A826E4" w:rsidRPr="00EA3A93">
        <w:rPr>
          <w:sz w:val="24"/>
          <w:szCs w:val="24"/>
        </w:rPr>
        <w:t xml:space="preserve">LMDI </w:t>
      </w:r>
      <w:r w:rsidRPr="00EA3A93">
        <w:rPr>
          <w:sz w:val="24"/>
          <w:szCs w:val="24"/>
        </w:rPr>
        <w:t>decomposition</w:t>
      </w:r>
      <w:r w:rsidR="00177E01" w:rsidRPr="00EA3A93">
        <w:rPr>
          <w:sz w:val="24"/>
          <w:szCs w:val="24"/>
        </w:rPr>
        <w:t xml:space="preserve"> is consistent in aggregation</w:t>
      </w:r>
      <w:r w:rsidRPr="00EA3A93">
        <w:rPr>
          <w:sz w:val="24"/>
          <w:szCs w:val="24"/>
        </w:rPr>
        <w:t xml:space="preserve"> from each component </w:t>
      </w:r>
      <w:r w:rsidR="00177E01" w:rsidRPr="00EA3A93">
        <w:rPr>
          <w:sz w:val="24"/>
          <w:szCs w:val="24"/>
        </w:rPr>
        <w:t>without unexplained residual errors</w:t>
      </w:r>
      <w:r w:rsidR="00A826E4" w:rsidRPr="00EA3A93">
        <w:rPr>
          <w:sz w:val="24"/>
          <w:szCs w:val="24"/>
        </w:rPr>
        <w:t xml:space="preserve">, which </w:t>
      </w:r>
      <w:r w:rsidR="005928A8" w:rsidRPr="00EA3A93">
        <w:rPr>
          <w:sz w:val="24"/>
          <w:szCs w:val="24"/>
        </w:rPr>
        <w:t xml:space="preserve">increases </w:t>
      </w:r>
      <w:r w:rsidR="00A826E4" w:rsidRPr="00EA3A93">
        <w:rPr>
          <w:sz w:val="24"/>
          <w:szCs w:val="24"/>
        </w:rPr>
        <w:t>the interpretability of the method</w:t>
      </w:r>
      <w:r w:rsidRPr="00EA3A93">
        <w:rPr>
          <w:sz w:val="24"/>
          <w:szCs w:val="24"/>
        </w:rPr>
        <w:t xml:space="preserve">. </w:t>
      </w:r>
      <w:r w:rsidR="005928A8" w:rsidRPr="00EA3A93">
        <w:rPr>
          <w:sz w:val="24"/>
          <w:szCs w:val="24"/>
        </w:rPr>
        <w:t xml:space="preserve">Such </w:t>
      </w:r>
      <w:r w:rsidRPr="00EA3A93">
        <w:rPr>
          <w:sz w:val="24"/>
          <w:szCs w:val="24"/>
        </w:rPr>
        <w:t xml:space="preserve">method has been </w:t>
      </w:r>
      <w:r w:rsidR="005928A8" w:rsidRPr="00EA3A93">
        <w:rPr>
          <w:sz w:val="24"/>
          <w:szCs w:val="24"/>
        </w:rPr>
        <w:t xml:space="preserve">widely </w:t>
      </w:r>
      <w:r w:rsidRPr="00EA3A93">
        <w:rPr>
          <w:sz w:val="24"/>
          <w:szCs w:val="24"/>
        </w:rPr>
        <w:t>applied in pollution (</w:t>
      </w:r>
      <w:proofErr w:type="spellStart"/>
      <w:r w:rsidRPr="00EA3A93">
        <w:rPr>
          <w:kern w:val="0"/>
          <w:sz w:val="24"/>
          <w:szCs w:val="24"/>
        </w:rPr>
        <w:t>Geng</w:t>
      </w:r>
      <w:proofErr w:type="spellEnd"/>
      <w:r w:rsidRPr="00EA3A93">
        <w:rPr>
          <w:kern w:val="0"/>
          <w:sz w:val="24"/>
          <w:szCs w:val="24"/>
        </w:rPr>
        <w:t xml:space="preserve"> et al., 2021; Zhang et al., 2019b</w:t>
      </w:r>
      <w:r w:rsidRPr="00EA3A93">
        <w:rPr>
          <w:sz w:val="24"/>
          <w:szCs w:val="24"/>
        </w:rPr>
        <w:t xml:space="preserve">), emission and crop production </w:t>
      </w:r>
      <w:r w:rsidR="005928A8" w:rsidRPr="00EA3A93">
        <w:rPr>
          <w:sz w:val="24"/>
          <w:szCs w:val="24"/>
        </w:rPr>
        <w:t xml:space="preserve">related </w:t>
      </w:r>
      <w:r w:rsidRPr="00EA3A93">
        <w:rPr>
          <w:sz w:val="24"/>
          <w:szCs w:val="24"/>
        </w:rPr>
        <w:t>studies (</w:t>
      </w:r>
      <w:r w:rsidRPr="00EA3A93">
        <w:rPr>
          <w:kern w:val="0"/>
          <w:sz w:val="24"/>
          <w:szCs w:val="24"/>
        </w:rPr>
        <w:t>Guan et al., 2018; Xu et al., 2021</w:t>
      </w:r>
      <w:r w:rsidRPr="00EA3A93">
        <w:rPr>
          <w:sz w:val="24"/>
          <w:szCs w:val="24"/>
        </w:rPr>
        <w:t>) (see Text S2 for details).</w:t>
      </w:r>
    </w:p>
    <w:p w14:paraId="283A4376" w14:textId="65E5CDDB" w:rsidR="00F362CD" w:rsidRPr="00EA3A93" w:rsidRDefault="006F175C" w:rsidP="00F362CD">
      <w:pPr>
        <w:spacing w:line="360" w:lineRule="auto"/>
        <w:ind w:firstLineChars="200" w:firstLine="480"/>
        <w:rPr>
          <w:sz w:val="24"/>
          <w:szCs w:val="24"/>
        </w:rPr>
      </w:pPr>
      <w:r w:rsidRPr="00EA3A93">
        <w:rPr>
          <w:sz w:val="24"/>
          <w:szCs w:val="24"/>
        </w:rPr>
        <w:t>Considering the application of LMDI method in previous studies (</w:t>
      </w:r>
      <w:r w:rsidR="00392F6E" w:rsidRPr="00EA3A93">
        <w:rPr>
          <w:kern w:val="0"/>
          <w:sz w:val="24"/>
          <w:szCs w:val="24"/>
        </w:rPr>
        <w:t xml:space="preserve">Dong et al., 2019; </w:t>
      </w:r>
      <w:r w:rsidR="008F5D7A" w:rsidRPr="00EA3A93">
        <w:rPr>
          <w:kern w:val="0"/>
          <w:sz w:val="24"/>
          <w:szCs w:val="24"/>
        </w:rPr>
        <w:t>Li et al., 2021</w:t>
      </w:r>
      <w:r w:rsidRPr="00EA3A93">
        <w:rPr>
          <w:sz w:val="24"/>
          <w:szCs w:val="24"/>
        </w:rPr>
        <w:t>), t</w:t>
      </w:r>
      <w:r w:rsidR="00F362CD" w:rsidRPr="00EA3A93">
        <w:rPr>
          <w:sz w:val="24"/>
          <w:szCs w:val="24"/>
        </w:rPr>
        <w:t>he PM</w:t>
      </w:r>
      <w:r w:rsidR="00F362CD" w:rsidRPr="00EA3A93">
        <w:rPr>
          <w:sz w:val="24"/>
          <w:szCs w:val="24"/>
          <w:vertAlign w:val="subscript"/>
        </w:rPr>
        <w:t>2.5</w:t>
      </w:r>
      <w:r w:rsidR="00F362CD" w:rsidRPr="00EA3A93">
        <w:rPr>
          <w:sz w:val="24"/>
          <w:szCs w:val="24"/>
        </w:rPr>
        <w:t xml:space="preserve"> concentrations </w:t>
      </w:r>
      <w:r w:rsidR="005928A8" w:rsidRPr="00EA3A93">
        <w:rPr>
          <w:sz w:val="24"/>
          <w:szCs w:val="24"/>
        </w:rPr>
        <w:t>are</w:t>
      </w:r>
      <w:r w:rsidR="00F362CD" w:rsidRPr="00EA3A93">
        <w:rPr>
          <w:sz w:val="24"/>
          <w:szCs w:val="24"/>
        </w:rPr>
        <w:t xml:space="preserve"> expressed as the products of several factors as shown in </w:t>
      </w:r>
      <w:proofErr w:type="spellStart"/>
      <w:r w:rsidR="00F362CD" w:rsidRPr="00EA3A93">
        <w:rPr>
          <w:sz w:val="24"/>
          <w:szCs w:val="24"/>
        </w:rPr>
        <w:t>Eq</w:t>
      </w:r>
      <w:proofErr w:type="spellEnd"/>
      <w:r w:rsidR="00F362CD" w:rsidRPr="00EA3A93">
        <w:rPr>
          <w:sz w:val="24"/>
          <w:szCs w:val="24"/>
        </w:rPr>
        <w:t xml:space="preserve"> 3:</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6095"/>
        <w:gridCol w:w="1208"/>
      </w:tblGrid>
      <w:tr w:rsidR="00EA3A93" w:rsidRPr="00EA3A93" w14:paraId="6AB88896" w14:textId="77777777" w:rsidTr="001427B9">
        <w:tc>
          <w:tcPr>
            <w:tcW w:w="993" w:type="dxa"/>
          </w:tcPr>
          <w:p w14:paraId="7693B5A4" w14:textId="0501354B" w:rsidR="00F362CD" w:rsidRPr="00EA3A93" w:rsidRDefault="00F362CD" w:rsidP="00F362CD">
            <w:pPr>
              <w:spacing w:line="360" w:lineRule="auto"/>
              <w:ind w:firstLineChars="200" w:firstLine="480"/>
              <w:jc w:val="center"/>
              <w:rPr>
                <w:sz w:val="24"/>
                <w:szCs w:val="24"/>
              </w:rPr>
            </w:pPr>
          </w:p>
        </w:tc>
        <w:tc>
          <w:tcPr>
            <w:tcW w:w="6095" w:type="dxa"/>
          </w:tcPr>
          <w:p w14:paraId="123AC4B9" w14:textId="26ED2F92" w:rsidR="00F362CD" w:rsidRPr="00EA3A93" w:rsidRDefault="00F362CD" w:rsidP="001427B9">
            <w:pPr>
              <w:spacing w:line="360" w:lineRule="auto"/>
              <w:ind w:firstLineChars="200" w:firstLine="480"/>
              <w:jc w:val="center"/>
              <w:rPr>
                <w:sz w:val="24"/>
                <w:szCs w:val="24"/>
              </w:rPr>
            </w:pPr>
            <m:oMathPara>
              <m:oMathParaPr>
                <m:jc m:val="center"/>
              </m:oMathParaPr>
              <m:oMath>
                <m:r>
                  <w:rPr>
                    <w:rFonts w:ascii="Cambria Math" w:hAnsi="Cambria Math"/>
                    <w:sz w:val="24"/>
                    <w:szCs w:val="24"/>
                  </w:rPr>
                  <m:t>PM=</m:t>
                </m:r>
                <m:f>
                  <m:fPr>
                    <m:ctrlPr>
                      <w:rPr>
                        <w:rFonts w:ascii="Cambria Math" w:hAnsi="Cambria Math"/>
                        <w:i/>
                        <w:sz w:val="24"/>
                        <w:szCs w:val="24"/>
                      </w:rPr>
                    </m:ctrlPr>
                  </m:fPr>
                  <m:num>
                    <m:r>
                      <w:rPr>
                        <w:rFonts w:ascii="Cambria Math" w:hAnsi="Cambria Math"/>
                        <w:sz w:val="24"/>
                        <w:szCs w:val="24"/>
                      </w:rPr>
                      <m:t>PM</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CO2</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CO2</m:t>
                        </m:r>
                      </m:sub>
                    </m:sSub>
                  </m:num>
                  <m:den>
                    <m:sSub>
                      <m:sSubPr>
                        <m:ctrlPr>
                          <w:rPr>
                            <w:rFonts w:ascii="Cambria Math" w:hAnsi="Cambria Math"/>
                            <w:i/>
                            <w:sz w:val="24"/>
                            <w:szCs w:val="24"/>
                          </w:rPr>
                        </m:ctrlPr>
                      </m:sSubPr>
                      <m:e>
                        <m:r>
                          <w:rPr>
                            <w:rFonts w:ascii="Cambria Math" w:hAnsi="Cambria Math"/>
                            <w:sz w:val="24"/>
                            <w:szCs w:val="24"/>
                          </w:rPr>
                          <m:t>U</m:t>
                        </m:r>
                      </m:e>
                      <m:sub>
                        <m:r>
                          <m:rPr>
                            <m:sty m:val="p"/>
                          </m:rPr>
                          <w:rPr>
                            <w:rFonts w:ascii="Cambria Math" w:hAnsi="Cambria Math"/>
                            <w:sz w:val="24"/>
                            <w:szCs w:val="24"/>
                          </w:rPr>
                          <m:t>PM</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m:rPr>
                            <m:sty m:val="p"/>
                          </m:rPr>
                          <w:rPr>
                            <w:rFonts w:ascii="Cambria Math" w:hAnsi="Cambria Math"/>
                            <w:sz w:val="24"/>
                            <w:szCs w:val="24"/>
                          </w:rPr>
                          <m:t>PM</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num>
                  <m:den>
                    <m:r>
                      <w:rPr>
                        <w:rFonts w:ascii="Cambria Math" w:hAnsi="Cambria Math"/>
                        <w:sz w:val="24"/>
                        <w:szCs w:val="24"/>
                      </w:rPr>
                      <m:t>G</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G</m:t>
                    </m:r>
                  </m:num>
                  <m:den>
                    <m:r>
                      <w:rPr>
                        <w:rFonts w:ascii="Cambria Math" w:hAnsi="Cambria Math"/>
                        <w:sz w:val="24"/>
                        <w:szCs w:val="24"/>
                      </w:rPr>
                      <m:t>Pop</m:t>
                    </m:r>
                  </m:den>
                </m:f>
                <m:r>
                  <w:rPr>
                    <w:rFonts w:ascii="Cambria Math" w:hAnsi="Cambria Math"/>
                    <w:sz w:val="24"/>
                    <w:szCs w:val="24"/>
                  </w:rPr>
                  <m:t>×Pop</m:t>
                </m:r>
              </m:oMath>
            </m:oMathPara>
          </w:p>
        </w:tc>
        <w:tc>
          <w:tcPr>
            <w:tcW w:w="1208" w:type="dxa"/>
            <w:vAlign w:val="center"/>
          </w:tcPr>
          <w:p w14:paraId="7399B4C3" w14:textId="69D77353" w:rsidR="00F362CD" w:rsidRPr="00EA3A93" w:rsidRDefault="0061689A" w:rsidP="001427B9">
            <w:pPr>
              <w:spacing w:line="360" w:lineRule="auto"/>
              <w:ind w:firstLineChars="200" w:firstLine="480"/>
              <w:jc w:val="right"/>
              <w:rPr>
                <w:sz w:val="24"/>
                <w:szCs w:val="24"/>
              </w:rPr>
            </w:pPr>
            <w:r w:rsidRPr="00EA3A93">
              <w:rPr>
                <w:sz w:val="24"/>
                <w:szCs w:val="24"/>
              </w:rPr>
              <w:t xml:space="preserve"> </w:t>
            </w:r>
            <w:r w:rsidR="00F362CD" w:rsidRPr="00EA3A93">
              <w:rPr>
                <w:sz w:val="24"/>
                <w:szCs w:val="24"/>
              </w:rPr>
              <w:t>(3)</w:t>
            </w:r>
          </w:p>
        </w:tc>
      </w:tr>
      <w:tr w:rsidR="00EA3A93" w:rsidRPr="00EA3A93" w14:paraId="2C2EE659" w14:textId="77777777" w:rsidTr="001427B9">
        <w:tc>
          <w:tcPr>
            <w:tcW w:w="993" w:type="dxa"/>
          </w:tcPr>
          <w:p w14:paraId="15602336" w14:textId="59EE8A1B" w:rsidR="00F362CD" w:rsidRPr="00EA3A93" w:rsidRDefault="00F362CD" w:rsidP="00F362CD">
            <w:pPr>
              <w:spacing w:line="360" w:lineRule="auto"/>
              <w:ind w:firstLineChars="200" w:firstLine="480"/>
              <w:jc w:val="center"/>
              <w:rPr>
                <w:sz w:val="24"/>
                <w:szCs w:val="24"/>
              </w:rPr>
            </w:pPr>
          </w:p>
        </w:tc>
        <w:tc>
          <w:tcPr>
            <w:tcW w:w="6095" w:type="dxa"/>
          </w:tcPr>
          <w:p w14:paraId="35DCCD1A" w14:textId="708EF57A" w:rsidR="00F362CD" w:rsidRPr="00EA3A93" w:rsidRDefault="00F362CD" w:rsidP="001427B9">
            <w:pPr>
              <w:spacing w:line="360" w:lineRule="auto"/>
              <w:ind w:firstLineChars="200" w:firstLine="480"/>
              <w:jc w:val="center"/>
              <w:rPr>
                <w:sz w:val="24"/>
                <w:szCs w:val="24"/>
              </w:rPr>
            </w:pPr>
            <m:oMathPara>
              <m:oMathParaPr>
                <m:jc m:val="center"/>
              </m:oMathParaPr>
              <m:oMath>
                <m:r>
                  <m:rPr>
                    <m:sty m:val="p"/>
                  </m:rPr>
                  <w:rPr>
                    <w:rFonts w:ascii="Cambria Math" w:hAnsi="Cambria Math"/>
                    <w:sz w:val="24"/>
                    <w:szCs w:val="24"/>
                  </w:rPr>
                  <m:t>=</m:t>
                </m:r>
                <m:r>
                  <w:rPr>
                    <w:rFonts w:ascii="Cambria Math" w:hAnsi="Cambria Math"/>
                    <w:sz w:val="24"/>
                    <w:szCs w:val="24"/>
                  </w:rPr>
                  <m:t>H×C×P×St×So×E×D</m:t>
                </m:r>
              </m:oMath>
            </m:oMathPara>
          </w:p>
        </w:tc>
        <w:tc>
          <w:tcPr>
            <w:tcW w:w="1208" w:type="dxa"/>
            <w:vAlign w:val="center"/>
          </w:tcPr>
          <w:p w14:paraId="72B5313D" w14:textId="3CFE74B4" w:rsidR="00F362CD" w:rsidRPr="00EA3A93" w:rsidRDefault="00F362CD" w:rsidP="001427B9">
            <w:pPr>
              <w:spacing w:line="360" w:lineRule="auto"/>
              <w:jc w:val="right"/>
              <w:rPr>
                <w:sz w:val="24"/>
                <w:szCs w:val="24"/>
              </w:rPr>
            </w:pPr>
            <w:r w:rsidRPr="00EA3A93">
              <w:rPr>
                <w:rFonts w:hint="eastAsia"/>
                <w:sz w:val="24"/>
                <w:szCs w:val="24"/>
              </w:rPr>
              <w:t>(</w:t>
            </w:r>
            <w:r w:rsidRPr="00EA3A93">
              <w:rPr>
                <w:sz w:val="24"/>
                <w:szCs w:val="24"/>
              </w:rPr>
              <w:t>4)</w:t>
            </w:r>
          </w:p>
        </w:tc>
      </w:tr>
    </w:tbl>
    <w:p w14:paraId="1E47C178" w14:textId="77777777" w:rsidR="00F362CD" w:rsidRPr="00EA3A93" w:rsidRDefault="00F362CD" w:rsidP="00F362CD">
      <w:pPr>
        <w:spacing w:line="360" w:lineRule="auto"/>
        <w:ind w:firstLineChars="200" w:firstLine="480"/>
        <w:rPr>
          <w:sz w:val="24"/>
          <w:szCs w:val="24"/>
        </w:rPr>
      </w:pPr>
      <w:r w:rsidRPr="00EA3A93">
        <w:rPr>
          <w:i/>
          <w:sz w:val="24"/>
          <w:szCs w:val="24"/>
        </w:rPr>
        <w:t>PM</w:t>
      </w:r>
      <w:r w:rsidRPr="00EA3A93">
        <w:rPr>
          <w:sz w:val="24"/>
          <w:szCs w:val="24"/>
        </w:rPr>
        <w:t xml:space="preserve">, </w:t>
      </w:r>
      <w:r w:rsidRPr="00EA3A93">
        <w:rPr>
          <w:i/>
          <w:sz w:val="24"/>
          <w:szCs w:val="24"/>
        </w:rPr>
        <w:t>U</w:t>
      </w:r>
      <w:r w:rsidRPr="00EA3A93">
        <w:rPr>
          <w:i/>
          <w:sz w:val="24"/>
          <w:szCs w:val="24"/>
          <w:vertAlign w:val="subscript"/>
        </w:rPr>
        <w:t>CO2</w:t>
      </w:r>
      <w:r w:rsidRPr="00EA3A93">
        <w:rPr>
          <w:sz w:val="24"/>
          <w:szCs w:val="24"/>
        </w:rPr>
        <w:t>,</w:t>
      </w:r>
      <w:r w:rsidRPr="00EA3A93">
        <w:rPr>
          <w:i/>
          <w:sz w:val="24"/>
          <w:szCs w:val="24"/>
          <w:vertAlign w:val="subscript"/>
        </w:rPr>
        <w:t xml:space="preserve"> </w:t>
      </w:r>
      <w:r w:rsidRPr="00EA3A93">
        <w:rPr>
          <w:i/>
          <w:sz w:val="24"/>
          <w:szCs w:val="24"/>
        </w:rPr>
        <w:t>U</w:t>
      </w:r>
      <w:r w:rsidRPr="00EA3A93">
        <w:rPr>
          <w:i/>
          <w:sz w:val="24"/>
          <w:szCs w:val="24"/>
          <w:vertAlign w:val="subscript"/>
        </w:rPr>
        <w:t>PM</w:t>
      </w:r>
      <w:r w:rsidRPr="00EA3A93">
        <w:rPr>
          <w:sz w:val="24"/>
          <w:szCs w:val="24"/>
        </w:rPr>
        <w:t>,</w:t>
      </w:r>
      <w:r w:rsidRPr="00EA3A93">
        <w:rPr>
          <w:i/>
          <w:sz w:val="24"/>
          <w:szCs w:val="24"/>
        </w:rPr>
        <w:t xml:space="preserve"> </w:t>
      </w:r>
      <w:proofErr w:type="spellStart"/>
      <w:r w:rsidRPr="00EA3A93">
        <w:rPr>
          <w:i/>
          <w:sz w:val="24"/>
          <w:szCs w:val="24"/>
        </w:rPr>
        <w:t>E</w:t>
      </w:r>
      <w:r w:rsidRPr="00EA3A93">
        <w:rPr>
          <w:i/>
          <w:sz w:val="24"/>
          <w:szCs w:val="24"/>
          <w:vertAlign w:val="subscript"/>
        </w:rPr>
        <w:t>coal</w:t>
      </w:r>
      <w:proofErr w:type="spellEnd"/>
      <w:r w:rsidRPr="00EA3A93">
        <w:rPr>
          <w:sz w:val="24"/>
          <w:szCs w:val="24"/>
        </w:rPr>
        <w:t xml:space="preserve">, </w:t>
      </w:r>
      <w:proofErr w:type="spellStart"/>
      <w:r w:rsidRPr="00EA3A93">
        <w:rPr>
          <w:i/>
          <w:sz w:val="24"/>
          <w:szCs w:val="24"/>
        </w:rPr>
        <w:t>E</w:t>
      </w:r>
      <w:r w:rsidRPr="00EA3A93">
        <w:rPr>
          <w:i/>
          <w:sz w:val="24"/>
          <w:szCs w:val="24"/>
          <w:vertAlign w:val="subscript"/>
        </w:rPr>
        <w:t>tot</w:t>
      </w:r>
      <w:proofErr w:type="spellEnd"/>
      <w:r w:rsidRPr="00EA3A93">
        <w:rPr>
          <w:sz w:val="24"/>
          <w:szCs w:val="24"/>
        </w:rPr>
        <w:t xml:space="preserve">, </w:t>
      </w:r>
      <w:r w:rsidRPr="00EA3A93">
        <w:rPr>
          <w:i/>
          <w:sz w:val="24"/>
          <w:szCs w:val="24"/>
        </w:rPr>
        <w:t>G</w:t>
      </w:r>
      <w:r w:rsidRPr="00EA3A93">
        <w:rPr>
          <w:sz w:val="24"/>
          <w:szCs w:val="24"/>
        </w:rPr>
        <w:t xml:space="preserve">, and </w:t>
      </w:r>
      <w:r w:rsidRPr="00EA3A93">
        <w:rPr>
          <w:i/>
          <w:sz w:val="24"/>
          <w:szCs w:val="24"/>
        </w:rPr>
        <w:t>P</w:t>
      </w:r>
      <w:r w:rsidRPr="00EA3A93">
        <w:rPr>
          <w:sz w:val="24"/>
          <w:szCs w:val="24"/>
        </w:rPr>
        <w:t xml:space="preserve"> represent PM</w:t>
      </w:r>
      <w:r w:rsidRPr="00EA3A93">
        <w:rPr>
          <w:sz w:val="24"/>
          <w:szCs w:val="24"/>
          <w:vertAlign w:val="subscript"/>
        </w:rPr>
        <w:t>2.5</w:t>
      </w:r>
      <w:r w:rsidRPr="00EA3A93">
        <w:rPr>
          <w:sz w:val="24"/>
          <w:szCs w:val="24"/>
        </w:rPr>
        <w:t xml:space="preserve"> concentration, CO</w:t>
      </w:r>
      <w:r w:rsidRPr="00EA3A93">
        <w:rPr>
          <w:sz w:val="24"/>
          <w:szCs w:val="24"/>
          <w:vertAlign w:val="subscript"/>
        </w:rPr>
        <w:t>2</w:t>
      </w:r>
      <w:r w:rsidRPr="00EA3A93">
        <w:rPr>
          <w:sz w:val="24"/>
          <w:szCs w:val="24"/>
        </w:rPr>
        <w:t xml:space="preserve"> emission, PM</w:t>
      </w:r>
      <w:r w:rsidRPr="00EA3A93">
        <w:rPr>
          <w:sz w:val="24"/>
          <w:szCs w:val="24"/>
          <w:vertAlign w:val="subscript"/>
        </w:rPr>
        <w:t>2.5</w:t>
      </w:r>
      <w:r w:rsidRPr="00EA3A93">
        <w:rPr>
          <w:sz w:val="24"/>
          <w:szCs w:val="24"/>
        </w:rPr>
        <w:t xml:space="preserve"> emission, coal consumption, total energy consumption, GDP and population, respectively.</w:t>
      </w:r>
    </w:p>
    <w:p w14:paraId="41D5E9F7" w14:textId="1917DD42" w:rsidR="00F362CD" w:rsidRPr="00EA3A93" w:rsidRDefault="00F362CD" w:rsidP="00F362CD">
      <w:pPr>
        <w:spacing w:line="360" w:lineRule="auto"/>
        <w:ind w:firstLineChars="200" w:firstLine="480"/>
        <w:rPr>
          <w:sz w:val="24"/>
          <w:szCs w:val="24"/>
        </w:rPr>
      </w:pPr>
      <m:oMath>
        <m:r>
          <w:rPr>
            <w:rFonts w:ascii="Cambria Math" w:hAnsi="Cambria Math"/>
            <w:sz w:val="24"/>
            <w:szCs w:val="24"/>
          </w:rPr>
          <m:t>H</m:t>
        </m:r>
        <m:r>
          <m:rPr>
            <m:sty m:val="p"/>
          </m:rP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CO2</m:t>
                </m:r>
              </m:sub>
            </m:sSub>
          </m:den>
        </m:f>
      </m:oMath>
      <w:r w:rsidRPr="00EA3A93">
        <w:rPr>
          <w:rFonts w:hint="eastAsia"/>
          <w:sz w:val="24"/>
          <w:szCs w:val="24"/>
        </w:rPr>
        <w:t xml:space="preserve"> </w:t>
      </w:r>
      <w:proofErr w:type="gramStart"/>
      <w:r w:rsidRPr="00EA3A93">
        <w:rPr>
          <w:sz w:val="24"/>
          <w:szCs w:val="24"/>
        </w:rPr>
        <w:t>is</w:t>
      </w:r>
      <w:proofErr w:type="gramEnd"/>
      <w:r w:rsidRPr="00EA3A93">
        <w:rPr>
          <w:sz w:val="24"/>
          <w:szCs w:val="24"/>
        </w:rPr>
        <w:t xml:space="preserve"> the PM</w:t>
      </w:r>
      <w:r w:rsidRPr="00EA3A93">
        <w:rPr>
          <w:sz w:val="24"/>
          <w:szCs w:val="24"/>
          <w:vertAlign w:val="subscript"/>
        </w:rPr>
        <w:t>2.5</w:t>
      </w:r>
      <w:r w:rsidRPr="00EA3A93">
        <w:rPr>
          <w:sz w:val="24"/>
          <w:szCs w:val="24"/>
        </w:rPr>
        <w:t xml:space="preserve"> concentration per unit of CO</w:t>
      </w:r>
      <w:r w:rsidRPr="00EA3A93">
        <w:rPr>
          <w:sz w:val="24"/>
          <w:szCs w:val="24"/>
          <w:vertAlign w:val="subscript"/>
        </w:rPr>
        <w:t>2</w:t>
      </w:r>
      <w:r w:rsidRPr="00EA3A93">
        <w:rPr>
          <w:sz w:val="24"/>
          <w:szCs w:val="24"/>
        </w:rPr>
        <w:t xml:space="preserve"> emission, which indicates the contribution of CO</w:t>
      </w:r>
      <w:r w:rsidRPr="00EA3A93">
        <w:rPr>
          <w:sz w:val="24"/>
          <w:szCs w:val="24"/>
          <w:vertAlign w:val="subscript"/>
        </w:rPr>
        <w:t>2</w:t>
      </w:r>
      <w:r w:rsidRPr="00EA3A93">
        <w:rPr>
          <w:sz w:val="24"/>
          <w:szCs w:val="24"/>
        </w:rPr>
        <w:t xml:space="preserve"> emissions to PM</w:t>
      </w:r>
      <w:r w:rsidRPr="00EA3A93">
        <w:rPr>
          <w:sz w:val="24"/>
          <w:szCs w:val="24"/>
          <w:vertAlign w:val="subscript"/>
        </w:rPr>
        <w:t>2.5</w:t>
      </w:r>
      <w:r w:rsidRPr="00EA3A93">
        <w:rPr>
          <w:sz w:val="24"/>
          <w:szCs w:val="24"/>
        </w:rPr>
        <w:t xml:space="preserve"> concentrations (i.e., homology of </w:t>
      </w:r>
      <w:r w:rsidR="00EC73C6" w:rsidRPr="00EA3A93">
        <w:rPr>
          <w:sz w:val="24"/>
          <w:szCs w:val="24"/>
        </w:rPr>
        <w:t>CO</w:t>
      </w:r>
      <w:r w:rsidR="00EC73C6" w:rsidRPr="00EA3A93">
        <w:rPr>
          <w:sz w:val="24"/>
          <w:szCs w:val="24"/>
          <w:vertAlign w:val="subscript"/>
        </w:rPr>
        <w:t>2</w:t>
      </w:r>
      <w:r w:rsidRPr="00EA3A93">
        <w:rPr>
          <w:sz w:val="24"/>
          <w:szCs w:val="24"/>
        </w:rPr>
        <w:t xml:space="preserve"> and PM</w:t>
      </w:r>
      <w:r w:rsidRPr="00EA3A93">
        <w:rPr>
          <w:sz w:val="24"/>
          <w:szCs w:val="24"/>
          <w:vertAlign w:val="subscript"/>
        </w:rPr>
        <w:t>2.5</w:t>
      </w:r>
      <w:r w:rsidRPr="00EA3A93">
        <w:rPr>
          <w:sz w:val="24"/>
          <w:szCs w:val="24"/>
        </w:rPr>
        <w:t>).</w:t>
      </w:r>
    </w:p>
    <w:p w14:paraId="467D8C9C" w14:textId="438FF6EC" w:rsidR="00F362CD" w:rsidRPr="00EA3A93" w:rsidRDefault="00F362CD" w:rsidP="00F362CD">
      <w:pPr>
        <w:spacing w:line="360" w:lineRule="auto"/>
        <w:ind w:firstLineChars="200" w:firstLine="480"/>
        <w:rPr>
          <w:sz w:val="24"/>
          <w:szCs w:val="24"/>
        </w:rPr>
      </w:pPr>
      <m:oMath>
        <m:r>
          <w:rPr>
            <w:rFonts w:ascii="Cambria Math" w:hAnsi="Cambria Math"/>
            <w:sz w:val="24"/>
            <w:szCs w:val="24"/>
          </w:rPr>
          <m:t>C</m:t>
        </m:r>
        <m:r>
          <m:rPr>
            <m:sty m:val="p"/>
          </m:rP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CO2</m:t>
                </m:r>
              </m:sub>
            </m:sSub>
          </m:num>
          <m:den>
            <m:sSub>
              <m:sSubPr>
                <m:ctrlPr>
                  <w:rPr>
                    <w:rFonts w:ascii="Cambria Math" w:hAnsi="Cambria Math"/>
                    <w:i/>
                    <w:sz w:val="24"/>
                    <w:szCs w:val="24"/>
                  </w:rPr>
                </m:ctrlPr>
              </m:sSubPr>
              <m:e>
                <m:r>
                  <w:rPr>
                    <w:rFonts w:ascii="Cambria Math" w:hAnsi="Cambria Math"/>
                    <w:sz w:val="24"/>
                    <w:szCs w:val="24"/>
                  </w:rPr>
                  <m:t>U</m:t>
                </m:r>
              </m:e>
              <m:sub>
                <m:r>
                  <m:rPr>
                    <m:sty m:val="p"/>
                  </m:rPr>
                  <w:rPr>
                    <w:rFonts w:ascii="Cambria Math" w:hAnsi="Cambria Math"/>
                    <w:sz w:val="24"/>
                    <w:szCs w:val="24"/>
                  </w:rPr>
                  <m:t>PM</m:t>
                </m:r>
              </m:sub>
            </m:sSub>
          </m:den>
        </m:f>
      </m:oMath>
      <w:r w:rsidRPr="00EA3A93">
        <w:rPr>
          <w:rFonts w:hint="eastAsia"/>
          <w:sz w:val="24"/>
          <w:szCs w:val="24"/>
        </w:rPr>
        <w:t xml:space="preserve"> </w:t>
      </w:r>
      <w:proofErr w:type="gramStart"/>
      <w:r w:rsidRPr="00EA3A93">
        <w:rPr>
          <w:sz w:val="24"/>
          <w:szCs w:val="24"/>
        </w:rPr>
        <w:t>is</w:t>
      </w:r>
      <w:proofErr w:type="gramEnd"/>
      <w:r w:rsidRPr="00EA3A93">
        <w:rPr>
          <w:sz w:val="24"/>
          <w:szCs w:val="24"/>
        </w:rPr>
        <w:t xml:space="preserve"> the CO</w:t>
      </w:r>
      <w:r w:rsidRPr="00EA3A93">
        <w:rPr>
          <w:sz w:val="24"/>
          <w:szCs w:val="24"/>
          <w:vertAlign w:val="subscript"/>
        </w:rPr>
        <w:t>2</w:t>
      </w:r>
      <w:r w:rsidRPr="00EA3A93">
        <w:rPr>
          <w:sz w:val="24"/>
          <w:szCs w:val="24"/>
        </w:rPr>
        <w:t xml:space="preserve"> emissions per unit of PM</w:t>
      </w:r>
      <w:r w:rsidRPr="00EA3A93">
        <w:rPr>
          <w:sz w:val="24"/>
          <w:szCs w:val="24"/>
          <w:vertAlign w:val="subscript"/>
        </w:rPr>
        <w:t>2.5</w:t>
      </w:r>
      <w:r w:rsidRPr="00EA3A93">
        <w:rPr>
          <w:sz w:val="24"/>
          <w:szCs w:val="24"/>
        </w:rPr>
        <w:t xml:space="preserve"> emission, which are used to quantify the synergistic mitigation of CO</w:t>
      </w:r>
      <w:r w:rsidRPr="00EA3A93">
        <w:rPr>
          <w:sz w:val="24"/>
          <w:szCs w:val="24"/>
          <w:vertAlign w:val="subscript"/>
        </w:rPr>
        <w:t>2</w:t>
      </w:r>
      <w:r w:rsidRPr="00EA3A93">
        <w:rPr>
          <w:sz w:val="24"/>
          <w:szCs w:val="24"/>
        </w:rPr>
        <w:t xml:space="preserve"> and PM</w:t>
      </w:r>
      <w:r w:rsidRPr="00EA3A93">
        <w:rPr>
          <w:sz w:val="24"/>
          <w:szCs w:val="24"/>
          <w:vertAlign w:val="subscript"/>
        </w:rPr>
        <w:t xml:space="preserve">2.5 </w:t>
      </w:r>
      <w:r w:rsidRPr="00EA3A93">
        <w:rPr>
          <w:sz w:val="24"/>
          <w:szCs w:val="24"/>
        </w:rPr>
        <w:t xml:space="preserve">(i.e., cooperativity of control in </w:t>
      </w:r>
      <w:r w:rsidR="00EC73C6" w:rsidRPr="00EA3A93">
        <w:rPr>
          <w:sz w:val="24"/>
          <w:szCs w:val="24"/>
        </w:rPr>
        <w:t>CO</w:t>
      </w:r>
      <w:r w:rsidR="00EC73C6" w:rsidRPr="00EA3A93">
        <w:rPr>
          <w:sz w:val="24"/>
          <w:szCs w:val="24"/>
          <w:vertAlign w:val="subscript"/>
        </w:rPr>
        <w:t>2</w:t>
      </w:r>
      <w:r w:rsidRPr="00EA3A93">
        <w:rPr>
          <w:sz w:val="24"/>
          <w:szCs w:val="24"/>
        </w:rPr>
        <w:t xml:space="preserve"> and PM</w:t>
      </w:r>
      <w:r w:rsidRPr="00EA3A93">
        <w:rPr>
          <w:sz w:val="24"/>
          <w:szCs w:val="24"/>
          <w:vertAlign w:val="subscript"/>
        </w:rPr>
        <w:t>2.5</w:t>
      </w:r>
      <w:r w:rsidRPr="00EA3A93">
        <w:rPr>
          <w:sz w:val="24"/>
          <w:szCs w:val="24"/>
        </w:rPr>
        <w:t xml:space="preserve">). </w:t>
      </w:r>
    </w:p>
    <w:p w14:paraId="59881B61" w14:textId="0500910B" w:rsidR="00F362CD" w:rsidRPr="00EA3A93" w:rsidRDefault="00F362CD" w:rsidP="00F362CD">
      <w:pPr>
        <w:spacing w:line="360" w:lineRule="auto"/>
        <w:ind w:firstLineChars="200" w:firstLine="480"/>
        <w:rPr>
          <w:sz w:val="24"/>
          <w:szCs w:val="24"/>
        </w:rPr>
      </w:pPr>
      <m:oMath>
        <m:r>
          <w:rPr>
            <w:rFonts w:ascii="Cambria Math" w:hAnsi="Cambria Math"/>
            <w:sz w:val="24"/>
            <w:szCs w:val="24"/>
          </w:rPr>
          <m:t>H</m:t>
        </m:r>
      </m:oMath>
      <w:r w:rsidRPr="00EA3A93">
        <w:rPr>
          <w:rFonts w:hint="eastAsia"/>
          <w:sz w:val="24"/>
          <w:szCs w:val="24"/>
        </w:rPr>
        <w:t xml:space="preserve"> </w:t>
      </w:r>
      <w:proofErr w:type="gramStart"/>
      <w:r w:rsidRPr="00EA3A93">
        <w:rPr>
          <w:sz w:val="24"/>
          <w:szCs w:val="24"/>
        </w:rPr>
        <w:t>and</w:t>
      </w:r>
      <w:proofErr w:type="gramEnd"/>
      <w:r w:rsidRPr="00EA3A93">
        <w:rPr>
          <w:sz w:val="24"/>
          <w:szCs w:val="24"/>
        </w:rPr>
        <w:t xml:space="preserve"> </w:t>
      </w:r>
      <m:oMath>
        <m:r>
          <w:rPr>
            <w:rFonts w:ascii="Cambria Math" w:hAnsi="Cambria Math"/>
            <w:sz w:val="24"/>
            <w:szCs w:val="24"/>
          </w:rPr>
          <m:t>C</m:t>
        </m:r>
      </m:oMath>
      <w:r w:rsidRPr="00EA3A93">
        <w:rPr>
          <w:rFonts w:hint="eastAsia"/>
          <w:sz w:val="24"/>
          <w:szCs w:val="24"/>
        </w:rPr>
        <w:t xml:space="preserve"> </w:t>
      </w:r>
      <w:r w:rsidRPr="00EA3A93">
        <w:rPr>
          <w:sz w:val="24"/>
          <w:szCs w:val="24"/>
        </w:rPr>
        <w:t xml:space="preserve">are regarded as the co-effect of </w:t>
      </w:r>
      <w:r w:rsidR="00EC73C6" w:rsidRPr="00EA3A93">
        <w:rPr>
          <w:sz w:val="24"/>
          <w:szCs w:val="24"/>
        </w:rPr>
        <w:t>CO</w:t>
      </w:r>
      <w:r w:rsidR="00EC73C6" w:rsidRPr="00EA3A93">
        <w:rPr>
          <w:sz w:val="24"/>
          <w:szCs w:val="24"/>
          <w:vertAlign w:val="subscript"/>
        </w:rPr>
        <w:t>2</w:t>
      </w:r>
      <w:r w:rsidR="00EC73C6" w:rsidRPr="00EA3A93">
        <w:rPr>
          <w:sz w:val="24"/>
          <w:szCs w:val="24"/>
        </w:rPr>
        <w:t xml:space="preserve"> </w:t>
      </w:r>
      <w:r w:rsidRPr="00EA3A93">
        <w:rPr>
          <w:sz w:val="24"/>
          <w:szCs w:val="24"/>
        </w:rPr>
        <w:t>and PM</w:t>
      </w:r>
      <w:r w:rsidRPr="00EA3A93">
        <w:rPr>
          <w:sz w:val="24"/>
          <w:szCs w:val="24"/>
          <w:vertAlign w:val="subscript"/>
        </w:rPr>
        <w:t>2.5</w:t>
      </w:r>
      <w:r w:rsidRPr="00EA3A93">
        <w:rPr>
          <w:sz w:val="24"/>
          <w:szCs w:val="24"/>
        </w:rPr>
        <w:t xml:space="preserve"> collectively in our research.</w:t>
      </w:r>
    </w:p>
    <w:p w14:paraId="558F48DB" w14:textId="798695F5" w:rsidR="00F362CD" w:rsidRPr="00EA3A93" w:rsidRDefault="00F362CD" w:rsidP="00F362CD">
      <w:pPr>
        <w:spacing w:line="360" w:lineRule="auto"/>
        <w:ind w:firstLineChars="200" w:firstLine="480"/>
        <w:rPr>
          <w:sz w:val="24"/>
          <w:szCs w:val="24"/>
        </w:rPr>
      </w:pPr>
      <w:r w:rsidRPr="00EA3A93">
        <w:rPr>
          <w:i/>
          <w:sz w:val="24"/>
          <w:szCs w:val="24"/>
        </w:rPr>
        <w:t>P</w:t>
      </w:r>
      <w:r w:rsidRPr="00EA3A93">
        <w:rPr>
          <w:sz w:val="24"/>
          <w:szCs w:val="24"/>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m:rPr>
                    <m:sty m:val="p"/>
                  </m:rPr>
                  <w:rPr>
                    <w:rFonts w:ascii="Cambria Math" w:hAnsi="Cambria Math"/>
                    <w:sz w:val="24"/>
                    <w:szCs w:val="24"/>
                  </w:rPr>
                  <m:t>PM</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den>
        </m:f>
      </m:oMath>
      <w:r w:rsidRPr="00EA3A93">
        <w:rPr>
          <w:rFonts w:hint="eastAsia"/>
          <w:sz w:val="24"/>
          <w:szCs w:val="24"/>
        </w:rPr>
        <w:t xml:space="preserve"> </w:t>
      </w:r>
      <w:r w:rsidRPr="00EA3A93">
        <w:rPr>
          <w:sz w:val="24"/>
          <w:szCs w:val="24"/>
        </w:rPr>
        <w:t>is the PM</w:t>
      </w:r>
      <w:r w:rsidRPr="00EA3A93">
        <w:rPr>
          <w:sz w:val="24"/>
          <w:szCs w:val="24"/>
          <w:vertAlign w:val="subscript"/>
        </w:rPr>
        <w:t>2.5</w:t>
      </w:r>
      <w:r w:rsidRPr="00EA3A93">
        <w:rPr>
          <w:sz w:val="24"/>
          <w:szCs w:val="24"/>
        </w:rPr>
        <w:t xml:space="preserve"> emission per unit of coal, which indicates the emission intensity, corresponding to clean production, the main measure of process control in ACP. </w:t>
      </w:r>
    </w:p>
    <w:p w14:paraId="74EAD39F" w14:textId="4D7B2146" w:rsidR="00F362CD" w:rsidRPr="00EA3A93" w:rsidRDefault="00F362CD" w:rsidP="00F362CD">
      <w:pPr>
        <w:spacing w:line="360" w:lineRule="auto"/>
        <w:ind w:firstLineChars="200" w:firstLine="480"/>
        <w:rPr>
          <w:sz w:val="24"/>
          <w:szCs w:val="24"/>
        </w:rPr>
      </w:pPr>
      <m:oMath>
        <m:r>
          <w:rPr>
            <w:rFonts w:ascii="Cambria Math" w:hAnsi="Cambria Math"/>
            <w:sz w:val="24"/>
            <w:szCs w:val="24"/>
          </w:rPr>
          <m:t>St</m:t>
        </m:r>
      </m:oMath>
      <w:r w:rsidRPr="00EA3A93">
        <w:rPr>
          <w:rFonts w:hint="eastAsia"/>
          <w:sz w:val="24"/>
          <w:szCs w:val="24"/>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den>
        </m:f>
      </m:oMath>
      <w:r w:rsidRPr="00EA3A93">
        <w:rPr>
          <w:rFonts w:hint="eastAsia"/>
          <w:sz w:val="24"/>
          <w:szCs w:val="24"/>
        </w:rPr>
        <w:t xml:space="preserve"> </w:t>
      </w:r>
      <w:r w:rsidRPr="00EA3A93">
        <w:rPr>
          <w:sz w:val="24"/>
          <w:szCs w:val="24"/>
        </w:rPr>
        <w:t xml:space="preserve">is the percentage of coal consumption in total energy consumption, </w:t>
      </w:r>
      <w:r w:rsidRPr="00EA3A93">
        <w:rPr>
          <w:sz w:val="24"/>
          <w:szCs w:val="24"/>
        </w:rPr>
        <w:lastRenderedPageBreak/>
        <w:t>which indicates the fuel structure, corresponding to</w:t>
      </w:r>
      <w:r w:rsidRPr="00EA3A93" w:rsidDel="008C6AFA">
        <w:rPr>
          <w:sz w:val="24"/>
          <w:szCs w:val="24"/>
        </w:rPr>
        <w:t xml:space="preserve"> </w:t>
      </w:r>
      <w:r w:rsidRPr="00EA3A93">
        <w:rPr>
          <w:sz w:val="24"/>
          <w:szCs w:val="24"/>
        </w:rPr>
        <w:t>optimize the fuel structure measure in structure control in ACP.</w:t>
      </w:r>
    </w:p>
    <w:p w14:paraId="6FC56156" w14:textId="34616B5B" w:rsidR="00F362CD" w:rsidRPr="00EA3A93" w:rsidRDefault="00F362CD" w:rsidP="00F362CD">
      <w:pPr>
        <w:spacing w:line="360" w:lineRule="auto"/>
        <w:ind w:firstLineChars="200" w:firstLine="480"/>
        <w:rPr>
          <w:sz w:val="24"/>
          <w:szCs w:val="24"/>
        </w:rPr>
      </w:pPr>
      <m:oMath>
        <m:r>
          <w:rPr>
            <w:rFonts w:ascii="Cambria Math" w:hAnsi="Cambria Math"/>
            <w:sz w:val="24"/>
            <w:szCs w:val="24"/>
          </w:rPr>
          <m:t>So=</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num>
          <m:den>
            <m:r>
              <w:rPr>
                <w:rFonts w:ascii="Cambria Math" w:hAnsi="Cambria Math"/>
                <w:sz w:val="24"/>
                <w:szCs w:val="24"/>
              </w:rPr>
              <m:t>G</m:t>
            </m:r>
          </m:den>
        </m:f>
      </m:oMath>
      <w:r w:rsidRPr="00EA3A93">
        <w:rPr>
          <w:rFonts w:hint="eastAsia"/>
          <w:sz w:val="24"/>
          <w:szCs w:val="24"/>
        </w:rPr>
        <w:t xml:space="preserve"> </w:t>
      </w:r>
      <w:proofErr w:type="gramStart"/>
      <w:r w:rsidRPr="00EA3A93">
        <w:rPr>
          <w:sz w:val="24"/>
          <w:szCs w:val="24"/>
        </w:rPr>
        <w:t>is</w:t>
      </w:r>
      <w:proofErr w:type="gramEnd"/>
      <w:r w:rsidRPr="00EA3A93">
        <w:rPr>
          <w:sz w:val="24"/>
          <w:szCs w:val="24"/>
        </w:rPr>
        <w:t xml:space="preserve"> the energy consumption per unit of GDP, which denotes the energy consumption intensity, corresponding to the source control measure in ACP. </w:t>
      </w:r>
    </w:p>
    <w:p w14:paraId="023413B6" w14:textId="27AAE8A0" w:rsidR="00F362CD" w:rsidRPr="00EA3A93" w:rsidRDefault="00F362CD" w:rsidP="00F362CD">
      <w:pPr>
        <w:spacing w:line="360" w:lineRule="auto"/>
        <w:ind w:firstLineChars="200" w:firstLine="480"/>
        <w:rPr>
          <w:sz w:val="24"/>
          <w:szCs w:val="24"/>
        </w:rPr>
      </w:pPr>
      <m:oMath>
        <m:r>
          <w:rPr>
            <w:rFonts w:ascii="Cambria Math" w:hAnsi="Cambria Math"/>
            <w:sz w:val="24"/>
            <w:szCs w:val="24"/>
          </w:rPr>
          <m:t>P</m:t>
        </m:r>
      </m:oMath>
      <w:proofErr w:type="gramStart"/>
      <w:r w:rsidRPr="00EA3A93">
        <w:rPr>
          <w:sz w:val="24"/>
          <w:szCs w:val="24"/>
        </w:rPr>
        <w:t xml:space="preserve">, </w:t>
      </w:r>
      <w:proofErr w:type="gramEnd"/>
      <m:oMath>
        <m:r>
          <w:rPr>
            <w:rFonts w:ascii="Cambria Math" w:hAnsi="Cambria Math"/>
            <w:sz w:val="24"/>
            <w:szCs w:val="24"/>
          </w:rPr>
          <m:t>St</m:t>
        </m:r>
      </m:oMath>
      <w:r w:rsidRPr="00EA3A93">
        <w:rPr>
          <w:rFonts w:hint="eastAsia"/>
          <w:sz w:val="24"/>
          <w:szCs w:val="24"/>
        </w:rPr>
        <w:t>,</w:t>
      </w:r>
      <w:r w:rsidRPr="00EA3A93">
        <w:rPr>
          <w:sz w:val="24"/>
          <w:szCs w:val="24"/>
        </w:rPr>
        <w:t xml:space="preserve"> and </w:t>
      </w:r>
      <m:oMath>
        <m:r>
          <w:rPr>
            <w:rFonts w:ascii="Cambria Math" w:hAnsi="Cambria Math"/>
            <w:sz w:val="24"/>
            <w:szCs w:val="24"/>
          </w:rPr>
          <m:t>So</m:t>
        </m:r>
      </m:oMath>
      <w:r w:rsidRPr="00EA3A93">
        <w:rPr>
          <w:rFonts w:hint="eastAsia"/>
          <w:sz w:val="24"/>
          <w:szCs w:val="24"/>
        </w:rPr>
        <w:t xml:space="preserve"> </w:t>
      </w:r>
      <w:r w:rsidRPr="00EA3A93">
        <w:rPr>
          <w:sz w:val="24"/>
          <w:szCs w:val="24"/>
        </w:rPr>
        <w:t xml:space="preserve">are regarded as the </w:t>
      </w:r>
      <w:r w:rsidRPr="00EA3A93">
        <w:rPr>
          <w:rFonts w:hint="eastAsia"/>
          <w:sz w:val="24"/>
          <w:szCs w:val="24"/>
        </w:rPr>
        <w:t>effect</w:t>
      </w:r>
      <w:r w:rsidRPr="00EA3A93">
        <w:rPr>
          <w:sz w:val="24"/>
          <w:szCs w:val="24"/>
        </w:rPr>
        <w:t xml:space="preserve">s of process control measure, structure control measure, and source control measure in ACP. </w:t>
      </w:r>
    </w:p>
    <w:p w14:paraId="22E4DD26" w14:textId="614729DD" w:rsidR="00F362CD" w:rsidRPr="00EA3A93" w:rsidRDefault="00F362CD" w:rsidP="00F362CD">
      <w:pPr>
        <w:spacing w:line="360" w:lineRule="auto"/>
        <w:ind w:firstLineChars="200" w:firstLine="480"/>
        <w:rPr>
          <w:sz w:val="24"/>
          <w:szCs w:val="24"/>
        </w:rPr>
      </w:pPr>
      <w:r w:rsidRPr="00EA3A93" w:rsidDel="0016117D">
        <w:rPr>
          <w:sz w:val="24"/>
          <w:szCs w:val="24"/>
        </w:rPr>
        <w:t xml:space="preserve"> </w:t>
      </w:r>
      <m:oMath>
        <m:r>
          <w:rPr>
            <w:rFonts w:ascii="Cambria Math" w:hAnsi="Cambria Math"/>
            <w:sz w:val="24"/>
            <w:szCs w:val="24"/>
          </w:rPr>
          <m:t>E=</m:t>
        </m:r>
        <m:f>
          <m:fPr>
            <m:ctrlPr>
              <w:rPr>
                <w:rFonts w:ascii="Cambria Math" w:hAnsi="Cambria Math"/>
                <w:i/>
                <w:sz w:val="24"/>
                <w:szCs w:val="24"/>
              </w:rPr>
            </m:ctrlPr>
          </m:fPr>
          <m:num>
            <m:r>
              <w:rPr>
                <w:rFonts w:ascii="Cambria Math" w:hAnsi="Cambria Math"/>
                <w:sz w:val="24"/>
                <w:szCs w:val="24"/>
              </w:rPr>
              <m:t>G</m:t>
            </m:r>
          </m:num>
          <m:den>
            <m:r>
              <w:rPr>
                <w:rFonts w:ascii="Cambria Math" w:hAnsi="Cambria Math"/>
                <w:sz w:val="24"/>
                <w:szCs w:val="24"/>
              </w:rPr>
              <m:t>Pop</m:t>
            </m:r>
          </m:den>
        </m:f>
      </m:oMath>
      <w:r w:rsidRPr="00EA3A93">
        <w:rPr>
          <w:rFonts w:hint="eastAsia"/>
          <w:sz w:val="24"/>
          <w:szCs w:val="24"/>
        </w:rPr>
        <w:t xml:space="preserve"> </w:t>
      </w:r>
      <w:proofErr w:type="gramStart"/>
      <w:r w:rsidRPr="00EA3A93">
        <w:rPr>
          <w:sz w:val="24"/>
          <w:szCs w:val="24"/>
        </w:rPr>
        <w:t>is</w:t>
      </w:r>
      <w:proofErr w:type="gramEnd"/>
      <w:r w:rsidRPr="00EA3A93">
        <w:rPr>
          <w:sz w:val="24"/>
          <w:szCs w:val="24"/>
        </w:rPr>
        <w:t xml:space="preserve"> the GDP </w:t>
      </w:r>
      <w:r w:rsidRPr="00EA3A93">
        <w:rPr>
          <w:i/>
          <w:sz w:val="24"/>
          <w:szCs w:val="24"/>
        </w:rPr>
        <w:t>per capita</w:t>
      </w:r>
      <w:r w:rsidRPr="00EA3A93">
        <w:rPr>
          <w:sz w:val="24"/>
          <w:szCs w:val="24"/>
        </w:rPr>
        <w:t>, representing the development of the economy (i.e., economic development).</w:t>
      </w:r>
    </w:p>
    <w:p w14:paraId="4104BED8" w14:textId="77777777" w:rsidR="00F362CD" w:rsidRPr="00EA3A93" w:rsidRDefault="00F362CD" w:rsidP="00F362CD">
      <w:pPr>
        <w:spacing w:line="360" w:lineRule="auto"/>
        <w:ind w:firstLineChars="200" w:firstLine="480"/>
        <w:rPr>
          <w:sz w:val="24"/>
          <w:szCs w:val="24"/>
        </w:rPr>
      </w:pPr>
      <w:r w:rsidRPr="00EA3A93">
        <w:rPr>
          <w:i/>
          <w:sz w:val="24"/>
          <w:szCs w:val="24"/>
        </w:rPr>
        <w:t>Pop</w:t>
      </w:r>
      <w:r w:rsidRPr="00EA3A93">
        <w:rPr>
          <w:sz w:val="24"/>
          <w:szCs w:val="24"/>
        </w:rPr>
        <w:t xml:space="preserve"> is the population, representing the effect of demographic change (i.e., demographic growth).</w:t>
      </w:r>
    </w:p>
    <w:p w14:paraId="6E1A2C3F" w14:textId="5090519C" w:rsidR="00F362CD" w:rsidRPr="00EA3A93" w:rsidRDefault="00F362CD" w:rsidP="00F362CD">
      <w:pPr>
        <w:spacing w:line="360" w:lineRule="auto"/>
        <w:ind w:firstLineChars="200" w:firstLine="480"/>
        <w:rPr>
          <w:sz w:val="24"/>
          <w:szCs w:val="24"/>
        </w:rPr>
      </w:pPr>
      <w:r w:rsidRPr="00EA3A93">
        <w:rPr>
          <w:sz w:val="24"/>
          <w:szCs w:val="24"/>
        </w:rPr>
        <w:t>In this research, according to LMDI, the change in PM</w:t>
      </w:r>
      <w:r w:rsidRPr="00EA3A93">
        <w:rPr>
          <w:sz w:val="24"/>
          <w:szCs w:val="24"/>
          <w:vertAlign w:val="subscript"/>
        </w:rPr>
        <w:t>2.5</w:t>
      </w:r>
      <w:r w:rsidRPr="00EA3A93">
        <w:rPr>
          <w:sz w:val="24"/>
          <w:szCs w:val="24"/>
        </w:rPr>
        <w:t xml:space="preserve"> concentrations (</w:t>
      </w:r>
      <m:oMath>
        <m:r>
          <m:rPr>
            <m:sty m:val="p"/>
          </m:rPr>
          <w:rPr>
            <w:rFonts w:ascii="Cambria Math" w:hAnsi="Cambria Math"/>
            <w:sz w:val="24"/>
            <w:szCs w:val="24"/>
          </w:rPr>
          <m:t>∆</m:t>
        </m:r>
        <m:r>
          <w:rPr>
            <w:rFonts w:ascii="Cambria Math" w:hAnsi="Cambria Math"/>
            <w:sz w:val="24"/>
            <w:szCs w:val="24"/>
          </w:rPr>
          <m:t>PM</m:t>
        </m:r>
      </m:oMath>
      <w:r w:rsidRPr="00EA3A93">
        <w:rPr>
          <w:sz w:val="24"/>
          <w:szCs w:val="24"/>
        </w:rPr>
        <w:t>) in different periods can be calculated as: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953"/>
        <w:gridCol w:w="1350"/>
      </w:tblGrid>
      <w:tr w:rsidR="00EA3A93" w:rsidRPr="00EA3A93" w14:paraId="1D118008" w14:textId="77777777" w:rsidTr="001427B9">
        <w:tc>
          <w:tcPr>
            <w:tcW w:w="993" w:type="dxa"/>
          </w:tcPr>
          <w:p w14:paraId="7D206D89" w14:textId="77777777" w:rsidR="00F362CD" w:rsidRPr="00EA3A93" w:rsidRDefault="00F362CD" w:rsidP="00F362CD">
            <w:pPr>
              <w:spacing w:line="360" w:lineRule="auto"/>
              <w:ind w:firstLineChars="200" w:firstLine="480"/>
              <w:rPr>
                <w:sz w:val="24"/>
                <w:szCs w:val="24"/>
              </w:rPr>
            </w:pPr>
          </w:p>
        </w:tc>
        <w:tc>
          <w:tcPr>
            <w:tcW w:w="5953" w:type="dxa"/>
          </w:tcPr>
          <w:p w14:paraId="60171C53" w14:textId="2395496C" w:rsidR="00F362CD" w:rsidRPr="00EA3A93" w:rsidRDefault="00F362CD" w:rsidP="00F362CD">
            <w:pPr>
              <w:spacing w:line="360" w:lineRule="auto"/>
              <w:ind w:firstLineChars="200" w:firstLine="440"/>
              <w:rPr>
                <w:sz w:val="22"/>
                <w:szCs w:val="24"/>
              </w:rPr>
            </w:pPr>
            <m:oMathPara>
              <m:oMath>
                <m:r>
                  <m:rPr>
                    <m:sty m:val="p"/>
                  </m:rPr>
                  <w:rPr>
                    <w:rFonts w:ascii="Cambria Math" w:hAnsi="Cambria Math"/>
                    <w:sz w:val="22"/>
                    <w:szCs w:val="24"/>
                  </w:rPr>
                  <m:t>∆</m:t>
                </m:r>
                <m:sSub>
                  <m:sSubPr>
                    <m:ctrlPr>
                      <w:rPr>
                        <w:rFonts w:ascii="Cambria Math" w:hAnsi="Cambria Math"/>
                        <w:sz w:val="22"/>
                        <w:szCs w:val="24"/>
                      </w:rPr>
                    </m:ctrlPr>
                  </m:sSubPr>
                  <m:e>
                    <m:r>
                      <w:rPr>
                        <w:rFonts w:ascii="Cambria Math" w:hAnsi="Cambria Math"/>
                        <w:sz w:val="22"/>
                        <w:szCs w:val="24"/>
                      </w:rPr>
                      <m:t>PM</m:t>
                    </m:r>
                  </m:e>
                  <m:sub>
                    <m:r>
                      <w:rPr>
                        <w:rFonts w:ascii="Cambria Math" w:hAnsi="Cambria Math"/>
                        <w:sz w:val="22"/>
                        <w:szCs w:val="24"/>
                      </w:rPr>
                      <m:t>t</m:t>
                    </m:r>
                  </m:sub>
                </m:sSub>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PM</m:t>
                    </m:r>
                  </m:e>
                  <m:sub>
                    <m:r>
                      <w:rPr>
                        <w:rFonts w:ascii="Cambria Math" w:hAnsi="Cambria Math"/>
                        <w:sz w:val="22"/>
                        <w:szCs w:val="24"/>
                      </w:rPr>
                      <m:t>t</m:t>
                    </m:r>
                  </m:sub>
                </m:sSub>
                <m:r>
                  <w:rPr>
                    <w:rFonts w:ascii="Cambria Math" w:hAnsi="Cambria Math"/>
                    <w:sz w:val="22"/>
                    <w:szCs w:val="24"/>
                  </w:rPr>
                  <m:t>-</m:t>
                </m:r>
                <m:sSub>
                  <m:sSubPr>
                    <m:ctrlPr>
                      <w:rPr>
                        <w:rFonts w:ascii="Cambria Math" w:hAnsi="Cambria Math"/>
                        <w:i/>
                        <w:sz w:val="22"/>
                        <w:szCs w:val="24"/>
                      </w:rPr>
                    </m:ctrlPr>
                  </m:sSubPr>
                  <m:e>
                    <m:r>
                      <w:rPr>
                        <w:rFonts w:ascii="Cambria Math" w:hAnsi="Cambria Math"/>
                        <w:sz w:val="22"/>
                        <w:szCs w:val="24"/>
                      </w:rPr>
                      <m:t>PM</m:t>
                    </m:r>
                  </m:e>
                  <m:sub>
                    <m:r>
                      <w:rPr>
                        <w:rFonts w:ascii="Cambria Math" w:hAnsi="Cambria Math"/>
                        <w:sz w:val="22"/>
                        <w:szCs w:val="24"/>
                      </w:rPr>
                      <m:t>0</m:t>
                    </m:r>
                  </m:sub>
                </m:sSub>
              </m:oMath>
            </m:oMathPara>
          </w:p>
        </w:tc>
        <w:tc>
          <w:tcPr>
            <w:tcW w:w="1350" w:type="dxa"/>
            <w:vAlign w:val="center"/>
          </w:tcPr>
          <w:p w14:paraId="71A68A38" w14:textId="77777777" w:rsidR="00F362CD" w:rsidRPr="00EA3A93" w:rsidRDefault="00F362CD" w:rsidP="001427B9">
            <w:pPr>
              <w:spacing w:line="360" w:lineRule="auto"/>
              <w:ind w:firstLineChars="200" w:firstLine="480"/>
              <w:jc w:val="right"/>
              <w:rPr>
                <w:sz w:val="24"/>
                <w:szCs w:val="24"/>
              </w:rPr>
            </w:pPr>
            <w:r w:rsidRPr="00EA3A93">
              <w:rPr>
                <w:rFonts w:hint="eastAsia"/>
                <w:sz w:val="24"/>
                <w:szCs w:val="24"/>
              </w:rPr>
              <w:t>(</w:t>
            </w:r>
            <w:r w:rsidRPr="00EA3A93">
              <w:rPr>
                <w:sz w:val="24"/>
                <w:szCs w:val="24"/>
              </w:rPr>
              <w:t>5)</w:t>
            </w:r>
          </w:p>
        </w:tc>
      </w:tr>
      <w:tr w:rsidR="00EA3A93" w:rsidRPr="00EA3A93" w14:paraId="5F9C49E4" w14:textId="77777777" w:rsidTr="001427B9">
        <w:tc>
          <w:tcPr>
            <w:tcW w:w="993" w:type="dxa"/>
          </w:tcPr>
          <w:p w14:paraId="436965C8" w14:textId="77777777" w:rsidR="00F362CD" w:rsidRPr="00EA3A93" w:rsidRDefault="00F362CD" w:rsidP="00F362CD">
            <w:pPr>
              <w:spacing w:line="360" w:lineRule="auto"/>
              <w:ind w:firstLineChars="200" w:firstLine="480"/>
              <w:rPr>
                <w:sz w:val="24"/>
                <w:szCs w:val="24"/>
              </w:rPr>
            </w:pPr>
          </w:p>
        </w:tc>
        <w:tc>
          <w:tcPr>
            <w:tcW w:w="5953" w:type="dxa"/>
          </w:tcPr>
          <w:p w14:paraId="3D72904F" w14:textId="2231202A" w:rsidR="00F362CD" w:rsidRPr="00EA3A93" w:rsidRDefault="00F362CD" w:rsidP="00F362CD">
            <w:pPr>
              <w:spacing w:line="360" w:lineRule="auto"/>
              <w:ind w:firstLineChars="200" w:firstLine="440"/>
              <w:rPr>
                <w:sz w:val="22"/>
                <w:szCs w:val="24"/>
              </w:rPr>
            </w:pPr>
            <m:oMathPara>
              <m:oMath>
                <m:r>
                  <m:rPr>
                    <m:sty m:val="p"/>
                  </m:rPr>
                  <w:rPr>
                    <w:rFonts w:ascii="Cambria Math" w:hAnsi="Cambria Math"/>
                    <w:sz w:val="22"/>
                    <w:szCs w:val="24"/>
                  </w:rPr>
                  <m:t>=∆</m:t>
                </m:r>
                <m:r>
                  <w:rPr>
                    <w:rFonts w:ascii="Cambria Math" w:hAnsi="Cambria Math"/>
                    <w:sz w:val="22"/>
                    <w:szCs w:val="24"/>
                  </w:rPr>
                  <m:t>H</m:t>
                </m:r>
                <m:r>
                  <m:rPr>
                    <m:sty m:val="p"/>
                  </m:rPr>
                  <w:rPr>
                    <w:rFonts w:ascii="Cambria Math" w:hAnsi="Cambria Math"/>
                    <w:sz w:val="22"/>
                    <w:szCs w:val="24"/>
                  </w:rPr>
                  <m:t>+∆</m:t>
                </m:r>
                <m:r>
                  <w:rPr>
                    <w:rFonts w:ascii="Cambria Math" w:hAnsi="Cambria Math"/>
                    <w:sz w:val="22"/>
                    <w:szCs w:val="24"/>
                  </w:rPr>
                  <m:t>C+</m:t>
                </m:r>
                <m:r>
                  <m:rPr>
                    <m:sty m:val="p"/>
                  </m:rPr>
                  <w:rPr>
                    <w:rFonts w:ascii="Cambria Math" w:hAnsi="Cambria Math"/>
                    <w:sz w:val="22"/>
                    <w:szCs w:val="24"/>
                  </w:rPr>
                  <m:t>∆</m:t>
                </m:r>
                <m:r>
                  <w:rPr>
                    <w:rFonts w:ascii="Cambria Math" w:hAnsi="Cambria Math"/>
                    <w:sz w:val="22"/>
                    <w:szCs w:val="24"/>
                  </w:rPr>
                  <m:t>P+</m:t>
                </m:r>
                <m:r>
                  <m:rPr>
                    <m:sty m:val="p"/>
                  </m:rPr>
                  <w:rPr>
                    <w:rFonts w:ascii="Cambria Math" w:hAnsi="Cambria Math"/>
                    <w:sz w:val="22"/>
                    <w:szCs w:val="24"/>
                  </w:rPr>
                  <m:t>∆</m:t>
                </m:r>
                <m:r>
                  <w:rPr>
                    <w:rFonts w:ascii="Cambria Math" w:hAnsi="Cambria Math"/>
                    <w:sz w:val="22"/>
                    <w:szCs w:val="24"/>
                  </w:rPr>
                  <m:t>S</m:t>
                </m:r>
                <m:r>
                  <w:rPr>
                    <w:rFonts w:ascii="Cambria Math" w:hAnsi="Cambria Math" w:hint="eastAsia"/>
                    <w:sz w:val="22"/>
                    <w:szCs w:val="24"/>
                  </w:rPr>
                  <m:t>o</m:t>
                </m:r>
                <m:r>
                  <m:rPr>
                    <m:sty m:val="p"/>
                  </m:rPr>
                  <w:rPr>
                    <w:rFonts w:ascii="Cambria Math" w:hAnsi="Cambria Math"/>
                    <w:sz w:val="22"/>
                    <w:szCs w:val="24"/>
                  </w:rPr>
                  <m:t>+∆</m:t>
                </m:r>
                <m:r>
                  <w:rPr>
                    <w:rFonts w:ascii="Cambria Math" w:hAnsi="Cambria Math"/>
                    <w:sz w:val="22"/>
                    <w:szCs w:val="24"/>
                  </w:rPr>
                  <m:t>St</m:t>
                </m:r>
                <m:r>
                  <m:rPr>
                    <m:sty m:val="p"/>
                  </m:rPr>
                  <w:rPr>
                    <w:rFonts w:ascii="Cambria Math" w:hAnsi="Cambria Math"/>
                    <w:sz w:val="22"/>
                    <w:szCs w:val="24"/>
                  </w:rPr>
                  <m:t>+∆</m:t>
                </m:r>
                <m:r>
                  <w:rPr>
                    <w:rFonts w:ascii="Cambria Math" w:hAnsi="Cambria Math"/>
                    <w:sz w:val="22"/>
                    <w:szCs w:val="24"/>
                  </w:rPr>
                  <m:t>E</m:t>
                </m:r>
                <m:r>
                  <m:rPr>
                    <m:sty m:val="p"/>
                  </m:rPr>
                  <w:rPr>
                    <w:rFonts w:ascii="Cambria Math" w:hAnsi="Cambria Math"/>
                    <w:sz w:val="22"/>
                    <w:szCs w:val="24"/>
                  </w:rPr>
                  <m:t>+∆</m:t>
                </m:r>
                <m:r>
                  <w:rPr>
                    <w:rFonts w:ascii="Cambria Math" w:hAnsi="Cambria Math"/>
                    <w:sz w:val="22"/>
                    <w:szCs w:val="24"/>
                  </w:rPr>
                  <m:t>D</m:t>
                </m:r>
              </m:oMath>
            </m:oMathPara>
          </w:p>
        </w:tc>
        <w:tc>
          <w:tcPr>
            <w:tcW w:w="1350" w:type="dxa"/>
            <w:vAlign w:val="center"/>
          </w:tcPr>
          <w:p w14:paraId="6F16FAB1" w14:textId="77777777" w:rsidR="00F362CD" w:rsidRPr="00EA3A93" w:rsidRDefault="00F362CD" w:rsidP="001427B9">
            <w:pPr>
              <w:spacing w:line="360" w:lineRule="auto"/>
              <w:ind w:firstLineChars="200" w:firstLine="480"/>
              <w:jc w:val="right"/>
              <w:rPr>
                <w:sz w:val="24"/>
                <w:szCs w:val="24"/>
              </w:rPr>
            </w:pPr>
            <w:r w:rsidRPr="00EA3A93">
              <w:rPr>
                <w:rFonts w:hint="eastAsia"/>
                <w:sz w:val="24"/>
                <w:szCs w:val="24"/>
              </w:rPr>
              <w:t>(</w:t>
            </w:r>
            <w:r w:rsidRPr="00EA3A93">
              <w:rPr>
                <w:sz w:val="24"/>
                <w:szCs w:val="24"/>
              </w:rPr>
              <w:t>6)</w:t>
            </w:r>
          </w:p>
        </w:tc>
      </w:tr>
      <w:tr w:rsidR="00EA3A93" w:rsidRPr="00EA3A93" w14:paraId="72B06A0F" w14:textId="77777777" w:rsidTr="001427B9">
        <w:tc>
          <w:tcPr>
            <w:tcW w:w="993" w:type="dxa"/>
          </w:tcPr>
          <w:p w14:paraId="09CB97C2" w14:textId="77777777" w:rsidR="00F362CD" w:rsidRPr="00EA3A93" w:rsidRDefault="00F362CD" w:rsidP="00F362CD">
            <w:pPr>
              <w:spacing w:line="360" w:lineRule="auto"/>
              <w:ind w:firstLineChars="200" w:firstLine="480"/>
              <w:rPr>
                <w:sz w:val="24"/>
                <w:szCs w:val="24"/>
              </w:rPr>
            </w:pPr>
          </w:p>
        </w:tc>
        <w:tc>
          <w:tcPr>
            <w:tcW w:w="5953" w:type="dxa"/>
          </w:tcPr>
          <w:p w14:paraId="62899E7A" w14:textId="7C845624" w:rsidR="00F362CD" w:rsidRPr="00EA3A93" w:rsidRDefault="00F362CD" w:rsidP="00F362CD">
            <w:pPr>
              <w:spacing w:line="360" w:lineRule="auto"/>
              <w:ind w:firstLineChars="200" w:firstLine="480"/>
              <w:rPr>
                <w:sz w:val="24"/>
                <w:szCs w:val="24"/>
              </w:rPr>
            </w:pPr>
            <w:r w:rsidRPr="00EA3A93">
              <w:rPr>
                <w:rFonts w:hint="eastAsia"/>
                <w:sz w:val="24"/>
                <w:szCs w:val="24"/>
              </w:rPr>
              <w:t>=</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0</m:t>
                          </m:r>
                        </m:sup>
                      </m:sSup>
                    </m:den>
                  </m:f>
                </m:e>
              </m:d>
              <m:r>
                <w:rPr>
                  <w:rFonts w:ascii="Cambria Math" w:hAnsi="Cambria Math"/>
                  <w:sz w:val="24"/>
                  <w:szCs w:val="24"/>
                </w:rPr>
                <m:t xml:space="preserve"> </m:t>
              </m:r>
            </m:oMath>
            <w:r w:rsidRPr="00EA3A93">
              <w:rPr>
                <w:rFonts w:hint="eastAsia"/>
                <w:sz w:val="24"/>
                <w:szCs w:val="24"/>
              </w:rPr>
              <w:t>+</w:t>
            </w:r>
            <m:oMath>
              <m:r>
                <m:rPr>
                  <m:sty m:val="p"/>
                </m:rP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0</m:t>
                          </m:r>
                        </m:sup>
                      </m:sSup>
                    </m:den>
                  </m:f>
                </m:e>
              </m:d>
            </m:oMath>
          </w:p>
        </w:tc>
        <w:tc>
          <w:tcPr>
            <w:tcW w:w="1350" w:type="dxa"/>
            <w:vMerge w:val="restart"/>
            <w:vAlign w:val="center"/>
          </w:tcPr>
          <w:p w14:paraId="5491A694" w14:textId="77777777" w:rsidR="00F362CD" w:rsidRPr="00EA3A93" w:rsidRDefault="00F362CD" w:rsidP="001427B9">
            <w:pPr>
              <w:spacing w:line="360" w:lineRule="auto"/>
              <w:ind w:firstLineChars="200" w:firstLine="480"/>
              <w:jc w:val="right"/>
              <w:rPr>
                <w:sz w:val="24"/>
                <w:szCs w:val="24"/>
              </w:rPr>
            </w:pPr>
            <w:r w:rsidRPr="00EA3A93">
              <w:rPr>
                <w:rFonts w:hint="eastAsia"/>
                <w:sz w:val="24"/>
                <w:szCs w:val="24"/>
              </w:rPr>
              <w:t>(</w:t>
            </w:r>
            <w:r w:rsidRPr="00EA3A93">
              <w:rPr>
                <w:sz w:val="24"/>
                <w:szCs w:val="24"/>
              </w:rPr>
              <w:t>7)</w:t>
            </w:r>
          </w:p>
        </w:tc>
      </w:tr>
      <w:tr w:rsidR="00EA3A93" w:rsidRPr="00EA3A93" w14:paraId="3D6A84BD" w14:textId="77777777" w:rsidTr="001427B9">
        <w:tc>
          <w:tcPr>
            <w:tcW w:w="993" w:type="dxa"/>
          </w:tcPr>
          <w:p w14:paraId="74E1A9AC" w14:textId="77777777" w:rsidR="00F362CD" w:rsidRPr="00EA3A93" w:rsidRDefault="00F362CD" w:rsidP="00F362CD">
            <w:pPr>
              <w:spacing w:line="360" w:lineRule="auto"/>
              <w:ind w:firstLineChars="200" w:firstLine="480"/>
              <w:rPr>
                <w:sz w:val="24"/>
                <w:szCs w:val="24"/>
              </w:rPr>
            </w:pPr>
          </w:p>
        </w:tc>
        <w:tc>
          <w:tcPr>
            <w:tcW w:w="5953" w:type="dxa"/>
          </w:tcPr>
          <w:p w14:paraId="10371ECD" w14:textId="2D0C5E5B" w:rsidR="00F362CD" w:rsidRPr="00EA3A93" w:rsidRDefault="00F362CD" w:rsidP="00F362CD">
            <w:pPr>
              <w:spacing w:line="360" w:lineRule="auto"/>
              <w:ind w:firstLineChars="200" w:firstLine="480"/>
              <w:rPr>
                <w:sz w:val="24"/>
                <w:szCs w:val="24"/>
              </w:rPr>
            </w:pPr>
            <w:r w:rsidRPr="00EA3A93">
              <w:rPr>
                <w:rFonts w:hint="eastAsia"/>
                <w:sz w:val="24"/>
                <w:szCs w:val="24"/>
              </w:rPr>
              <w:t>+</w:t>
            </w:r>
            <w:r w:rsidRPr="00EA3A93">
              <w:rPr>
                <w:sz w:val="24"/>
                <w:szCs w:val="24"/>
              </w:rPr>
              <w:t xml:space="preserve">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0</m:t>
                          </m:r>
                        </m:sup>
                      </m:sSup>
                    </m:den>
                  </m:f>
                </m:e>
              </m:d>
              <m:r>
                <w:rPr>
                  <w:rFonts w:ascii="Cambria Math" w:hAnsi="Cambria Math"/>
                  <w:sz w:val="24"/>
                  <w:szCs w:val="24"/>
                </w:rPr>
                <m:t xml:space="preserve"> </m:t>
              </m:r>
            </m:oMath>
            <w:r w:rsidRPr="00EA3A93">
              <w:rPr>
                <w:rFonts w:hint="eastAsia"/>
                <w:sz w:val="24"/>
                <w:szCs w:val="24"/>
              </w:rPr>
              <w:t>+</w:t>
            </w:r>
            <m:oMath>
              <m:r>
                <m:rPr>
                  <m:sty m:val="p"/>
                </m:rP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So</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So</m:t>
                          </m:r>
                        </m:e>
                        <m:sup>
                          <m:r>
                            <w:rPr>
                              <w:rFonts w:ascii="Cambria Math" w:hAnsi="Cambria Math"/>
                              <w:sz w:val="24"/>
                              <w:szCs w:val="24"/>
                            </w:rPr>
                            <m:t>0</m:t>
                          </m:r>
                        </m:sup>
                      </m:sSup>
                    </m:den>
                  </m:f>
                </m:e>
              </m:d>
            </m:oMath>
          </w:p>
        </w:tc>
        <w:tc>
          <w:tcPr>
            <w:tcW w:w="1350" w:type="dxa"/>
            <w:vMerge/>
            <w:vAlign w:val="center"/>
          </w:tcPr>
          <w:p w14:paraId="2DA566EE" w14:textId="77777777" w:rsidR="00F362CD" w:rsidRPr="00EA3A93" w:rsidRDefault="00F362CD" w:rsidP="001427B9">
            <w:pPr>
              <w:spacing w:line="360" w:lineRule="auto"/>
              <w:ind w:firstLineChars="200" w:firstLine="480"/>
              <w:jc w:val="right"/>
              <w:rPr>
                <w:sz w:val="24"/>
                <w:szCs w:val="24"/>
              </w:rPr>
            </w:pPr>
          </w:p>
        </w:tc>
      </w:tr>
      <w:tr w:rsidR="00EA3A93" w:rsidRPr="00EA3A93" w14:paraId="1D9A74DA" w14:textId="77777777" w:rsidTr="001427B9">
        <w:tc>
          <w:tcPr>
            <w:tcW w:w="993" w:type="dxa"/>
          </w:tcPr>
          <w:p w14:paraId="3A731D0E" w14:textId="77777777" w:rsidR="00F362CD" w:rsidRPr="00EA3A93" w:rsidRDefault="00F362CD" w:rsidP="00F362CD">
            <w:pPr>
              <w:spacing w:line="360" w:lineRule="auto"/>
              <w:ind w:firstLineChars="200" w:firstLine="480"/>
              <w:rPr>
                <w:sz w:val="24"/>
                <w:szCs w:val="24"/>
              </w:rPr>
            </w:pPr>
          </w:p>
        </w:tc>
        <w:tc>
          <w:tcPr>
            <w:tcW w:w="5953" w:type="dxa"/>
          </w:tcPr>
          <w:p w14:paraId="6D2E661E" w14:textId="793921F7" w:rsidR="00F362CD" w:rsidRPr="00EA3A93" w:rsidRDefault="00F362CD" w:rsidP="00F362CD">
            <w:pPr>
              <w:spacing w:line="360" w:lineRule="auto"/>
              <w:ind w:firstLineChars="200" w:firstLine="480"/>
              <w:rPr>
                <w:sz w:val="24"/>
                <w:szCs w:val="24"/>
              </w:rPr>
            </w:pPr>
            <w:r w:rsidRPr="00EA3A93">
              <w:rPr>
                <w:rFonts w:hint="eastAsia"/>
                <w:sz w:val="24"/>
                <w:szCs w:val="24"/>
              </w:rPr>
              <w:t>+</w:t>
            </w:r>
            <m:oMath>
              <m:r>
                <m:rPr>
                  <m:sty m:val="p"/>
                </m:rP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St</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St</m:t>
                          </m:r>
                        </m:e>
                        <m:sup>
                          <m:r>
                            <w:rPr>
                              <w:rFonts w:ascii="Cambria Math" w:hAnsi="Cambria Math"/>
                              <w:sz w:val="24"/>
                              <w:szCs w:val="24"/>
                            </w:rPr>
                            <m:t>0</m:t>
                          </m:r>
                        </m:sup>
                      </m:sSup>
                    </m:den>
                  </m:f>
                </m:e>
              </m:d>
              <m:r>
                <w:rPr>
                  <w:rFonts w:ascii="Cambria Math" w:hAnsi="Cambria Math"/>
                  <w:sz w:val="24"/>
                  <w:szCs w:val="24"/>
                </w:rPr>
                <m:t xml:space="preserve"> </m:t>
              </m:r>
            </m:oMath>
            <w:r w:rsidRPr="00EA3A93">
              <w:rPr>
                <w:rFonts w:hint="eastAsia"/>
                <w:sz w:val="24"/>
                <w:szCs w:val="24"/>
              </w:rPr>
              <w:t>+</w:t>
            </w:r>
            <m:oMath>
              <m:r>
                <m:rPr>
                  <m:sty m:val="p"/>
                </m:rP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m:t>
                          </m:r>
                        </m:sup>
                      </m:sSup>
                    </m:den>
                  </m:f>
                </m:e>
              </m:d>
            </m:oMath>
          </w:p>
        </w:tc>
        <w:tc>
          <w:tcPr>
            <w:tcW w:w="1350" w:type="dxa"/>
            <w:vMerge/>
            <w:vAlign w:val="center"/>
          </w:tcPr>
          <w:p w14:paraId="28108A68" w14:textId="77777777" w:rsidR="00F362CD" w:rsidRPr="00EA3A93" w:rsidRDefault="00F362CD" w:rsidP="001427B9">
            <w:pPr>
              <w:spacing w:line="360" w:lineRule="auto"/>
              <w:ind w:firstLineChars="200" w:firstLine="480"/>
              <w:jc w:val="right"/>
              <w:rPr>
                <w:sz w:val="24"/>
                <w:szCs w:val="24"/>
              </w:rPr>
            </w:pPr>
          </w:p>
        </w:tc>
      </w:tr>
      <w:tr w:rsidR="00EA3A93" w:rsidRPr="00EA3A93" w14:paraId="76391CCF" w14:textId="77777777" w:rsidTr="001427B9">
        <w:tc>
          <w:tcPr>
            <w:tcW w:w="993" w:type="dxa"/>
          </w:tcPr>
          <w:p w14:paraId="49818418" w14:textId="77777777" w:rsidR="00F362CD" w:rsidRPr="00EA3A93" w:rsidRDefault="00F362CD" w:rsidP="00F362CD">
            <w:pPr>
              <w:spacing w:line="360" w:lineRule="auto"/>
              <w:ind w:firstLineChars="200" w:firstLine="480"/>
              <w:rPr>
                <w:sz w:val="24"/>
                <w:szCs w:val="24"/>
              </w:rPr>
            </w:pPr>
          </w:p>
        </w:tc>
        <w:tc>
          <w:tcPr>
            <w:tcW w:w="5953" w:type="dxa"/>
          </w:tcPr>
          <w:p w14:paraId="08B56FB4" w14:textId="3806FD4D" w:rsidR="00F362CD" w:rsidRPr="00EA3A93" w:rsidRDefault="00F362CD" w:rsidP="00A96845">
            <w:pPr>
              <w:spacing w:line="360" w:lineRule="auto"/>
              <w:ind w:firstLineChars="200" w:firstLine="480"/>
              <w:jc w:val="center"/>
              <w:rPr>
                <w:sz w:val="24"/>
                <w:szCs w:val="24"/>
              </w:rPr>
            </w:pPr>
            <w:r w:rsidRPr="00EA3A93">
              <w:rPr>
                <w:rFonts w:hint="eastAsia"/>
                <w:sz w:val="24"/>
                <w:szCs w:val="24"/>
              </w:rPr>
              <w:t>+</w:t>
            </w:r>
            <w:r w:rsidRPr="00EA3A93">
              <w:rPr>
                <w:sz w:val="24"/>
                <w:szCs w:val="24"/>
              </w:rPr>
              <w:t xml:space="preserve">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m:t>
                      </m:r>
                    </m:e>
                    <m:sup>
                      <m:r>
                        <w:rPr>
                          <w:rFonts w:ascii="Cambria Math" w:hAnsi="Cambria Math"/>
                          <w:sz w:val="24"/>
                          <w:szCs w:val="24"/>
                        </w:rPr>
                        <m:t>0</m:t>
                      </m:r>
                    </m:sup>
                  </m:sSup>
                </m:num>
                <m:den>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t</m:t>
                      </m:r>
                    </m:sup>
                  </m:sSup>
                  <m:r>
                    <w:rPr>
                      <w:rFonts w:ascii="Cambria Math" w:hAnsi="Cambria Math"/>
                      <w:sz w:val="24"/>
                      <w:szCs w:val="24"/>
                    </w:rPr>
                    <m:t>-lnP</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0</m:t>
                      </m:r>
                    </m:sup>
                  </m:sSup>
                </m:den>
              </m:f>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t</m:t>
                          </m:r>
                        </m:sup>
                      </m:sSup>
                    </m:num>
                    <m:den>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0</m:t>
                          </m:r>
                        </m:sup>
                      </m:sSup>
                    </m:den>
                  </m:f>
                </m:e>
              </m:d>
            </m:oMath>
          </w:p>
        </w:tc>
        <w:tc>
          <w:tcPr>
            <w:tcW w:w="1350" w:type="dxa"/>
            <w:vMerge/>
            <w:vAlign w:val="center"/>
          </w:tcPr>
          <w:p w14:paraId="338AFDD8" w14:textId="77777777" w:rsidR="00F362CD" w:rsidRPr="00EA3A93" w:rsidRDefault="00F362CD" w:rsidP="001427B9">
            <w:pPr>
              <w:spacing w:line="360" w:lineRule="auto"/>
              <w:ind w:firstLineChars="200" w:firstLine="480"/>
              <w:jc w:val="right"/>
              <w:rPr>
                <w:sz w:val="24"/>
                <w:szCs w:val="24"/>
              </w:rPr>
            </w:pPr>
          </w:p>
        </w:tc>
      </w:tr>
    </w:tbl>
    <w:p w14:paraId="08132D22" w14:textId="01C911F1" w:rsidR="00F362CD" w:rsidRPr="00EA3A93" w:rsidRDefault="00F362CD" w:rsidP="00F362CD">
      <w:pPr>
        <w:spacing w:line="360" w:lineRule="auto"/>
        <w:ind w:firstLineChars="200" w:firstLine="480"/>
        <w:rPr>
          <w:sz w:val="24"/>
          <w:szCs w:val="24"/>
        </w:rPr>
      </w:pPr>
      <w:r w:rsidRPr="00EA3A93">
        <w:rPr>
          <w:rFonts w:hint="eastAsia"/>
          <w:sz w:val="24"/>
          <w:szCs w:val="24"/>
        </w:rPr>
        <w:t>H</w:t>
      </w:r>
      <w:r w:rsidRPr="00EA3A93">
        <w:rPr>
          <w:sz w:val="24"/>
          <w:szCs w:val="24"/>
        </w:rPr>
        <w:t>ere</w:t>
      </w:r>
      <w:proofErr w:type="gramStart"/>
      <w:r w:rsidRPr="00EA3A93">
        <w:rPr>
          <w:sz w:val="24"/>
          <w:szCs w:val="24"/>
        </w:rPr>
        <w:t xml:space="preserve">, </w:t>
      </w:r>
      <w:proofErr w:type="gramEnd"/>
      <m:oMath>
        <m:r>
          <m:rPr>
            <m:sty m:val="p"/>
          </m:rPr>
          <w:rPr>
            <w:rFonts w:ascii="Cambria Math" w:hAnsi="Cambria Math"/>
            <w:sz w:val="24"/>
            <w:szCs w:val="24"/>
          </w:rPr>
          <m:t>∆</m:t>
        </m:r>
        <m:r>
          <w:rPr>
            <w:rFonts w:ascii="Cambria Math" w:hAnsi="Cambria Math"/>
            <w:sz w:val="24"/>
            <w:szCs w:val="24"/>
          </w:rPr>
          <m:t>H</m:t>
        </m:r>
      </m:oMath>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C</m:t>
        </m:r>
      </m:oMath>
      <w:r w:rsidRPr="00EA3A93">
        <w:rPr>
          <w:rFonts w:hint="eastAsia"/>
          <w:sz w:val="24"/>
          <w:szCs w:val="24"/>
        </w:rPr>
        <w:t>,</w:t>
      </w:r>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P</m:t>
        </m:r>
      </m:oMath>
      <w:r w:rsidRPr="00EA3A93">
        <w:rPr>
          <w:rFonts w:hint="eastAsia"/>
          <w:sz w:val="24"/>
          <w:szCs w:val="24"/>
        </w:rPr>
        <w:t>,</w:t>
      </w:r>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S</m:t>
        </m:r>
        <m:r>
          <w:rPr>
            <w:rFonts w:ascii="Cambria Math" w:hAnsi="Cambria Math" w:hint="eastAsia"/>
            <w:sz w:val="24"/>
            <w:szCs w:val="24"/>
          </w:rPr>
          <m:t>o</m:t>
        </m:r>
      </m:oMath>
      <w:r w:rsidRPr="00EA3A93">
        <w:rPr>
          <w:rFonts w:hint="eastAsia"/>
          <w:sz w:val="24"/>
          <w:szCs w:val="24"/>
        </w:rPr>
        <w:t>,</w:t>
      </w:r>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St</m:t>
        </m:r>
      </m:oMath>
      <w:r w:rsidRPr="00EA3A93">
        <w:rPr>
          <w:rFonts w:hint="eastAsia"/>
          <w:sz w:val="24"/>
          <w:szCs w:val="24"/>
        </w:rPr>
        <w:t>,</w:t>
      </w:r>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E</m:t>
        </m:r>
      </m:oMath>
      <w:r w:rsidRPr="00EA3A93">
        <w:rPr>
          <w:sz w:val="24"/>
          <w:szCs w:val="24"/>
        </w:rPr>
        <w:t xml:space="preserve"> and </w:t>
      </w:r>
      <m:oMath>
        <m:r>
          <m:rPr>
            <m:sty m:val="p"/>
          </m:rPr>
          <w:rPr>
            <w:rFonts w:ascii="Cambria Math" w:hAnsi="Cambria Math"/>
            <w:sz w:val="24"/>
            <w:szCs w:val="24"/>
          </w:rPr>
          <m:t>∆</m:t>
        </m:r>
        <m:r>
          <w:rPr>
            <w:rFonts w:ascii="Cambria Math" w:hAnsi="Cambria Math"/>
            <w:sz w:val="24"/>
            <w:szCs w:val="24"/>
          </w:rPr>
          <m:t>D</m:t>
        </m:r>
      </m:oMath>
      <w:r w:rsidRPr="00EA3A93">
        <w:rPr>
          <w:rFonts w:hint="eastAsia"/>
          <w:sz w:val="24"/>
          <w:szCs w:val="24"/>
        </w:rPr>
        <w:t xml:space="preserve"> </w:t>
      </w:r>
      <w:r w:rsidRPr="00EA3A93">
        <w:rPr>
          <w:sz w:val="24"/>
          <w:szCs w:val="24"/>
        </w:rPr>
        <w:t xml:space="preserve">represent the changes in the seven drivers. The sum of </w:t>
      </w:r>
      <m:oMath>
        <m:r>
          <m:rPr>
            <m:sty m:val="p"/>
          </m:rPr>
          <w:rPr>
            <w:rFonts w:ascii="Cambria Math" w:hAnsi="Cambria Math"/>
            <w:sz w:val="24"/>
            <w:szCs w:val="24"/>
          </w:rPr>
          <m:t>∆</m:t>
        </m:r>
        <m:r>
          <w:rPr>
            <w:rFonts w:ascii="Cambria Math" w:hAnsi="Cambria Math"/>
            <w:sz w:val="24"/>
            <w:szCs w:val="24"/>
          </w:rPr>
          <m:t>H</m:t>
        </m:r>
      </m:oMath>
      <w:r w:rsidRPr="00EA3A93">
        <w:rPr>
          <w:sz w:val="24"/>
          <w:szCs w:val="24"/>
        </w:rPr>
        <w:t xml:space="preserve"> and </w:t>
      </w:r>
      <m:oMath>
        <m:r>
          <m:rPr>
            <m:sty m:val="p"/>
          </m:rPr>
          <w:rPr>
            <w:rFonts w:ascii="Cambria Math" w:hAnsi="Cambria Math"/>
            <w:sz w:val="24"/>
            <w:szCs w:val="24"/>
          </w:rPr>
          <m:t>∆</m:t>
        </m:r>
        <m:r>
          <w:rPr>
            <w:rFonts w:ascii="Cambria Math" w:hAnsi="Cambria Math"/>
            <w:sz w:val="24"/>
            <w:szCs w:val="24"/>
          </w:rPr>
          <m:t>C</m:t>
        </m:r>
      </m:oMath>
      <w:r w:rsidRPr="00EA3A93">
        <w:rPr>
          <w:rFonts w:hint="eastAsia"/>
          <w:sz w:val="24"/>
          <w:szCs w:val="24"/>
        </w:rPr>
        <w:t xml:space="preserve"> </w:t>
      </w:r>
      <w:r w:rsidRPr="00EA3A93">
        <w:rPr>
          <w:sz w:val="24"/>
          <w:szCs w:val="24"/>
        </w:rPr>
        <w:t xml:space="preserve">are regarded as the co-effect of </w:t>
      </w:r>
      <w:r w:rsidR="00EC73C6" w:rsidRPr="00EA3A93">
        <w:rPr>
          <w:sz w:val="24"/>
          <w:szCs w:val="24"/>
        </w:rPr>
        <w:t>CO</w:t>
      </w:r>
      <w:r w:rsidR="00EC73C6" w:rsidRPr="00EA3A93">
        <w:rPr>
          <w:sz w:val="24"/>
          <w:szCs w:val="24"/>
          <w:vertAlign w:val="subscript"/>
        </w:rPr>
        <w:t>2</w:t>
      </w:r>
      <w:r w:rsidRPr="00EA3A93">
        <w:rPr>
          <w:sz w:val="24"/>
          <w:szCs w:val="24"/>
        </w:rPr>
        <w:t xml:space="preserve"> and PM</w:t>
      </w:r>
      <w:r w:rsidRPr="00EA3A93">
        <w:rPr>
          <w:sz w:val="24"/>
          <w:szCs w:val="24"/>
          <w:vertAlign w:val="subscript"/>
        </w:rPr>
        <w:t>2.5</w:t>
      </w:r>
      <w:r w:rsidRPr="00EA3A93">
        <w:rPr>
          <w:sz w:val="24"/>
          <w:szCs w:val="24"/>
        </w:rPr>
        <w:t xml:space="preserve">. Influences of each driver are decomposed over two phases of ACP (i.e., APPCAP and APWBSD). Therefore, the </w:t>
      </w:r>
      <w:r w:rsidRPr="00EA3A93">
        <w:rPr>
          <w:i/>
          <w:sz w:val="24"/>
          <w:szCs w:val="24"/>
        </w:rPr>
        <w:t>0</w:t>
      </w:r>
      <w:r w:rsidRPr="00EA3A93">
        <w:rPr>
          <w:sz w:val="24"/>
          <w:szCs w:val="24"/>
        </w:rPr>
        <w:t>-</w:t>
      </w:r>
      <w:r w:rsidRPr="00EA3A93">
        <w:rPr>
          <w:i/>
          <w:sz w:val="24"/>
          <w:szCs w:val="24"/>
        </w:rPr>
        <w:t>t</w:t>
      </w:r>
      <w:r w:rsidRPr="00EA3A93">
        <w:rPr>
          <w:sz w:val="24"/>
          <w:szCs w:val="24"/>
        </w:rPr>
        <w:t xml:space="preserve"> is set as 2014-2017, and 2017-2020.</w:t>
      </w:r>
    </w:p>
    <w:p w14:paraId="56EAC5B0" w14:textId="7DBB71E7" w:rsidR="009B2E44" w:rsidRPr="00EA3A93" w:rsidRDefault="00F362CD" w:rsidP="000D01F5">
      <w:pPr>
        <w:spacing w:line="360" w:lineRule="auto"/>
        <w:ind w:firstLineChars="200" w:firstLine="480"/>
        <w:rPr>
          <w:sz w:val="24"/>
          <w:szCs w:val="24"/>
        </w:rPr>
      </w:pPr>
      <w:r w:rsidRPr="00EA3A93">
        <w:rPr>
          <w:sz w:val="24"/>
          <w:szCs w:val="24"/>
        </w:rPr>
        <w:t xml:space="preserve">The </w:t>
      </w:r>
      <w:r w:rsidR="000D01F5" w:rsidRPr="00EA3A93">
        <w:rPr>
          <w:sz w:val="24"/>
          <w:szCs w:val="24"/>
        </w:rPr>
        <w:t xml:space="preserve">annual provincial </w:t>
      </w:r>
      <w:r w:rsidRPr="00EA3A93">
        <w:rPr>
          <w:sz w:val="24"/>
          <w:szCs w:val="24"/>
        </w:rPr>
        <w:t>PM</w:t>
      </w:r>
      <w:r w:rsidRPr="00EA3A93">
        <w:rPr>
          <w:sz w:val="24"/>
          <w:szCs w:val="24"/>
          <w:vertAlign w:val="subscript"/>
        </w:rPr>
        <w:t>2.5</w:t>
      </w:r>
      <w:r w:rsidRPr="00EA3A93">
        <w:rPr>
          <w:sz w:val="24"/>
          <w:szCs w:val="24"/>
        </w:rPr>
        <w:t xml:space="preserve"> emission data</w:t>
      </w:r>
      <w:r w:rsidRPr="00EA3A93" w:rsidDel="00095C1A">
        <w:rPr>
          <w:sz w:val="24"/>
          <w:szCs w:val="24"/>
        </w:rPr>
        <w:t xml:space="preserve"> </w:t>
      </w:r>
      <w:r w:rsidRPr="00EA3A93">
        <w:rPr>
          <w:sz w:val="24"/>
          <w:szCs w:val="24"/>
        </w:rPr>
        <w:t>(</w:t>
      </w:r>
      <w:r w:rsidRPr="00EA3A93">
        <w:rPr>
          <w:i/>
          <w:sz w:val="24"/>
          <w:szCs w:val="24"/>
        </w:rPr>
        <w:t>U</w:t>
      </w:r>
      <w:r w:rsidRPr="00EA3A93">
        <w:rPr>
          <w:i/>
          <w:sz w:val="24"/>
          <w:szCs w:val="24"/>
          <w:vertAlign w:val="subscript"/>
        </w:rPr>
        <w:t>PM</w:t>
      </w:r>
      <w:r w:rsidRPr="00EA3A93">
        <w:rPr>
          <w:sz w:val="24"/>
          <w:szCs w:val="24"/>
        </w:rPr>
        <w:t xml:space="preserve">) were obtained from </w:t>
      </w:r>
      <w:r w:rsidR="000D01F5" w:rsidRPr="00EA3A93">
        <w:rPr>
          <w:sz w:val="24"/>
          <w:szCs w:val="24"/>
        </w:rPr>
        <w:t xml:space="preserve">Zheng et al. (2021) and </w:t>
      </w:r>
      <w:r w:rsidRPr="00EA3A93">
        <w:rPr>
          <w:sz w:val="24"/>
          <w:szCs w:val="24"/>
        </w:rPr>
        <w:t xml:space="preserve">the Multi-resolution Emission Inventory of China (MEIC, http://www.meicmodel.org) </w:t>
      </w:r>
      <w:r w:rsidR="000D01F5" w:rsidRPr="00EA3A93">
        <w:rPr>
          <w:sz w:val="24"/>
          <w:szCs w:val="24"/>
        </w:rPr>
        <w:t xml:space="preserve">model, which is a bottom-up emission inventory model </w:t>
      </w:r>
      <w:r w:rsidR="005928A8" w:rsidRPr="00EA3A93">
        <w:rPr>
          <w:sz w:val="24"/>
          <w:szCs w:val="24"/>
        </w:rPr>
        <w:t>with</w:t>
      </w:r>
      <w:r w:rsidR="000D01F5" w:rsidRPr="00EA3A93">
        <w:rPr>
          <w:sz w:val="24"/>
          <w:szCs w:val="24"/>
        </w:rPr>
        <w:t xml:space="preserve"> detailed estimates of anthropogenic emissions of major air pollutants (e.g., PM</w:t>
      </w:r>
      <w:r w:rsidR="000D01F5" w:rsidRPr="00EA3A93">
        <w:rPr>
          <w:sz w:val="24"/>
          <w:szCs w:val="24"/>
          <w:vertAlign w:val="subscript"/>
        </w:rPr>
        <w:t>2.5</w:t>
      </w:r>
      <w:r w:rsidR="000D01F5" w:rsidRPr="00EA3A93">
        <w:rPr>
          <w:sz w:val="24"/>
          <w:szCs w:val="24"/>
        </w:rPr>
        <w:t>, SO</w:t>
      </w:r>
      <w:r w:rsidR="000D01F5" w:rsidRPr="00EA3A93">
        <w:rPr>
          <w:sz w:val="24"/>
          <w:szCs w:val="24"/>
          <w:vertAlign w:val="subscript"/>
        </w:rPr>
        <w:t>2</w:t>
      </w:r>
      <w:r w:rsidR="000D01F5" w:rsidRPr="00EA3A93">
        <w:rPr>
          <w:sz w:val="24"/>
          <w:szCs w:val="24"/>
        </w:rPr>
        <w:t xml:space="preserve"> and NH</w:t>
      </w:r>
      <w:r w:rsidR="000D01F5" w:rsidRPr="00EA3A93">
        <w:rPr>
          <w:sz w:val="24"/>
          <w:szCs w:val="24"/>
          <w:vertAlign w:val="subscript"/>
        </w:rPr>
        <w:t>3</w:t>
      </w:r>
      <w:r w:rsidR="000D01F5" w:rsidRPr="00EA3A93">
        <w:rPr>
          <w:sz w:val="24"/>
          <w:szCs w:val="24"/>
        </w:rPr>
        <w:t>) from more than 700 sources, covering both energy consumption and non-energy processes in Mainland China.</w:t>
      </w:r>
      <w:r w:rsidR="007E777B" w:rsidRPr="00EA3A93">
        <w:rPr>
          <w:sz w:val="24"/>
          <w:szCs w:val="24"/>
        </w:rPr>
        <w:t xml:space="preserve"> T</w:t>
      </w:r>
      <w:r w:rsidRPr="00EA3A93">
        <w:rPr>
          <w:sz w:val="24"/>
          <w:szCs w:val="24"/>
        </w:rPr>
        <w:t xml:space="preserve">he </w:t>
      </w:r>
      <w:r w:rsidR="000D01F5" w:rsidRPr="00EA3A93">
        <w:rPr>
          <w:sz w:val="24"/>
          <w:szCs w:val="24"/>
        </w:rPr>
        <w:t>annual provincial CO</w:t>
      </w:r>
      <w:r w:rsidR="000D01F5" w:rsidRPr="00EA3A93">
        <w:rPr>
          <w:sz w:val="24"/>
          <w:szCs w:val="24"/>
          <w:vertAlign w:val="subscript"/>
        </w:rPr>
        <w:t>2</w:t>
      </w:r>
      <w:r w:rsidR="000D01F5" w:rsidRPr="00EA3A93">
        <w:rPr>
          <w:sz w:val="24"/>
          <w:szCs w:val="24"/>
        </w:rPr>
        <w:t xml:space="preserve"> emission data (</w:t>
      </w:r>
      <w:r w:rsidR="000D01F5" w:rsidRPr="00EA3A93">
        <w:rPr>
          <w:i/>
          <w:sz w:val="24"/>
          <w:szCs w:val="24"/>
        </w:rPr>
        <w:t>U</w:t>
      </w:r>
      <w:r w:rsidR="000D01F5" w:rsidRPr="00EA3A93">
        <w:rPr>
          <w:i/>
          <w:sz w:val="24"/>
          <w:szCs w:val="24"/>
          <w:vertAlign w:val="subscript"/>
        </w:rPr>
        <w:t>CO2</w:t>
      </w:r>
      <w:r w:rsidR="000D01F5" w:rsidRPr="00EA3A93">
        <w:rPr>
          <w:sz w:val="24"/>
          <w:szCs w:val="24"/>
        </w:rPr>
        <w:t xml:space="preserve">) </w:t>
      </w:r>
      <w:r w:rsidR="000D01F5" w:rsidRPr="00EA3A93">
        <w:rPr>
          <w:sz w:val="24"/>
          <w:szCs w:val="24"/>
        </w:rPr>
        <w:lastRenderedPageBreak/>
        <w:t xml:space="preserve">from 2014 to 2019 </w:t>
      </w:r>
      <w:r w:rsidR="009B2E44" w:rsidRPr="00EA3A93">
        <w:rPr>
          <w:sz w:val="24"/>
          <w:szCs w:val="24"/>
        </w:rPr>
        <w:t xml:space="preserve">(Shan et al., 2018 and 2020; Guan et al., 2021) </w:t>
      </w:r>
      <w:r w:rsidRPr="00EA3A93">
        <w:rPr>
          <w:sz w:val="24"/>
          <w:szCs w:val="24"/>
        </w:rPr>
        <w:t xml:space="preserve">were downloaded from the Carbon Emission Accounts and Datasets (CEADs, </w:t>
      </w:r>
      <w:bookmarkStart w:id="18" w:name="OLE_LINK8"/>
      <w:r w:rsidRPr="00EA3A93">
        <w:rPr>
          <w:sz w:val="24"/>
          <w:szCs w:val="24"/>
        </w:rPr>
        <w:t>https://www.ceads.net/</w:t>
      </w:r>
      <w:bookmarkEnd w:id="18"/>
      <w:r w:rsidRPr="00EA3A93">
        <w:rPr>
          <w:sz w:val="24"/>
          <w:szCs w:val="24"/>
        </w:rPr>
        <w:t>)</w:t>
      </w:r>
      <w:r w:rsidR="00D358B7" w:rsidRPr="00EA3A93">
        <w:rPr>
          <w:sz w:val="24"/>
          <w:szCs w:val="24"/>
        </w:rPr>
        <w:t xml:space="preserve"> </w:t>
      </w:r>
      <w:r w:rsidR="009B2E44" w:rsidRPr="00EA3A93">
        <w:rPr>
          <w:sz w:val="24"/>
          <w:szCs w:val="24"/>
        </w:rPr>
        <w:t>which leveraged the efforts of a group of experts from the UK, USA and China to work on China and other emerging economies’ emission accounting methods and applications.</w:t>
      </w:r>
      <w:r w:rsidR="00BB73E2" w:rsidRPr="00EA3A93">
        <w:rPr>
          <w:sz w:val="24"/>
          <w:szCs w:val="24"/>
        </w:rPr>
        <w:t xml:space="preserve"> T</w:t>
      </w:r>
      <w:r w:rsidR="00D358B7" w:rsidRPr="00EA3A93">
        <w:rPr>
          <w:sz w:val="24"/>
          <w:szCs w:val="24"/>
        </w:rPr>
        <w:t>he</w:t>
      </w:r>
      <w:r w:rsidR="009B1B70" w:rsidRPr="00EA3A93">
        <w:rPr>
          <w:sz w:val="24"/>
          <w:szCs w:val="24"/>
        </w:rPr>
        <w:t xml:space="preserve"> </w:t>
      </w:r>
      <w:r w:rsidR="00D358B7" w:rsidRPr="00EA3A93">
        <w:rPr>
          <w:sz w:val="24"/>
          <w:szCs w:val="24"/>
        </w:rPr>
        <w:t>national CO</w:t>
      </w:r>
      <w:r w:rsidR="00D358B7" w:rsidRPr="00EA3A93">
        <w:rPr>
          <w:sz w:val="24"/>
          <w:szCs w:val="24"/>
          <w:vertAlign w:val="subscript"/>
        </w:rPr>
        <w:t>2</w:t>
      </w:r>
      <w:r w:rsidR="00D358B7" w:rsidRPr="00EA3A93">
        <w:rPr>
          <w:sz w:val="24"/>
          <w:szCs w:val="24"/>
        </w:rPr>
        <w:t xml:space="preserve"> emission </w:t>
      </w:r>
      <w:r w:rsidR="009B1B70" w:rsidRPr="00EA3A93">
        <w:rPr>
          <w:sz w:val="24"/>
          <w:szCs w:val="24"/>
        </w:rPr>
        <w:t>(</w:t>
      </w:r>
      <w:r w:rsidR="009B1B70" w:rsidRPr="00EA3A93">
        <w:rPr>
          <w:i/>
          <w:sz w:val="24"/>
          <w:szCs w:val="24"/>
        </w:rPr>
        <w:t>U</w:t>
      </w:r>
      <w:r w:rsidR="009B1B70" w:rsidRPr="00EA3A93">
        <w:rPr>
          <w:i/>
          <w:sz w:val="24"/>
          <w:szCs w:val="24"/>
          <w:vertAlign w:val="subscript"/>
        </w:rPr>
        <w:t>CO2</w:t>
      </w:r>
      <w:r w:rsidR="009B1B70" w:rsidRPr="00EA3A93">
        <w:rPr>
          <w:sz w:val="24"/>
          <w:szCs w:val="24"/>
        </w:rPr>
        <w:t>)</w:t>
      </w:r>
      <w:r w:rsidR="00D358B7" w:rsidRPr="00EA3A93">
        <w:rPr>
          <w:sz w:val="24"/>
          <w:szCs w:val="24"/>
        </w:rPr>
        <w:t xml:space="preserve"> in </w:t>
      </w:r>
      <w:r w:rsidR="009B2E44" w:rsidRPr="00EA3A93">
        <w:rPr>
          <w:sz w:val="24"/>
          <w:szCs w:val="24"/>
        </w:rPr>
        <w:t xml:space="preserve">mainland China </w:t>
      </w:r>
      <w:r w:rsidR="009B1B70" w:rsidRPr="00EA3A93">
        <w:rPr>
          <w:sz w:val="24"/>
          <w:szCs w:val="24"/>
        </w:rPr>
        <w:t xml:space="preserve">during 2020 </w:t>
      </w:r>
      <w:r w:rsidR="00D358B7" w:rsidRPr="00EA3A93">
        <w:rPr>
          <w:sz w:val="24"/>
          <w:szCs w:val="24"/>
        </w:rPr>
        <w:t xml:space="preserve">was obtained from </w:t>
      </w:r>
      <w:r w:rsidRPr="00EA3A93">
        <w:rPr>
          <w:sz w:val="24"/>
          <w:szCs w:val="24"/>
        </w:rPr>
        <w:t>the Carbon Monitor (https://carbonmonitor.org.cn/).</w:t>
      </w:r>
      <w:r w:rsidR="00D358B7" w:rsidRPr="00EA3A93">
        <w:rPr>
          <w:sz w:val="24"/>
          <w:szCs w:val="24"/>
        </w:rPr>
        <w:t xml:space="preserve"> The Carbon Monitor is an international initiative to provide for the first time regularly updated, science-based estimates of daily CO</w:t>
      </w:r>
      <w:r w:rsidR="00D358B7" w:rsidRPr="00EA3A93">
        <w:rPr>
          <w:sz w:val="24"/>
          <w:szCs w:val="24"/>
          <w:vertAlign w:val="subscript"/>
        </w:rPr>
        <w:t xml:space="preserve">2 </w:t>
      </w:r>
      <w:r w:rsidR="00D358B7" w:rsidRPr="00EA3A93">
        <w:rPr>
          <w:sz w:val="24"/>
          <w:szCs w:val="24"/>
        </w:rPr>
        <w:t>emissions in different countries</w:t>
      </w:r>
      <w:r w:rsidR="009B2E44" w:rsidRPr="00EA3A93">
        <w:rPr>
          <w:sz w:val="24"/>
          <w:szCs w:val="24"/>
        </w:rPr>
        <w:t xml:space="preserve"> (Liu et al., 2020)</w:t>
      </w:r>
      <w:r w:rsidR="00D358B7" w:rsidRPr="00EA3A93">
        <w:rPr>
          <w:sz w:val="24"/>
          <w:szCs w:val="24"/>
        </w:rPr>
        <w:t xml:space="preserve">. </w:t>
      </w:r>
      <w:r w:rsidRPr="00EA3A93">
        <w:rPr>
          <w:sz w:val="24"/>
          <w:szCs w:val="24"/>
        </w:rPr>
        <w:t>The energy consumption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oMath>
      <w:r w:rsidRPr="00EA3A93">
        <w:rPr>
          <w:rFonts w:hint="eastAsia"/>
          <w:sz w:val="24"/>
          <w:szCs w:val="24"/>
        </w:rPr>
        <w:t>)</w:t>
      </w:r>
      <w:r w:rsidRPr="00EA3A93">
        <w:rPr>
          <w:sz w:val="24"/>
          <w:szCs w:val="24"/>
        </w:rPr>
        <w:t xml:space="preserve">, coal consumption </w:t>
      </w:r>
      <w:r w:rsidRPr="00EA3A93">
        <w:rPr>
          <w:rFonts w:hint="eastAsia"/>
          <w:sz w:val="24"/>
          <w:szCs w:val="24"/>
        </w:rPr>
        <w:t>(</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r>
          <w:rPr>
            <w:rFonts w:ascii="Cambria Math" w:hAnsi="Cambria Math"/>
            <w:sz w:val="24"/>
            <w:szCs w:val="24"/>
          </w:rPr>
          <m:t>)</m:t>
        </m:r>
      </m:oMath>
      <w:r w:rsidRPr="00EA3A93">
        <w:rPr>
          <w:sz w:val="24"/>
          <w:szCs w:val="24"/>
        </w:rPr>
        <w:t>, GDP (</w:t>
      </w:r>
      <m:oMath>
        <m:r>
          <w:rPr>
            <w:rFonts w:ascii="Cambria Math" w:hAnsi="Cambria Math"/>
            <w:sz w:val="24"/>
            <w:szCs w:val="24"/>
          </w:rPr>
          <m:t>G</m:t>
        </m:r>
      </m:oMath>
      <w:r w:rsidRPr="00EA3A93">
        <w:rPr>
          <w:sz w:val="24"/>
          <w:szCs w:val="24"/>
        </w:rPr>
        <w:t xml:space="preserve">) </w:t>
      </w:r>
      <w:r w:rsidR="0061689A" w:rsidRPr="00EA3A93">
        <w:rPr>
          <w:sz w:val="24"/>
          <w:szCs w:val="24"/>
        </w:rPr>
        <w:t xml:space="preserve">were obtained from </w:t>
      </w:r>
      <w:r w:rsidR="009B2E44" w:rsidRPr="00EA3A93">
        <w:rPr>
          <w:sz w:val="24"/>
          <w:szCs w:val="24"/>
        </w:rPr>
        <w:t xml:space="preserve">China </w:t>
      </w:r>
      <w:r w:rsidR="0061689A" w:rsidRPr="00EA3A93">
        <w:rPr>
          <w:sz w:val="24"/>
          <w:szCs w:val="24"/>
        </w:rPr>
        <w:t>official national statistical yearbooks and datasets (http://www.stats.gov.cn/tjsj/ndsj/)</w:t>
      </w:r>
      <w:r w:rsidR="005A3D19" w:rsidRPr="00EA3A93">
        <w:rPr>
          <w:sz w:val="24"/>
          <w:szCs w:val="24"/>
        </w:rPr>
        <w:t>.</w:t>
      </w:r>
      <w:r w:rsidR="009B2E44" w:rsidRPr="00EA3A93">
        <w:rPr>
          <w:sz w:val="24"/>
          <w:szCs w:val="24"/>
        </w:rPr>
        <w:t xml:space="preserve"> Among them,</w:t>
      </w:r>
      <w:r w:rsidR="009B1B70" w:rsidRPr="00EA3A93">
        <w:rPr>
          <w:sz w:val="24"/>
          <w:szCs w:val="24"/>
        </w:rPr>
        <w:t xml:space="preserve">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tot</m:t>
            </m:r>
          </m:sub>
        </m:sSub>
      </m:oMath>
      <w:r w:rsidR="009B2E44" w:rsidRPr="00EA3A93">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coal</m:t>
            </m:r>
          </m:sub>
        </m:sSub>
      </m:oMath>
      <w:r w:rsidR="009B2E44" w:rsidRPr="00EA3A93">
        <w:rPr>
          <w:sz w:val="24"/>
          <w:szCs w:val="24"/>
        </w:rPr>
        <w:t xml:space="preserve"> </w:t>
      </w:r>
      <w:r w:rsidR="009B1B70" w:rsidRPr="00EA3A93">
        <w:rPr>
          <w:sz w:val="24"/>
          <w:szCs w:val="24"/>
        </w:rPr>
        <w:t xml:space="preserve">were </w:t>
      </w:r>
      <w:r w:rsidR="005928A8" w:rsidRPr="00EA3A93">
        <w:rPr>
          <w:sz w:val="24"/>
          <w:szCs w:val="24"/>
        </w:rPr>
        <w:t>at the</w:t>
      </w:r>
      <w:r w:rsidR="009B2E44" w:rsidRPr="00EA3A93">
        <w:rPr>
          <w:sz w:val="24"/>
          <w:szCs w:val="24"/>
        </w:rPr>
        <w:t xml:space="preserve"> national scale </w:t>
      </w:r>
      <w:r w:rsidR="009B1B70" w:rsidRPr="00EA3A93">
        <w:rPr>
          <w:sz w:val="24"/>
          <w:szCs w:val="24"/>
        </w:rPr>
        <w:t>while</w:t>
      </w:r>
      <w:r w:rsidR="009B2E44" w:rsidRPr="00EA3A93">
        <w:rPr>
          <w:sz w:val="24"/>
          <w:szCs w:val="24"/>
        </w:rPr>
        <w:t xml:space="preserve"> GDP </w:t>
      </w:r>
      <w:r w:rsidR="009B1B70" w:rsidRPr="00EA3A93">
        <w:rPr>
          <w:sz w:val="24"/>
          <w:szCs w:val="24"/>
        </w:rPr>
        <w:t xml:space="preserve">was </w:t>
      </w:r>
      <w:r w:rsidR="005928A8" w:rsidRPr="00EA3A93">
        <w:rPr>
          <w:sz w:val="24"/>
          <w:szCs w:val="24"/>
        </w:rPr>
        <w:t xml:space="preserve">at </w:t>
      </w:r>
      <w:r w:rsidR="009B1B70" w:rsidRPr="00EA3A93">
        <w:rPr>
          <w:sz w:val="24"/>
          <w:szCs w:val="24"/>
        </w:rPr>
        <w:t>a</w:t>
      </w:r>
      <w:r w:rsidR="009B2E44" w:rsidRPr="00EA3A93">
        <w:rPr>
          <w:sz w:val="24"/>
          <w:szCs w:val="24"/>
        </w:rPr>
        <w:t xml:space="preserve"> provincial scale.</w:t>
      </w:r>
      <w:r w:rsidR="00B462D2" w:rsidRPr="00EA3A93">
        <w:rPr>
          <w:sz w:val="24"/>
          <w:szCs w:val="24"/>
        </w:rPr>
        <w:t xml:space="preserve"> The spatial distribution of </w:t>
      </w:r>
      <w:r w:rsidR="00633CA9" w:rsidRPr="00EA3A93">
        <w:rPr>
          <w:sz w:val="24"/>
          <w:szCs w:val="24"/>
        </w:rPr>
        <w:t>annual PM</w:t>
      </w:r>
      <w:r w:rsidR="00633CA9" w:rsidRPr="00EA3A93">
        <w:rPr>
          <w:sz w:val="24"/>
          <w:szCs w:val="24"/>
          <w:vertAlign w:val="subscript"/>
        </w:rPr>
        <w:t>2.5</w:t>
      </w:r>
      <w:r w:rsidR="00633CA9" w:rsidRPr="00EA3A93">
        <w:rPr>
          <w:sz w:val="24"/>
          <w:szCs w:val="24"/>
        </w:rPr>
        <w:t xml:space="preserve"> emission and GDP</w:t>
      </w:r>
      <w:r w:rsidR="00B462D2" w:rsidRPr="00EA3A93">
        <w:rPr>
          <w:sz w:val="24"/>
          <w:szCs w:val="24"/>
        </w:rPr>
        <w:t xml:space="preserve"> were shown in Fig S7 and Fig S8</w:t>
      </w:r>
      <w:r w:rsidR="00BC2AE9" w:rsidRPr="00EA3A93">
        <w:rPr>
          <w:sz w:val="24"/>
          <w:szCs w:val="24"/>
        </w:rPr>
        <w:t>.</w:t>
      </w:r>
    </w:p>
    <w:p w14:paraId="29908DB8" w14:textId="3E613EF0" w:rsidR="00F362CD" w:rsidRPr="00EA3A93" w:rsidRDefault="00F362CD" w:rsidP="00F362CD">
      <w:pPr>
        <w:spacing w:line="360" w:lineRule="auto"/>
        <w:ind w:firstLineChars="200" w:firstLine="480"/>
        <w:rPr>
          <w:sz w:val="24"/>
          <w:szCs w:val="24"/>
        </w:rPr>
      </w:pPr>
      <w:r w:rsidRPr="00EA3A93">
        <w:rPr>
          <w:sz w:val="24"/>
          <w:szCs w:val="24"/>
        </w:rPr>
        <w:t>We also decomposed the changes in PM</w:t>
      </w:r>
      <w:r w:rsidRPr="00EA3A93">
        <w:rPr>
          <w:sz w:val="24"/>
          <w:szCs w:val="24"/>
          <w:vertAlign w:val="subscript"/>
        </w:rPr>
        <w:t>2.5</w:t>
      </w:r>
      <w:r w:rsidR="00D23A3E" w:rsidRPr="00EA3A93">
        <w:rPr>
          <w:sz w:val="24"/>
          <w:szCs w:val="24"/>
        </w:rPr>
        <w:t>-</w:t>
      </w:r>
      <w:r w:rsidRPr="00EA3A93">
        <w:rPr>
          <w:sz w:val="24"/>
          <w:szCs w:val="24"/>
        </w:rPr>
        <w:t xml:space="preserve">attributable </w:t>
      </w:r>
      <w:r w:rsidR="00D23A3E" w:rsidRPr="00EA3A93">
        <w:rPr>
          <w:sz w:val="24"/>
          <w:szCs w:val="24"/>
        </w:rPr>
        <w:t xml:space="preserve">premature </w:t>
      </w:r>
      <w:r w:rsidRPr="00EA3A93">
        <w:rPr>
          <w:sz w:val="24"/>
          <w:szCs w:val="24"/>
        </w:rPr>
        <w:t>deaths into influences from two main drivers, including (1) PM</w:t>
      </w:r>
      <w:r w:rsidRPr="00EA3A93">
        <w:rPr>
          <w:sz w:val="24"/>
          <w:szCs w:val="24"/>
          <w:vertAlign w:val="subscript"/>
        </w:rPr>
        <w:t>2.5</w:t>
      </w:r>
      <w:r w:rsidRPr="00EA3A93">
        <w:rPr>
          <w:sz w:val="24"/>
          <w:szCs w:val="24"/>
        </w:rPr>
        <w:t xml:space="preserve"> exposure factors (</w:t>
      </w:r>
      <w:r w:rsidRPr="00EA3A93">
        <w:rPr>
          <w:i/>
          <w:sz w:val="24"/>
          <w:szCs w:val="24"/>
        </w:rPr>
        <w:t>PM</w:t>
      </w:r>
      <w:r w:rsidRPr="00EA3A93">
        <w:rPr>
          <w:sz w:val="24"/>
          <w:szCs w:val="24"/>
        </w:rPr>
        <w:t>), and (2) vulnerability factors. The first driver consists of three sub-drivers (i.e., the drivers of change in PM</w:t>
      </w:r>
      <w:r w:rsidRPr="00EA3A93">
        <w:rPr>
          <w:sz w:val="24"/>
          <w:szCs w:val="24"/>
          <w:vertAlign w:val="subscript"/>
        </w:rPr>
        <w:t>2.5</w:t>
      </w:r>
      <w:r w:rsidRPr="00EA3A93">
        <w:rPr>
          <w:sz w:val="24"/>
          <w:szCs w:val="24"/>
        </w:rPr>
        <w:t xml:space="preserve">), including; (1) the co-effect of </w:t>
      </w:r>
      <w:r w:rsidR="00EC73C6" w:rsidRPr="00EA3A93">
        <w:rPr>
          <w:sz w:val="24"/>
          <w:szCs w:val="24"/>
        </w:rPr>
        <w:t>CO</w:t>
      </w:r>
      <w:r w:rsidR="00EC73C6" w:rsidRPr="00EA3A93">
        <w:rPr>
          <w:sz w:val="24"/>
          <w:szCs w:val="24"/>
          <w:vertAlign w:val="subscript"/>
        </w:rPr>
        <w:t>2</w:t>
      </w:r>
      <w:r w:rsidRPr="00EA3A93">
        <w:rPr>
          <w:sz w:val="24"/>
          <w:szCs w:val="24"/>
        </w:rPr>
        <w:t xml:space="preserve"> and PM</w:t>
      </w:r>
      <w:r w:rsidRPr="00EA3A93">
        <w:rPr>
          <w:sz w:val="24"/>
          <w:szCs w:val="24"/>
          <w:vertAlign w:val="subscript"/>
        </w:rPr>
        <w:t>2.5</w:t>
      </w:r>
      <w:r w:rsidRPr="00EA3A93">
        <w:rPr>
          <w:sz w:val="24"/>
          <w:szCs w:val="24"/>
        </w:rPr>
        <w:t>, (2) air clean plan measures, (3) socio-economic factors. The second driver consists of two sub-drivers, including (1) age structure of population (</w:t>
      </w:r>
      <w:r w:rsidRPr="00EA3A93">
        <w:rPr>
          <w:i/>
          <w:sz w:val="24"/>
          <w:szCs w:val="24"/>
        </w:rPr>
        <w:t>A</w:t>
      </w:r>
      <w:r w:rsidRPr="00EA3A93">
        <w:rPr>
          <w:sz w:val="24"/>
          <w:szCs w:val="24"/>
        </w:rPr>
        <w:t>) and (2) health care level (</w:t>
      </w:r>
      <w:r w:rsidRPr="00EA3A93">
        <w:rPr>
          <w:i/>
          <w:sz w:val="24"/>
          <w:szCs w:val="24"/>
        </w:rPr>
        <w:t>He</w:t>
      </w:r>
      <w:r w:rsidRPr="00EA3A93">
        <w:rPr>
          <w:sz w:val="24"/>
          <w:szCs w:val="24"/>
        </w:rPr>
        <w:t xml:space="preserve">). </w:t>
      </w:r>
    </w:p>
    <w:p w14:paraId="2999A2D6" w14:textId="436DC804" w:rsidR="00F362CD" w:rsidRPr="00EA3A93" w:rsidRDefault="00F362CD" w:rsidP="00F362CD">
      <w:pPr>
        <w:spacing w:line="360" w:lineRule="auto"/>
        <w:ind w:firstLineChars="200" w:firstLine="480"/>
        <w:rPr>
          <w:sz w:val="24"/>
          <w:szCs w:val="24"/>
        </w:rPr>
      </w:pPr>
      <w:r w:rsidRPr="00EA3A93">
        <w:rPr>
          <w:sz w:val="24"/>
          <w:szCs w:val="24"/>
        </w:rPr>
        <w:t xml:space="preserve">According to </w:t>
      </w:r>
      <w:proofErr w:type="spellStart"/>
      <w:r w:rsidRPr="00EA3A93">
        <w:rPr>
          <w:sz w:val="24"/>
          <w:szCs w:val="24"/>
        </w:rPr>
        <w:t>Eqs</w:t>
      </w:r>
      <w:proofErr w:type="spellEnd"/>
      <w:r w:rsidRPr="00EA3A93">
        <w:rPr>
          <w:sz w:val="24"/>
          <w:szCs w:val="24"/>
        </w:rPr>
        <w:t xml:space="preserve"> (2) and the LMDI method, the change in PM</w:t>
      </w:r>
      <w:r w:rsidRPr="00EA3A93">
        <w:rPr>
          <w:sz w:val="24"/>
          <w:szCs w:val="24"/>
          <w:vertAlign w:val="subscript"/>
        </w:rPr>
        <w:t>2.</w:t>
      </w:r>
      <w:r w:rsidR="00D23A3E" w:rsidRPr="00EA3A93">
        <w:rPr>
          <w:sz w:val="24"/>
          <w:szCs w:val="24"/>
          <w:vertAlign w:val="subscript"/>
        </w:rPr>
        <w:t>5</w:t>
      </w:r>
      <w:r w:rsidR="00D23A3E" w:rsidRPr="00EA3A93">
        <w:rPr>
          <w:sz w:val="24"/>
          <w:szCs w:val="24"/>
        </w:rPr>
        <w:t>-</w:t>
      </w:r>
      <w:r w:rsidRPr="00EA3A93">
        <w:rPr>
          <w:sz w:val="24"/>
          <w:szCs w:val="24"/>
        </w:rPr>
        <w:t xml:space="preserve">attributable </w:t>
      </w:r>
      <w:r w:rsidR="00D23A3E" w:rsidRPr="00EA3A93">
        <w:rPr>
          <w:sz w:val="24"/>
          <w:szCs w:val="24"/>
        </w:rPr>
        <w:t xml:space="preserve">premature </w:t>
      </w:r>
      <w:r w:rsidRPr="00EA3A93">
        <w:rPr>
          <w:sz w:val="24"/>
          <w:szCs w:val="24"/>
        </w:rPr>
        <w:t>deaths in different periods can be calculated as:</w:t>
      </w:r>
    </w:p>
    <w:tbl>
      <w:tblPr>
        <w:tblW w:w="0" w:type="auto"/>
        <w:tblLayout w:type="fixed"/>
        <w:tblLook w:val="04A0" w:firstRow="1" w:lastRow="0" w:firstColumn="1" w:lastColumn="0" w:noHBand="0" w:noVBand="1"/>
      </w:tblPr>
      <w:tblGrid>
        <w:gridCol w:w="7330"/>
        <w:gridCol w:w="976"/>
      </w:tblGrid>
      <w:tr w:rsidR="00EA3A93" w:rsidRPr="00EA3A93" w14:paraId="7587484F" w14:textId="77777777" w:rsidTr="001427B9">
        <w:tc>
          <w:tcPr>
            <w:tcW w:w="7330" w:type="dxa"/>
            <w:vAlign w:val="center"/>
          </w:tcPr>
          <w:p w14:paraId="0608C12A" w14:textId="775875EB" w:rsidR="00F362CD" w:rsidRPr="00EA3A93" w:rsidRDefault="00F362CD" w:rsidP="00F362CD">
            <w:pPr>
              <w:spacing w:line="360" w:lineRule="auto"/>
              <w:ind w:firstLineChars="200" w:firstLine="480"/>
              <w:rPr>
                <w:sz w:val="24"/>
                <w:szCs w:val="24"/>
              </w:rPr>
            </w:pPr>
            <m:oMathPara>
              <m:oMathParaPr>
                <m:jc m:val="center"/>
              </m:oMathParaPr>
              <m:oMath>
                <m:r>
                  <m:rPr>
                    <m:sty m:val="p"/>
                  </m:rPr>
                  <w:rPr>
                    <w:rFonts w:ascii="Cambria Math" w:hAnsi="Cambria Math"/>
                    <w:sz w:val="24"/>
                    <w:szCs w:val="24"/>
                  </w:rPr>
                  <m:t>∆</m:t>
                </m:r>
                <m:r>
                  <w:rPr>
                    <w:rFonts w:ascii="Cambria Math" w:hAnsi="Cambria Math"/>
                    <w:sz w:val="24"/>
                    <w:szCs w:val="24"/>
                  </w:rPr>
                  <m:t>PA</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PAD</m:t>
                    </m:r>
                  </m:e>
                  <m:sub>
                    <m:r>
                      <w:rPr>
                        <w:rFonts w:ascii="Cambria Math" w:hAnsi="Cambria Math"/>
                        <w:sz w:val="24"/>
                        <w:szCs w:val="24"/>
                      </w:rPr>
                      <m:t>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PAD</m:t>
                    </m:r>
                  </m:e>
                  <m:sub>
                    <m:r>
                      <w:rPr>
                        <w:rFonts w:ascii="Cambria Math" w:hAnsi="Cambria Math"/>
                        <w:sz w:val="24"/>
                        <w:szCs w:val="24"/>
                      </w:rPr>
                      <m:t>0</m:t>
                    </m:r>
                  </m:sub>
                </m:sSub>
              </m:oMath>
            </m:oMathPara>
          </w:p>
        </w:tc>
        <w:tc>
          <w:tcPr>
            <w:tcW w:w="976" w:type="dxa"/>
            <w:vAlign w:val="center"/>
            <w:hideMark/>
          </w:tcPr>
          <w:p w14:paraId="18E71E6F" w14:textId="77777777" w:rsidR="00F362CD" w:rsidRPr="00EA3A93" w:rsidRDefault="00F362CD" w:rsidP="00F362CD">
            <w:pPr>
              <w:spacing w:line="360" w:lineRule="auto"/>
              <w:ind w:firstLineChars="200" w:firstLine="480"/>
              <w:rPr>
                <w:sz w:val="24"/>
                <w:szCs w:val="24"/>
              </w:rPr>
            </w:pPr>
            <w:r w:rsidRPr="00EA3A93">
              <w:rPr>
                <w:sz w:val="24"/>
                <w:szCs w:val="24"/>
              </w:rPr>
              <w:t>(8)</w:t>
            </w:r>
          </w:p>
        </w:tc>
      </w:tr>
    </w:tbl>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935"/>
      </w:tblGrid>
      <w:tr w:rsidR="00EA3A93" w:rsidRPr="00EA3A93" w14:paraId="554BC056" w14:textId="77777777" w:rsidTr="001427B9">
        <w:tc>
          <w:tcPr>
            <w:tcW w:w="7371" w:type="dxa"/>
            <w:vAlign w:val="center"/>
          </w:tcPr>
          <w:p w14:paraId="61EE038C" w14:textId="60956D59" w:rsidR="00F362CD" w:rsidRPr="00EA3A93" w:rsidRDefault="00F362CD" w:rsidP="00F362CD">
            <w:pPr>
              <w:spacing w:line="360" w:lineRule="auto"/>
              <w:ind w:firstLineChars="200" w:firstLine="480"/>
              <w:rPr>
                <w:szCs w:val="24"/>
              </w:rPr>
            </w:pPr>
            <m:oMathPara>
              <m:oMathParaPr>
                <m:jc m:val="center"/>
              </m:oMathParaPr>
              <m:oMath>
                <m:r>
                  <m:rPr>
                    <m:sty m:val="p"/>
                  </m:rPr>
                  <w:rPr>
                    <w:rFonts w:ascii="Cambria Math" w:hAnsi="Cambria Math"/>
                    <w:sz w:val="24"/>
                    <w:szCs w:val="24"/>
                  </w:rPr>
                  <m:t>=</m:t>
                </m:r>
                <m:nary>
                  <m:naryPr>
                    <m:chr m:val="∑"/>
                    <m:limLoc m:val="undOvr"/>
                    <m:ctrlPr>
                      <w:rPr>
                        <w:rFonts w:ascii="Cambria Math" w:hAnsi="Cambria Math"/>
                        <w:sz w:val="24"/>
                        <w:szCs w:val="24"/>
                      </w:rPr>
                    </m:ctrlPr>
                  </m:naryPr>
                  <m:sub>
                    <m:r>
                      <w:rPr>
                        <w:rFonts w:ascii="Cambria Math" w:hAnsi="Cambria Math"/>
                        <w:sz w:val="24"/>
                        <w:szCs w:val="24"/>
                      </w:rPr>
                      <m:t>disease</m:t>
                    </m:r>
                  </m:sub>
                  <m:sup>
                    <m:r>
                      <w:rPr>
                        <w:rFonts w:ascii="Cambria Math" w:hAnsi="Cambria Math"/>
                        <w:sz w:val="24"/>
                        <w:szCs w:val="24"/>
                      </w:rPr>
                      <m:t>n</m:t>
                    </m:r>
                  </m:sup>
                  <m:e>
                    <m:nary>
                      <m:naryPr>
                        <m:chr m:val="∑"/>
                        <m:limLoc m:val="undOvr"/>
                        <m:ctrlPr>
                          <w:rPr>
                            <w:rFonts w:ascii="Cambria Math" w:hAnsi="Cambria Math"/>
                            <w:i/>
                            <w:sz w:val="24"/>
                            <w:szCs w:val="24"/>
                          </w:rPr>
                        </m:ctrlPr>
                      </m:naryPr>
                      <m:sub>
                        <m:r>
                          <w:rPr>
                            <w:rFonts w:ascii="Cambria Math" w:hAnsi="Cambria Math"/>
                            <w:sz w:val="24"/>
                            <w:szCs w:val="24"/>
                          </w:rPr>
                          <m:t>age</m:t>
                        </m:r>
                      </m:sub>
                      <m:sup>
                        <m:r>
                          <w:rPr>
                            <w:rFonts w:ascii="Cambria Math" w:hAnsi="Cambria Math"/>
                            <w:sz w:val="24"/>
                            <w:szCs w:val="24"/>
                          </w:rPr>
                          <m:t>m</m:t>
                        </m:r>
                      </m:sup>
                      <m:e>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m:t>
                            </m:r>
                            <m:r>
                              <w:rPr>
                                <w:rFonts w:ascii="Cambria Math" w:hAnsi="Cambria Math"/>
                                <w:sz w:val="24"/>
                                <w:szCs w:val="24"/>
                              </w:rPr>
                              <m:t>PM</m:t>
                            </m:r>
                          </m:e>
                          <m:sub>
                            <m:r>
                              <w:rPr>
                                <w:rFonts w:ascii="Cambria Math" w:hAnsi="Cambria Math"/>
                                <w:sz w:val="24"/>
                                <w:szCs w:val="24"/>
                              </w:rPr>
                              <m:t>age,disease</m:t>
                            </m:r>
                          </m:sub>
                        </m:sSub>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m:t>
                            </m:r>
                            <m:r>
                              <w:rPr>
                                <w:rFonts w:ascii="Cambria Math" w:hAnsi="Cambria Math"/>
                                <w:sz w:val="24"/>
                                <w:szCs w:val="24"/>
                              </w:rPr>
                              <m:t>He</m:t>
                            </m:r>
                          </m:e>
                          <m:sub>
                            <m:r>
                              <w:rPr>
                                <w:rFonts w:ascii="Cambria Math" w:hAnsi="Cambria Math"/>
                                <w:sz w:val="24"/>
                                <w:szCs w:val="24"/>
                              </w:rPr>
                              <m:t>age,disease</m:t>
                            </m:r>
                          </m:sub>
                        </m:sSub>
                        <m:r>
                          <w:rPr>
                            <w:rFonts w:ascii="Cambria Math" w:hAnsi="Cambria Math"/>
                            <w:sz w:val="24"/>
                            <w:szCs w:val="24"/>
                          </w:rPr>
                          <m:t>+</m:t>
                        </m:r>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age</m:t>
                            </m:r>
                          </m:sub>
                        </m:sSub>
                        <m:r>
                          <w:rPr>
                            <w:rFonts w:ascii="Cambria Math" w:hAnsi="Cambria Math"/>
                            <w:sz w:val="24"/>
                            <w:szCs w:val="24"/>
                          </w:rPr>
                          <m:t>)</m:t>
                        </m:r>
                      </m:e>
                    </m:nary>
                  </m:e>
                </m:nary>
              </m:oMath>
            </m:oMathPara>
          </w:p>
        </w:tc>
        <w:tc>
          <w:tcPr>
            <w:tcW w:w="935" w:type="dxa"/>
            <w:vAlign w:val="center"/>
            <w:hideMark/>
          </w:tcPr>
          <w:p w14:paraId="030AEDA7" w14:textId="2CAC7431" w:rsidR="00F362CD" w:rsidRPr="00EA3A93" w:rsidRDefault="00A02FAC" w:rsidP="001427B9">
            <w:pPr>
              <w:spacing w:line="360" w:lineRule="auto"/>
              <w:jc w:val="right"/>
              <w:rPr>
                <w:sz w:val="24"/>
                <w:szCs w:val="24"/>
              </w:rPr>
            </w:pPr>
            <w:r w:rsidRPr="00EA3A93">
              <w:rPr>
                <w:sz w:val="24"/>
                <w:szCs w:val="24"/>
              </w:rPr>
              <w:t>(9)</w:t>
            </w:r>
          </w:p>
        </w:tc>
      </w:tr>
      <w:tr w:rsidR="00EA3A93" w:rsidRPr="00EA3A93" w14:paraId="48BC18BA" w14:textId="77777777" w:rsidTr="001427B9">
        <w:tc>
          <w:tcPr>
            <w:tcW w:w="7371" w:type="dxa"/>
            <w:vAlign w:val="center"/>
          </w:tcPr>
          <w:p w14:paraId="561E8493" w14:textId="1D5E5A8B" w:rsidR="00F362CD" w:rsidRPr="00EA3A93" w:rsidRDefault="00F362CD" w:rsidP="00F362CD">
            <w:pPr>
              <w:spacing w:line="360" w:lineRule="auto"/>
              <w:ind w:firstLineChars="200" w:firstLine="420"/>
              <w:rPr>
                <w:szCs w:val="24"/>
              </w:rPr>
            </w:pPr>
            <m:oMathPara>
              <m:oMathParaPr>
                <m:jc m:val="center"/>
              </m:oMathParaPr>
              <m:oMath>
                <m:r>
                  <m:rPr>
                    <m:sty m:val="p"/>
                  </m:rPr>
                  <w:rPr>
                    <w:rFonts w:ascii="Cambria Math" w:hAnsi="Cambria Math"/>
                    <w:szCs w:val="24"/>
                  </w:rPr>
                  <m:t>=</m:t>
                </m:r>
                <m:nary>
                  <m:naryPr>
                    <m:chr m:val="∑"/>
                    <m:limLoc m:val="undOvr"/>
                    <m:ctrlPr>
                      <w:rPr>
                        <w:rFonts w:ascii="Cambria Math" w:hAnsi="Cambria Math"/>
                        <w:szCs w:val="24"/>
                      </w:rPr>
                    </m:ctrlPr>
                  </m:naryPr>
                  <m:sub>
                    <m:r>
                      <w:rPr>
                        <w:rFonts w:ascii="Cambria Math" w:hAnsi="Cambria Math"/>
                        <w:szCs w:val="24"/>
                      </w:rPr>
                      <m:t>disease</m:t>
                    </m:r>
                  </m:sub>
                  <m:sup>
                    <m:r>
                      <w:rPr>
                        <w:rFonts w:ascii="Cambria Math" w:hAnsi="Cambria Math"/>
                        <w:szCs w:val="24"/>
                      </w:rPr>
                      <m:t>n</m:t>
                    </m:r>
                  </m:sup>
                  <m:e>
                    <m:nary>
                      <m:naryPr>
                        <m:chr m:val="∑"/>
                        <m:limLoc m:val="undOvr"/>
                        <m:ctrlPr>
                          <w:rPr>
                            <w:rFonts w:ascii="Cambria Math" w:hAnsi="Cambria Math"/>
                            <w:i/>
                            <w:szCs w:val="24"/>
                          </w:rPr>
                        </m:ctrlPr>
                      </m:naryPr>
                      <m:sub>
                        <m:r>
                          <w:rPr>
                            <w:rFonts w:ascii="Cambria Math" w:hAnsi="Cambria Math"/>
                            <w:szCs w:val="24"/>
                          </w:rPr>
                          <m:t>age</m:t>
                        </m:r>
                      </m:sub>
                      <m:sup>
                        <m:r>
                          <w:rPr>
                            <w:rFonts w:ascii="Cambria Math" w:hAnsi="Cambria Math"/>
                            <w:szCs w:val="24"/>
                          </w:rPr>
                          <m:t>m</m:t>
                        </m:r>
                      </m:sup>
                      <m:e>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PAD</m:t>
                                </m:r>
                              </m:e>
                              <m:sup>
                                <m:r>
                                  <w:rPr>
                                    <w:rFonts w:ascii="Cambria Math" w:hAnsi="Cambria Math"/>
                                    <w:szCs w:val="24"/>
                                  </w:rPr>
                                  <m:t>t</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PAD</m:t>
                                </m:r>
                              </m:e>
                              <m:sup>
                                <m:r>
                                  <w:rPr>
                                    <w:rFonts w:ascii="Cambria Math" w:hAnsi="Cambria Math"/>
                                    <w:szCs w:val="24"/>
                                  </w:rPr>
                                  <m:t>0</m:t>
                                </m:r>
                              </m:sup>
                            </m:sSup>
                          </m:num>
                          <m:den>
                            <m:r>
                              <w:rPr>
                                <w:rFonts w:ascii="Cambria Math" w:hAnsi="Cambria Math"/>
                                <w:szCs w:val="24"/>
                              </w:rPr>
                              <m:t>lnPA</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t</m:t>
                                </m:r>
                              </m:sup>
                            </m:sSup>
                            <m:r>
                              <w:rPr>
                                <w:rFonts w:ascii="Cambria Math" w:hAnsi="Cambria Math"/>
                                <w:szCs w:val="24"/>
                              </w:rPr>
                              <m:t>-lnP</m:t>
                            </m:r>
                            <m:sSup>
                              <m:sSupPr>
                                <m:ctrlPr>
                                  <w:rPr>
                                    <w:rFonts w:ascii="Cambria Math" w:hAnsi="Cambria Math"/>
                                    <w:i/>
                                    <w:szCs w:val="24"/>
                                  </w:rPr>
                                </m:ctrlPr>
                              </m:sSupPr>
                              <m:e>
                                <m:r>
                                  <w:rPr>
                                    <w:rFonts w:ascii="Cambria Math" w:hAnsi="Cambria Math"/>
                                    <w:szCs w:val="24"/>
                                  </w:rPr>
                                  <m:t>AD</m:t>
                                </m:r>
                              </m:e>
                              <m:sup>
                                <m:r>
                                  <w:rPr>
                                    <w:rFonts w:ascii="Cambria Math" w:hAnsi="Cambria Math"/>
                                    <w:szCs w:val="24"/>
                                  </w:rPr>
                                  <m:t>0</m:t>
                                </m:r>
                              </m:sup>
                            </m:sSup>
                          </m:den>
                        </m:f>
                        <m:r>
                          <w:rPr>
                            <w:rFonts w:ascii="Cambria Math" w:hAnsi="Cambria Math"/>
                            <w:szCs w:val="24"/>
                          </w:rPr>
                          <m:t>×ln</m:t>
                        </m:r>
                        <m:d>
                          <m:dPr>
                            <m:ctrlPr>
                              <w:rPr>
                                <w:rFonts w:ascii="Cambria Math" w:hAnsi="Cambria Math"/>
                                <w:i/>
                                <w:szCs w:val="24"/>
                              </w:rPr>
                            </m:ctrlPr>
                          </m:dPr>
                          <m:e>
                            <m:f>
                              <m:fPr>
                                <m:ctrlPr>
                                  <w:rPr>
                                    <w:rFonts w:ascii="Cambria Math" w:hAnsi="Cambria Math"/>
                                    <w:i/>
                                    <w:szCs w:val="24"/>
                                  </w:rPr>
                                </m:ctrlPr>
                              </m:fPr>
                              <m:num>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PM</m:t>
                                        </m:r>
                                      </m:e>
                                      <m:sub>
                                        <m:r>
                                          <w:rPr>
                                            <w:rFonts w:ascii="Cambria Math" w:hAnsi="Cambria Math"/>
                                            <w:szCs w:val="24"/>
                                          </w:rPr>
                                          <m:t>age,disease</m:t>
                                        </m:r>
                                      </m:sub>
                                    </m:sSub>
                                  </m:e>
                                  <m:sup>
                                    <m:r>
                                      <w:rPr>
                                        <w:rFonts w:ascii="Cambria Math" w:hAnsi="Cambria Math"/>
                                        <w:szCs w:val="24"/>
                                      </w:rPr>
                                      <m:t>t</m:t>
                                    </m:r>
                                  </m:sup>
                                </m:sSup>
                              </m:num>
                              <m:den>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PM</m:t>
                                        </m:r>
                                      </m:e>
                                      <m:sub>
                                        <m:r>
                                          <w:rPr>
                                            <w:rFonts w:ascii="Cambria Math" w:hAnsi="Cambria Math"/>
                                            <w:szCs w:val="24"/>
                                          </w:rPr>
                                          <m:t>age,disease</m:t>
                                        </m:r>
                                      </m:sub>
                                    </m:sSub>
                                  </m:e>
                                  <m:sup>
                                    <m:r>
                                      <w:rPr>
                                        <w:rFonts w:ascii="Cambria Math" w:hAnsi="Cambria Math"/>
                                        <w:szCs w:val="24"/>
                                      </w:rPr>
                                      <m:t>0</m:t>
                                    </m:r>
                                  </m:sup>
                                </m:sSup>
                              </m:den>
                            </m:f>
                          </m:e>
                        </m:d>
                      </m:e>
                    </m:nary>
                  </m:e>
                </m:nary>
              </m:oMath>
            </m:oMathPara>
          </w:p>
        </w:tc>
        <w:tc>
          <w:tcPr>
            <w:tcW w:w="935" w:type="dxa"/>
            <w:vMerge w:val="restart"/>
            <w:vAlign w:val="center"/>
          </w:tcPr>
          <w:p w14:paraId="6BD0EA5E" w14:textId="604F4914" w:rsidR="00F362CD" w:rsidRPr="00EA3A93" w:rsidRDefault="00A02FAC" w:rsidP="001427B9">
            <w:pPr>
              <w:spacing w:line="360" w:lineRule="auto"/>
              <w:jc w:val="right"/>
              <w:rPr>
                <w:sz w:val="24"/>
                <w:szCs w:val="24"/>
              </w:rPr>
            </w:pPr>
            <w:r w:rsidRPr="00EA3A93">
              <w:rPr>
                <w:sz w:val="24"/>
                <w:szCs w:val="24"/>
              </w:rPr>
              <w:t>(10)</w:t>
            </w:r>
          </w:p>
        </w:tc>
      </w:tr>
      <w:tr w:rsidR="00EA3A93" w:rsidRPr="00EA3A93" w14:paraId="0F8B9686" w14:textId="77777777" w:rsidTr="001427B9">
        <w:tc>
          <w:tcPr>
            <w:tcW w:w="7371" w:type="dxa"/>
            <w:vAlign w:val="center"/>
          </w:tcPr>
          <w:p w14:paraId="730D65B8" w14:textId="026CD58B" w:rsidR="00F362CD" w:rsidRPr="00EA3A93" w:rsidRDefault="00F362CD" w:rsidP="00F362CD">
            <w:pPr>
              <w:spacing w:line="360" w:lineRule="auto"/>
              <w:ind w:firstLineChars="200" w:firstLine="420"/>
              <w:rPr>
                <w:szCs w:val="24"/>
              </w:rPr>
            </w:pPr>
            <m:oMathPara>
              <m:oMath>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PAD</m:t>
                        </m:r>
                      </m:e>
                      <m:sup>
                        <m:r>
                          <w:rPr>
                            <w:rFonts w:ascii="Cambria Math" w:hAnsi="Cambria Math"/>
                            <w:szCs w:val="24"/>
                          </w:rPr>
                          <m:t>t</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PAD</m:t>
                        </m:r>
                      </m:e>
                      <m:sup>
                        <m:r>
                          <w:rPr>
                            <w:rFonts w:ascii="Cambria Math" w:hAnsi="Cambria Math"/>
                            <w:szCs w:val="24"/>
                          </w:rPr>
                          <m:t>0</m:t>
                        </m:r>
                      </m:sup>
                    </m:sSup>
                  </m:num>
                  <m:den>
                    <m:r>
                      <w:rPr>
                        <w:rFonts w:ascii="Cambria Math" w:hAnsi="Cambria Math"/>
                        <w:szCs w:val="24"/>
                      </w:rPr>
                      <m:t>lnPA</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t</m:t>
                        </m:r>
                      </m:sup>
                    </m:sSup>
                    <m:r>
                      <w:rPr>
                        <w:rFonts w:ascii="Cambria Math" w:hAnsi="Cambria Math"/>
                        <w:szCs w:val="24"/>
                      </w:rPr>
                      <m:t>-lnP</m:t>
                    </m:r>
                    <m:sSup>
                      <m:sSupPr>
                        <m:ctrlPr>
                          <w:rPr>
                            <w:rFonts w:ascii="Cambria Math" w:hAnsi="Cambria Math"/>
                            <w:i/>
                            <w:szCs w:val="24"/>
                          </w:rPr>
                        </m:ctrlPr>
                      </m:sSupPr>
                      <m:e>
                        <m:r>
                          <w:rPr>
                            <w:rFonts w:ascii="Cambria Math" w:hAnsi="Cambria Math"/>
                            <w:szCs w:val="24"/>
                          </w:rPr>
                          <m:t>AD</m:t>
                        </m:r>
                      </m:e>
                      <m:sup>
                        <m:r>
                          <w:rPr>
                            <w:rFonts w:ascii="Cambria Math" w:hAnsi="Cambria Math"/>
                            <w:szCs w:val="24"/>
                          </w:rPr>
                          <m:t>0</m:t>
                        </m:r>
                      </m:sup>
                    </m:sSup>
                  </m:den>
                </m:f>
                <m:r>
                  <w:rPr>
                    <w:rFonts w:ascii="Cambria Math" w:hAnsi="Cambria Math"/>
                    <w:szCs w:val="24"/>
                  </w:rPr>
                  <m:t>×ln</m:t>
                </m:r>
                <m:d>
                  <m:dPr>
                    <m:ctrlPr>
                      <w:rPr>
                        <w:rFonts w:ascii="Cambria Math" w:hAnsi="Cambria Math"/>
                        <w:i/>
                        <w:szCs w:val="24"/>
                      </w:rPr>
                    </m:ctrlPr>
                  </m:dPr>
                  <m:e>
                    <m:f>
                      <m:fPr>
                        <m:ctrlPr>
                          <w:rPr>
                            <w:rFonts w:ascii="Cambria Math" w:hAnsi="Cambria Math"/>
                            <w:i/>
                            <w:szCs w:val="24"/>
                          </w:rPr>
                        </m:ctrlPr>
                      </m:fPr>
                      <m:num>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He</m:t>
                                </m:r>
                              </m:e>
                              <m:sub>
                                <m:r>
                                  <w:rPr>
                                    <w:rFonts w:ascii="Cambria Math" w:hAnsi="Cambria Math"/>
                                    <w:szCs w:val="24"/>
                                  </w:rPr>
                                  <m:t>age,disease</m:t>
                                </m:r>
                              </m:sub>
                            </m:sSub>
                          </m:e>
                          <m:sup>
                            <m:r>
                              <w:rPr>
                                <w:rFonts w:ascii="Cambria Math" w:hAnsi="Cambria Math"/>
                                <w:szCs w:val="24"/>
                              </w:rPr>
                              <m:t>t</m:t>
                            </m:r>
                          </m:sup>
                        </m:sSup>
                      </m:num>
                      <m:den>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He</m:t>
                                </m:r>
                              </m:e>
                              <m:sub>
                                <m:r>
                                  <w:rPr>
                                    <w:rFonts w:ascii="Cambria Math" w:hAnsi="Cambria Math"/>
                                    <w:szCs w:val="24"/>
                                  </w:rPr>
                                  <m:t>age,disease</m:t>
                                </m:r>
                              </m:sub>
                            </m:sSub>
                          </m:e>
                          <m:sup>
                            <m:r>
                              <w:rPr>
                                <w:rFonts w:ascii="Cambria Math" w:hAnsi="Cambria Math"/>
                                <w:szCs w:val="24"/>
                              </w:rPr>
                              <m:t>0</m:t>
                            </m:r>
                          </m:sup>
                        </m:sSup>
                      </m:den>
                    </m:f>
                  </m:e>
                </m:d>
              </m:oMath>
            </m:oMathPara>
          </w:p>
        </w:tc>
        <w:tc>
          <w:tcPr>
            <w:tcW w:w="935" w:type="dxa"/>
            <w:vMerge/>
            <w:vAlign w:val="center"/>
          </w:tcPr>
          <w:p w14:paraId="64042EFD" w14:textId="77777777" w:rsidR="00F362CD" w:rsidRPr="00EA3A93" w:rsidRDefault="00F362CD" w:rsidP="001427B9">
            <w:pPr>
              <w:spacing w:line="360" w:lineRule="auto"/>
              <w:ind w:firstLineChars="200" w:firstLine="480"/>
              <w:jc w:val="right"/>
              <w:rPr>
                <w:sz w:val="24"/>
                <w:szCs w:val="24"/>
              </w:rPr>
            </w:pPr>
          </w:p>
        </w:tc>
      </w:tr>
      <w:tr w:rsidR="00EA3A93" w:rsidRPr="00EA3A93" w14:paraId="66BCEA49" w14:textId="77777777" w:rsidTr="001427B9">
        <w:tc>
          <w:tcPr>
            <w:tcW w:w="7371" w:type="dxa"/>
            <w:vAlign w:val="center"/>
          </w:tcPr>
          <w:p w14:paraId="791A5AC2" w14:textId="4804C825" w:rsidR="00F362CD" w:rsidRPr="00EA3A93" w:rsidRDefault="0061689A" w:rsidP="00A96845">
            <w:pPr>
              <w:spacing w:line="360" w:lineRule="auto"/>
              <w:ind w:firstLineChars="200" w:firstLine="560"/>
              <w:jc w:val="center"/>
              <w:rPr>
                <w:sz w:val="24"/>
                <w:szCs w:val="24"/>
              </w:rPr>
            </w:pPr>
            <m:oMath>
              <m:r>
                <m:rPr>
                  <m:sty m:val="p"/>
                </m:rPr>
                <w:rPr>
                  <w:rFonts w:ascii="Cambria Math" w:hAnsi="Cambria Math"/>
                  <w:sz w:val="28"/>
                  <w:szCs w:val="24"/>
                </w:rPr>
                <m:t>+</m:t>
              </m:r>
              <m:f>
                <m:fPr>
                  <m:ctrlPr>
                    <w:rPr>
                      <w:rFonts w:ascii="Cambria Math" w:hAnsi="Cambria Math"/>
                      <w:i/>
                      <w:sz w:val="28"/>
                      <w:szCs w:val="24"/>
                    </w:rPr>
                  </m:ctrlPr>
                </m:fPr>
                <m:num>
                  <m:sSup>
                    <m:sSupPr>
                      <m:ctrlPr>
                        <w:rPr>
                          <w:rFonts w:ascii="Cambria Math" w:hAnsi="Cambria Math"/>
                          <w:i/>
                          <w:sz w:val="28"/>
                          <w:szCs w:val="24"/>
                        </w:rPr>
                      </m:ctrlPr>
                    </m:sSupPr>
                    <m:e>
                      <m:r>
                        <w:rPr>
                          <w:rFonts w:ascii="Cambria Math" w:hAnsi="Cambria Math"/>
                          <w:sz w:val="28"/>
                          <w:szCs w:val="24"/>
                        </w:rPr>
                        <m:t>PAD</m:t>
                      </m:r>
                    </m:e>
                    <m:sup>
                      <m:r>
                        <w:rPr>
                          <w:rFonts w:ascii="Cambria Math" w:hAnsi="Cambria Math"/>
                          <w:sz w:val="28"/>
                          <w:szCs w:val="24"/>
                        </w:rPr>
                        <m:t>t</m:t>
                      </m:r>
                    </m:sup>
                  </m:sSup>
                  <m:r>
                    <w:rPr>
                      <w:rFonts w:ascii="Cambria Math" w:hAnsi="Cambria Math"/>
                      <w:sz w:val="28"/>
                      <w:szCs w:val="24"/>
                    </w:rPr>
                    <m:t>-</m:t>
                  </m:r>
                  <m:sSup>
                    <m:sSupPr>
                      <m:ctrlPr>
                        <w:rPr>
                          <w:rFonts w:ascii="Cambria Math" w:hAnsi="Cambria Math"/>
                          <w:i/>
                          <w:sz w:val="28"/>
                          <w:szCs w:val="24"/>
                        </w:rPr>
                      </m:ctrlPr>
                    </m:sSupPr>
                    <m:e>
                      <m:r>
                        <w:rPr>
                          <w:rFonts w:ascii="Cambria Math" w:hAnsi="Cambria Math"/>
                          <w:sz w:val="28"/>
                          <w:szCs w:val="24"/>
                        </w:rPr>
                        <m:t>PAD</m:t>
                      </m:r>
                    </m:e>
                    <m:sup>
                      <m:r>
                        <w:rPr>
                          <w:rFonts w:ascii="Cambria Math" w:hAnsi="Cambria Math"/>
                          <w:sz w:val="28"/>
                          <w:szCs w:val="24"/>
                        </w:rPr>
                        <m:t>0</m:t>
                      </m:r>
                    </m:sup>
                  </m:sSup>
                </m:num>
                <m:den>
                  <m:r>
                    <w:rPr>
                      <w:rFonts w:ascii="Cambria Math" w:hAnsi="Cambria Math"/>
                      <w:sz w:val="28"/>
                      <w:szCs w:val="24"/>
                    </w:rPr>
                    <m:t>lnPA</m:t>
                  </m:r>
                  <m:sSup>
                    <m:sSupPr>
                      <m:ctrlPr>
                        <w:rPr>
                          <w:rFonts w:ascii="Cambria Math" w:hAnsi="Cambria Math"/>
                          <w:i/>
                          <w:sz w:val="28"/>
                          <w:szCs w:val="24"/>
                        </w:rPr>
                      </m:ctrlPr>
                    </m:sSupPr>
                    <m:e>
                      <m:r>
                        <w:rPr>
                          <w:rFonts w:ascii="Cambria Math" w:hAnsi="Cambria Math"/>
                          <w:sz w:val="28"/>
                          <w:szCs w:val="24"/>
                        </w:rPr>
                        <m:t>D</m:t>
                      </m:r>
                    </m:e>
                    <m:sup>
                      <m:r>
                        <w:rPr>
                          <w:rFonts w:ascii="Cambria Math" w:hAnsi="Cambria Math"/>
                          <w:sz w:val="28"/>
                          <w:szCs w:val="24"/>
                        </w:rPr>
                        <m:t>t</m:t>
                      </m:r>
                    </m:sup>
                  </m:sSup>
                  <m:r>
                    <w:rPr>
                      <w:rFonts w:ascii="Cambria Math" w:hAnsi="Cambria Math"/>
                      <w:sz w:val="28"/>
                      <w:szCs w:val="24"/>
                    </w:rPr>
                    <m:t>-lnP</m:t>
                  </m:r>
                  <m:sSup>
                    <m:sSupPr>
                      <m:ctrlPr>
                        <w:rPr>
                          <w:rFonts w:ascii="Cambria Math" w:hAnsi="Cambria Math"/>
                          <w:i/>
                          <w:sz w:val="28"/>
                          <w:szCs w:val="24"/>
                        </w:rPr>
                      </m:ctrlPr>
                    </m:sSupPr>
                    <m:e>
                      <m:r>
                        <w:rPr>
                          <w:rFonts w:ascii="Cambria Math" w:hAnsi="Cambria Math"/>
                          <w:sz w:val="28"/>
                          <w:szCs w:val="24"/>
                        </w:rPr>
                        <m:t>AD</m:t>
                      </m:r>
                    </m:e>
                    <m:sup>
                      <m:r>
                        <w:rPr>
                          <w:rFonts w:ascii="Cambria Math" w:hAnsi="Cambria Math"/>
                          <w:sz w:val="28"/>
                          <w:szCs w:val="24"/>
                        </w:rPr>
                        <m:t>0</m:t>
                      </m:r>
                    </m:sup>
                  </m:sSup>
                </m:den>
              </m:f>
              <m:r>
                <w:rPr>
                  <w:rFonts w:ascii="Cambria Math" w:hAnsi="Cambria Math"/>
                  <w:sz w:val="28"/>
                  <w:szCs w:val="24"/>
                </w:rPr>
                <m:t>×</m:t>
              </m:r>
              <m:r>
                <w:rPr>
                  <w:rFonts w:ascii="Cambria Math" w:hAnsi="Cambria Math"/>
                  <w:szCs w:val="24"/>
                </w:rPr>
                <m:t>ln</m:t>
              </m:r>
              <m:d>
                <m:dPr>
                  <m:ctrlPr>
                    <w:rPr>
                      <w:rFonts w:ascii="Cambria Math" w:hAnsi="Cambria Math"/>
                      <w:i/>
                      <w:sz w:val="28"/>
                      <w:szCs w:val="24"/>
                    </w:rPr>
                  </m:ctrlPr>
                </m:dPr>
                <m:e>
                  <m:f>
                    <m:fPr>
                      <m:ctrlPr>
                        <w:rPr>
                          <w:rFonts w:ascii="Cambria Math" w:hAnsi="Cambria Math"/>
                          <w:i/>
                          <w:sz w:val="28"/>
                          <w:szCs w:val="24"/>
                        </w:rPr>
                      </m:ctrlPr>
                    </m:fPr>
                    <m:num>
                      <m:sSup>
                        <m:sSupPr>
                          <m:ctrlPr>
                            <w:rPr>
                              <w:rFonts w:ascii="Cambria Math" w:hAnsi="Cambria Math"/>
                              <w:i/>
                              <w:sz w:val="28"/>
                              <w:szCs w:val="24"/>
                            </w:rPr>
                          </m:ctrlPr>
                        </m:sSupPr>
                        <m:e>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age</m:t>
                              </m:r>
                            </m:sub>
                          </m:sSub>
                        </m:e>
                        <m:sup>
                          <m:r>
                            <w:rPr>
                              <w:rFonts w:ascii="Cambria Math" w:hAnsi="Cambria Math"/>
                              <w:sz w:val="28"/>
                              <w:szCs w:val="24"/>
                            </w:rPr>
                            <m:t>t</m:t>
                          </m:r>
                        </m:sup>
                      </m:sSup>
                    </m:num>
                    <m:den>
                      <m:sSup>
                        <m:sSupPr>
                          <m:ctrlPr>
                            <w:rPr>
                              <w:rFonts w:ascii="Cambria Math" w:hAnsi="Cambria Math"/>
                              <w:i/>
                              <w:sz w:val="28"/>
                              <w:szCs w:val="24"/>
                            </w:rPr>
                          </m:ctrlPr>
                        </m:sSupPr>
                        <m:e>
                          <m:sSub>
                            <m:sSubPr>
                              <m:ctrlPr>
                                <w:rPr>
                                  <w:rFonts w:ascii="Cambria Math" w:hAnsi="Cambria Math"/>
                                  <w:i/>
                                  <w:sz w:val="28"/>
                                  <w:szCs w:val="24"/>
                                </w:rPr>
                              </m:ctrlPr>
                            </m:sSubPr>
                            <m:e>
                              <m:r>
                                <w:rPr>
                                  <w:rFonts w:ascii="Cambria Math" w:hAnsi="Cambria Math"/>
                                  <w:sz w:val="28"/>
                                  <w:szCs w:val="24"/>
                                </w:rPr>
                                <m:t>A</m:t>
                              </m:r>
                            </m:e>
                            <m:sub>
                              <m:r>
                                <w:rPr>
                                  <w:rFonts w:ascii="Cambria Math" w:hAnsi="Cambria Math"/>
                                  <w:sz w:val="28"/>
                                  <w:szCs w:val="24"/>
                                </w:rPr>
                                <m:t>age</m:t>
                              </m:r>
                            </m:sub>
                          </m:sSub>
                        </m:e>
                        <m:sup>
                          <m:r>
                            <w:rPr>
                              <w:rFonts w:ascii="Cambria Math" w:hAnsi="Cambria Math"/>
                              <w:sz w:val="28"/>
                              <w:szCs w:val="24"/>
                            </w:rPr>
                            <m:t>0</m:t>
                          </m:r>
                        </m:sup>
                      </m:sSup>
                    </m:den>
                  </m:f>
                </m:e>
              </m:d>
            </m:oMath>
            <w:r w:rsidR="00F362CD" w:rsidRPr="00EA3A93">
              <w:rPr>
                <w:rFonts w:hint="eastAsia"/>
                <w:sz w:val="24"/>
                <w:szCs w:val="24"/>
              </w:rPr>
              <w:t>)</w:t>
            </w:r>
          </w:p>
        </w:tc>
        <w:tc>
          <w:tcPr>
            <w:tcW w:w="935" w:type="dxa"/>
            <w:vMerge/>
            <w:vAlign w:val="center"/>
          </w:tcPr>
          <w:p w14:paraId="0318BAA4" w14:textId="77777777" w:rsidR="00F362CD" w:rsidRPr="00EA3A93" w:rsidRDefault="00F362CD" w:rsidP="001427B9">
            <w:pPr>
              <w:spacing w:line="360" w:lineRule="auto"/>
              <w:ind w:firstLineChars="200" w:firstLine="480"/>
              <w:jc w:val="right"/>
              <w:rPr>
                <w:sz w:val="24"/>
                <w:szCs w:val="24"/>
              </w:rPr>
            </w:pPr>
          </w:p>
        </w:tc>
      </w:tr>
    </w:tbl>
    <w:p w14:paraId="7874E203" w14:textId="5F485913" w:rsidR="00F362CD" w:rsidRPr="00EA3A93" w:rsidRDefault="00F362CD" w:rsidP="00F362CD">
      <w:pPr>
        <w:spacing w:line="360" w:lineRule="auto"/>
        <w:ind w:firstLineChars="200" w:firstLine="480"/>
        <w:rPr>
          <w:sz w:val="24"/>
          <w:szCs w:val="24"/>
        </w:rPr>
      </w:pPr>
      <w:r w:rsidRPr="00EA3A93">
        <w:rPr>
          <w:rFonts w:hint="eastAsia"/>
          <w:sz w:val="24"/>
          <w:szCs w:val="24"/>
        </w:rPr>
        <w:t>Here,</w:t>
      </w:r>
      <w:r w:rsidRPr="00EA3A93">
        <w:rPr>
          <w:sz w:val="24"/>
          <w:szCs w:val="24"/>
        </w:rPr>
        <w:t xml:space="preserve"> </w:t>
      </w:r>
      <m:oMath>
        <m:r>
          <w:rPr>
            <w:rFonts w:ascii="Cambria Math" w:hAnsi="Cambria Math"/>
            <w:sz w:val="24"/>
            <w:szCs w:val="24"/>
          </w:rPr>
          <m:t>PM</m:t>
        </m:r>
      </m:oMath>
      <w:r w:rsidRPr="00EA3A93">
        <w:rPr>
          <w:sz w:val="24"/>
          <w:szCs w:val="24"/>
        </w:rPr>
        <w:t xml:space="preserve"> denotes the PM</w:t>
      </w:r>
      <w:r w:rsidRPr="00EA3A93">
        <w:rPr>
          <w:sz w:val="24"/>
          <w:szCs w:val="24"/>
          <w:vertAlign w:val="subscript"/>
        </w:rPr>
        <w:t>2.5</w:t>
      </w:r>
      <w:r w:rsidRPr="00EA3A93">
        <w:rPr>
          <w:sz w:val="24"/>
          <w:szCs w:val="24"/>
        </w:rPr>
        <w:t xml:space="preserve"> exposure factors, which consists of three sub-drivers </w:t>
      </w:r>
      <w:r w:rsidRPr="00EA3A93">
        <w:rPr>
          <w:sz w:val="24"/>
          <w:szCs w:val="24"/>
        </w:rPr>
        <w:lastRenderedPageBreak/>
        <w:t>(i.e., the drivers of change in PM</w:t>
      </w:r>
      <w:r w:rsidRPr="00EA3A93">
        <w:rPr>
          <w:sz w:val="24"/>
          <w:szCs w:val="24"/>
          <w:vertAlign w:val="subscript"/>
        </w:rPr>
        <w:t>2.5</w:t>
      </w:r>
      <w:r w:rsidRPr="00EA3A93">
        <w:rPr>
          <w:sz w:val="24"/>
          <w:szCs w:val="24"/>
        </w:rPr>
        <w:t xml:space="preserve">). </w:t>
      </w:r>
      <m:oMath>
        <m:r>
          <w:rPr>
            <w:rFonts w:ascii="Cambria Math" w:hAnsi="Cambria Math"/>
            <w:sz w:val="24"/>
            <w:szCs w:val="24"/>
          </w:rPr>
          <m:t>He</m:t>
        </m:r>
      </m:oMath>
      <w:r w:rsidRPr="00EA3A93">
        <w:rPr>
          <w:rFonts w:hint="eastAsia"/>
          <w:sz w:val="24"/>
          <w:szCs w:val="24"/>
        </w:rPr>
        <w:t xml:space="preserve"> </w:t>
      </w:r>
      <w:proofErr w:type="gramStart"/>
      <w:r w:rsidRPr="00EA3A93">
        <w:rPr>
          <w:sz w:val="24"/>
          <w:szCs w:val="24"/>
        </w:rPr>
        <w:t>is</w:t>
      </w:r>
      <w:proofErr w:type="gramEnd"/>
      <w:r w:rsidRPr="00EA3A93">
        <w:rPr>
          <w:sz w:val="24"/>
          <w:szCs w:val="24"/>
        </w:rPr>
        <w:t xml:space="preserve"> the death rates of specific diseases associated with PM</w:t>
      </w:r>
      <w:r w:rsidRPr="00EA3A93">
        <w:rPr>
          <w:sz w:val="24"/>
          <w:szCs w:val="24"/>
          <w:vertAlign w:val="subscript"/>
        </w:rPr>
        <w:t>2.5</w:t>
      </w:r>
      <w:r w:rsidRPr="00EA3A93">
        <w:rPr>
          <w:sz w:val="24"/>
          <w:szCs w:val="24"/>
        </w:rPr>
        <w:t xml:space="preserve">, which denote health care level.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age</m:t>
            </m:r>
          </m:sub>
        </m:sSub>
      </m:oMath>
      <w:r w:rsidRPr="00EA3A93">
        <w:rPr>
          <w:sz w:val="24"/>
          <w:szCs w:val="24"/>
        </w:rPr>
        <w:t xml:space="preserve"> </w:t>
      </w:r>
      <w:proofErr w:type="gramStart"/>
      <w:r w:rsidRPr="00EA3A93">
        <w:rPr>
          <w:sz w:val="24"/>
          <w:szCs w:val="24"/>
        </w:rPr>
        <w:t>is</w:t>
      </w:r>
      <w:proofErr w:type="gramEnd"/>
      <w:r w:rsidRPr="00EA3A93">
        <w:rPr>
          <w:sz w:val="24"/>
          <w:szCs w:val="24"/>
        </w:rPr>
        <w:t xml:space="preserve"> the age structure of the population. </w:t>
      </w:r>
      <m:oMath>
        <m:r>
          <m:rPr>
            <m:sty m:val="p"/>
          </m:rPr>
          <w:rPr>
            <w:rFonts w:ascii="Cambria Math" w:hAnsi="Cambria Math"/>
            <w:sz w:val="24"/>
            <w:szCs w:val="24"/>
          </w:rPr>
          <m:t>∆</m:t>
        </m:r>
        <m:r>
          <w:rPr>
            <w:rFonts w:ascii="Cambria Math" w:hAnsi="Cambria Math"/>
            <w:sz w:val="24"/>
            <w:szCs w:val="24"/>
          </w:rPr>
          <m:t>PM</m:t>
        </m:r>
      </m:oMath>
      <w:r w:rsidRPr="00EA3A93">
        <w:rPr>
          <w:sz w:val="24"/>
          <w:szCs w:val="24"/>
        </w:rPr>
        <w:t xml:space="preserve">, </w:t>
      </w:r>
      <m:oMath>
        <m:r>
          <m:rPr>
            <m:sty m:val="p"/>
          </m:rPr>
          <w:rPr>
            <w:rFonts w:ascii="Cambria Math" w:hAnsi="Cambria Math"/>
            <w:sz w:val="24"/>
            <w:szCs w:val="24"/>
          </w:rPr>
          <m:t>∆</m:t>
        </m:r>
        <m:r>
          <w:rPr>
            <w:rFonts w:ascii="Cambria Math" w:hAnsi="Cambria Math"/>
            <w:sz w:val="24"/>
            <w:szCs w:val="24"/>
          </w:rPr>
          <m:t>He</m:t>
        </m:r>
      </m:oMath>
      <w:r w:rsidRPr="00EA3A93">
        <w:rPr>
          <w:sz w:val="24"/>
          <w:szCs w:val="24"/>
        </w:rPr>
        <w:t xml:space="preserve"> </w:t>
      </w:r>
      <w:r w:rsidRPr="00EA3A93">
        <w:rPr>
          <w:rFonts w:hint="eastAsia"/>
          <w:sz w:val="24"/>
          <w:szCs w:val="24"/>
        </w:rPr>
        <w:t>a</w:t>
      </w:r>
      <w:r w:rsidRPr="00EA3A93">
        <w:rPr>
          <w:sz w:val="24"/>
          <w:szCs w:val="24"/>
        </w:rPr>
        <w:t xml:space="preserve">nd </w:t>
      </w:r>
      <m:oMath>
        <m:r>
          <m:rPr>
            <m:sty m:val="p"/>
          </m:rP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age</m:t>
            </m:r>
          </m:sub>
        </m:sSub>
      </m:oMath>
      <w:r w:rsidRPr="00EA3A93">
        <w:rPr>
          <w:rFonts w:hint="eastAsia"/>
          <w:sz w:val="24"/>
          <w:szCs w:val="24"/>
        </w:rPr>
        <w:t xml:space="preserve"> </w:t>
      </w:r>
      <w:r w:rsidRPr="00EA3A93">
        <w:rPr>
          <w:sz w:val="24"/>
          <w:szCs w:val="24"/>
        </w:rPr>
        <w:t xml:space="preserve">are the changes in the three drivers. Influences of each driver are decomposed over two phases of ACP (i.e., APPCAP and APWBSD), and the </w:t>
      </w:r>
      <w:r w:rsidRPr="00EA3A93">
        <w:rPr>
          <w:i/>
          <w:sz w:val="24"/>
          <w:szCs w:val="24"/>
        </w:rPr>
        <w:t>0</w:t>
      </w:r>
      <w:r w:rsidRPr="00EA3A93">
        <w:rPr>
          <w:sz w:val="24"/>
          <w:szCs w:val="24"/>
        </w:rPr>
        <w:t>-</w:t>
      </w:r>
      <w:r w:rsidRPr="00EA3A93">
        <w:rPr>
          <w:i/>
          <w:sz w:val="24"/>
          <w:szCs w:val="24"/>
        </w:rPr>
        <w:t>t</w:t>
      </w:r>
      <w:r w:rsidRPr="00EA3A93">
        <w:rPr>
          <w:sz w:val="24"/>
          <w:szCs w:val="24"/>
        </w:rPr>
        <w:t xml:space="preserve"> is set as 2014-2017, and 2017-2020.</w:t>
      </w:r>
    </w:p>
    <w:p w14:paraId="13D0F160" w14:textId="4CD70A1A" w:rsidR="00857D17" w:rsidRPr="00EA3A93" w:rsidRDefault="00F91B79" w:rsidP="006020A1">
      <w:pPr>
        <w:pStyle w:val="1"/>
      </w:pPr>
      <w:r w:rsidRPr="00EA3A93">
        <w:t xml:space="preserve">3. </w:t>
      </w:r>
      <w:r w:rsidR="00857D17" w:rsidRPr="00EA3A93">
        <w:rPr>
          <w:rFonts w:hint="eastAsia"/>
        </w:rPr>
        <w:t>R</w:t>
      </w:r>
      <w:r w:rsidR="00857D17" w:rsidRPr="00EA3A93">
        <w:t>esults</w:t>
      </w:r>
    </w:p>
    <w:p w14:paraId="51C8A992" w14:textId="4473BE49" w:rsidR="00857D17" w:rsidRPr="00EA3A93" w:rsidRDefault="00F91B79" w:rsidP="006020A1">
      <w:pPr>
        <w:pStyle w:val="2"/>
      </w:pPr>
      <w:r w:rsidRPr="00EA3A93">
        <w:t xml:space="preserve">3.1 </w:t>
      </w:r>
      <w:bookmarkStart w:id="19" w:name="OLE_LINK4"/>
      <w:bookmarkStart w:id="20" w:name="OLE_LINK5"/>
      <w:r w:rsidR="002D315D" w:rsidRPr="00EA3A93">
        <w:t>C</w:t>
      </w:r>
      <w:r w:rsidR="00B52947" w:rsidRPr="00EA3A93">
        <w:rPr>
          <w:rFonts w:hint="eastAsia"/>
        </w:rPr>
        <w:t>hange</w:t>
      </w:r>
      <w:r w:rsidR="00B52947" w:rsidRPr="00EA3A93">
        <w:t xml:space="preserve"> </w:t>
      </w:r>
      <w:r w:rsidR="00DC7DBA" w:rsidRPr="00EA3A93">
        <w:t>in PM</w:t>
      </w:r>
      <w:r w:rsidR="00DC7DBA" w:rsidRPr="00EA3A93">
        <w:rPr>
          <w:vertAlign w:val="subscript"/>
        </w:rPr>
        <w:t>2.5</w:t>
      </w:r>
      <w:r w:rsidR="00DC7DBA" w:rsidRPr="00EA3A93">
        <w:t xml:space="preserve"> </w:t>
      </w:r>
      <w:r w:rsidR="00A976A8" w:rsidRPr="00EA3A93">
        <w:t>concentrations</w:t>
      </w:r>
      <w:bookmarkEnd w:id="19"/>
      <w:bookmarkEnd w:id="20"/>
    </w:p>
    <w:p w14:paraId="2CB6395B" w14:textId="67AAEF97" w:rsidR="005E2FA7" w:rsidRPr="00EA3A93" w:rsidRDefault="00183739" w:rsidP="005E2FA7">
      <w:pPr>
        <w:spacing w:line="360" w:lineRule="auto"/>
        <w:ind w:firstLineChars="200" w:firstLine="480"/>
        <w:rPr>
          <w:rFonts w:cs="Times New Roman"/>
          <w:sz w:val="24"/>
          <w:szCs w:val="24"/>
        </w:rPr>
      </w:pPr>
      <w:r w:rsidRPr="00EA3A93">
        <w:rPr>
          <w:rFonts w:cs="Times New Roman"/>
          <w:sz w:val="24"/>
          <w:szCs w:val="24"/>
        </w:rPr>
        <w:t xml:space="preserve">After seven-year implementing </w:t>
      </w:r>
      <w:r w:rsidR="007F49B3" w:rsidRPr="00EA3A93">
        <w:rPr>
          <w:rFonts w:cs="Times New Roman"/>
          <w:sz w:val="24"/>
          <w:szCs w:val="24"/>
        </w:rPr>
        <w:t xml:space="preserve">of </w:t>
      </w:r>
      <w:r w:rsidRPr="00EA3A93">
        <w:rPr>
          <w:rFonts w:cs="Times New Roman"/>
          <w:sz w:val="24"/>
          <w:szCs w:val="24"/>
        </w:rPr>
        <w:t>A</w:t>
      </w:r>
      <w:r w:rsidR="007F49B3" w:rsidRPr="00EA3A93">
        <w:rPr>
          <w:rFonts w:cs="Times New Roman"/>
          <w:sz w:val="24"/>
          <w:szCs w:val="24"/>
        </w:rPr>
        <w:t xml:space="preserve">ir </w:t>
      </w:r>
      <w:r w:rsidRPr="00EA3A93">
        <w:rPr>
          <w:rFonts w:cs="Times New Roman"/>
          <w:sz w:val="24"/>
          <w:szCs w:val="24"/>
        </w:rPr>
        <w:t>C</w:t>
      </w:r>
      <w:r w:rsidR="007F49B3" w:rsidRPr="00EA3A93">
        <w:rPr>
          <w:rFonts w:cs="Times New Roman"/>
          <w:sz w:val="24"/>
          <w:szCs w:val="24"/>
        </w:rPr>
        <w:t xml:space="preserve">lean </w:t>
      </w:r>
      <w:r w:rsidRPr="00EA3A93">
        <w:rPr>
          <w:rFonts w:cs="Times New Roman"/>
          <w:sz w:val="24"/>
          <w:szCs w:val="24"/>
        </w:rPr>
        <w:t>P</w:t>
      </w:r>
      <w:r w:rsidR="007F49B3" w:rsidRPr="00EA3A93">
        <w:rPr>
          <w:rFonts w:cs="Times New Roman"/>
          <w:sz w:val="24"/>
          <w:szCs w:val="24"/>
        </w:rPr>
        <w:t>lan</w:t>
      </w:r>
      <w:r w:rsidRPr="00EA3A93">
        <w:rPr>
          <w:rFonts w:cs="Times New Roman"/>
          <w:sz w:val="24"/>
          <w:szCs w:val="24"/>
        </w:rPr>
        <w:t>, the mean PM</w:t>
      </w:r>
      <w:r w:rsidRPr="00EA3A93">
        <w:rPr>
          <w:rFonts w:cs="Times New Roman"/>
          <w:sz w:val="24"/>
          <w:szCs w:val="24"/>
          <w:vertAlign w:val="subscript"/>
        </w:rPr>
        <w:t>2.5</w:t>
      </w:r>
      <w:r w:rsidRPr="00EA3A93">
        <w:rPr>
          <w:rFonts w:cs="Times New Roman"/>
          <w:sz w:val="24"/>
          <w:szCs w:val="24"/>
        </w:rPr>
        <w:t xml:space="preserve"> concentrations clearly decreased (13.41μg m</w:t>
      </w:r>
      <w:r w:rsidRPr="00EA3A93">
        <w:rPr>
          <w:rFonts w:cs="Times New Roman"/>
          <w:sz w:val="24"/>
          <w:szCs w:val="24"/>
          <w:vertAlign w:val="superscript"/>
        </w:rPr>
        <w:t>-3</w:t>
      </w:r>
      <w:r w:rsidRPr="00EA3A93">
        <w:rPr>
          <w:rFonts w:cs="Times New Roman"/>
          <w:sz w:val="24"/>
          <w:szCs w:val="24"/>
        </w:rPr>
        <w:t>, 33.65%) in China. The average PM</w:t>
      </w:r>
      <w:r w:rsidRPr="00EA3A93">
        <w:rPr>
          <w:rFonts w:cs="Times New Roman"/>
          <w:sz w:val="24"/>
          <w:szCs w:val="24"/>
          <w:vertAlign w:val="subscript"/>
        </w:rPr>
        <w:t>2.5</w:t>
      </w:r>
      <w:r w:rsidRPr="00EA3A93">
        <w:rPr>
          <w:rFonts w:cs="Times New Roman"/>
          <w:sz w:val="24"/>
          <w:szCs w:val="24"/>
        </w:rPr>
        <w:t xml:space="preserve"> concentrations in the first phase (2014-2017) were 35.97 ± 15.11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which decreased to 28.92 ± 12.76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 xml:space="preserve">-3 </w:t>
      </w:r>
      <w:r w:rsidRPr="00EA3A93">
        <w:rPr>
          <w:rFonts w:cs="Times New Roman"/>
          <w:sz w:val="24"/>
          <w:szCs w:val="24"/>
        </w:rPr>
        <w:t>in the latter phase (2018-2020) of the China A</w:t>
      </w:r>
      <w:r w:rsidR="007F49B3" w:rsidRPr="00EA3A93">
        <w:rPr>
          <w:rFonts w:cs="Times New Roman"/>
          <w:sz w:val="24"/>
          <w:szCs w:val="24"/>
        </w:rPr>
        <w:t>CP</w:t>
      </w:r>
      <w:r w:rsidRPr="00EA3A93">
        <w:rPr>
          <w:rFonts w:cs="Times New Roman"/>
          <w:sz w:val="24"/>
          <w:szCs w:val="24"/>
        </w:rPr>
        <w:t>. In both phases, high concentrations were observed mainly in northwest China, northern China, and a small proportion of central China (i.e., Henan and Hubei provinces) (Fig 1).The PM</w:t>
      </w:r>
      <w:r w:rsidRPr="00EA3A93">
        <w:rPr>
          <w:rFonts w:cs="Times New Roman"/>
          <w:sz w:val="24"/>
          <w:szCs w:val="24"/>
          <w:vertAlign w:val="subscript"/>
        </w:rPr>
        <w:t>2.5</w:t>
      </w:r>
      <w:r w:rsidRPr="00EA3A93">
        <w:rPr>
          <w:rFonts w:cs="Times New Roman"/>
          <w:sz w:val="24"/>
          <w:szCs w:val="24"/>
        </w:rPr>
        <w:t xml:space="preserve"> concentrations </w:t>
      </w:r>
      <w:r w:rsidRPr="00EA3A93">
        <w:rPr>
          <w:rFonts w:cs="Times New Roman" w:hint="eastAsia"/>
          <w:sz w:val="24"/>
          <w:szCs w:val="24"/>
        </w:rPr>
        <w:t>decreased</w:t>
      </w:r>
      <w:r w:rsidRPr="00EA3A93">
        <w:rPr>
          <w:rFonts w:cs="Times New Roman"/>
          <w:sz w:val="24"/>
          <w:szCs w:val="24"/>
        </w:rPr>
        <w:t xml:space="preserve"> in over 68.09% of the area in mainland China during the period of APPCAP (Fig 1b). A clear reduction was detected in BTH (decreased by 17.33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25.81%), followed by YRD (decreased by 12.79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24.07%) and parts of central China (decreased by 14.66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22.93%) during the APPCAP phase (Table 1). However, in southwest China, the PM</w:t>
      </w:r>
      <w:r w:rsidRPr="00EA3A93">
        <w:rPr>
          <w:rFonts w:cs="Times New Roman"/>
          <w:sz w:val="24"/>
          <w:szCs w:val="24"/>
          <w:vertAlign w:val="subscript"/>
        </w:rPr>
        <w:t>2.5</w:t>
      </w:r>
      <w:r w:rsidRPr="00EA3A93">
        <w:rPr>
          <w:rFonts w:cs="Times New Roman"/>
          <w:sz w:val="24"/>
          <w:szCs w:val="24"/>
        </w:rPr>
        <w:t xml:space="preserve"> concentrations increased slightly with a difference of less than 10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During the APWBSD phase, the PM</w:t>
      </w:r>
      <w:r w:rsidRPr="00EA3A93">
        <w:rPr>
          <w:rFonts w:cs="Times New Roman"/>
          <w:sz w:val="24"/>
          <w:szCs w:val="24"/>
          <w:vertAlign w:val="subscript"/>
        </w:rPr>
        <w:t>2.5</w:t>
      </w:r>
      <w:r w:rsidRPr="00EA3A93">
        <w:rPr>
          <w:rFonts w:cs="Times New Roman"/>
          <w:sz w:val="24"/>
          <w:szCs w:val="24"/>
        </w:rPr>
        <w:t xml:space="preserve"> concentrations decreased in most of mainland China </w:t>
      </w:r>
      <w:r w:rsidRPr="00EA3A93">
        <w:rPr>
          <w:rFonts w:cs="Times New Roman" w:hint="eastAsia"/>
          <w:sz w:val="24"/>
          <w:szCs w:val="24"/>
        </w:rPr>
        <w:t>(</w:t>
      </w:r>
      <w:r w:rsidRPr="00EA3A93">
        <w:rPr>
          <w:rFonts w:cs="Times New Roman"/>
          <w:sz w:val="24"/>
          <w:szCs w:val="24"/>
        </w:rPr>
        <w:t xml:space="preserve">90.19 % of areas). </w:t>
      </w:r>
      <w:r w:rsidR="007F49B3" w:rsidRPr="00EA3A93">
        <w:rPr>
          <w:rFonts w:cs="Times New Roman"/>
          <w:sz w:val="24"/>
          <w:szCs w:val="24"/>
        </w:rPr>
        <w:t>However</w:t>
      </w:r>
      <w:r w:rsidRPr="00EA3A93">
        <w:rPr>
          <w:rFonts w:cs="Times New Roman"/>
          <w:sz w:val="24"/>
          <w:szCs w:val="24"/>
        </w:rPr>
        <w:t xml:space="preserve">, the average decrease in the latter phase was less than the former, with </w:t>
      </w:r>
      <w:r w:rsidR="007F49B3" w:rsidRPr="00EA3A93">
        <w:rPr>
          <w:rFonts w:cs="Times New Roman"/>
          <w:sz w:val="24"/>
          <w:szCs w:val="24"/>
        </w:rPr>
        <w:t xml:space="preserve">the </w:t>
      </w:r>
      <w:r w:rsidRPr="00EA3A93">
        <w:rPr>
          <w:rFonts w:cs="Times New Roman"/>
          <w:sz w:val="24"/>
          <w:szCs w:val="24"/>
        </w:rPr>
        <w:t xml:space="preserve">decreases of 11.86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11.81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and 10.14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in BTH, </w:t>
      </w:r>
      <w:proofErr w:type="spellStart"/>
      <w:r w:rsidRPr="00EA3A93">
        <w:rPr>
          <w:rFonts w:cs="Times New Roman"/>
          <w:sz w:val="24"/>
          <w:szCs w:val="24"/>
        </w:rPr>
        <w:t>Fenwei</w:t>
      </w:r>
      <w:proofErr w:type="spellEnd"/>
      <w:r w:rsidRPr="00EA3A93">
        <w:rPr>
          <w:rFonts w:cs="Times New Roman"/>
          <w:sz w:val="24"/>
          <w:szCs w:val="24"/>
        </w:rPr>
        <w:t xml:space="preserve"> Plain (FWP) and parts of central China, respectively. By contrast, the mean PM</w:t>
      </w:r>
      <w:r w:rsidRPr="00EA3A93">
        <w:rPr>
          <w:rFonts w:cs="Times New Roman"/>
          <w:sz w:val="24"/>
          <w:szCs w:val="24"/>
          <w:vertAlign w:val="subscript"/>
        </w:rPr>
        <w:t>2.5</w:t>
      </w:r>
      <w:r w:rsidRPr="00EA3A93">
        <w:rPr>
          <w:rFonts w:cs="Times New Roman"/>
          <w:sz w:val="24"/>
          <w:szCs w:val="24"/>
        </w:rPr>
        <w:t xml:space="preserve"> concentrations increased in Xinjiang province in northwest China in both phases (Fig 1b, Fig 1d). </w:t>
      </w:r>
      <w:r w:rsidR="00251245" w:rsidRPr="00EA3A93">
        <w:rPr>
          <w:rFonts w:cs="Times New Roman"/>
          <w:sz w:val="24"/>
          <w:szCs w:val="24"/>
        </w:rPr>
        <w:t xml:space="preserve"> </w:t>
      </w:r>
    </w:p>
    <w:p w14:paraId="13630DC3" w14:textId="0D138425" w:rsidR="00DC7DBA" w:rsidRPr="00EA3A93" w:rsidRDefault="001E1F0C">
      <w:r w:rsidRPr="00EA3A93">
        <w:rPr>
          <w:noProof/>
        </w:rPr>
        <w:lastRenderedPageBreak/>
        <w:drawing>
          <wp:inline distT="0" distB="0" distL="0" distR="0" wp14:anchorId="40C12B20" wp14:editId="35699937">
            <wp:extent cx="5274310" cy="486283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M2.5 concentration.jpg"/>
                    <pic:cNvPicPr/>
                  </pic:nvPicPr>
                  <pic:blipFill>
                    <a:blip r:embed="rId7">
                      <a:extLst>
                        <a:ext uri="{28A0092B-C50C-407E-A947-70E740481C1C}">
                          <a14:useLocalDpi xmlns:a14="http://schemas.microsoft.com/office/drawing/2010/main" val="0"/>
                        </a:ext>
                      </a:extLst>
                    </a:blip>
                    <a:stretch>
                      <a:fillRect/>
                    </a:stretch>
                  </pic:blipFill>
                  <pic:spPr>
                    <a:xfrm>
                      <a:off x="0" y="0"/>
                      <a:ext cx="5274310" cy="4862830"/>
                    </a:xfrm>
                    <a:prstGeom prst="rect">
                      <a:avLst/>
                    </a:prstGeom>
                  </pic:spPr>
                </pic:pic>
              </a:graphicData>
            </a:graphic>
          </wp:inline>
        </w:drawing>
      </w:r>
    </w:p>
    <w:p w14:paraId="5A13B99F" w14:textId="4C44EA4F" w:rsidR="008568A2" w:rsidRPr="00EA3A93" w:rsidRDefault="00F200AB">
      <w:pPr>
        <w:rPr>
          <w:sz w:val="24"/>
        </w:rPr>
      </w:pPr>
      <w:r w:rsidRPr="00EA3A93">
        <w:rPr>
          <w:b/>
          <w:sz w:val="24"/>
        </w:rPr>
        <w:t>Fig</w:t>
      </w:r>
      <w:r w:rsidR="0061689A" w:rsidRPr="00EA3A93">
        <w:rPr>
          <w:b/>
          <w:sz w:val="24"/>
        </w:rPr>
        <w:t>.</w:t>
      </w:r>
      <w:r w:rsidRPr="00EA3A93">
        <w:rPr>
          <w:b/>
          <w:sz w:val="24"/>
        </w:rPr>
        <w:t xml:space="preserve"> </w:t>
      </w:r>
      <w:r w:rsidR="00255FF2" w:rsidRPr="00EA3A93">
        <w:rPr>
          <w:b/>
          <w:sz w:val="24"/>
        </w:rPr>
        <w:t>1</w:t>
      </w:r>
      <w:r w:rsidRPr="00EA3A93">
        <w:rPr>
          <w:b/>
          <w:sz w:val="24"/>
        </w:rPr>
        <w:t>.</w:t>
      </w:r>
      <w:r w:rsidRPr="00EA3A93">
        <w:rPr>
          <w:sz w:val="24"/>
        </w:rPr>
        <w:t xml:space="preserve"> </w:t>
      </w:r>
      <w:r w:rsidR="00AE203B" w:rsidRPr="00EA3A93">
        <w:rPr>
          <w:sz w:val="24"/>
        </w:rPr>
        <w:t>The averaged PM</w:t>
      </w:r>
      <w:r w:rsidR="00AE203B" w:rsidRPr="00EA3A93">
        <w:rPr>
          <w:sz w:val="24"/>
          <w:vertAlign w:val="subscript"/>
        </w:rPr>
        <w:t>2.5</w:t>
      </w:r>
      <w:r w:rsidR="00AE203B" w:rsidRPr="00EA3A93">
        <w:rPr>
          <w:sz w:val="24"/>
        </w:rPr>
        <w:t xml:space="preserve"> concentrations </w:t>
      </w:r>
      <w:r w:rsidR="00EB670A" w:rsidRPr="00EA3A93">
        <w:rPr>
          <w:sz w:val="24"/>
        </w:rPr>
        <w:t xml:space="preserve">during APPCAP (a) </w:t>
      </w:r>
      <w:r w:rsidR="00AE203B" w:rsidRPr="00EA3A93">
        <w:rPr>
          <w:sz w:val="24"/>
        </w:rPr>
        <w:t xml:space="preserve">and </w:t>
      </w:r>
      <w:r w:rsidR="00EB670A" w:rsidRPr="00EA3A93">
        <w:rPr>
          <w:sz w:val="24"/>
        </w:rPr>
        <w:t xml:space="preserve">APWBSD (c), and their </w:t>
      </w:r>
      <w:r w:rsidR="00AE203B" w:rsidRPr="00EA3A93">
        <w:rPr>
          <w:sz w:val="24"/>
        </w:rPr>
        <w:t xml:space="preserve">change </w:t>
      </w:r>
      <w:r w:rsidR="00EB670A" w:rsidRPr="00EA3A93">
        <w:rPr>
          <w:sz w:val="24"/>
        </w:rPr>
        <w:t xml:space="preserve">in </w:t>
      </w:r>
      <w:r w:rsidR="00AE203B" w:rsidRPr="00EA3A93">
        <w:rPr>
          <w:sz w:val="24"/>
        </w:rPr>
        <w:t>APPCAP</w:t>
      </w:r>
      <w:r w:rsidR="00F17A13" w:rsidRPr="00EA3A93">
        <w:rPr>
          <w:sz w:val="24"/>
        </w:rPr>
        <w:t xml:space="preserve"> </w:t>
      </w:r>
      <w:r w:rsidR="00AE203B" w:rsidRPr="00EA3A93">
        <w:rPr>
          <w:sz w:val="24"/>
        </w:rPr>
        <w:t>(</w:t>
      </w:r>
      <w:r w:rsidR="00EB670A" w:rsidRPr="00EA3A93">
        <w:rPr>
          <w:sz w:val="24"/>
        </w:rPr>
        <w:t>b</w:t>
      </w:r>
      <w:r w:rsidR="00AE203B" w:rsidRPr="00EA3A93">
        <w:rPr>
          <w:sz w:val="24"/>
        </w:rPr>
        <w:t xml:space="preserve">), and </w:t>
      </w:r>
      <w:r w:rsidR="00F17A13" w:rsidRPr="00EA3A93">
        <w:rPr>
          <w:sz w:val="24"/>
        </w:rPr>
        <w:t xml:space="preserve">APWBSD </w:t>
      </w:r>
      <w:r w:rsidR="00AE203B" w:rsidRPr="00EA3A93">
        <w:rPr>
          <w:sz w:val="24"/>
        </w:rPr>
        <w:t>(d</w:t>
      </w:r>
      <w:r w:rsidR="00EB670A" w:rsidRPr="00EA3A93">
        <w:rPr>
          <w:sz w:val="24"/>
        </w:rPr>
        <w:t>)</w:t>
      </w:r>
      <w:r w:rsidR="00AE203B" w:rsidRPr="00EA3A93">
        <w:rPr>
          <w:sz w:val="24"/>
        </w:rPr>
        <w:t>.</w:t>
      </w:r>
    </w:p>
    <w:p w14:paraId="34D1E9B8" w14:textId="1B9BDA6A" w:rsidR="002F2041" w:rsidRPr="00EA3A93" w:rsidRDefault="00183739" w:rsidP="00E26B65">
      <w:pPr>
        <w:spacing w:beforeLines="50" w:before="156" w:line="360" w:lineRule="auto"/>
        <w:ind w:firstLineChars="200" w:firstLine="480"/>
        <w:rPr>
          <w:sz w:val="24"/>
        </w:rPr>
      </w:pPr>
      <w:r w:rsidRPr="00EA3A93">
        <w:rPr>
          <w:rFonts w:cs="Times New Roman"/>
          <w:sz w:val="24"/>
          <w:szCs w:val="24"/>
        </w:rPr>
        <w:t>In 2014, only 26.63% cities in mainland China met the WHO Interim target (IT)-1 standard</w:t>
      </w:r>
      <w:r w:rsidR="00694350" w:rsidRPr="00EA3A93">
        <w:rPr>
          <w:rFonts w:cs="Times New Roman"/>
          <w:sz w:val="24"/>
          <w:szCs w:val="24"/>
        </w:rPr>
        <w:t>,</w:t>
      </w:r>
      <w:r w:rsidRPr="00EA3A93">
        <w:rPr>
          <w:rFonts w:cs="Times New Roman"/>
          <w:sz w:val="24"/>
          <w:szCs w:val="24"/>
        </w:rPr>
        <w:t xml:space="preserve"> which is also the Chinese National Ambient Air Quality Standard level 2 (CNAAQS Ⅱ</w:t>
      </w:r>
      <w:r w:rsidR="00694350" w:rsidRPr="00EA3A93">
        <w:rPr>
          <w:rFonts w:cs="Times New Roman"/>
          <w:sz w:val="24"/>
          <w:szCs w:val="24"/>
        </w:rPr>
        <w:t>, annual mean PM</w:t>
      </w:r>
      <w:r w:rsidR="00694350" w:rsidRPr="00EA3A93">
        <w:rPr>
          <w:rFonts w:cs="Times New Roman"/>
          <w:sz w:val="24"/>
          <w:szCs w:val="24"/>
          <w:vertAlign w:val="subscript"/>
        </w:rPr>
        <w:t>2.5</w:t>
      </w:r>
      <w:r w:rsidR="00694350" w:rsidRPr="00EA3A93">
        <w:rPr>
          <w:rFonts w:cs="Times New Roman"/>
          <w:sz w:val="24"/>
          <w:szCs w:val="24"/>
        </w:rPr>
        <w:t xml:space="preserve"> of 35 </w:t>
      </w:r>
      <w:proofErr w:type="spellStart"/>
      <w:r w:rsidR="00694350" w:rsidRPr="00EA3A93">
        <w:rPr>
          <w:rFonts w:cs="Times New Roman"/>
          <w:sz w:val="24"/>
          <w:szCs w:val="24"/>
        </w:rPr>
        <w:t>μg</w:t>
      </w:r>
      <w:proofErr w:type="spellEnd"/>
      <w:r w:rsidR="00694350" w:rsidRPr="00EA3A93">
        <w:rPr>
          <w:rFonts w:cs="Times New Roman"/>
          <w:sz w:val="24"/>
          <w:szCs w:val="24"/>
        </w:rPr>
        <w:t xml:space="preserve"> m</w:t>
      </w:r>
      <w:r w:rsidR="00694350" w:rsidRPr="00EA3A93">
        <w:rPr>
          <w:rFonts w:cs="Times New Roman"/>
          <w:sz w:val="24"/>
          <w:szCs w:val="24"/>
          <w:vertAlign w:val="superscript"/>
        </w:rPr>
        <w:t>-3</w:t>
      </w:r>
      <w:r w:rsidRPr="00EA3A93">
        <w:rPr>
          <w:rFonts w:cs="Times New Roman"/>
          <w:sz w:val="24"/>
          <w:szCs w:val="24"/>
        </w:rPr>
        <w:t xml:space="preserve">) (Fig 2). By contrast, 44.83% cities met the IT-1 standard at the end of APPCAP. However, few cities </w:t>
      </w:r>
      <w:r w:rsidRPr="00EA3A93">
        <w:rPr>
          <w:rFonts w:cs="Times New Roman" w:hint="eastAsia"/>
          <w:sz w:val="24"/>
          <w:szCs w:val="24"/>
        </w:rPr>
        <w:t>(</w:t>
      </w:r>
      <w:r w:rsidRPr="00EA3A93">
        <w:rPr>
          <w:rFonts w:cs="Times New Roman"/>
          <w:sz w:val="24"/>
          <w:szCs w:val="24"/>
        </w:rPr>
        <w:t>~0.05%) met the IT-3 standard (</w:t>
      </w:r>
      <w:r w:rsidR="00694350" w:rsidRPr="00EA3A93">
        <w:rPr>
          <w:rFonts w:cs="Times New Roman"/>
          <w:sz w:val="24"/>
          <w:szCs w:val="24"/>
        </w:rPr>
        <w:t xml:space="preserve">also the CNAAQS level 1, </w:t>
      </w:r>
      <w:r w:rsidRPr="00EA3A93">
        <w:rPr>
          <w:rFonts w:cs="Times New Roman"/>
          <w:sz w:val="24"/>
          <w:szCs w:val="24"/>
        </w:rPr>
        <w:t xml:space="preserve">annual </w:t>
      </w:r>
      <w:r w:rsidR="00384205" w:rsidRPr="00EA3A93">
        <w:rPr>
          <w:rFonts w:cs="Times New Roman"/>
          <w:sz w:val="24"/>
          <w:szCs w:val="24"/>
        </w:rPr>
        <w:t xml:space="preserve">mean </w:t>
      </w:r>
      <w:r w:rsidRPr="00EA3A93">
        <w:rPr>
          <w:rFonts w:cs="Times New Roman"/>
          <w:sz w:val="24"/>
          <w:szCs w:val="24"/>
        </w:rPr>
        <w:t>PM</w:t>
      </w:r>
      <w:r w:rsidRPr="00EA3A93">
        <w:rPr>
          <w:rFonts w:cs="Times New Roman"/>
          <w:sz w:val="24"/>
          <w:szCs w:val="24"/>
          <w:vertAlign w:val="subscript"/>
        </w:rPr>
        <w:t>2.5</w:t>
      </w:r>
      <w:r w:rsidRPr="00EA3A93">
        <w:rPr>
          <w:rFonts w:cs="Times New Roman"/>
          <w:sz w:val="24"/>
          <w:szCs w:val="24"/>
        </w:rPr>
        <w:t xml:space="preserve"> of 15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xml:space="preserve">) </w:t>
      </w:r>
      <w:r w:rsidR="00384205" w:rsidRPr="00EA3A93">
        <w:rPr>
          <w:rFonts w:cs="Times New Roman"/>
          <w:sz w:val="24"/>
          <w:szCs w:val="24"/>
        </w:rPr>
        <w:t>in APPCAP</w:t>
      </w:r>
      <w:r w:rsidRPr="00EA3A93">
        <w:rPr>
          <w:rFonts w:cs="Times New Roman"/>
          <w:sz w:val="24"/>
          <w:szCs w:val="24"/>
        </w:rPr>
        <w:t xml:space="preserve">. In 2020, the air quality was further improved, with nearly 3/4 (~71.82%) </w:t>
      </w:r>
      <w:r w:rsidRPr="00EA3A93">
        <w:rPr>
          <w:rFonts w:cs="Times New Roman" w:hint="eastAsia"/>
          <w:sz w:val="24"/>
          <w:szCs w:val="24"/>
        </w:rPr>
        <w:t>cities</w:t>
      </w:r>
      <w:r w:rsidRPr="00EA3A93">
        <w:rPr>
          <w:rFonts w:cs="Times New Roman"/>
          <w:sz w:val="24"/>
          <w:szCs w:val="24"/>
        </w:rPr>
        <w:t xml:space="preserve"> meeting the IT-1 standard and 4.07% cities meeting the IT-3 standard. </w:t>
      </w:r>
      <w:r w:rsidR="00384205" w:rsidRPr="00EA3A93">
        <w:rPr>
          <w:rFonts w:cs="Times New Roman"/>
          <w:sz w:val="24"/>
          <w:szCs w:val="24"/>
        </w:rPr>
        <w:t>However, few cities met the WHO IT-4 level (annual mean PM</w:t>
      </w:r>
      <w:r w:rsidR="00384205" w:rsidRPr="00EA3A93">
        <w:rPr>
          <w:rFonts w:cs="Times New Roman"/>
          <w:sz w:val="24"/>
          <w:szCs w:val="24"/>
          <w:vertAlign w:val="subscript"/>
        </w:rPr>
        <w:t>2.5</w:t>
      </w:r>
      <w:r w:rsidR="00384205" w:rsidRPr="00EA3A93">
        <w:rPr>
          <w:rFonts w:cs="Times New Roman"/>
          <w:sz w:val="24"/>
          <w:szCs w:val="24"/>
        </w:rPr>
        <w:t xml:space="preserve"> of 10 </w:t>
      </w:r>
      <w:proofErr w:type="spellStart"/>
      <w:r w:rsidR="00384205" w:rsidRPr="00EA3A93">
        <w:rPr>
          <w:rFonts w:cs="Times New Roman"/>
          <w:sz w:val="24"/>
          <w:szCs w:val="24"/>
        </w:rPr>
        <w:t>μg</w:t>
      </w:r>
      <w:proofErr w:type="spellEnd"/>
      <w:r w:rsidR="00384205" w:rsidRPr="00EA3A93">
        <w:rPr>
          <w:rFonts w:cs="Times New Roman"/>
          <w:sz w:val="24"/>
          <w:szCs w:val="24"/>
        </w:rPr>
        <w:t xml:space="preserve"> m</w:t>
      </w:r>
      <w:r w:rsidR="00384205" w:rsidRPr="00EA3A93">
        <w:rPr>
          <w:rFonts w:cs="Times New Roman"/>
          <w:sz w:val="24"/>
          <w:szCs w:val="24"/>
          <w:vertAlign w:val="superscript"/>
        </w:rPr>
        <w:t>-3</w:t>
      </w:r>
      <w:r w:rsidR="00384205" w:rsidRPr="00EA3A93">
        <w:rPr>
          <w:rFonts w:cs="Times New Roman"/>
          <w:sz w:val="24"/>
          <w:szCs w:val="24"/>
        </w:rPr>
        <w:t xml:space="preserve">) and </w:t>
      </w:r>
      <w:r w:rsidRPr="00EA3A93">
        <w:rPr>
          <w:rFonts w:cs="Times New Roman"/>
          <w:sz w:val="24"/>
          <w:szCs w:val="24"/>
        </w:rPr>
        <w:t>no city met the updated WHO AQG (annual mean PM</w:t>
      </w:r>
      <w:r w:rsidRPr="00EA3A93">
        <w:rPr>
          <w:rFonts w:cs="Times New Roman"/>
          <w:sz w:val="24"/>
          <w:szCs w:val="24"/>
          <w:vertAlign w:val="subscript"/>
        </w:rPr>
        <w:t>2.5</w:t>
      </w:r>
      <w:r w:rsidRPr="00EA3A93">
        <w:rPr>
          <w:rFonts w:cs="Times New Roman"/>
          <w:sz w:val="24"/>
          <w:szCs w:val="24"/>
        </w:rPr>
        <w:t xml:space="preserve"> of 5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 in 2020, suggesting that the threat of PM</w:t>
      </w:r>
      <w:r w:rsidRPr="00EA3A93">
        <w:rPr>
          <w:rFonts w:cs="Times New Roman"/>
          <w:sz w:val="24"/>
          <w:szCs w:val="24"/>
          <w:vertAlign w:val="subscript"/>
        </w:rPr>
        <w:t>2.5</w:t>
      </w:r>
      <w:r w:rsidRPr="00EA3A93">
        <w:rPr>
          <w:rFonts w:cs="Times New Roman"/>
          <w:sz w:val="24"/>
          <w:szCs w:val="24"/>
        </w:rPr>
        <w:t xml:space="preserve"> pollution is still prevalent in China, despite the remarkable achievements </w:t>
      </w:r>
      <w:r w:rsidR="00384205" w:rsidRPr="00EA3A93">
        <w:rPr>
          <w:rFonts w:cs="Times New Roman"/>
          <w:sz w:val="24"/>
          <w:szCs w:val="24"/>
        </w:rPr>
        <w:t xml:space="preserve">have been </w:t>
      </w:r>
      <w:r w:rsidRPr="00EA3A93">
        <w:rPr>
          <w:rFonts w:cs="Times New Roman"/>
          <w:sz w:val="24"/>
          <w:szCs w:val="24"/>
        </w:rPr>
        <w:t>made through the implementation of ACP.</w:t>
      </w:r>
    </w:p>
    <w:p w14:paraId="414250CA" w14:textId="4DE99C12" w:rsidR="00AE203B" w:rsidRPr="00EA3A93" w:rsidRDefault="001365F1" w:rsidP="00F200AB">
      <w:pPr>
        <w:spacing w:line="360" w:lineRule="auto"/>
        <w:rPr>
          <w:rFonts w:cs="Times New Roman"/>
          <w:sz w:val="24"/>
          <w:szCs w:val="24"/>
        </w:rPr>
      </w:pPr>
      <w:r w:rsidRPr="00EA3A93">
        <w:rPr>
          <w:rFonts w:cs="Times New Roman"/>
          <w:noProof/>
          <w:sz w:val="24"/>
          <w:szCs w:val="24"/>
        </w:rPr>
        <w:lastRenderedPageBreak/>
        <w:drawing>
          <wp:inline distT="0" distB="0" distL="0" distR="0" wp14:anchorId="1EB32722" wp14:editId="1C477717">
            <wp:extent cx="5240191" cy="27114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2_04081.jpg"/>
                    <pic:cNvPicPr/>
                  </pic:nvPicPr>
                  <pic:blipFill rotWithShape="1">
                    <a:blip r:embed="rId8">
                      <a:extLst>
                        <a:ext uri="{28A0092B-C50C-407E-A947-70E740481C1C}">
                          <a14:useLocalDpi xmlns:a14="http://schemas.microsoft.com/office/drawing/2010/main" val="0"/>
                        </a:ext>
                      </a:extLst>
                    </a:blip>
                    <a:srcRect l="647"/>
                    <a:stretch/>
                  </pic:blipFill>
                  <pic:spPr bwMode="auto">
                    <a:xfrm>
                      <a:off x="0" y="0"/>
                      <a:ext cx="5240191" cy="2711450"/>
                    </a:xfrm>
                    <a:prstGeom prst="rect">
                      <a:avLst/>
                    </a:prstGeom>
                    <a:ln>
                      <a:noFill/>
                    </a:ln>
                    <a:extLst>
                      <a:ext uri="{53640926-AAD7-44D8-BBD7-CCE9431645EC}">
                        <a14:shadowObscured xmlns:a14="http://schemas.microsoft.com/office/drawing/2010/main"/>
                      </a:ext>
                    </a:extLst>
                  </pic:spPr>
                </pic:pic>
              </a:graphicData>
            </a:graphic>
          </wp:inline>
        </w:drawing>
      </w:r>
    </w:p>
    <w:p w14:paraId="282226C2" w14:textId="049E3F4E" w:rsidR="00AE203B" w:rsidRPr="00EA3A93" w:rsidRDefault="00AE203B" w:rsidP="006020A1">
      <w:pPr>
        <w:rPr>
          <w:rFonts w:cs="Times New Roman"/>
          <w:sz w:val="24"/>
          <w:szCs w:val="24"/>
        </w:rPr>
      </w:pPr>
      <w:r w:rsidRPr="00EA3A93">
        <w:rPr>
          <w:rFonts w:cs="Times New Roman" w:hint="eastAsia"/>
          <w:b/>
          <w:sz w:val="24"/>
          <w:szCs w:val="24"/>
        </w:rPr>
        <w:t>F</w:t>
      </w:r>
      <w:r w:rsidRPr="00EA3A93">
        <w:rPr>
          <w:rFonts w:cs="Times New Roman"/>
          <w:b/>
          <w:sz w:val="24"/>
          <w:szCs w:val="24"/>
        </w:rPr>
        <w:t>ig</w:t>
      </w:r>
      <w:r w:rsidR="0061689A" w:rsidRPr="00EA3A93">
        <w:rPr>
          <w:rFonts w:cs="Times New Roman"/>
          <w:b/>
          <w:sz w:val="24"/>
          <w:szCs w:val="24"/>
        </w:rPr>
        <w:t>.</w:t>
      </w:r>
      <w:r w:rsidRPr="00EA3A93">
        <w:rPr>
          <w:rFonts w:cs="Times New Roman"/>
          <w:b/>
          <w:sz w:val="24"/>
          <w:szCs w:val="24"/>
        </w:rPr>
        <w:t xml:space="preserve"> </w:t>
      </w:r>
      <w:r w:rsidR="00255FF2" w:rsidRPr="00EA3A93">
        <w:rPr>
          <w:rFonts w:cs="Times New Roman"/>
          <w:b/>
          <w:sz w:val="24"/>
          <w:szCs w:val="24"/>
        </w:rPr>
        <w:t>2</w:t>
      </w:r>
      <w:r w:rsidRPr="00EA3A93">
        <w:rPr>
          <w:rFonts w:cs="Times New Roman"/>
          <w:b/>
          <w:sz w:val="24"/>
          <w:szCs w:val="24"/>
        </w:rPr>
        <w:t>.</w:t>
      </w:r>
      <w:r w:rsidRPr="00EA3A93">
        <w:rPr>
          <w:rFonts w:cs="Times New Roman"/>
          <w:sz w:val="24"/>
          <w:szCs w:val="24"/>
        </w:rPr>
        <w:t xml:space="preserve"> </w:t>
      </w:r>
      <w:r w:rsidR="00C70474" w:rsidRPr="00EA3A93">
        <w:rPr>
          <w:rFonts w:cs="Times New Roman"/>
          <w:sz w:val="24"/>
          <w:szCs w:val="24"/>
        </w:rPr>
        <w:t>PM</w:t>
      </w:r>
      <w:r w:rsidR="00C70474" w:rsidRPr="00EA3A93">
        <w:rPr>
          <w:rFonts w:cs="Times New Roman"/>
          <w:sz w:val="24"/>
          <w:szCs w:val="24"/>
          <w:vertAlign w:val="subscript"/>
        </w:rPr>
        <w:t>2.5</w:t>
      </w:r>
      <w:r w:rsidR="00C70474" w:rsidRPr="00EA3A93">
        <w:rPr>
          <w:rFonts w:cs="Times New Roman"/>
          <w:sz w:val="24"/>
          <w:szCs w:val="24"/>
        </w:rPr>
        <w:t xml:space="preserve"> distribution at city-level in 2014 to 2020. </w:t>
      </w:r>
      <w:r w:rsidR="007574DA" w:rsidRPr="00EA3A93">
        <w:rPr>
          <w:rFonts w:cs="Times New Roman"/>
          <w:sz w:val="24"/>
          <w:szCs w:val="24"/>
        </w:rPr>
        <w:t>T</w:t>
      </w:r>
      <w:r w:rsidR="006020A1" w:rsidRPr="00EA3A93">
        <w:rPr>
          <w:rFonts w:cs="Times New Roman"/>
          <w:sz w:val="24"/>
          <w:szCs w:val="24"/>
        </w:rPr>
        <w:t xml:space="preserve">he </w:t>
      </w:r>
      <w:r w:rsidR="00446575" w:rsidRPr="00EA3A93">
        <w:rPr>
          <w:rFonts w:cs="Times New Roman"/>
          <w:sz w:val="24"/>
          <w:szCs w:val="24"/>
        </w:rPr>
        <w:t xml:space="preserve">frequency histograms </w:t>
      </w:r>
      <w:r w:rsidR="00C70474" w:rsidRPr="00EA3A93">
        <w:rPr>
          <w:rFonts w:cs="Times New Roman"/>
          <w:sz w:val="24"/>
          <w:szCs w:val="24"/>
        </w:rPr>
        <w:t>in (</w:t>
      </w:r>
      <w:r w:rsidR="007574DA" w:rsidRPr="00EA3A93">
        <w:rPr>
          <w:rFonts w:cs="Times New Roman"/>
          <w:sz w:val="24"/>
          <w:szCs w:val="24"/>
        </w:rPr>
        <w:t>a</w:t>
      </w:r>
      <w:r w:rsidR="00C70474" w:rsidRPr="00EA3A93">
        <w:rPr>
          <w:rFonts w:cs="Times New Roman"/>
          <w:sz w:val="24"/>
          <w:szCs w:val="24"/>
        </w:rPr>
        <w:t>)-(</w:t>
      </w:r>
      <w:r w:rsidR="007574DA" w:rsidRPr="00EA3A93">
        <w:rPr>
          <w:rFonts w:cs="Times New Roman"/>
          <w:sz w:val="24"/>
          <w:szCs w:val="24"/>
        </w:rPr>
        <w:t>g</w:t>
      </w:r>
      <w:r w:rsidR="00C70474" w:rsidRPr="00EA3A93">
        <w:rPr>
          <w:rFonts w:cs="Times New Roman"/>
          <w:sz w:val="24"/>
          <w:szCs w:val="24"/>
        </w:rPr>
        <w:t>) denote the frequency distribution of PM</w:t>
      </w:r>
      <w:r w:rsidR="00C70474" w:rsidRPr="00EA3A93">
        <w:rPr>
          <w:rFonts w:cs="Times New Roman"/>
          <w:sz w:val="24"/>
          <w:szCs w:val="24"/>
          <w:vertAlign w:val="subscript"/>
        </w:rPr>
        <w:t>2.5</w:t>
      </w:r>
      <w:r w:rsidR="00C70474" w:rsidRPr="00EA3A93">
        <w:rPr>
          <w:rFonts w:cs="Times New Roman"/>
          <w:sz w:val="24"/>
          <w:szCs w:val="24"/>
        </w:rPr>
        <w:t xml:space="preserve"> in 368 cities across mainland China</w:t>
      </w:r>
      <w:r w:rsidR="00155FC7" w:rsidRPr="00EA3A93">
        <w:rPr>
          <w:rFonts w:cs="Times New Roman"/>
          <w:sz w:val="24"/>
          <w:szCs w:val="24"/>
        </w:rPr>
        <w:t>. T</w:t>
      </w:r>
      <w:r w:rsidR="00446575" w:rsidRPr="00EA3A93">
        <w:rPr>
          <w:rFonts w:cs="Times New Roman"/>
          <w:sz w:val="24"/>
          <w:szCs w:val="24"/>
        </w:rPr>
        <w:t xml:space="preserve">he dot lines denote the </w:t>
      </w:r>
      <w:r w:rsidR="006B1C0E" w:rsidRPr="00EA3A93">
        <w:rPr>
          <w:rFonts w:cs="Times New Roman"/>
          <w:sz w:val="24"/>
          <w:szCs w:val="24"/>
        </w:rPr>
        <w:t xml:space="preserve">air quality </w:t>
      </w:r>
      <w:r w:rsidR="00446575" w:rsidRPr="00EA3A93">
        <w:rPr>
          <w:rFonts w:cs="Times New Roman"/>
          <w:sz w:val="24"/>
          <w:szCs w:val="24"/>
        </w:rPr>
        <w:t>target</w:t>
      </w:r>
      <w:r w:rsidR="00E911CF" w:rsidRPr="00EA3A93">
        <w:rPr>
          <w:rFonts w:cs="Times New Roman"/>
          <w:sz w:val="24"/>
          <w:szCs w:val="24"/>
        </w:rPr>
        <w:t>s</w:t>
      </w:r>
      <w:r w:rsidR="00446575" w:rsidRPr="00EA3A93">
        <w:rPr>
          <w:rFonts w:cs="Times New Roman"/>
          <w:sz w:val="24"/>
          <w:szCs w:val="24"/>
        </w:rPr>
        <w:t xml:space="preserve"> of </w:t>
      </w:r>
      <w:r w:rsidR="006B1C0E" w:rsidRPr="00EA3A93">
        <w:rPr>
          <w:rFonts w:cs="Times New Roman"/>
          <w:sz w:val="24"/>
          <w:szCs w:val="24"/>
        </w:rPr>
        <w:t>WHO</w:t>
      </w:r>
      <w:r w:rsidR="00446575" w:rsidRPr="00EA3A93">
        <w:rPr>
          <w:rFonts w:cs="Times New Roman"/>
          <w:sz w:val="24"/>
          <w:szCs w:val="24"/>
        </w:rPr>
        <w:t xml:space="preserve"> (i.e., IT</w:t>
      </w:r>
      <w:r w:rsidR="00446575" w:rsidRPr="00EA3A93">
        <w:rPr>
          <w:rFonts w:cs="Times New Roman" w:hint="eastAsia"/>
          <w:sz w:val="24"/>
          <w:szCs w:val="24"/>
        </w:rPr>
        <w:t>-</w:t>
      </w:r>
      <w:r w:rsidR="00446575" w:rsidRPr="00EA3A93">
        <w:rPr>
          <w:rFonts w:cs="Times New Roman"/>
          <w:sz w:val="24"/>
          <w:szCs w:val="24"/>
        </w:rPr>
        <w:t>1</w:t>
      </w:r>
      <w:r w:rsidR="00E911CF" w:rsidRPr="00EA3A93">
        <w:rPr>
          <w:rFonts w:cs="Times New Roman"/>
          <w:sz w:val="24"/>
          <w:szCs w:val="24"/>
        </w:rPr>
        <w:t>, IT-2, IT-3</w:t>
      </w:r>
      <w:r w:rsidR="008B7BC4" w:rsidRPr="00EA3A93">
        <w:rPr>
          <w:rFonts w:cs="Times New Roman"/>
          <w:sz w:val="24"/>
          <w:szCs w:val="24"/>
        </w:rPr>
        <w:t xml:space="preserve">, </w:t>
      </w:r>
      <w:r w:rsidR="00487FF7" w:rsidRPr="00EA3A93">
        <w:rPr>
          <w:rFonts w:cs="Times New Roman"/>
          <w:sz w:val="24"/>
          <w:szCs w:val="24"/>
        </w:rPr>
        <w:t>IT</w:t>
      </w:r>
      <w:r w:rsidR="008B7BC4" w:rsidRPr="00EA3A93">
        <w:rPr>
          <w:rFonts w:cs="Times New Roman"/>
          <w:sz w:val="24"/>
          <w:szCs w:val="24"/>
        </w:rPr>
        <w:t>-4</w:t>
      </w:r>
      <w:r w:rsidR="00E911CF" w:rsidRPr="00EA3A93">
        <w:rPr>
          <w:rFonts w:cs="Times New Roman"/>
          <w:sz w:val="24"/>
          <w:szCs w:val="24"/>
        </w:rPr>
        <w:t xml:space="preserve"> and AQG of annual mean concentrations of 35, 25, 15</w:t>
      </w:r>
      <w:r w:rsidR="008B7BC4" w:rsidRPr="00EA3A93">
        <w:rPr>
          <w:rFonts w:cs="Times New Roman"/>
          <w:sz w:val="24"/>
          <w:szCs w:val="24"/>
        </w:rPr>
        <w:t>, 10</w:t>
      </w:r>
      <w:r w:rsidR="00165489" w:rsidRPr="00EA3A93">
        <w:rPr>
          <w:rFonts w:cs="Times New Roman"/>
          <w:sz w:val="24"/>
          <w:szCs w:val="24"/>
        </w:rPr>
        <w:t>,</w:t>
      </w:r>
      <w:r w:rsidR="00E911CF" w:rsidRPr="00EA3A93">
        <w:rPr>
          <w:rFonts w:cs="Times New Roman"/>
          <w:sz w:val="24"/>
          <w:szCs w:val="24"/>
        </w:rPr>
        <w:t xml:space="preserve"> and </w:t>
      </w:r>
      <w:r w:rsidR="008B7BC4" w:rsidRPr="00EA3A93">
        <w:rPr>
          <w:rFonts w:cs="Times New Roman"/>
          <w:sz w:val="24"/>
          <w:szCs w:val="24"/>
        </w:rPr>
        <w:t>5</w:t>
      </w:r>
      <w:r w:rsidR="00E911CF" w:rsidRPr="00EA3A93">
        <w:rPr>
          <w:rFonts w:cs="Times New Roman"/>
          <w:sz w:val="24"/>
          <w:szCs w:val="24"/>
        </w:rPr>
        <w:t xml:space="preserve"> </w:t>
      </w:r>
      <w:proofErr w:type="spellStart"/>
      <w:r w:rsidR="00B35628" w:rsidRPr="00EA3A93">
        <w:rPr>
          <w:rFonts w:cs="Times New Roman"/>
          <w:sz w:val="24"/>
          <w:szCs w:val="24"/>
        </w:rPr>
        <w:t>μg</w:t>
      </w:r>
      <w:proofErr w:type="spellEnd"/>
      <w:r w:rsidR="00B35628" w:rsidRPr="00EA3A93">
        <w:rPr>
          <w:rFonts w:cs="Times New Roman"/>
          <w:sz w:val="24"/>
          <w:szCs w:val="24"/>
        </w:rPr>
        <w:t xml:space="preserve"> m</w:t>
      </w:r>
      <w:r w:rsidR="00B35628" w:rsidRPr="00EA3A93">
        <w:rPr>
          <w:rFonts w:cs="Times New Roman"/>
          <w:sz w:val="24"/>
          <w:szCs w:val="24"/>
          <w:vertAlign w:val="superscript"/>
        </w:rPr>
        <w:t>-3</w:t>
      </w:r>
      <w:r w:rsidR="00B35628" w:rsidRPr="00EA3A93">
        <w:rPr>
          <w:rFonts w:cs="Times New Roman"/>
          <w:sz w:val="24"/>
          <w:szCs w:val="24"/>
        </w:rPr>
        <w:t>)</w:t>
      </w:r>
      <w:r w:rsidR="0006038C" w:rsidRPr="00EA3A93">
        <w:rPr>
          <w:rFonts w:cs="Times New Roman"/>
          <w:sz w:val="24"/>
          <w:szCs w:val="24"/>
        </w:rPr>
        <w:t>.</w:t>
      </w:r>
    </w:p>
    <w:p w14:paraId="5DBC9DDB" w14:textId="12EE33C0" w:rsidR="00FC69D8" w:rsidRPr="00EA3A93" w:rsidRDefault="00183739" w:rsidP="00E26B65">
      <w:pPr>
        <w:spacing w:beforeLines="50" w:before="156" w:line="360" w:lineRule="auto"/>
        <w:ind w:firstLineChars="200" w:firstLine="480"/>
        <w:rPr>
          <w:rFonts w:cs="Times New Roman"/>
          <w:sz w:val="24"/>
        </w:rPr>
      </w:pPr>
      <w:r w:rsidRPr="00EA3A93">
        <w:rPr>
          <w:rFonts w:cs="Times New Roman"/>
          <w:sz w:val="24"/>
        </w:rPr>
        <w:t>Fig</w:t>
      </w:r>
      <w:r w:rsidR="0061689A" w:rsidRPr="00EA3A93">
        <w:rPr>
          <w:rFonts w:cs="Times New Roman"/>
          <w:sz w:val="24"/>
        </w:rPr>
        <w:t>.</w:t>
      </w:r>
      <w:r w:rsidRPr="00EA3A93">
        <w:rPr>
          <w:rFonts w:cs="Times New Roman"/>
          <w:sz w:val="24"/>
        </w:rPr>
        <w:t xml:space="preserve"> 3 shows the </w:t>
      </w:r>
      <w:r w:rsidR="00384205" w:rsidRPr="00EA3A93">
        <w:rPr>
          <w:rFonts w:cs="Times New Roman"/>
          <w:sz w:val="24"/>
        </w:rPr>
        <w:t xml:space="preserve">population exposed to ambient </w:t>
      </w:r>
      <w:r w:rsidRPr="00EA3A93">
        <w:rPr>
          <w:rFonts w:cs="Times New Roman"/>
          <w:sz w:val="24"/>
        </w:rPr>
        <w:t>PM</w:t>
      </w:r>
      <w:r w:rsidRPr="00EA3A93">
        <w:rPr>
          <w:rFonts w:cs="Times New Roman"/>
          <w:sz w:val="24"/>
          <w:vertAlign w:val="subscript"/>
        </w:rPr>
        <w:t>2.5</w:t>
      </w:r>
      <w:r w:rsidRPr="00EA3A93">
        <w:rPr>
          <w:rFonts w:cs="Times New Roman"/>
          <w:sz w:val="24"/>
        </w:rPr>
        <w:t xml:space="preserve"> in pollution control priority regions and </w:t>
      </w:r>
      <w:r w:rsidR="00384205" w:rsidRPr="00EA3A93">
        <w:rPr>
          <w:rFonts w:cs="Times New Roman"/>
          <w:sz w:val="24"/>
        </w:rPr>
        <w:t xml:space="preserve">in </w:t>
      </w:r>
      <w:r w:rsidRPr="00EA3A93">
        <w:rPr>
          <w:rFonts w:cs="Times New Roman"/>
          <w:sz w:val="24"/>
        </w:rPr>
        <w:t>the whole nation in specific years at the beginning and end of the two phases of ACP (2014, 2017, and 2020). In 2014, over 80% of Chinese people lived in areas with PM</w:t>
      </w:r>
      <w:r w:rsidRPr="00EA3A93">
        <w:rPr>
          <w:rFonts w:cs="Times New Roman"/>
          <w:sz w:val="24"/>
          <w:vertAlign w:val="subscript"/>
        </w:rPr>
        <w:t>2.5</w:t>
      </w:r>
      <w:r w:rsidRPr="00EA3A93">
        <w:rPr>
          <w:rFonts w:cs="Times New Roman"/>
          <w:sz w:val="24"/>
        </w:rPr>
        <w:t xml:space="preserve"> over 35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xml:space="preserve"> (WHO IT-1). In 2020, the corresponding proportion decreased to 40%. BTH had the most severe PM</w:t>
      </w:r>
      <w:r w:rsidRPr="00EA3A93">
        <w:rPr>
          <w:rFonts w:cs="Times New Roman"/>
          <w:sz w:val="24"/>
          <w:vertAlign w:val="subscript"/>
        </w:rPr>
        <w:t>2.5</w:t>
      </w:r>
      <w:r w:rsidRPr="00EA3A93">
        <w:rPr>
          <w:rFonts w:cs="Times New Roman"/>
          <w:sz w:val="24"/>
        </w:rPr>
        <w:t xml:space="preserve"> exposure, even with the most prominent air quality improvement amongst four priority regions. In 2014, almost all populations in BTH lived in areas where PM</w:t>
      </w:r>
      <w:r w:rsidRPr="00EA3A93">
        <w:rPr>
          <w:rFonts w:cs="Times New Roman"/>
          <w:sz w:val="24"/>
          <w:vertAlign w:val="subscript"/>
        </w:rPr>
        <w:t>2.5</w:t>
      </w:r>
      <w:r w:rsidRPr="00EA3A93">
        <w:rPr>
          <w:rFonts w:cs="Times New Roman"/>
          <w:sz w:val="24"/>
        </w:rPr>
        <w:t xml:space="preserve"> concentrations exceeded the WHO IT-1 threshold and this population proportion decreased to 90% in 2020. The FWP was not considered as a priority region for air pollution control in APPCAP, and pollution status was more serious during APPCAP as a result of crude industrial production and its gully terrain that was not conducive to the diffusion of pollutants. By contrast, the effect of </w:t>
      </w:r>
      <w:r w:rsidR="00694350" w:rsidRPr="00EA3A93">
        <w:rPr>
          <w:rFonts w:cs="Times New Roman"/>
          <w:sz w:val="24"/>
        </w:rPr>
        <w:t>ACP measures</w:t>
      </w:r>
      <w:r w:rsidRPr="00EA3A93">
        <w:rPr>
          <w:rFonts w:cs="Times New Roman"/>
          <w:sz w:val="24"/>
        </w:rPr>
        <w:t xml:space="preserve"> was </w:t>
      </w:r>
      <w:r w:rsidRPr="00EA3A93">
        <w:rPr>
          <w:rFonts w:cs="Times New Roman"/>
          <w:sz w:val="24"/>
          <w:lang w:val="en-GB"/>
        </w:rPr>
        <w:t xml:space="preserve">profound </w:t>
      </w:r>
      <w:r w:rsidRPr="00EA3A93">
        <w:rPr>
          <w:rFonts w:cs="Times New Roman"/>
          <w:sz w:val="24"/>
        </w:rPr>
        <w:t>in FWP region under APWBSD with a 10% reduction in the population exposed to PM</w:t>
      </w:r>
      <w:r w:rsidRPr="00EA3A93">
        <w:rPr>
          <w:rFonts w:cs="Times New Roman"/>
          <w:sz w:val="24"/>
          <w:vertAlign w:val="subscript"/>
        </w:rPr>
        <w:t>2.5</w:t>
      </w:r>
      <w:r w:rsidRPr="00EA3A93">
        <w:rPr>
          <w:rFonts w:cs="Times New Roman"/>
          <w:sz w:val="24"/>
        </w:rPr>
        <w:t xml:space="preserve"> &gt;</w:t>
      </w:r>
      <w:r w:rsidR="00694350" w:rsidRPr="00EA3A93">
        <w:rPr>
          <w:rFonts w:cs="Times New Roman"/>
          <w:sz w:val="24"/>
        </w:rPr>
        <w:t xml:space="preserve"> </w:t>
      </w:r>
      <w:r w:rsidRPr="00EA3A93">
        <w:rPr>
          <w:rFonts w:cs="Times New Roman"/>
          <w:sz w:val="24"/>
        </w:rPr>
        <w:t xml:space="preserve">35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xml:space="preserve"> in 2020 compared to 2017. The exposed population in PRD is relatively low compared to other priority regions, with 24% meeting </w:t>
      </w:r>
      <w:r w:rsidR="00694350" w:rsidRPr="00EA3A93">
        <w:rPr>
          <w:rFonts w:cs="Times New Roman"/>
          <w:sz w:val="24"/>
        </w:rPr>
        <w:t xml:space="preserve">the WHO </w:t>
      </w:r>
      <w:r w:rsidRPr="00EA3A93">
        <w:rPr>
          <w:rFonts w:cs="Times New Roman"/>
          <w:sz w:val="24"/>
        </w:rPr>
        <w:t xml:space="preserve">IT-1 in 2014 and 100% meeting </w:t>
      </w:r>
      <w:r w:rsidR="00694350" w:rsidRPr="00EA3A93">
        <w:rPr>
          <w:rFonts w:cs="Times New Roman"/>
          <w:sz w:val="24"/>
        </w:rPr>
        <w:t xml:space="preserve">the WHO </w:t>
      </w:r>
      <w:r w:rsidRPr="00EA3A93">
        <w:rPr>
          <w:rFonts w:cs="Times New Roman"/>
          <w:sz w:val="24"/>
        </w:rPr>
        <w:t xml:space="preserve">IT-1 in 2020, which </w:t>
      </w:r>
      <w:r w:rsidR="00694350" w:rsidRPr="00EA3A93">
        <w:rPr>
          <w:rFonts w:cs="Times New Roman"/>
          <w:sz w:val="24"/>
        </w:rPr>
        <w:t>also</w:t>
      </w:r>
      <w:r w:rsidRPr="00EA3A93">
        <w:rPr>
          <w:rFonts w:cs="Times New Roman"/>
          <w:sz w:val="24"/>
        </w:rPr>
        <w:t xml:space="preserve"> </w:t>
      </w:r>
      <w:r w:rsidR="00694350" w:rsidRPr="00EA3A93">
        <w:rPr>
          <w:rFonts w:cs="Times New Roman"/>
          <w:sz w:val="24"/>
        </w:rPr>
        <w:t xml:space="preserve">achieved </w:t>
      </w:r>
      <w:r w:rsidRPr="00EA3A93">
        <w:rPr>
          <w:rFonts w:cs="Times New Roman"/>
          <w:sz w:val="24"/>
        </w:rPr>
        <w:t xml:space="preserve">the “Beautiful China” vision. However, almost all populations (~98% in the whole nation) still lived </w:t>
      </w:r>
      <w:r w:rsidR="00694350" w:rsidRPr="00EA3A93">
        <w:rPr>
          <w:rFonts w:cs="Times New Roman"/>
          <w:sz w:val="24"/>
        </w:rPr>
        <w:t>under the PM</w:t>
      </w:r>
      <w:r w:rsidR="00694350" w:rsidRPr="00EA3A93">
        <w:rPr>
          <w:rFonts w:cs="Times New Roman"/>
          <w:sz w:val="24"/>
          <w:vertAlign w:val="subscript"/>
        </w:rPr>
        <w:t>2.5</w:t>
      </w:r>
      <w:r w:rsidR="00694350" w:rsidRPr="00EA3A93">
        <w:rPr>
          <w:rFonts w:cs="Times New Roman"/>
          <w:sz w:val="24"/>
        </w:rPr>
        <w:t xml:space="preserve"> concentrations exceeding </w:t>
      </w:r>
      <w:r w:rsidRPr="00EA3A93">
        <w:rPr>
          <w:rFonts w:cs="Times New Roman"/>
          <w:sz w:val="24"/>
        </w:rPr>
        <w:t xml:space="preserve">the WHO IT-3 in </w:t>
      </w:r>
      <w:r w:rsidRPr="00EA3A93">
        <w:rPr>
          <w:rFonts w:cs="Times New Roman"/>
          <w:sz w:val="24"/>
        </w:rPr>
        <w:lastRenderedPageBreak/>
        <w:t>2020, not to mention the WHO AQG standard.</w:t>
      </w:r>
      <w:r w:rsidR="000952AA" w:rsidRPr="00EA3A93">
        <w:rPr>
          <w:rFonts w:cs="Times New Roman"/>
          <w:sz w:val="24"/>
        </w:rPr>
        <w:t xml:space="preserve"> </w:t>
      </w:r>
    </w:p>
    <w:p w14:paraId="34B4A7F9" w14:textId="4B856F69" w:rsidR="00155FC7" w:rsidRPr="00EA3A93" w:rsidRDefault="00543DB6" w:rsidP="00B70835">
      <w:pPr>
        <w:spacing w:line="360" w:lineRule="auto"/>
        <w:jc w:val="center"/>
        <w:rPr>
          <w:rFonts w:cs="Times New Roman"/>
          <w:sz w:val="24"/>
          <w:szCs w:val="24"/>
        </w:rPr>
      </w:pPr>
      <w:r w:rsidRPr="00EA3A93">
        <w:rPr>
          <w:rFonts w:cs="Times New Roman"/>
          <w:noProof/>
          <w:sz w:val="24"/>
          <w:szCs w:val="24"/>
        </w:rPr>
        <w:drawing>
          <wp:inline distT="0" distB="0" distL="0" distR="0" wp14:anchorId="7F459E3D" wp14:editId="2F16B77E">
            <wp:extent cx="5274310" cy="2695575"/>
            <wp:effectExtent l="0" t="0" r="254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region-1.jpg"/>
                    <pic:cNvPicPr/>
                  </pic:nvPicPr>
                  <pic:blipFill>
                    <a:blip r:embed="rId9">
                      <a:extLst>
                        <a:ext uri="{28A0092B-C50C-407E-A947-70E740481C1C}">
                          <a14:useLocalDpi xmlns:a14="http://schemas.microsoft.com/office/drawing/2010/main" val="0"/>
                        </a:ext>
                      </a:extLst>
                    </a:blip>
                    <a:stretch>
                      <a:fillRect/>
                    </a:stretch>
                  </pic:blipFill>
                  <pic:spPr>
                    <a:xfrm>
                      <a:off x="0" y="0"/>
                      <a:ext cx="5274310" cy="2695575"/>
                    </a:xfrm>
                    <a:prstGeom prst="rect">
                      <a:avLst/>
                    </a:prstGeom>
                  </pic:spPr>
                </pic:pic>
              </a:graphicData>
            </a:graphic>
          </wp:inline>
        </w:drawing>
      </w:r>
    </w:p>
    <w:p w14:paraId="1CF5A872" w14:textId="659F0FD3" w:rsidR="00387CE1" w:rsidRPr="00EA3A93" w:rsidRDefault="00387CE1" w:rsidP="009A40B6">
      <w:pPr>
        <w:rPr>
          <w:rFonts w:cs="Times New Roman"/>
          <w:sz w:val="24"/>
          <w:szCs w:val="24"/>
        </w:rPr>
      </w:pPr>
      <w:r w:rsidRPr="00EA3A93">
        <w:rPr>
          <w:rFonts w:cs="Times New Roman" w:hint="eastAsia"/>
          <w:b/>
          <w:sz w:val="24"/>
          <w:szCs w:val="24"/>
        </w:rPr>
        <w:t>F</w:t>
      </w:r>
      <w:r w:rsidRPr="00EA3A93">
        <w:rPr>
          <w:rFonts w:cs="Times New Roman"/>
          <w:b/>
          <w:sz w:val="24"/>
          <w:szCs w:val="24"/>
        </w:rPr>
        <w:t>ig</w:t>
      </w:r>
      <w:r w:rsidR="0061689A" w:rsidRPr="00EA3A93">
        <w:rPr>
          <w:rFonts w:cs="Times New Roman"/>
          <w:b/>
          <w:sz w:val="24"/>
          <w:szCs w:val="24"/>
        </w:rPr>
        <w:t>.</w:t>
      </w:r>
      <w:r w:rsidRPr="00EA3A93">
        <w:rPr>
          <w:rFonts w:cs="Times New Roman"/>
          <w:b/>
          <w:sz w:val="24"/>
          <w:szCs w:val="24"/>
        </w:rPr>
        <w:t xml:space="preserve"> 3.</w:t>
      </w:r>
      <w:r w:rsidRPr="00EA3A93">
        <w:rPr>
          <w:rFonts w:cs="Times New Roman"/>
          <w:sz w:val="24"/>
          <w:szCs w:val="24"/>
        </w:rPr>
        <w:t xml:space="preserve"> The proportion of people exposed to PM</w:t>
      </w:r>
      <w:r w:rsidRPr="00EA3A93">
        <w:rPr>
          <w:rFonts w:cs="Times New Roman"/>
          <w:sz w:val="24"/>
          <w:szCs w:val="24"/>
          <w:vertAlign w:val="subscript"/>
        </w:rPr>
        <w:t>2.5</w:t>
      </w:r>
      <w:r w:rsidRPr="00EA3A93">
        <w:rPr>
          <w:rFonts w:cs="Times New Roman"/>
          <w:sz w:val="24"/>
          <w:szCs w:val="24"/>
        </w:rPr>
        <w:t xml:space="preserve"> in BTH, PRD, YRD</w:t>
      </w:r>
      <w:r w:rsidR="00543DB6" w:rsidRPr="00EA3A93">
        <w:rPr>
          <w:rFonts w:cs="Times New Roman"/>
          <w:sz w:val="24"/>
          <w:szCs w:val="24"/>
        </w:rPr>
        <w:t>,</w:t>
      </w:r>
      <w:r w:rsidRPr="00EA3A93">
        <w:rPr>
          <w:rFonts w:cs="Times New Roman"/>
          <w:sz w:val="24"/>
          <w:szCs w:val="24"/>
        </w:rPr>
        <w:t xml:space="preserve"> FWP region</w:t>
      </w:r>
      <w:r w:rsidR="00543DB6" w:rsidRPr="00EA3A93">
        <w:rPr>
          <w:rFonts w:cs="Times New Roman"/>
          <w:sz w:val="24"/>
          <w:szCs w:val="24"/>
        </w:rPr>
        <w:t xml:space="preserve"> and </w:t>
      </w:r>
      <w:r w:rsidR="00EC575F" w:rsidRPr="00EA3A93">
        <w:rPr>
          <w:rFonts w:cs="Times New Roman"/>
          <w:sz w:val="24"/>
          <w:szCs w:val="24"/>
        </w:rPr>
        <w:t>the whole nation</w:t>
      </w:r>
      <w:r w:rsidRPr="00EA3A93">
        <w:rPr>
          <w:rFonts w:cs="Times New Roman"/>
          <w:sz w:val="24"/>
          <w:szCs w:val="24"/>
        </w:rPr>
        <w:t xml:space="preserve"> at different years (i.e., 2014, 2017, and 2020). The dot vertical lines denote the air quality targets of WHO (i.e., IT</w:t>
      </w:r>
      <w:r w:rsidRPr="00EA3A93">
        <w:rPr>
          <w:rFonts w:cs="Times New Roman" w:hint="eastAsia"/>
          <w:sz w:val="24"/>
          <w:szCs w:val="24"/>
        </w:rPr>
        <w:t>-</w:t>
      </w:r>
      <w:r w:rsidRPr="00EA3A93">
        <w:rPr>
          <w:rFonts w:cs="Times New Roman"/>
          <w:sz w:val="24"/>
          <w:szCs w:val="24"/>
        </w:rPr>
        <w:t>1, IT-2, IT-3, I</w:t>
      </w:r>
      <w:r w:rsidR="00C14715" w:rsidRPr="00EA3A93">
        <w:rPr>
          <w:rFonts w:cs="Times New Roman"/>
          <w:sz w:val="24"/>
          <w:szCs w:val="24"/>
        </w:rPr>
        <w:t>T</w:t>
      </w:r>
      <w:r w:rsidRPr="00EA3A93">
        <w:rPr>
          <w:rFonts w:cs="Times New Roman"/>
          <w:sz w:val="24"/>
          <w:szCs w:val="24"/>
        </w:rPr>
        <w:t xml:space="preserve">-4 and AQG of annual mean concentrations of 35, 25, 15, 10, and 5 </w:t>
      </w:r>
      <w:proofErr w:type="spellStart"/>
      <w:r w:rsidRPr="00EA3A93">
        <w:rPr>
          <w:rFonts w:cs="Times New Roman"/>
          <w:sz w:val="24"/>
          <w:szCs w:val="24"/>
        </w:rPr>
        <w:t>μg</w:t>
      </w:r>
      <w:proofErr w:type="spellEnd"/>
      <w:r w:rsidRPr="00EA3A93">
        <w:rPr>
          <w:rFonts w:cs="Times New Roman"/>
          <w:sz w:val="24"/>
          <w:szCs w:val="24"/>
        </w:rPr>
        <w:t xml:space="preserve"> m</w:t>
      </w:r>
      <w:r w:rsidRPr="00EA3A93">
        <w:rPr>
          <w:rFonts w:cs="Times New Roman"/>
          <w:sz w:val="24"/>
          <w:szCs w:val="24"/>
          <w:vertAlign w:val="superscript"/>
        </w:rPr>
        <w:t>-3</w:t>
      </w:r>
      <w:r w:rsidRPr="00EA3A93">
        <w:rPr>
          <w:rFonts w:cs="Times New Roman"/>
          <w:sz w:val="24"/>
          <w:szCs w:val="24"/>
        </w:rPr>
        <w:t>).</w:t>
      </w:r>
    </w:p>
    <w:p w14:paraId="5F1D9212" w14:textId="222F11B5" w:rsidR="008568A2" w:rsidRPr="00EA3A93" w:rsidRDefault="00F91B79" w:rsidP="006020A1">
      <w:pPr>
        <w:pStyle w:val="2"/>
      </w:pPr>
      <w:r w:rsidRPr="00EA3A93">
        <w:t xml:space="preserve">3.2 </w:t>
      </w:r>
      <w:r w:rsidR="00A976A8" w:rsidRPr="00EA3A93">
        <w:t>Change in PM</w:t>
      </w:r>
      <w:r w:rsidR="00A976A8" w:rsidRPr="00EA3A93">
        <w:rPr>
          <w:vertAlign w:val="subscript"/>
        </w:rPr>
        <w:t>2.5</w:t>
      </w:r>
      <w:r w:rsidR="00D23A3E" w:rsidRPr="00EA3A93">
        <w:t>-</w:t>
      </w:r>
      <w:r w:rsidR="00A976A8" w:rsidRPr="00EA3A93">
        <w:t xml:space="preserve">attributable </w:t>
      </w:r>
      <w:r w:rsidR="00D23A3E" w:rsidRPr="00EA3A93">
        <w:t xml:space="preserve">premature </w:t>
      </w:r>
      <w:r w:rsidR="00A976A8" w:rsidRPr="00EA3A93">
        <w:t>death</w:t>
      </w:r>
    </w:p>
    <w:p w14:paraId="647FB4F2" w14:textId="557C4EA9" w:rsidR="00183739" w:rsidRPr="00EA3A93" w:rsidRDefault="00183739" w:rsidP="002874CC">
      <w:pPr>
        <w:spacing w:line="360" w:lineRule="auto"/>
        <w:ind w:firstLineChars="200" w:firstLine="480"/>
        <w:rPr>
          <w:rFonts w:cs="Times New Roman"/>
          <w:sz w:val="24"/>
          <w:szCs w:val="24"/>
        </w:rPr>
      </w:pPr>
      <w:r w:rsidRPr="00EA3A93">
        <w:rPr>
          <w:rFonts w:cs="Times New Roman"/>
          <w:sz w:val="24"/>
          <w:szCs w:val="24"/>
        </w:rPr>
        <w:t>The number of</w:t>
      </w:r>
      <w:r w:rsidR="00D23A3E" w:rsidRPr="00EA3A93">
        <w:rPr>
          <w:rFonts w:cs="Times New Roman"/>
          <w:sz w:val="24"/>
          <w:szCs w:val="24"/>
        </w:rPr>
        <w:t xml:space="preserve"> premature</w:t>
      </w:r>
      <w:r w:rsidRPr="00EA3A93">
        <w:rPr>
          <w:rFonts w:cs="Times New Roman"/>
          <w:sz w:val="24"/>
          <w:szCs w:val="24"/>
        </w:rPr>
        <w:t xml:space="preserve"> deaths </w:t>
      </w:r>
      <w:r w:rsidR="00D23A3E" w:rsidRPr="00EA3A93">
        <w:rPr>
          <w:rFonts w:cs="Times New Roman"/>
          <w:sz w:val="24"/>
          <w:szCs w:val="24"/>
        </w:rPr>
        <w:t>attributable to ambient PM</w:t>
      </w:r>
      <w:r w:rsidR="00D23A3E" w:rsidRPr="00EA3A93">
        <w:rPr>
          <w:rFonts w:cs="Times New Roman"/>
          <w:sz w:val="24"/>
          <w:szCs w:val="24"/>
          <w:vertAlign w:val="subscript"/>
        </w:rPr>
        <w:t>2.5</w:t>
      </w:r>
      <w:r w:rsidR="00D23A3E" w:rsidRPr="00EA3A93">
        <w:rPr>
          <w:rFonts w:cs="Times New Roman"/>
          <w:sz w:val="24"/>
          <w:szCs w:val="24"/>
        </w:rPr>
        <w:t xml:space="preserve"> </w:t>
      </w:r>
      <w:r w:rsidRPr="00EA3A93">
        <w:rPr>
          <w:rFonts w:cs="Times New Roman"/>
          <w:sz w:val="24"/>
          <w:szCs w:val="24"/>
        </w:rPr>
        <w:t xml:space="preserve">decreased by </w:t>
      </w:r>
      <w:r w:rsidR="00694350" w:rsidRPr="00EA3A93">
        <w:rPr>
          <w:rFonts w:cs="Times New Roman"/>
          <w:sz w:val="24"/>
          <w:szCs w:val="24"/>
        </w:rPr>
        <w:t>~</w:t>
      </w:r>
      <w:r w:rsidRPr="00EA3A93">
        <w:rPr>
          <w:rFonts w:cs="Times New Roman"/>
          <w:sz w:val="24"/>
          <w:szCs w:val="24"/>
        </w:rPr>
        <w:t xml:space="preserve">0.07 million (5.00%), from 1.35 </w:t>
      </w:r>
      <w:r w:rsidR="00694350" w:rsidRPr="00EA3A93">
        <w:rPr>
          <w:rFonts w:cs="Times New Roman"/>
          <w:sz w:val="24"/>
          <w:szCs w:val="24"/>
        </w:rPr>
        <w:t>million</w:t>
      </w:r>
      <w:r w:rsidR="00694350" w:rsidRPr="00EA3A93" w:rsidDel="00694350">
        <w:rPr>
          <w:rFonts w:cs="Times New Roman"/>
          <w:sz w:val="24"/>
          <w:szCs w:val="24"/>
        </w:rPr>
        <w:t xml:space="preserve"> </w:t>
      </w:r>
      <w:r w:rsidRPr="00EA3A93">
        <w:rPr>
          <w:rFonts w:cs="Times New Roman"/>
          <w:sz w:val="24"/>
          <w:szCs w:val="24"/>
        </w:rPr>
        <w:t>(95% Confidence Interval (CI): 1.06-1.78</w:t>
      </w:r>
      <w:r w:rsidR="00694350" w:rsidRPr="00EA3A93">
        <w:rPr>
          <w:rFonts w:cs="Times New Roman"/>
          <w:sz w:val="24"/>
          <w:szCs w:val="24"/>
        </w:rPr>
        <w:t>)</w:t>
      </w:r>
      <w:r w:rsidRPr="00EA3A93">
        <w:rPr>
          <w:rFonts w:cs="Times New Roman"/>
          <w:sz w:val="24"/>
          <w:szCs w:val="24"/>
        </w:rPr>
        <w:t xml:space="preserve"> to 1.28 </w:t>
      </w:r>
      <w:r w:rsidR="00694350" w:rsidRPr="00EA3A93">
        <w:rPr>
          <w:rFonts w:cs="Times New Roman"/>
          <w:sz w:val="24"/>
          <w:szCs w:val="24"/>
        </w:rPr>
        <w:t xml:space="preserve">million </w:t>
      </w:r>
      <w:r w:rsidRPr="00EA3A93">
        <w:rPr>
          <w:rFonts w:cs="Times New Roman"/>
          <w:sz w:val="24"/>
          <w:szCs w:val="24"/>
        </w:rPr>
        <w:t xml:space="preserve">(95% CI: 0.97-1.73) in the APPCAP (2014 to 2017) (Fig 6a and Fig </w:t>
      </w:r>
      <w:r w:rsidR="003823F3" w:rsidRPr="00EA3A93">
        <w:rPr>
          <w:rFonts w:cs="Times New Roman"/>
          <w:sz w:val="24"/>
          <w:szCs w:val="24"/>
        </w:rPr>
        <w:t>S9</w:t>
      </w:r>
      <w:r w:rsidRPr="00EA3A93">
        <w:rPr>
          <w:rFonts w:cs="Times New Roman"/>
          <w:sz w:val="24"/>
          <w:szCs w:val="24"/>
        </w:rPr>
        <w:t xml:space="preserve">) and showed a continuous declining trend, decreasing to 1.12 </w:t>
      </w:r>
      <w:r w:rsidR="00694350" w:rsidRPr="00EA3A93">
        <w:rPr>
          <w:rFonts w:cs="Times New Roman"/>
          <w:sz w:val="24"/>
          <w:szCs w:val="24"/>
        </w:rPr>
        <w:t>million</w:t>
      </w:r>
      <w:r w:rsidR="00694350" w:rsidRPr="00EA3A93" w:rsidDel="00694350">
        <w:rPr>
          <w:rFonts w:cs="Times New Roman"/>
          <w:sz w:val="24"/>
          <w:szCs w:val="24"/>
        </w:rPr>
        <w:t xml:space="preserve"> </w:t>
      </w:r>
      <w:r w:rsidRPr="00EA3A93">
        <w:rPr>
          <w:rFonts w:cs="Times New Roman"/>
          <w:sz w:val="24"/>
          <w:szCs w:val="24"/>
        </w:rPr>
        <w:t xml:space="preserve">(95% CI: 0.79-1.56) by 2020 (Fig. 4 and Fig. 6a). The number of attributable </w:t>
      </w:r>
      <w:r w:rsidR="004C35AF" w:rsidRPr="00EA3A93">
        <w:rPr>
          <w:rFonts w:cs="Times New Roman"/>
          <w:sz w:val="24"/>
          <w:szCs w:val="24"/>
        </w:rPr>
        <w:t xml:space="preserve">premature </w:t>
      </w:r>
      <w:r w:rsidRPr="00EA3A93">
        <w:rPr>
          <w:rFonts w:cs="Times New Roman"/>
          <w:sz w:val="24"/>
          <w:szCs w:val="24"/>
        </w:rPr>
        <w:t>death</w:t>
      </w:r>
      <w:r w:rsidRPr="00EA3A93">
        <w:rPr>
          <w:rFonts w:cs="Times New Roman" w:hint="eastAsia"/>
          <w:sz w:val="24"/>
          <w:szCs w:val="24"/>
        </w:rPr>
        <w:t>s</w:t>
      </w:r>
      <w:r w:rsidRPr="00EA3A93">
        <w:rPr>
          <w:rFonts w:cs="Times New Roman"/>
          <w:sz w:val="24"/>
          <w:szCs w:val="24"/>
        </w:rPr>
        <w:t xml:space="preserve"> in most areas (~99.5%) of China is less than four cases per 1 km</w:t>
      </w:r>
      <w:r w:rsidRPr="00EA3A93">
        <w:rPr>
          <w:rFonts w:cs="Times New Roman"/>
          <w:sz w:val="24"/>
          <w:szCs w:val="24"/>
          <w:vertAlign w:val="superscript"/>
        </w:rPr>
        <w:t>2</w:t>
      </w:r>
      <w:r w:rsidRPr="00EA3A93">
        <w:rPr>
          <w:rFonts w:cs="Times New Roman"/>
          <w:sz w:val="24"/>
          <w:szCs w:val="24"/>
        </w:rPr>
        <w:t xml:space="preserve"> in 2020 (Fig 4).</w:t>
      </w:r>
      <w:r w:rsidRPr="00EA3A93">
        <w:rPr>
          <w:rFonts w:cs="Times New Roman"/>
          <w:sz w:val="24"/>
          <w:szCs w:val="24"/>
          <w:vertAlign w:val="superscript"/>
        </w:rPr>
        <w:t xml:space="preserve"> </w:t>
      </w:r>
      <w:r w:rsidR="00694350" w:rsidRPr="00EA3A93">
        <w:rPr>
          <w:rFonts w:cs="Times New Roman"/>
          <w:sz w:val="24"/>
          <w:szCs w:val="24"/>
        </w:rPr>
        <w:t>L</w:t>
      </w:r>
      <w:r w:rsidRPr="00EA3A93">
        <w:rPr>
          <w:rFonts w:cs="Times New Roman"/>
          <w:sz w:val="24"/>
          <w:szCs w:val="24"/>
        </w:rPr>
        <w:t xml:space="preserve">arge numbers of </w:t>
      </w:r>
      <w:r w:rsidR="004C35AF" w:rsidRPr="00EA3A93">
        <w:rPr>
          <w:rFonts w:cs="Times New Roman"/>
          <w:sz w:val="24"/>
          <w:szCs w:val="24"/>
        </w:rPr>
        <w:t>premature</w:t>
      </w:r>
      <w:r w:rsidRPr="00EA3A93">
        <w:rPr>
          <w:rFonts w:cs="Times New Roman"/>
          <w:sz w:val="24"/>
          <w:szCs w:val="24"/>
        </w:rPr>
        <w:t xml:space="preserve"> deaths were identified in dense populations and advanced industrial areas in the BTH, YRD, PRD and FWP regions (Fig. 4 and Table 1)</w:t>
      </w:r>
      <w:r w:rsidR="000139E9" w:rsidRPr="00EA3A93">
        <w:rPr>
          <w:rFonts w:cs="Times New Roman"/>
          <w:sz w:val="24"/>
          <w:szCs w:val="24"/>
        </w:rPr>
        <w:t>, despite the</w:t>
      </w:r>
      <w:r w:rsidRPr="00EA3A93">
        <w:rPr>
          <w:rFonts w:cs="Times New Roman"/>
          <w:sz w:val="24"/>
          <w:szCs w:val="24"/>
        </w:rPr>
        <w:t xml:space="preserve"> PM</w:t>
      </w:r>
      <w:r w:rsidRPr="00EA3A93">
        <w:rPr>
          <w:rFonts w:cs="Times New Roman"/>
          <w:sz w:val="24"/>
          <w:szCs w:val="24"/>
          <w:vertAlign w:val="subscript"/>
        </w:rPr>
        <w:t>2.5</w:t>
      </w:r>
      <w:r w:rsidRPr="00EA3A93">
        <w:rPr>
          <w:rFonts w:cs="Times New Roman"/>
          <w:sz w:val="24"/>
          <w:szCs w:val="24"/>
        </w:rPr>
        <w:t xml:space="preserve"> concentrations in these regions decreased over time</w:t>
      </w:r>
      <w:r w:rsidR="000139E9" w:rsidRPr="00EA3A93">
        <w:rPr>
          <w:rFonts w:cs="Times New Roman"/>
          <w:sz w:val="24"/>
          <w:szCs w:val="24"/>
        </w:rPr>
        <w:t xml:space="preserve">. The high-density </w:t>
      </w:r>
      <w:r w:rsidR="004C35AF" w:rsidRPr="00EA3A93">
        <w:rPr>
          <w:rFonts w:cs="Times New Roman"/>
          <w:sz w:val="24"/>
          <w:szCs w:val="24"/>
        </w:rPr>
        <w:t xml:space="preserve">premature </w:t>
      </w:r>
      <w:r w:rsidR="000139E9" w:rsidRPr="00EA3A93">
        <w:rPr>
          <w:rFonts w:cs="Times New Roman"/>
          <w:sz w:val="24"/>
          <w:szCs w:val="24"/>
        </w:rPr>
        <w:t>death values are mostly found in metropolitan cities such as Beijing, Shanghai and Guangzhou.</w:t>
      </w:r>
      <w:r w:rsidRPr="00EA3A93">
        <w:rPr>
          <w:rFonts w:cs="Times New Roman"/>
          <w:sz w:val="24"/>
          <w:szCs w:val="24"/>
        </w:rPr>
        <w:t xml:space="preserve"> The largest number of PM</w:t>
      </w:r>
      <w:r w:rsidRPr="00EA3A93">
        <w:rPr>
          <w:rFonts w:cs="Times New Roman"/>
          <w:sz w:val="24"/>
          <w:szCs w:val="24"/>
          <w:vertAlign w:val="subscript"/>
        </w:rPr>
        <w:t>2.5</w:t>
      </w:r>
      <w:r w:rsidRPr="00EA3A93">
        <w:rPr>
          <w:rFonts w:cs="Times New Roman"/>
          <w:sz w:val="24"/>
          <w:szCs w:val="24"/>
        </w:rPr>
        <w:t>-</w:t>
      </w:r>
      <w:r w:rsidR="00957DE5" w:rsidRPr="00EA3A93">
        <w:rPr>
          <w:rFonts w:cs="Times New Roman"/>
          <w:sz w:val="24"/>
          <w:szCs w:val="24"/>
        </w:rPr>
        <w:t xml:space="preserve">attributable premature </w:t>
      </w:r>
      <w:r w:rsidRPr="00EA3A93">
        <w:rPr>
          <w:rFonts w:cs="Times New Roman"/>
          <w:sz w:val="24"/>
          <w:szCs w:val="24"/>
        </w:rPr>
        <w:t>deaths per unit area</w:t>
      </w:r>
      <w:r w:rsidR="00113635" w:rsidRPr="00EA3A93">
        <w:rPr>
          <w:rFonts w:cs="Times New Roman"/>
          <w:sz w:val="24"/>
          <w:szCs w:val="24"/>
        </w:rPr>
        <w:t xml:space="preserve"> (1 km)</w:t>
      </w:r>
      <w:r w:rsidRPr="00EA3A93">
        <w:rPr>
          <w:rFonts w:cs="Times New Roman"/>
          <w:sz w:val="24"/>
          <w:szCs w:val="24"/>
        </w:rPr>
        <w:t xml:space="preserve"> occurred in the FWP region. </w:t>
      </w:r>
      <w:r w:rsidR="00313EFA" w:rsidRPr="00EA3A93">
        <w:rPr>
          <w:rFonts w:cs="Times New Roman"/>
          <w:sz w:val="24"/>
          <w:szCs w:val="24"/>
        </w:rPr>
        <w:t xml:space="preserve">The </w:t>
      </w:r>
      <w:r w:rsidRPr="00EA3A93">
        <w:rPr>
          <w:rFonts w:cs="Times New Roman"/>
          <w:sz w:val="24"/>
          <w:szCs w:val="24"/>
        </w:rPr>
        <w:t xml:space="preserve">4.72% </w:t>
      </w:r>
      <w:r w:rsidR="001C2E47" w:rsidRPr="00EA3A93">
        <w:rPr>
          <w:rFonts w:cs="Times New Roman"/>
          <w:sz w:val="24"/>
          <w:szCs w:val="24"/>
        </w:rPr>
        <w:t xml:space="preserve">region </w:t>
      </w:r>
      <w:r w:rsidR="00AB40AE" w:rsidRPr="00EA3A93">
        <w:rPr>
          <w:rFonts w:cs="Times New Roman"/>
          <w:sz w:val="24"/>
          <w:szCs w:val="24"/>
        </w:rPr>
        <w:t xml:space="preserve">of </w:t>
      </w:r>
      <w:r w:rsidR="001C2E47" w:rsidRPr="00EA3A93">
        <w:rPr>
          <w:rFonts w:cs="Times New Roman"/>
          <w:sz w:val="24"/>
          <w:szCs w:val="24"/>
        </w:rPr>
        <w:t>PRD</w:t>
      </w:r>
      <w:r w:rsidR="00AB40AE" w:rsidRPr="00EA3A93">
        <w:rPr>
          <w:rFonts w:cs="Times New Roman"/>
          <w:sz w:val="24"/>
          <w:szCs w:val="24"/>
        </w:rPr>
        <w:t xml:space="preserve"> </w:t>
      </w:r>
      <w:r w:rsidRPr="00EA3A93">
        <w:rPr>
          <w:rFonts w:cs="Times New Roman"/>
          <w:sz w:val="24"/>
          <w:szCs w:val="24"/>
        </w:rPr>
        <w:t xml:space="preserve">had more than four cases of </w:t>
      </w:r>
      <w:r w:rsidR="004C35AF" w:rsidRPr="00EA3A93">
        <w:rPr>
          <w:rFonts w:cs="Times New Roman"/>
          <w:sz w:val="24"/>
          <w:szCs w:val="24"/>
        </w:rPr>
        <w:t xml:space="preserve">premature </w:t>
      </w:r>
      <w:r w:rsidRPr="00EA3A93">
        <w:rPr>
          <w:rFonts w:cs="Times New Roman"/>
          <w:sz w:val="24"/>
          <w:szCs w:val="24"/>
        </w:rPr>
        <w:t>death per km</w:t>
      </w:r>
      <w:r w:rsidRPr="00EA3A93">
        <w:rPr>
          <w:rFonts w:cs="Times New Roman"/>
          <w:sz w:val="24"/>
          <w:szCs w:val="24"/>
          <w:vertAlign w:val="superscript"/>
        </w:rPr>
        <w:t>2</w:t>
      </w:r>
      <w:r w:rsidRPr="00EA3A93">
        <w:rPr>
          <w:rFonts w:cs="Times New Roman"/>
          <w:sz w:val="24"/>
          <w:szCs w:val="24"/>
        </w:rPr>
        <w:t xml:space="preserve">, which is higher than other three priority control regions </w:t>
      </w:r>
      <w:r w:rsidR="000139E9" w:rsidRPr="00EA3A93">
        <w:rPr>
          <w:rFonts w:cs="Times New Roman"/>
          <w:sz w:val="24"/>
          <w:szCs w:val="24"/>
        </w:rPr>
        <w:t xml:space="preserve">(1.76%, </w:t>
      </w:r>
      <w:r w:rsidR="00AB40AE" w:rsidRPr="00EA3A93">
        <w:rPr>
          <w:rFonts w:cs="Times New Roman"/>
          <w:sz w:val="24"/>
          <w:szCs w:val="24"/>
        </w:rPr>
        <w:t>2.47%, and 0.99%</w:t>
      </w:r>
      <w:r w:rsidR="000139E9" w:rsidRPr="00EA3A93">
        <w:rPr>
          <w:rFonts w:cs="Times New Roman"/>
          <w:sz w:val="24"/>
          <w:szCs w:val="24"/>
        </w:rPr>
        <w:t xml:space="preserve"> in BTH,</w:t>
      </w:r>
      <w:r w:rsidR="00AB40AE" w:rsidRPr="00EA3A93">
        <w:rPr>
          <w:rFonts w:cs="Times New Roman"/>
          <w:sz w:val="24"/>
          <w:szCs w:val="24"/>
        </w:rPr>
        <w:t xml:space="preserve"> YRD, and FWP, respectively</w:t>
      </w:r>
      <w:r w:rsidR="000139E9" w:rsidRPr="00EA3A93">
        <w:rPr>
          <w:rFonts w:cs="Times New Roman"/>
          <w:sz w:val="24"/>
          <w:szCs w:val="24"/>
        </w:rPr>
        <w:t xml:space="preserve">) </w:t>
      </w:r>
      <w:r w:rsidRPr="00EA3A93">
        <w:rPr>
          <w:rFonts w:cs="Times New Roman"/>
          <w:sz w:val="24"/>
          <w:szCs w:val="24"/>
        </w:rPr>
        <w:t xml:space="preserve">and the national </w:t>
      </w:r>
      <w:r w:rsidRPr="00EA3A93">
        <w:rPr>
          <w:rFonts w:cs="Times New Roman"/>
          <w:sz w:val="24"/>
          <w:szCs w:val="24"/>
        </w:rPr>
        <w:lastRenderedPageBreak/>
        <w:t>average</w:t>
      </w:r>
      <w:r w:rsidR="00AB40AE" w:rsidRPr="00EA3A93">
        <w:rPr>
          <w:rFonts w:cs="Times New Roman"/>
          <w:sz w:val="24"/>
          <w:szCs w:val="24"/>
        </w:rPr>
        <w:t xml:space="preserve"> (0.35%), indicating</w:t>
      </w:r>
      <w:r w:rsidRPr="00EA3A93">
        <w:rPr>
          <w:rFonts w:cs="Times New Roman"/>
          <w:sz w:val="24"/>
          <w:szCs w:val="24"/>
        </w:rPr>
        <w:t xml:space="preserve"> </w:t>
      </w:r>
      <w:r w:rsidR="001C2E47" w:rsidRPr="00EA3A93">
        <w:rPr>
          <w:rFonts w:cs="Times New Roman"/>
          <w:sz w:val="24"/>
          <w:szCs w:val="24"/>
        </w:rPr>
        <w:t xml:space="preserve">that </w:t>
      </w:r>
      <w:r w:rsidR="00AB40AE" w:rsidRPr="00EA3A93">
        <w:rPr>
          <w:rFonts w:cs="Times New Roman"/>
          <w:sz w:val="24"/>
          <w:szCs w:val="24"/>
        </w:rPr>
        <w:t xml:space="preserve">the high </w:t>
      </w:r>
      <w:r w:rsidR="000139E9" w:rsidRPr="00EA3A93">
        <w:rPr>
          <w:rFonts w:cs="Times New Roman"/>
          <w:sz w:val="24"/>
          <w:szCs w:val="24"/>
        </w:rPr>
        <w:t xml:space="preserve">population </w:t>
      </w:r>
      <w:r w:rsidR="00AB40AE" w:rsidRPr="00EA3A93">
        <w:rPr>
          <w:rFonts w:cs="Times New Roman"/>
          <w:sz w:val="24"/>
          <w:szCs w:val="24"/>
        </w:rPr>
        <w:t>density also exacerbates</w:t>
      </w:r>
      <w:r w:rsidR="000139E9" w:rsidRPr="00EA3A93">
        <w:rPr>
          <w:rFonts w:cs="Times New Roman"/>
          <w:sz w:val="24"/>
          <w:szCs w:val="24"/>
        </w:rPr>
        <w:t xml:space="preserve"> PM</w:t>
      </w:r>
      <w:r w:rsidR="000139E9" w:rsidRPr="00EA3A93">
        <w:rPr>
          <w:rFonts w:cs="Times New Roman"/>
          <w:sz w:val="24"/>
          <w:szCs w:val="24"/>
          <w:vertAlign w:val="subscript"/>
        </w:rPr>
        <w:t>2.</w:t>
      </w:r>
      <w:r w:rsidR="004C35AF" w:rsidRPr="00EA3A93">
        <w:rPr>
          <w:rFonts w:cs="Times New Roman"/>
          <w:sz w:val="24"/>
          <w:szCs w:val="24"/>
          <w:vertAlign w:val="subscript"/>
        </w:rPr>
        <w:t>5</w:t>
      </w:r>
      <w:r w:rsidR="004C35AF" w:rsidRPr="00EA3A93">
        <w:rPr>
          <w:rFonts w:cs="Times New Roman"/>
          <w:sz w:val="24"/>
          <w:szCs w:val="24"/>
        </w:rPr>
        <w:t>-</w:t>
      </w:r>
      <w:r w:rsidR="00AB40AE" w:rsidRPr="00EA3A93">
        <w:rPr>
          <w:rFonts w:cs="Times New Roman"/>
          <w:sz w:val="24"/>
          <w:szCs w:val="24"/>
        </w:rPr>
        <w:t xml:space="preserve">attributable </w:t>
      </w:r>
      <w:r w:rsidR="004C35AF" w:rsidRPr="00EA3A93">
        <w:rPr>
          <w:rFonts w:cs="Times New Roman"/>
          <w:sz w:val="24"/>
          <w:szCs w:val="24"/>
        </w:rPr>
        <w:t xml:space="preserve">premature </w:t>
      </w:r>
      <w:r w:rsidR="00AB40AE" w:rsidRPr="00EA3A93">
        <w:rPr>
          <w:rFonts w:cs="Times New Roman"/>
          <w:sz w:val="24"/>
          <w:szCs w:val="24"/>
        </w:rPr>
        <w:t>deaths.</w:t>
      </w:r>
    </w:p>
    <w:p w14:paraId="5546EEC5" w14:textId="4E04BB8F" w:rsidR="005232A0" w:rsidRPr="00EA3A93" w:rsidRDefault="005B7F60" w:rsidP="00A96845">
      <w:pPr>
        <w:spacing w:line="360" w:lineRule="auto"/>
        <w:jc w:val="center"/>
        <w:rPr>
          <w:rFonts w:cs="Times New Roman"/>
          <w:sz w:val="24"/>
          <w:szCs w:val="24"/>
        </w:rPr>
      </w:pPr>
      <w:r w:rsidRPr="00EA3A93">
        <w:rPr>
          <w:rFonts w:cs="Times New Roman"/>
          <w:noProof/>
          <w:sz w:val="24"/>
          <w:szCs w:val="24"/>
        </w:rPr>
        <w:drawing>
          <wp:inline distT="0" distB="0" distL="0" distR="0" wp14:anchorId="269C2ABA" wp14:editId="6B9E6F79">
            <wp:extent cx="4167070" cy="7581332"/>
            <wp:effectExtent l="0" t="0" r="508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ath.jpg"/>
                    <pic:cNvPicPr/>
                  </pic:nvPicPr>
                  <pic:blipFill>
                    <a:blip r:embed="rId10">
                      <a:extLst>
                        <a:ext uri="{28A0092B-C50C-407E-A947-70E740481C1C}">
                          <a14:useLocalDpi xmlns:a14="http://schemas.microsoft.com/office/drawing/2010/main" val="0"/>
                        </a:ext>
                      </a:extLst>
                    </a:blip>
                    <a:stretch>
                      <a:fillRect/>
                    </a:stretch>
                  </pic:blipFill>
                  <pic:spPr>
                    <a:xfrm>
                      <a:off x="0" y="0"/>
                      <a:ext cx="4178731" cy="7602547"/>
                    </a:xfrm>
                    <a:prstGeom prst="rect">
                      <a:avLst/>
                    </a:prstGeom>
                  </pic:spPr>
                </pic:pic>
              </a:graphicData>
            </a:graphic>
          </wp:inline>
        </w:drawing>
      </w:r>
    </w:p>
    <w:p w14:paraId="46CC33CF" w14:textId="1CE28BA1" w:rsidR="008764DD" w:rsidRPr="00EA3A93" w:rsidRDefault="004209EE" w:rsidP="002874CC">
      <w:r w:rsidRPr="00EA3A93">
        <w:rPr>
          <w:b/>
          <w:sz w:val="24"/>
        </w:rPr>
        <w:t>Fig</w:t>
      </w:r>
      <w:r w:rsidR="0061689A" w:rsidRPr="00EA3A93">
        <w:rPr>
          <w:b/>
          <w:sz w:val="24"/>
        </w:rPr>
        <w:t>.</w:t>
      </w:r>
      <w:r w:rsidRPr="00EA3A93">
        <w:rPr>
          <w:b/>
          <w:sz w:val="24"/>
        </w:rPr>
        <w:t xml:space="preserve"> 4.</w:t>
      </w:r>
      <w:r w:rsidRPr="00EA3A93">
        <w:rPr>
          <w:sz w:val="24"/>
        </w:rPr>
        <w:t xml:space="preserve"> Spatial distribution (at 1 km resolution) of the PM</w:t>
      </w:r>
      <w:r w:rsidRPr="00EA3A93">
        <w:rPr>
          <w:sz w:val="24"/>
          <w:vertAlign w:val="subscript"/>
        </w:rPr>
        <w:t>2.5</w:t>
      </w:r>
      <w:r w:rsidRPr="00EA3A93">
        <w:rPr>
          <w:sz w:val="24"/>
        </w:rPr>
        <w:t>-</w:t>
      </w:r>
      <w:r w:rsidR="004C35AF" w:rsidRPr="00EA3A93">
        <w:rPr>
          <w:sz w:val="24"/>
        </w:rPr>
        <w:t xml:space="preserve">attributable premature </w:t>
      </w:r>
      <w:r w:rsidRPr="00EA3A93">
        <w:rPr>
          <w:sz w:val="24"/>
        </w:rPr>
        <w:t xml:space="preserve">death in </w:t>
      </w:r>
      <w:r w:rsidR="008764DD" w:rsidRPr="00EA3A93">
        <w:rPr>
          <w:sz w:val="24"/>
        </w:rPr>
        <w:t>mainland China</w:t>
      </w:r>
      <w:r w:rsidRPr="00EA3A93">
        <w:rPr>
          <w:sz w:val="24"/>
        </w:rPr>
        <w:t xml:space="preserve"> (a),</w:t>
      </w:r>
      <w:r w:rsidR="008764DD" w:rsidRPr="00EA3A93">
        <w:rPr>
          <w:sz w:val="24"/>
        </w:rPr>
        <w:t xml:space="preserve"> BTH (b), YRD (c), </w:t>
      </w:r>
      <w:r w:rsidR="0082648C" w:rsidRPr="00EA3A93">
        <w:rPr>
          <w:sz w:val="24"/>
        </w:rPr>
        <w:t xml:space="preserve">FWP </w:t>
      </w:r>
      <w:r w:rsidR="008764DD" w:rsidRPr="00EA3A93">
        <w:rPr>
          <w:sz w:val="24"/>
        </w:rPr>
        <w:t>(d), and P</w:t>
      </w:r>
      <w:r w:rsidR="0082648C" w:rsidRPr="00EA3A93">
        <w:rPr>
          <w:sz w:val="24"/>
        </w:rPr>
        <w:t>RD</w:t>
      </w:r>
      <w:r w:rsidR="008764DD" w:rsidRPr="00EA3A93">
        <w:rPr>
          <w:sz w:val="24"/>
        </w:rPr>
        <w:t xml:space="preserve"> </w:t>
      </w:r>
      <w:r w:rsidR="00D07924" w:rsidRPr="00EA3A93">
        <w:rPr>
          <w:sz w:val="24"/>
        </w:rPr>
        <w:t xml:space="preserve">region </w:t>
      </w:r>
      <w:r w:rsidR="008764DD" w:rsidRPr="00EA3A93">
        <w:rPr>
          <w:sz w:val="24"/>
        </w:rPr>
        <w:t>(e) in 2020.</w:t>
      </w:r>
    </w:p>
    <w:p w14:paraId="38803F4F" w14:textId="63617E38" w:rsidR="00D07924" w:rsidRPr="00EA3A93" w:rsidRDefault="00183739" w:rsidP="00C32406">
      <w:pPr>
        <w:spacing w:line="360" w:lineRule="auto"/>
        <w:ind w:firstLineChars="200" w:firstLine="480"/>
        <w:rPr>
          <w:rFonts w:cs="Times New Roman"/>
          <w:sz w:val="24"/>
          <w:szCs w:val="24"/>
        </w:rPr>
      </w:pPr>
      <w:bookmarkStart w:id="21" w:name="OLE_LINK19"/>
      <w:bookmarkStart w:id="22" w:name="OLE_LINK21"/>
      <w:r w:rsidRPr="00EA3A93">
        <w:rPr>
          <w:rFonts w:cs="Times New Roman"/>
          <w:sz w:val="24"/>
          <w:szCs w:val="24"/>
        </w:rPr>
        <w:lastRenderedPageBreak/>
        <w:t xml:space="preserve">The </w:t>
      </w:r>
      <w:r w:rsidR="004C35AF" w:rsidRPr="00EA3A93">
        <w:rPr>
          <w:sz w:val="24"/>
        </w:rPr>
        <w:t>PM</w:t>
      </w:r>
      <w:r w:rsidR="004C35AF" w:rsidRPr="00EA3A93">
        <w:rPr>
          <w:sz w:val="24"/>
          <w:vertAlign w:val="subscript"/>
        </w:rPr>
        <w:t>2.5</w:t>
      </w:r>
      <w:r w:rsidR="004C35AF" w:rsidRPr="00EA3A93">
        <w:rPr>
          <w:sz w:val="24"/>
        </w:rPr>
        <w:t>-attributable premature</w:t>
      </w:r>
      <w:r w:rsidR="004C35AF" w:rsidRPr="00EA3A93">
        <w:rPr>
          <w:rFonts w:cs="Times New Roman"/>
          <w:sz w:val="24"/>
          <w:szCs w:val="24"/>
        </w:rPr>
        <w:t xml:space="preserve"> </w:t>
      </w:r>
      <w:r w:rsidRPr="00EA3A93">
        <w:rPr>
          <w:rFonts w:cs="Times New Roman"/>
          <w:sz w:val="24"/>
          <w:szCs w:val="24"/>
        </w:rPr>
        <w:t xml:space="preserve">deaths was reduced in 68.38% areas of mainland China over 2014 to 2020 (Fig 5). </w:t>
      </w:r>
      <w:bookmarkEnd w:id="21"/>
      <w:bookmarkEnd w:id="22"/>
      <w:r w:rsidRPr="00EA3A93">
        <w:rPr>
          <w:rFonts w:cs="Times New Roman"/>
          <w:sz w:val="24"/>
          <w:szCs w:val="24"/>
        </w:rPr>
        <w:t xml:space="preserve">The most effectively controlled region was BTH, where over 74% of the area showed a decline in the number </w:t>
      </w:r>
      <w:r w:rsidR="004C35AF" w:rsidRPr="00EA3A93">
        <w:rPr>
          <w:rFonts w:cs="Times New Roman"/>
          <w:sz w:val="24"/>
          <w:szCs w:val="24"/>
        </w:rPr>
        <w:t>premature</w:t>
      </w:r>
      <w:r w:rsidRPr="00EA3A93">
        <w:rPr>
          <w:rFonts w:cs="Times New Roman"/>
          <w:sz w:val="24"/>
          <w:szCs w:val="24"/>
        </w:rPr>
        <w:t xml:space="preserve"> deaths</w:t>
      </w:r>
      <w:r w:rsidR="004C35AF" w:rsidRPr="00EA3A93">
        <w:rPr>
          <w:rFonts w:cs="Times New Roman"/>
          <w:sz w:val="24"/>
          <w:szCs w:val="24"/>
        </w:rPr>
        <w:t xml:space="preserve"> </w:t>
      </w:r>
      <w:r w:rsidR="004C35AF" w:rsidRPr="00EA3A93">
        <w:rPr>
          <w:sz w:val="24"/>
        </w:rPr>
        <w:t>attributable to PM</w:t>
      </w:r>
      <w:r w:rsidR="004C35AF" w:rsidRPr="00EA3A93">
        <w:rPr>
          <w:sz w:val="24"/>
          <w:vertAlign w:val="subscript"/>
        </w:rPr>
        <w:t>2.5</w:t>
      </w:r>
      <w:r w:rsidR="004C35AF" w:rsidRPr="00EA3A93">
        <w:rPr>
          <w:sz w:val="24"/>
        </w:rPr>
        <w:t xml:space="preserve"> exposure</w:t>
      </w:r>
      <w:r w:rsidRPr="00EA3A93">
        <w:rPr>
          <w:rFonts w:cs="Times New Roman"/>
          <w:sz w:val="24"/>
          <w:szCs w:val="24"/>
        </w:rPr>
        <w:t xml:space="preserve">. The FWP produced the smallest decrease amongst the four priority control regions, with the number of </w:t>
      </w:r>
      <w:r w:rsidR="004C35AF" w:rsidRPr="00EA3A93">
        <w:rPr>
          <w:sz w:val="24"/>
        </w:rPr>
        <w:t>PM</w:t>
      </w:r>
      <w:r w:rsidR="004C35AF" w:rsidRPr="00EA3A93">
        <w:rPr>
          <w:sz w:val="24"/>
          <w:vertAlign w:val="subscript"/>
        </w:rPr>
        <w:t>2.5</w:t>
      </w:r>
      <w:r w:rsidR="004C35AF" w:rsidRPr="00EA3A93">
        <w:rPr>
          <w:sz w:val="24"/>
        </w:rPr>
        <w:t>-attributable premature</w:t>
      </w:r>
      <w:r w:rsidRPr="00EA3A93">
        <w:rPr>
          <w:rFonts w:cs="Times New Roman"/>
          <w:sz w:val="24"/>
          <w:szCs w:val="24"/>
        </w:rPr>
        <w:t xml:space="preserve"> deaths reducing in only 26.95% of the area. Regarding the </w:t>
      </w:r>
      <w:r w:rsidR="00313EFA" w:rsidRPr="00EA3A93">
        <w:rPr>
          <w:rFonts w:cs="Times New Roman"/>
          <w:sz w:val="24"/>
          <w:szCs w:val="24"/>
        </w:rPr>
        <w:t>decrease number</w:t>
      </w:r>
      <w:r w:rsidRPr="00EA3A93">
        <w:rPr>
          <w:rFonts w:cs="Times New Roman"/>
          <w:sz w:val="24"/>
          <w:szCs w:val="24"/>
        </w:rPr>
        <w:t xml:space="preserve"> of </w:t>
      </w:r>
      <w:r w:rsidR="004C35AF" w:rsidRPr="00EA3A93">
        <w:rPr>
          <w:sz w:val="24"/>
        </w:rPr>
        <w:t>PM</w:t>
      </w:r>
      <w:r w:rsidR="004C35AF" w:rsidRPr="00EA3A93">
        <w:rPr>
          <w:sz w:val="24"/>
          <w:vertAlign w:val="subscript"/>
        </w:rPr>
        <w:t>2.5</w:t>
      </w:r>
      <w:r w:rsidR="004C35AF" w:rsidRPr="00EA3A93">
        <w:rPr>
          <w:sz w:val="24"/>
        </w:rPr>
        <w:t>-attributable premature</w:t>
      </w:r>
      <w:r w:rsidRPr="00EA3A93">
        <w:rPr>
          <w:rFonts w:cs="Times New Roman"/>
          <w:sz w:val="24"/>
          <w:szCs w:val="24"/>
        </w:rPr>
        <w:t xml:space="preserve"> deaths, </w:t>
      </w:r>
      <w:r w:rsidR="00B76817" w:rsidRPr="00EA3A93">
        <w:rPr>
          <w:rFonts w:cs="Times New Roman"/>
          <w:sz w:val="24"/>
          <w:szCs w:val="24"/>
        </w:rPr>
        <w:t>unlike the largest decrease in PM</w:t>
      </w:r>
      <w:r w:rsidR="00B76817" w:rsidRPr="00EA3A93">
        <w:rPr>
          <w:rFonts w:cs="Times New Roman"/>
          <w:sz w:val="24"/>
          <w:szCs w:val="24"/>
          <w:vertAlign w:val="subscript"/>
        </w:rPr>
        <w:t>2.5</w:t>
      </w:r>
      <w:r w:rsidR="00B76817" w:rsidRPr="00EA3A93">
        <w:rPr>
          <w:rFonts w:cs="Times New Roman"/>
          <w:sz w:val="24"/>
          <w:szCs w:val="24"/>
        </w:rPr>
        <w:t xml:space="preserve"> </w:t>
      </w:r>
      <w:r w:rsidR="00C05E18" w:rsidRPr="00EA3A93">
        <w:rPr>
          <w:rFonts w:cs="Times New Roman"/>
          <w:sz w:val="24"/>
          <w:szCs w:val="24"/>
        </w:rPr>
        <w:t xml:space="preserve">concentration </w:t>
      </w:r>
      <w:r w:rsidR="00B76817" w:rsidRPr="00EA3A93">
        <w:rPr>
          <w:rFonts w:cs="Times New Roman"/>
          <w:sz w:val="24"/>
          <w:szCs w:val="24"/>
        </w:rPr>
        <w:t xml:space="preserve">occurred in BTH region, </w:t>
      </w:r>
      <w:r w:rsidRPr="00EA3A93">
        <w:rPr>
          <w:rFonts w:cs="Times New Roman"/>
          <w:sz w:val="24"/>
          <w:szCs w:val="24"/>
        </w:rPr>
        <w:t xml:space="preserve">the largest decrease </w:t>
      </w:r>
      <w:r w:rsidR="00B76817" w:rsidRPr="00EA3A93">
        <w:rPr>
          <w:rFonts w:cs="Times New Roman"/>
          <w:sz w:val="24"/>
          <w:szCs w:val="24"/>
        </w:rPr>
        <w:t xml:space="preserve">in </w:t>
      </w:r>
      <w:r w:rsidR="0076461D" w:rsidRPr="00EA3A93">
        <w:rPr>
          <w:rFonts w:cs="Times New Roman"/>
          <w:sz w:val="24"/>
          <w:szCs w:val="24"/>
        </w:rPr>
        <w:t xml:space="preserve">the number of </w:t>
      </w:r>
      <w:r w:rsidR="004C35AF" w:rsidRPr="00EA3A93">
        <w:rPr>
          <w:sz w:val="24"/>
        </w:rPr>
        <w:t>PM</w:t>
      </w:r>
      <w:r w:rsidR="004C35AF" w:rsidRPr="00EA3A93">
        <w:rPr>
          <w:sz w:val="24"/>
          <w:vertAlign w:val="subscript"/>
        </w:rPr>
        <w:t>2.5</w:t>
      </w:r>
      <w:r w:rsidR="004C35AF" w:rsidRPr="00EA3A93">
        <w:rPr>
          <w:sz w:val="24"/>
        </w:rPr>
        <w:t>-attributable premature</w:t>
      </w:r>
      <w:r w:rsidR="004C35AF" w:rsidRPr="00EA3A93" w:rsidDel="004C35AF">
        <w:rPr>
          <w:rFonts w:cs="Times New Roman"/>
          <w:sz w:val="24"/>
          <w:szCs w:val="24"/>
        </w:rPr>
        <w:t xml:space="preserve"> </w:t>
      </w:r>
      <w:r w:rsidR="0076461D" w:rsidRPr="00EA3A93">
        <w:rPr>
          <w:rFonts w:cs="Times New Roman"/>
          <w:sz w:val="24"/>
          <w:szCs w:val="24"/>
        </w:rPr>
        <w:t xml:space="preserve">death occurred </w:t>
      </w:r>
      <w:r w:rsidRPr="00EA3A93">
        <w:rPr>
          <w:rFonts w:cs="Times New Roman"/>
          <w:sz w:val="24"/>
          <w:szCs w:val="24"/>
        </w:rPr>
        <w:t xml:space="preserve">in YRD region, with </w:t>
      </w:r>
      <w:r w:rsidR="0082648C" w:rsidRPr="00EA3A93">
        <w:rPr>
          <w:rFonts w:cs="Times New Roman"/>
          <w:sz w:val="24"/>
          <w:szCs w:val="24"/>
        </w:rPr>
        <w:t>a decrease number of 0.03</w:t>
      </w:r>
      <w:r w:rsidR="00371905" w:rsidRPr="00EA3A93">
        <w:rPr>
          <w:rFonts w:cs="Times New Roman"/>
          <w:sz w:val="24"/>
          <w:szCs w:val="24"/>
        </w:rPr>
        <w:t>7</w:t>
      </w:r>
      <w:r w:rsidR="0082648C" w:rsidRPr="00EA3A93">
        <w:rPr>
          <w:rFonts w:cs="Times New Roman"/>
          <w:sz w:val="24"/>
          <w:szCs w:val="24"/>
        </w:rPr>
        <w:t xml:space="preserve"> million</w:t>
      </w:r>
      <w:r w:rsidRPr="00EA3A93">
        <w:rPr>
          <w:rFonts w:cs="Times New Roman"/>
          <w:sz w:val="24"/>
          <w:szCs w:val="24"/>
        </w:rPr>
        <w:t xml:space="preserve"> </w:t>
      </w:r>
      <w:r w:rsidR="0082648C" w:rsidRPr="00EA3A93">
        <w:rPr>
          <w:rFonts w:cs="Times New Roman"/>
          <w:sz w:val="24"/>
          <w:szCs w:val="24"/>
        </w:rPr>
        <w:t>(</w:t>
      </w:r>
      <w:r w:rsidRPr="00EA3A93">
        <w:rPr>
          <w:rFonts w:cs="Times New Roman"/>
          <w:sz w:val="24"/>
          <w:szCs w:val="24"/>
        </w:rPr>
        <w:t>17.00%</w:t>
      </w:r>
      <w:r w:rsidR="0082648C" w:rsidRPr="00EA3A93">
        <w:rPr>
          <w:rFonts w:cs="Times New Roman"/>
          <w:sz w:val="24"/>
          <w:szCs w:val="24"/>
        </w:rPr>
        <w:t>)</w:t>
      </w:r>
      <w:r w:rsidRPr="00EA3A93">
        <w:rPr>
          <w:rFonts w:cs="Times New Roman"/>
          <w:sz w:val="24"/>
          <w:szCs w:val="24"/>
        </w:rPr>
        <w:t xml:space="preserve"> in 2020 compared to 2014</w:t>
      </w:r>
      <w:r w:rsidR="00371905" w:rsidRPr="00EA3A93">
        <w:rPr>
          <w:rFonts w:cs="Times New Roman"/>
          <w:sz w:val="24"/>
          <w:szCs w:val="24"/>
        </w:rPr>
        <w:t xml:space="preserve"> (Table 1)</w:t>
      </w:r>
      <w:r w:rsidRPr="00EA3A93">
        <w:rPr>
          <w:rFonts w:cs="Times New Roman"/>
          <w:sz w:val="24"/>
          <w:szCs w:val="24"/>
        </w:rPr>
        <w:t>, followed by the PRD (decrease 16.45%), BTH (decrease 10.51%) and FWP (decrease 8.99%) regions.</w:t>
      </w:r>
    </w:p>
    <w:p w14:paraId="740924D9" w14:textId="7726FD86" w:rsidR="0035089A" w:rsidRPr="00EA3A93" w:rsidRDefault="000A4582" w:rsidP="00C32406">
      <w:pPr>
        <w:spacing w:line="360" w:lineRule="auto"/>
        <w:jc w:val="center"/>
      </w:pPr>
      <w:r w:rsidRPr="00EA3A93">
        <w:rPr>
          <w:noProof/>
        </w:rPr>
        <w:lastRenderedPageBreak/>
        <w:drawing>
          <wp:inline distT="0" distB="0" distL="0" distR="0" wp14:anchorId="2FFE6480" wp14:editId="61DEF4DD">
            <wp:extent cx="4259108" cy="7885786"/>
            <wp:effectExtent l="0" t="0" r="8255"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athchange.jpg"/>
                    <pic:cNvPicPr/>
                  </pic:nvPicPr>
                  <pic:blipFill rotWithShape="1">
                    <a:blip r:embed="rId11">
                      <a:extLst>
                        <a:ext uri="{28A0092B-C50C-407E-A947-70E740481C1C}">
                          <a14:useLocalDpi xmlns:a14="http://schemas.microsoft.com/office/drawing/2010/main" val="0"/>
                        </a:ext>
                      </a:extLst>
                    </a:blip>
                    <a:srcRect l="1910" t="697" r="-1"/>
                    <a:stretch/>
                  </pic:blipFill>
                  <pic:spPr bwMode="auto">
                    <a:xfrm>
                      <a:off x="0" y="0"/>
                      <a:ext cx="4265045" cy="7896777"/>
                    </a:xfrm>
                    <a:prstGeom prst="rect">
                      <a:avLst/>
                    </a:prstGeom>
                    <a:ln>
                      <a:noFill/>
                    </a:ln>
                    <a:extLst>
                      <a:ext uri="{53640926-AAD7-44D8-BBD7-CCE9431645EC}">
                        <a14:shadowObscured xmlns:a14="http://schemas.microsoft.com/office/drawing/2010/main"/>
                      </a:ext>
                    </a:extLst>
                  </pic:spPr>
                </pic:pic>
              </a:graphicData>
            </a:graphic>
          </wp:inline>
        </w:drawing>
      </w:r>
    </w:p>
    <w:p w14:paraId="0E31179D" w14:textId="1C69128F" w:rsidR="004209EE" w:rsidRPr="00EA3A93" w:rsidRDefault="00723D34" w:rsidP="0056365E">
      <w:pPr>
        <w:rPr>
          <w:sz w:val="24"/>
        </w:rPr>
      </w:pPr>
      <w:r w:rsidRPr="00EA3A93">
        <w:rPr>
          <w:rFonts w:hint="eastAsia"/>
          <w:b/>
          <w:sz w:val="24"/>
        </w:rPr>
        <w:t>Fig</w:t>
      </w:r>
      <w:r w:rsidR="0061689A" w:rsidRPr="00EA3A93">
        <w:rPr>
          <w:b/>
          <w:sz w:val="24"/>
        </w:rPr>
        <w:t>.</w:t>
      </w:r>
      <w:r w:rsidRPr="00EA3A93">
        <w:rPr>
          <w:b/>
          <w:sz w:val="24"/>
        </w:rPr>
        <w:t xml:space="preserve"> 5.</w:t>
      </w:r>
      <w:r w:rsidRPr="00EA3A93">
        <w:rPr>
          <w:sz w:val="24"/>
        </w:rPr>
        <w:t xml:space="preserve"> Spatial distribution of changes </w:t>
      </w:r>
      <w:r w:rsidR="00C45D8A" w:rsidRPr="00EA3A93">
        <w:rPr>
          <w:sz w:val="24"/>
        </w:rPr>
        <w:t>in</w:t>
      </w:r>
      <w:r w:rsidR="004209EE" w:rsidRPr="00EA3A93">
        <w:rPr>
          <w:sz w:val="24"/>
        </w:rPr>
        <w:t xml:space="preserve"> PM</w:t>
      </w:r>
      <w:r w:rsidR="004209EE" w:rsidRPr="00EA3A93">
        <w:rPr>
          <w:sz w:val="24"/>
          <w:vertAlign w:val="subscript"/>
        </w:rPr>
        <w:t>2.5</w:t>
      </w:r>
      <w:r w:rsidR="004209EE" w:rsidRPr="00EA3A93">
        <w:rPr>
          <w:sz w:val="24"/>
        </w:rPr>
        <w:t>-</w:t>
      </w:r>
      <w:r w:rsidR="00957DE5" w:rsidRPr="00EA3A93">
        <w:rPr>
          <w:sz w:val="24"/>
        </w:rPr>
        <w:t xml:space="preserve">attributable premature </w:t>
      </w:r>
      <w:r w:rsidR="004209EE" w:rsidRPr="00EA3A93">
        <w:rPr>
          <w:sz w:val="24"/>
        </w:rPr>
        <w:t xml:space="preserve">death </w:t>
      </w:r>
      <w:r w:rsidRPr="00EA3A93">
        <w:rPr>
          <w:sz w:val="24"/>
        </w:rPr>
        <w:t>in mainland China</w:t>
      </w:r>
      <w:r w:rsidR="004209EE" w:rsidRPr="00EA3A93">
        <w:rPr>
          <w:sz w:val="24"/>
        </w:rPr>
        <w:t xml:space="preserve"> </w:t>
      </w:r>
      <w:r w:rsidRPr="00EA3A93">
        <w:rPr>
          <w:sz w:val="24"/>
        </w:rPr>
        <w:t xml:space="preserve">(a), BTH </w:t>
      </w:r>
      <w:r w:rsidR="004209EE" w:rsidRPr="00EA3A93">
        <w:rPr>
          <w:sz w:val="24"/>
        </w:rPr>
        <w:t>(b)</w:t>
      </w:r>
      <w:r w:rsidRPr="00EA3A93">
        <w:rPr>
          <w:sz w:val="24"/>
        </w:rPr>
        <w:t xml:space="preserve">, YRD (c), </w:t>
      </w:r>
      <w:r w:rsidR="0082648C" w:rsidRPr="00EA3A93">
        <w:rPr>
          <w:sz w:val="24"/>
        </w:rPr>
        <w:t xml:space="preserve">FWP </w:t>
      </w:r>
      <w:r w:rsidRPr="00EA3A93">
        <w:rPr>
          <w:sz w:val="24"/>
        </w:rPr>
        <w:t xml:space="preserve">(d), </w:t>
      </w:r>
      <w:r w:rsidR="0082648C" w:rsidRPr="00EA3A93">
        <w:rPr>
          <w:sz w:val="24"/>
        </w:rPr>
        <w:t>PRD</w:t>
      </w:r>
      <w:r w:rsidR="0082648C" w:rsidRPr="00EA3A93" w:rsidDel="0082648C">
        <w:rPr>
          <w:sz w:val="24"/>
        </w:rPr>
        <w:t xml:space="preserve"> </w:t>
      </w:r>
      <w:r w:rsidRPr="00EA3A93">
        <w:rPr>
          <w:sz w:val="24"/>
        </w:rPr>
        <w:t>region (e) between 2014 and 2020 (</w:t>
      </w:r>
      <w:r w:rsidR="00183739" w:rsidRPr="00EA3A93">
        <w:rPr>
          <w:sz w:val="24"/>
        </w:rPr>
        <w:t>where</w:t>
      </w:r>
      <w:r w:rsidRPr="00EA3A93">
        <w:rPr>
          <w:sz w:val="24"/>
        </w:rPr>
        <w:t xml:space="preserve"> </w:t>
      </w:r>
      <w:r w:rsidR="00183739" w:rsidRPr="00EA3A93">
        <w:rPr>
          <w:sz w:val="24"/>
        </w:rPr>
        <w:t xml:space="preserve">the </w:t>
      </w:r>
      <w:r w:rsidRPr="00EA3A93">
        <w:rPr>
          <w:sz w:val="24"/>
        </w:rPr>
        <w:t>number</w:t>
      </w:r>
      <w:r w:rsidR="00183739" w:rsidRPr="00EA3A93">
        <w:rPr>
          <w:sz w:val="24"/>
        </w:rPr>
        <w:t>s</w:t>
      </w:r>
      <w:r w:rsidRPr="00EA3A93">
        <w:rPr>
          <w:sz w:val="24"/>
        </w:rPr>
        <w:t xml:space="preserve"> of </w:t>
      </w:r>
      <w:r w:rsidR="004C35AF" w:rsidRPr="00EA3A93">
        <w:rPr>
          <w:sz w:val="24"/>
        </w:rPr>
        <w:t>premature</w:t>
      </w:r>
      <w:r w:rsidRPr="00EA3A93">
        <w:rPr>
          <w:sz w:val="24"/>
        </w:rPr>
        <w:t xml:space="preserve"> death</w:t>
      </w:r>
      <w:r w:rsidR="00183739" w:rsidRPr="00EA3A93">
        <w:rPr>
          <w:sz w:val="24"/>
        </w:rPr>
        <w:t>s</w:t>
      </w:r>
      <w:r w:rsidRPr="00EA3A93">
        <w:rPr>
          <w:sz w:val="24"/>
        </w:rPr>
        <w:t xml:space="preserve"> in 2014 and 2020 are both zero</w:t>
      </w:r>
      <w:r w:rsidR="00183739" w:rsidRPr="00EA3A93">
        <w:rPr>
          <w:sz w:val="24"/>
        </w:rPr>
        <w:t xml:space="preserve"> this is represented by a white background</w:t>
      </w:r>
      <w:r w:rsidRPr="00EA3A93">
        <w:rPr>
          <w:sz w:val="24"/>
        </w:rPr>
        <w:t>)</w:t>
      </w:r>
      <w:r w:rsidR="004209EE" w:rsidRPr="00EA3A93">
        <w:rPr>
          <w:sz w:val="24"/>
        </w:rPr>
        <w:t xml:space="preserve">. </w:t>
      </w:r>
    </w:p>
    <w:p w14:paraId="2FD5BA29" w14:textId="77777777" w:rsidR="005472BF" w:rsidRPr="00EA3A93" w:rsidRDefault="005472BF"/>
    <w:p w14:paraId="431A200B" w14:textId="4134B08F" w:rsidR="00C15FA1" w:rsidRPr="00EA3A93" w:rsidRDefault="00C15FA1" w:rsidP="00403E51">
      <w:pPr>
        <w:spacing w:beforeLines="50" w:before="156"/>
        <w:rPr>
          <w:rFonts w:cs="Times New Roman"/>
          <w:sz w:val="24"/>
          <w:szCs w:val="24"/>
        </w:rPr>
      </w:pPr>
      <w:r w:rsidRPr="00EA3A93">
        <w:rPr>
          <w:rFonts w:cs="Times New Roman"/>
          <w:b/>
          <w:sz w:val="24"/>
          <w:szCs w:val="24"/>
        </w:rPr>
        <w:t>Table</w:t>
      </w:r>
      <w:r w:rsidR="00F23D24" w:rsidRPr="00EA3A93">
        <w:rPr>
          <w:rFonts w:cs="Times New Roman"/>
          <w:b/>
          <w:sz w:val="24"/>
          <w:szCs w:val="24"/>
        </w:rPr>
        <w:t xml:space="preserve"> </w:t>
      </w:r>
      <w:r w:rsidR="00183739" w:rsidRPr="00EA3A93">
        <w:rPr>
          <w:rFonts w:cs="Times New Roman"/>
          <w:b/>
          <w:sz w:val="24"/>
          <w:szCs w:val="24"/>
        </w:rPr>
        <w:t>1</w:t>
      </w:r>
      <w:r w:rsidR="0061689A" w:rsidRPr="00EA3A93">
        <w:rPr>
          <w:rFonts w:cs="Times New Roman"/>
          <w:b/>
          <w:sz w:val="24"/>
          <w:szCs w:val="24"/>
        </w:rPr>
        <w:t>.</w:t>
      </w:r>
      <w:r w:rsidR="00183739" w:rsidRPr="00EA3A93">
        <w:rPr>
          <w:rFonts w:cs="Times New Roman"/>
          <w:sz w:val="24"/>
          <w:szCs w:val="24"/>
        </w:rPr>
        <w:t xml:space="preserve"> </w:t>
      </w:r>
      <w:r w:rsidR="00255FF2" w:rsidRPr="00EA3A93">
        <w:rPr>
          <w:rFonts w:cs="Times New Roman"/>
          <w:sz w:val="24"/>
          <w:szCs w:val="24"/>
        </w:rPr>
        <w:t xml:space="preserve">Regional changes </w:t>
      </w:r>
      <w:r w:rsidR="00342630" w:rsidRPr="00EA3A93">
        <w:rPr>
          <w:rFonts w:cs="Times New Roman"/>
          <w:sz w:val="24"/>
          <w:szCs w:val="24"/>
        </w:rPr>
        <w:t>of</w:t>
      </w:r>
      <w:r w:rsidR="00255FF2" w:rsidRPr="00EA3A93">
        <w:rPr>
          <w:rFonts w:cs="Times New Roman"/>
          <w:sz w:val="24"/>
          <w:szCs w:val="24"/>
        </w:rPr>
        <w:t xml:space="preserve"> PM</w:t>
      </w:r>
      <w:r w:rsidR="00255FF2" w:rsidRPr="00EA3A93">
        <w:rPr>
          <w:rFonts w:cs="Times New Roman"/>
          <w:sz w:val="24"/>
          <w:szCs w:val="24"/>
          <w:vertAlign w:val="subscript"/>
        </w:rPr>
        <w:t>2.5</w:t>
      </w:r>
      <w:r w:rsidR="00255FF2" w:rsidRPr="00EA3A93">
        <w:rPr>
          <w:rFonts w:cs="Times New Roman"/>
          <w:sz w:val="24"/>
          <w:szCs w:val="24"/>
        </w:rPr>
        <w:t xml:space="preserve"> concentrations and </w:t>
      </w:r>
      <w:r w:rsidR="004C35AF" w:rsidRPr="00EA3A93">
        <w:rPr>
          <w:rFonts w:cs="Times New Roman"/>
          <w:sz w:val="24"/>
          <w:szCs w:val="24"/>
        </w:rPr>
        <w:t xml:space="preserve">premature </w:t>
      </w:r>
      <w:r w:rsidR="00255FF2" w:rsidRPr="00EA3A93">
        <w:rPr>
          <w:rFonts w:cs="Times New Roman"/>
          <w:sz w:val="24"/>
          <w:szCs w:val="24"/>
        </w:rPr>
        <w:t>deaths attributable to ambient PM</w:t>
      </w:r>
      <w:r w:rsidR="00255FF2" w:rsidRPr="00EA3A93">
        <w:rPr>
          <w:rFonts w:cs="Times New Roman"/>
          <w:sz w:val="24"/>
          <w:szCs w:val="24"/>
          <w:vertAlign w:val="subscript"/>
        </w:rPr>
        <w:t>2.5</w:t>
      </w:r>
      <w:r w:rsidR="00255FF2" w:rsidRPr="00EA3A93">
        <w:rPr>
          <w:rFonts w:cs="Times New Roman"/>
          <w:sz w:val="24"/>
          <w:szCs w:val="24"/>
        </w:rPr>
        <w:t>.</w:t>
      </w:r>
    </w:p>
    <w:tbl>
      <w:tblPr>
        <w:tblStyle w:val="a7"/>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183"/>
        <w:gridCol w:w="1227"/>
        <w:gridCol w:w="1134"/>
        <w:gridCol w:w="1134"/>
        <w:gridCol w:w="1271"/>
        <w:gridCol w:w="1134"/>
        <w:gridCol w:w="1134"/>
      </w:tblGrid>
      <w:tr w:rsidR="00EA3A93" w:rsidRPr="00EA3A93" w14:paraId="2F06AF69" w14:textId="77777777" w:rsidTr="00C32406">
        <w:tc>
          <w:tcPr>
            <w:tcW w:w="1183" w:type="dxa"/>
            <w:tcBorders>
              <w:top w:val="single" w:sz="8" w:space="0" w:color="auto"/>
              <w:bottom w:val="single" w:sz="4" w:space="0" w:color="auto"/>
            </w:tcBorders>
            <w:vAlign w:val="center"/>
          </w:tcPr>
          <w:p w14:paraId="5C4C2767" w14:textId="77777777" w:rsidR="007B4F72" w:rsidRPr="00EA3A93" w:rsidRDefault="007B4F72" w:rsidP="00E26B65">
            <w:pPr>
              <w:jc w:val="center"/>
              <w:rPr>
                <w:rFonts w:cs="Times New Roman"/>
                <w:szCs w:val="21"/>
              </w:rPr>
            </w:pPr>
          </w:p>
        </w:tc>
        <w:tc>
          <w:tcPr>
            <w:tcW w:w="3495" w:type="dxa"/>
            <w:gridSpan w:val="3"/>
            <w:tcBorders>
              <w:top w:val="single" w:sz="8" w:space="0" w:color="auto"/>
              <w:bottom w:val="single" w:sz="4" w:space="0" w:color="auto"/>
            </w:tcBorders>
          </w:tcPr>
          <w:p w14:paraId="70907959" w14:textId="77777777" w:rsidR="007B4F72" w:rsidRPr="00EA3A93" w:rsidRDefault="007B4F72" w:rsidP="000E7CC9">
            <w:pPr>
              <w:rPr>
                <w:rFonts w:cs="Times New Roman"/>
                <w:szCs w:val="21"/>
              </w:rPr>
            </w:pPr>
            <w:r w:rsidRPr="00EA3A93">
              <w:rPr>
                <w:rFonts w:cs="Times New Roman"/>
                <w:szCs w:val="21"/>
              </w:rPr>
              <w:t>PM</w:t>
            </w:r>
            <w:r w:rsidRPr="00EA3A93">
              <w:rPr>
                <w:rFonts w:cs="Times New Roman"/>
                <w:szCs w:val="21"/>
                <w:vertAlign w:val="subscript"/>
              </w:rPr>
              <w:t>2.5</w:t>
            </w:r>
            <w:r w:rsidRPr="00EA3A93">
              <w:rPr>
                <w:rFonts w:cs="Times New Roman"/>
                <w:szCs w:val="21"/>
              </w:rPr>
              <w:t xml:space="preserve"> concentrations change</w:t>
            </w:r>
            <w:r w:rsidR="00EB122F" w:rsidRPr="00EA3A93">
              <w:rPr>
                <w:rFonts w:cs="Times New Roman"/>
                <w:szCs w:val="21"/>
              </w:rPr>
              <w:t xml:space="preserve"> (</w:t>
            </w:r>
            <w:proofErr w:type="spellStart"/>
            <w:r w:rsidR="00EB122F" w:rsidRPr="00EA3A93">
              <w:rPr>
                <w:rFonts w:cs="Times New Roman"/>
                <w:szCs w:val="21"/>
              </w:rPr>
              <w:t>μg</w:t>
            </w:r>
            <w:proofErr w:type="spellEnd"/>
            <w:r w:rsidR="00EB122F" w:rsidRPr="00EA3A93">
              <w:rPr>
                <w:rFonts w:cs="Times New Roman"/>
                <w:szCs w:val="21"/>
              </w:rPr>
              <w:t xml:space="preserve"> m</w:t>
            </w:r>
            <w:r w:rsidR="00EB122F" w:rsidRPr="00EA3A93">
              <w:rPr>
                <w:rFonts w:cs="Times New Roman"/>
                <w:szCs w:val="21"/>
                <w:vertAlign w:val="superscript"/>
              </w:rPr>
              <w:t>-3</w:t>
            </w:r>
            <w:r w:rsidR="00EB122F" w:rsidRPr="00EA3A93">
              <w:rPr>
                <w:rFonts w:cs="Times New Roman"/>
                <w:szCs w:val="21"/>
              </w:rPr>
              <w:t>)</w:t>
            </w:r>
          </w:p>
        </w:tc>
        <w:tc>
          <w:tcPr>
            <w:tcW w:w="3539" w:type="dxa"/>
            <w:gridSpan w:val="3"/>
            <w:tcBorders>
              <w:top w:val="single" w:sz="8" w:space="0" w:color="auto"/>
              <w:bottom w:val="single" w:sz="4" w:space="0" w:color="auto"/>
            </w:tcBorders>
            <w:vAlign w:val="center"/>
          </w:tcPr>
          <w:p w14:paraId="718C50DA" w14:textId="3862D575" w:rsidR="007B4F72" w:rsidRPr="00EA3A93" w:rsidRDefault="007B4F72" w:rsidP="00E26B65">
            <w:pPr>
              <w:jc w:val="center"/>
              <w:rPr>
                <w:rFonts w:cs="Times New Roman"/>
                <w:szCs w:val="21"/>
              </w:rPr>
            </w:pPr>
            <w:r w:rsidRPr="00EA3A93">
              <w:rPr>
                <w:rFonts w:cs="Times New Roman"/>
                <w:szCs w:val="21"/>
              </w:rPr>
              <w:t>Death change</w:t>
            </w:r>
            <w:r w:rsidR="00EB122F" w:rsidRPr="00EA3A93">
              <w:rPr>
                <w:rFonts w:cs="Times New Roman"/>
                <w:szCs w:val="21"/>
              </w:rPr>
              <w:t xml:space="preserve"> (</w:t>
            </w:r>
            <w:r w:rsidR="008D3A6F" w:rsidRPr="00EA3A93">
              <w:rPr>
                <w:rFonts w:cs="Times New Roman"/>
                <w:szCs w:val="21"/>
              </w:rPr>
              <w:t>thousand</w:t>
            </w:r>
            <w:r w:rsidR="00EB122F" w:rsidRPr="00EA3A93">
              <w:rPr>
                <w:rFonts w:cs="Times New Roman"/>
                <w:szCs w:val="21"/>
              </w:rPr>
              <w:t>)</w:t>
            </w:r>
          </w:p>
        </w:tc>
      </w:tr>
      <w:tr w:rsidR="00EA3A93" w:rsidRPr="00EA3A93" w14:paraId="40DABCD8" w14:textId="77777777" w:rsidTr="00E26B65">
        <w:tc>
          <w:tcPr>
            <w:tcW w:w="1183" w:type="dxa"/>
            <w:tcBorders>
              <w:bottom w:val="single" w:sz="4" w:space="0" w:color="auto"/>
            </w:tcBorders>
            <w:vAlign w:val="center"/>
          </w:tcPr>
          <w:p w14:paraId="2E841E7F" w14:textId="77777777" w:rsidR="00584D2F" w:rsidRPr="00EA3A93" w:rsidRDefault="00584D2F" w:rsidP="00E26B65">
            <w:pPr>
              <w:jc w:val="center"/>
              <w:rPr>
                <w:rFonts w:cs="Times New Roman"/>
                <w:szCs w:val="21"/>
              </w:rPr>
            </w:pPr>
            <w:r w:rsidRPr="00EA3A93">
              <w:rPr>
                <w:rFonts w:cs="Times New Roman"/>
                <w:szCs w:val="21"/>
              </w:rPr>
              <w:t>Year</w:t>
            </w:r>
          </w:p>
        </w:tc>
        <w:tc>
          <w:tcPr>
            <w:tcW w:w="1227" w:type="dxa"/>
            <w:tcBorders>
              <w:bottom w:val="single" w:sz="4" w:space="0" w:color="auto"/>
            </w:tcBorders>
            <w:vAlign w:val="center"/>
          </w:tcPr>
          <w:p w14:paraId="1D92AF54" w14:textId="77777777" w:rsidR="00584D2F" w:rsidRPr="00EA3A93" w:rsidRDefault="00584D2F" w:rsidP="000E7CC9">
            <w:pPr>
              <w:jc w:val="center"/>
              <w:rPr>
                <w:rFonts w:cs="Times New Roman"/>
                <w:szCs w:val="21"/>
              </w:rPr>
            </w:pPr>
            <w:r w:rsidRPr="00EA3A93">
              <w:rPr>
                <w:rFonts w:cs="Times New Roman"/>
                <w:szCs w:val="21"/>
              </w:rPr>
              <w:t>2014-2017</w:t>
            </w:r>
          </w:p>
        </w:tc>
        <w:tc>
          <w:tcPr>
            <w:tcW w:w="1134" w:type="dxa"/>
            <w:tcBorders>
              <w:bottom w:val="single" w:sz="4" w:space="0" w:color="auto"/>
            </w:tcBorders>
            <w:vAlign w:val="center"/>
          </w:tcPr>
          <w:p w14:paraId="1F5CDE0B" w14:textId="77777777" w:rsidR="00584D2F" w:rsidRPr="00EA3A93" w:rsidRDefault="00584D2F" w:rsidP="000E7CC9">
            <w:pPr>
              <w:ind w:leftChars="-50" w:left="-105" w:rightChars="-50" w:right="-105"/>
              <w:jc w:val="center"/>
              <w:rPr>
                <w:rFonts w:cs="Times New Roman"/>
                <w:szCs w:val="21"/>
              </w:rPr>
            </w:pPr>
            <w:r w:rsidRPr="00EA3A93">
              <w:rPr>
                <w:rFonts w:cs="Times New Roman"/>
                <w:szCs w:val="21"/>
              </w:rPr>
              <w:t>2017-2020</w:t>
            </w:r>
          </w:p>
        </w:tc>
        <w:tc>
          <w:tcPr>
            <w:tcW w:w="1134" w:type="dxa"/>
            <w:tcBorders>
              <w:bottom w:val="single" w:sz="4" w:space="0" w:color="auto"/>
            </w:tcBorders>
            <w:vAlign w:val="center"/>
          </w:tcPr>
          <w:p w14:paraId="48BF0C22" w14:textId="77777777" w:rsidR="00584D2F" w:rsidRPr="00EA3A93" w:rsidRDefault="00584D2F" w:rsidP="000E7CC9">
            <w:pPr>
              <w:ind w:leftChars="-50" w:left="-105" w:rightChars="-50" w:right="-105"/>
              <w:jc w:val="center"/>
              <w:rPr>
                <w:rFonts w:cs="Times New Roman"/>
                <w:szCs w:val="21"/>
              </w:rPr>
            </w:pPr>
            <w:r w:rsidRPr="00EA3A93">
              <w:rPr>
                <w:rFonts w:cs="Times New Roman"/>
                <w:szCs w:val="21"/>
              </w:rPr>
              <w:t>2014-2020</w:t>
            </w:r>
          </w:p>
        </w:tc>
        <w:tc>
          <w:tcPr>
            <w:tcW w:w="1271" w:type="dxa"/>
            <w:tcBorders>
              <w:bottom w:val="single" w:sz="4" w:space="0" w:color="auto"/>
            </w:tcBorders>
            <w:vAlign w:val="center"/>
          </w:tcPr>
          <w:p w14:paraId="644160C5" w14:textId="77777777" w:rsidR="00584D2F" w:rsidRPr="00EA3A93" w:rsidRDefault="00584D2F" w:rsidP="000E7CC9">
            <w:pPr>
              <w:ind w:leftChars="-50" w:left="-105" w:rightChars="-50" w:right="-105"/>
              <w:jc w:val="center"/>
              <w:rPr>
                <w:rFonts w:cs="Times New Roman"/>
                <w:szCs w:val="21"/>
              </w:rPr>
            </w:pPr>
            <w:r w:rsidRPr="00EA3A93">
              <w:rPr>
                <w:rFonts w:cs="Times New Roman"/>
                <w:szCs w:val="21"/>
              </w:rPr>
              <w:t>2014-2017</w:t>
            </w:r>
          </w:p>
        </w:tc>
        <w:tc>
          <w:tcPr>
            <w:tcW w:w="1134" w:type="dxa"/>
            <w:tcBorders>
              <w:bottom w:val="single" w:sz="4" w:space="0" w:color="auto"/>
            </w:tcBorders>
            <w:vAlign w:val="center"/>
          </w:tcPr>
          <w:p w14:paraId="3B2A5F67" w14:textId="77777777" w:rsidR="00584D2F" w:rsidRPr="00EA3A93" w:rsidRDefault="00584D2F" w:rsidP="000E7CC9">
            <w:pPr>
              <w:ind w:leftChars="-50" w:left="-105" w:rightChars="-50" w:right="-105"/>
              <w:jc w:val="center"/>
              <w:rPr>
                <w:rFonts w:cs="Times New Roman"/>
                <w:szCs w:val="21"/>
              </w:rPr>
            </w:pPr>
            <w:r w:rsidRPr="00EA3A93">
              <w:rPr>
                <w:rFonts w:cs="Times New Roman"/>
                <w:szCs w:val="21"/>
              </w:rPr>
              <w:t>2017-2020</w:t>
            </w:r>
          </w:p>
        </w:tc>
        <w:tc>
          <w:tcPr>
            <w:tcW w:w="1134" w:type="dxa"/>
            <w:tcBorders>
              <w:bottom w:val="single" w:sz="4" w:space="0" w:color="auto"/>
            </w:tcBorders>
            <w:vAlign w:val="center"/>
          </w:tcPr>
          <w:p w14:paraId="639AB33B" w14:textId="77777777" w:rsidR="00584D2F" w:rsidRPr="00EA3A93" w:rsidRDefault="00584D2F" w:rsidP="000E7CC9">
            <w:pPr>
              <w:ind w:leftChars="-50" w:left="-105" w:rightChars="-50" w:right="-105"/>
              <w:jc w:val="center"/>
              <w:rPr>
                <w:rFonts w:cs="Times New Roman"/>
                <w:szCs w:val="21"/>
              </w:rPr>
            </w:pPr>
            <w:r w:rsidRPr="00EA3A93">
              <w:rPr>
                <w:rFonts w:cs="Times New Roman"/>
                <w:szCs w:val="21"/>
              </w:rPr>
              <w:t>2014-2020</w:t>
            </w:r>
          </w:p>
        </w:tc>
      </w:tr>
      <w:tr w:rsidR="00EA3A93" w:rsidRPr="00EA3A93" w14:paraId="1B8C7A1E" w14:textId="77777777" w:rsidTr="00E26B65">
        <w:tc>
          <w:tcPr>
            <w:tcW w:w="1183" w:type="dxa"/>
            <w:tcBorders>
              <w:top w:val="single" w:sz="4" w:space="0" w:color="auto"/>
              <w:bottom w:val="nil"/>
            </w:tcBorders>
            <w:vAlign w:val="center"/>
          </w:tcPr>
          <w:p w14:paraId="228B7F37" w14:textId="77777777" w:rsidR="00584D2F" w:rsidRPr="00EA3A93" w:rsidRDefault="0089205E" w:rsidP="00E26B65">
            <w:pPr>
              <w:jc w:val="center"/>
              <w:rPr>
                <w:rFonts w:cs="Times New Roman"/>
                <w:szCs w:val="21"/>
              </w:rPr>
            </w:pPr>
            <w:r w:rsidRPr="00EA3A93">
              <w:rPr>
                <w:rFonts w:cs="Times New Roman"/>
                <w:szCs w:val="21"/>
              </w:rPr>
              <w:t>China</w:t>
            </w:r>
          </w:p>
        </w:tc>
        <w:tc>
          <w:tcPr>
            <w:tcW w:w="1227" w:type="dxa"/>
            <w:tcBorders>
              <w:top w:val="single" w:sz="4" w:space="0" w:color="auto"/>
              <w:bottom w:val="nil"/>
            </w:tcBorders>
            <w:vAlign w:val="center"/>
          </w:tcPr>
          <w:p w14:paraId="5C9C252A" w14:textId="04FBC7EE" w:rsidR="00584D2F" w:rsidRPr="00EA3A93" w:rsidRDefault="000F1525" w:rsidP="00E26B65">
            <w:pPr>
              <w:widowControl/>
              <w:jc w:val="center"/>
              <w:rPr>
                <w:rFonts w:eastAsia="等线" w:cs="Times New Roman"/>
                <w:szCs w:val="21"/>
              </w:rPr>
            </w:pPr>
            <w:r w:rsidRPr="00EA3A93">
              <w:rPr>
                <w:rFonts w:eastAsia="等线" w:cs="Times New Roman"/>
                <w:szCs w:val="21"/>
              </w:rPr>
              <w:t>-4.</w:t>
            </w:r>
            <w:r w:rsidR="00215AE8" w:rsidRPr="00EA3A93">
              <w:rPr>
                <w:rFonts w:eastAsia="等线" w:cs="Times New Roman"/>
                <w:szCs w:val="21"/>
              </w:rPr>
              <w:t>09</w:t>
            </w:r>
          </w:p>
        </w:tc>
        <w:tc>
          <w:tcPr>
            <w:tcW w:w="1134" w:type="dxa"/>
            <w:tcBorders>
              <w:top w:val="single" w:sz="4" w:space="0" w:color="auto"/>
              <w:bottom w:val="nil"/>
            </w:tcBorders>
            <w:vAlign w:val="center"/>
          </w:tcPr>
          <w:p w14:paraId="6D4AA155" w14:textId="77777777" w:rsidR="00584D2F" w:rsidRPr="00EA3A93" w:rsidRDefault="00EB122F" w:rsidP="00E26B65">
            <w:pPr>
              <w:jc w:val="center"/>
              <w:rPr>
                <w:rFonts w:cs="Times New Roman"/>
                <w:szCs w:val="21"/>
              </w:rPr>
            </w:pPr>
            <w:r w:rsidRPr="00EA3A93">
              <w:rPr>
                <w:rFonts w:cs="Times New Roman"/>
                <w:szCs w:val="21"/>
              </w:rPr>
              <w:t>-8.25</w:t>
            </w:r>
          </w:p>
        </w:tc>
        <w:tc>
          <w:tcPr>
            <w:tcW w:w="1134" w:type="dxa"/>
            <w:tcBorders>
              <w:top w:val="single" w:sz="4" w:space="0" w:color="auto"/>
              <w:bottom w:val="nil"/>
            </w:tcBorders>
            <w:vAlign w:val="center"/>
          </w:tcPr>
          <w:p w14:paraId="631C3B5A" w14:textId="77777777" w:rsidR="00584D2F" w:rsidRPr="00EA3A93" w:rsidRDefault="00EB122F" w:rsidP="00E26B65">
            <w:pPr>
              <w:widowControl/>
              <w:jc w:val="center"/>
              <w:rPr>
                <w:rFonts w:eastAsia="等线" w:cs="Times New Roman"/>
                <w:szCs w:val="21"/>
              </w:rPr>
            </w:pPr>
            <w:r w:rsidRPr="00EA3A93">
              <w:rPr>
                <w:rFonts w:eastAsia="等线" w:cs="Times New Roman"/>
                <w:szCs w:val="21"/>
              </w:rPr>
              <w:t>-</w:t>
            </w:r>
            <w:r w:rsidR="00C15FA1" w:rsidRPr="00EA3A93">
              <w:rPr>
                <w:rFonts w:eastAsia="等线" w:cs="Times New Roman"/>
                <w:szCs w:val="21"/>
              </w:rPr>
              <w:t>13.41</w:t>
            </w:r>
          </w:p>
        </w:tc>
        <w:tc>
          <w:tcPr>
            <w:tcW w:w="1271" w:type="dxa"/>
            <w:tcBorders>
              <w:top w:val="single" w:sz="4" w:space="0" w:color="auto"/>
              <w:bottom w:val="nil"/>
            </w:tcBorders>
            <w:vAlign w:val="center"/>
          </w:tcPr>
          <w:p w14:paraId="4D1DE71A" w14:textId="1E646944" w:rsidR="00584D2F" w:rsidRPr="00EA3A93" w:rsidRDefault="00737189" w:rsidP="00E26B65">
            <w:pPr>
              <w:widowControl/>
              <w:jc w:val="center"/>
              <w:rPr>
                <w:rFonts w:eastAsia="等线" w:cs="Times New Roman"/>
                <w:szCs w:val="21"/>
              </w:rPr>
            </w:pPr>
            <w:r w:rsidRPr="00EA3A93">
              <w:rPr>
                <w:rFonts w:eastAsia="等线" w:cs="Times New Roman"/>
                <w:szCs w:val="21"/>
              </w:rPr>
              <w:t>-</w:t>
            </w:r>
            <w:r w:rsidR="00AB5FA1" w:rsidRPr="00EA3A93">
              <w:rPr>
                <w:rFonts w:eastAsia="等线" w:cs="Times New Roman"/>
                <w:szCs w:val="21"/>
              </w:rPr>
              <w:t>18.91</w:t>
            </w:r>
          </w:p>
        </w:tc>
        <w:tc>
          <w:tcPr>
            <w:tcW w:w="1134" w:type="dxa"/>
            <w:tcBorders>
              <w:top w:val="single" w:sz="4" w:space="0" w:color="auto"/>
              <w:bottom w:val="nil"/>
            </w:tcBorders>
            <w:vAlign w:val="center"/>
          </w:tcPr>
          <w:p w14:paraId="0F37B082" w14:textId="45247F49" w:rsidR="00584D2F" w:rsidRPr="00EA3A93" w:rsidRDefault="00737189" w:rsidP="00E26B65">
            <w:pPr>
              <w:widowControl/>
              <w:jc w:val="center"/>
              <w:rPr>
                <w:rFonts w:eastAsia="等线" w:cs="Times New Roman"/>
                <w:szCs w:val="21"/>
              </w:rPr>
            </w:pPr>
            <w:r w:rsidRPr="00EA3A93">
              <w:rPr>
                <w:rFonts w:eastAsia="等线" w:cs="Times New Roman"/>
                <w:szCs w:val="21"/>
              </w:rPr>
              <w:t>-</w:t>
            </w:r>
            <w:r w:rsidR="009D51DE" w:rsidRPr="00EA3A93">
              <w:rPr>
                <w:rFonts w:eastAsia="等线" w:cs="Times New Roman"/>
                <w:szCs w:val="21"/>
              </w:rPr>
              <w:t>210.45</w:t>
            </w:r>
          </w:p>
        </w:tc>
        <w:tc>
          <w:tcPr>
            <w:tcW w:w="1134" w:type="dxa"/>
            <w:tcBorders>
              <w:top w:val="single" w:sz="4" w:space="0" w:color="auto"/>
              <w:bottom w:val="nil"/>
            </w:tcBorders>
            <w:vAlign w:val="center"/>
          </w:tcPr>
          <w:p w14:paraId="667B1975" w14:textId="2FFEEE96" w:rsidR="00584D2F" w:rsidRPr="00EA3A93" w:rsidRDefault="00737189" w:rsidP="00E26B65">
            <w:pPr>
              <w:widowControl/>
              <w:jc w:val="center"/>
              <w:rPr>
                <w:rFonts w:eastAsia="等线" w:cs="Times New Roman"/>
                <w:szCs w:val="21"/>
              </w:rPr>
            </w:pPr>
            <w:r w:rsidRPr="00EA3A93">
              <w:rPr>
                <w:rFonts w:eastAsia="等线" w:cs="Times New Roman"/>
                <w:szCs w:val="21"/>
              </w:rPr>
              <w:t>-</w:t>
            </w:r>
            <w:r w:rsidR="009D51DE" w:rsidRPr="00EA3A93">
              <w:rPr>
                <w:rFonts w:eastAsia="等线" w:cs="Times New Roman"/>
                <w:szCs w:val="21"/>
              </w:rPr>
              <w:t>229</w:t>
            </w:r>
            <w:r w:rsidR="00AB5FA1" w:rsidRPr="00EA3A93">
              <w:rPr>
                <w:rFonts w:eastAsia="等线" w:cs="Times New Roman"/>
                <w:szCs w:val="21"/>
              </w:rPr>
              <w:t>.</w:t>
            </w:r>
            <w:r w:rsidR="009D51DE" w:rsidRPr="00EA3A93">
              <w:rPr>
                <w:rFonts w:eastAsia="等线" w:cs="Times New Roman"/>
                <w:szCs w:val="21"/>
              </w:rPr>
              <w:t>3</w:t>
            </w:r>
            <w:r w:rsidR="00AB5FA1" w:rsidRPr="00EA3A93">
              <w:rPr>
                <w:rFonts w:eastAsia="等线" w:cs="Times New Roman"/>
                <w:szCs w:val="21"/>
              </w:rPr>
              <w:t>5</w:t>
            </w:r>
          </w:p>
        </w:tc>
      </w:tr>
      <w:tr w:rsidR="00EA3A93" w:rsidRPr="00EA3A93" w14:paraId="702C38FD" w14:textId="77777777" w:rsidTr="00E26B65">
        <w:tc>
          <w:tcPr>
            <w:tcW w:w="1183" w:type="dxa"/>
            <w:tcBorders>
              <w:top w:val="nil"/>
              <w:bottom w:val="nil"/>
            </w:tcBorders>
            <w:vAlign w:val="center"/>
          </w:tcPr>
          <w:p w14:paraId="773597DA" w14:textId="77777777" w:rsidR="00584D2F" w:rsidRPr="00EA3A93" w:rsidRDefault="00584D2F" w:rsidP="00E26B65">
            <w:pPr>
              <w:jc w:val="center"/>
              <w:rPr>
                <w:rFonts w:cs="Times New Roman"/>
                <w:szCs w:val="21"/>
              </w:rPr>
            </w:pPr>
            <w:r w:rsidRPr="00EA3A93">
              <w:rPr>
                <w:rFonts w:cs="Times New Roman"/>
                <w:szCs w:val="21"/>
              </w:rPr>
              <w:t>BTH</w:t>
            </w:r>
          </w:p>
        </w:tc>
        <w:tc>
          <w:tcPr>
            <w:tcW w:w="1227" w:type="dxa"/>
            <w:tcBorders>
              <w:top w:val="nil"/>
              <w:bottom w:val="nil"/>
            </w:tcBorders>
            <w:vAlign w:val="center"/>
          </w:tcPr>
          <w:p w14:paraId="5E0F86EC" w14:textId="77777777" w:rsidR="00584D2F" w:rsidRPr="00EA3A93" w:rsidRDefault="000A440C" w:rsidP="00E26B65">
            <w:pPr>
              <w:jc w:val="center"/>
              <w:rPr>
                <w:rFonts w:cs="Times New Roman"/>
                <w:szCs w:val="21"/>
              </w:rPr>
            </w:pPr>
            <w:r w:rsidRPr="00EA3A93">
              <w:rPr>
                <w:rFonts w:cs="Times New Roman"/>
                <w:szCs w:val="21"/>
              </w:rPr>
              <w:t>-17.33</w:t>
            </w:r>
          </w:p>
        </w:tc>
        <w:tc>
          <w:tcPr>
            <w:tcW w:w="1134" w:type="dxa"/>
            <w:tcBorders>
              <w:top w:val="nil"/>
              <w:bottom w:val="nil"/>
            </w:tcBorders>
            <w:vAlign w:val="center"/>
          </w:tcPr>
          <w:p w14:paraId="14B7E7F9" w14:textId="77777777" w:rsidR="00584D2F" w:rsidRPr="00EA3A93" w:rsidRDefault="00EB122F" w:rsidP="00E26B65">
            <w:pPr>
              <w:jc w:val="center"/>
              <w:rPr>
                <w:rFonts w:cs="Times New Roman"/>
                <w:szCs w:val="21"/>
              </w:rPr>
            </w:pPr>
            <w:r w:rsidRPr="00EA3A93">
              <w:rPr>
                <w:rFonts w:cs="Times New Roman"/>
                <w:szCs w:val="21"/>
              </w:rPr>
              <w:t>-11.86</w:t>
            </w:r>
          </w:p>
        </w:tc>
        <w:tc>
          <w:tcPr>
            <w:tcW w:w="1134" w:type="dxa"/>
            <w:tcBorders>
              <w:top w:val="nil"/>
              <w:bottom w:val="nil"/>
            </w:tcBorders>
            <w:vAlign w:val="center"/>
          </w:tcPr>
          <w:p w14:paraId="6E4B05EF" w14:textId="77777777" w:rsidR="00584D2F" w:rsidRPr="00EA3A93" w:rsidRDefault="0089205E" w:rsidP="00E26B65">
            <w:pPr>
              <w:jc w:val="center"/>
              <w:rPr>
                <w:rFonts w:cs="Times New Roman"/>
                <w:szCs w:val="21"/>
              </w:rPr>
            </w:pPr>
            <w:r w:rsidRPr="00EA3A93">
              <w:rPr>
                <w:rFonts w:cs="Times New Roman"/>
                <w:szCs w:val="21"/>
              </w:rPr>
              <w:t>-30.24</w:t>
            </w:r>
          </w:p>
        </w:tc>
        <w:tc>
          <w:tcPr>
            <w:tcW w:w="1271" w:type="dxa"/>
            <w:tcBorders>
              <w:top w:val="nil"/>
              <w:bottom w:val="nil"/>
            </w:tcBorders>
            <w:vAlign w:val="center"/>
          </w:tcPr>
          <w:p w14:paraId="4F2F90CB" w14:textId="2C8AED73" w:rsidR="00584D2F" w:rsidRPr="00EA3A93" w:rsidRDefault="007B4F72" w:rsidP="00E26B65">
            <w:pPr>
              <w:widowControl/>
              <w:jc w:val="center"/>
              <w:rPr>
                <w:rFonts w:eastAsia="等线" w:cs="Times New Roman"/>
                <w:szCs w:val="21"/>
              </w:rPr>
            </w:pPr>
            <w:r w:rsidRPr="00EA3A93">
              <w:rPr>
                <w:rFonts w:eastAsia="等线" w:cs="Times New Roman"/>
                <w:szCs w:val="21"/>
              </w:rPr>
              <w:t>-</w:t>
            </w:r>
            <w:r w:rsidR="00147BD0" w:rsidRPr="00EA3A93">
              <w:rPr>
                <w:rFonts w:eastAsia="等线" w:cs="Times New Roman"/>
                <w:szCs w:val="21"/>
              </w:rPr>
              <w:t>4</w:t>
            </w:r>
            <w:r w:rsidR="00AB5FA1" w:rsidRPr="00EA3A93">
              <w:rPr>
                <w:rFonts w:eastAsia="等线" w:cs="Times New Roman"/>
                <w:szCs w:val="21"/>
              </w:rPr>
              <w:t>.</w:t>
            </w:r>
            <w:r w:rsidR="00147BD0" w:rsidRPr="00EA3A93">
              <w:rPr>
                <w:rFonts w:eastAsia="等线" w:cs="Times New Roman"/>
                <w:szCs w:val="21"/>
              </w:rPr>
              <w:t>63</w:t>
            </w:r>
          </w:p>
        </w:tc>
        <w:tc>
          <w:tcPr>
            <w:tcW w:w="1134" w:type="dxa"/>
            <w:tcBorders>
              <w:top w:val="nil"/>
              <w:bottom w:val="nil"/>
            </w:tcBorders>
            <w:vAlign w:val="center"/>
          </w:tcPr>
          <w:p w14:paraId="6ED29608" w14:textId="0F5EB573" w:rsidR="00584D2F" w:rsidRPr="00EA3A93" w:rsidRDefault="000A440C" w:rsidP="00E26B65">
            <w:pPr>
              <w:jc w:val="center"/>
              <w:rPr>
                <w:rFonts w:cs="Times New Roman"/>
                <w:szCs w:val="21"/>
              </w:rPr>
            </w:pPr>
            <w:r w:rsidRPr="00EA3A93">
              <w:rPr>
                <w:rFonts w:eastAsia="等线" w:cs="Times New Roman"/>
                <w:szCs w:val="21"/>
              </w:rPr>
              <w:t>-</w:t>
            </w:r>
            <w:r w:rsidR="00147BD0" w:rsidRPr="00EA3A93">
              <w:rPr>
                <w:rFonts w:eastAsia="等线" w:cs="Times New Roman"/>
                <w:szCs w:val="21"/>
              </w:rPr>
              <w:t>9</w:t>
            </w:r>
            <w:r w:rsidR="00AB5FA1" w:rsidRPr="00EA3A93">
              <w:rPr>
                <w:rFonts w:eastAsia="等线" w:cs="Times New Roman"/>
                <w:szCs w:val="21"/>
              </w:rPr>
              <w:t>.10</w:t>
            </w:r>
          </w:p>
        </w:tc>
        <w:tc>
          <w:tcPr>
            <w:tcW w:w="1134" w:type="dxa"/>
            <w:tcBorders>
              <w:top w:val="nil"/>
              <w:bottom w:val="nil"/>
            </w:tcBorders>
            <w:vAlign w:val="center"/>
          </w:tcPr>
          <w:p w14:paraId="1FD2AC64" w14:textId="3F63C801" w:rsidR="00584D2F" w:rsidRPr="00EA3A93" w:rsidRDefault="000A440C" w:rsidP="00E26B65">
            <w:pPr>
              <w:jc w:val="center"/>
              <w:rPr>
                <w:rFonts w:cs="Times New Roman"/>
                <w:szCs w:val="21"/>
              </w:rPr>
            </w:pPr>
            <w:r w:rsidRPr="00EA3A93">
              <w:rPr>
                <w:rFonts w:eastAsia="等线" w:cs="Times New Roman"/>
                <w:szCs w:val="21"/>
              </w:rPr>
              <w:t>-</w:t>
            </w:r>
            <w:r w:rsidR="00147BD0" w:rsidRPr="00EA3A93">
              <w:rPr>
                <w:rFonts w:eastAsia="等线" w:cs="Times New Roman"/>
                <w:szCs w:val="21"/>
              </w:rPr>
              <w:t>13.73</w:t>
            </w:r>
          </w:p>
        </w:tc>
      </w:tr>
      <w:tr w:rsidR="00EA3A93" w:rsidRPr="00EA3A93" w14:paraId="69D3E09C" w14:textId="77777777" w:rsidTr="00E26B65">
        <w:tc>
          <w:tcPr>
            <w:tcW w:w="1183" w:type="dxa"/>
            <w:tcBorders>
              <w:top w:val="nil"/>
              <w:bottom w:val="nil"/>
            </w:tcBorders>
            <w:vAlign w:val="center"/>
          </w:tcPr>
          <w:p w14:paraId="6B9338BE" w14:textId="77777777" w:rsidR="00584D2F" w:rsidRPr="00EA3A93" w:rsidRDefault="00584D2F" w:rsidP="00E26B65">
            <w:pPr>
              <w:jc w:val="center"/>
              <w:rPr>
                <w:rFonts w:cs="Times New Roman"/>
                <w:szCs w:val="21"/>
              </w:rPr>
            </w:pPr>
            <w:r w:rsidRPr="00EA3A93">
              <w:rPr>
                <w:rFonts w:cs="Times New Roman"/>
                <w:szCs w:val="21"/>
              </w:rPr>
              <w:t>YRD</w:t>
            </w:r>
          </w:p>
        </w:tc>
        <w:tc>
          <w:tcPr>
            <w:tcW w:w="1227" w:type="dxa"/>
            <w:tcBorders>
              <w:top w:val="nil"/>
              <w:bottom w:val="nil"/>
            </w:tcBorders>
            <w:vAlign w:val="center"/>
          </w:tcPr>
          <w:p w14:paraId="09F4D487" w14:textId="4A31B8E5" w:rsidR="00584D2F" w:rsidRPr="00EA3A93" w:rsidRDefault="000F1525" w:rsidP="00E26B65">
            <w:pPr>
              <w:widowControl/>
              <w:jc w:val="center"/>
              <w:rPr>
                <w:rFonts w:eastAsia="等线" w:cs="Times New Roman"/>
                <w:szCs w:val="21"/>
              </w:rPr>
            </w:pPr>
            <w:r w:rsidRPr="00EA3A93">
              <w:rPr>
                <w:rFonts w:eastAsia="等线" w:cs="Times New Roman"/>
                <w:szCs w:val="21"/>
              </w:rPr>
              <w:t>-12.</w:t>
            </w:r>
            <w:r w:rsidR="00215AE8" w:rsidRPr="00EA3A93">
              <w:rPr>
                <w:rFonts w:eastAsia="等线" w:cs="Times New Roman"/>
                <w:szCs w:val="21"/>
              </w:rPr>
              <w:t>79</w:t>
            </w:r>
          </w:p>
        </w:tc>
        <w:tc>
          <w:tcPr>
            <w:tcW w:w="1134" w:type="dxa"/>
            <w:tcBorders>
              <w:top w:val="nil"/>
              <w:bottom w:val="nil"/>
            </w:tcBorders>
            <w:vAlign w:val="center"/>
          </w:tcPr>
          <w:p w14:paraId="1089EA21" w14:textId="77777777" w:rsidR="00584D2F" w:rsidRPr="00EA3A93" w:rsidRDefault="00EB122F" w:rsidP="00E26B65">
            <w:pPr>
              <w:jc w:val="center"/>
              <w:rPr>
                <w:rFonts w:cs="Times New Roman"/>
                <w:szCs w:val="21"/>
              </w:rPr>
            </w:pPr>
            <w:r w:rsidRPr="00EA3A93">
              <w:rPr>
                <w:rFonts w:cs="Times New Roman"/>
                <w:szCs w:val="21"/>
              </w:rPr>
              <w:t>-5.61</w:t>
            </w:r>
          </w:p>
        </w:tc>
        <w:tc>
          <w:tcPr>
            <w:tcW w:w="1134" w:type="dxa"/>
            <w:tcBorders>
              <w:top w:val="nil"/>
              <w:bottom w:val="nil"/>
            </w:tcBorders>
            <w:vAlign w:val="center"/>
          </w:tcPr>
          <w:p w14:paraId="15E7B87A" w14:textId="77777777" w:rsidR="00584D2F" w:rsidRPr="00EA3A93" w:rsidRDefault="0089205E" w:rsidP="00E26B65">
            <w:pPr>
              <w:jc w:val="center"/>
              <w:rPr>
                <w:rFonts w:cs="Times New Roman"/>
                <w:szCs w:val="21"/>
              </w:rPr>
            </w:pPr>
            <w:r w:rsidRPr="00EA3A93">
              <w:rPr>
                <w:rFonts w:cs="Times New Roman"/>
                <w:szCs w:val="21"/>
              </w:rPr>
              <w:t>-20.19</w:t>
            </w:r>
          </w:p>
        </w:tc>
        <w:tc>
          <w:tcPr>
            <w:tcW w:w="1271" w:type="dxa"/>
            <w:tcBorders>
              <w:top w:val="nil"/>
              <w:bottom w:val="nil"/>
            </w:tcBorders>
            <w:vAlign w:val="center"/>
          </w:tcPr>
          <w:p w14:paraId="759CD48B" w14:textId="16A0F774" w:rsidR="00584D2F" w:rsidRPr="00EA3A93" w:rsidRDefault="007B4F72" w:rsidP="00E26B65">
            <w:pPr>
              <w:widowControl/>
              <w:jc w:val="center"/>
              <w:rPr>
                <w:rFonts w:eastAsia="等线" w:cs="Times New Roman"/>
                <w:szCs w:val="21"/>
              </w:rPr>
            </w:pPr>
            <w:r w:rsidRPr="00EA3A93">
              <w:rPr>
                <w:rFonts w:eastAsia="等线" w:cs="Times New Roman"/>
                <w:szCs w:val="21"/>
              </w:rPr>
              <w:t>-</w:t>
            </w:r>
            <w:r w:rsidR="0016247D" w:rsidRPr="00EA3A93">
              <w:rPr>
                <w:rFonts w:eastAsia="等线" w:cs="Times New Roman"/>
                <w:szCs w:val="21"/>
              </w:rPr>
              <w:t>14</w:t>
            </w:r>
            <w:r w:rsidR="00AB5FA1" w:rsidRPr="00EA3A93">
              <w:rPr>
                <w:rFonts w:eastAsia="等线" w:cs="Times New Roman"/>
                <w:szCs w:val="21"/>
              </w:rPr>
              <w:t>.</w:t>
            </w:r>
            <w:r w:rsidR="0016247D" w:rsidRPr="00EA3A93">
              <w:rPr>
                <w:rFonts w:eastAsia="等线" w:cs="Times New Roman"/>
                <w:szCs w:val="21"/>
              </w:rPr>
              <w:t>29</w:t>
            </w:r>
          </w:p>
        </w:tc>
        <w:tc>
          <w:tcPr>
            <w:tcW w:w="1134" w:type="dxa"/>
            <w:tcBorders>
              <w:top w:val="nil"/>
              <w:bottom w:val="nil"/>
            </w:tcBorders>
            <w:vAlign w:val="center"/>
          </w:tcPr>
          <w:p w14:paraId="1C92C97E" w14:textId="3A774708" w:rsidR="00584D2F" w:rsidRPr="00EA3A93" w:rsidRDefault="0016247D" w:rsidP="00E26B65">
            <w:pPr>
              <w:widowControl/>
              <w:jc w:val="center"/>
              <w:rPr>
                <w:rFonts w:eastAsia="等线" w:cs="Times New Roman"/>
                <w:szCs w:val="21"/>
              </w:rPr>
            </w:pPr>
            <w:r w:rsidRPr="00EA3A93">
              <w:rPr>
                <w:rFonts w:eastAsia="等线" w:cs="Times New Roman"/>
                <w:szCs w:val="21"/>
              </w:rPr>
              <w:t>-19.45</w:t>
            </w:r>
          </w:p>
        </w:tc>
        <w:tc>
          <w:tcPr>
            <w:tcW w:w="1134" w:type="dxa"/>
            <w:tcBorders>
              <w:top w:val="nil"/>
              <w:bottom w:val="nil"/>
            </w:tcBorders>
            <w:vAlign w:val="center"/>
          </w:tcPr>
          <w:p w14:paraId="464896F4" w14:textId="72184ED8" w:rsidR="00584D2F" w:rsidRPr="00EA3A93" w:rsidRDefault="000A440C" w:rsidP="00E26B65">
            <w:pPr>
              <w:widowControl/>
              <w:jc w:val="center"/>
              <w:rPr>
                <w:rFonts w:eastAsia="等线" w:cs="Times New Roman"/>
                <w:szCs w:val="21"/>
              </w:rPr>
            </w:pPr>
            <w:r w:rsidRPr="00EA3A93">
              <w:rPr>
                <w:rFonts w:eastAsia="等线" w:cs="Times New Roman"/>
                <w:szCs w:val="21"/>
              </w:rPr>
              <w:t>-</w:t>
            </w:r>
            <w:r w:rsidR="0016247D" w:rsidRPr="00EA3A93">
              <w:rPr>
                <w:rFonts w:eastAsia="等线" w:cs="Times New Roman"/>
                <w:szCs w:val="21"/>
              </w:rPr>
              <w:t>33</w:t>
            </w:r>
            <w:r w:rsidR="00AB5FA1" w:rsidRPr="00EA3A93">
              <w:rPr>
                <w:rFonts w:eastAsia="等线" w:cs="Times New Roman"/>
                <w:szCs w:val="21"/>
              </w:rPr>
              <w:t>.</w:t>
            </w:r>
            <w:r w:rsidR="0016247D" w:rsidRPr="00EA3A93">
              <w:rPr>
                <w:rFonts w:eastAsia="等线" w:cs="Times New Roman"/>
                <w:szCs w:val="21"/>
              </w:rPr>
              <w:t>74</w:t>
            </w:r>
          </w:p>
        </w:tc>
      </w:tr>
      <w:tr w:rsidR="00EA3A93" w:rsidRPr="00EA3A93" w14:paraId="04AF2F6E" w14:textId="77777777" w:rsidTr="00C32406">
        <w:tc>
          <w:tcPr>
            <w:tcW w:w="1183" w:type="dxa"/>
            <w:tcBorders>
              <w:top w:val="nil"/>
              <w:bottom w:val="nil"/>
            </w:tcBorders>
            <w:vAlign w:val="center"/>
          </w:tcPr>
          <w:p w14:paraId="005CB5F0" w14:textId="77777777" w:rsidR="00584D2F" w:rsidRPr="00EA3A93" w:rsidRDefault="00584D2F" w:rsidP="00E26B65">
            <w:pPr>
              <w:jc w:val="center"/>
              <w:rPr>
                <w:rFonts w:cs="Times New Roman"/>
                <w:szCs w:val="21"/>
              </w:rPr>
            </w:pPr>
            <w:r w:rsidRPr="00EA3A93">
              <w:rPr>
                <w:rFonts w:cs="Times New Roman"/>
                <w:szCs w:val="21"/>
              </w:rPr>
              <w:t>PRD</w:t>
            </w:r>
          </w:p>
        </w:tc>
        <w:tc>
          <w:tcPr>
            <w:tcW w:w="1227" w:type="dxa"/>
            <w:tcBorders>
              <w:top w:val="nil"/>
              <w:bottom w:val="nil"/>
            </w:tcBorders>
            <w:vAlign w:val="center"/>
          </w:tcPr>
          <w:p w14:paraId="7FBC75ED" w14:textId="5DAA15D1" w:rsidR="00584D2F" w:rsidRPr="00EA3A93" w:rsidRDefault="000F1525" w:rsidP="00E26B65">
            <w:pPr>
              <w:widowControl/>
              <w:jc w:val="center"/>
              <w:rPr>
                <w:rFonts w:eastAsia="等线" w:cs="Times New Roman"/>
                <w:szCs w:val="21"/>
              </w:rPr>
            </w:pPr>
            <w:r w:rsidRPr="00EA3A93">
              <w:rPr>
                <w:rFonts w:eastAsia="等线" w:cs="Times New Roman"/>
                <w:szCs w:val="21"/>
              </w:rPr>
              <w:t>-6.1</w:t>
            </w:r>
            <w:r w:rsidR="00183739" w:rsidRPr="00EA3A93">
              <w:rPr>
                <w:rFonts w:eastAsia="等线" w:cs="Times New Roman"/>
                <w:szCs w:val="21"/>
              </w:rPr>
              <w:t>9</w:t>
            </w:r>
          </w:p>
        </w:tc>
        <w:tc>
          <w:tcPr>
            <w:tcW w:w="1134" w:type="dxa"/>
            <w:tcBorders>
              <w:top w:val="nil"/>
              <w:bottom w:val="nil"/>
            </w:tcBorders>
            <w:vAlign w:val="center"/>
          </w:tcPr>
          <w:p w14:paraId="7C04F8B6" w14:textId="77777777" w:rsidR="00584D2F" w:rsidRPr="00EA3A93" w:rsidRDefault="00EB122F" w:rsidP="00E26B65">
            <w:pPr>
              <w:jc w:val="center"/>
              <w:rPr>
                <w:rFonts w:cs="Times New Roman"/>
                <w:szCs w:val="21"/>
              </w:rPr>
            </w:pPr>
            <w:r w:rsidRPr="00EA3A93">
              <w:rPr>
                <w:rFonts w:cs="Times New Roman"/>
                <w:szCs w:val="21"/>
              </w:rPr>
              <w:t>-3.42</w:t>
            </w:r>
          </w:p>
        </w:tc>
        <w:tc>
          <w:tcPr>
            <w:tcW w:w="1134" w:type="dxa"/>
            <w:tcBorders>
              <w:top w:val="nil"/>
              <w:bottom w:val="nil"/>
            </w:tcBorders>
            <w:vAlign w:val="center"/>
          </w:tcPr>
          <w:p w14:paraId="65C650D5" w14:textId="77777777" w:rsidR="00584D2F" w:rsidRPr="00EA3A93" w:rsidRDefault="0089205E" w:rsidP="00E26B65">
            <w:pPr>
              <w:jc w:val="center"/>
              <w:rPr>
                <w:rFonts w:cs="Times New Roman"/>
                <w:szCs w:val="21"/>
              </w:rPr>
            </w:pPr>
            <w:r w:rsidRPr="00EA3A93">
              <w:rPr>
                <w:rFonts w:cs="Times New Roman"/>
                <w:szCs w:val="21"/>
              </w:rPr>
              <w:t>-13.71</w:t>
            </w:r>
          </w:p>
        </w:tc>
        <w:tc>
          <w:tcPr>
            <w:tcW w:w="1271" w:type="dxa"/>
            <w:tcBorders>
              <w:top w:val="nil"/>
              <w:bottom w:val="nil"/>
            </w:tcBorders>
            <w:vAlign w:val="center"/>
          </w:tcPr>
          <w:p w14:paraId="0417D8D2" w14:textId="6E9763C9" w:rsidR="00584D2F" w:rsidRPr="00EA3A93" w:rsidRDefault="007B4F72" w:rsidP="00E26B65">
            <w:pPr>
              <w:widowControl/>
              <w:jc w:val="center"/>
              <w:rPr>
                <w:rFonts w:eastAsia="等线" w:cs="Times New Roman"/>
                <w:szCs w:val="21"/>
              </w:rPr>
            </w:pPr>
            <w:r w:rsidRPr="00EA3A93">
              <w:rPr>
                <w:rFonts w:eastAsia="等线" w:cs="Times New Roman"/>
                <w:szCs w:val="21"/>
              </w:rPr>
              <w:t>-</w:t>
            </w:r>
            <w:r w:rsidR="0016247D" w:rsidRPr="00EA3A93">
              <w:rPr>
                <w:rFonts w:eastAsia="等线" w:cs="Times New Roman"/>
                <w:szCs w:val="21"/>
              </w:rPr>
              <w:t>3.03</w:t>
            </w:r>
          </w:p>
        </w:tc>
        <w:tc>
          <w:tcPr>
            <w:tcW w:w="1134" w:type="dxa"/>
            <w:tcBorders>
              <w:top w:val="nil"/>
              <w:bottom w:val="nil"/>
            </w:tcBorders>
            <w:vAlign w:val="center"/>
          </w:tcPr>
          <w:p w14:paraId="21E590CF" w14:textId="526DA725" w:rsidR="00584D2F" w:rsidRPr="00EA3A93" w:rsidRDefault="000A440C" w:rsidP="00E26B65">
            <w:pPr>
              <w:widowControl/>
              <w:jc w:val="center"/>
              <w:rPr>
                <w:rFonts w:eastAsia="等线" w:cs="Times New Roman"/>
                <w:szCs w:val="21"/>
              </w:rPr>
            </w:pPr>
            <w:r w:rsidRPr="00EA3A93">
              <w:rPr>
                <w:rFonts w:eastAsia="等线" w:cs="Times New Roman"/>
                <w:szCs w:val="21"/>
              </w:rPr>
              <w:t>-</w:t>
            </w:r>
            <w:r w:rsidR="0016247D" w:rsidRPr="00EA3A93">
              <w:rPr>
                <w:rFonts w:eastAsia="等线" w:cs="Times New Roman"/>
                <w:szCs w:val="21"/>
              </w:rPr>
              <w:t>5</w:t>
            </w:r>
            <w:r w:rsidR="00AB5FA1" w:rsidRPr="00EA3A93">
              <w:rPr>
                <w:rFonts w:eastAsia="等线" w:cs="Times New Roman"/>
                <w:szCs w:val="21"/>
              </w:rPr>
              <w:t>.</w:t>
            </w:r>
            <w:r w:rsidR="0016247D" w:rsidRPr="00EA3A93">
              <w:rPr>
                <w:rFonts w:eastAsia="等线" w:cs="Times New Roman"/>
                <w:szCs w:val="21"/>
              </w:rPr>
              <w:t>33</w:t>
            </w:r>
          </w:p>
        </w:tc>
        <w:tc>
          <w:tcPr>
            <w:tcW w:w="1134" w:type="dxa"/>
            <w:tcBorders>
              <w:top w:val="nil"/>
              <w:bottom w:val="nil"/>
            </w:tcBorders>
            <w:vAlign w:val="center"/>
          </w:tcPr>
          <w:p w14:paraId="7EF12897" w14:textId="7385F08A" w:rsidR="00584D2F" w:rsidRPr="00EA3A93" w:rsidRDefault="000A440C" w:rsidP="00E26B65">
            <w:pPr>
              <w:widowControl/>
              <w:jc w:val="center"/>
              <w:rPr>
                <w:rFonts w:eastAsia="等线" w:cs="Times New Roman"/>
                <w:szCs w:val="21"/>
              </w:rPr>
            </w:pPr>
            <w:r w:rsidRPr="00EA3A93">
              <w:rPr>
                <w:rFonts w:eastAsia="等线" w:cs="Times New Roman"/>
                <w:szCs w:val="21"/>
              </w:rPr>
              <w:t>-</w:t>
            </w:r>
            <w:r w:rsidR="0016247D" w:rsidRPr="00EA3A93">
              <w:rPr>
                <w:rFonts w:eastAsia="等线" w:cs="Times New Roman"/>
                <w:szCs w:val="21"/>
              </w:rPr>
              <w:t>8</w:t>
            </w:r>
            <w:r w:rsidR="00AB5FA1" w:rsidRPr="00EA3A93">
              <w:rPr>
                <w:rFonts w:eastAsia="等线" w:cs="Times New Roman"/>
                <w:szCs w:val="21"/>
              </w:rPr>
              <w:t>.</w:t>
            </w:r>
            <w:r w:rsidR="0016247D" w:rsidRPr="00EA3A93">
              <w:rPr>
                <w:rFonts w:eastAsia="等线" w:cs="Times New Roman"/>
                <w:szCs w:val="21"/>
              </w:rPr>
              <w:t>36</w:t>
            </w:r>
          </w:p>
        </w:tc>
      </w:tr>
      <w:tr w:rsidR="00EA3A93" w:rsidRPr="00EA3A93" w14:paraId="58E78BAC" w14:textId="77777777" w:rsidTr="00C32406">
        <w:tc>
          <w:tcPr>
            <w:tcW w:w="1183" w:type="dxa"/>
            <w:tcBorders>
              <w:top w:val="nil"/>
              <w:bottom w:val="single" w:sz="8" w:space="0" w:color="auto"/>
            </w:tcBorders>
            <w:vAlign w:val="center"/>
          </w:tcPr>
          <w:p w14:paraId="4FBB4B21" w14:textId="77777777" w:rsidR="00584D2F" w:rsidRPr="00EA3A93" w:rsidRDefault="00584D2F" w:rsidP="00E26B65">
            <w:pPr>
              <w:jc w:val="center"/>
              <w:rPr>
                <w:rFonts w:cs="Times New Roman"/>
                <w:szCs w:val="21"/>
              </w:rPr>
            </w:pPr>
            <w:r w:rsidRPr="00EA3A93">
              <w:rPr>
                <w:rFonts w:cs="Times New Roman"/>
                <w:szCs w:val="21"/>
              </w:rPr>
              <w:t>FWP</w:t>
            </w:r>
          </w:p>
        </w:tc>
        <w:tc>
          <w:tcPr>
            <w:tcW w:w="1227" w:type="dxa"/>
            <w:tcBorders>
              <w:top w:val="nil"/>
              <w:bottom w:val="single" w:sz="8" w:space="0" w:color="auto"/>
            </w:tcBorders>
            <w:vAlign w:val="center"/>
          </w:tcPr>
          <w:p w14:paraId="5F3E055B" w14:textId="77777777" w:rsidR="00584D2F" w:rsidRPr="00EA3A93" w:rsidRDefault="00EB122F" w:rsidP="00E26B65">
            <w:pPr>
              <w:jc w:val="center"/>
              <w:rPr>
                <w:rFonts w:cs="Times New Roman"/>
                <w:szCs w:val="21"/>
              </w:rPr>
            </w:pPr>
            <w:r w:rsidRPr="00EA3A93">
              <w:rPr>
                <w:rFonts w:cs="Times New Roman"/>
                <w:szCs w:val="21"/>
              </w:rPr>
              <w:t>-7.9</w:t>
            </w:r>
            <w:r w:rsidR="009B2D11" w:rsidRPr="00EA3A93">
              <w:rPr>
                <w:rFonts w:cs="Times New Roman"/>
                <w:szCs w:val="21"/>
              </w:rPr>
              <w:t>7</w:t>
            </w:r>
          </w:p>
        </w:tc>
        <w:tc>
          <w:tcPr>
            <w:tcW w:w="1134" w:type="dxa"/>
            <w:tcBorders>
              <w:top w:val="nil"/>
              <w:bottom w:val="single" w:sz="8" w:space="0" w:color="auto"/>
            </w:tcBorders>
            <w:vAlign w:val="center"/>
          </w:tcPr>
          <w:p w14:paraId="69606220" w14:textId="77777777" w:rsidR="00584D2F" w:rsidRPr="00EA3A93" w:rsidRDefault="00EB122F" w:rsidP="00E26B65">
            <w:pPr>
              <w:jc w:val="center"/>
              <w:rPr>
                <w:rFonts w:cs="Times New Roman"/>
                <w:szCs w:val="21"/>
              </w:rPr>
            </w:pPr>
            <w:r w:rsidRPr="00EA3A93">
              <w:rPr>
                <w:rFonts w:cs="Times New Roman"/>
                <w:szCs w:val="21"/>
              </w:rPr>
              <w:t>-11.8</w:t>
            </w:r>
            <w:r w:rsidR="009B2D11" w:rsidRPr="00EA3A93">
              <w:rPr>
                <w:rFonts w:cs="Times New Roman"/>
                <w:szCs w:val="21"/>
              </w:rPr>
              <w:t>1</w:t>
            </w:r>
          </w:p>
        </w:tc>
        <w:tc>
          <w:tcPr>
            <w:tcW w:w="1134" w:type="dxa"/>
            <w:tcBorders>
              <w:top w:val="nil"/>
              <w:bottom w:val="single" w:sz="8" w:space="0" w:color="auto"/>
            </w:tcBorders>
            <w:vAlign w:val="center"/>
          </w:tcPr>
          <w:p w14:paraId="31A15F4F" w14:textId="77777777" w:rsidR="00584D2F" w:rsidRPr="00EA3A93" w:rsidRDefault="0089205E" w:rsidP="00E26B65">
            <w:pPr>
              <w:jc w:val="center"/>
              <w:rPr>
                <w:rFonts w:cs="Times New Roman"/>
                <w:szCs w:val="21"/>
              </w:rPr>
            </w:pPr>
            <w:r w:rsidRPr="00EA3A93">
              <w:rPr>
                <w:rFonts w:cs="Times New Roman"/>
                <w:szCs w:val="21"/>
              </w:rPr>
              <w:t>-19.68</w:t>
            </w:r>
          </w:p>
        </w:tc>
        <w:tc>
          <w:tcPr>
            <w:tcW w:w="1271" w:type="dxa"/>
            <w:tcBorders>
              <w:top w:val="nil"/>
              <w:bottom w:val="single" w:sz="8" w:space="0" w:color="auto"/>
            </w:tcBorders>
            <w:vAlign w:val="center"/>
          </w:tcPr>
          <w:p w14:paraId="16D232F1" w14:textId="189DE7CB" w:rsidR="00584D2F" w:rsidRPr="00EA3A93" w:rsidRDefault="00FE39C8" w:rsidP="00E26B65">
            <w:pPr>
              <w:jc w:val="center"/>
              <w:rPr>
                <w:rFonts w:cs="Times New Roman"/>
                <w:szCs w:val="21"/>
              </w:rPr>
            </w:pPr>
            <w:r w:rsidRPr="00EA3A93">
              <w:rPr>
                <w:rFonts w:cs="Times New Roman"/>
                <w:szCs w:val="21"/>
              </w:rPr>
              <w:t>-0.33</w:t>
            </w:r>
          </w:p>
        </w:tc>
        <w:tc>
          <w:tcPr>
            <w:tcW w:w="1134" w:type="dxa"/>
            <w:tcBorders>
              <w:top w:val="nil"/>
              <w:bottom w:val="single" w:sz="8" w:space="0" w:color="auto"/>
            </w:tcBorders>
            <w:vAlign w:val="center"/>
          </w:tcPr>
          <w:p w14:paraId="18F907D8" w14:textId="3B39E9E9" w:rsidR="00584D2F" w:rsidRPr="00EA3A93" w:rsidRDefault="000A440C" w:rsidP="00E26B65">
            <w:pPr>
              <w:widowControl/>
              <w:jc w:val="center"/>
              <w:rPr>
                <w:rFonts w:eastAsia="等线" w:cs="Times New Roman"/>
                <w:szCs w:val="21"/>
              </w:rPr>
            </w:pPr>
            <w:r w:rsidRPr="00EA3A93">
              <w:rPr>
                <w:rFonts w:eastAsia="等线" w:cs="Times New Roman"/>
                <w:szCs w:val="21"/>
              </w:rPr>
              <w:t>-</w:t>
            </w:r>
            <w:r w:rsidR="00FE39C8" w:rsidRPr="00EA3A93">
              <w:rPr>
                <w:rFonts w:eastAsia="等线" w:cs="Times New Roman"/>
                <w:szCs w:val="21"/>
              </w:rPr>
              <w:t>4</w:t>
            </w:r>
            <w:r w:rsidR="00AB5FA1" w:rsidRPr="00EA3A93">
              <w:rPr>
                <w:rFonts w:eastAsia="等线" w:cs="Times New Roman"/>
                <w:szCs w:val="21"/>
              </w:rPr>
              <w:t>.</w:t>
            </w:r>
            <w:r w:rsidR="00FE39C8" w:rsidRPr="00EA3A93">
              <w:rPr>
                <w:rFonts w:eastAsia="等线" w:cs="Times New Roman"/>
                <w:szCs w:val="21"/>
              </w:rPr>
              <w:t>65</w:t>
            </w:r>
          </w:p>
        </w:tc>
        <w:tc>
          <w:tcPr>
            <w:tcW w:w="1134" w:type="dxa"/>
            <w:tcBorders>
              <w:top w:val="nil"/>
              <w:bottom w:val="single" w:sz="8" w:space="0" w:color="auto"/>
            </w:tcBorders>
            <w:vAlign w:val="center"/>
          </w:tcPr>
          <w:p w14:paraId="24AE971A" w14:textId="278AD433" w:rsidR="00584D2F" w:rsidRPr="00EA3A93" w:rsidRDefault="000A440C" w:rsidP="00E26B65">
            <w:pPr>
              <w:widowControl/>
              <w:jc w:val="center"/>
              <w:rPr>
                <w:rFonts w:eastAsia="等线" w:cs="Times New Roman"/>
                <w:szCs w:val="21"/>
              </w:rPr>
            </w:pPr>
            <w:r w:rsidRPr="00EA3A93">
              <w:rPr>
                <w:rFonts w:eastAsia="等线" w:cs="Times New Roman"/>
                <w:szCs w:val="21"/>
              </w:rPr>
              <w:t>-</w:t>
            </w:r>
            <w:r w:rsidR="00472754" w:rsidRPr="00EA3A93">
              <w:rPr>
                <w:rFonts w:eastAsia="等线" w:cs="Times New Roman"/>
                <w:szCs w:val="21"/>
              </w:rPr>
              <w:t>4</w:t>
            </w:r>
            <w:r w:rsidR="0089205E" w:rsidRPr="00EA3A93">
              <w:rPr>
                <w:rFonts w:eastAsia="等线" w:cs="Times New Roman"/>
                <w:szCs w:val="21"/>
              </w:rPr>
              <w:t>.</w:t>
            </w:r>
            <w:r w:rsidR="00200CD7" w:rsidRPr="00EA3A93">
              <w:rPr>
                <w:rFonts w:eastAsia="等线" w:cs="Times New Roman"/>
                <w:szCs w:val="21"/>
              </w:rPr>
              <w:t>9</w:t>
            </w:r>
            <w:r w:rsidR="00472754" w:rsidRPr="00EA3A93">
              <w:rPr>
                <w:rFonts w:eastAsia="等线" w:cs="Times New Roman"/>
                <w:szCs w:val="21"/>
              </w:rPr>
              <w:t>8</w:t>
            </w:r>
          </w:p>
        </w:tc>
      </w:tr>
    </w:tbl>
    <w:p w14:paraId="762D5BFB" w14:textId="35239157" w:rsidR="00183739" w:rsidRPr="00EA3A93" w:rsidRDefault="00183739" w:rsidP="002874CC">
      <w:pPr>
        <w:widowControl/>
        <w:spacing w:line="360" w:lineRule="auto"/>
        <w:ind w:firstLineChars="200" w:firstLine="480"/>
        <w:rPr>
          <w:rFonts w:cs="Times New Roman"/>
          <w:sz w:val="24"/>
        </w:rPr>
      </w:pPr>
      <w:r w:rsidRPr="00EA3A93">
        <w:rPr>
          <w:rFonts w:cs="Times New Roman"/>
          <w:sz w:val="24"/>
        </w:rPr>
        <w:t xml:space="preserve">The </w:t>
      </w:r>
      <w:r w:rsidR="004C35AF" w:rsidRPr="00EA3A93">
        <w:rPr>
          <w:sz w:val="24"/>
        </w:rPr>
        <w:t>PM</w:t>
      </w:r>
      <w:r w:rsidR="004C35AF" w:rsidRPr="00EA3A93">
        <w:rPr>
          <w:sz w:val="24"/>
          <w:vertAlign w:val="subscript"/>
        </w:rPr>
        <w:t>2.5</w:t>
      </w:r>
      <w:r w:rsidR="004C35AF" w:rsidRPr="00EA3A93">
        <w:rPr>
          <w:sz w:val="24"/>
        </w:rPr>
        <w:t>-attributable premature</w:t>
      </w:r>
      <w:r w:rsidR="004C35AF" w:rsidRPr="00EA3A93" w:rsidDel="004C35AF">
        <w:rPr>
          <w:rFonts w:cs="Times New Roman"/>
          <w:sz w:val="24"/>
        </w:rPr>
        <w:t xml:space="preserve"> </w:t>
      </w:r>
      <w:r w:rsidRPr="00EA3A93">
        <w:rPr>
          <w:rFonts w:cs="Times New Roman"/>
          <w:sz w:val="24"/>
        </w:rPr>
        <w:t xml:space="preserve">deaths were primarily caused by </w:t>
      </w:r>
      <w:r w:rsidR="00371905" w:rsidRPr="00EA3A93">
        <w:rPr>
          <w:rFonts w:cs="Times New Roman"/>
          <w:sz w:val="24"/>
        </w:rPr>
        <w:t>stroke</w:t>
      </w:r>
      <w:r w:rsidR="00371905" w:rsidRPr="00EA3A93">
        <w:rPr>
          <w:rFonts w:cs="Times New Roman" w:hint="eastAsia"/>
          <w:sz w:val="24"/>
        </w:rPr>
        <w:t xml:space="preserve"> </w:t>
      </w:r>
      <w:r w:rsidRPr="00EA3A93">
        <w:rPr>
          <w:rFonts w:cs="Times New Roman"/>
          <w:sz w:val="24"/>
        </w:rPr>
        <w:t>(</w:t>
      </w:r>
      <w:r w:rsidRPr="00EA3A93">
        <w:rPr>
          <w:rFonts w:cs="Times New Roman" w:hint="eastAsia"/>
          <w:sz w:val="24"/>
        </w:rPr>
        <w:t>cerebrovascular disease</w:t>
      </w:r>
      <w:r w:rsidRPr="00EA3A93">
        <w:rPr>
          <w:rFonts w:cs="Times New Roman"/>
          <w:sz w:val="24"/>
        </w:rPr>
        <w:t xml:space="preserve">) and lung cancer (LC) in China, accounting for 41.12% and 30.55% of the total number of premature deaths, respectively (Fig. 6a). This was followed by chronic obstructive pulmonary disease (COPD) and ischemic heart disease (IHD), which accounted for 14.4% and 9.6% of </w:t>
      </w:r>
      <w:r w:rsidR="004C35AF" w:rsidRPr="00EA3A93">
        <w:rPr>
          <w:sz w:val="24"/>
        </w:rPr>
        <w:t>premature</w:t>
      </w:r>
      <w:r w:rsidR="004C35AF" w:rsidRPr="00EA3A93" w:rsidDel="004C35AF">
        <w:rPr>
          <w:rFonts w:cs="Times New Roman"/>
          <w:sz w:val="24"/>
        </w:rPr>
        <w:t xml:space="preserve"> </w:t>
      </w:r>
      <w:r w:rsidRPr="00EA3A93">
        <w:rPr>
          <w:rFonts w:cs="Times New Roman"/>
          <w:sz w:val="24"/>
        </w:rPr>
        <w:t>deaths, accordingly. The proportion of deaths from each disease was fairly stable between 2014 and 2020. The proportion of deaths due to ischemic heart disease (IHD), lung cancer (LC) and lower respiratory infections (LRI) increased slightly by 1.41%, 2.81%, and 0.58%, while the proportion of death</w:t>
      </w:r>
      <w:r w:rsidRPr="00EA3A93">
        <w:rPr>
          <w:rFonts w:cs="Times New Roman" w:hint="eastAsia"/>
          <w:sz w:val="24"/>
        </w:rPr>
        <w:t>s</w:t>
      </w:r>
      <w:r w:rsidRPr="00EA3A93">
        <w:rPr>
          <w:rFonts w:cs="Times New Roman"/>
          <w:sz w:val="24"/>
        </w:rPr>
        <w:t xml:space="preserve"> caused by </w:t>
      </w:r>
      <w:r w:rsidR="00371905" w:rsidRPr="00EA3A93">
        <w:rPr>
          <w:rFonts w:cs="Times New Roman"/>
          <w:sz w:val="24"/>
        </w:rPr>
        <w:t>stroke</w:t>
      </w:r>
      <w:r w:rsidRPr="00EA3A93">
        <w:rPr>
          <w:rFonts w:cs="Times New Roman"/>
          <w:sz w:val="24"/>
        </w:rPr>
        <w:t>, DM and COPD decreased slightly by 2.35%, 0.27% and 2.19%.</w:t>
      </w:r>
    </w:p>
    <w:p w14:paraId="452EAEC9" w14:textId="168C1247" w:rsidR="00183739" w:rsidRPr="00EA3A93" w:rsidRDefault="00183739" w:rsidP="002874CC">
      <w:pPr>
        <w:widowControl/>
        <w:spacing w:line="360" w:lineRule="auto"/>
        <w:ind w:firstLineChars="200" w:firstLine="480"/>
        <w:rPr>
          <w:rFonts w:cs="Times New Roman"/>
          <w:sz w:val="24"/>
        </w:rPr>
      </w:pPr>
      <w:r w:rsidRPr="00EA3A93">
        <w:rPr>
          <w:rFonts w:cs="Times New Roman"/>
          <w:sz w:val="24"/>
        </w:rPr>
        <w:t xml:space="preserve">Additionally, the number of </w:t>
      </w:r>
      <w:r w:rsidR="004C35AF" w:rsidRPr="00EA3A93">
        <w:rPr>
          <w:sz w:val="24"/>
        </w:rPr>
        <w:t>PM</w:t>
      </w:r>
      <w:r w:rsidR="004C35AF" w:rsidRPr="00EA3A93">
        <w:rPr>
          <w:sz w:val="24"/>
          <w:vertAlign w:val="subscript"/>
        </w:rPr>
        <w:t>2.5</w:t>
      </w:r>
      <w:r w:rsidR="004C35AF" w:rsidRPr="00EA3A93">
        <w:rPr>
          <w:sz w:val="24"/>
        </w:rPr>
        <w:t>-attributable premature</w:t>
      </w:r>
      <w:r w:rsidR="004C35AF" w:rsidRPr="00EA3A93" w:rsidDel="004C35AF">
        <w:rPr>
          <w:rFonts w:cs="Times New Roman"/>
          <w:sz w:val="24"/>
        </w:rPr>
        <w:t xml:space="preserve"> </w:t>
      </w:r>
      <w:r w:rsidRPr="00EA3A93">
        <w:rPr>
          <w:rFonts w:cs="Times New Roman"/>
          <w:sz w:val="24"/>
        </w:rPr>
        <w:t xml:space="preserve">deaths </w:t>
      </w:r>
      <w:r w:rsidR="00371905" w:rsidRPr="00EA3A93">
        <w:rPr>
          <w:rFonts w:cs="Times New Roman"/>
          <w:sz w:val="24"/>
        </w:rPr>
        <w:t xml:space="preserve">in </w:t>
      </w:r>
      <w:r w:rsidRPr="00EA3A93">
        <w:rPr>
          <w:rFonts w:cs="Times New Roman"/>
          <w:sz w:val="24"/>
        </w:rPr>
        <w:t>different age groups</w:t>
      </w:r>
      <w:r w:rsidR="00371905" w:rsidRPr="00EA3A93">
        <w:rPr>
          <w:rFonts w:cs="Times New Roman"/>
          <w:sz w:val="24"/>
        </w:rPr>
        <w:t xml:space="preserve"> </w:t>
      </w:r>
      <w:r w:rsidR="005F077A" w:rsidRPr="00EA3A93">
        <w:rPr>
          <w:rFonts w:cs="Times New Roman"/>
          <w:sz w:val="24"/>
        </w:rPr>
        <w:t>also</w:t>
      </w:r>
      <w:r w:rsidR="00371905" w:rsidRPr="00EA3A93">
        <w:rPr>
          <w:rFonts w:cs="Times New Roman"/>
          <w:sz w:val="24"/>
        </w:rPr>
        <w:t xml:space="preserve"> </w:t>
      </w:r>
      <w:r w:rsidR="005F077A" w:rsidRPr="00EA3A93">
        <w:rPr>
          <w:rFonts w:cs="Times New Roman"/>
          <w:sz w:val="24"/>
        </w:rPr>
        <w:t>varies</w:t>
      </w:r>
      <w:r w:rsidRPr="00EA3A93">
        <w:rPr>
          <w:rFonts w:cs="Times New Roman"/>
          <w:sz w:val="24"/>
        </w:rPr>
        <w:t xml:space="preserve">. The number of </w:t>
      </w:r>
      <w:r w:rsidR="004C35AF" w:rsidRPr="00EA3A93">
        <w:rPr>
          <w:rFonts w:cs="Times New Roman"/>
          <w:sz w:val="24"/>
        </w:rPr>
        <w:t xml:space="preserve">premature </w:t>
      </w:r>
      <w:r w:rsidRPr="00EA3A93">
        <w:rPr>
          <w:rFonts w:cs="Times New Roman"/>
          <w:sz w:val="24"/>
        </w:rPr>
        <w:t xml:space="preserve">deaths increased remarkably with age (Fig 6b). However, about </w:t>
      </w:r>
      <w:r w:rsidR="001C71D5" w:rsidRPr="00EA3A93">
        <w:rPr>
          <w:rFonts w:cs="Times New Roman"/>
          <w:sz w:val="24"/>
        </w:rPr>
        <w:t xml:space="preserve">3340 children </w:t>
      </w:r>
      <w:r w:rsidRPr="00EA3A93">
        <w:rPr>
          <w:rFonts w:cs="Times New Roman"/>
          <w:sz w:val="24"/>
        </w:rPr>
        <w:t xml:space="preserve">under the age of </w:t>
      </w:r>
      <w:r w:rsidR="001C71D5" w:rsidRPr="00EA3A93">
        <w:rPr>
          <w:rFonts w:cs="Times New Roman"/>
          <w:sz w:val="24"/>
        </w:rPr>
        <w:t xml:space="preserve">5 </w:t>
      </w:r>
      <w:r w:rsidRPr="00EA3A93">
        <w:rPr>
          <w:rFonts w:cs="Times New Roman"/>
          <w:sz w:val="24"/>
        </w:rPr>
        <w:t xml:space="preserve">died prematurely from </w:t>
      </w:r>
      <w:r w:rsidR="001C71D5" w:rsidRPr="00EA3A93">
        <w:rPr>
          <w:rFonts w:hint="eastAsia"/>
          <w:sz w:val="24"/>
        </w:rPr>
        <w:t>lower respiratory infections</w:t>
      </w:r>
      <w:r w:rsidR="001C71D5" w:rsidRPr="00EA3A93">
        <w:rPr>
          <w:sz w:val="24"/>
        </w:rPr>
        <w:t xml:space="preserve"> (LRI)</w:t>
      </w:r>
      <w:r w:rsidR="001C71D5" w:rsidRPr="00EA3A93">
        <w:rPr>
          <w:rFonts w:cs="Times New Roman"/>
          <w:sz w:val="24"/>
        </w:rPr>
        <w:t xml:space="preserve"> </w:t>
      </w:r>
      <w:r w:rsidRPr="00EA3A93">
        <w:rPr>
          <w:rFonts w:cs="Times New Roman"/>
          <w:sz w:val="24"/>
        </w:rPr>
        <w:t>attributable to PM</w:t>
      </w:r>
      <w:r w:rsidRPr="00EA3A93">
        <w:rPr>
          <w:rFonts w:cs="Times New Roman"/>
          <w:sz w:val="24"/>
          <w:vertAlign w:val="subscript"/>
        </w:rPr>
        <w:t>2.5</w:t>
      </w:r>
      <w:r w:rsidRPr="00EA3A93">
        <w:rPr>
          <w:rFonts w:cs="Times New Roman"/>
          <w:sz w:val="24"/>
        </w:rPr>
        <w:t xml:space="preserve"> each year. For people over 80 </w:t>
      </w:r>
      <w:r w:rsidRPr="00EA3A93">
        <w:rPr>
          <w:rFonts w:cs="Times New Roman" w:hint="eastAsia"/>
          <w:sz w:val="24"/>
        </w:rPr>
        <w:t>years</w:t>
      </w:r>
      <w:r w:rsidRPr="00EA3A93">
        <w:rPr>
          <w:rFonts w:cs="Times New Roman"/>
          <w:sz w:val="24"/>
        </w:rPr>
        <w:t xml:space="preserve"> </w:t>
      </w:r>
      <w:r w:rsidRPr="00EA3A93">
        <w:rPr>
          <w:rFonts w:cs="Times New Roman" w:hint="eastAsia"/>
          <w:sz w:val="24"/>
        </w:rPr>
        <w:t>old</w:t>
      </w:r>
      <w:r w:rsidRPr="00EA3A93">
        <w:rPr>
          <w:rFonts w:cs="Times New Roman"/>
          <w:sz w:val="24"/>
        </w:rPr>
        <w:t>, the number of premature deaths due to PM</w:t>
      </w:r>
      <w:r w:rsidRPr="00EA3A93">
        <w:rPr>
          <w:rFonts w:cs="Times New Roman"/>
          <w:sz w:val="24"/>
          <w:vertAlign w:val="subscript"/>
        </w:rPr>
        <w:t>2.5</w:t>
      </w:r>
      <w:r w:rsidRPr="00EA3A93">
        <w:rPr>
          <w:rFonts w:cs="Times New Roman"/>
          <w:sz w:val="24"/>
        </w:rPr>
        <w:t xml:space="preserve"> exposure reached 0.51 million every year, accounting for 15.1% of the total death</w:t>
      </w:r>
      <w:r w:rsidRPr="00EA3A93">
        <w:rPr>
          <w:rFonts w:cs="Times New Roman" w:hint="eastAsia"/>
          <w:sz w:val="24"/>
        </w:rPr>
        <w:t>s</w:t>
      </w:r>
      <w:r w:rsidRPr="00EA3A93">
        <w:rPr>
          <w:rFonts w:cs="Times New Roman"/>
          <w:sz w:val="24"/>
        </w:rPr>
        <w:t xml:space="preserve"> for those aged over 80.</w:t>
      </w:r>
    </w:p>
    <w:p w14:paraId="4B6A5146" w14:textId="16A5DFFF" w:rsidR="00495A82" w:rsidRPr="00EA3A93" w:rsidRDefault="001C71D5">
      <w:r w:rsidRPr="00EA3A93">
        <w:rPr>
          <w:noProof/>
        </w:rPr>
        <w:lastRenderedPageBreak/>
        <w:drawing>
          <wp:inline distT="0" distB="0" distL="0" distR="0" wp14:anchorId="59C2E6EF" wp14:editId="4FBDEDEA">
            <wp:extent cx="5274310" cy="2322830"/>
            <wp:effectExtent l="0" t="0" r="254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ath_x.jpg"/>
                    <pic:cNvPicPr/>
                  </pic:nvPicPr>
                  <pic:blipFill>
                    <a:blip r:embed="rId12">
                      <a:extLst>
                        <a:ext uri="{28A0092B-C50C-407E-A947-70E740481C1C}">
                          <a14:useLocalDpi xmlns:a14="http://schemas.microsoft.com/office/drawing/2010/main" val="0"/>
                        </a:ext>
                      </a:extLst>
                    </a:blip>
                    <a:stretch>
                      <a:fillRect/>
                    </a:stretch>
                  </pic:blipFill>
                  <pic:spPr>
                    <a:xfrm>
                      <a:off x="0" y="0"/>
                      <a:ext cx="5274310" cy="2322830"/>
                    </a:xfrm>
                    <a:prstGeom prst="rect">
                      <a:avLst/>
                    </a:prstGeom>
                  </pic:spPr>
                </pic:pic>
              </a:graphicData>
            </a:graphic>
          </wp:inline>
        </w:drawing>
      </w:r>
    </w:p>
    <w:p w14:paraId="48BCD294" w14:textId="30416642" w:rsidR="00F17A13" w:rsidRPr="00EA3A93" w:rsidRDefault="00285AF8">
      <w:pPr>
        <w:rPr>
          <w:sz w:val="24"/>
        </w:rPr>
      </w:pPr>
      <w:r w:rsidRPr="00EA3A93">
        <w:rPr>
          <w:rFonts w:hint="eastAsia"/>
          <w:b/>
          <w:sz w:val="24"/>
        </w:rPr>
        <w:t>F</w:t>
      </w:r>
      <w:r w:rsidRPr="00EA3A93">
        <w:rPr>
          <w:b/>
          <w:sz w:val="24"/>
        </w:rPr>
        <w:t xml:space="preserve">ig. </w:t>
      </w:r>
      <w:r w:rsidR="005472BF" w:rsidRPr="00EA3A93">
        <w:rPr>
          <w:b/>
          <w:sz w:val="24"/>
        </w:rPr>
        <w:t>6</w:t>
      </w:r>
      <w:r w:rsidR="0061689A" w:rsidRPr="00EA3A93">
        <w:rPr>
          <w:b/>
          <w:sz w:val="24"/>
        </w:rPr>
        <w:t>.</w:t>
      </w:r>
      <w:r w:rsidR="005472BF" w:rsidRPr="00EA3A93">
        <w:rPr>
          <w:sz w:val="24"/>
        </w:rPr>
        <w:t xml:space="preserve"> </w:t>
      </w:r>
      <w:r w:rsidR="00CB4F0B" w:rsidRPr="00EA3A93">
        <w:rPr>
          <w:sz w:val="24"/>
        </w:rPr>
        <w:t>An overview of PM</w:t>
      </w:r>
      <w:r w:rsidR="00CB4F0B" w:rsidRPr="00EA3A93">
        <w:rPr>
          <w:sz w:val="24"/>
          <w:vertAlign w:val="subscript"/>
        </w:rPr>
        <w:t>2.5</w:t>
      </w:r>
      <w:r w:rsidR="00CB4F0B" w:rsidRPr="00EA3A93">
        <w:rPr>
          <w:sz w:val="24"/>
        </w:rPr>
        <w:t>-</w:t>
      </w:r>
      <w:r w:rsidR="00957DE5" w:rsidRPr="00EA3A93">
        <w:rPr>
          <w:sz w:val="24"/>
        </w:rPr>
        <w:t>attributable</w:t>
      </w:r>
      <w:r w:rsidR="00CB4F0B" w:rsidRPr="00EA3A93">
        <w:rPr>
          <w:sz w:val="24"/>
        </w:rPr>
        <w:t xml:space="preserve"> disease burden conditions. </w:t>
      </w:r>
      <w:r w:rsidR="00CC6F45" w:rsidRPr="00EA3A93">
        <w:rPr>
          <w:sz w:val="24"/>
        </w:rPr>
        <w:t>(</w:t>
      </w:r>
      <w:r w:rsidR="004209EE" w:rsidRPr="00EA3A93">
        <w:rPr>
          <w:sz w:val="24"/>
        </w:rPr>
        <w:t>a</w:t>
      </w:r>
      <w:r w:rsidR="00CC6F45" w:rsidRPr="00EA3A93">
        <w:rPr>
          <w:sz w:val="24"/>
        </w:rPr>
        <w:t xml:space="preserve">) </w:t>
      </w:r>
      <w:proofErr w:type="gramStart"/>
      <w:r w:rsidR="00CC6F45" w:rsidRPr="00EA3A93">
        <w:rPr>
          <w:sz w:val="24"/>
        </w:rPr>
        <w:t>the</w:t>
      </w:r>
      <w:proofErr w:type="gramEnd"/>
      <w:r w:rsidR="00CC6F45" w:rsidRPr="00EA3A93">
        <w:rPr>
          <w:sz w:val="24"/>
        </w:rPr>
        <w:t xml:space="preserve"> proportion of six diseases in total death</w:t>
      </w:r>
      <w:r w:rsidR="00EF3F38" w:rsidRPr="00EA3A93">
        <w:rPr>
          <w:rFonts w:hint="eastAsia"/>
          <w:sz w:val="24"/>
        </w:rPr>
        <w:t>s</w:t>
      </w:r>
      <w:r w:rsidR="00CC6F45" w:rsidRPr="00EA3A93">
        <w:rPr>
          <w:sz w:val="24"/>
        </w:rPr>
        <w:t>,</w:t>
      </w:r>
      <w:r w:rsidR="004209EE" w:rsidRPr="00EA3A93">
        <w:rPr>
          <w:sz w:val="24"/>
        </w:rPr>
        <w:t xml:space="preserve"> and</w:t>
      </w:r>
      <w:r w:rsidR="00CC6F45" w:rsidRPr="00EA3A93">
        <w:rPr>
          <w:sz w:val="24"/>
        </w:rPr>
        <w:t xml:space="preserve"> (</w:t>
      </w:r>
      <w:r w:rsidR="004209EE" w:rsidRPr="00EA3A93">
        <w:rPr>
          <w:sz w:val="24"/>
        </w:rPr>
        <w:t>b</w:t>
      </w:r>
      <w:r w:rsidR="00CC6F45" w:rsidRPr="00EA3A93">
        <w:rPr>
          <w:sz w:val="24"/>
        </w:rPr>
        <w:t>) the number of death</w:t>
      </w:r>
      <w:r w:rsidR="00EB3796" w:rsidRPr="00EA3A93">
        <w:rPr>
          <w:sz w:val="24"/>
        </w:rPr>
        <w:t>s</w:t>
      </w:r>
      <w:r w:rsidR="00CC6F45" w:rsidRPr="00EA3A93">
        <w:rPr>
          <w:sz w:val="24"/>
        </w:rPr>
        <w:t xml:space="preserve"> </w:t>
      </w:r>
      <w:r w:rsidR="00910D94" w:rsidRPr="00EA3A93">
        <w:rPr>
          <w:sz w:val="24"/>
        </w:rPr>
        <w:t xml:space="preserve">in </w:t>
      </w:r>
      <w:r w:rsidR="00CC6F45" w:rsidRPr="00EA3A93">
        <w:rPr>
          <w:sz w:val="24"/>
        </w:rPr>
        <w:t>differe</w:t>
      </w:r>
      <w:r w:rsidR="00910D94" w:rsidRPr="00EA3A93">
        <w:rPr>
          <w:sz w:val="24"/>
        </w:rPr>
        <w:t>nt ages</w:t>
      </w:r>
      <w:r w:rsidR="00CC6F45" w:rsidRPr="00EA3A93">
        <w:rPr>
          <w:sz w:val="24"/>
        </w:rPr>
        <w:t xml:space="preserve"> </w:t>
      </w:r>
      <w:r w:rsidR="00EF77DB" w:rsidRPr="00EA3A93">
        <w:rPr>
          <w:sz w:val="24"/>
        </w:rPr>
        <w:t>(</w:t>
      </w:r>
      <w:r w:rsidR="00371905" w:rsidRPr="00EA3A93">
        <w:rPr>
          <w:sz w:val="24"/>
        </w:rPr>
        <w:t>stroke</w:t>
      </w:r>
      <w:r w:rsidR="00060B97" w:rsidRPr="00EA3A93">
        <w:rPr>
          <w:sz w:val="24"/>
        </w:rPr>
        <w:t xml:space="preserve">: </w:t>
      </w:r>
      <w:r w:rsidR="00060B97" w:rsidRPr="00EA3A93">
        <w:rPr>
          <w:rFonts w:hint="eastAsia"/>
          <w:sz w:val="24"/>
        </w:rPr>
        <w:t>cerebrovascular disease</w:t>
      </w:r>
      <w:r w:rsidR="00060B97" w:rsidRPr="00EA3A93">
        <w:rPr>
          <w:sz w:val="24"/>
        </w:rPr>
        <w:t>; DM:</w:t>
      </w:r>
      <w:r w:rsidR="00060B97" w:rsidRPr="00EA3A93">
        <w:rPr>
          <w:rFonts w:hint="eastAsia"/>
          <w:sz w:val="24"/>
        </w:rPr>
        <w:t xml:space="preserve"> type</w:t>
      </w:r>
      <w:r w:rsidR="00060B97" w:rsidRPr="00EA3A93">
        <w:rPr>
          <w:sz w:val="24"/>
        </w:rPr>
        <w:t xml:space="preserve"> </w:t>
      </w:r>
      <w:r w:rsidR="00060B97" w:rsidRPr="00EA3A93">
        <w:rPr>
          <w:rFonts w:cs="Times New Roman"/>
          <w:sz w:val="24"/>
        </w:rPr>
        <w:t>Ⅱ</w:t>
      </w:r>
      <w:r w:rsidR="00060B97" w:rsidRPr="00EA3A93">
        <w:rPr>
          <w:sz w:val="24"/>
        </w:rPr>
        <w:t xml:space="preserve"> </w:t>
      </w:r>
      <w:r w:rsidR="00060B97" w:rsidRPr="00EA3A93">
        <w:rPr>
          <w:rFonts w:hint="eastAsia"/>
          <w:sz w:val="24"/>
        </w:rPr>
        <w:t>diabetes</w:t>
      </w:r>
      <w:r w:rsidR="00060B97" w:rsidRPr="00EA3A93">
        <w:rPr>
          <w:sz w:val="24"/>
        </w:rPr>
        <w:t>; IHD:</w:t>
      </w:r>
      <w:r w:rsidR="00060B97" w:rsidRPr="00EA3A93">
        <w:rPr>
          <w:rFonts w:hint="eastAsia"/>
          <w:sz w:val="24"/>
        </w:rPr>
        <w:t xml:space="preserve"> ischemic heart disease</w:t>
      </w:r>
      <w:r w:rsidR="00060B97" w:rsidRPr="00EA3A93">
        <w:rPr>
          <w:sz w:val="24"/>
        </w:rPr>
        <w:t xml:space="preserve">; LC: </w:t>
      </w:r>
      <w:r w:rsidR="00060B97" w:rsidRPr="00EA3A93">
        <w:rPr>
          <w:rFonts w:hint="eastAsia"/>
          <w:sz w:val="24"/>
        </w:rPr>
        <w:t>lung cancer</w:t>
      </w:r>
      <w:r w:rsidR="00060B97" w:rsidRPr="00EA3A93">
        <w:rPr>
          <w:sz w:val="24"/>
        </w:rPr>
        <w:t xml:space="preserve">; LRI: </w:t>
      </w:r>
      <w:r w:rsidR="00060B97" w:rsidRPr="00EA3A93">
        <w:rPr>
          <w:rFonts w:hint="eastAsia"/>
          <w:sz w:val="24"/>
        </w:rPr>
        <w:t>lower respiratory infections</w:t>
      </w:r>
      <w:r w:rsidR="00060B97" w:rsidRPr="00EA3A93">
        <w:rPr>
          <w:sz w:val="24"/>
        </w:rPr>
        <w:t xml:space="preserve">; COPD: </w:t>
      </w:r>
      <w:r w:rsidR="00060B97" w:rsidRPr="00EA3A93">
        <w:rPr>
          <w:rFonts w:hint="eastAsia"/>
          <w:sz w:val="24"/>
        </w:rPr>
        <w:t>chronic obstructive pulmonary disease</w:t>
      </w:r>
      <w:r w:rsidR="00EF77DB" w:rsidRPr="00EA3A93">
        <w:rPr>
          <w:sz w:val="24"/>
        </w:rPr>
        <w:t>)</w:t>
      </w:r>
      <w:r w:rsidR="0061689A" w:rsidRPr="00EA3A93">
        <w:rPr>
          <w:sz w:val="24"/>
        </w:rPr>
        <w:t>.</w:t>
      </w:r>
    </w:p>
    <w:p w14:paraId="49F2ABD6" w14:textId="276491C6" w:rsidR="00BD5824" w:rsidRPr="00EA3A93" w:rsidRDefault="00BD5824">
      <w:pPr>
        <w:pStyle w:val="2"/>
      </w:pPr>
      <w:r w:rsidRPr="00EA3A93">
        <w:t xml:space="preserve">3.3 </w:t>
      </w:r>
      <w:r w:rsidR="001C31E5" w:rsidRPr="00EA3A93">
        <w:t>A</w:t>
      </w:r>
      <w:r w:rsidR="00C60968" w:rsidRPr="00EA3A93">
        <w:t xml:space="preserve">nalysis of </w:t>
      </w:r>
      <w:r w:rsidR="001C31E5" w:rsidRPr="00EA3A93">
        <w:t xml:space="preserve">trends in </w:t>
      </w:r>
      <w:r w:rsidR="00C60968" w:rsidRPr="00EA3A93">
        <w:t>the drivers</w:t>
      </w:r>
      <w:r w:rsidR="00F0676D" w:rsidRPr="00EA3A93">
        <w:t xml:space="preserve"> </w:t>
      </w:r>
    </w:p>
    <w:p w14:paraId="3640AC2D" w14:textId="57FCC2C9" w:rsidR="0039298D" w:rsidRPr="00EA3A93" w:rsidRDefault="006A77E6" w:rsidP="00EC099F">
      <w:pPr>
        <w:spacing w:line="360" w:lineRule="auto"/>
        <w:ind w:firstLineChars="200" w:firstLine="480"/>
        <w:rPr>
          <w:rFonts w:cs="Times New Roman"/>
          <w:sz w:val="24"/>
        </w:rPr>
      </w:pPr>
      <w:r w:rsidRPr="00EA3A93">
        <w:rPr>
          <w:rFonts w:cs="Times New Roman"/>
          <w:sz w:val="24"/>
        </w:rPr>
        <w:t>W</w:t>
      </w:r>
      <w:r w:rsidR="00092133" w:rsidRPr="00EA3A93">
        <w:rPr>
          <w:rFonts w:cs="Times New Roman"/>
          <w:sz w:val="24"/>
        </w:rPr>
        <w:t xml:space="preserve">e considered the influences of </w:t>
      </w:r>
      <w:r w:rsidR="009368D6" w:rsidRPr="00EA3A93">
        <w:rPr>
          <w:rFonts w:cs="Times New Roman"/>
          <w:sz w:val="24"/>
        </w:rPr>
        <w:t>six</w:t>
      </w:r>
      <w:r w:rsidR="00092133" w:rsidRPr="00EA3A93">
        <w:rPr>
          <w:rFonts w:cs="Times New Roman"/>
          <w:sz w:val="24"/>
        </w:rPr>
        <w:t xml:space="preserve"> drivers </w:t>
      </w:r>
      <w:r w:rsidR="0039298D" w:rsidRPr="00EA3A93">
        <w:rPr>
          <w:rFonts w:cs="Times New Roman"/>
          <w:sz w:val="24"/>
        </w:rPr>
        <w:t xml:space="preserve">on </w:t>
      </w:r>
      <w:r w:rsidR="00092133" w:rsidRPr="00EA3A93">
        <w:rPr>
          <w:rFonts w:cs="Times New Roman"/>
          <w:sz w:val="24"/>
        </w:rPr>
        <w:t>PM</w:t>
      </w:r>
      <w:r w:rsidR="00092133" w:rsidRPr="00EA3A93">
        <w:rPr>
          <w:rFonts w:cs="Times New Roman"/>
          <w:sz w:val="24"/>
          <w:vertAlign w:val="subscript"/>
        </w:rPr>
        <w:t>2.5</w:t>
      </w:r>
      <w:r w:rsidR="00092133" w:rsidRPr="00EA3A93">
        <w:rPr>
          <w:rFonts w:cs="Times New Roman"/>
          <w:sz w:val="24"/>
        </w:rPr>
        <w:t xml:space="preserve"> change over 2014 to 2020: (1</w:t>
      </w:r>
      <w:r w:rsidR="00092133" w:rsidRPr="00EA3A93">
        <w:rPr>
          <w:rFonts w:cs="Times New Roman" w:hint="eastAsia"/>
          <w:sz w:val="24"/>
        </w:rPr>
        <w:t xml:space="preserve">) </w:t>
      </w:r>
      <w:r w:rsidR="00092133" w:rsidRPr="00EA3A93">
        <w:rPr>
          <w:rFonts w:cs="Times New Roman"/>
          <w:sz w:val="24"/>
        </w:rPr>
        <w:t>co-effect of</w:t>
      </w:r>
      <w:r w:rsidR="00EC73C6" w:rsidRPr="00EA3A93">
        <w:rPr>
          <w:sz w:val="24"/>
          <w:szCs w:val="24"/>
        </w:rPr>
        <w:t xml:space="preserve"> CO</w:t>
      </w:r>
      <w:r w:rsidR="00EC73C6" w:rsidRPr="00EA3A93">
        <w:rPr>
          <w:sz w:val="24"/>
          <w:szCs w:val="24"/>
          <w:vertAlign w:val="subscript"/>
        </w:rPr>
        <w:t>2</w:t>
      </w:r>
      <w:r w:rsidR="00092133" w:rsidRPr="00EA3A93">
        <w:rPr>
          <w:rFonts w:cs="Times New Roman"/>
          <w:sz w:val="24"/>
        </w:rPr>
        <w:t xml:space="preserve"> and PM</w:t>
      </w:r>
      <w:r w:rsidR="00092133" w:rsidRPr="00EA3A93">
        <w:rPr>
          <w:rFonts w:cs="Times New Roman"/>
          <w:sz w:val="24"/>
          <w:vertAlign w:val="subscript"/>
        </w:rPr>
        <w:t xml:space="preserve">2.5 </w:t>
      </w:r>
      <w:r w:rsidR="00092133" w:rsidRPr="00EA3A93">
        <w:rPr>
          <w:rFonts w:cs="Times New Roman"/>
          <w:sz w:val="24"/>
        </w:rPr>
        <w:t>(change in PM</w:t>
      </w:r>
      <w:r w:rsidR="00092133" w:rsidRPr="00EA3A93">
        <w:rPr>
          <w:rFonts w:cs="Times New Roman"/>
          <w:sz w:val="24"/>
          <w:vertAlign w:val="subscript"/>
        </w:rPr>
        <w:t>2.5</w:t>
      </w:r>
      <w:r w:rsidR="00092133" w:rsidRPr="00EA3A93">
        <w:rPr>
          <w:rFonts w:cs="Times New Roman"/>
          <w:sz w:val="24"/>
        </w:rPr>
        <w:t xml:space="preserve"> concentration per unit of CO</w:t>
      </w:r>
      <w:r w:rsidR="00092133" w:rsidRPr="00EA3A93">
        <w:rPr>
          <w:rFonts w:cs="Times New Roman"/>
          <w:sz w:val="24"/>
          <w:vertAlign w:val="subscript"/>
        </w:rPr>
        <w:t>2</w:t>
      </w:r>
      <w:r w:rsidR="00092133" w:rsidRPr="00EA3A93">
        <w:rPr>
          <w:rFonts w:cs="Times New Roman"/>
          <w:sz w:val="24"/>
        </w:rPr>
        <w:t xml:space="preserve"> emitted, i.e., effect of homology of </w:t>
      </w:r>
      <w:r w:rsidR="00EC73C6" w:rsidRPr="00EA3A93">
        <w:rPr>
          <w:sz w:val="24"/>
          <w:szCs w:val="24"/>
        </w:rPr>
        <w:t>CO</w:t>
      </w:r>
      <w:r w:rsidR="00EC73C6" w:rsidRPr="00EA3A93">
        <w:rPr>
          <w:sz w:val="24"/>
          <w:szCs w:val="24"/>
          <w:vertAlign w:val="subscript"/>
        </w:rPr>
        <w:t>2</w:t>
      </w:r>
      <w:r w:rsidR="00092133" w:rsidRPr="00EA3A93">
        <w:rPr>
          <w:rFonts w:cs="Times New Roman"/>
          <w:sz w:val="24"/>
        </w:rPr>
        <w:t xml:space="preserve"> and PM</w:t>
      </w:r>
      <w:r w:rsidR="00092133" w:rsidRPr="00EA3A93">
        <w:rPr>
          <w:rFonts w:cs="Times New Roman"/>
          <w:sz w:val="24"/>
          <w:vertAlign w:val="subscript"/>
        </w:rPr>
        <w:t>2.5</w:t>
      </w:r>
      <w:r w:rsidR="0039298D" w:rsidRPr="00EA3A93">
        <w:rPr>
          <w:rFonts w:cs="Times New Roman"/>
          <w:sz w:val="24"/>
        </w:rPr>
        <w:t>;</w:t>
      </w:r>
      <w:r w:rsidR="00092133" w:rsidRPr="00EA3A93">
        <w:rPr>
          <w:rFonts w:cs="Times New Roman"/>
          <w:sz w:val="24"/>
        </w:rPr>
        <w:t xml:space="preserve"> change in emission of CO</w:t>
      </w:r>
      <w:r w:rsidR="00092133" w:rsidRPr="00EA3A93">
        <w:rPr>
          <w:rFonts w:cs="Times New Roman"/>
          <w:sz w:val="24"/>
          <w:vertAlign w:val="subscript"/>
        </w:rPr>
        <w:t>2</w:t>
      </w:r>
      <w:r w:rsidR="00092133" w:rsidRPr="00EA3A93">
        <w:rPr>
          <w:rFonts w:cs="Times New Roman"/>
          <w:sz w:val="24"/>
        </w:rPr>
        <w:t xml:space="preserve"> per unit of PM</w:t>
      </w:r>
      <w:r w:rsidR="00092133" w:rsidRPr="00EA3A93">
        <w:rPr>
          <w:rFonts w:cs="Times New Roman"/>
          <w:sz w:val="24"/>
          <w:vertAlign w:val="subscript"/>
        </w:rPr>
        <w:t>2.5</w:t>
      </w:r>
      <w:r w:rsidR="00092133" w:rsidRPr="00EA3A93">
        <w:rPr>
          <w:rFonts w:cs="Times New Roman"/>
          <w:sz w:val="24"/>
        </w:rPr>
        <w:t xml:space="preserve"> emitted, i.e., effect of synergistic emission control of </w:t>
      </w:r>
      <w:r w:rsidR="00EC73C6" w:rsidRPr="00EA3A93">
        <w:rPr>
          <w:sz w:val="24"/>
          <w:szCs w:val="24"/>
        </w:rPr>
        <w:t>CO</w:t>
      </w:r>
      <w:r w:rsidR="00EC73C6" w:rsidRPr="00EA3A93">
        <w:rPr>
          <w:sz w:val="24"/>
          <w:szCs w:val="24"/>
          <w:vertAlign w:val="subscript"/>
        </w:rPr>
        <w:t>2</w:t>
      </w:r>
      <w:r w:rsidR="00092133" w:rsidRPr="00EA3A93">
        <w:rPr>
          <w:rFonts w:cs="Times New Roman"/>
          <w:sz w:val="24"/>
        </w:rPr>
        <w:t xml:space="preserve"> and PM</w:t>
      </w:r>
      <w:r w:rsidR="00092133" w:rsidRPr="00EA3A93">
        <w:rPr>
          <w:rFonts w:cs="Times New Roman"/>
          <w:sz w:val="24"/>
          <w:vertAlign w:val="subscript"/>
        </w:rPr>
        <w:t>2.5</w:t>
      </w:r>
      <w:r w:rsidR="00092133" w:rsidRPr="00EA3A93">
        <w:rPr>
          <w:rFonts w:cs="Times New Roman"/>
          <w:sz w:val="24"/>
        </w:rPr>
        <w:t xml:space="preserve">) (2) process control measure (change in </w:t>
      </w:r>
      <w:r w:rsidR="00ED724C" w:rsidRPr="00EA3A93">
        <w:rPr>
          <w:rFonts w:cs="Times New Roman"/>
          <w:sz w:val="24"/>
        </w:rPr>
        <w:t>PM</w:t>
      </w:r>
      <w:r w:rsidR="00ED724C" w:rsidRPr="00EA3A93">
        <w:rPr>
          <w:rFonts w:cs="Times New Roman"/>
          <w:sz w:val="24"/>
          <w:vertAlign w:val="subscript"/>
        </w:rPr>
        <w:t>2.5</w:t>
      </w:r>
      <w:r w:rsidR="00ED724C" w:rsidRPr="00EA3A93">
        <w:rPr>
          <w:rFonts w:cs="Times New Roman"/>
          <w:sz w:val="24"/>
        </w:rPr>
        <w:t xml:space="preserve"> </w:t>
      </w:r>
      <w:r w:rsidR="00092133" w:rsidRPr="00EA3A93">
        <w:rPr>
          <w:rFonts w:cs="Times New Roman"/>
          <w:sz w:val="24"/>
        </w:rPr>
        <w:t xml:space="preserve">emission per unit of coal, i.e., effect of clean production), (3) source control measure (change in energy consumption per unit of GDP, i.e., effect of energy consumption control), (4) structure control measure (change in percentage of coal in total energy consumption, i.e., the effect of fuel structure optimization), (5) economic development (change in GDP), and (6) demographic growth (change in population). The (2) </w:t>
      </w:r>
      <w:r w:rsidR="00951211" w:rsidRPr="00EA3A93">
        <w:rPr>
          <w:rFonts w:cs="Times New Roman"/>
          <w:sz w:val="24"/>
        </w:rPr>
        <w:t>-</w:t>
      </w:r>
      <w:r w:rsidR="00092133" w:rsidRPr="00EA3A93">
        <w:rPr>
          <w:rFonts w:cs="Times New Roman"/>
          <w:sz w:val="24"/>
        </w:rPr>
        <w:t xml:space="preserve"> (5) are used to represent the effectiveness of ACP in China. </w:t>
      </w:r>
    </w:p>
    <w:p w14:paraId="443AB17E" w14:textId="16C9822F" w:rsidR="00092133" w:rsidRPr="00EA3A93" w:rsidRDefault="00092133" w:rsidP="00EC099F">
      <w:pPr>
        <w:spacing w:line="360" w:lineRule="auto"/>
        <w:ind w:firstLineChars="200" w:firstLine="480"/>
        <w:rPr>
          <w:rFonts w:cs="Times New Roman"/>
          <w:sz w:val="24"/>
        </w:rPr>
      </w:pPr>
      <w:r w:rsidRPr="00EA3A93">
        <w:rPr>
          <w:rFonts w:cs="Times New Roman"/>
          <w:sz w:val="24"/>
        </w:rPr>
        <w:t xml:space="preserve">The influences of </w:t>
      </w:r>
      <w:r w:rsidR="009368D6" w:rsidRPr="00EA3A93">
        <w:rPr>
          <w:rFonts w:cs="Times New Roman"/>
          <w:sz w:val="24"/>
        </w:rPr>
        <w:t>eight</w:t>
      </w:r>
      <w:r w:rsidRPr="00EA3A93">
        <w:rPr>
          <w:rFonts w:cs="Times New Roman"/>
          <w:sz w:val="24"/>
        </w:rPr>
        <w:t xml:space="preserve"> drivers on the change in the number of PM</w:t>
      </w:r>
      <w:r w:rsidRPr="00EA3A93">
        <w:rPr>
          <w:rFonts w:cs="Times New Roman"/>
          <w:sz w:val="24"/>
          <w:vertAlign w:val="subscript"/>
        </w:rPr>
        <w:t>2.5</w:t>
      </w:r>
      <w:r w:rsidR="000E739C" w:rsidRPr="00EA3A93">
        <w:rPr>
          <w:rFonts w:cs="Times New Roman"/>
          <w:sz w:val="24"/>
        </w:rPr>
        <w:t>-</w:t>
      </w:r>
      <w:r w:rsidRPr="00EA3A93">
        <w:rPr>
          <w:rFonts w:cs="Times New Roman"/>
          <w:sz w:val="24"/>
        </w:rPr>
        <w:t xml:space="preserve">attributable deaths over 2014 to 2020 were considered. The first </w:t>
      </w:r>
      <w:r w:rsidR="009368D6" w:rsidRPr="00EA3A93">
        <w:rPr>
          <w:rFonts w:cs="Times New Roman"/>
          <w:sz w:val="24"/>
        </w:rPr>
        <w:t>six</w:t>
      </w:r>
      <w:r w:rsidRPr="00EA3A93">
        <w:rPr>
          <w:rFonts w:cs="Times New Roman"/>
          <w:sz w:val="24"/>
        </w:rPr>
        <w:t xml:space="preserve"> drivers are the same as the drivers of PM</w:t>
      </w:r>
      <w:r w:rsidRPr="00EA3A93">
        <w:rPr>
          <w:rFonts w:cs="Times New Roman"/>
          <w:sz w:val="24"/>
          <w:vertAlign w:val="subscript"/>
        </w:rPr>
        <w:t>2.5</w:t>
      </w:r>
      <w:r w:rsidRPr="00EA3A93">
        <w:rPr>
          <w:rFonts w:cs="Times New Roman"/>
          <w:sz w:val="24"/>
        </w:rPr>
        <w:t xml:space="preserve"> change, and the other two are vulnerability factors including age structure of the population, and health care level (the baseline death rate of related diseases).</w:t>
      </w:r>
    </w:p>
    <w:p w14:paraId="76800D11" w14:textId="092E4E51" w:rsidR="00B1490F" w:rsidRPr="00EA3A93" w:rsidRDefault="00B1490F" w:rsidP="002874CC">
      <w:pPr>
        <w:spacing w:line="360" w:lineRule="auto"/>
        <w:ind w:firstLineChars="200" w:firstLine="480"/>
        <w:rPr>
          <w:rFonts w:cs="Times New Roman"/>
          <w:sz w:val="24"/>
        </w:rPr>
      </w:pPr>
      <w:r w:rsidRPr="00EA3A93">
        <w:rPr>
          <w:rFonts w:cs="Times New Roman"/>
          <w:sz w:val="24"/>
        </w:rPr>
        <w:t xml:space="preserve">The control goals, policies, and </w:t>
      </w:r>
      <w:r w:rsidR="00F570BA" w:rsidRPr="00EA3A93">
        <w:rPr>
          <w:rFonts w:cs="Times New Roman"/>
          <w:sz w:val="24"/>
        </w:rPr>
        <w:t xml:space="preserve">specific </w:t>
      </w:r>
      <w:r w:rsidRPr="00EA3A93">
        <w:rPr>
          <w:rFonts w:cs="Times New Roman"/>
          <w:sz w:val="24"/>
        </w:rPr>
        <w:t xml:space="preserve">measures in China during ACP are </w:t>
      </w:r>
      <w:r w:rsidRPr="00EA3A93">
        <w:rPr>
          <w:rFonts w:cs="Times New Roman"/>
          <w:sz w:val="24"/>
        </w:rPr>
        <w:lastRenderedPageBreak/>
        <w:t xml:space="preserve">characterized in Fig 7. Specifically, for the source control, a series of stringent industry emission standards were enacted to limit energy and industrial emissions (e.g., thermal power, iron and steel, and cement) for controlling energy consumption. Regarding the process control, clean production (e.g., using end-of-pipe devices in coal-fired power plants) was the major measure. In addition, implementation of ultra-low emission transformation of steel and other industries was advocated in </w:t>
      </w:r>
      <w:r w:rsidRPr="00EA3A93">
        <w:rPr>
          <w:sz w:val="24"/>
        </w:rPr>
        <w:t>APWBSD</w:t>
      </w:r>
      <w:r w:rsidRPr="00EA3A93">
        <w:rPr>
          <w:rFonts w:cs="Times New Roman"/>
          <w:sz w:val="24"/>
        </w:rPr>
        <w:t>. The PM</w:t>
      </w:r>
      <w:r w:rsidRPr="00EA3A93">
        <w:rPr>
          <w:rFonts w:cs="Times New Roman"/>
          <w:sz w:val="24"/>
          <w:vertAlign w:val="subscript"/>
        </w:rPr>
        <w:t>2.5</w:t>
      </w:r>
      <w:r w:rsidRPr="00EA3A93">
        <w:rPr>
          <w:rFonts w:cs="Times New Roman"/>
          <w:sz w:val="24"/>
        </w:rPr>
        <w:t xml:space="preserve"> emissions per coal and energy consumption intensity decreased by ~41.6% and ~26.4% in 2020 compared to 2014 (Fig S</w:t>
      </w:r>
      <w:r w:rsidR="003823F3" w:rsidRPr="00EA3A93">
        <w:rPr>
          <w:rFonts w:cs="Times New Roman"/>
          <w:sz w:val="24"/>
        </w:rPr>
        <w:t>10</w:t>
      </w:r>
      <w:r w:rsidRPr="00EA3A93">
        <w:rPr>
          <w:rFonts w:cs="Times New Roman"/>
          <w:sz w:val="24"/>
        </w:rPr>
        <w:t xml:space="preserve">a) respectively, indicating the efficiency of clean production and energy consumption control according to the demand of ACP. As for structure control, the measures are implemented in the dimensions of industry, living and transportation (e.g., remediation of “small, scattered and polluted” enterprises, replacing residential coal with electricity and natural gas). The proportion of coal in total energy consumption was reduced from 65.8% in 2014 to 60.6% in 2017. In 2020, this proportion further declined to 56.8%. However, coal still dominates the energy structure in China, and non-fossil energy accounts for 15.9% of </w:t>
      </w:r>
      <w:r w:rsidR="00F7081E" w:rsidRPr="00EA3A93">
        <w:rPr>
          <w:rFonts w:cs="Times New Roman"/>
          <w:sz w:val="24"/>
        </w:rPr>
        <w:t xml:space="preserve">the </w:t>
      </w:r>
      <w:r w:rsidRPr="00EA3A93">
        <w:rPr>
          <w:rFonts w:cs="Times New Roman"/>
          <w:sz w:val="24"/>
        </w:rPr>
        <w:t>total energy in 2020 (Fig S</w:t>
      </w:r>
      <w:r w:rsidR="003823F3" w:rsidRPr="00EA3A93">
        <w:rPr>
          <w:rFonts w:cs="Times New Roman"/>
          <w:sz w:val="24"/>
        </w:rPr>
        <w:t>10</w:t>
      </w:r>
      <w:r w:rsidRPr="00EA3A93">
        <w:rPr>
          <w:rFonts w:cs="Times New Roman"/>
          <w:sz w:val="24"/>
        </w:rPr>
        <w:t>b).</w:t>
      </w:r>
    </w:p>
    <w:p w14:paraId="2982314D" w14:textId="77777777" w:rsidR="00B1490F" w:rsidRPr="00EA3A93" w:rsidRDefault="00B1490F" w:rsidP="00B1490F">
      <w:r w:rsidRPr="00EA3A93">
        <w:rPr>
          <w:noProof/>
        </w:rPr>
        <w:lastRenderedPageBreak/>
        <w:drawing>
          <wp:inline distT="0" distB="0" distL="0" distR="0" wp14:anchorId="7523EA34" wp14:editId="5F61DD47">
            <wp:extent cx="5252314" cy="4158749"/>
            <wp:effectExtent l="0" t="0" r="571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政策xin_页面_2.jpg"/>
                    <pic:cNvPicPr/>
                  </pic:nvPicPr>
                  <pic:blipFill rotWithShape="1">
                    <a:blip r:embed="rId13" cstate="hqprint">
                      <a:extLst>
                        <a:ext uri="{28A0092B-C50C-407E-A947-70E740481C1C}">
                          <a14:useLocalDpi xmlns:a14="http://schemas.microsoft.com/office/drawing/2010/main" val="0"/>
                        </a:ext>
                      </a:extLst>
                    </a:blip>
                    <a:srcRect l="1526" r="1662"/>
                    <a:stretch/>
                  </pic:blipFill>
                  <pic:spPr bwMode="auto">
                    <a:xfrm>
                      <a:off x="0" y="0"/>
                      <a:ext cx="5256630" cy="4162167"/>
                    </a:xfrm>
                    <a:prstGeom prst="rect">
                      <a:avLst/>
                    </a:prstGeom>
                    <a:ln>
                      <a:noFill/>
                    </a:ln>
                    <a:extLst>
                      <a:ext uri="{53640926-AAD7-44D8-BBD7-CCE9431645EC}">
                        <a14:shadowObscured xmlns:a14="http://schemas.microsoft.com/office/drawing/2010/main"/>
                      </a:ext>
                    </a:extLst>
                  </pic:spPr>
                </pic:pic>
              </a:graphicData>
            </a:graphic>
          </wp:inline>
        </w:drawing>
      </w:r>
    </w:p>
    <w:p w14:paraId="02AA0EA6" w14:textId="709478C7" w:rsidR="00B1490F" w:rsidRPr="00EA3A93" w:rsidRDefault="00B1490F" w:rsidP="00B1490F">
      <w:pPr>
        <w:rPr>
          <w:rFonts w:cs="Times New Roman"/>
          <w:sz w:val="24"/>
        </w:rPr>
      </w:pPr>
      <w:r w:rsidRPr="00EA3A93">
        <w:rPr>
          <w:rFonts w:cs="Times New Roman"/>
          <w:b/>
          <w:sz w:val="24"/>
        </w:rPr>
        <w:t>Fig. 7</w:t>
      </w:r>
      <w:r w:rsidR="0061689A" w:rsidRPr="00EA3A93">
        <w:rPr>
          <w:rFonts w:cs="Times New Roman"/>
          <w:b/>
          <w:sz w:val="24"/>
        </w:rPr>
        <w:t>.</w:t>
      </w:r>
      <w:r w:rsidRPr="00EA3A93">
        <w:rPr>
          <w:rFonts w:cs="Times New Roman"/>
          <w:sz w:val="24"/>
        </w:rPr>
        <w:t xml:space="preserve"> Major air pollution control goals, policies and specific control measures in China from the end of 2013 to 2020.</w:t>
      </w:r>
    </w:p>
    <w:p w14:paraId="5100A835" w14:textId="507F366B" w:rsidR="00B1490F" w:rsidRPr="00EA3A93" w:rsidRDefault="00B1490F" w:rsidP="002874CC">
      <w:pPr>
        <w:spacing w:line="360" w:lineRule="auto"/>
        <w:ind w:firstLineChars="200" w:firstLine="480"/>
        <w:rPr>
          <w:rFonts w:cs="Times New Roman"/>
          <w:sz w:val="24"/>
        </w:rPr>
      </w:pPr>
      <w:r w:rsidRPr="00EA3A93">
        <w:rPr>
          <w:rFonts w:cs="Times New Roman"/>
          <w:sz w:val="24"/>
        </w:rPr>
        <w:t xml:space="preserve">A set of </w:t>
      </w:r>
      <w:r w:rsidR="00EC73C6" w:rsidRPr="00EA3A93">
        <w:rPr>
          <w:sz w:val="24"/>
          <w:szCs w:val="24"/>
        </w:rPr>
        <w:t>CO</w:t>
      </w:r>
      <w:r w:rsidR="00EC73C6" w:rsidRPr="00EA3A93">
        <w:rPr>
          <w:sz w:val="24"/>
          <w:szCs w:val="24"/>
          <w:vertAlign w:val="subscript"/>
        </w:rPr>
        <w:t>2</w:t>
      </w:r>
      <w:r w:rsidRPr="00EA3A93">
        <w:rPr>
          <w:rFonts w:cs="Times New Roman"/>
          <w:sz w:val="24"/>
        </w:rPr>
        <w:t xml:space="preserve"> emission mitigation measures (e.g., develop non-fossil energy, establish and operate carbon market, develop circular economy and afforestation) were implemented after signing the NDC target in 2016. Meanwhile, the Department of Climate Change is set up in China to mitigate climate change caused by </w:t>
      </w:r>
      <w:r w:rsidR="00D433A1" w:rsidRPr="00EA3A93">
        <w:rPr>
          <w:rFonts w:cs="Times New Roman"/>
          <w:sz w:val="24"/>
        </w:rPr>
        <w:t xml:space="preserve">GHGs </w:t>
      </w:r>
      <w:r w:rsidRPr="00EA3A93">
        <w:rPr>
          <w:rFonts w:cs="Times New Roman"/>
          <w:sz w:val="24"/>
        </w:rPr>
        <w:t xml:space="preserve">emissions. </w:t>
      </w:r>
      <w:r w:rsidR="00D433A1" w:rsidRPr="00EA3A93">
        <w:rPr>
          <w:rFonts w:cs="Times New Roman"/>
          <w:sz w:val="24"/>
        </w:rPr>
        <w:t xml:space="preserve">The </w:t>
      </w:r>
      <w:r w:rsidRPr="00EA3A93">
        <w:rPr>
          <w:rFonts w:cs="Times New Roman"/>
          <w:sz w:val="24"/>
        </w:rPr>
        <w:t>CO</w:t>
      </w:r>
      <w:r w:rsidRPr="00EA3A93">
        <w:rPr>
          <w:rFonts w:cs="Times New Roman"/>
          <w:sz w:val="24"/>
          <w:vertAlign w:val="subscript"/>
        </w:rPr>
        <w:t>2</w:t>
      </w:r>
      <w:r w:rsidRPr="00EA3A93">
        <w:rPr>
          <w:rFonts w:cs="Times New Roman"/>
          <w:sz w:val="24"/>
        </w:rPr>
        <w:t xml:space="preserve"> emissions remained relatively steady over seven years, with a modest increase (~6.54%). However, the increase slowed down gradually after signing the NDC </w:t>
      </w:r>
      <w:r w:rsidR="00235DBF" w:rsidRPr="00EA3A93">
        <w:rPr>
          <w:rFonts w:cs="Times New Roman"/>
          <w:sz w:val="24"/>
        </w:rPr>
        <w:t>pledge</w:t>
      </w:r>
      <w:r w:rsidRPr="00EA3A93">
        <w:rPr>
          <w:rFonts w:cs="Times New Roman"/>
          <w:sz w:val="24"/>
        </w:rPr>
        <w:t xml:space="preserve">. The proportion of coal in total energy consumption was reduced from 65.8% in 2014 to 60.6% in 2017. In 2020, the proportion declined monotonically to 56.8% (Fig </w:t>
      </w:r>
      <w:r w:rsidR="00974340" w:rsidRPr="00EA3A93">
        <w:rPr>
          <w:rFonts w:cs="Times New Roman"/>
          <w:sz w:val="24"/>
        </w:rPr>
        <w:t>S10a</w:t>
      </w:r>
      <w:r w:rsidRPr="00EA3A93">
        <w:rPr>
          <w:rFonts w:cs="Times New Roman"/>
          <w:sz w:val="24"/>
        </w:rPr>
        <w:t xml:space="preserve">). </w:t>
      </w:r>
    </w:p>
    <w:p w14:paraId="37F06CF0" w14:textId="0563C027" w:rsidR="00B1490F" w:rsidRPr="00EA3A93" w:rsidRDefault="00235DBF" w:rsidP="002874CC">
      <w:pPr>
        <w:spacing w:line="360" w:lineRule="auto"/>
        <w:ind w:firstLineChars="200" w:firstLine="480"/>
        <w:rPr>
          <w:rFonts w:cs="Times New Roman"/>
          <w:sz w:val="24"/>
        </w:rPr>
      </w:pPr>
      <w:r w:rsidRPr="00EA3A93">
        <w:rPr>
          <w:rFonts w:cs="Times New Roman"/>
          <w:sz w:val="24"/>
        </w:rPr>
        <w:t>Regarding</w:t>
      </w:r>
      <w:r w:rsidR="00B1490F" w:rsidRPr="00EA3A93">
        <w:rPr>
          <w:rFonts w:cs="Times New Roman"/>
          <w:sz w:val="24"/>
        </w:rPr>
        <w:t xml:space="preserve"> the vulnerability factors</w:t>
      </w:r>
      <w:r w:rsidRPr="00EA3A93">
        <w:rPr>
          <w:rFonts w:cs="Times New Roman"/>
          <w:sz w:val="24"/>
        </w:rPr>
        <w:t xml:space="preserve"> for PM</w:t>
      </w:r>
      <w:r w:rsidRPr="00EA3A93">
        <w:rPr>
          <w:rFonts w:cs="Times New Roman"/>
          <w:sz w:val="24"/>
          <w:vertAlign w:val="subscript"/>
        </w:rPr>
        <w:t>2.5</w:t>
      </w:r>
      <w:r w:rsidRPr="00EA3A93">
        <w:rPr>
          <w:rFonts w:cs="Times New Roman"/>
          <w:sz w:val="24"/>
        </w:rPr>
        <w:t xml:space="preserve"> exposure</w:t>
      </w:r>
      <w:r w:rsidR="00B1490F" w:rsidRPr="00EA3A93">
        <w:rPr>
          <w:rFonts w:cs="Times New Roman"/>
          <w:sz w:val="24"/>
        </w:rPr>
        <w:t>, in 2014 to 2020 the death rate of related diseases showed declining trends, except for lung cancer (LC), with the death rate of COPD and LRI decreasing by over 15% in 2020</w:t>
      </w:r>
      <w:r w:rsidRPr="00EA3A93">
        <w:rPr>
          <w:rFonts w:cs="Times New Roman"/>
          <w:sz w:val="24"/>
        </w:rPr>
        <w:t xml:space="preserve">, demonstrating the </w:t>
      </w:r>
      <w:r w:rsidR="007F6DA0" w:rsidRPr="00EA3A93">
        <w:rPr>
          <w:rFonts w:cs="Times New Roman"/>
          <w:sz w:val="24"/>
        </w:rPr>
        <w:t>improvement in</w:t>
      </w:r>
      <w:r w:rsidRPr="00EA3A93">
        <w:rPr>
          <w:rFonts w:cs="Times New Roman"/>
          <w:sz w:val="24"/>
        </w:rPr>
        <w:t xml:space="preserve"> health care level.</w:t>
      </w:r>
      <w:r w:rsidR="00B1490F" w:rsidRPr="00EA3A93">
        <w:rPr>
          <w:rFonts w:cs="Times New Roman"/>
          <w:sz w:val="24"/>
        </w:rPr>
        <w:t xml:space="preserve"> In terms of population age structure, the population of age </w:t>
      </w:r>
      <w:r w:rsidR="007F6DA0" w:rsidRPr="00EA3A93">
        <w:rPr>
          <w:rFonts w:cs="Times New Roman"/>
          <w:sz w:val="24"/>
        </w:rPr>
        <w:t xml:space="preserve">over </w:t>
      </w:r>
      <w:r w:rsidR="00B1490F" w:rsidRPr="00EA3A93">
        <w:rPr>
          <w:rFonts w:cs="Times New Roman"/>
          <w:sz w:val="24"/>
        </w:rPr>
        <w:t>60 in China continued to grow</w:t>
      </w:r>
      <w:r w:rsidR="007F6DA0" w:rsidRPr="00EA3A93">
        <w:rPr>
          <w:rFonts w:cs="Times New Roman"/>
          <w:sz w:val="24"/>
        </w:rPr>
        <w:t xml:space="preserve"> and</w:t>
      </w:r>
      <w:r w:rsidR="00B1490F" w:rsidRPr="00EA3A93">
        <w:rPr>
          <w:rFonts w:cs="Times New Roman"/>
          <w:sz w:val="24"/>
        </w:rPr>
        <w:t xml:space="preserve"> reach</w:t>
      </w:r>
      <w:r w:rsidR="007F6DA0" w:rsidRPr="00EA3A93">
        <w:rPr>
          <w:rFonts w:cs="Times New Roman"/>
          <w:sz w:val="24"/>
        </w:rPr>
        <w:t>ed</w:t>
      </w:r>
      <w:r w:rsidR="00B1490F" w:rsidRPr="00EA3A93">
        <w:rPr>
          <w:rFonts w:cs="Times New Roman"/>
          <w:sz w:val="24"/>
        </w:rPr>
        <w:t xml:space="preserve"> a proportion of 18.26% in 2020, </w:t>
      </w:r>
      <w:r w:rsidR="00B1490F" w:rsidRPr="00EA3A93">
        <w:rPr>
          <w:rFonts w:cs="Times New Roman"/>
          <w:sz w:val="24"/>
        </w:rPr>
        <w:lastRenderedPageBreak/>
        <w:t xml:space="preserve">which is likely to exacerbate the numbers of </w:t>
      </w:r>
      <w:r w:rsidR="00957DE5" w:rsidRPr="00EA3A93">
        <w:rPr>
          <w:rFonts w:cs="Times New Roman"/>
          <w:sz w:val="24"/>
        </w:rPr>
        <w:t xml:space="preserve">premature </w:t>
      </w:r>
      <w:r w:rsidR="00B1490F" w:rsidRPr="00EA3A93">
        <w:rPr>
          <w:rFonts w:cs="Times New Roman"/>
          <w:sz w:val="24"/>
        </w:rPr>
        <w:t xml:space="preserve">deaths </w:t>
      </w:r>
      <w:r w:rsidR="00957DE5" w:rsidRPr="00EA3A93">
        <w:rPr>
          <w:rFonts w:cs="Times New Roman"/>
          <w:sz w:val="24"/>
        </w:rPr>
        <w:t>attributable to PM</w:t>
      </w:r>
      <w:r w:rsidR="00957DE5" w:rsidRPr="00EA3A93">
        <w:rPr>
          <w:rFonts w:cs="Times New Roman"/>
          <w:sz w:val="24"/>
          <w:vertAlign w:val="subscript"/>
        </w:rPr>
        <w:t>2.5</w:t>
      </w:r>
      <w:r w:rsidR="00957DE5" w:rsidRPr="00EA3A93">
        <w:rPr>
          <w:rFonts w:cs="Times New Roman"/>
          <w:sz w:val="24"/>
        </w:rPr>
        <w:t xml:space="preserve"> </w:t>
      </w:r>
      <w:r w:rsidR="00B1490F" w:rsidRPr="00EA3A93">
        <w:rPr>
          <w:rFonts w:cs="Times New Roman"/>
          <w:sz w:val="24"/>
        </w:rPr>
        <w:t xml:space="preserve">(Fig </w:t>
      </w:r>
      <w:r w:rsidR="00974340" w:rsidRPr="00EA3A93">
        <w:rPr>
          <w:rFonts w:cs="Times New Roman"/>
          <w:sz w:val="24"/>
        </w:rPr>
        <w:t>S10c</w:t>
      </w:r>
      <w:r w:rsidR="00B1490F" w:rsidRPr="00EA3A93">
        <w:rPr>
          <w:rFonts w:cs="Times New Roman"/>
          <w:sz w:val="24"/>
        </w:rPr>
        <w:t>).</w:t>
      </w:r>
    </w:p>
    <w:p w14:paraId="5B70CAE3" w14:textId="3E2EEBA8" w:rsidR="00BD5824" w:rsidRPr="00EA3A93" w:rsidRDefault="00BD5824" w:rsidP="00BD5824">
      <w:pPr>
        <w:pStyle w:val="2"/>
      </w:pPr>
      <w:r w:rsidRPr="00EA3A93">
        <w:rPr>
          <w:rFonts w:eastAsiaTheme="minorEastAsia" w:cs="Times New Roman"/>
          <w:bCs w:val="0"/>
          <w:szCs w:val="22"/>
        </w:rPr>
        <w:t>3.4</w:t>
      </w:r>
      <w:r w:rsidR="00155FC7" w:rsidRPr="00EA3A93">
        <w:rPr>
          <w:rFonts w:eastAsiaTheme="minorEastAsia" w:cs="Times New Roman"/>
          <w:bCs w:val="0"/>
          <w:szCs w:val="22"/>
        </w:rPr>
        <w:t xml:space="preserve"> </w:t>
      </w:r>
      <w:r w:rsidR="00955E53" w:rsidRPr="00EA3A93">
        <w:rPr>
          <w:rFonts w:eastAsiaTheme="minorEastAsia" w:cs="Times New Roman"/>
          <w:bCs w:val="0"/>
          <w:szCs w:val="22"/>
        </w:rPr>
        <w:t>Contribution of different</w:t>
      </w:r>
      <w:r w:rsidR="00C60968" w:rsidRPr="00EA3A93">
        <w:rPr>
          <w:rFonts w:eastAsiaTheme="minorEastAsia" w:cs="Times New Roman"/>
          <w:bCs w:val="0"/>
          <w:szCs w:val="22"/>
        </w:rPr>
        <w:t xml:space="preserve"> d</w:t>
      </w:r>
      <w:r w:rsidRPr="00EA3A93">
        <w:rPr>
          <w:rFonts w:eastAsiaTheme="minorEastAsia" w:cs="Times New Roman"/>
          <w:bCs w:val="0"/>
          <w:szCs w:val="22"/>
        </w:rPr>
        <w:t>river</w:t>
      </w:r>
      <w:r w:rsidR="00CE7772" w:rsidRPr="00EA3A93">
        <w:rPr>
          <w:rFonts w:eastAsiaTheme="minorEastAsia" w:cs="Times New Roman"/>
          <w:bCs w:val="0"/>
          <w:szCs w:val="22"/>
        </w:rPr>
        <w:t>s</w:t>
      </w:r>
      <w:r w:rsidRPr="00EA3A93">
        <w:rPr>
          <w:rFonts w:eastAsiaTheme="minorEastAsia" w:cs="Times New Roman"/>
          <w:bCs w:val="0"/>
          <w:szCs w:val="22"/>
        </w:rPr>
        <w:t xml:space="preserve"> </w:t>
      </w:r>
    </w:p>
    <w:p w14:paraId="691FCCCD" w14:textId="348B0571" w:rsidR="003252DE" w:rsidRPr="00EA3A93" w:rsidRDefault="003252DE" w:rsidP="00A96845">
      <w:pPr>
        <w:spacing w:line="360" w:lineRule="auto"/>
        <w:ind w:firstLineChars="200" w:firstLine="480"/>
        <w:rPr>
          <w:rFonts w:cs="Times New Roman"/>
        </w:rPr>
      </w:pPr>
      <w:r w:rsidRPr="00EA3A93">
        <w:rPr>
          <w:rFonts w:cs="Times New Roman"/>
          <w:sz w:val="24"/>
        </w:rPr>
        <w:t>During the period of APPCAP, the control policies essentially contributed to the decrease of PM</w:t>
      </w:r>
      <w:r w:rsidRPr="00EA3A93">
        <w:rPr>
          <w:rFonts w:cs="Times New Roman"/>
          <w:sz w:val="24"/>
          <w:vertAlign w:val="subscript"/>
        </w:rPr>
        <w:t>2.5</w:t>
      </w:r>
      <w:r w:rsidRPr="00EA3A93">
        <w:rPr>
          <w:rFonts w:cs="Times New Roman"/>
          <w:sz w:val="24"/>
        </w:rPr>
        <w:t xml:space="preserve"> concentrations (Fig 8a). The PM</w:t>
      </w:r>
      <w:r w:rsidRPr="00EA3A93">
        <w:rPr>
          <w:rFonts w:cs="Times New Roman"/>
          <w:sz w:val="24"/>
          <w:vertAlign w:val="subscript"/>
        </w:rPr>
        <w:t>2.5</w:t>
      </w:r>
      <w:r w:rsidRPr="00EA3A93">
        <w:rPr>
          <w:rFonts w:cs="Times New Roman"/>
          <w:sz w:val="24"/>
        </w:rPr>
        <w:t xml:space="preserve"> reduction was sourced primarily from the clean production policy (net decrease contribution of 10.53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xml:space="preserve">), followed by the energy consumption control measure (net decrease contribution of 7.28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xml:space="preserve">) and fuel structure optimization (net decrease contribution of 3.08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Economic growth was the primary driver for increasing PM</w:t>
      </w:r>
      <w:r w:rsidRPr="00EA3A93">
        <w:rPr>
          <w:rFonts w:cs="Times New Roman"/>
          <w:sz w:val="24"/>
          <w:vertAlign w:val="subscript"/>
        </w:rPr>
        <w:t>2.5</w:t>
      </w:r>
      <w:r w:rsidRPr="00EA3A93">
        <w:rPr>
          <w:rFonts w:cs="Times New Roman"/>
          <w:sz w:val="24"/>
        </w:rPr>
        <w:t xml:space="preserve"> pollution from 2014 to 2017, with a </w:t>
      </w:r>
      <w:r w:rsidR="007F6DA0" w:rsidRPr="00EA3A93">
        <w:rPr>
          <w:rFonts w:cs="Times New Roman"/>
          <w:sz w:val="24"/>
        </w:rPr>
        <w:t xml:space="preserve">net </w:t>
      </w:r>
      <w:r w:rsidRPr="00EA3A93">
        <w:rPr>
          <w:rFonts w:cs="Times New Roman"/>
          <w:sz w:val="24"/>
        </w:rPr>
        <w:t xml:space="preserve">contribution of 9.00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The co-effect of CO</w:t>
      </w:r>
      <w:r w:rsidRPr="00EA3A93">
        <w:rPr>
          <w:rFonts w:cs="Times New Roman"/>
          <w:sz w:val="24"/>
          <w:vertAlign w:val="subscript"/>
        </w:rPr>
        <w:t>2</w:t>
      </w:r>
      <w:r w:rsidRPr="00EA3A93">
        <w:rPr>
          <w:rFonts w:cs="Times New Roman"/>
          <w:sz w:val="24"/>
        </w:rPr>
        <w:t xml:space="preserve"> and PM</w:t>
      </w:r>
      <w:r w:rsidRPr="00EA3A93">
        <w:rPr>
          <w:rFonts w:cs="Times New Roman"/>
          <w:sz w:val="24"/>
          <w:vertAlign w:val="subscript"/>
        </w:rPr>
        <w:t>2.5</w:t>
      </w:r>
      <w:r w:rsidRPr="00EA3A93">
        <w:rPr>
          <w:rFonts w:cs="Times New Roman"/>
          <w:sz w:val="24"/>
        </w:rPr>
        <w:t xml:space="preserve"> in this period also intensified PM</w:t>
      </w:r>
      <w:r w:rsidRPr="00EA3A93">
        <w:rPr>
          <w:rFonts w:cs="Times New Roman"/>
          <w:sz w:val="24"/>
          <w:vertAlign w:val="subscript"/>
        </w:rPr>
        <w:t>2.5</w:t>
      </w:r>
      <w:r w:rsidRPr="00EA3A93">
        <w:rPr>
          <w:rFonts w:cs="Times New Roman"/>
          <w:sz w:val="24"/>
        </w:rPr>
        <w:t xml:space="preserve"> pollution. During the APWBSD, the contribution of clean production, energy consumption control and fuel structure optimization to PM</w:t>
      </w:r>
      <w:r w:rsidRPr="00EA3A93">
        <w:rPr>
          <w:rFonts w:cs="Times New Roman"/>
          <w:sz w:val="24"/>
          <w:vertAlign w:val="subscript"/>
        </w:rPr>
        <w:t>2.5</w:t>
      </w:r>
      <w:r w:rsidRPr="00EA3A93">
        <w:rPr>
          <w:rFonts w:cs="Times New Roman"/>
          <w:sz w:val="24"/>
        </w:rPr>
        <w:t xml:space="preserve"> decrease were 85%, 37% and 21%, respectively. Compared with the period of ACPCAP, the effectiveness of all measures decreases in APWBSD, especially the clean production measures (from -257% to -85%) and energy consumption control measures (from -177% to -37%). Furthermore, the co-effect of CO</w:t>
      </w:r>
      <w:r w:rsidRPr="00EA3A93">
        <w:rPr>
          <w:rFonts w:cs="Times New Roman"/>
          <w:sz w:val="24"/>
          <w:vertAlign w:val="subscript"/>
        </w:rPr>
        <w:t>2</w:t>
      </w:r>
      <w:r w:rsidRPr="00EA3A93">
        <w:rPr>
          <w:rFonts w:cs="Times New Roman"/>
          <w:sz w:val="24"/>
        </w:rPr>
        <w:t xml:space="preserve"> and PM</w:t>
      </w:r>
      <w:r w:rsidRPr="00EA3A93">
        <w:rPr>
          <w:rFonts w:cs="Times New Roman"/>
          <w:sz w:val="24"/>
          <w:vertAlign w:val="subscript"/>
        </w:rPr>
        <w:t>2.5</w:t>
      </w:r>
      <w:r w:rsidRPr="00EA3A93">
        <w:rPr>
          <w:rFonts w:cs="Times New Roman"/>
          <w:sz w:val="24"/>
        </w:rPr>
        <w:t xml:space="preserve"> became one of the main drivers for PM</w:t>
      </w:r>
      <w:r w:rsidRPr="00EA3A93">
        <w:rPr>
          <w:rFonts w:cs="Times New Roman"/>
          <w:sz w:val="24"/>
          <w:vertAlign w:val="subscript"/>
        </w:rPr>
        <w:t>2.5</w:t>
      </w:r>
      <w:r w:rsidRPr="00EA3A93">
        <w:rPr>
          <w:rFonts w:cs="Times New Roman"/>
          <w:sz w:val="24"/>
        </w:rPr>
        <w:t xml:space="preserve"> decreasing during this period, with the net contribution of 2.09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xml:space="preserve">, exceeding the effect of fuel structure optimization (net contribution of 1.98 </w:t>
      </w:r>
      <w:proofErr w:type="spellStart"/>
      <w:r w:rsidRPr="00EA3A93">
        <w:rPr>
          <w:rFonts w:cs="Times New Roman"/>
          <w:sz w:val="24"/>
        </w:rPr>
        <w:t>μg</w:t>
      </w:r>
      <w:proofErr w:type="spellEnd"/>
      <w:r w:rsidRPr="00EA3A93">
        <w:rPr>
          <w:rFonts w:cs="Times New Roman"/>
          <w:sz w:val="24"/>
        </w:rPr>
        <w:t xml:space="preserve"> m</w:t>
      </w:r>
      <w:r w:rsidRPr="00EA3A93">
        <w:rPr>
          <w:rFonts w:cs="Times New Roman"/>
          <w:sz w:val="24"/>
          <w:vertAlign w:val="superscript"/>
        </w:rPr>
        <w:t>-3</w:t>
      </w:r>
      <w:r w:rsidRPr="00EA3A93">
        <w:rPr>
          <w:rFonts w:cs="Times New Roman"/>
          <w:sz w:val="24"/>
        </w:rPr>
        <w:t>). Economic and population growth were still the major drivers of PM</w:t>
      </w:r>
      <w:r w:rsidRPr="00EA3A93">
        <w:rPr>
          <w:rFonts w:cs="Times New Roman"/>
          <w:sz w:val="24"/>
          <w:vertAlign w:val="subscript"/>
        </w:rPr>
        <w:t>2.5</w:t>
      </w:r>
      <w:r w:rsidRPr="00EA3A93">
        <w:rPr>
          <w:rFonts w:cs="Times New Roman"/>
          <w:sz w:val="24"/>
        </w:rPr>
        <w:t xml:space="preserve"> pollution.</w:t>
      </w:r>
    </w:p>
    <w:p w14:paraId="5192BBFF" w14:textId="5ECF5BFA" w:rsidR="00BD5824" w:rsidRPr="00EA3A93" w:rsidRDefault="003252DE" w:rsidP="00044419">
      <w:pPr>
        <w:spacing w:line="360" w:lineRule="auto"/>
        <w:ind w:firstLineChars="200" w:firstLine="480"/>
        <w:rPr>
          <w:rFonts w:cs="Times New Roman"/>
          <w:sz w:val="24"/>
        </w:rPr>
      </w:pPr>
      <w:r w:rsidRPr="00EA3A93">
        <w:rPr>
          <w:rFonts w:cs="Times New Roman"/>
          <w:sz w:val="24"/>
        </w:rPr>
        <w:t>The PM</w:t>
      </w:r>
      <w:r w:rsidRPr="00EA3A93">
        <w:rPr>
          <w:rFonts w:cs="Times New Roman"/>
          <w:sz w:val="24"/>
          <w:vertAlign w:val="subscript"/>
        </w:rPr>
        <w:t>2.5</w:t>
      </w:r>
      <w:r w:rsidRPr="00EA3A93">
        <w:rPr>
          <w:rFonts w:cs="Times New Roman"/>
          <w:sz w:val="24"/>
        </w:rPr>
        <w:t xml:space="preserve"> exposure-related drivers (i.e., the drivers of PM</w:t>
      </w:r>
      <w:r w:rsidRPr="00EA3A93">
        <w:rPr>
          <w:rFonts w:cs="Times New Roman"/>
          <w:sz w:val="24"/>
          <w:vertAlign w:val="subscript"/>
        </w:rPr>
        <w:t>2.5</w:t>
      </w:r>
      <w:r w:rsidRPr="00EA3A93">
        <w:rPr>
          <w:rFonts w:cs="Times New Roman"/>
          <w:sz w:val="24"/>
        </w:rPr>
        <w:t>) avoided 0.10 million net premature deaths in the first phase (2014 to 2017)</w:t>
      </w:r>
      <w:r w:rsidRPr="00EA3A93">
        <w:rPr>
          <w:rFonts w:cs="Times New Roman" w:hint="eastAsia"/>
          <w:sz w:val="24"/>
        </w:rPr>
        <w:t xml:space="preserve"> </w:t>
      </w:r>
      <w:r w:rsidRPr="00EA3A93">
        <w:rPr>
          <w:rFonts w:cs="Times New Roman"/>
          <w:sz w:val="24"/>
        </w:rPr>
        <w:t xml:space="preserve">(Fig 8b). The measures in ACP fully offset the increase in the number of premature deaths caused by the co-effect of </w:t>
      </w:r>
      <w:r w:rsidR="00D433A1" w:rsidRPr="00EA3A93">
        <w:rPr>
          <w:rFonts w:cs="Times New Roman"/>
          <w:sz w:val="24"/>
        </w:rPr>
        <w:t>CO</w:t>
      </w:r>
      <w:r w:rsidR="00D433A1" w:rsidRPr="00EA3A93">
        <w:rPr>
          <w:rFonts w:cs="Times New Roman"/>
          <w:sz w:val="24"/>
          <w:vertAlign w:val="subscript"/>
        </w:rPr>
        <w:t>2</w:t>
      </w:r>
      <w:r w:rsidRPr="00EA3A93">
        <w:rPr>
          <w:rFonts w:cs="Times New Roman"/>
          <w:sz w:val="24"/>
        </w:rPr>
        <w:t xml:space="preserve"> and PM</w:t>
      </w:r>
      <w:r w:rsidRPr="00EA3A93">
        <w:rPr>
          <w:rFonts w:cs="Times New Roman"/>
          <w:sz w:val="24"/>
          <w:vertAlign w:val="subscript"/>
        </w:rPr>
        <w:t>2.5</w:t>
      </w:r>
      <w:r w:rsidRPr="00EA3A93">
        <w:rPr>
          <w:rFonts w:cs="Times New Roman"/>
          <w:sz w:val="24"/>
        </w:rPr>
        <w:t xml:space="preserve"> as well as the population growth effect, indicating the explicit positive health effect of air quality improvements. The vulnerability factors (i.e., health care level and age structure) contributed to 0.03 million net premature deaths during 2014 to 2017. Amongst them, the </w:t>
      </w:r>
      <w:r w:rsidR="007F6DA0" w:rsidRPr="00EA3A93">
        <w:rPr>
          <w:rFonts w:cs="Times New Roman"/>
          <w:sz w:val="24"/>
        </w:rPr>
        <w:t xml:space="preserve">improvement </w:t>
      </w:r>
      <w:r w:rsidR="00784589" w:rsidRPr="00EA3A93">
        <w:rPr>
          <w:rFonts w:cs="Times New Roman"/>
          <w:sz w:val="24"/>
        </w:rPr>
        <w:t>in</w:t>
      </w:r>
      <w:r w:rsidR="007F6DA0" w:rsidRPr="00EA3A93">
        <w:rPr>
          <w:rFonts w:cs="Times New Roman"/>
          <w:sz w:val="24"/>
        </w:rPr>
        <w:t xml:space="preserve"> h</w:t>
      </w:r>
      <w:r w:rsidRPr="00EA3A93">
        <w:rPr>
          <w:rFonts w:cs="Times New Roman"/>
          <w:sz w:val="24"/>
        </w:rPr>
        <w:t>ea</w:t>
      </w:r>
      <w:r w:rsidR="007F6DA0" w:rsidRPr="00EA3A93">
        <w:rPr>
          <w:rFonts w:cs="Times New Roman"/>
          <w:sz w:val="24"/>
        </w:rPr>
        <w:t>l</w:t>
      </w:r>
      <w:r w:rsidRPr="00EA3A93">
        <w:rPr>
          <w:rFonts w:cs="Times New Roman"/>
          <w:sz w:val="24"/>
        </w:rPr>
        <w:t xml:space="preserve">th </w:t>
      </w:r>
      <w:r w:rsidR="007F6DA0" w:rsidRPr="00EA3A93">
        <w:rPr>
          <w:rFonts w:cs="Times New Roman"/>
          <w:sz w:val="24"/>
        </w:rPr>
        <w:t>care level</w:t>
      </w:r>
      <w:r w:rsidRPr="00EA3A93">
        <w:rPr>
          <w:rFonts w:cs="Times New Roman"/>
          <w:sz w:val="24"/>
        </w:rPr>
        <w:t xml:space="preserve"> </w:t>
      </w:r>
      <w:r w:rsidR="007F6DA0" w:rsidRPr="00EA3A93">
        <w:rPr>
          <w:rFonts w:cs="Times New Roman"/>
          <w:sz w:val="24"/>
        </w:rPr>
        <w:t xml:space="preserve">(decrease of baseline death rate) </w:t>
      </w:r>
      <w:r w:rsidRPr="00EA3A93">
        <w:rPr>
          <w:rFonts w:cs="Times New Roman"/>
          <w:sz w:val="24"/>
        </w:rPr>
        <w:t xml:space="preserve">cannot fully offset the net deaths caused by the aging population in China, meaning that the health care level in China needs to be enhanced further. During the </w:t>
      </w:r>
      <w:r w:rsidRPr="00EA3A93">
        <w:rPr>
          <w:rFonts w:cs="Times New Roman"/>
          <w:sz w:val="24"/>
        </w:rPr>
        <w:lastRenderedPageBreak/>
        <w:t>APWBSD, improvement in health care became a more effective driver than energy consumption control for PM</w:t>
      </w:r>
      <w:r w:rsidRPr="00EA3A93">
        <w:rPr>
          <w:rFonts w:cs="Times New Roman"/>
          <w:sz w:val="24"/>
          <w:vertAlign w:val="subscript"/>
        </w:rPr>
        <w:t>2.5</w:t>
      </w:r>
      <w:r w:rsidRPr="00EA3A93">
        <w:rPr>
          <w:rFonts w:cs="Times New Roman"/>
          <w:sz w:val="24"/>
        </w:rPr>
        <w:t xml:space="preserve"> emission to avoid PM</w:t>
      </w:r>
      <w:r w:rsidRPr="00EA3A93">
        <w:rPr>
          <w:rFonts w:cs="Times New Roman"/>
          <w:sz w:val="24"/>
          <w:vertAlign w:val="subscript"/>
        </w:rPr>
        <w:t>2.5</w:t>
      </w:r>
      <w:r w:rsidRPr="00EA3A93">
        <w:rPr>
          <w:rFonts w:cs="Times New Roman"/>
          <w:sz w:val="24"/>
        </w:rPr>
        <w:t>-</w:t>
      </w:r>
      <w:r w:rsidR="00957DE5" w:rsidRPr="00EA3A93">
        <w:rPr>
          <w:rFonts w:cs="Times New Roman"/>
          <w:sz w:val="24"/>
        </w:rPr>
        <w:t xml:space="preserve">attributable </w:t>
      </w:r>
      <w:r w:rsidRPr="00EA3A93">
        <w:rPr>
          <w:rFonts w:cs="Times New Roman"/>
          <w:sz w:val="24"/>
        </w:rPr>
        <w:t>deaths, and can, thus, fully offset the effect of population aging. The population aging caused more premat</w:t>
      </w:r>
      <w:r w:rsidR="00784589" w:rsidRPr="00EA3A93">
        <w:rPr>
          <w:rFonts w:cs="Times New Roman"/>
          <w:sz w:val="24"/>
        </w:rPr>
        <w:t>ure deaths than economic growth,</w:t>
      </w:r>
      <w:r w:rsidRPr="00EA3A93">
        <w:rPr>
          <w:rFonts w:cs="Times New Roman"/>
          <w:sz w:val="24"/>
        </w:rPr>
        <w:t xml:space="preserve"> in the phase of APWBSD, which was distinct from APPCAP.</w:t>
      </w:r>
      <w:r w:rsidR="00A61E70" w:rsidRPr="00EA3A93">
        <w:rPr>
          <w:rFonts w:cs="Times New Roman"/>
          <w:sz w:val="24"/>
        </w:rPr>
        <w:t xml:space="preserve"> </w:t>
      </w:r>
    </w:p>
    <w:p w14:paraId="3D1FCF8B" w14:textId="550D225D" w:rsidR="0048595C" w:rsidRPr="00EA3A93" w:rsidRDefault="00CB3593" w:rsidP="0048595C">
      <w:pPr>
        <w:spacing w:line="360" w:lineRule="auto"/>
        <w:rPr>
          <w:rFonts w:cs="Times New Roman"/>
          <w:sz w:val="24"/>
        </w:rPr>
      </w:pPr>
      <w:r w:rsidRPr="00EA3A93">
        <w:rPr>
          <w:rFonts w:cs="Times New Roman"/>
          <w:noProof/>
          <w:sz w:val="24"/>
        </w:rPr>
        <w:drawing>
          <wp:inline distT="0" distB="0" distL="0" distR="0" wp14:anchorId="388B40FC" wp14:editId="4BB24C5A">
            <wp:extent cx="5274310" cy="6737350"/>
            <wp:effectExtent l="0" t="0" r="254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MDIpm0805.jpg"/>
                    <pic:cNvPicPr/>
                  </pic:nvPicPr>
                  <pic:blipFill>
                    <a:blip r:embed="rId14">
                      <a:extLst>
                        <a:ext uri="{28A0092B-C50C-407E-A947-70E740481C1C}">
                          <a14:useLocalDpi xmlns:a14="http://schemas.microsoft.com/office/drawing/2010/main" val="0"/>
                        </a:ext>
                      </a:extLst>
                    </a:blip>
                    <a:stretch>
                      <a:fillRect/>
                    </a:stretch>
                  </pic:blipFill>
                  <pic:spPr>
                    <a:xfrm>
                      <a:off x="0" y="0"/>
                      <a:ext cx="5274310" cy="6737350"/>
                    </a:xfrm>
                    <a:prstGeom prst="rect">
                      <a:avLst/>
                    </a:prstGeom>
                  </pic:spPr>
                </pic:pic>
              </a:graphicData>
            </a:graphic>
          </wp:inline>
        </w:drawing>
      </w:r>
    </w:p>
    <w:p w14:paraId="0869DC52" w14:textId="1FB58FC9" w:rsidR="0048595C" w:rsidRPr="00EA3A93" w:rsidRDefault="0048595C" w:rsidP="0048595C">
      <w:pPr>
        <w:rPr>
          <w:sz w:val="40"/>
        </w:rPr>
      </w:pPr>
      <w:r w:rsidRPr="00EA3A93">
        <w:rPr>
          <w:rFonts w:cs="Times New Roman" w:hint="eastAsia"/>
          <w:b/>
          <w:sz w:val="24"/>
        </w:rPr>
        <w:t>F</w:t>
      </w:r>
      <w:r w:rsidRPr="00EA3A93">
        <w:rPr>
          <w:rFonts w:cs="Times New Roman"/>
          <w:b/>
          <w:sz w:val="24"/>
        </w:rPr>
        <w:t xml:space="preserve">ig. </w:t>
      </w:r>
      <w:r w:rsidR="001B1EBF" w:rsidRPr="00EA3A93">
        <w:rPr>
          <w:rFonts w:cs="Times New Roman"/>
          <w:b/>
          <w:sz w:val="24"/>
        </w:rPr>
        <w:t>8</w:t>
      </w:r>
      <w:r w:rsidR="0061689A" w:rsidRPr="00EA3A93">
        <w:rPr>
          <w:rFonts w:cs="Times New Roman"/>
          <w:b/>
          <w:sz w:val="24"/>
        </w:rPr>
        <w:t>.</w:t>
      </w:r>
      <w:r w:rsidR="001B1EBF" w:rsidRPr="00EA3A93">
        <w:rPr>
          <w:rFonts w:cs="Times New Roman"/>
          <w:sz w:val="24"/>
        </w:rPr>
        <w:t xml:space="preserve"> </w:t>
      </w:r>
      <w:r w:rsidRPr="00EA3A93">
        <w:rPr>
          <w:rFonts w:cs="Times New Roman"/>
          <w:sz w:val="24"/>
        </w:rPr>
        <w:t>Contribution of different factors to the change of PM</w:t>
      </w:r>
      <w:r w:rsidRPr="00EA3A93">
        <w:rPr>
          <w:rFonts w:cs="Times New Roman"/>
          <w:sz w:val="24"/>
          <w:vertAlign w:val="subscript"/>
        </w:rPr>
        <w:t>2.5</w:t>
      </w:r>
      <w:r w:rsidRPr="00EA3A93">
        <w:rPr>
          <w:rFonts w:cs="Times New Roman"/>
          <w:sz w:val="24"/>
        </w:rPr>
        <w:t xml:space="preserve"> concentrations (a) and </w:t>
      </w:r>
      <w:r w:rsidR="00957DE5" w:rsidRPr="00EA3A93">
        <w:rPr>
          <w:rFonts w:cs="Times New Roman"/>
          <w:sz w:val="24"/>
        </w:rPr>
        <w:t>PM</w:t>
      </w:r>
      <w:r w:rsidR="00957DE5" w:rsidRPr="00EA3A93">
        <w:rPr>
          <w:rFonts w:cs="Times New Roman"/>
          <w:sz w:val="24"/>
          <w:vertAlign w:val="subscript"/>
        </w:rPr>
        <w:t>2.5</w:t>
      </w:r>
      <w:r w:rsidR="00957DE5" w:rsidRPr="00EA3A93">
        <w:rPr>
          <w:rFonts w:cs="Times New Roman"/>
          <w:sz w:val="24"/>
        </w:rPr>
        <w:t xml:space="preserve">-attributable premature </w:t>
      </w:r>
      <w:r w:rsidRPr="00EA3A93">
        <w:rPr>
          <w:rFonts w:cs="Times New Roman"/>
          <w:sz w:val="24"/>
        </w:rPr>
        <w:t>death</w:t>
      </w:r>
      <w:r w:rsidR="00CB3593" w:rsidRPr="00EA3A93">
        <w:rPr>
          <w:rFonts w:cs="Times New Roman"/>
          <w:sz w:val="24"/>
        </w:rPr>
        <w:t>s</w:t>
      </w:r>
      <w:r w:rsidRPr="00EA3A93">
        <w:rPr>
          <w:rFonts w:cs="Times New Roman"/>
          <w:sz w:val="24"/>
        </w:rPr>
        <w:t xml:space="preserve"> (b) in 2014 to 2020</w:t>
      </w:r>
      <w:r w:rsidR="001C31E5" w:rsidRPr="00EA3A93">
        <w:rPr>
          <w:rFonts w:cs="Times New Roman"/>
          <w:sz w:val="24"/>
        </w:rPr>
        <w:t xml:space="preserve"> (“Clean production” denotes </w:t>
      </w:r>
      <w:r w:rsidR="001C31E5" w:rsidRPr="00EA3A93">
        <w:rPr>
          <w:rFonts w:cs="Times New Roman"/>
          <w:sz w:val="24"/>
        </w:rPr>
        <w:lastRenderedPageBreak/>
        <w:t xml:space="preserve">process control measures, “Optimize fuel structure” denotes structure control measures, “Energy consumption control” denotes source control measures, “Co-effect of </w:t>
      </w:r>
      <w:r w:rsidR="001C31E5" w:rsidRPr="00EA3A93">
        <w:rPr>
          <w:rFonts w:cs="Times New Roman"/>
          <w:i/>
          <w:sz w:val="24"/>
        </w:rPr>
        <w:t>C</w:t>
      </w:r>
      <w:r w:rsidR="001C31E5" w:rsidRPr="00EA3A93">
        <w:rPr>
          <w:rFonts w:cs="Times New Roman"/>
          <w:sz w:val="24"/>
        </w:rPr>
        <w:t xml:space="preserve"> and </w:t>
      </w:r>
      <w:r w:rsidR="001C31E5" w:rsidRPr="00EA3A93">
        <w:rPr>
          <w:rFonts w:cs="Times New Roman"/>
          <w:i/>
          <w:sz w:val="24"/>
        </w:rPr>
        <w:t>PM</w:t>
      </w:r>
      <w:r w:rsidR="001C31E5" w:rsidRPr="00EA3A93">
        <w:rPr>
          <w:rFonts w:cs="Times New Roman"/>
          <w:sz w:val="24"/>
        </w:rPr>
        <w:t xml:space="preserve">” denotes the co-effect of </w:t>
      </w:r>
      <w:r w:rsidR="003252DE" w:rsidRPr="00EA3A93">
        <w:rPr>
          <w:rFonts w:cs="Times New Roman"/>
          <w:sz w:val="24"/>
        </w:rPr>
        <w:t>CO</w:t>
      </w:r>
      <w:r w:rsidR="003252DE" w:rsidRPr="00EA3A93">
        <w:rPr>
          <w:rFonts w:cs="Times New Roman"/>
          <w:sz w:val="24"/>
          <w:vertAlign w:val="subscript"/>
        </w:rPr>
        <w:t>2</w:t>
      </w:r>
      <w:r w:rsidR="003252DE" w:rsidRPr="00EA3A93">
        <w:rPr>
          <w:rFonts w:cs="Times New Roman"/>
          <w:sz w:val="24"/>
        </w:rPr>
        <w:t xml:space="preserve"> </w:t>
      </w:r>
      <w:r w:rsidR="001C31E5" w:rsidRPr="00EA3A93">
        <w:rPr>
          <w:rFonts w:cs="Times New Roman"/>
          <w:sz w:val="24"/>
        </w:rPr>
        <w:t>and PM</w:t>
      </w:r>
      <w:r w:rsidR="001C31E5" w:rsidRPr="00EA3A93">
        <w:rPr>
          <w:rFonts w:cs="Times New Roman"/>
          <w:sz w:val="24"/>
          <w:vertAlign w:val="subscript"/>
        </w:rPr>
        <w:t>2.5</w:t>
      </w:r>
      <w:r w:rsidR="001C31E5" w:rsidRPr="00EA3A93">
        <w:rPr>
          <w:rFonts w:cs="Times New Roman"/>
          <w:sz w:val="24"/>
        </w:rPr>
        <w:t>, “Death rate” denotes health care level).</w:t>
      </w:r>
    </w:p>
    <w:p w14:paraId="0EAD91FF" w14:textId="2FE03061" w:rsidR="006D48CA" w:rsidRPr="00EA3A93" w:rsidRDefault="00CC1EF5" w:rsidP="006020A1">
      <w:pPr>
        <w:pStyle w:val="1"/>
        <w:rPr>
          <w:rFonts w:eastAsiaTheme="minorEastAsia"/>
        </w:rPr>
      </w:pPr>
      <w:r w:rsidRPr="00EA3A93">
        <w:rPr>
          <w:rFonts w:eastAsiaTheme="minorEastAsia"/>
        </w:rPr>
        <w:t>4</w:t>
      </w:r>
      <w:r w:rsidR="00113635" w:rsidRPr="00EA3A93">
        <w:rPr>
          <w:rFonts w:eastAsiaTheme="minorEastAsia"/>
        </w:rPr>
        <w:t>.</w:t>
      </w:r>
      <w:r w:rsidRPr="00EA3A93">
        <w:rPr>
          <w:rFonts w:eastAsiaTheme="minorEastAsia"/>
        </w:rPr>
        <w:t xml:space="preserve"> </w:t>
      </w:r>
      <w:r w:rsidR="006D48CA" w:rsidRPr="00EA3A93">
        <w:rPr>
          <w:rFonts w:eastAsiaTheme="minorEastAsia" w:hint="eastAsia"/>
        </w:rPr>
        <w:t>D</w:t>
      </w:r>
      <w:r w:rsidR="006D48CA" w:rsidRPr="00EA3A93">
        <w:rPr>
          <w:rFonts w:eastAsiaTheme="minorEastAsia"/>
        </w:rPr>
        <w:t>iscussion</w:t>
      </w:r>
    </w:p>
    <w:p w14:paraId="3467F963" w14:textId="698F3D25" w:rsidR="001C31E5" w:rsidRPr="00EA3A93" w:rsidRDefault="001C31E5" w:rsidP="002874CC">
      <w:pPr>
        <w:spacing w:line="360" w:lineRule="auto"/>
        <w:ind w:firstLineChars="200" w:firstLine="480"/>
        <w:rPr>
          <w:rFonts w:cs="Times New Roman"/>
          <w:sz w:val="24"/>
          <w:szCs w:val="24"/>
        </w:rPr>
      </w:pPr>
      <w:r w:rsidRPr="00EA3A93">
        <w:rPr>
          <w:sz w:val="24"/>
        </w:rPr>
        <w:t>We</w:t>
      </w:r>
      <w:r w:rsidRPr="00EA3A93">
        <w:rPr>
          <w:rFonts w:cs="Times New Roman"/>
          <w:sz w:val="24"/>
        </w:rPr>
        <w:t xml:space="preserve"> provide a comprehensive estimation of the PM</w:t>
      </w:r>
      <w:r w:rsidRPr="00EA3A93">
        <w:rPr>
          <w:rFonts w:cs="Times New Roman"/>
          <w:sz w:val="24"/>
          <w:vertAlign w:val="subscript"/>
        </w:rPr>
        <w:t>2.5</w:t>
      </w:r>
      <w:r w:rsidRPr="00EA3A93">
        <w:rPr>
          <w:rFonts w:cs="Times New Roman"/>
          <w:sz w:val="24"/>
        </w:rPr>
        <w:t xml:space="preserve"> concentrations and the number of </w:t>
      </w:r>
      <w:r w:rsidR="000E739C" w:rsidRPr="00EA3A93">
        <w:rPr>
          <w:rFonts w:cs="Times New Roman"/>
          <w:sz w:val="24"/>
        </w:rPr>
        <w:t>PM</w:t>
      </w:r>
      <w:r w:rsidR="000E739C" w:rsidRPr="00EA3A93">
        <w:rPr>
          <w:rFonts w:cs="Times New Roman"/>
          <w:sz w:val="24"/>
          <w:vertAlign w:val="subscript"/>
        </w:rPr>
        <w:t>2.5</w:t>
      </w:r>
      <w:r w:rsidR="000E739C" w:rsidRPr="00EA3A93">
        <w:rPr>
          <w:rFonts w:cs="Times New Roman"/>
          <w:sz w:val="24"/>
        </w:rPr>
        <w:t>-</w:t>
      </w:r>
      <w:r w:rsidRPr="00EA3A93">
        <w:rPr>
          <w:rFonts w:cs="Times New Roman"/>
          <w:sz w:val="24"/>
        </w:rPr>
        <w:t xml:space="preserve">attributable premature deaths, as well as </w:t>
      </w:r>
      <w:r w:rsidR="00784589" w:rsidRPr="00EA3A93">
        <w:rPr>
          <w:rFonts w:cs="Times New Roman"/>
          <w:sz w:val="24"/>
        </w:rPr>
        <w:t xml:space="preserve">spatiotemporal changes </w:t>
      </w:r>
      <w:r w:rsidRPr="00EA3A93">
        <w:rPr>
          <w:rFonts w:cs="Times New Roman"/>
          <w:sz w:val="24"/>
        </w:rPr>
        <w:t>in these, and a quantitative assessment of the effectiveness of ACP methods in mainland China during 2014 to 2020. The t</w:t>
      </w:r>
      <w:r w:rsidR="00B548F8" w:rsidRPr="00EA3A93">
        <w:rPr>
          <w:rFonts w:cs="Times New Roman"/>
          <w:sz w:val="24"/>
        </w:rPr>
        <w:t>wo</w:t>
      </w:r>
      <w:r w:rsidRPr="00EA3A93">
        <w:rPr>
          <w:rFonts w:cs="Times New Roman"/>
          <w:sz w:val="24"/>
        </w:rPr>
        <w:t xml:space="preserve"> key contributions are: </w:t>
      </w:r>
      <w:r w:rsidR="004F14E1" w:rsidRPr="00EA3A93">
        <w:rPr>
          <w:rFonts w:cs="Times New Roman"/>
          <w:sz w:val="24"/>
        </w:rPr>
        <w:t xml:space="preserve">(1) </w:t>
      </w:r>
      <w:proofErr w:type="gramStart"/>
      <w:r w:rsidR="004F14E1" w:rsidRPr="00EA3A93">
        <w:rPr>
          <w:rFonts w:cs="Times New Roman"/>
          <w:sz w:val="24"/>
        </w:rPr>
        <w:t>We</w:t>
      </w:r>
      <w:proofErr w:type="gramEnd"/>
      <w:r w:rsidR="004F14E1" w:rsidRPr="00EA3A93">
        <w:rPr>
          <w:rFonts w:cs="Times New Roman"/>
          <w:sz w:val="24"/>
        </w:rPr>
        <w:t xml:space="preserve"> estimated the spatio</w:t>
      </w:r>
      <w:r w:rsidR="00B548F8" w:rsidRPr="00EA3A93">
        <w:rPr>
          <w:rFonts w:cs="Times New Roman"/>
          <w:sz w:val="24"/>
        </w:rPr>
        <w:t xml:space="preserve">temporal variation in the number of deaths </w:t>
      </w:r>
      <w:r w:rsidR="00957DE5" w:rsidRPr="00EA3A93">
        <w:rPr>
          <w:rFonts w:cs="Times New Roman"/>
          <w:sz w:val="24"/>
        </w:rPr>
        <w:t xml:space="preserve">attributable </w:t>
      </w:r>
      <w:r w:rsidR="00B548F8" w:rsidRPr="00EA3A93">
        <w:rPr>
          <w:rFonts w:cs="Times New Roman"/>
          <w:sz w:val="24"/>
        </w:rPr>
        <w:t>to PM</w:t>
      </w:r>
      <w:r w:rsidR="00B548F8" w:rsidRPr="00EA3A93">
        <w:rPr>
          <w:rFonts w:cs="Times New Roman"/>
          <w:sz w:val="24"/>
          <w:vertAlign w:val="subscript"/>
        </w:rPr>
        <w:t>2.5</w:t>
      </w:r>
      <w:r w:rsidR="00B548F8" w:rsidRPr="00EA3A93">
        <w:rPr>
          <w:rFonts w:cs="Times New Roman"/>
          <w:sz w:val="24"/>
        </w:rPr>
        <w:t xml:space="preserve"> exposure in </w:t>
      </w:r>
      <w:r w:rsidR="00B548F8" w:rsidRPr="00EA3A93">
        <w:rPr>
          <w:rFonts w:cs="Times New Roman" w:hint="eastAsia"/>
          <w:sz w:val="24"/>
        </w:rPr>
        <w:t>mainland</w:t>
      </w:r>
      <w:r w:rsidR="00B548F8" w:rsidRPr="00EA3A93">
        <w:rPr>
          <w:rFonts w:cs="Times New Roman"/>
          <w:sz w:val="24"/>
        </w:rPr>
        <w:t xml:space="preserve"> China during ACP based on the PM</w:t>
      </w:r>
      <w:r w:rsidR="00B548F8" w:rsidRPr="00EA3A93">
        <w:rPr>
          <w:rFonts w:cs="Times New Roman"/>
          <w:sz w:val="24"/>
          <w:vertAlign w:val="subscript"/>
        </w:rPr>
        <w:t>2.5</w:t>
      </w:r>
      <w:r w:rsidR="00B548F8" w:rsidRPr="00EA3A93">
        <w:rPr>
          <w:rFonts w:cs="Times New Roman"/>
          <w:sz w:val="24"/>
        </w:rPr>
        <w:t xml:space="preserve"> product with</w:t>
      </w:r>
      <w:r w:rsidR="00B548F8" w:rsidRPr="00EA3A93">
        <w:rPr>
          <w:rFonts w:cs="Times New Roman" w:hint="eastAsia"/>
          <w:sz w:val="24"/>
        </w:rPr>
        <w:t xml:space="preserve"> </w:t>
      </w:r>
      <w:r w:rsidR="00B548F8" w:rsidRPr="00EA3A93">
        <w:rPr>
          <w:rFonts w:cs="Times New Roman"/>
          <w:sz w:val="24"/>
        </w:rPr>
        <w:t xml:space="preserve">the finest spatial resolution available to date, and elucidated the spatial discrepancies in policy implementation across China. China’s recent clean air actions have achieved great benefits for human health and the environment. </w:t>
      </w:r>
      <w:bookmarkStart w:id="23" w:name="OLE_LINK6"/>
      <w:bookmarkStart w:id="24" w:name="OLE_LINK7"/>
      <w:r w:rsidR="00B548F8" w:rsidRPr="00EA3A93">
        <w:rPr>
          <w:rFonts w:cs="Times New Roman"/>
          <w:sz w:val="24"/>
        </w:rPr>
        <w:t>However, over 98% of the population still lived under the risk of PM</w:t>
      </w:r>
      <w:r w:rsidR="00B548F8" w:rsidRPr="00EA3A93">
        <w:rPr>
          <w:rFonts w:cs="Times New Roman"/>
          <w:sz w:val="24"/>
          <w:vertAlign w:val="subscript"/>
        </w:rPr>
        <w:t>2.5</w:t>
      </w:r>
      <w:r w:rsidR="00B548F8" w:rsidRPr="00EA3A93">
        <w:rPr>
          <w:rFonts w:cs="Times New Roman"/>
          <w:sz w:val="24"/>
        </w:rPr>
        <w:t xml:space="preserve"> pollution (PM</w:t>
      </w:r>
      <w:r w:rsidR="00B548F8" w:rsidRPr="00EA3A93">
        <w:rPr>
          <w:rFonts w:cs="Times New Roman"/>
          <w:sz w:val="24"/>
          <w:vertAlign w:val="subscript"/>
        </w:rPr>
        <w:t>2.5</w:t>
      </w:r>
      <w:r w:rsidR="00B548F8" w:rsidRPr="00EA3A93">
        <w:rPr>
          <w:rFonts w:cs="Times New Roman"/>
          <w:sz w:val="24"/>
        </w:rPr>
        <w:t xml:space="preserve"> concentrations over 15 </w:t>
      </w:r>
      <w:proofErr w:type="spellStart"/>
      <w:r w:rsidR="00B548F8" w:rsidRPr="00EA3A93">
        <w:rPr>
          <w:rFonts w:cs="Times New Roman"/>
          <w:sz w:val="24"/>
        </w:rPr>
        <w:t>μg</w:t>
      </w:r>
      <w:proofErr w:type="spellEnd"/>
      <w:r w:rsidR="00B548F8" w:rsidRPr="00EA3A93">
        <w:rPr>
          <w:rFonts w:cs="Times New Roman"/>
          <w:sz w:val="24"/>
        </w:rPr>
        <w:t xml:space="preserve"> m</w:t>
      </w:r>
      <w:r w:rsidR="00B548F8" w:rsidRPr="00EA3A93">
        <w:rPr>
          <w:rFonts w:cs="Times New Roman"/>
          <w:sz w:val="24"/>
          <w:vertAlign w:val="superscript"/>
        </w:rPr>
        <w:t>-3</w:t>
      </w:r>
      <w:r w:rsidR="00B548F8" w:rsidRPr="00EA3A93">
        <w:rPr>
          <w:rFonts w:cs="Times New Roman"/>
          <w:sz w:val="24"/>
        </w:rPr>
        <w:t>), with</w:t>
      </w:r>
      <w:bookmarkStart w:id="25" w:name="OLE_LINK14"/>
      <w:r w:rsidR="00B548F8" w:rsidRPr="00EA3A93">
        <w:rPr>
          <w:rFonts w:cs="Times New Roman"/>
          <w:sz w:val="24"/>
        </w:rPr>
        <w:t xml:space="preserve"> 1.12 million (95% CI: 0.79-1.56) premature deaths caused by PM</w:t>
      </w:r>
      <w:r w:rsidR="00B548F8" w:rsidRPr="00EA3A93">
        <w:rPr>
          <w:rFonts w:cs="Times New Roman"/>
          <w:sz w:val="24"/>
          <w:vertAlign w:val="subscript"/>
        </w:rPr>
        <w:t>2.5</w:t>
      </w:r>
      <w:r w:rsidR="00B548F8" w:rsidRPr="00EA3A93">
        <w:rPr>
          <w:rFonts w:cs="Times New Roman"/>
          <w:sz w:val="24"/>
        </w:rPr>
        <w:t xml:space="preserve"> pollution in </w:t>
      </w:r>
      <w:r w:rsidR="00B548F8" w:rsidRPr="00EA3A93">
        <w:rPr>
          <w:rFonts w:cs="Times New Roman" w:hint="eastAsia"/>
          <w:sz w:val="24"/>
        </w:rPr>
        <w:t>m</w:t>
      </w:r>
      <w:r w:rsidR="00B548F8" w:rsidRPr="00EA3A93">
        <w:rPr>
          <w:rFonts w:cs="Times New Roman"/>
          <w:sz w:val="24"/>
        </w:rPr>
        <w:t>ainland China</w:t>
      </w:r>
      <w:r w:rsidR="00B548F8" w:rsidRPr="00EA3A93" w:rsidDel="00D1598D">
        <w:rPr>
          <w:rFonts w:cs="Times New Roman"/>
          <w:sz w:val="24"/>
        </w:rPr>
        <w:t xml:space="preserve"> </w:t>
      </w:r>
      <w:r w:rsidR="00B548F8" w:rsidRPr="00EA3A93">
        <w:rPr>
          <w:rFonts w:cs="Times New Roman"/>
          <w:sz w:val="24"/>
        </w:rPr>
        <w:t>in 2020</w:t>
      </w:r>
      <w:bookmarkEnd w:id="25"/>
      <w:r w:rsidR="00B548F8" w:rsidRPr="00EA3A93">
        <w:rPr>
          <w:rFonts w:cs="Times New Roman"/>
          <w:sz w:val="24"/>
        </w:rPr>
        <w:t>, accounting for ~27.05% of global ambient PM</w:t>
      </w:r>
      <w:r w:rsidR="00B548F8" w:rsidRPr="00EA3A93">
        <w:rPr>
          <w:rFonts w:cs="Times New Roman"/>
          <w:sz w:val="24"/>
          <w:vertAlign w:val="subscript"/>
        </w:rPr>
        <w:t>2.5</w:t>
      </w:r>
      <w:r w:rsidR="00B548F8" w:rsidRPr="00EA3A93">
        <w:rPr>
          <w:rFonts w:cs="Times New Roman"/>
          <w:sz w:val="24"/>
        </w:rPr>
        <w:t>-</w:t>
      </w:r>
      <w:r w:rsidR="00957DE5" w:rsidRPr="00EA3A93">
        <w:rPr>
          <w:rFonts w:cs="Times New Roman"/>
          <w:sz w:val="24"/>
        </w:rPr>
        <w:t>attributable premature</w:t>
      </w:r>
      <w:r w:rsidR="00B548F8" w:rsidRPr="00EA3A93">
        <w:rPr>
          <w:rFonts w:cs="Times New Roman"/>
          <w:sz w:val="24"/>
        </w:rPr>
        <w:t xml:space="preserve"> deaths. In addition, the environmental and health benefits of China ACP are not fully synergistic in spatial pattern, with the greatest health benefits detected in the YRD region and the best environment benefits identified in the BTH region. To achieve the co-benefits of environment and health, specific policies need to be adopted under different conditions. (2) </w:t>
      </w:r>
      <w:bookmarkEnd w:id="23"/>
      <w:bookmarkEnd w:id="24"/>
      <w:r w:rsidR="00B548F8" w:rsidRPr="00EA3A93">
        <w:rPr>
          <w:rFonts w:cs="Times New Roman"/>
          <w:sz w:val="24"/>
        </w:rPr>
        <w:t>We quantified the environment and health co-benefits of ACP measures and carbon mitigation from 2014 to 2020. Clean production was the most effective abatement measure in China ACP, reducing net PM</w:t>
      </w:r>
      <w:r w:rsidR="00B548F8" w:rsidRPr="00EA3A93">
        <w:rPr>
          <w:rFonts w:cs="Times New Roman"/>
          <w:sz w:val="24"/>
          <w:vertAlign w:val="subscript"/>
        </w:rPr>
        <w:t>2.5</w:t>
      </w:r>
      <w:r w:rsidR="00B548F8" w:rsidRPr="00EA3A93">
        <w:rPr>
          <w:rFonts w:cs="Times New Roman"/>
          <w:sz w:val="24"/>
        </w:rPr>
        <w:t xml:space="preserve"> concentrations and net </w:t>
      </w:r>
      <w:r w:rsidR="000E739C" w:rsidRPr="00EA3A93">
        <w:rPr>
          <w:rFonts w:cs="Times New Roman"/>
          <w:sz w:val="24"/>
        </w:rPr>
        <w:t xml:space="preserve">premature </w:t>
      </w:r>
      <w:r w:rsidR="00B548F8" w:rsidRPr="00EA3A93">
        <w:rPr>
          <w:rFonts w:cs="Times New Roman"/>
          <w:sz w:val="24"/>
        </w:rPr>
        <w:t xml:space="preserve">deaths by 18.35 </w:t>
      </w:r>
      <w:proofErr w:type="spellStart"/>
      <w:r w:rsidR="00B548F8" w:rsidRPr="00EA3A93">
        <w:rPr>
          <w:rFonts w:cs="Times New Roman"/>
          <w:sz w:val="24"/>
        </w:rPr>
        <w:t>μg</w:t>
      </w:r>
      <w:proofErr w:type="spellEnd"/>
      <w:r w:rsidR="00B548F8" w:rsidRPr="00EA3A93">
        <w:rPr>
          <w:rFonts w:cs="Times New Roman"/>
          <w:sz w:val="24"/>
        </w:rPr>
        <w:t xml:space="preserve"> m</w:t>
      </w:r>
      <w:r w:rsidR="00B548F8" w:rsidRPr="00EA3A93">
        <w:rPr>
          <w:rFonts w:cs="Times New Roman"/>
          <w:sz w:val="24"/>
          <w:vertAlign w:val="superscript"/>
        </w:rPr>
        <w:t>-3</w:t>
      </w:r>
      <w:r w:rsidR="00B548F8" w:rsidRPr="00EA3A93">
        <w:rPr>
          <w:rFonts w:cs="Times New Roman"/>
          <w:sz w:val="24"/>
        </w:rPr>
        <w:t xml:space="preserve"> and 0.45 million, respectively. The co-effects of </w:t>
      </w:r>
      <w:r w:rsidR="003252DE" w:rsidRPr="00EA3A93">
        <w:rPr>
          <w:rFonts w:cs="Times New Roman"/>
          <w:sz w:val="24"/>
        </w:rPr>
        <w:t>CO</w:t>
      </w:r>
      <w:r w:rsidR="003252DE" w:rsidRPr="00EA3A93">
        <w:rPr>
          <w:rFonts w:cs="Times New Roman"/>
          <w:sz w:val="24"/>
          <w:vertAlign w:val="subscript"/>
        </w:rPr>
        <w:t>2</w:t>
      </w:r>
      <w:r w:rsidR="00B548F8" w:rsidRPr="00EA3A93">
        <w:rPr>
          <w:rFonts w:cs="Times New Roman"/>
          <w:sz w:val="24"/>
        </w:rPr>
        <w:t xml:space="preserve"> and PM</w:t>
      </w:r>
      <w:r w:rsidR="00B548F8" w:rsidRPr="00EA3A93">
        <w:rPr>
          <w:rFonts w:cs="Times New Roman"/>
          <w:sz w:val="24"/>
          <w:vertAlign w:val="subscript"/>
        </w:rPr>
        <w:t>2.5</w:t>
      </w:r>
      <w:r w:rsidR="00C05E18" w:rsidRPr="00EA3A93">
        <w:rPr>
          <w:rFonts w:cs="Times New Roman"/>
          <w:sz w:val="24"/>
        </w:rPr>
        <w:t xml:space="preserve"> </w:t>
      </w:r>
      <w:r w:rsidR="00B548F8" w:rsidRPr="00EA3A93">
        <w:rPr>
          <w:rFonts w:cs="Times New Roman"/>
          <w:sz w:val="24"/>
        </w:rPr>
        <w:t>contribute</w:t>
      </w:r>
      <w:r w:rsidR="00C05E18" w:rsidRPr="00EA3A93">
        <w:rPr>
          <w:rFonts w:cs="Times New Roman"/>
          <w:sz w:val="24"/>
        </w:rPr>
        <w:t>d</w:t>
      </w:r>
      <w:r w:rsidR="00B548F8" w:rsidRPr="00EA3A93">
        <w:rPr>
          <w:rFonts w:cs="Times New Roman"/>
          <w:sz w:val="24"/>
        </w:rPr>
        <w:t xml:space="preserve"> to a 23% and 26% decrease in the number of PM</w:t>
      </w:r>
      <w:r w:rsidR="00B548F8" w:rsidRPr="00EA3A93">
        <w:rPr>
          <w:rFonts w:cs="Times New Roman"/>
          <w:sz w:val="24"/>
          <w:vertAlign w:val="subscript"/>
        </w:rPr>
        <w:t>2.5</w:t>
      </w:r>
      <w:r w:rsidR="00B548F8" w:rsidRPr="00EA3A93">
        <w:rPr>
          <w:rFonts w:cs="Times New Roman"/>
          <w:sz w:val="24"/>
        </w:rPr>
        <w:t xml:space="preserve"> and </w:t>
      </w:r>
      <w:r w:rsidR="000E739C" w:rsidRPr="00EA3A93">
        <w:rPr>
          <w:rFonts w:cs="Times New Roman"/>
          <w:sz w:val="24"/>
        </w:rPr>
        <w:t xml:space="preserve">premature </w:t>
      </w:r>
      <w:r w:rsidR="00B548F8" w:rsidRPr="00EA3A93">
        <w:rPr>
          <w:rFonts w:cs="Times New Roman"/>
          <w:sz w:val="24"/>
        </w:rPr>
        <w:t>deaths and became one of the major drivers for PM</w:t>
      </w:r>
      <w:r w:rsidR="00B548F8" w:rsidRPr="00EA3A93">
        <w:rPr>
          <w:rFonts w:cs="Times New Roman"/>
          <w:sz w:val="24"/>
          <w:vertAlign w:val="subscript"/>
        </w:rPr>
        <w:t>2.5</w:t>
      </w:r>
      <w:r w:rsidR="00B548F8" w:rsidRPr="00EA3A93">
        <w:rPr>
          <w:rFonts w:cs="Times New Roman"/>
          <w:sz w:val="24"/>
        </w:rPr>
        <w:t xml:space="preserve"> and </w:t>
      </w:r>
      <w:r w:rsidR="000E739C" w:rsidRPr="00EA3A93">
        <w:rPr>
          <w:rFonts w:cs="Times New Roman"/>
          <w:sz w:val="24"/>
        </w:rPr>
        <w:t xml:space="preserve">premature </w:t>
      </w:r>
      <w:r w:rsidR="00B548F8" w:rsidRPr="00EA3A93">
        <w:rPr>
          <w:rFonts w:cs="Times New Roman"/>
          <w:sz w:val="24"/>
        </w:rPr>
        <w:t>death</w:t>
      </w:r>
      <w:r w:rsidR="000E739C" w:rsidRPr="00EA3A93">
        <w:rPr>
          <w:rFonts w:cs="Times New Roman"/>
          <w:sz w:val="24"/>
        </w:rPr>
        <w:t>s</w:t>
      </w:r>
      <w:r w:rsidR="00B548F8" w:rsidRPr="00EA3A93">
        <w:rPr>
          <w:rFonts w:cs="Times New Roman"/>
          <w:sz w:val="24"/>
        </w:rPr>
        <w:t xml:space="preserve"> reduction in the APWBSD phase. This confirms the clear environment and health co-benefits of carbon mitigation measures.</w:t>
      </w:r>
      <w:r w:rsidR="00C05E18" w:rsidRPr="00EA3A93">
        <w:rPr>
          <w:rFonts w:cs="Times New Roman"/>
          <w:sz w:val="24"/>
        </w:rPr>
        <w:t xml:space="preserve"> Meanwhile, t</w:t>
      </w:r>
      <w:r w:rsidR="00B548F8" w:rsidRPr="00EA3A93">
        <w:rPr>
          <w:rFonts w:cs="Times New Roman"/>
          <w:sz w:val="24"/>
        </w:rPr>
        <w:t>he effectiveness of</w:t>
      </w:r>
      <w:r w:rsidR="001D1137" w:rsidRPr="00EA3A93">
        <w:rPr>
          <w:rFonts w:cs="Times New Roman"/>
          <w:sz w:val="24"/>
        </w:rPr>
        <w:t xml:space="preserve"> </w:t>
      </w:r>
      <w:r w:rsidR="00C05E18" w:rsidRPr="00EA3A93">
        <w:rPr>
          <w:rFonts w:cs="Times New Roman"/>
          <w:sz w:val="24"/>
        </w:rPr>
        <w:t>process and source control</w:t>
      </w:r>
      <w:r w:rsidR="00B548F8" w:rsidRPr="00EA3A93">
        <w:rPr>
          <w:rFonts w:cs="Times New Roman"/>
          <w:sz w:val="24"/>
        </w:rPr>
        <w:t xml:space="preserve"> </w:t>
      </w:r>
      <w:r w:rsidR="00B548F8" w:rsidRPr="00EA3A93">
        <w:rPr>
          <w:rFonts w:cs="Times New Roman"/>
          <w:sz w:val="24"/>
        </w:rPr>
        <w:lastRenderedPageBreak/>
        <w:t>measures reduced during 2018 to 2020. With the exhaustion of end-of-pipe and energy consumption control measures, the future air clean actions should focus more on carbon abatement and energy structure optimization, especially under the background of global climate change mitigation</w:t>
      </w:r>
      <w:r w:rsidRPr="00EA3A93">
        <w:rPr>
          <w:rFonts w:eastAsia="黑体" w:cs="Times New Roman"/>
          <w:sz w:val="24"/>
          <w:szCs w:val="24"/>
        </w:rPr>
        <w:t xml:space="preserve">. </w:t>
      </w:r>
      <w:r w:rsidR="007E0C80" w:rsidRPr="00EA3A93">
        <w:rPr>
          <w:rFonts w:eastAsia="黑体" w:cs="Times New Roman"/>
          <w:sz w:val="24"/>
          <w:szCs w:val="24"/>
        </w:rPr>
        <w:t>In addition to</w:t>
      </w:r>
      <w:r w:rsidRPr="00EA3A93">
        <w:rPr>
          <w:rFonts w:eastAsia="黑体" w:cs="Times New Roman"/>
          <w:sz w:val="24"/>
          <w:szCs w:val="24"/>
        </w:rPr>
        <w:t xml:space="preserve"> </w:t>
      </w:r>
      <w:r w:rsidR="007E0C80" w:rsidRPr="00EA3A93">
        <w:rPr>
          <w:rFonts w:eastAsia="黑体" w:cs="Times New Roman"/>
          <w:sz w:val="24"/>
          <w:szCs w:val="24"/>
        </w:rPr>
        <w:t xml:space="preserve">mitigation in </w:t>
      </w:r>
      <w:r w:rsidRPr="00EA3A93">
        <w:rPr>
          <w:rFonts w:eastAsia="黑体" w:cs="Times New Roman"/>
          <w:sz w:val="24"/>
          <w:szCs w:val="24"/>
        </w:rPr>
        <w:t xml:space="preserve">industrial and energy sectors, it is also critical to explore more cost-effective approaches </w:t>
      </w:r>
      <w:r w:rsidR="007E0C80" w:rsidRPr="00EA3A93">
        <w:rPr>
          <w:rFonts w:eastAsia="黑体" w:cs="Times New Roman"/>
          <w:sz w:val="24"/>
          <w:szCs w:val="24"/>
        </w:rPr>
        <w:t xml:space="preserve">(e.g., agricultural ammonia mitigation) (Zhou et al., 2021; </w:t>
      </w:r>
      <w:proofErr w:type="spellStart"/>
      <w:proofErr w:type="gramStart"/>
      <w:r w:rsidR="007E0C80" w:rsidRPr="00EA3A93">
        <w:rPr>
          <w:rFonts w:eastAsia="黑体" w:cs="Times New Roman"/>
          <w:sz w:val="24"/>
          <w:szCs w:val="24"/>
        </w:rPr>
        <w:t>Gu</w:t>
      </w:r>
      <w:proofErr w:type="spellEnd"/>
      <w:r w:rsidR="007E0C80" w:rsidRPr="00EA3A93">
        <w:rPr>
          <w:rFonts w:eastAsia="黑体" w:cs="Times New Roman"/>
          <w:sz w:val="24"/>
          <w:szCs w:val="24"/>
        </w:rPr>
        <w:t xml:space="preserve"> et al</w:t>
      </w:r>
      <w:proofErr w:type="gramEnd"/>
      <w:r w:rsidR="007E0C80" w:rsidRPr="00EA3A93">
        <w:rPr>
          <w:rFonts w:eastAsia="黑体" w:cs="Times New Roman"/>
          <w:sz w:val="24"/>
          <w:szCs w:val="24"/>
        </w:rPr>
        <w:t xml:space="preserve">., 2021) </w:t>
      </w:r>
      <w:r w:rsidRPr="00EA3A93">
        <w:rPr>
          <w:rFonts w:eastAsia="黑体" w:cs="Times New Roman"/>
          <w:sz w:val="24"/>
          <w:szCs w:val="24"/>
        </w:rPr>
        <w:t xml:space="preserve">for pollution control in other sectors. </w:t>
      </w:r>
    </w:p>
    <w:p w14:paraId="13D72A5A" w14:textId="554BF7E4" w:rsidR="001C31E5" w:rsidRPr="00EA3A93" w:rsidRDefault="001C31E5" w:rsidP="002874CC">
      <w:pPr>
        <w:spacing w:line="360" w:lineRule="auto"/>
        <w:ind w:firstLineChars="200" w:firstLine="480"/>
        <w:rPr>
          <w:rFonts w:eastAsia="黑体" w:cs="Times New Roman"/>
          <w:sz w:val="24"/>
          <w:szCs w:val="24"/>
        </w:rPr>
      </w:pPr>
      <w:r w:rsidRPr="00EA3A93">
        <w:rPr>
          <w:rFonts w:cs="Times New Roman"/>
          <w:sz w:val="24"/>
          <w:szCs w:val="24"/>
        </w:rPr>
        <w:t>Population and economic growth are major obstacles for controlling PM</w:t>
      </w:r>
      <w:r w:rsidRPr="00EA3A93">
        <w:rPr>
          <w:rFonts w:cs="Times New Roman"/>
          <w:sz w:val="24"/>
          <w:szCs w:val="24"/>
          <w:vertAlign w:val="subscript"/>
        </w:rPr>
        <w:t>2.5</w:t>
      </w:r>
      <w:r w:rsidRPr="00EA3A93">
        <w:rPr>
          <w:rFonts w:cs="Times New Roman"/>
          <w:sz w:val="24"/>
          <w:szCs w:val="24"/>
        </w:rPr>
        <w:t xml:space="preserve"> and </w:t>
      </w:r>
      <w:r w:rsidR="00957DE5" w:rsidRPr="00EA3A93">
        <w:rPr>
          <w:rFonts w:cs="Times New Roman"/>
          <w:sz w:val="24"/>
          <w:szCs w:val="24"/>
        </w:rPr>
        <w:t>PM</w:t>
      </w:r>
      <w:r w:rsidR="00957DE5" w:rsidRPr="00EA3A93">
        <w:rPr>
          <w:rFonts w:cs="Times New Roman"/>
          <w:sz w:val="24"/>
          <w:szCs w:val="24"/>
          <w:vertAlign w:val="subscript"/>
        </w:rPr>
        <w:t>2.5</w:t>
      </w:r>
      <w:r w:rsidR="00957DE5" w:rsidRPr="00EA3A93">
        <w:rPr>
          <w:rFonts w:cs="Times New Roman"/>
          <w:sz w:val="24"/>
          <w:szCs w:val="24"/>
        </w:rPr>
        <w:t xml:space="preserve">-attributable premature </w:t>
      </w:r>
      <w:r w:rsidRPr="00EA3A93">
        <w:rPr>
          <w:rFonts w:cs="Times New Roman"/>
          <w:sz w:val="24"/>
          <w:szCs w:val="24"/>
        </w:rPr>
        <w:t>deaths. Their negative impacts are unavoidable when societies expand, but were largely offset by the ACP control policies and improvements in health care. Additionally, although GDP is increasing continuously, the negative impact of economic growth decreased during the APWBSD compared with the APPCAP. That is, a decoupling between economic growth and air pollution is emerging, indicating that China is transitioning from an extensive towards an intense economy. From 2017 to 2020, population aging replaced economic growth as the priority driver of PM</w:t>
      </w:r>
      <w:r w:rsidRPr="00EA3A93">
        <w:rPr>
          <w:rFonts w:cs="Times New Roman"/>
          <w:sz w:val="24"/>
          <w:szCs w:val="24"/>
          <w:vertAlign w:val="subscript"/>
        </w:rPr>
        <w:t>2.5</w:t>
      </w:r>
      <w:r w:rsidR="00957DE5" w:rsidRPr="00EA3A93">
        <w:rPr>
          <w:rFonts w:cs="Times New Roman"/>
          <w:sz w:val="24"/>
          <w:szCs w:val="24"/>
        </w:rPr>
        <w:t xml:space="preserve">-attributable premature </w:t>
      </w:r>
      <w:r w:rsidRPr="00EA3A93">
        <w:rPr>
          <w:rFonts w:cs="Times New Roman"/>
          <w:sz w:val="24"/>
          <w:szCs w:val="24"/>
        </w:rPr>
        <w:t>deaths, and this is expected to exacerbate with socioeconomic development</w:t>
      </w:r>
      <w:r w:rsidR="007E0C80" w:rsidRPr="00EA3A93">
        <w:rPr>
          <w:rFonts w:cs="Times New Roman"/>
          <w:sz w:val="24"/>
          <w:szCs w:val="24"/>
        </w:rPr>
        <w:t xml:space="preserve"> (Hong et al., 2019)</w:t>
      </w:r>
      <w:r w:rsidRPr="00EA3A93">
        <w:rPr>
          <w:rFonts w:cs="Times New Roman"/>
          <w:sz w:val="24"/>
          <w:szCs w:val="24"/>
        </w:rPr>
        <w:t xml:space="preserve">. The </w:t>
      </w:r>
      <w:r w:rsidRPr="00EA3A93">
        <w:rPr>
          <w:rFonts w:cs="Times New Roman"/>
          <w:sz w:val="24"/>
        </w:rPr>
        <w:t>negative impacts of population aging can be offset by the constantly decreasing</w:t>
      </w:r>
      <w:r w:rsidRPr="00EA3A93" w:rsidDel="00690CF6">
        <w:rPr>
          <w:rFonts w:cs="Times New Roman"/>
          <w:sz w:val="24"/>
        </w:rPr>
        <w:t xml:space="preserve"> </w:t>
      </w:r>
      <w:r w:rsidRPr="00EA3A93">
        <w:rPr>
          <w:rFonts w:cs="Times New Roman"/>
          <w:sz w:val="24"/>
        </w:rPr>
        <w:t xml:space="preserve">death rate of specific diseases in 2017 to 2020. </w:t>
      </w:r>
      <w:bookmarkStart w:id="26" w:name="OLE_LINK1"/>
      <w:r w:rsidRPr="00EA3A93">
        <w:rPr>
          <w:rFonts w:cs="Times New Roman"/>
          <w:sz w:val="24"/>
        </w:rPr>
        <w:t>Therefore, health care ability need to be improved further to alleviate the risk of population aging in China in the future</w:t>
      </w:r>
      <w:bookmarkEnd w:id="26"/>
      <w:r w:rsidRPr="00EA3A93">
        <w:rPr>
          <w:rFonts w:cs="Times New Roman"/>
          <w:sz w:val="24"/>
        </w:rPr>
        <w:t>.</w:t>
      </w:r>
    </w:p>
    <w:p w14:paraId="40807AF0" w14:textId="00D42524" w:rsidR="001C31E5" w:rsidRPr="00EA3A93" w:rsidRDefault="001C31E5" w:rsidP="002874CC">
      <w:pPr>
        <w:spacing w:line="360" w:lineRule="auto"/>
        <w:ind w:firstLineChars="200" w:firstLine="480"/>
        <w:rPr>
          <w:rFonts w:cs="Times New Roman"/>
          <w:sz w:val="24"/>
        </w:rPr>
      </w:pPr>
      <w:r w:rsidRPr="00EA3A93">
        <w:rPr>
          <w:rFonts w:cs="Times New Roman"/>
          <w:sz w:val="24"/>
        </w:rPr>
        <w:t>Our analysis of PM</w:t>
      </w:r>
      <w:r w:rsidRPr="00EA3A93">
        <w:rPr>
          <w:rFonts w:cs="Times New Roman"/>
          <w:sz w:val="24"/>
          <w:vertAlign w:val="subscript"/>
        </w:rPr>
        <w:t>2.5</w:t>
      </w:r>
      <w:r w:rsidRPr="00EA3A93">
        <w:rPr>
          <w:rFonts w:cs="Times New Roman"/>
          <w:sz w:val="24"/>
        </w:rPr>
        <w:t xml:space="preserve"> attributed deaths in China was compared with several recent studies (Table </w:t>
      </w:r>
      <w:r w:rsidR="004E716D" w:rsidRPr="00EA3A93">
        <w:rPr>
          <w:rFonts w:cs="Times New Roman"/>
          <w:sz w:val="24"/>
        </w:rPr>
        <w:t>S3</w:t>
      </w:r>
      <w:r w:rsidRPr="00EA3A93">
        <w:rPr>
          <w:rFonts w:cs="Times New Roman"/>
          <w:sz w:val="24"/>
        </w:rPr>
        <w:t>). Great progresses was made in previous studies</w:t>
      </w:r>
      <w:r w:rsidR="00937D1C" w:rsidRPr="00EA3A93">
        <w:rPr>
          <w:rFonts w:cs="Times New Roman"/>
          <w:sz w:val="24"/>
        </w:rPr>
        <w:t xml:space="preserve"> (Zhang et al., 2019</w:t>
      </w:r>
      <w:r w:rsidR="00B81E7F" w:rsidRPr="00EA3A93">
        <w:rPr>
          <w:rFonts w:cs="Times New Roman"/>
          <w:sz w:val="24"/>
        </w:rPr>
        <w:t>a</w:t>
      </w:r>
      <w:r w:rsidR="00937D1C" w:rsidRPr="00EA3A93">
        <w:rPr>
          <w:rFonts w:cs="Times New Roman"/>
          <w:sz w:val="24"/>
        </w:rPr>
        <w:t xml:space="preserve">; Li et al., 2019; Ding et al., 2019; </w:t>
      </w:r>
      <w:r w:rsidR="00C575E0" w:rsidRPr="00EA3A93">
        <w:rPr>
          <w:rFonts w:cs="Times New Roman"/>
          <w:sz w:val="24"/>
        </w:rPr>
        <w:t xml:space="preserve">McDuffie et al., 2021; Liu et al., 2017; Zou et al., 2019; </w:t>
      </w:r>
      <w:proofErr w:type="spellStart"/>
      <w:r w:rsidR="00C575E0" w:rsidRPr="00EA3A93">
        <w:rPr>
          <w:rFonts w:cs="Times New Roman"/>
          <w:sz w:val="24"/>
        </w:rPr>
        <w:t>Apte</w:t>
      </w:r>
      <w:proofErr w:type="spellEnd"/>
      <w:r w:rsidR="00C575E0" w:rsidRPr="00EA3A93">
        <w:rPr>
          <w:rFonts w:cs="Times New Roman"/>
          <w:sz w:val="24"/>
        </w:rPr>
        <w:t xml:space="preserve"> et al., 2015</w:t>
      </w:r>
      <w:r w:rsidR="00937D1C" w:rsidRPr="00EA3A93">
        <w:rPr>
          <w:rFonts w:cs="Times New Roman"/>
          <w:sz w:val="24"/>
        </w:rPr>
        <w:t>)</w:t>
      </w:r>
      <w:r w:rsidRPr="00EA3A93">
        <w:rPr>
          <w:rFonts w:cs="Times New Roman"/>
          <w:sz w:val="24"/>
        </w:rPr>
        <w:t xml:space="preserve">, albeit with several limitations in common: (1) previous studies focused mainly on the APPCAP (2013-2017) and lack </w:t>
      </w:r>
      <w:r w:rsidRPr="00EA3A93">
        <w:rPr>
          <w:rFonts w:cs="Times New Roman"/>
          <w:sz w:val="24"/>
          <w:szCs w:val="24"/>
        </w:rPr>
        <w:t>the updated results of the APWBSD (2018-2020)</w:t>
      </w:r>
      <w:r w:rsidRPr="00EA3A93">
        <w:rPr>
          <w:rFonts w:cs="Times New Roman"/>
          <w:sz w:val="24"/>
        </w:rPr>
        <w:t>; (2) the chemical transport model was used widely in previous research, which showed advantages for predicting the PM</w:t>
      </w:r>
      <w:r w:rsidRPr="00EA3A93">
        <w:rPr>
          <w:rFonts w:cs="Times New Roman"/>
          <w:sz w:val="24"/>
          <w:vertAlign w:val="subscript"/>
        </w:rPr>
        <w:t>2.5</w:t>
      </w:r>
      <w:r w:rsidRPr="00EA3A93">
        <w:rPr>
          <w:rFonts w:cs="Times New Roman"/>
          <w:sz w:val="24"/>
        </w:rPr>
        <w:t xml:space="preserve"> concentrations without ground measurement, but also has limitations in terms of prediction accuracy</w:t>
      </w:r>
      <w:r w:rsidR="00A11EE9" w:rsidRPr="00EA3A93">
        <w:rPr>
          <w:rFonts w:cs="Times New Roman"/>
          <w:sz w:val="24"/>
        </w:rPr>
        <w:t xml:space="preserve"> (Ma et al., 2022)</w:t>
      </w:r>
      <w:r w:rsidRPr="00EA3A93">
        <w:rPr>
          <w:rFonts w:cs="Times New Roman"/>
          <w:sz w:val="24"/>
        </w:rPr>
        <w:t xml:space="preserve">; (3) the </w:t>
      </w:r>
      <w:r w:rsidRPr="00EA3A93">
        <w:rPr>
          <w:sz w:val="24"/>
          <w:szCs w:val="24"/>
        </w:rPr>
        <w:t>Integrated Exposure Response</w:t>
      </w:r>
      <w:r w:rsidRPr="00EA3A93">
        <w:rPr>
          <w:rFonts w:cs="Times New Roman"/>
          <w:sz w:val="24"/>
        </w:rPr>
        <w:t xml:space="preserve"> (IER) model used for </w:t>
      </w:r>
      <w:r w:rsidR="000E739C" w:rsidRPr="00EA3A93">
        <w:rPr>
          <w:sz w:val="24"/>
        </w:rPr>
        <w:t>premature</w:t>
      </w:r>
      <w:r w:rsidR="000E739C" w:rsidRPr="00EA3A93" w:rsidDel="000E739C">
        <w:rPr>
          <w:rFonts w:cs="Times New Roman"/>
          <w:sz w:val="24"/>
        </w:rPr>
        <w:t xml:space="preserve"> </w:t>
      </w:r>
      <w:r w:rsidRPr="00EA3A93">
        <w:rPr>
          <w:rFonts w:cs="Times New Roman"/>
          <w:sz w:val="24"/>
        </w:rPr>
        <w:t>death estimation in previous studies lacked sufficient information on deaths at high PM</w:t>
      </w:r>
      <w:r w:rsidRPr="00EA3A93">
        <w:rPr>
          <w:rFonts w:cs="Times New Roman"/>
          <w:sz w:val="24"/>
          <w:vertAlign w:val="subscript"/>
        </w:rPr>
        <w:t>2.5</w:t>
      </w:r>
      <w:r w:rsidRPr="00EA3A93">
        <w:rPr>
          <w:rFonts w:cs="Times New Roman"/>
          <w:sz w:val="24"/>
        </w:rPr>
        <w:t xml:space="preserve"> exposure, and failed to separate exposure from ambient PM</w:t>
      </w:r>
      <w:r w:rsidRPr="00EA3A93">
        <w:rPr>
          <w:rFonts w:cs="Times New Roman"/>
          <w:sz w:val="24"/>
          <w:vertAlign w:val="subscript"/>
        </w:rPr>
        <w:t>2.5</w:t>
      </w:r>
      <w:r w:rsidRPr="00EA3A93">
        <w:rPr>
          <w:rFonts w:cs="Times New Roman"/>
          <w:sz w:val="24"/>
        </w:rPr>
        <w:t xml:space="preserve"> and secondhand smoke, </w:t>
      </w:r>
      <w:r w:rsidRPr="00EA3A93">
        <w:rPr>
          <w:rFonts w:cs="Times New Roman"/>
          <w:sz w:val="24"/>
        </w:rPr>
        <w:lastRenderedPageBreak/>
        <w:t>which could potentially introduce uncertainties</w:t>
      </w:r>
      <w:r w:rsidR="00A11EE9" w:rsidRPr="00EA3A93">
        <w:rPr>
          <w:rFonts w:cs="Times New Roman"/>
          <w:sz w:val="24"/>
        </w:rPr>
        <w:t xml:space="preserve"> (Burnett et al., 2014)</w:t>
      </w:r>
      <w:r w:rsidRPr="00EA3A93">
        <w:rPr>
          <w:rFonts w:cs="Times New Roman"/>
          <w:sz w:val="24"/>
        </w:rPr>
        <w:t>. Our research provides several advances compared to previous studies. First, we quantified the co-benefit of the Air Clean Plan and carbon mitigation measures in China for the environment and health from 2014 to 2020. Second, we used state-of-the-art PM</w:t>
      </w:r>
      <w:r w:rsidRPr="00EA3A93">
        <w:rPr>
          <w:rFonts w:cs="Times New Roman"/>
          <w:sz w:val="24"/>
          <w:vertAlign w:val="subscript"/>
        </w:rPr>
        <w:t>2.5</w:t>
      </w:r>
      <w:r w:rsidRPr="00EA3A93">
        <w:rPr>
          <w:rFonts w:cs="Times New Roman"/>
          <w:sz w:val="24"/>
        </w:rPr>
        <w:t xml:space="preserve"> products with the highest accuracy</w:t>
      </w:r>
      <w:r w:rsidR="00A11EE9" w:rsidRPr="00EA3A93">
        <w:rPr>
          <w:rFonts w:cs="Times New Roman"/>
          <w:sz w:val="24"/>
        </w:rPr>
        <w:t xml:space="preserve"> (Wang et al., 2021 and 2022)</w:t>
      </w:r>
      <w:r w:rsidRPr="00EA3A93">
        <w:rPr>
          <w:rFonts w:cs="Times New Roman"/>
          <w:sz w:val="24"/>
        </w:rPr>
        <w:t xml:space="preserve"> (Fig </w:t>
      </w:r>
      <w:r w:rsidR="004F6E65" w:rsidRPr="00EA3A93">
        <w:rPr>
          <w:rFonts w:cs="Times New Roman"/>
          <w:sz w:val="24"/>
        </w:rPr>
        <w:t xml:space="preserve">S3 </w:t>
      </w:r>
      <w:r w:rsidR="00730FDC" w:rsidRPr="00EA3A93">
        <w:rPr>
          <w:rFonts w:cs="Times New Roman"/>
          <w:sz w:val="24"/>
        </w:rPr>
        <w:t>and Fig S</w:t>
      </w:r>
      <w:r w:rsidR="004F6E65" w:rsidRPr="00EA3A93">
        <w:rPr>
          <w:rFonts w:cs="Times New Roman"/>
          <w:sz w:val="24"/>
        </w:rPr>
        <w:t>4</w:t>
      </w:r>
      <w:r w:rsidRPr="00EA3A93">
        <w:rPr>
          <w:rFonts w:cs="Times New Roman"/>
          <w:sz w:val="24"/>
        </w:rPr>
        <w:t xml:space="preserve"> for detail) and the finest resolution (spatial resolution of 1 km, Fig </w:t>
      </w:r>
      <w:r w:rsidR="004F6E65" w:rsidRPr="00EA3A93">
        <w:rPr>
          <w:rFonts w:cs="Times New Roman"/>
          <w:sz w:val="24"/>
        </w:rPr>
        <w:t>S2</w:t>
      </w:r>
      <w:r w:rsidRPr="00EA3A93">
        <w:rPr>
          <w:rFonts w:cs="Times New Roman"/>
          <w:sz w:val="24"/>
        </w:rPr>
        <w:t>) at the national scale to offer a full-coverage estimation of PM</w:t>
      </w:r>
      <w:r w:rsidRPr="00EA3A93">
        <w:rPr>
          <w:rFonts w:cs="Times New Roman"/>
          <w:sz w:val="24"/>
          <w:vertAlign w:val="subscript"/>
        </w:rPr>
        <w:t>2.5</w:t>
      </w:r>
      <w:r w:rsidRPr="00EA3A93">
        <w:rPr>
          <w:rFonts w:cs="Times New Roman"/>
          <w:sz w:val="24"/>
        </w:rPr>
        <w:t>-</w:t>
      </w:r>
      <w:r w:rsidR="00957DE5" w:rsidRPr="00EA3A93">
        <w:rPr>
          <w:rFonts w:cs="Times New Roman"/>
          <w:sz w:val="24"/>
        </w:rPr>
        <w:t xml:space="preserve">attributable premature </w:t>
      </w:r>
      <w:r w:rsidRPr="00EA3A93">
        <w:rPr>
          <w:rFonts w:cs="Times New Roman"/>
          <w:sz w:val="24"/>
        </w:rPr>
        <w:t>deaths. With these innovations, we not only provided a more accurate estimation of the risk due to exposure to PM</w:t>
      </w:r>
      <w:r w:rsidRPr="00EA3A93">
        <w:rPr>
          <w:rFonts w:cs="Times New Roman"/>
          <w:sz w:val="24"/>
          <w:vertAlign w:val="subscript"/>
        </w:rPr>
        <w:t>2.5</w:t>
      </w:r>
      <w:r w:rsidRPr="00EA3A93">
        <w:rPr>
          <w:rFonts w:cs="Times New Roman"/>
          <w:sz w:val="24"/>
        </w:rPr>
        <w:t xml:space="preserve">, but also to analyzed </w:t>
      </w:r>
      <w:r w:rsidRPr="00EA3A93">
        <w:rPr>
          <w:rFonts w:cs="Times New Roman" w:hint="eastAsia"/>
          <w:sz w:val="24"/>
        </w:rPr>
        <w:t>the</w:t>
      </w:r>
      <w:r w:rsidRPr="00EA3A93">
        <w:rPr>
          <w:rFonts w:cs="Times New Roman"/>
          <w:sz w:val="24"/>
        </w:rPr>
        <w:t xml:space="preserve"> great spatially</w:t>
      </w:r>
      <w:r w:rsidRPr="00EA3A93">
        <w:rPr>
          <w:rFonts w:cs="Times New Roman" w:hint="eastAsia"/>
          <w:sz w:val="24"/>
        </w:rPr>
        <w:t xml:space="preserve"> heterogene</w:t>
      </w:r>
      <w:r w:rsidRPr="00EA3A93">
        <w:rPr>
          <w:rFonts w:cs="Times New Roman"/>
          <w:sz w:val="24"/>
        </w:rPr>
        <w:t xml:space="preserve">ity </w:t>
      </w:r>
      <w:r w:rsidRPr="00EA3A93">
        <w:rPr>
          <w:rFonts w:cs="Times New Roman" w:hint="eastAsia"/>
          <w:sz w:val="24"/>
        </w:rPr>
        <w:t>of</w:t>
      </w:r>
      <w:r w:rsidRPr="00EA3A93">
        <w:rPr>
          <w:rFonts w:cs="Times New Roman"/>
          <w:sz w:val="24"/>
        </w:rPr>
        <w:t xml:space="preserve"> policy effectiveness. </w:t>
      </w:r>
      <w:r w:rsidR="00BC5E59" w:rsidRPr="00EA3A93">
        <w:rPr>
          <w:rFonts w:cs="Times New Roman"/>
          <w:sz w:val="24"/>
        </w:rPr>
        <w:t>Third</w:t>
      </w:r>
      <w:r w:rsidRPr="00EA3A93">
        <w:rPr>
          <w:rFonts w:cs="Times New Roman"/>
          <w:sz w:val="24"/>
        </w:rPr>
        <w:t xml:space="preserve">, we adopted the updated </w:t>
      </w:r>
      <w:r w:rsidRPr="00EA3A93">
        <w:rPr>
          <w:rFonts w:cs="Times New Roman"/>
          <w:i/>
          <w:sz w:val="24"/>
        </w:rPr>
        <w:t>MR-BRT</w:t>
      </w:r>
      <w:r w:rsidRPr="00EA3A93">
        <w:rPr>
          <w:rFonts w:cs="Times New Roman"/>
          <w:sz w:val="24"/>
        </w:rPr>
        <w:t xml:space="preserve"> </w:t>
      </w:r>
      <w:r w:rsidRPr="00EA3A93">
        <w:rPr>
          <w:sz w:val="24"/>
          <w:szCs w:val="24"/>
        </w:rPr>
        <w:t>spline method, which fits the risk with a more flexible shape</w:t>
      </w:r>
      <w:r w:rsidRPr="00EA3A93">
        <w:rPr>
          <w:rFonts w:cs="Times New Roman"/>
          <w:sz w:val="24"/>
        </w:rPr>
        <w:t xml:space="preserve"> for more reliable estimation of PM</w:t>
      </w:r>
      <w:r w:rsidRPr="00EA3A93">
        <w:rPr>
          <w:rFonts w:cs="Times New Roman"/>
          <w:sz w:val="24"/>
          <w:vertAlign w:val="subscript"/>
        </w:rPr>
        <w:t>2.5</w:t>
      </w:r>
      <w:r w:rsidRPr="00EA3A93">
        <w:rPr>
          <w:rFonts w:cs="Times New Roman"/>
          <w:sz w:val="24"/>
        </w:rPr>
        <w:t>-</w:t>
      </w:r>
      <w:r w:rsidR="00957DE5" w:rsidRPr="00EA3A93">
        <w:rPr>
          <w:rFonts w:cs="Times New Roman"/>
          <w:sz w:val="24"/>
        </w:rPr>
        <w:t xml:space="preserve">attributable premature </w:t>
      </w:r>
      <w:r w:rsidRPr="00EA3A93">
        <w:rPr>
          <w:rFonts w:cs="Times New Roman"/>
          <w:sz w:val="24"/>
        </w:rPr>
        <w:t>deaths</w:t>
      </w:r>
      <w:r w:rsidR="005E2D61" w:rsidRPr="00EA3A93">
        <w:rPr>
          <w:rFonts w:cs="Times New Roman"/>
          <w:sz w:val="24"/>
        </w:rPr>
        <w:t xml:space="preserve"> (</w:t>
      </w:r>
      <w:proofErr w:type="spellStart"/>
      <w:r w:rsidR="005E2D61" w:rsidRPr="00EA3A93">
        <w:rPr>
          <w:rFonts w:cs="Times New Roman"/>
          <w:sz w:val="24"/>
        </w:rPr>
        <w:t>Hystad</w:t>
      </w:r>
      <w:proofErr w:type="spellEnd"/>
      <w:r w:rsidR="005E2D61" w:rsidRPr="00EA3A93">
        <w:rPr>
          <w:rFonts w:cs="Times New Roman"/>
          <w:sz w:val="24"/>
        </w:rPr>
        <w:t xml:space="preserve"> et al., 2020)</w:t>
      </w:r>
      <w:r w:rsidRPr="00EA3A93">
        <w:rPr>
          <w:rFonts w:cs="Times New Roman"/>
          <w:sz w:val="24"/>
        </w:rPr>
        <w:t xml:space="preserve">. </w:t>
      </w:r>
      <w:r w:rsidRPr="00EA3A93">
        <w:rPr>
          <w:sz w:val="24"/>
          <w:szCs w:val="24"/>
        </w:rPr>
        <w:t xml:space="preserve">The </w:t>
      </w:r>
      <w:r w:rsidRPr="00EA3A93">
        <w:rPr>
          <w:i/>
          <w:sz w:val="24"/>
          <w:szCs w:val="24"/>
        </w:rPr>
        <w:t>MR-BRT</w:t>
      </w:r>
      <w:r w:rsidRPr="00EA3A93">
        <w:rPr>
          <w:sz w:val="24"/>
          <w:szCs w:val="24"/>
        </w:rPr>
        <w:t xml:space="preserve"> includes more exposure scenarios at high PM</w:t>
      </w:r>
      <w:r w:rsidRPr="00EA3A93">
        <w:rPr>
          <w:sz w:val="24"/>
          <w:szCs w:val="24"/>
          <w:vertAlign w:val="subscript"/>
        </w:rPr>
        <w:t>2.5</w:t>
      </w:r>
      <w:r w:rsidRPr="00EA3A93">
        <w:rPr>
          <w:sz w:val="24"/>
          <w:szCs w:val="24"/>
        </w:rPr>
        <w:t xml:space="preserve"> levels during fitting compared with other models such as the IER model</w:t>
      </w:r>
      <w:r w:rsidR="005E2D61" w:rsidRPr="00EA3A93">
        <w:rPr>
          <w:sz w:val="24"/>
          <w:szCs w:val="24"/>
        </w:rPr>
        <w:t xml:space="preserve"> (</w:t>
      </w:r>
      <w:r w:rsidR="005E2D61" w:rsidRPr="00EA3A93">
        <w:rPr>
          <w:rFonts w:cs="Times New Roman"/>
          <w:sz w:val="24"/>
        </w:rPr>
        <w:t>Yusuf et al., 2020</w:t>
      </w:r>
      <w:r w:rsidR="00AA72A1" w:rsidRPr="00EA3A93">
        <w:rPr>
          <w:rFonts w:cs="Times New Roman"/>
          <w:sz w:val="24"/>
        </w:rPr>
        <w:t>; Chowdhury et al., 2022</w:t>
      </w:r>
      <w:r w:rsidR="005E2D61" w:rsidRPr="00EA3A93">
        <w:rPr>
          <w:sz w:val="24"/>
          <w:szCs w:val="24"/>
        </w:rPr>
        <w:t>)</w:t>
      </w:r>
      <w:r w:rsidRPr="00EA3A93">
        <w:rPr>
          <w:sz w:val="24"/>
          <w:szCs w:val="24"/>
        </w:rPr>
        <w:t>. It also excludes active smoking to control for and reduce potential bias due to this effect</w:t>
      </w:r>
      <w:r w:rsidR="005E2D61" w:rsidRPr="00EA3A93">
        <w:rPr>
          <w:sz w:val="24"/>
          <w:szCs w:val="24"/>
        </w:rPr>
        <w:t xml:space="preserve"> (</w:t>
      </w:r>
      <w:r w:rsidR="005E2D61" w:rsidRPr="00EA3A93">
        <w:rPr>
          <w:rFonts w:cs="Times New Roman"/>
          <w:sz w:val="24"/>
        </w:rPr>
        <w:t>Pope et al., 2018</w:t>
      </w:r>
      <w:r w:rsidR="005E2D61" w:rsidRPr="00EA3A93">
        <w:rPr>
          <w:sz w:val="24"/>
          <w:szCs w:val="24"/>
        </w:rPr>
        <w:t>)</w:t>
      </w:r>
      <w:r w:rsidRPr="00EA3A93">
        <w:rPr>
          <w:rFonts w:cs="Times New Roman"/>
          <w:sz w:val="24"/>
        </w:rPr>
        <w:t xml:space="preserve">. Finally, </w:t>
      </w:r>
      <w:r w:rsidRPr="00EA3A93">
        <w:rPr>
          <w:sz w:val="24"/>
          <w:szCs w:val="24"/>
        </w:rPr>
        <w:t xml:space="preserve">our study estimated the co-benefit from </w:t>
      </w:r>
      <w:r w:rsidR="003252DE" w:rsidRPr="00EA3A93">
        <w:rPr>
          <w:rFonts w:cs="Times New Roman"/>
          <w:sz w:val="24"/>
        </w:rPr>
        <w:t>CO</w:t>
      </w:r>
      <w:r w:rsidR="003252DE" w:rsidRPr="00EA3A93">
        <w:rPr>
          <w:rFonts w:cs="Times New Roman"/>
          <w:sz w:val="24"/>
          <w:vertAlign w:val="subscript"/>
        </w:rPr>
        <w:t>2</w:t>
      </w:r>
      <w:r w:rsidRPr="00EA3A93">
        <w:rPr>
          <w:sz w:val="24"/>
          <w:szCs w:val="24"/>
        </w:rPr>
        <w:t xml:space="preserve"> and PM</w:t>
      </w:r>
      <w:r w:rsidRPr="00EA3A93">
        <w:rPr>
          <w:sz w:val="24"/>
          <w:szCs w:val="24"/>
          <w:vertAlign w:val="subscript"/>
        </w:rPr>
        <w:t>2.5</w:t>
      </w:r>
      <w:r w:rsidRPr="00EA3A93">
        <w:rPr>
          <w:sz w:val="24"/>
          <w:szCs w:val="24"/>
        </w:rPr>
        <w:t xml:space="preserve"> to the environment and health </w:t>
      </w:r>
      <w:r w:rsidRPr="00EA3A93">
        <w:rPr>
          <w:rFonts w:eastAsia="黑体" w:cs="Times New Roman"/>
          <w:sz w:val="24"/>
          <w:szCs w:val="24"/>
        </w:rPr>
        <w:t>under the background of the ACP and NDC pledges for the first time.</w:t>
      </w:r>
    </w:p>
    <w:p w14:paraId="1BF92487" w14:textId="227040D4" w:rsidR="001C31E5" w:rsidRPr="00EA3A93" w:rsidRDefault="001C31E5" w:rsidP="009039EF">
      <w:pPr>
        <w:spacing w:line="360" w:lineRule="auto"/>
        <w:ind w:firstLineChars="250" w:firstLine="600"/>
        <w:rPr>
          <w:rFonts w:cs="Times New Roman"/>
          <w:sz w:val="24"/>
        </w:rPr>
      </w:pPr>
      <w:r w:rsidRPr="00EA3A93">
        <w:rPr>
          <w:rFonts w:cs="Times New Roman"/>
          <w:sz w:val="24"/>
        </w:rPr>
        <w:t>Nevertheless, several issues remain to be addressed</w:t>
      </w:r>
      <w:r w:rsidRPr="00EA3A93">
        <w:rPr>
          <w:rFonts w:cs="Times New Roman" w:hint="eastAsia"/>
          <w:sz w:val="24"/>
        </w:rPr>
        <w:t>.</w:t>
      </w:r>
      <w:r w:rsidRPr="00EA3A93">
        <w:rPr>
          <w:rFonts w:cs="Times New Roman"/>
          <w:sz w:val="24"/>
        </w:rPr>
        <w:t xml:space="preserve"> Although the feasibility of the </w:t>
      </w:r>
      <w:r w:rsidRPr="00EA3A93">
        <w:rPr>
          <w:rFonts w:cs="Times New Roman"/>
          <w:i/>
          <w:sz w:val="24"/>
        </w:rPr>
        <w:t>MR-BRT</w:t>
      </w:r>
      <w:r w:rsidRPr="00EA3A93">
        <w:rPr>
          <w:rFonts w:cs="Times New Roman"/>
          <w:sz w:val="24"/>
        </w:rPr>
        <w:t xml:space="preserve"> provided by GBD 2019 is currently confirmed for estimating premature deaths attributed to PM</w:t>
      </w:r>
      <w:r w:rsidRPr="00EA3A93">
        <w:rPr>
          <w:rFonts w:cs="Times New Roman"/>
          <w:sz w:val="24"/>
          <w:vertAlign w:val="subscript"/>
        </w:rPr>
        <w:t>2.5</w:t>
      </w:r>
      <w:r w:rsidRPr="00EA3A93">
        <w:rPr>
          <w:rFonts w:cs="Times New Roman"/>
          <w:sz w:val="24"/>
        </w:rPr>
        <w:t>, the different PM source, size and chemical composition may cause different health impacts</w:t>
      </w:r>
      <w:r w:rsidR="005E2D61" w:rsidRPr="00EA3A93">
        <w:rPr>
          <w:rFonts w:cs="Times New Roman"/>
          <w:sz w:val="24"/>
        </w:rPr>
        <w:t xml:space="preserve"> (Philip et al., 2014; </w:t>
      </w:r>
      <w:proofErr w:type="spellStart"/>
      <w:r w:rsidR="005E2D61" w:rsidRPr="00EA3A93">
        <w:rPr>
          <w:rFonts w:cs="Times New Roman"/>
          <w:sz w:val="24"/>
        </w:rPr>
        <w:t>Ostro</w:t>
      </w:r>
      <w:proofErr w:type="spellEnd"/>
      <w:r w:rsidR="005E2D61" w:rsidRPr="00EA3A93">
        <w:rPr>
          <w:rFonts w:cs="Times New Roman"/>
          <w:sz w:val="24"/>
        </w:rPr>
        <w:t xml:space="preserve"> et al., 2015)</w:t>
      </w:r>
      <w:r w:rsidRPr="00EA3A93">
        <w:rPr>
          <w:rFonts w:cs="Times New Roman"/>
          <w:sz w:val="24"/>
        </w:rPr>
        <w:t xml:space="preserve">. </w:t>
      </w:r>
      <w:r w:rsidR="00947B51" w:rsidRPr="00EA3A93">
        <w:rPr>
          <w:rFonts w:cs="Times New Roman"/>
          <w:sz w:val="24"/>
        </w:rPr>
        <w:t>For example, some studies</w:t>
      </w:r>
      <w:r w:rsidR="005928A8" w:rsidRPr="00EA3A93">
        <w:rPr>
          <w:rFonts w:cs="Times New Roman"/>
          <w:sz w:val="24"/>
        </w:rPr>
        <w:t xml:space="preserve"> demonstrated</w:t>
      </w:r>
      <w:r w:rsidR="0037735E" w:rsidRPr="00EA3A93">
        <w:rPr>
          <w:rFonts w:cs="Times New Roman"/>
          <w:sz w:val="24"/>
        </w:rPr>
        <w:t xml:space="preserve"> that</w:t>
      </w:r>
      <w:r w:rsidR="00A0036F" w:rsidRPr="00EA3A93">
        <w:rPr>
          <w:rFonts w:cs="Times New Roman"/>
          <w:sz w:val="24"/>
        </w:rPr>
        <w:t xml:space="preserve"> coal </w:t>
      </w:r>
      <w:bookmarkStart w:id="27" w:name="OLE_LINK32"/>
      <w:bookmarkStart w:id="28" w:name="OLE_LINK33"/>
      <w:r w:rsidR="00A0036F" w:rsidRPr="00EA3A93">
        <w:rPr>
          <w:rFonts w:cs="Times New Roman"/>
          <w:sz w:val="24"/>
        </w:rPr>
        <w:t>combustion</w:t>
      </w:r>
      <w:bookmarkEnd w:id="27"/>
      <w:bookmarkEnd w:id="28"/>
      <w:r w:rsidR="00A0036F" w:rsidRPr="00EA3A93">
        <w:rPr>
          <w:rFonts w:cs="Times New Roman"/>
          <w:sz w:val="24"/>
        </w:rPr>
        <w:t xml:space="preserve">-related sources and components of </w:t>
      </w:r>
      <w:r w:rsidR="0037735E" w:rsidRPr="00EA3A93">
        <w:rPr>
          <w:rFonts w:cs="Times New Roman"/>
          <w:sz w:val="24"/>
        </w:rPr>
        <w:t>PM</w:t>
      </w:r>
      <w:r w:rsidR="0037735E" w:rsidRPr="00EA3A93">
        <w:rPr>
          <w:rFonts w:cs="Times New Roman"/>
          <w:sz w:val="24"/>
          <w:vertAlign w:val="subscript"/>
        </w:rPr>
        <w:t>2.5</w:t>
      </w:r>
      <w:r w:rsidR="0037735E" w:rsidRPr="00EA3A93">
        <w:rPr>
          <w:rFonts w:cs="Times New Roman"/>
          <w:sz w:val="24"/>
        </w:rPr>
        <w:t xml:space="preserve"> </w:t>
      </w:r>
      <w:r w:rsidR="00DC7BFA" w:rsidRPr="00EA3A93">
        <w:rPr>
          <w:rFonts w:cs="Times New Roman"/>
          <w:sz w:val="24"/>
        </w:rPr>
        <w:t>ha</w:t>
      </w:r>
      <w:r w:rsidR="00A0036F" w:rsidRPr="00EA3A93">
        <w:rPr>
          <w:rFonts w:cs="Times New Roman"/>
          <w:sz w:val="24"/>
        </w:rPr>
        <w:t>d</w:t>
      </w:r>
      <w:r w:rsidR="00DC7BFA" w:rsidRPr="00EA3A93">
        <w:rPr>
          <w:rFonts w:cs="Times New Roman"/>
          <w:sz w:val="24"/>
        </w:rPr>
        <w:t xml:space="preserve"> the </w:t>
      </w:r>
      <w:r w:rsidR="00A0036F" w:rsidRPr="00EA3A93">
        <w:rPr>
          <w:rFonts w:cs="Times New Roman"/>
          <w:sz w:val="24"/>
        </w:rPr>
        <w:t>great</w:t>
      </w:r>
      <w:r w:rsidR="00DC7BFA" w:rsidRPr="00EA3A93">
        <w:rPr>
          <w:rFonts w:cs="Times New Roman"/>
          <w:sz w:val="24"/>
        </w:rPr>
        <w:t>e</w:t>
      </w:r>
      <w:r w:rsidR="00A0036F" w:rsidRPr="00EA3A93">
        <w:rPr>
          <w:rFonts w:cs="Times New Roman"/>
          <w:sz w:val="24"/>
        </w:rPr>
        <w:t>r</w:t>
      </w:r>
      <w:r w:rsidR="00DC7BFA" w:rsidRPr="00EA3A93">
        <w:rPr>
          <w:rFonts w:cs="Times New Roman"/>
          <w:sz w:val="24"/>
        </w:rPr>
        <w:t xml:space="preserve"> mortality hazard ratios</w:t>
      </w:r>
      <w:r w:rsidR="00A0036F" w:rsidRPr="00EA3A93">
        <w:rPr>
          <w:rFonts w:cs="Times New Roman"/>
          <w:sz w:val="24"/>
        </w:rPr>
        <w:t xml:space="preserve"> than</w:t>
      </w:r>
      <w:r w:rsidR="00DC7BFA" w:rsidRPr="00EA3A93">
        <w:rPr>
          <w:rFonts w:cs="Times New Roman"/>
          <w:sz w:val="24"/>
        </w:rPr>
        <w:t xml:space="preserve"> </w:t>
      </w:r>
      <w:r w:rsidR="00A0036F" w:rsidRPr="00EA3A93">
        <w:rPr>
          <w:rFonts w:cs="Times New Roman"/>
          <w:sz w:val="24"/>
        </w:rPr>
        <w:t>PM</w:t>
      </w:r>
      <w:r w:rsidR="00A0036F" w:rsidRPr="00EA3A93">
        <w:rPr>
          <w:rFonts w:cs="Times New Roman"/>
          <w:sz w:val="24"/>
          <w:vertAlign w:val="subscript"/>
        </w:rPr>
        <w:t>2.5</w:t>
      </w:r>
      <w:r w:rsidR="00A0036F" w:rsidRPr="00EA3A93">
        <w:rPr>
          <w:rFonts w:cs="Times New Roman"/>
          <w:sz w:val="24"/>
        </w:rPr>
        <w:t xml:space="preserve"> from other sources </w:t>
      </w:r>
      <w:r w:rsidR="005D2776" w:rsidRPr="00EA3A93">
        <w:rPr>
          <w:rFonts w:cs="Times New Roman"/>
          <w:sz w:val="24"/>
        </w:rPr>
        <w:t>(</w:t>
      </w:r>
      <w:r w:rsidR="0045139A" w:rsidRPr="00EA3A93">
        <w:rPr>
          <w:rFonts w:cs="Times New Roman"/>
          <w:sz w:val="24"/>
        </w:rPr>
        <w:t xml:space="preserve">Chen et al., 2022; </w:t>
      </w:r>
      <w:proofErr w:type="spellStart"/>
      <w:r w:rsidR="0045139A" w:rsidRPr="00EA3A93">
        <w:rPr>
          <w:rFonts w:cs="Times New Roman"/>
          <w:sz w:val="24"/>
        </w:rPr>
        <w:t>Kazemiparkouhi</w:t>
      </w:r>
      <w:proofErr w:type="spellEnd"/>
      <w:r w:rsidR="0045139A" w:rsidRPr="00EA3A93">
        <w:rPr>
          <w:rFonts w:cs="Times New Roman"/>
          <w:sz w:val="24"/>
        </w:rPr>
        <w:t xml:space="preserve"> et al., 2022</w:t>
      </w:r>
      <w:r w:rsidR="005D2776" w:rsidRPr="00EA3A93">
        <w:rPr>
          <w:rFonts w:cs="Times New Roman"/>
          <w:sz w:val="24"/>
        </w:rPr>
        <w:t>)</w:t>
      </w:r>
      <w:r w:rsidR="0037735E" w:rsidRPr="00EA3A93">
        <w:rPr>
          <w:rFonts w:cs="Times New Roman"/>
          <w:sz w:val="24"/>
        </w:rPr>
        <w:t xml:space="preserve">. </w:t>
      </w:r>
      <w:r w:rsidR="00A0036F" w:rsidRPr="00EA3A93">
        <w:rPr>
          <w:rFonts w:cs="Times New Roman"/>
          <w:sz w:val="24"/>
        </w:rPr>
        <w:t xml:space="preserve">This would undervalue the ACP measurement benefits of reducing fossil fuel combustion </w:t>
      </w:r>
      <w:r w:rsidR="005928A8" w:rsidRPr="00EA3A93">
        <w:rPr>
          <w:rFonts w:cs="Times New Roman"/>
          <w:sz w:val="24"/>
        </w:rPr>
        <w:t>while</w:t>
      </w:r>
      <w:r w:rsidR="00A0036F" w:rsidRPr="00EA3A93">
        <w:rPr>
          <w:rFonts w:cs="Times New Roman"/>
          <w:sz w:val="24"/>
        </w:rPr>
        <w:t xml:space="preserve"> adding uncertainty to estimates of deaths attributed to PM</w:t>
      </w:r>
      <w:r w:rsidR="00A0036F" w:rsidRPr="00EA3A93">
        <w:rPr>
          <w:rFonts w:cs="Times New Roman"/>
          <w:sz w:val="24"/>
          <w:vertAlign w:val="subscript"/>
        </w:rPr>
        <w:t>2.5</w:t>
      </w:r>
      <w:r w:rsidR="00301F7E" w:rsidRPr="00EA3A93">
        <w:rPr>
          <w:rFonts w:cs="Times New Roman"/>
          <w:sz w:val="24"/>
          <w:szCs w:val="24"/>
        </w:rPr>
        <w:t>.</w:t>
      </w:r>
      <w:r w:rsidR="00F43A72" w:rsidRPr="00EA3A93">
        <w:rPr>
          <w:rFonts w:cs="Times New Roman"/>
          <w:sz w:val="24"/>
          <w:szCs w:val="24"/>
        </w:rPr>
        <w:t xml:space="preserve"> </w:t>
      </w:r>
      <w:r w:rsidRPr="00EA3A93">
        <w:rPr>
          <w:rFonts w:cs="Times New Roman"/>
          <w:sz w:val="24"/>
        </w:rPr>
        <w:t xml:space="preserve">Introducing </w:t>
      </w:r>
      <w:r w:rsidR="00C84DD9" w:rsidRPr="00EA3A93">
        <w:rPr>
          <w:rFonts w:cs="Times New Roman"/>
          <w:sz w:val="24"/>
        </w:rPr>
        <w:t xml:space="preserve">more </w:t>
      </w:r>
      <w:r w:rsidRPr="00EA3A93">
        <w:rPr>
          <w:rFonts w:cs="Times New Roman"/>
          <w:sz w:val="24"/>
        </w:rPr>
        <w:t xml:space="preserve">epidemiological cohort studies </w:t>
      </w:r>
      <w:r w:rsidR="00C84DD9" w:rsidRPr="00EA3A93">
        <w:rPr>
          <w:rFonts w:cs="Times New Roman"/>
          <w:sz w:val="24"/>
        </w:rPr>
        <w:t>focus</w:t>
      </w:r>
      <w:r w:rsidR="005928A8" w:rsidRPr="00EA3A93">
        <w:rPr>
          <w:rFonts w:cs="Times New Roman"/>
          <w:sz w:val="24"/>
        </w:rPr>
        <w:t>ing</w:t>
      </w:r>
      <w:r w:rsidR="00C84DD9" w:rsidRPr="00EA3A93">
        <w:rPr>
          <w:rFonts w:cs="Times New Roman"/>
          <w:sz w:val="24"/>
        </w:rPr>
        <w:t xml:space="preserve"> on specific PM</w:t>
      </w:r>
      <w:r w:rsidR="00C84DD9" w:rsidRPr="00EA3A93">
        <w:rPr>
          <w:rFonts w:cs="Times New Roman"/>
          <w:sz w:val="24"/>
          <w:vertAlign w:val="subscript"/>
        </w:rPr>
        <w:t>2.5</w:t>
      </w:r>
      <w:r w:rsidR="00C84DD9" w:rsidRPr="00EA3A93">
        <w:rPr>
          <w:rFonts w:cs="Times New Roman"/>
          <w:sz w:val="24"/>
        </w:rPr>
        <w:t xml:space="preserve"> sources</w:t>
      </w:r>
      <w:r w:rsidR="00E32971" w:rsidRPr="00EA3A93">
        <w:rPr>
          <w:rFonts w:cs="Times New Roman"/>
          <w:sz w:val="24"/>
        </w:rPr>
        <w:t xml:space="preserve"> and components,</w:t>
      </w:r>
      <w:r w:rsidR="00C84DD9" w:rsidRPr="00EA3A93">
        <w:rPr>
          <w:rFonts w:cs="Times New Roman"/>
          <w:sz w:val="24"/>
        </w:rPr>
        <w:t xml:space="preserve"> </w:t>
      </w:r>
      <w:r w:rsidR="00E32971" w:rsidRPr="00EA3A93">
        <w:rPr>
          <w:rFonts w:cs="Times New Roman"/>
          <w:sz w:val="24"/>
        </w:rPr>
        <w:t>and</w:t>
      </w:r>
      <w:r w:rsidRPr="00EA3A93">
        <w:rPr>
          <w:rFonts w:cs="Times New Roman"/>
          <w:sz w:val="24"/>
        </w:rPr>
        <w:t xml:space="preserve"> further</w:t>
      </w:r>
      <w:r w:rsidR="00E32971" w:rsidRPr="00EA3A93">
        <w:rPr>
          <w:rFonts w:cs="Times New Roman"/>
          <w:sz w:val="24"/>
        </w:rPr>
        <w:t xml:space="preserve"> develop</w:t>
      </w:r>
      <w:r w:rsidRPr="00EA3A93">
        <w:rPr>
          <w:rFonts w:cs="Times New Roman"/>
          <w:sz w:val="24"/>
        </w:rPr>
        <w:t xml:space="preserve"> </w:t>
      </w:r>
      <w:r w:rsidR="00E32971" w:rsidRPr="00EA3A93">
        <w:rPr>
          <w:rFonts w:cs="Times New Roman"/>
          <w:sz w:val="24"/>
        </w:rPr>
        <w:t>source-specific PM</w:t>
      </w:r>
      <w:r w:rsidR="00E32971" w:rsidRPr="00EA3A93">
        <w:rPr>
          <w:rFonts w:cs="Times New Roman"/>
          <w:sz w:val="24"/>
          <w:vertAlign w:val="subscript"/>
        </w:rPr>
        <w:t>2.5</w:t>
      </w:r>
      <w:r w:rsidRPr="00EA3A93">
        <w:rPr>
          <w:rFonts w:cs="Times New Roman"/>
          <w:sz w:val="24"/>
        </w:rPr>
        <w:t xml:space="preserve"> exposure-response functions</w:t>
      </w:r>
      <w:r w:rsidR="005E2D61" w:rsidRPr="00EA3A93">
        <w:rPr>
          <w:rFonts w:cs="Times New Roman"/>
          <w:sz w:val="24"/>
        </w:rPr>
        <w:t xml:space="preserve"> </w:t>
      </w:r>
      <w:r w:rsidR="00E32971" w:rsidRPr="00EA3A93">
        <w:rPr>
          <w:rFonts w:cs="Times New Roman"/>
          <w:sz w:val="24"/>
        </w:rPr>
        <w:t>m</w:t>
      </w:r>
      <w:r w:rsidR="005928A8" w:rsidRPr="00EA3A93">
        <w:rPr>
          <w:rFonts w:cs="Times New Roman"/>
          <w:sz w:val="24"/>
        </w:rPr>
        <w:t>ight</w:t>
      </w:r>
      <w:r w:rsidR="00E32971" w:rsidRPr="00EA3A93">
        <w:rPr>
          <w:rFonts w:cs="Times New Roman"/>
          <w:sz w:val="24"/>
        </w:rPr>
        <w:t xml:space="preserve"> help</w:t>
      </w:r>
      <w:r w:rsidRPr="00EA3A93">
        <w:rPr>
          <w:rFonts w:cs="Times New Roman"/>
          <w:sz w:val="24"/>
        </w:rPr>
        <w:t>.</w:t>
      </w:r>
      <w:r w:rsidR="00A5164C" w:rsidRPr="00EA3A93">
        <w:rPr>
          <w:rFonts w:cs="Times New Roman"/>
          <w:sz w:val="24"/>
        </w:rPr>
        <w:t xml:space="preserve"> </w:t>
      </w:r>
      <w:r w:rsidR="00CF06F5" w:rsidRPr="00EA3A93">
        <w:rPr>
          <w:rFonts w:cs="Times New Roman"/>
          <w:sz w:val="24"/>
        </w:rPr>
        <w:t>In addition, d</w:t>
      </w:r>
      <w:r w:rsidR="00BC6C43" w:rsidRPr="00EA3A93">
        <w:rPr>
          <w:rFonts w:cs="Times New Roman"/>
          <w:sz w:val="24"/>
        </w:rPr>
        <w:t>espite</w:t>
      </w:r>
      <w:r w:rsidR="006D1FB5" w:rsidRPr="00EA3A93">
        <w:rPr>
          <w:rFonts w:cs="Times New Roman"/>
          <w:sz w:val="24"/>
        </w:rPr>
        <w:t xml:space="preserve"> the </w:t>
      </w:r>
      <w:r w:rsidR="00BC6C43" w:rsidRPr="00EA3A93">
        <w:rPr>
          <w:rFonts w:cs="Times New Roman"/>
          <w:sz w:val="24"/>
        </w:rPr>
        <w:t xml:space="preserve">high accuracy and spatial resolution of the </w:t>
      </w:r>
      <w:r w:rsidR="006D1FB5" w:rsidRPr="00EA3A93">
        <w:rPr>
          <w:rFonts w:cs="Times New Roman"/>
          <w:sz w:val="24"/>
        </w:rPr>
        <w:t>satellite-derived PM</w:t>
      </w:r>
      <w:r w:rsidR="006D1FB5" w:rsidRPr="00EA3A93">
        <w:rPr>
          <w:rFonts w:cs="Times New Roman"/>
          <w:sz w:val="24"/>
          <w:vertAlign w:val="subscript"/>
        </w:rPr>
        <w:t>2.5</w:t>
      </w:r>
      <w:r w:rsidR="006D1FB5" w:rsidRPr="00EA3A93">
        <w:rPr>
          <w:rFonts w:cs="Times New Roman"/>
          <w:sz w:val="24"/>
        </w:rPr>
        <w:t xml:space="preserve"> products we u</w:t>
      </w:r>
      <w:r w:rsidR="00BC6C43" w:rsidRPr="00EA3A93">
        <w:rPr>
          <w:rFonts w:cs="Times New Roman"/>
          <w:sz w:val="24"/>
        </w:rPr>
        <w:t>tilized, a few bias was still show</w:t>
      </w:r>
      <w:r w:rsidR="005928A8" w:rsidRPr="00EA3A93">
        <w:rPr>
          <w:rFonts w:cs="Times New Roman"/>
          <w:sz w:val="24"/>
        </w:rPr>
        <w:t>n</w:t>
      </w:r>
      <w:r w:rsidR="00BC6C43" w:rsidRPr="00EA3A93">
        <w:rPr>
          <w:rFonts w:cs="Times New Roman"/>
          <w:sz w:val="24"/>
        </w:rPr>
        <w:t xml:space="preserve"> in the northwest China (Fig S4), which </w:t>
      </w:r>
      <w:r w:rsidR="005928A8" w:rsidRPr="00EA3A93">
        <w:rPr>
          <w:rFonts w:cs="Times New Roman"/>
          <w:sz w:val="24"/>
        </w:rPr>
        <w:t xml:space="preserve">could potentially </w:t>
      </w:r>
      <w:r w:rsidR="00BC6C43" w:rsidRPr="00EA3A93">
        <w:rPr>
          <w:rFonts w:cs="Times New Roman"/>
          <w:sz w:val="24"/>
        </w:rPr>
        <w:t xml:space="preserve">bring errors to our </w:t>
      </w:r>
      <w:r w:rsidR="00BC6C43" w:rsidRPr="00EA3A93">
        <w:rPr>
          <w:rFonts w:cs="Times New Roman"/>
          <w:sz w:val="24"/>
        </w:rPr>
        <w:lastRenderedPageBreak/>
        <w:t>estimates of premature death there.</w:t>
      </w:r>
      <w:r w:rsidR="00CF06F5" w:rsidRPr="00EA3A93">
        <w:rPr>
          <w:rFonts w:cs="Times New Roman"/>
          <w:sz w:val="24"/>
        </w:rPr>
        <w:t xml:space="preserve"> </w:t>
      </w:r>
      <w:r w:rsidRPr="00EA3A93">
        <w:rPr>
          <w:rFonts w:cs="Times New Roman"/>
          <w:sz w:val="24"/>
        </w:rPr>
        <w:t xml:space="preserve">Meanwhile, the lag in updating the death rate data may cause bias in our results. The death rate data provided by GBD 2019 was updated to 2019 only. We utilized the linear derivation of the death rates for historical years (1990 to 2019) to produce the 2020 death rates with an average </w:t>
      </w:r>
      <w:r w:rsidRPr="00EA3A93">
        <w:rPr>
          <w:rFonts w:cs="Times New Roman"/>
          <w:i/>
          <w:sz w:val="24"/>
        </w:rPr>
        <w:t>R</w:t>
      </w:r>
      <w:r w:rsidRPr="00EA3A93">
        <w:rPr>
          <w:rFonts w:cs="Times New Roman"/>
          <w:sz w:val="24"/>
          <w:vertAlign w:val="superscript"/>
        </w:rPr>
        <w:t>2</w:t>
      </w:r>
      <w:r w:rsidRPr="00EA3A93">
        <w:rPr>
          <w:rFonts w:cs="Times New Roman"/>
          <w:sz w:val="24"/>
        </w:rPr>
        <w:t xml:space="preserve"> over 0.8 for the fit</w:t>
      </w:r>
      <w:r w:rsidRPr="00EA3A93">
        <w:rPr>
          <w:rFonts w:cs="Times New Roman"/>
          <w:sz w:val="24"/>
          <w:szCs w:val="24"/>
        </w:rPr>
        <w:t xml:space="preserve">. </w:t>
      </w:r>
      <w:r w:rsidR="004B2AA7" w:rsidRPr="00EA3A93">
        <w:rPr>
          <w:sz w:val="24"/>
          <w:szCs w:val="24"/>
        </w:rPr>
        <w:t xml:space="preserve">Finally, the age structure and death rate data we used are captured at the national scale </w:t>
      </w:r>
      <w:r w:rsidR="005928A8" w:rsidRPr="00EA3A93">
        <w:rPr>
          <w:sz w:val="24"/>
          <w:szCs w:val="24"/>
        </w:rPr>
        <w:t>similar to</w:t>
      </w:r>
      <w:r w:rsidR="004B2AA7" w:rsidRPr="00EA3A93">
        <w:rPr>
          <w:sz w:val="24"/>
          <w:szCs w:val="24"/>
        </w:rPr>
        <w:t xml:space="preserve"> previous studies (Liu et al., 2017; </w:t>
      </w:r>
      <w:proofErr w:type="spellStart"/>
      <w:r w:rsidR="004B2AA7" w:rsidRPr="00EA3A93">
        <w:rPr>
          <w:sz w:val="24"/>
          <w:szCs w:val="24"/>
        </w:rPr>
        <w:t>Xue</w:t>
      </w:r>
      <w:proofErr w:type="spellEnd"/>
      <w:r w:rsidR="004B2AA7" w:rsidRPr="00EA3A93">
        <w:rPr>
          <w:sz w:val="24"/>
          <w:szCs w:val="24"/>
        </w:rPr>
        <w:t xml:space="preserve"> et al., 2019a; Yue et al., 2019; Silva et al., 2013). Influenced by the urban development level, the two variables </w:t>
      </w:r>
      <w:r w:rsidR="005928A8" w:rsidRPr="00EA3A93">
        <w:rPr>
          <w:sz w:val="24"/>
          <w:szCs w:val="24"/>
        </w:rPr>
        <w:t xml:space="preserve">present some </w:t>
      </w:r>
      <w:r w:rsidR="004B2AA7" w:rsidRPr="00EA3A93">
        <w:rPr>
          <w:sz w:val="24"/>
          <w:szCs w:val="24"/>
        </w:rPr>
        <w:t>spatial heterogeneity in China. The PM</w:t>
      </w:r>
      <w:r w:rsidR="004B2AA7" w:rsidRPr="00EA3A93">
        <w:rPr>
          <w:sz w:val="24"/>
          <w:szCs w:val="24"/>
          <w:vertAlign w:val="subscript"/>
        </w:rPr>
        <w:t>2.5</w:t>
      </w:r>
      <w:r w:rsidR="004B2AA7" w:rsidRPr="00EA3A93">
        <w:rPr>
          <w:sz w:val="24"/>
          <w:szCs w:val="24"/>
        </w:rPr>
        <w:t>-attributbale premature death may be lower than our estimates in metropolitan areas with better healthcare level. Finer scale data (e.g., provincial or county data) will further i</w:t>
      </w:r>
      <w:r w:rsidR="00723F9E" w:rsidRPr="00EA3A93">
        <w:rPr>
          <w:sz w:val="24"/>
          <w:szCs w:val="24"/>
        </w:rPr>
        <w:t>ncrease</w:t>
      </w:r>
      <w:r w:rsidR="004B2AA7" w:rsidRPr="00EA3A93">
        <w:rPr>
          <w:sz w:val="24"/>
          <w:szCs w:val="24"/>
        </w:rPr>
        <w:t xml:space="preserve"> the accuracy of the estimates (Yue et al., 2019). However, the age structure and death rate data, we intent to utilize, that spanned long periods of time over such broad ranges of province or city are</w:t>
      </w:r>
      <w:r w:rsidR="00723F9E" w:rsidRPr="00EA3A93">
        <w:rPr>
          <w:sz w:val="24"/>
          <w:szCs w:val="24"/>
        </w:rPr>
        <w:t xml:space="preserve"> currently not</w:t>
      </w:r>
      <w:r w:rsidR="004B2AA7" w:rsidRPr="00EA3A93">
        <w:rPr>
          <w:sz w:val="24"/>
          <w:szCs w:val="24"/>
        </w:rPr>
        <w:t xml:space="preserve"> available in China</w:t>
      </w:r>
      <w:r w:rsidR="009039EF" w:rsidRPr="00EA3A93">
        <w:rPr>
          <w:rFonts w:cs="Times New Roman"/>
          <w:sz w:val="24"/>
          <w:szCs w:val="24"/>
        </w:rPr>
        <w:t>.</w:t>
      </w:r>
    </w:p>
    <w:p w14:paraId="0FC36A7F" w14:textId="14BDAE98" w:rsidR="00CC1FC2" w:rsidRPr="00EA3A93" w:rsidRDefault="00CC1EF5">
      <w:pPr>
        <w:pStyle w:val="1"/>
        <w:rPr>
          <w:rFonts w:eastAsiaTheme="minorEastAsia"/>
        </w:rPr>
      </w:pPr>
      <w:r w:rsidRPr="00EA3A93">
        <w:rPr>
          <w:rFonts w:eastAsiaTheme="minorEastAsia"/>
        </w:rPr>
        <w:t>5</w:t>
      </w:r>
      <w:r w:rsidR="00113635" w:rsidRPr="00EA3A93">
        <w:rPr>
          <w:rFonts w:eastAsiaTheme="minorEastAsia"/>
        </w:rPr>
        <w:t>.</w:t>
      </w:r>
      <w:r w:rsidRPr="00EA3A93">
        <w:rPr>
          <w:rFonts w:eastAsiaTheme="minorEastAsia"/>
        </w:rPr>
        <w:t xml:space="preserve"> </w:t>
      </w:r>
      <w:r w:rsidR="00CC1FC2" w:rsidRPr="00EA3A93">
        <w:rPr>
          <w:rFonts w:eastAsiaTheme="minorEastAsia" w:hint="eastAsia"/>
        </w:rPr>
        <w:t>C</w:t>
      </w:r>
      <w:r w:rsidR="00CC1FC2" w:rsidRPr="00EA3A93">
        <w:rPr>
          <w:rFonts w:eastAsiaTheme="minorEastAsia"/>
        </w:rPr>
        <w:t>onclusion</w:t>
      </w:r>
    </w:p>
    <w:p w14:paraId="0572A3B0" w14:textId="0F0B293F" w:rsidR="00BD0D27" w:rsidRPr="00EA3A93" w:rsidRDefault="00A96845" w:rsidP="002874CC">
      <w:pPr>
        <w:spacing w:line="360" w:lineRule="auto"/>
        <w:ind w:firstLineChars="200" w:firstLine="480"/>
        <w:rPr>
          <w:rFonts w:cs="Times New Roman"/>
          <w:sz w:val="24"/>
        </w:rPr>
      </w:pPr>
      <w:r w:rsidRPr="00EA3A93">
        <w:rPr>
          <w:rFonts w:cs="Times New Roman"/>
          <w:sz w:val="24"/>
        </w:rPr>
        <w:t>O</w:t>
      </w:r>
      <w:r w:rsidR="00B548F8" w:rsidRPr="00EA3A93">
        <w:rPr>
          <w:rFonts w:cs="Times New Roman"/>
          <w:sz w:val="24"/>
        </w:rPr>
        <w:t xml:space="preserve">ur </w:t>
      </w:r>
      <w:r w:rsidR="00CC1EF5" w:rsidRPr="00EA3A93">
        <w:rPr>
          <w:rFonts w:cs="Times New Roman"/>
          <w:sz w:val="24"/>
        </w:rPr>
        <w:t>study</w:t>
      </w:r>
      <w:r w:rsidR="00B548F8" w:rsidRPr="00EA3A93">
        <w:rPr>
          <w:rFonts w:cs="Times New Roman"/>
          <w:sz w:val="24"/>
        </w:rPr>
        <w:t xml:space="preserve"> estimated the changes in PM</w:t>
      </w:r>
      <w:r w:rsidR="00B548F8" w:rsidRPr="00EA3A93">
        <w:rPr>
          <w:rFonts w:cs="Times New Roman"/>
          <w:sz w:val="24"/>
          <w:vertAlign w:val="subscript"/>
        </w:rPr>
        <w:t>2.5</w:t>
      </w:r>
      <w:r w:rsidR="00B548F8" w:rsidRPr="00EA3A93">
        <w:rPr>
          <w:rFonts w:cs="Times New Roman"/>
          <w:sz w:val="24"/>
        </w:rPr>
        <w:t xml:space="preserve"> concentration and </w:t>
      </w:r>
      <w:r w:rsidR="000E739C" w:rsidRPr="00EA3A93">
        <w:rPr>
          <w:rFonts w:cs="Times New Roman"/>
          <w:sz w:val="24"/>
        </w:rPr>
        <w:t xml:space="preserve">premature </w:t>
      </w:r>
      <w:r w:rsidR="00B548F8" w:rsidRPr="00EA3A93">
        <w:rPr>
          <w:rFonts w:cs="Times New Roman"/>
          <w:sz w:val="24"/>
        </w:rPr>
        <w:t>deaths</w:t>
      </w:r>
      <w:r w:rsidR="000E739C" w:rsidRPr="00EA3A93">
        <w:rPr>
          <w:rFonts w:cs="Times New Roman"/>
          <w:sz w:val="24"/>
        </w:rPr>
        <w:t xml:space="preserve"> attributable to PM</w:t>
      </w:r>
      <w:r w:rsidR="000E739C" w:rsidRPr="00EA3A93">
        <w:rPr>
          <w:rFonts w:cs="Times New Roman"/>
          <w:sz w:val="24"/>
          <w:vertAlign w:val="subscript"/>
        </w:rPr>
        <w:t>2.5</w:t>
      </w:r>
      <w:r w:rsidR="00B548F8" w:rsidRPr="00EA3A93">
        <w:rPr>
          <w:rFonts w:cs="Times New Roman"/>
          <w:sz w:val="24"/>
        </w:rPr>
        <w:t xml:space="preserve"> in China at a fine-resolution</w:t>
      </w:r>
      <w:r w:rsidRPr="00EA3A93">
        <w:rPr>
          <w:rFonts w:cs="Times New Roman"/>
          <w:sz w:val="24"/>
        </w:rPr>
        <w:t xml:space="preserve"> (1 km)</w:t>
      </w:r>
      <w:r w:rsidR="00B548F8" w:rsidRPr="00EA3A93">
        <w:rPr>
          <w:rFonts w:cs="Times New Roman"/>
          <w:sz w:val="24"/>
        </w:rPr>
        <w:t xml:space="preserve"> during 2014-2020, identifying the measure with greatest environment</w:t>
      </w:r>
      <w:r w:rsidRPr="00EA3A93">
        <w:rPr>
          <w:rFonts w:cs="Times New Roman"/>
          <w:sz w:val="24"/>
        </w:rPr>
        <w:t>al</w:t>
      </w:r>
      <w:r w:rsidR="00B548F8" w:rsidRPr="00EA3A93">
        <w:rPr>
          <w:rFonts w:cs="Times New Roman"/>
          <w:sz w:val="24"/>
        </w:rPr>
        <w:t xml:space="preserve"> and health co-benefits in ACP</w:t>
      </w:r>
      <w:r w:rsidRPr="00EA3A93">
        <w:rPr>
          <w:rFonts w:cs="Times New Roman"/>
          <w:sz w:val="24"/>
        </w:rPr>
        <w:t>,</w:t>
      </w:r>
      <w:r w:rsidR="00B548F8" w:rsidRPr="00EA3A93">
        <w:rPr>
          <w:rFonts w:cs="Times New Roman"/>
          <w:sz w:val="24"/>
        </w:rPr>
        <w:t xml:space="preserve"> and demonstrating the potential of carbon mitigation measures for air quality improvement and public health enhancement.</w:t>
      </w:r>
      <w:r w:rsidR="00BD0D27" w:rsidRPr="00EA3A93">
        <w:rPr>
          <w:rFonts w:cs="Times New Roman"/>
          <w:sz w:val="24"/>
        </w:rPr>
        <w:t xml:space="preserve"> Results </w:t>
      </w:r>
      <w:r w:rsidR="00B548F8" w:rsidRPr="00EA3A93">
        <w:rPr>
          <w:rFonts w:cs="Times New Roman"/>
          <w:sz w:val="24"/>
        </w:rPr>
        <w:t xml:space="preserve">showed </w:t>
      </w:r>
      <w:r w:rsidR="00BD0D27" w:rsidRPr="00EA3A93">
        <w:rPr>
          <w:rFonts w:cs="Times New Roman"/>
          <w:sz w:val="24"/>
        </w:rPr>
        <w:t>that (1) t</w:t>
      </w:r>
      <w:r w:rsidR="00B548F8" w:rsidRPr="00EA3A93">
        <w:rPr>
          <w:rFonts w:cs="Times New Roman"/>
          <w:sz w:val="24"/>
        </w:rPr>
        <w:t>he average PM</w:t>
      </w:r>
      <w:r w:rsidR="00B548F8" w:rsidRPr="00EA3A93">
        <w:rPr>
          <w:rFonts w:cs="Times New Roman"/>
          <w:sz w:val="24"/>
          <w:vertAlign w:val="subscript"/>
        </w:rPr>
        <w:t>2.5</w:t>
      </w:r>
      <w:r w:rsidR="00B548F8" w:rsidRPr="00EA3A93">
        <w:rPr>
          <w:rFonts w:cs="Times New Roman"/>
          <w:sz w:val="24"/>
        </w:rPr>
        <w:t xml:space="preserve"> concentrations </w:t>
      </w:r>
      <w:r w:rsidR="00BD0D27" w:rsidRPr="00EA3A93">
        <w:rPr>
          <w:rFonts w:cs="Times New Roman"/>
          <w:sz w:val="24"/>
        </w:rPr>
        <w:t xml:space="preserve">in China </w:t>
      </w:r>
      <w:r w:rsidR="00B548F8" w:rsidRPr="00EA3A93">
        <w:rPr>
          <w:rFonts w:cs="Times New Roman"/>
          <w:sz w:val="24"/>
        </w:rPr>
        <w:t xml:space="preserve">decreased by 33.65% (13.41 </w:t>
      </w:r>
      <w:proofErr w:type="spellStart"/>
      <w:r w:rsidR="00B548F8" w:rsidRPr="00EA3A93">
        <w:rPr>
          <w:rFonts w:cs="Times New Roman"/>
          <w:sz w:val="24"/>
        </w:rPr>
        <w:t>μg</w:t>
      </w:r>
      <w:proofErr w:type="spellEnd"/>
      <w:r w:rsidR="00B548F8" w:rsidRPr="00EA3A93">
        <w:rPr>
          <w:rFonts w:cs="Times New Roman"/>
          <w:sz w:val="24"/>
        </w:rPr>
        <w:t xml:space="preserve"> m</w:t>
      </w:r>
      <w:r w:rsidR="00B548F8" w:rsidRPr="00EA3A93">
        <w:rPr>
          <w:rFonts w:cs="Times New Roman"/>
          <w:sz w:val="24"/>
          <w:vertAlign w:val="superscript"/>
        </w:rPr>
        <w:t>-3</w:t>
      </w:r>
      <w:r w:rsidR="00B548F8" w:rsidRPr="00EA3A93">
        <w:rPr>
          <w:rFonts w:cs="Times New Roman"/>
          <w:sz w:val="24"/>
        </w:rPr>
        <w:t>) from 2014 to 2020, accompanied by a decrease in total attributed deaths of 0.23 million</w:t>
      </w:r>
      <w:r w:rsidRPr="00EA3A93">
        <w:rPr>
          <w:rFonts w:cs="Times New Roman"/>
          <w:sz w:val="24"/>
        </w:rPr>
        <w:t xml:space="preserve"> (95% CI: 0.22-0.27)</w:t>
      </w:r>
      <w:r w:rsidR="00BD0D27" w:rsidRPr="00EA3A93">
        <w:rPr>
          <w:rFonts w:cs="Times New Roman"/>
          <w:sz w:val="24"/>
        </w:rPr>
        <w:t xml:space="preserve">, indicating the great benefits of China </w:t>
      </w:r>
      <w:r w:rsidR="002874CC" w:rsidRPr="00EA3A93">
        <w:rPr>
          <w:rFonts w:cs="Times New Roman"/>
          <w:sz w:val="24"/>
        </w:rPr>
        <w:t>ACP</w:t>
      </w:r>
      <w:r w:rsidR="00BD0D27" w:rsidRPr="00EA3A93">
        <w:rPr>
          <w:rFonts w:cs="Times New Roman"/>
          <w:sz w:val="24"/>
        </w:rPr>
        <w:t xml:space="preserve"> for human health and environment. </w:t>
      </w:r>
      <w:r w:rsidR="00B548F8" w:rsidRPr="00EA3A93">
        <w:rPr>
          <w:rFonts w:cs="Times New Roman"/>
          <w:sz w:val="24"/>
        </w:rPr>
        <w:t xml:space="preserve">However, </w:t>
      </w:r>
      <w:r w:rsidR="00BD0D27" w:rsidRPr="00EA3A93">
        <w:rPr>
          <w:rFonts w:cs="Times New Roman"/>
          <w:sz w:val="24"/>
        </w:rPr>
        <w:t>the</w:t>
      </w:r>
      <w:r w:rsidR="00B548F8" w:rsidRPr="00EA3A93">
        <w:rPr>
          <w:rFonts w:cs="Times New Roman"/>
          <w:sz w:val="24"/>
        </w:rPr>
        <w:t xml:space="preserve"> premature deaths caused by PM</w:t>
      </w:r>
      <w:r w:rsidR="00B548F8" w:rsidRPr="00EA3A93">
        <w:rPr>
          <w:rFonts w:cs="Times New Roman"/>
          <w:sz w:val="24"/>
          <w:vertAlign w:val="subscript"/>
        </w:rPr>
        <w:t>2.5</w:t>
      </w:r>
      <w:r w:rsidR="00B548F8" w:rsidRPr="00EA3A93">
        <w:rPr>
          <w:rFonts w:cs="Times New Roman"/>
          <w:sz w:val="24"/>
        </w:rPr>
        <w:t xml:space="preserve"> pollution in </w:t>
      </w:r>
      <w:r w:rsidR="00B548F8" w:rsidRPr="00EA3A93">
        <w:rPr>
          <w:rFonts w:cs="Times New Roman" w:hint="eastAsia"/>
          <w:sz w:val="24"/>
        </w:rPr>
        <w:t>m</w:t>
      </w:r>
      <w:r w:rsidR="00B548F8" w:rsidRPr="00EA3A93">
        <w:rPr>
          <w:rFonts w:cs="Times New Roman"/>
          <w:sz w:val="24"/>
        </w:rPr>
        <w:t>ainland China</w:t>
      </w:r>
      <w:r w:rsidR="00B548F8" w:rsidRPr="00EA3A93" w:rsidDel="00D1598D">
        <w:rPr>
          <w:rFonts w:cs="Times New Roman"/>
          <w:sz w:val="24"/>
        </w:rPr>
        <w:t xml:space="preserve"> </w:t>
      </w:r>
      <w:r w:rsidR="00BD0D27" w:rsidRPr="00EA3A93">
        <w:rPr>
          <w:rFonts w:cs="Times New Roman"/>
          <w:sz w:val="24"/>
        </w:rPr>
        <w:t xml:space="preserve">still </w:t>
      </w:r>
      <w:r w:rsidRPr="00EA3A93">
        <w:rPr>
          <w:rFonts w:cs="Times New Roman"/>
          <w:sz w:val="24"/>
        </w:rPr>
        <w:t>reached 1.12 million (95% CI:</w:t>
      </w:r>
      <w:r w:rsidRPr="00EA3A93">
        <w:rPr>
          <w:rFonts w:cs="Times New Roman"/>
          <w:sz w:val="24"/>
          <w:szCs w:val="24"/>
        </w:rPr>
        <w:t xml:space="preserve"> 0.79-1.56) </w:t>
      </w:r>
      <w:r w:rsidRPr="00EA3A93">
        <w:rPr>
          <w:rFonts w:cs="Times New Roman"/>
          <w:sz w:val="24"/>
        </w:rPr>
        <w:t>in 2020</w:t>
      </w:r>
      <w:r w:rsidR="00B548F8" w:rsidRPr="00EA3A93">
        <w:rPr>
          <w:rFonts w:cs="Times New Roman"/>
          <w:sz w:val="24"/>
        </w:rPr>
        <w:t xml:space="preserve">. </w:t>
      </w:r>
      <w:r w:rsidR="00BD0D27" w:rsidRPr="00EA3A93">
        <w:rPr>
          <w:rFonts w:cs="Times New Roman"/>
          <w:sz w:val="24"/>
        </w:rPr>
        <w:t xml:space="preserve">(2) </w:t>
      </w:r>
      <w:r w:rsidR="002874CC" w:rsidRPr="00EA3A93">
        <w:rPr>
          <w:rFonts w:cs="Times New Roman"/>
          <w:sz w:val="24"/>
        </w:rPr>
        <w:t xml:space="preserve">Among </w:t>
      </w:r>
      <w:r w:rsidR="00BD0D27" w:rsidRPr="00EA3A93">
        <w:rPr>
          <w:rFonts w:cs="Times New Roman"/>
          <w:sz w:val="24"/>
        </w:rPr>
        <w:t>China ACP</w:t>
      </w:r>
      <w:r w:rsidR="002874CC" w:rsidRPr="00EA3A93">
        <w:rPr>
          <w:rFonts w:cs="Times New Roman"/>
          <w:sz w:val="24"/>
        </w:rPr>
        <w:t xml:space="preserve"> measures</w:t>
      </w:r>
      <w:r w:rsidR="00BD0D27" w:rsidRPr="00EA3A93">
        <w:rPr>
          <w:rFonts w:cs="Times New Roman"/>
          <w:sz w:val="24"/>
        </w:rPr>
        <w:t>, clean production and energy consumption control made the largest contribution to air quality improvements and health burden mitigation during the past seven years.</w:t>
      </w:r>
      <w:r w:rsidRPr="00EA3A93">
        <w:rPr>
          <w:rFonts w:cs="Times New Roman"/>
          <w:sz w:val="24"/>
        </w:rPr>
        <w:t xml:space="preserve"> However, the effectiveness of the two ACP measures reduced during 2018 to 2020.</w:t>
      </w:r>
      <w:r w:rsidR="00BD0D27" w:rsidRPr="00EA3A93">
        <w:rPr>
          <w:rFonts w:cs="Times New Roman"/>
          <w:sz w:val="24"/>
        </w:rPr>
        <w:t xml:space="preserve"> </w:t>
      </w:r>
      <w:r w:rsidRPr="00EA3A93">
        <w:rPr>
          <w:rFonts w:cs="Times New Roman" w:hint="eastAsia"/>
          <w:sz w:val="24"/>
        </w:rPr>
        <w:lastRenderedPageBreak/>
        <w:t>Meanwhile</w:t>
      </w:r>
      <w:r w:rsidR="00E20DD9" w:rsidRPr="00EA3A93">
        <w:rPr>
          <w:rFonts w:cs="Times New Roman"/>
          <w:sz w:val="24"/>
        </w:rPr>
        <w:t>, t</w:t>
      </w:r>
      <w:r w:rsidR="002874CC" w:rsidRPr="00EA3A93">
        <w:rPr>
          <w:sz w:val="24"/>
        </w:rPr>
        <w:t>he environmental and health benefits of China ACP are not fully synergistic spatially</w:t>
      </w:r>
      <w:r w:rsidRPr="00EA3A93">
        <w:rPr>
          <w:sz w:val="24"/>
        </w:rPr>
        <w:t>.</w:t>
      </w:r>
      <w:r w:rsidR="002874CC" w:rsidRPr="00EA3A93">
        <w:rPr>
          <w:rFonts w:cs="Times New Roman"/>
          <w:sz w:val="24"/>
        </w:rPr>
        <w:t xml:space="preserve"> </w:t>
      </w:r>
      <w:r w:rsidR="00BD0D27" w:rsidRPr="00EA3A93">
        <w:rPr>
          <w:rFonts w:cs="Times New Roman"/>
          <w:sz w:val="24"/>
        </w:rPr>
        <w:t>(3</w:t>
      </w:r>
      <w:r w:rsidR="00BD0D27" w:rsidRPr="00EA3A93">
        <w:rPr>
          <w:rFonts w:cs="Times New Roman" w:hint="eastAsia"/>
          <w:sz w:val="24"/>
        </w:rPr>
        <w:t xml:space="preserve">) </w:t>
      </w:r>
      <w:r w:rsidR="00B548F8" w:rsidRPr="00EA3A93">
        <w:rPr>
          <w:rFonts w:cs="Times New Roman"/>
          <w:sz w:val="24"/>
        </w:rPr>
        <w:t xml:space="preserve">The co-effects of </w:t>
      </w:r>
      <w:r w:rsidR="003252DE" w:rsidRPr="00EA3A93">
        <w:rPr>
          <w:rFonts w:cs="Times New Roman"/>
          <w:sz w:val="24"/>
        </w:rPr>
        <w:t>CO</w:t>
      </w:r>
      <w:r w:rsidR="003252DE" w:rsidRPr="00EA3A93">
        <w:rPr>
          <w:rFonts w:cs="Times New Roman"/>
          <w:sz w:val="24"/>
          <w:vertAlign w:val="subscript"/>
        </w:rPr>
        <w:t>2</w:t>
      </w:r>
      <w:r w:rsidR="00B548F8" w:rsidRPr="00EA3A93">
        <w:rPr>
          <w:rFonts w:cs="Times New Roman"/>
          <w:sz w:val="24"/>
        </w:rPr>
        <w:t xml:space="preserve"> and PM</w:t>
      </w:r>
      <w:r w:rsidR="00B548F8" w:rsidRPr="00EA3A93">
        <w:rPr>
          <w:rFonts w:cs="Times New Roman"/>
          <w:sz w:val="24"/>
          <w:vertAlign w:val="subscript"/>
        </w:rPr>
        <w:t>2.5</w:t>
      </w:r>
      <w:r w:rsidR="00BD0D27" w:rsidRPr="00EA3A93">
        <w:rPr>
          <w:rFonts w:cs="Times New Roman"/>
          <w:sz w:val="24"/>
        </w:rPr>
        <w:t xml:space="preserve"> </w:t>
      </w:r>
      <w:r w:rsidR="00BD0D27" w:rsidRPr="00EA3A93">
        <w:rPr>
          <w:rFonts w:cs="Times New Roman" w:hint="eastAsia"/>
          <w:sz w:val="24"/>
        </w:rPr>
        <w:t>has</w:t>
      </w:r>
      <w:r w:rsidR="00B548F8" w:rsidRPr="00EA3A93">
        <w:rPr>
          <w:rFonts w:cs="Times New Roman"/>
          <w:sz w:val="24"/>
        </w:rPr>
        <w:t xml:space="preserve"> </w:t>
      </w:r>
      <w:r w:rsidR="002874CC" w:rsidRPr="00EA3A93">
        <w:rPr>
          <w:rFonts w:cs="Times New Roman"/>
          <w:sz w:val="24"/>
        </w:rPr>
        <w:t xml:space="preserve">become </w:t>
      </w:r>
      <w:r w:rsidR="00B548F8" w:rsidRPr="00EA3A93">
        <w:rPr>
          <w:rFonts w:cs="Times New Roman"/>
          <w:sz w:val="24"/>
        </w:rPr>
        <w:t>one of the major drivers for PM</w:t>
      </w:r>
      <w:r w:rsidR="00B548F8" w:rsidRPr="00EA3A93">
        <w:rPr>
          <w:rFonts w:cs="Times New Roman"/>
          <w:sz w:val="24"/>
          <w:vertAlign w:val="subscript"/>
        </w:rPr>
        <w:t>2.5</w:t>
      </w:r>
      <w:r w:rsidR="00B548F8" w:rsidRPr="00EA3A93">
        <w:rPr>
          <w:rFonts w:cs="Times New Roman"/>
          <w:sz w:val="24"/>
        </w:rPr>
        <w:t xml:space="preserve"> and</w:t>
      </w:r>
      <w:r w:rsidR="000E739C" w:rsidRPr="00EA3A93">
        <w:rPr>
          <w:rFonts w:cs="Times New Roman"/>
          <w:sz w:val="24"/>
        </w:rPr>
        <w:t xml:space="preserve"> PM</w:t>
      </w:r>
      <w:r w:rsidR="000E739C" w:rsidRPr="00EA3A93">
        <w:rPr>
          <w:rFonts w:cs="Times New Roman"/>
          <w:sz w:val="24"/>
          <w:vertAlign w:val="subscript"/>
        </w:rPr>
        <w:t>2.5</w:t>
      </w:r>
      <w:r w:rsidR="000E739C" w:rsidRPr="00EA3A93">
        <w:rPr>
          <w:rFonts w:cs="Times New Roman"/>
          <w:sz w:val="24"/>
        </w:rPr>
        <w:t>-attributable premature</w:t>
      </w:r>
      <w:r w:rsidR="00B548F8" w:rsidRPr="00EA3A93">
        <w:rPr>
          <w:rFonts w:cs="Times New Roman"/>
          <w:sz w:val="24"/>
        </w:rPr>
        <w:t xml:space="preserve"> death</w:t>
      </w:r>
      <w:r w:rsidR="000E739C" w:rsidRPr="00EA3A93">
        <w:rPr>
          <w:rFonts w:cs="Times New Roman"/>
          <w:sz w:val="24"/>
        </w:rPr>
        <w:t>s</w:t>
      </w:r>
      <w:r w:rsidR="00B548F8" w:rsidRPr="00EA3A93">
        <w:rPr>
          <w:rFonts w:cs="Times New Roman"/>
          <w:sz w:val="24"/>
        </w:rPr>
        <w:t xml:space="preserve"> reduction in the APWBSD phase</w:t>
      </w:r>
      <w:r w:rsidR="00BD0D27" w:rsidRPr="00EA3A93">
        <w:rPr>
          <w:rFonts w:cs="Times New Roman"/>
          <w:sz w:val="24"/>
        </w:rPr>
        <w:t xml:space="preserve">, </w:t>
      </w:r>
      <w:r w:rsidR="00B548F8" w:rsidRPr="00EA3A93">
        <w:rPr>
          <w:rFonts w:cs="Times New Roman"/>
          <w:sz w:val="24"/>
        </w:rPr>
        <w:t>confir</w:t>
      </w:r>
      <w:r w:rsidR="00BD0D27" w:rsidRPr="00EA3A93">
        <w:rPr>
          <w:rFonts w:cs="Times New Roman"/>
          <w:sz w:val="24"/>
        </w:rPr>
        <w:t>ming</w:t>
      </w:r>
      <w:r w:rsidR="00B548F8" w:rsidRPr="00EA3A93">
        <w:rPr>
          <w:rFonts w:cs="Times New Roman"/>
          <w:sz w:val="24"/>
        </w:rPr>
        <w:t xml:space="preserve"> the clear environment and health co-benefits of carbon mitigation measures. </w:t>
      </w:r>
    </w:p>
    <w:p w14:paraId="040840D0" w14:textId="0C7F49CA" w:rsidR="001C31E5" w:rsidRPr="00EA3A93" w:rsidRDefault="00A96845" w:rsidP="002874CC">
      <w:pPr>
        <w:spacing w:line="360" w:lineRule="auto"/>
        <w:ind w:firstLineChars="200" w:firstLine="480"/>
        <w:rPr>
          <w:rFonts w:cs="Times New Roman"/>
          <w:sz w:val="24"/>
        </w:rPr>
      </w:pPr>
      <w:r w:rsidRPr="00EA3A93">
        <w:rPr>
          <w:rFonts w:cs="Times New Roman"/>
          <w:sz w:val="24"/>
        </w:rPr>
        <w:t xml:space="preserve">In summary, </w:t>
      </w:r>
      <w:r w:rsidRPr="00EA3A93">
        <w:rPr>
          <w:rFonts w:eastAsia="黑体" w:cs="Times New Roman"/>
          <w:sz w:val="24"/>
          <w:szCs w:val="24"/>
        </w:rPr>
        <w:t>t</w:t>
      </w:r>
      <w:r w:rsidR="001C31E5" w:rsidRPr="00EA3A93">
        <w:rPr>
          <w:rFonts w:eastAsia="黑体" w:cs="Times New Roman"/>
          <w:sz w:val="24"/>
          <w:szCs w:val="24"/>
        </w:rPr>
        <w:t xml:space="preserve">o improve air quality and </w:t>
      </w:r>
      <w:r w:rsidRPr="00EA3A93">
        <w:rPr>
          <w:rFonts w:eastAsia="黑体" w:cs="Times New Roman"/>
          <w:sz w:val="24"/>
          <w:szCs w:val="24"/>
        </w:rPr>
        <w:t xml:space="preserve">human </w:t>
      </w:r>
      <w:r w:rsidR="001C31E5" w:rsidRPr="00EA3A93">
        <w:rPr>
          <w:rFonts w:eastAsia="黑体" w:cs="Times New Roman"/>
          <w:sz w:val="24"/>
          <w:szCs w:val="24"/>
        </w:rPr>
        <w:t xml:space="preserve">health further under the context of climate change mitigation in the future, </w:t>
      </w:r>
      <w:r w:rsidR="001C31E5" w:rsidRPr="00EA3A93">
        <w:rPr>
          <w:sz w:val="24"/>
        </w:rPr>
        <w:t xml:space="preserve">more attention needs to be paid to the following aspects: </w:t>
      </w:r>
      <w:r w:rsidR="001C31E5" w:rsidRPr="00EA3A93">
        <w:rPr>
          <w:rFonts w:cs="Times New Roman"/>
          <w:sz w:val="24"/>
        </w:rPr>
        <w:t>1) refined strategies considering geographical variation can bring more synergistic co-benefits in environment and health; 2) climate and carbon mitigation policies have substantial environment and health co-benefits; 3) with the advent of an aging society, it is necessary to enhance health care level in China continuously to protect public health.</w:t>
      </w:r>
    </w:p>
    <w:p w14:paraId="2729ED13" w14:textId="77777777" w:rsidR="001C31E5" w:rsidRPr="00EA3A93" w:rsidRDefault="001C31E5" w:rsidP="00C87261">
      <w:pPr>
        <w:spacing w:line="360" w:lineRule="auto"/>
        <w:ind w:firstLineChars="200" w:firstLine="480"/>
        <w:rPr>
          <w:rFonts w:cs="Times New Roman"/>
          <w:sz w:val="24"/>
        </w:rPr>
      </w:pPr>
    </w:p>
    <w:p w14:paraId="67F5A457" w14:textId="231DFE90" w:rsidR="00817373" w:rsidRPr="00EA3A93" w:rsidRDefault="00D60616" w:rsidP="006020A1">
      <w:pPr>
        <w:pStyle w:val="1"/>
        <w:rPr>
          <w:rFonts w:eastAsiaTheme="minorEastAsia"/>
        </w:rPr>
      </w:pPr>
      <w:r w:rsidRPr="00EA3A93">
        <w:rPr>
          <w:rFonts w:eastAsiaTheme="minorEastAsia" w:hint="eastAsia"/>
        </w:rPr>
        <w:t>R</w:t>
      </w:r>
      <w:r w:rsidRPr="00EA3A93">
        <w:rPr>
          <w:rFonts w:eastAsiaTheme="minorEastAsia"/>
        </w:rPr>
        <w:t>eference</w:t>
      </w:r>
    </w:p>
    <w:p w14:paraId="3400FB0E" w14:textId="77777777" w:rsidR="00B56583" w:rsidRPr="00EA3A93" w:rsidRDefault="00B56583">
      <w:pPr>
        <w:ind w:left="210" w:hangingChars="100" w:hanging="210"/>
        <w:rPr>
          <w:rFonts w:cs="Times New Roman"/>
          <w:noProof/>
          <w:szCs w:val="21"/>
        </w:rPr>
      </w:pPr>
      <w:r w:rsidRPr="00EA3A93">
        <w:rPr>
          <w:rFonts w:cs="Times New Roman"/>
          <w:noProof/>
          <w:szCs w:val="21"/>
        </w:rPr>
        <w:t>Anenberg S., C., et al., 2010. An Estimate of the Global Burden of Anthropogenic Ozone and Fine Particulate Matter on Premature Human Mortality Using Atmospheric Modeling. Environ. Health Perspect. 118, 1189-1195, https://doi.org/10.1289/ehp.0901220</w:t>
      </w:r>
    </w:p>
    <w:p w14:paraId="24AC0754" w14:textId="77777777" w:rsidR="00B56583" w:rsidRPr="00EA3A93" w:rsidRDefault="00B56583">
      <w:pPr>
        <w:ind w:left="210" w:hangingChars="100" w:hanging="210"/>
        <w:rPr>
          <w:rFonts w:cs="Times New Roman"/>
          <w:noProof/>
          <w:szCs w:val="21"/>
        </w:rPr>
      </w:pPr>
      <w:r w:rsidRPr="00EA3A93">
        <w:rPr>
          <w:rFonts w:cs="Times New Roman"/>
          <w:noProof/>
          <w:szCs w:val="21"/>
        </w:rPr>
        <w:t>Ang, B. W. 2005. The LMDI approach to decomposition analysis: a practical guide. Energy Policy 33, 867-871, doi:10.1016/j.enpol.2003.10.010.</w:t>
      </w:r>
    </w:p>
    <w:p w14:paraId="76A1E0AD" w14:textId="77777777" w:rsidR="00B56583" w:rsidRPr="00EA3A93" w:rsidRDefault="00B56583">
      <w:pPr>
        <w:ind w:left="210" w:hangingChars="100" w:hanging="210"/>
        <w:rPr>
          <w:rFonts w:cs="Times New Roman"/>
          <w:noProof/>
          <w:szCs w:val="21"/>
        </w:rPr>
      </w:pPr>
      <w:proofErr w:type="spellStart"/>
      <w:r w:rsidRPr="00EA3A93">
        <w:rPr>
          <w:rFonts w:cs="Times New Roman"/>
          <w:kern w:val="0"/>
          <w:szCs w:val="21"/>
        </w:rPr>
        <w:t>Ang</w:t>
      </w:r>
      <w:proofErr w:type="spellEnd"/>
      <w:r w:rsidRPr="00EA3A93">
        <w:rPr>
          <w:rFonts w:cs="Times New Roman"/>
          <w:kern w:val="0"/>
          <w:szCs w:val="21"/>
        </w:rPr>
        <w:t xml:space="preserve">, B. W., 2015. LMDI decomposition approach: a guide for implementation. </w:t>
      </w:r>
      <w:r w:rsidRPr="00EA3A93">
        <w:rPr>
          <w:rFonts w:cs="Times New Roman"/>
          <w:iCs/>
          <w:kern w:val="0"/>
          <w:szCs w:val="21"/>
        </w:rPr>
        <w:t xml:space="preserve">Energy Policy </w:t>
      </w:r>
      <w:r w:rsidRPr="00EA3A93">
        <w:rPr>
          <w:rFonts w:cs="Times New Roman"/>
          <w:bCs/>
          <w:kern w:val="0"/>
          <w:szCs w:val="21"/>
        </w:rPr>
        <w:t>86</w:t>
      </w:r>
      <w:r w:rsidRPr="00EA3A93">
        <w:rPr>
          <w:rFonts w:cs="Times New Roman"/>
          <w:kern w:val="0"/>
          <w:szCs w:val="21"/>
        </w:rPr>
        <w:t>, 33-238.</w:t>
      </w:r>
      <w:r w:rsidRPr="00EA3A93">
        <w:rPr>
          <w:rFonts w:cs="Times New Roman"/>
          <w:noProof/>
          <w:szCs w:val="21"/>
        </w:rPr>
        <w:t xml:space="preserve"> </w:t>
      </w:r>
    </w:p>
    <w:p w14:paraId="3B3551C5" w14:textId="77777777" w:rsidR="00B56583" w:rsidRPr="00EA3A93" w:rsidRDefault="00B56583">
      <w:pPr>
        <w:ind w:left="210" w:hangingChars="100" w:hanging="210"/>
        <w:rPr>
          <w:rFonts w:cs="Times New Roman"/>
          <w:noProof/>
          <w:szCs w:val="21"/>
        </w:rPr>
      </w:pPr>
      <w:r w:rsidRPr="00EA3A93">
        <w:rPr>
          <w:rFonts w:cs="Times New Roman"/>
          <w:noProof/>
          <w:szCs w:val="21"/>
        </w:rPr>
        <w:t>Apte, J. S., et al., 2015. Addressing Global Mortality from Ambient PM</w:t>
      </w:r>
      <w:r w:rsidRPr="00EA3A93">
        <w:rPr>
          <w:rFonts w:cs="Times New Roman"/>
          <w:noProof/>
          <w:szCs w:val="21"/>
          <w:vertAlign w:val="subscript"/>
        </w:rPr>
        <w:t>2.5</w:t>
      </w:r>
      <w:r w:rsidRPr="00EA3A93">
        <w:rPr>
          <w:rFonts w:cs="Times New Roman"/>
          <w:noProof/>
          <w:szCs w:val="21"/>
        </w:rPr>
        <w:t>. Environ. Sci. Technol. 49, 8057-8066, doi:10.1021/acs.est.5b01236.</w:t>
      </w:r>
    </w:p>
    <w:p w14:paraId="078ED567" w14:textId="77777777" w:rsidR="00B56583" w:rsidRPr="00EA3A93" w:rsidRDefault="00B56583">
      <w:pPr>
        <w:ind w:left="210" w:hangingChars="100" w:hanging="210"/>
        <w:rPr>
          <w:rFonts w:cs="Times New Roman"/>
          <w:noProof/>
          <w:szCs w:val="21"/>
        </w:rPr>
      </w:pPr>
      <w:r w:rsidRPr="00EA3A93">
        <w:rPr>
          <w:rFonts w:cs="Times New Roman"/>
          <w:noProof/>
          <w:szCs w:val="21"/>
        </w:rPr>
        <w:t>Burnett, R. et al., 2018. Global estimates of mortality associated with long-term exposure to outdoor fine particulate matter. Proc. Natl. Acad. Sci. U. S. A. 115, 9592-9597, doi:10.1073/pnas.1803222115.</w:t>
      </w:r>
    </w:p>
    <w:p w14:paraId="0D9D73F0" w14:textId="77777777" w:rsidR="00B56583" w:rsidRPr="00EA3A93" w:rsidRDefault="00B56583">
      <w:pPr>
        <w:ind w:left="210" w:hangingChars="100" w:hanging="210"/>
        <w:rPr>
          <w:rFonts w:cs="Times New Roman"/>
          <w:noProof/>
          <w:szCs w:val="21"/>
        </w:rPr>
      </w:pPr>
      <w:bookmarkStart w:id="29" w:name="OLE_LINK10"/>
      <w:bookmarkStart w:id="30" w:name="OLE_LINK11"/>
      <w:r w:rsidRPr="00EA3A93">
        <w:rPr>
          <w:rFonts w:cs="Times New Roman"/>
          <w:noProof/>
          <w:szCs w:val="21"/>
        </w:rPr>
        <w:t>Burnett</w:t>
      </w:r>
      <w:bookmarkEnd w:id="29"/>
      <w:bookmarkEnd w:id="30"/>
      <w:r w:rsidRPr="00EA3A93">
        <w:rPr>
          <w:rFonts w:cs="Times New Roman"/>
          <w:noProof/>
          <w:szCs w:val="21"/>
        </w:rPr>
        <w:t>, R.T., et al., 2014. An integrated risk function for estimating the global burden of disease</w:t>
      </w:r>
      <w:r w:rsidRPr="00EA3A93">
        <w:rPr>
          <w:rFonts w:cs="Times New Roman"/>
          <w:szCs w:val="21"/>
        </w:rPr>
        <w:t xml:space="preserve"> </w:t>
      </w:r>
      <w:r w:rsidRPr="00EA3A93">
        <w:rPr>
          <w:rFonts w:cs="Times New Roman"/>
          <w:noProof/>
          <w:szCs w:val="21"/>
        </w:rPr>
        <w:t xml:space="preserve">attributable to ambient fine particulate matter exposure. Environ. Health Perspect. https://doi.org/10.1289/ehp.1307049. </w:t>
      </w:r>
    </w:p>
    <w:p w14:paraId="6C757568" w14:textId="375C09CE" w:rsidR="00B56583" w:rsidRPr="00EA3A93" w:rsidRDefault="00B56583">
      <w:pPr>
        <w:ind w:left="210" w:hangingChars="100" w:hanging="210"/>
        <w:rPr>
          <w:rFonts w:cs="Times New Roman"/>
          <w:noProof/>
          <w:szCs w:val="21"/>
        </w:rPr>
      </w:pPr>
      <w:r w:rsidRPr="00EA3A93">
        <w:rPr>
          <w:rFonts w:cs="Times New Roman"/>
          <w:noProof/>
          <w:szCs w:val="21"/>
        </w:rPr>
        <w:t>Cai, S. Y. et al., 2017. The impact of the "Air Pollution Prevention and Control Action Plan" on PM</w:t>
      </w:r>
      <w:r w:rsidRPr="00EA3A93">
        <w:rPr>
          <w:rFonts w:cs="Times New Roman"/>
          <w:noProof/>
          <w:szCs w:val="21"/>
          <w:vertAlign w:val="subscript"/>
        </w:rPr>
        <w:t>2.5</w:t>
      </w:r>
      <w:r w:rsidRPr="00EA3A93">
        <w:rPr>
          <w:rFonts w:cs="Times New Roman"/>
          <w:noProof/>
          <w:szCs w:val="21"/>
        </w:rPr>
        <w:t xml:space="preserve"> concentrations in Jing-Jin-Ji region during 2012-2020. Sci. Total Environ. 580, 197-209, doi:10.1016/j.scitotenv.2016.11.188. </w:t>
      </w:r>
    </w:p>
    <w:p w14:paraId="60F0E77F" w14:textId="79E68660" w:rsidR="0045139A" w:rsidRPr="00EA3A93" w:rsidRDefault="0045139A">
      <w:pPr>
        <w:ind w:left="210" w:hangingChars="100" w:hanging="210"/>
        <w:rPr>
          <w:rFonts w:cs="Times New Roman"/>
          <w:noProof/>
          <w:szCs w:val="21"/>
        </w:rPr>
      </w:pPr>
      <w:r w:rsidRPr="00EA3A93">
        <w:rPr>
          <w:rFonts w:cs="Times New Roman"/>
          <w:noProof/>
          <w:szCs w:val="21"/>
        </w:rPr>
        <w:t>Chen, J., et al., 2022. Long-Term Exposure to Source-Specific Fine Particles and</w:t>
      </w:r>
      <w:r w:rsidR="0097382C" w:rsidRPr="00EA3A93">
        <w:rPr>
          <w:rFonts w:cs="Times New Roman"/>
          <w:noProof/>
          <w:szCs w:val="21"/>
        </w:rPr>
        <w:t xml:space="preserve"> Mortality -- </w:t>
      </w:r>
      <w:r w:rsidRPr="00EA3A93">
        <w:rPr>
          <w:rFonts w:cs="Times New Roman"/>
          <w:noProof/>
          <w:szCs w:val="21"/>
        </w:rPr>
        <w:t>A Pooled Analysis of 14 European Cohorts within the ELAPSE Project. Environ</w:t>
      </w:r>
      <w:r w:rsidR="0097382C" w:rsidRPr="00EA3A93">
        <w:rPr>
          <w:rFonts w:cs="Times New Roman"/>
          <w:noProof/>
          <w:szCs w:val="21"/>
        </w:rPr>
        <w:t>.</w:t>
      </w:r>
      <w:r w:rsidRPr="00EA3A93">
        <w:rPr>
          <w:rFonts w:cs="Times New Roman"/>
          <w:noProof/>
          <w:szCs w:val="21"/>
        </w:rPr>
        <w:t xml:space="preserve"> Sci</w:t>
      </w:r>
      <w:r w:rsidR="0097382C" w:rsidRPr="00EA3A93">
        <w:rPr>
          <w:rFonts w:cs="Times New Roman"/>
          <w:noProof/>
          <w:szCs w:val="21"/>
        </w:rPr>
        <w:t>.</w:t>
      </w:r>
      <w:r w:rsidRPr="00EA3A93">
        <w:rPr>
          <w:rFonts w:cs="Times New Roman"/>
          <w:noProof/>
          <w:szCs w:val="21"/>
        </w:rPr>
        <w:t xml:space="preserve"> Technol</w:t>
      </w:r>
      <w:r w:rsidR="0097382C" w:rsidRPr="00EA3A93">
        <w:rPr>
          <w:rFonts w:cs="Times New Roman"/>
          <w:noProof/>
          <w:szCs w:val="21"/>
        </w:rPr>
        <w:t>.</w:t>
      </w:r>
      <w:r w:rsidRPr="00EA3A93">
        <w:rPr>
          <w:rFonts w:cs="Times New Roman"/>
          <w:noProof/>
          <w:szCs w:val="21"/>
        </w:rPr>
        <w:t xml:space="preserve"> 56, </w:t>
      </w:r>
      <w:r w:rsidRPr="00EA3A93">
        <w:rPr>
          <w:rFonts w:cs="Times New Roman"/>
          <w:noProof/>
          <w:szCs w:val="21"/>
        </w:rPr>
        <w:lastRenderedPageBreak/>
        <w:t>9277-9290.</w:t>
      </w:r>
    </w:p>
    <w:p w14:paraId="712611F6" w14:textId="77777777" w:rsidR="00B56583" w:rsidRPr="00EA3A93" w:rsidRDefault="00B56583">
      <w:pPr>
        <w:ind w:left="210" w:hangingChars="100" w:hanging="210"/>
        <w:rPr>
          <w:rFonts w:cs="Times New Roman"/>
          <w:noProof/>
          <w:szCs w:val="21"/>
        </w:rPr>
      </w:pPr>
      <w:r w:rsidRPr="00EA3A93">
        <w:rPr>
          <w:rFonts w:cs="Times New Roman"/>
          <w:noProof/>
          <w:szCs w:val="21"/>
        </w:rPr>
        <w:t>Cheng, J., et al., 2021. Pathways of China's PM</w:t>
      </w:r>
      <w:r w:rsidRPr="00EA3A93">
        <w:rPr>
          <w:rFonts w:cs="Times New Roman"/>
          <w:noProof/>
          <w:szCs w:val="21"/>
          <w:vertAlign w:val="subscript"/>
        </w:rPr>
        <w:t>2.5</w:t>
      </w:r>
      <w:r w:rsidRPr="00EA3A93">
        <w:rPr>
          <w:rFonts w:cs="Times New Roman"/>
          <w:noProof/>
          <w:szCs w:val="21"/>
        </w:rPr>
        <w:t xml:space="preserve"> air quality 2015-2060 in the context of carbon neutrality. Natl. Sci. Rev.8.</w:t>
      </w:r>
      <w:r w:rsidRPr="00EA3A93">
        <w:rPr>
          <w:rFonts w:cs="Times New Roman"/>
          <w:szCs w:val="21"/>
        </w:rPr>
        <w:t xml:space="preserve"> </w:t>
      </w:r>
      <w:r w:rsidRPr="00EA3A93">
        <w:rPr>
          <w:rFonts w:cs="Times New Roman"/>
          <w:noProof/>
          <w:szCs w:val="21"/>
        </w:rPr>
        <w:t>https://doi.org/10.1093/nsr/nwab078</w:t>
      </w:r>
    </w:p>
    <w:p w14:paraId="5C8BFBE2" w14:textId="77777777" w:rsidR="00B56583" w:rsidRPr="00EA3A93" w:rsidRDefault="00B56583">
      <w:pPr>
        <w:ind w:left="210" w:hangingChars="100" w:hanging="210"/>
        <w:rPr>
          <w:rFonts w:cs="Times New Roman"/>
          <w:noProof/>
          <w:szCs w:val="21"/>
        </w:rPr>
      </w:pPr>
      <w:r w:rsidRPr="00EA3A93">
        <w:rPr>
          <w:rFonts w:cs="Times New Roman"/>
          <w:noProof/>
          <w:szCs w:val="21"/>
        </w:rPr>
        <w:t>Chowdhury, S., et al., 2022. Global health burden of ambient PM</w:t>
      </w:r>
      <w:r w:rsidRPr="00EA3A93">
        <w:rPr>
          <w:rFonts w:cs="Times New Roman"/>
          <w:noProof/>
          <w:szCs w:val="21"/>
          <w:vertAlign w:val="subscript"/>
        </w:rPr>
        <w:t>2.5</w:t>
      </w:r>
      <w:r w:rsidRPr="00EA3A93">
        <w:rPr>
          <w:rFonts w:cs="Times New Roman"/>
          <w:noProof/>
          <w:szCs w:val="21"/>
        </w:rPr>
        <w:t xml:space="preserve"> and the contribution of anthropogenic black carbon and organic aerosols. Environ. Int. 159, 107020.</w:t>
      </w:r>
      <w:r w:rsidRPr="00EA3A93">
        <w:rPr>
          <w:rFonts w:cs="Times New Roman"/>
          <w:szCs w:val="21"/>
        </w:rPr>
        <w:t xml:space="preserve"> </w:t>
      </w:r>
      <w:r w:rsidRPr="00EA3A93">
        <w:rPr>
          <w:rFonts w:cs="Times New Roman"/>
          <w:noProof/>
          <w:szCs w:val="21"/>
        </w:rPr>
        <w:t>https://doi.org/10.1016/j.envint.2021.107020</w:t>
      </w:r>
    </w:p>
    <w:p w14:paraId="014AEE23" w14:textId="77777777" w:rsidR="00B56583" w:rsidRPr="00EA3A93" w:rsidRDefault="00B56583">
      <w:pPr>
        <w:ind w:left="210" w:hangingChars="100" w:hanging="210"/>
        <w:rPr>
          <w:rFonts w:cs="Times New Roman"/>
          <w:noProof/>
          <w:szCs w:val="21"/>
        </w:rPr>
      </w:pPr>
      <w:r w:rsidRPr="00EA3A93">
        <w:rPr>
          <w:rFonts w:cs="Times New Roman"/>
          <w:noProof/>
          <w:szCs w:val="21"/>
        </w:rPr>
        <w:t>Cleaner air for China. 2019. Nat. Geosci. 12, 497-497, doi:10.1038/s41561-019-0406-7.</w:t>
      </w:r>
    </w:p>
    <w:p w14:paraId="329E70CF" w14:textId="77777777" w:rsidR="00B56583" w:rsidRPr="00EA3A93" w:rsidRDefault="00B56583">
      <w:pPr>
        <w:ind w:left="210" w:hangingChars="100" w:hanging="210"/>
        <w:rPr>
          <w:rFonts w:cs="Times New Roman"/>
          <w:noProof/>
          <w:szCs w:val="21"/>
        </w:rPr>
      </w:pPr>
      <w:r w:rsidRPr="00EA3A93">
        <w:rPr>
          <w:rFonts w:cs="Times New Roman"/>
          <w:szCs w:val="21"/>
        </w:rPr>
        <w:t>Cohen, A. J. et al., 2017. Estimates and 25-year trends of the global burden of disease attributable to ambient air pollution: an analysis of data from the Global Burden of Diseases Study 2015. Lancet 389, 1907-1918, doi</w:t>
      </w:r>
      <w:proofErr w:type="gramStart"/>
      <w:r w:rsidRPr="00EA3A93">
        <w:rPr>
          <w:rFonts w:cs="Times New Roman"/>
          <w:szCs w:val="21"/>
        </w:rPr>
        <w:t>:10.1016</w:t>
      </w:r>
      <w:proofErr w:type="gramEnd"/>
      <w:r w:rsidRPr="00EA3A93">
        <w:rPr>
          <w:rFonts w:cs="Times New Roman"/>
          <w:szCs w:val="21"/>
        </w:rPr>
        <w:t>/s0140-6736(17)30505-6.</w:t>
      </w:r>
    </w:p>
    <w:p w14:paraId="035A829B" w14:textId="77777777" w:rsidR="00B56583" w:rsidRPr="00EA3A93" w:rsidRDefault="00B56583">
      <w:pPr>
        <w:ind w:left="210" w:hangingChars="100" w:hanging="210"/>
        <w:rPr>
          <w:rFonts w:cs="Times New Roman"/>
          <w:noProof/>
          <w:szCs w:val="21"/>
        </w:rPr>
      </w:pPr>
      <w:r w:rsidRPr="00EA3A93">
        <w:rPr>
          <w:rFonts w:cs="Times New Roman"/>
          <w:noProof/>
          <w:szCs w:val="21"/>
        </w:rPr>
        <w:t>Dimitrova, A. et al., 2021. Health impacts of fine particles under climate change mitigation, air quality control, and demographic change in India. Environ. Res. Lett. 16, doi:10.1088/1748-9326/abe5d5.</w:t>
      </w:r>
    </w:p>
    <w:p w14:paraId="42512546" w14:textId="71529728" w:rsidR="00B56583" w:rsidRPr="00EA3A93" w:rsidRDefault="00B56583">
      <w:pPr>
        <w:ind w:left="210" w:hangingChars="100" w:hanging="210"/>
        <w:rPr>
          <w:rFonts w:cs="Times New Roman"/>
          <w:noProof/>
          <w:szCs w:val="21"/>
        </w:rPr>
      </w:pPr>
      <w:r w:rsidRPr="00EA3A93">
        <w:rPr>
          <w:rFonts w:cs="Times New Roman"/>
          <w:noProof/>
          <w:szCs w:val="21"/>
        </w:rPr>
        <w:t>Ding, D., et al., 2019. Estimated Contributions of Emissions Controls, Meteorological Factors, Population Growth, and Changes in Baseline Mortality to Reductions in Ambient PM</w:t>
      </w:r>
      <w:r w:rsidRPr="00EA3A93">
        <w:rPr>
          <w:rFonts w:cs="Times New Roman"/>
          <w:noProof/>
          <w:szCs w:val="21"/>
          <w:vertAlign w:val="subscript"/>
        </w:rPr>
        <w:t>2.5</w:t>
      </w:r>
      <w:r w:rsidRPr="00EA3A93">
        <w:rPr>
          <w:rFonts w:cs="Times New Roman"/>
          <w:noProof/>
          <w:szCs w:val="21"/>
        </w:rPr>
        <w:t xml:space="preserve"> and PM</w:t>
      </w:r>
      <w:r w:rsidRPr="00EA3A93">
        <w:rPr>
          <w:rFonts w:cs="Times New Roman"/>
          <w:noProof/>
          <w:szCs w:val="21"/>
          <w:vertAlign w:val="subscript"/>
        </w:rPr>
        <w:t>2.5</w:t>
      </w:r>
      <w:r w:rsidRPr="00EA3A93">
        <w:rPr>
          <w:rFonts w:cs="Times New Roman"/>
          <w:noProof/>
          <w:szCs w:val="21"/>
        </w:rPr>
        <w:t xml:space="preserve">-Related Mortality in China, 2013-2017. Environ. Health Perspect. 127, 12. </w:t>
      </w:r>
    </w:p>
    <w:p w14:paraId="2B554F2C" w14:textId="5E3D9E52" w:rsidR="00392F6E" w:rsidRPr="00EA3A93" w:rsidRDefault="00392F6E">
      <w:pPr>
        <w:ind w:left="210" w:hangingChars="100" w:hanging="210"/>
        <w:rPr>
          <w:rFonts w:cs="Times New Roman"/>
          <w:noProof/>
          <w:szCs w:val="21"/>
        </w:rPr>
      </w:pPr>
      <w:r w:rsidRPr="00EA3A93">
        <w:rPr>
          <w:rFonts w:cs="Times New Roman"/>
          <w:noProof/>
          <w:szCs w:val="21"/>
        </w:rPr>
        <w:t>Dong, F., Yu, B., &amp; Pan, Y. 2019. Examining the synergistic effect of CO</w:t>
      </w:r>
      <w:r w:rsidRPr="00EA3A93">
        <w:rPr>
          <w:rFonts w:cs="Times New Roman"/>
          <w:noProof/>
          <w:szCs w:val="21"/>
          <w:vertAlign w:val="subscript"/>
        </w:rPr>
        <w:t>2</w:t>
      </w:r>
      <w:r w:rsidRPr="00EA3A93">
        <w:rPr>
          <w:rFonts w:cs="Times New Roman"/>
          <w:noProof/>
          <w:szCs w:val="21"/>
        </w:rPr>
        <w:t xml:space="preserve"> emissions on PM</w:t>
      </w:r>
      <w:r w:rsidRPr="00EA3A93">
        <w:rPr>
          <w:rFonts w:cs="Times New Roman"/>
          <w:noProof/>
          <w:szCs w:val="21"/>
          <w:vertAlign w:val="subscript"/>
        </w:rPr>
        <w:t>2.5</w:t>
      </w:r>
      <w:r w:rsidRPr="00EA3A93">
        <w:rPr>
          <w:rFonts w:cs="Times New Roman"/>
          <w:noProof/>
          <w:szCs w:val="21"/>
        </w:rPr>
        <w:t xml:space="preserve"> emissions reduction: Evidence from China. J. Clean Prod. 223, 759-771.</w:t>
      </w:r>
    </w:p>
    <w:p w14:paraId="087DDF35" w14:textId="02CB250D" w:rsidR="00392F6E" w:rsidRPr="00EA3A93" w:rsidRDefault="00392F6E">
      <w:pPr>
        <w:ind w:left="210" w:hangingChars="100" w:hanging="210"/>
        <w:rPr>
          <w:rFonts w:cs="Times New Roman"/>
          <w:noProof/>
          <w:szCs w:val="21"/>
        </w:rPr>
      </w:pPr>
      <w:r w:rsidRPr="00EA3A93">
        <w:rPr>
          <w:rFonts w:cs="Times New Roman"/>
          <w:noProof/>
          <w:szCs w:val="21"/>
        </w:rPr>
        <w:t>Feng, L.W., Ye, B., Feng, H., Ren, F., Huang, S.C., Zhang, X.T., Zhang, Y.Q., Du, Q.Y., &amp; Ma, L. 2017. Spatiotemporal Changes in Fine Particulate Matter Pollution and the Associated Mortality Burden in China between 2015 and 2016. International Journal of Environmental Research and Public Health. 14</w:t>
      </w:r>
    </w:p>
    <w:p w14:paraId="3E0FD006" w14:textId="77777777" w:rsidR="00B56583" w:rsidRPr="00EA3A93" w:rsidRDefault="00B56583">
      <w:pPr>
        <w:ind w:left="210" w:hangingChars="100" w:hanging="210"/>
        <w:rPr>
          <w:rFonts w:cs="Times New Roman"/>
          <w:noProof/>
          <w:szCs w:val="21"/>
        </w:rPr>
      </w:pPr>
      <w:r w:rsidRPr="00EA3A93">
        <w:rPr>
          <w:rFonts w:cs="Times New Roman"/>
          <w:noProof/>
          <w:szCs w:val="21"/>
        </w:rPr>
        <w:t>Feng, L., et al., 2017. Spatiotemporal Changes in Fine Particulate Matter Pollution and the Associated Mortality Burden in China between 2015 and 2016. International Journal of Environmental Research and Public Health. 14, 1321. https://doi.org/10.3390/ijerph14111321</w:t>
      </w:r>
    </w:p>
    <w:p w14:paraId="7FAC5363" w14:textId="77777777" w:rsidR="00B56583" w:rsidRPr="00EA3A93" w:rsidRDefault="00B56583">
      <w:pPr>
        <w:ind w:left="210" w:hangingChars="100" w:hanging="210"/>
        <w:rPr>
          <w:rFonts w:cs="Times New Roman"/>
          <w:noProof/>
          <w:szCs w:val="21"/>
        </w:rPr>
      </w:pPr>
      <w:r w:rsidRPr="00EA3A93">
        <w:rPr>
          <w:rFonts w:cs="Times New Roman"/>
          <w:noProof/>
          <w:szCs w:val="21"/>
        </w:rPr>
        <w:t>Fricko, O. et al., 2017. The marker quantification of the Shared Socioeconomic Pathway 2: A middle-of-the-road scenario for the 21st century. Glob. Environ. Change-Human Policy Dimens.</w:t>
      </w:r>
      <w:r w:rsidRPr="00EA3A93" w:rsidDel="00061318">
        <w:rPr>
          <w:rFonts w:cs="Times New Roman"/>
          <w:noProof/>
          <w:szCs w:val="21"/>
        </w:rPr>
        <w:t xml:space="preserve"> </w:t>
      </w:r>
      <w:r w:rsidRPr="00EA3A93">
        <w:rPr>
          <w:rFonts w:cs="Times New Roman"/>
          <w:noProof/>
          <w:szCs w:val="21"/>
        </w:rPr>
        <w:t xml:space="preserve">42, 251-267. https://doi.org/10.1016/j.gloenvcha.2016.06.004. </w:t>
      </w:r>
    </w:p>
    <w:p w14:paraId="1107FBAC" w14:textId="77777777" w:rsidR="00B56583" w:rsidRPr="00EA3A93" w:rsidRDefault="00B56583">
      <w:pPr>
        <w:ind w:left="210" w:hangingChars="100" w:hanging="210"/>
        <w:rPr>
          <w:rFonts w:cs="Times New Roman"/>
          <w:noProof/>
          <w:szCs w:val="21"/>
        </w:rPr>
      </w:pPr>
      <w:r w:rsidRPr="00EA3A93">
        <w:rPr>
          <w:rFonts w:cs="Times New Roman"/>
          <w:noProof/>
          <w:szCs w:val="21"/>
        </w:rPr>
        <w:t>Geng, G. et al., 2021. Drivers of PM</w:t>
      </w:r>
      <w:r w:rsidRPr="00EA3A93">
        <w:rPr>
          <w:rFonts w:cs="Times New Roman"/>
          <w:noProof/>
          <w:szCs w:val="21"/>
          <w:vertAlign w:val="subscript"/>
        </w:rPr>
        <w:t>2.5</w:t>
      </w:r>
      <w:r w:rsidRPr="00EA3A93">
        <w:rPr>
          <w:rFonts w:cs="Times New Roman"/>
          <w:noProof/>
          <w:szCs w:val="21"/>
        </w:rPr>
        <w:t xml:space="preserve"> air pollution deaths in China 2002–2017. Nat. Geosci. 14, 645-650., doi:10.1038/s41561-021-00792-3.</w:t>
      </w:r>
    </w:p>
    <w:p w14:paraId="7A4EAEF3" w14:textId="77777777" w:rsidR="00B56583" w:rsidRPr="00EA3A93" w:rsidRDefault="00B56583">
      <w:pPr>
        <w:ind w:left="210" w:hangingChars="100" w:hanging="210"/>
        <w:rPr>
          <w:rFonts w:cs="Times New Roman"/>
          <w:noProof/>
          <w:szCs w:val="21"/>
        </w:rPr>
      </w:pPr>
      <w:r w:rsidRPr="00EA3A93">
        <w:rPr>
          <w:rFonts w:cs="Times New Roman"/>
          <w:noProof/>
          <w:szCs w:val="21"/>
        </w:rPr>
        <w:t>Global Burden of Disease Collaborative Network. 2021. Global Burden of Disease Study 2019 (GBD 2019) Particulate Matter Risk Curves. (Seattle, United States of America: Institute for Health Metrics and Evaluation (IHME)), https://doi.org/10.6069/KHWH-2703.</w:t>
      </w:r>
    </w:p>
    <w:p w14:paraId="379AACB2" w14:textId="4DA7AF58" w:rsidR="00B56583" w:rsidRPr="00EA3A93" w:rsidRDefault="00B56583">
      <w:pPr>
        <w:ind w:left="210" w:hangingChars="100" w:hanging="210"/>
        <w:rPr>
          <w:rFonts w:cs="Times New Roman"/>
          <w:noProof/>
          <w:szCs w:val="21"/>
        </w:rPr>
      </w:pPr>
      <w:r w:rsidRPr="00EA3A93">
        <w:rPr>
          <w:rFonts w:cs="Times New Roman"/>
          <w:noProof/>
          <w:szCs w:val="21"/>
        </w:rPr>
        <w:t>Gu, B. et al., 2021. Abating ammonia is more cost-effective than nitrogen oxides for mitigating PM</w:t>
      </w:r>
      <w:r w:rsidRPr="00EA3A93">
        <w:rPr>
          <w:rFonts w:cs="Times New Roman"/>
          <w:noProof/>
          <w:szCs w:val="21"/>
          <w:vertAlign w:val="subscript"/>
        </w:rPr>
        <w:t>2.5</w:t>
      </w:r>
      <w:r w:rsidRPr="00EA3A93">
        <w:rPr>
          <w:rFonts w:cs="Times New Roman"/>
          <w:noProof/>
          <w:szCs w:val="21"/>
        </w:rPr>
        <w:t xml:space="preserve"> air pollution. Science 374, 758-762, doi:doi:10.1126/science.abf8623.</w:t>
      </w:r>
    </w:p>
    <w:p w14:paraId="43DFEB6D" w14:textId="3986CCA3" w:rsidR="00B56583" w:rsidRPr="00EA3A93" w:rsidRDefault="00B56583">
      <w:pPr>
        <w:ind w:left="210" w:hangingChars="100" w:hanging="210"/>
        <w:rPr>
          <w:rFonts w:cs="Times New Roman"/>
          <w:noProof/>
          <w:szCs w:val="21"/>
        </w:rPr>
      </w:pPr>
      <w:r w:rsidRPr="00EA3A93">
        <w:rPr>
          <w:rFonts w:cs="Times New Roman"/>
          <w:kern w:val="0"/>
          <w:szCs w:val="21"/>
        </w:rPr>
        <w:t>Guan, D. et al., 2018. Structural decline in China’s CO</w:t>
      </w:r>
      <w:r w:rsidRPr="00EA3A93">
        <w:rPr>
          <w:rFonts w:cs="Times New Roman"/>
          <w:kern w:val="0"/>
          <w:szCs w:val="21"/>
          <w:vertAlign w:val="subscript"/>
        </w:rPr>
        <w:t>2</w:t>
      </w:r>
      <w:r w:rsidRPr="00EA3A93">
        <w:rPr>
          <w:rFonts w:cs="Times New Roman"/>
          <w:kern w:val="0"/>
          <w:szCs w:val="21"/>
        </w:rPr>
        <w:t xml:space="preserve"> emissions through transitions in industry and energy systems. </w:t>
      </w:r>
      <w:r w:rsidRPr="00EA3A93">
        <w:rPr>
          <w:rFonts w:cs="Times New Roman"/>
          <w:iCs/>
          <w:kern w:val="0"/>
          <w:szCs w:val="21"/>
        </w:rPr>
        <w:t xml:space="preserve">Nat. </w:t>
      </w:r>
      <w:proofErr w:type="spellStart"/>
      <w:r w:rsidRPr="00EA3A93">
        <w:rPr>
          <w:rFonts w:cs="Times New Roman"/>
          <w:iCs/>
          <w:kern w:val="0"/>
          <w:szCs w:val="21"/>
        </w:rPr>
        <w:t>Geosci</w:t>
      </w:r>
      <w:proofErr w:type="spellEnd"/>
      <w:r w:rsidRPr="00EA3A93">
        <w:rPr>
          <w:rFonts w:cs="Times New Roman"/>
          <w:iCs/>
          <w:kern w:val="0"/>
          <w:szCs w:val="21"/>
        </w:rPr>
        <w:t xml:space="preserve">. </w:t>
      </w:r>
      <w:r w:rsidRPr="00EA3A93">
        <w:rPr>
          <w:rFonts w:cs="Times New Roman"/>
          <w:bCs/>
          <w:kern w:val="0"/>
          <w:szCs w:val="21"/>
        </w:rPr>
        <w:t>11</w:t>
      </w:r>
      <w:r w:rsidRPr="00EA3A93">
        <w:rPr>
          <w:rFonts w:cs="Times New Roman"/>
          <w:kern w:val="0"/>
          <w:szCs w:val="21"/>
        </w:rPr>
        <w:t>, 551–555.</w:t>
      </w:r>
      <w:r w:rsidRPr="00EA3A93">
        <w:rPr>
          <w:rFonts w:cs="Times New Roman"/>
          <w:noProof/>
          <w:szCs w:val="21"/>
        </w:rPr>
        <w:t xml:space="preserve"> </w:t>
      </w:r>
    </w:p>
    <w:p w14:paraId="03655F63" w14:textId="2E50A7D5" w:rsidR="00E662E8" w:rsidRPr="00EA3A93" w:rsidRDefault="00E662E8">
      <w:pPr>
        <w:ind w:left="210" w:hangingChars="100" w:hanging="210"/>
        <w:rPr>
          <w:rFonts w:cs="Times New Roman"/>
          <w:noProof/>
          <w:szCs w:val="21"/>
        </w:rPr>
      </w:pPr>
      <w:r w:rsidRPr="00EA3A93">
        <w:rPr>
          <w:rFonts w:cs="Times New Roman"/>
          <w:noProof/>
          <w:szCs w:val="21"/>
        </w:rPr>
        <w:t>Guan, Y., et al., 2021. Assessment to China's Recent Emission Pattern Shifts. Earth's Future, 9, e2021EF002241.</w:t>
      </w:r>
    </w:p>
    <w:p w14:paraId="0057885F" w14:textId="77777777" w:rsidR="00B56583" w:rsidRPr="00EA3A93" w:rsidRDefault="00B56583">
      <w:pPr>
        <w:ind w:left="210" w:hangingChars="100" w:hanging="210"/>
        <w:rPr>
          <w:rFonts w:cs="Times New Roman"/>
          <w:noProof/>
          <w:szCs w:val="21"/>
        </w:rPr>
      </w:pPr>
      <w:r w:rsidRPr="00EA3A93">
        <w:rPr>
          <w:rFonts w:cs="Times New Roman"/>
          <w:noProof/>
          <w:szCs w:val="21"/>
        </w:rPr>
        <w:t>Hong, C., et al., 2019. Impacts of climate change on future air quality and human health in China. Proc. Natl. Acad. Sci. U. S. A. 116. 17193-17200.</w:t>
      </w:r>
    </w:p>
    <w:p w14:paraId="39175AD6"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Huang, J., et al., 2018. Health impact of China's Air Pollution Prevention and Control Action Plan: an analysis of national air quality monitoring and mortality data. Lancet Planet. Health 2, E313-E323. </w:t>
      </w:r>
    </w:p>
    <w:p w14:paraId="500491AB" w14:textId="77777777" w:rsidR="00B56583" w:rsidRPr="00EA3A93" w:rsidRDefault="00B56583">
      <w:pPr>
        <w:ind w:left="210" w:hangingChars="100" w:hanging="210"/>
        <w:rPr>
          <w:rFonts w:cs="Times New Roman"/>
          <w:noProof/>
          <w:szCs w:val="21"/>
        </w:rPr>
      </w:pPr>
      <w:r w:rsidRPr="00EA3A93">
        <w:rPr>
          <w:rFonts w:cs="Times New Roman"/>
          <w:noProof/>
          <w:szCs w:val="21"/>
        </w:rPr>
        <w:lastRenderedPageBreak/>
        <w:t xml:space="preserve">Huang, R., et al., 2014. High secondary aerosol contribution to particulate pollution during haze events in China. Nature 514, 218-222. </w:t>
      </w:r>
    </w:p>
    <w:p w14:paraId="5A5531C0" w14:textId="62916AD3" w:rsidR="00B56583" w:rsidRPr="00EA3A93" w:rsidRDefault="00B56583">
      <w:pPr>
        <w:ind w:left="210" w:hangingChars="100" w:hanging="210"/>
        <w:rPr>
          <w:rFonts w:cs="Times New Roman"/>
          <w:noProof/>
          <w:szCs w:val="21"/>
        </w:rPr>
      </w:pPr>
      <w:r w:rsidRPr="00EA3A93">
        <w:rPr>
          <w:rFonts w:cs="Times New Roman"/>
          <w:noProof/>
          <w:szCs w:val="21"/>
        </w:rPr>
        <w:t>Hystad, P.,et al., 2020. Associations of outdoor fine particulate air pollution and cardiovascular disease in 157 436 individuals from 21 high-income, middle-income, and low-income countries (PURE): a prospective cohort study. The Lancet Planetary Health. 4, e235-e245.</w:t>
      </w:r>
    </w:p>
    <w:p w14:paraId="7FBBFF35" w14:textId="62799169" w:rsidR="0097382C" w:rsidRPr="00EA3A93" w:rsidRDefault="0097382C">
      <w:pPr>
        <w:ind w:left="210" w:hangingChars="100" w:hanging="210"/>
        <w:rPr>
          <w:rFonts w:cs="Times New Roman"/>
          <w:noProof/>
          <w:szCs w:val="21"/>
        </w:rPr>
      </w:pPr>
      <w:bookmarkStart w:id="31" w:name="OLE_LINK36"/>
      <w:bookmarkStart w:id="32" w:name="OLE_LINK37"/>
      <w:r w:rsidRPr="00EA3A93">
        <w:rPr>
          <w:rFonts w:cs="Times New Roman"/>
          <w:noProof/>
          <w:szCs w:val="21"/>
        </w:rPr>
        <w:t>Kazemiparkouhi, F., et al., 2022. The impact of Long-Term PM</w:t>
      </w:r>
      <w:r w:rsidRPr="00EA3A93">
        <w:rPr>
          <w:rFonts w:cs="Times New Roman"/>
          <w:noProof/>
          <w:szCs w:val="21"/>
          <w:vertAlign w:val="subscript"/>
        </w:rPr>
        <w:t>2.5</w:t>
      </w:r>
      <w:r w:rsidRPr="00EA3A93">
        <w:rPr>
          <w:rFonts w:cs="Times New Roman"/>
          <w:noProof/>
          <w:szCs w:val="21"/>
        </w:rPr>
        <w:t xml:space="preserve"> constituents and their sources on specific causes of death in a US Medicare cohort. Environ. Int., 159, 106988.</w:t>
      </w:r>
    </w:p>
    <w:bookmarkEnd w:id="31"/>
    <w:bookmarkEnd w:id="32"/>
    <w:p w14:paraId="11626A6B"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Li, C., et al., 2022. Accelerated reduction of air pollutants in China, 2017-2020. Sci. Total Environ. 803, 150011. 10.1016/j.scitotenv.2021.150011. </w:t>
      </w:r>
    </w:p>
    <w:p w14:paraId="07995248" w14:textId="77777777" w:rsidR="00B56583" w:rsidRPr="00EA3A93" w:rsidRDefault="00B56583" w:rsidP="005928A8">
      <w:pPr>
        <w:pStyle w:val="EndNoteBibliography"/>
        <w:ind w:left="210" w:hangingChars="100" w:hanging="210"/>
        <w:rPr>
          <w:sz w:val="21"/>
          <w:szCs w:val="21"/>
        </w:rPr>
      </w:pPr>
      <w:r w:rsidRPr="00EA3A93">
        <w:rPr>
          <w:sz w:val="21"/>
          <w:szCs w:val="21"/>
        </w:rPr>
        <w:t xml:space="preserve">Li, M. et al. 2018. Air quality co-benefits of carbon pricing in China. Nat. Clim. Change 8, 398-403, doi:10.1038/s41558-018-0139-4. </w:t>
      </w:r>
    </w:p>
    <w:p w14:paraId="1FF64B9B" w14:textId="77777777" w:rsidR="00B56583" w:rsidRPr="00EA3A93" w:rsidRDefault="00B56583">
      <w:pPr>
        <w:ind w:left="210" w:hangingChars="100" w:hanging="210"/>
        <w:rPr>
          <w:rFonts w:cs="Times New Roman"/>
          <w:noProof/>
          <w:szCs w:val="21"/>
        </w:rPr>
      </w:pPr>
      <w:r w:rsidRPr="00EA3A93">
        <w:rPr>
          <w:rFonts w:cs="Times New Roman"/>
          <w:noProof/>
          <w:szCs w:val="21"/>
        </w:rPr>
        <w:t>Li, N. et al., 2019. Air Quality Improvement Co-benefits of Low-Carbon Pathways toward Well Below the 2 degrees C Climate Target in China. Environ. Sci. Technol. 53, 5576-5584, doi:10.1021/acs.est.8b06948.</w:t>
      </w:r>
    </w:p>
    <w:p w14:paraId="46BF3CAB" w14:textId="77777777" w:rsidR="00B56583" w:rsidRPr="00EA3A93" w:rsidRDefault="00B56583" w:rsidP="005928A8">
      <w:pPr>
        <w:ind w:left="210" w:hangingChars="100" w:hanging="210"/>
        <w:rPr>
          <w:rFonts w:cs="Times New Roman"/>
          <w:noProof/>
          <w:szCs w:val="21"/>
        </w:rPr>
      </w:pPr>
      <w:r w:rsidRPr="00EA3A93">
        <w:rPr>
          <w:rFonts w:cs="Times New Roman"/>
          <w:noProof/>
          <w:szCs w:val="21"/>
        </w:rPr>
        <w:t>Li, T., et al., 2018. All-cause mortality risk associated with long-term exposure to ambient PM</w:t>
      </w:r>
      <w:r w:rsidRPr="00EA3A93">
        <w:rPr>
          <w:rFonts w:cs="Times New Roman"/>
          <w:noProof/>
          <w:szCs w:val="21"/>
          <w:vertAlign w:val="subscript"/>
        </w:rPr>
        <w:t>2.5</w:t>
      </w:r>
      <w:r w:rsidRPr="00EA3A93">
        <w:rPr>
          <w:rFonts w:cs="Times New Roman"/>
          <w:noProof/>
          <w:szCs w:val="21"/>
        </w:rPr>
        <w:t xml:space="preserve"> in China: a cohort study.</w:t>
      </w:r>
      <w:r w:rsidRPr="00EA3A93">
        <w:rPr>
          <w:rFonts w:cs="Times New Roman"/>
          <w:szCs w:val="21"/>
        </w:rPr>
        <w:t xml:space="preserve"> </w:t>
      </w:r>
      <w:r w:rsidRPr="00EA3A93">
        <w:rPr>
          <w:rFonts w:cs="Times New Roman"/>
          <w:noProof/>
          <w:szCs w:val="21"/>
        </w:rPr>
        <w:t xml:space="preserve">Lancet Public Health. 3, E470-E477. </w:t>
      </w:r>
    </w:p>
    <w:p w14:paraId="31875147" w14:textId="77777777" w:rsidR="00B56583" w:rsidRPr="00EA3A93" w:rsidRDefault="00B56583">
      <w:pPr>
        <w:ind w:left="210" w:hangingChars="100" w:hanging="210"/>
        <w:rPr>
          <w:rFonts w:cs="Times New Roman"/>
          <w:noProof/>
          <w:szCs w:val="21"/>
        </w:rPr>
      </w:pPr>
      <w:r w:rsidRPr="00EA3A93">
        <w:rPr>
          <w:rFonts w:cs="Times New Roman"/>
          <w:noProof/>
          <w:szCs w:val="21"/>
        </w:rPr>
        <w:t>Li, T., et al., 2019. Estimating mortality burden attributable to short-term PM</w:t>
      </w:r>
      <w:r w:rsidRPr="00EA3A93">
        <w:rPr>
          <w:rFonts w:cs="Times New Roman"/>
          <w:noProof/>
          <w:szCs w:val="21"/>
          <w:vertAlign w:val="subscript"/>
        </w:rPr>
        <w:t>2.5</w:t>
      </w:r>
      <w:r w:rsidRPr="00EA3A93">
        <w:rPr>
          <w:rFonts w:cs="Times New Roman"/>
          <w:noProof/>
          <w:szCs w:val="21"/>
        </w:rPr>
        <w:t xml:space="preserve"> exposure: A national observational study in China. Environ. Int. 125, 245-251.</w:t>
      </w:r>
    </w:p>
    <w:p w14:paraId="2F45CC83" w14:textId="6C74B0FB" w:rsidR="00B56583" w:rsidRPr="00EA3A93" w:rsidRDefault="00B56583" w:rsidP="005928A8">
      <w:pPr>
        <w:pStyle w:val="EndNoteBibliography"/>
        <w:ind w:left="210" w:hangingChars="100" w:hanging="210"/>
        <w:rPr>
          <w:sz w:val="21"/>
          <w:szCs w:val="21"/>
        </w:rPr>
      </w:pPr>
      <w:r w:rsidRPr="00EA3A93">
        <w:rPr>
          <w:sz w:val="21"/>
          <w:szCs w:val="21"/>
        </w:rPr>
        <w:t>Li, X., et al., 2017. Attribution of PM</w:t>
      </w:r>
      <w:r w:rsidRPr="00EA3A93">
        <w:rPr>
          <w:sz w:val="21"/>
          <w:szCs w:val="21"/>
          <w:vertAlign w:val="subscript"/>
        </w:rPr>
        <w:t>2.5</w:t>
      </w:r>
      <w:r w:rsidRPr="00EA3A93">
        <w:rPr>
          <w:sz w:val="21"/>
          <w:szCs w:val="21"/>
        </w:rPr>
        <w:t xml:space="preserve"> exposure in Beijing–Tianjin–Hebei region to emissions: implication to control strategies. Science Bulletin.</w:t>
      </w:r>
      <w:r w:rsidRPr="00EA3A93">
        <w:rPr>
          <w:i/>
          <w:sz w:val="21"/>
          <w:szCs w:val="21"/>
        </w:rPr>
        <w:t xml:space="preserve"> </w:t>
      </w:r>
      <w:r w:rsidRPr="00EA3A93">
        <w:rPr>
          <w:sz w:val="21"/>
          <w:szCs w:val="21"/>
        </w:rPr>
        <w:t>62, 957-964.</w:t>
      </w:r>
    </w:p>
    <w:p w14:paraId="53B67F73" w14:textId="6A4464B0" w:rsidR="00392F6E" w:rsidRPr="00EA3A93" w:rsidRDefault="00392F6E" w:rsidP="005928A8">
      <w:pPr>
        <w:pStyle w:val="EndNoteBibliography"/>
        <w:ind w:left="210" w:hangingChars="100" w:hanging="210"/>
        <w:rPr>
          <w:sz w:val="21"/>
          <w:szCs w:val="21"/>
        </w:rPr>
      </w:pPr>
      <w:r w:rsidRPr="00EA3A93">
        <w:rPr>
          <w:sz w:val="21"/>
          <w:szCs w:val="21"/>
        </w:rPr>
        <w:t>Li, Z., Wang, J., &amp; Che, S. 2021. Synergistic Effect of Carbon Trading Scheme on Carbon Dioxide and Atmospheric Pollutants. Sustainability, 13, 5403. https://doi.org/10.3390/su13105403</w:t>
      </w:r>
    </w:p>
    <w:p w14:paraId="23C38E84" w14:textId="2C6614AD" w:rsidR="00B56583" w:rsidRPr="00EA3A93" w:rsidRDefault="00B56583">
      <w:pPr>
        <w:ind w:left="210" w:hangingChars="100" w:hanging="210"/>
        <w:rPr>
          <w:rFonts w:cs="Times New Roman"/>
          <w:szCs w:val="21"/>
        </w:rPr>
      </w:pPr>
      <w:r w:rsidRPr="00EA3A93">
        <w:rPr>
          <w:rFonts w:cs="Times New Roman"/>
          <w:szCs w:val="21"/>
        </w:rPr>
        <w:t>Liu, M., et al., 2017. Spatial and temporal trends in the mortality burden of air pollution in China: 2004-2012. Environ. Int. 98, 75-81, doi:10.1016/j.envint.2016.10.003.</w:t>
      </w:r>
    </w:p>
    <w:p w14:paraId="6333F209" w14:textId="344692A1" w:rsidR="009B2E44" w:rsidRPr="00EA3A93" w:rsidRDefault="009B2E44">
      <w:pPr>
        <w:ind w:left="210" w:hangingChars="100" w:hanging="210"/>
        <w:rPr>
          <w:rFonts w:cs="Times New Roman"/>
          <w:szCs w:val="21"/>
        </w:rPr>
      </w:pPr>
      <w:r w:rsidRPr="00EA3A93">
        <w:rPr>
          <w:rFonts w:cs="Times New Roman"/>
          <w:szCs w:val="21"/>
        </w:rPr>
        <w:t>Liu, Z., et al., 2020. COVID-19 causes record decline in global CO</w:t>
      </w:r>
      <w:r w:rsidRPr="00EA3A93">
        <w:rPr>
          <w:rFonts w:cs="Times New Roman"/>
          <w:szCs w:val="21"/>
          <w:vertAlign w:val="subscript"/>
        </w:rPr>
        <w:t>2</w:t>
      </w:r>
      <w:r w:rsidRPr="00EA3A93">
        <w:rPr>
          <w:rFonts w:cs="Times New Roman"/>
          <w:szCs w:val="21"/>
        </w:rPr>
        <w:t xml:space="preserve"> emissions. </w:t>
      </w:r>
      <w:proofErr w:type="spellStart"/>
      <w:proofErr w:type="gramStart"/>
      <w:r w:rsidRPr="00EA3A93">
        <w:rPr>
          <w:rFonts w:cs="Times New Roman"/>
          <w:szCs w:val="21"/>
        </w:rPr>
        <w:t>arXiv</w:t>
      </w:r>
      <w:proofErr w:type="spellEnd"/>
      <w:proofErr w:type="gramEnd"/>
      <w:r w:rsidRPr="00EA3A93">
        <w:rPr>
          <w:rFonts w:cs="Times New Roman"/>
          <w:szCs w:val="21"/>
        </w:rPr>
        <w:t xml:space="preserve"> preprint arXiv:2004.13614.</w:t>
      </w:r>
    </w:p>
    <w:p w14:paraId="203F1806" w14:textId="77777777" w:rsidR="00B56583" w:rsidRPr="00EA3A93" w:rsidRDefault="00B56583">
      <w:pPr>
        <w:ind w:left="210" w:hangingChars="100" w:hanging="210"/>
        <w:rPr>
          <w:rFonts w:cs="Times New Roman"/>
          <w:noProof/>
          <w:szCs w:val="21"/>
        </w:rPr>
      </w:pPr>
      <w:r w:rsidRPr="00EA3A93">
        <w:rPr>
          <w:rFonts w:cs="Times New Roman"/>
          <w:noProof/>
          <w:szCs w:val="21"/>
        </w:rPr>
        <w:t>Liu, M., et al., 2021. Recent trends in premature mortality and health disparities attributable to ambient PM</w:t>
      </w:r>
      <w:r w:rsidRPr="00EA3A93">
        <w:rPr>
          <w:rFonts w:cs="Times New Roman"/>
          <w:noProof/>
          <w:szCs w:val="21"/>
          <w:vertAlign w:val="subscript"/>
        </w:rPr>
        <w:t>2.5</w:t>
      </w:r>
      <w:r w:rsidRPr="00EA3A93">
        <w:rPr>
          <w:rFonts w:cs="Times New Roman"/>
          <w:noProof/>
          <w:szCs w:val="21"/>
        </w:rPr>
        <w:t xml:space="preserve"> exposure in China: 2005-2017. Environ. Pollut. 279, 13, doi:</w:t>
      </w:r>
      <w:r w:rsidRPr="00EA3A93">
        <w:rPr>
          <w:rFonts w:cs="Times New Roman"/>
          <w:szCs w:val="21"/>
        </w:rPr>
        <w:t xml:space="preserve"> </w:t>
      </w:r>
      <w:r w:rsidRPr="00EA3A93">
        <w:rPr>
          <w:rFonts w:cs="Times New Roman"/>
          <w:noProof/>
          <w:szCs w:val="21"/>
        </w:rPr>
        <w:t>10.1016/j.envpol.2021.116882</w:t>
      </w:r>
    </w:p>
    <w:p w14:paraId="2F896F41" w14:textId="77777777" w:rsidR="00B56583" w:rsidRPr="00EA3A93" w:rsidRDefault="00B56583">
      <w:pPr>
        <w:ind w:left="210" w:hangingChars="100" w:hanging="210"/>
        <w:rPr>
          <w:rFonts w:cs="Times New Roman"/>
          <w:noProof/>
          <w:szCs w:val="21"/>
        </w:rPr>
      </w:pPr>
      <w:r w:rsidRPr="00EA3A93">
        <w:rPr>
          <w:rFonts w:cs="Times New Roman"/>
          <w:noProof/>
          <w:szCs w:val="21"/>
        </w:rPr>
        <w:t>Ma, Z., et al., 2019. Effects of air pollution control policies on PM</w:t>
      </w:r>
      <w:r w:rsidRPr="00EA3A93">
        <w:rPr>
          <w:rFonts w:cs="Times New Roman"/>
          <w:noProof/>
          <w:szCs w:val="21"/>
          <w:vertAlign w:val="subscript"/>
        </w:rPr>
        <w:t>2.5</w:t>
      </w:r>
      <w:r w:rsidRPr="00EA3A93">
        <w:rPr>
          <w:rFonts w:cs="Times New Roman"/>
          <w:noProof/>
          <w:szCs w:val="21"/>
        </w:rPr>
        <w:t xml:space="preserve"> pollution improvement in China from 2005 to 2017: a satellite-based perspective. Atmos. Chem. Phys. 19, 6861-6877. </w:t>
      </w:r>
    </w:p>
    <w:p w14:paraId="467DD89F" w14:textId="77777777" w:rsidR="00B56583" w:rsidRPr="00EA3A93" w:rsidRDefault="00B56583">
      <w:pPr>
        <w:ind w:left="210" w:hangingChars="100" w:hanging="210"/>
        <w:rPr>
          <w:rFonts w:cs="Times New Roman"/>
          <w:noProof/>
          <w:szCs w:val="21"/>
        </w:rPr>
      </w:pPr>
      <w:r w:rsidRPr="00EA3A93">
        <w:rPr>
          <w:rFonts w:cs="Times New Roman"/>
          <w:noProof/>
          <w:szCs w:val="21"/>
        </w:rPr>
        <w:t>Ma, Z., et al., 2022. A review of statistical methods used for developing large-scale and long-term PM</w:t>
      </w:r>
      <w:r w:rsidRPr="00EA3A93">
        <w:rPr>
          <w:rFonts w:cs="Times New Roman"/>
          <w:noProof/>
          <w:szCs w:val="21"/>
          <w:vertAlign w:val="subscript"/>
        </w:rPr>
        <w:t>2.5</w:t>
      </w:r>
      <w:r w:rsidRPr="00EA3A93">
        <w:rPr>
          <w:rFonts w:cs="Times New Roman"/>
          <w:noProof/>
          <w:szCs w:val="21"/>
        </w:rPr>
        <w:t xml:space="preserve"> models from satellite data. Remote Sens. Environ. 269</w:t>
      </w:r>
    </w:p>
    <w:p w14:paraId="64EC1497" w14:textId="77777777" w:rsidR="00B56583" w:rsidRPr="00EA3A93" w:rsidRDefault="00B56583">
      <w:pPr>
        <w:ind w:left="210" w:hangingChars="100" w:hanging="210"/>
        <w:rPr>
          <w:rFonts w:cs="Times New Roman"/>
          <w:noProof/>
          <w:szCs w:val="21"/>
        </w:rPr>
      </w:pPr>
      <w:r w:rsidRPr="00EA3A93">
        <w:rPr>
          <w:rFonts w:cs="Times New Roman"/>
          <w:noProof/>
          <w:szCs w:val="21"/>
        </w:rPr>
        <w:t>McDuffie, E. E. et al., 2021. Source sector and fuel contributions to ambient PM</w:t>
      </w:r>
      <w:r w:rsidRPr="00EA3A93">
        <w:rPr>
          <w:rFonts w:cs="Times New Roman"/>
          <w:noProof/>
          <w:szCs w:val="21"/>
          <w:vertAlign w:val="subscript"/>
        </w:rPr>
        <w:t>2.5</w:t>
      </w:r>
      <w:r w:rsidRPr="00EA3A93">
        <w:rPr>
          <w:rFonts w:cs="Times New Roman"/>
          <w:noProof/>
          <w:szCs w:val="21"/>
        </w:rPr>
        <w:t xml:space="preserve"> and attributable mortality across multiple spatial scales. Nat. Commun. 12, 3594.</w:t>
      </w:r>
    </w:p>
    <w:p w14:paraId="4FDED3F9" w14:textId="77777777" w:rsidR="00B56583" w:rsidRPr="00EA3A93" w:rsidRDefault="00B56583">
      <w:pPr>
        <w:ind w:left="210" w:hangingChars="100" w:hanging="210"/>
        <w:rPr>
          <w:rFonts w:cs="Times New Roman"/>
          <w:noProof/>
          <w:szCs w:val="21"/>
        </w:rPr>
      </w:pPr>
      <w:r w:rsidRPr="00EA3A93">
        <w:rPr>
          <w:rFonts w:cs="Times New Roman"/>
          <w:noProof/>
          <w:szCs w:val="21"/>
        </w:rPr>
        <w:t>Ministry of Environment Protection of China. 2012. Ambient Air Quality Standards. http://kjs.mee.gov.cn/hjbhbz/bzwb/dqhjbh/dqhjzlbz/201203/W020120410330232398521.pdf.</w:t>
      </w:r>
    </w:p>
    <w:p w14:paraId="3276DF9C" w14:textId="77777777" w:rsidR="00B56583" w:rsidRPr="00EA3A93" w:rsidRDefault="00B56583">
      <w:pPr>
        <w:ind w:left="210" w:hangingChars="100" w:hanging="210"/>
        <w:rPr>
          <w:rFonts w:cs="Times New Roman"/>
          <w:noProof/>
          <w:szCs w:val="21"/>
        </w:rPr>
      </w:pPr>
      <w:r w:rsidRPr="00EA3A93">
        <w:rPr>
          <w:rFonts w:cs="Times New Roman"/>
          <w:noProof/>
          <w:szCs w:val="21"/>
        </w:rPr>
        <w:t>Murray, C. J. L. et al. 2020. Global burden of 87 risk factors in 204 countries and territories, 1990–2019: a systematic analysis for the Global Burden of Disease Study 2019. Lancet 396, 1223-1249.</w:t>
      </w:r>
    </w:p>
    <w:p w14:paraId="156D2995"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 xml:space="preserve">Ostro, B., et al., 2015. Associations of mortality with long-term exposures to fine and ultrafine particles, species and sources: results from the California teachers study cohort. Environ. Health Perspect. 123, 549-556. </w:t>
      </w:r>
    </w:p>
    <w:p w14:paraId="17E0FEAA" w14:textId="77777777" w:rsidR="00B56583" w:rsidRPr="00EA3A93" w:rsidRDefault="00B56583">
      <w:pPr>
        <w:ind w:left="210" w:hangingChars="100" w:hanging="210"/>
        <w:rPr>
          <w:rFonts w:cs="Times New Roman"/>
          <w:noProof/>
          <w:szCs w:val="21"/>
        </w:rPr>
      </w:pPr>
      <w:r w:rsidRPr="00EA3A93">
        <w:rPr>
          <w:rFonts w:cs="Times New Roman"/>
          <w:noProof/>
          <w:szCs w:val="21"/>
        </w:rPr>
        <w:t>Philip, S., et al., 2014. Global chemical composition of ambient fine particulate matter for exposure assessment. Environ. Sci. Technol. 48, 13060–13068.</w:t>
      </w:r>
    </w:p>
    <w:p w14:paraId="2D9688D0" w14:textId="77777777" w:rsidR="00B56583" w:rsidRPr="00EA3A93" w:rsidRDefault="00B56583">
      <w:pPr>
        <w:ind w:left="210" w:hangingChars="100" w:hanging="210"/>
        <w:rPr>
          <w:rFonts w:cs="Times New Roman"/>
          <w:noProof/>
          <w:szCs w:val="21"/>
        </w:rPr>
      </w:pPr>
      <w:r w:rsidRPr="00EA3A93">
        <w:rPr>
          <w:rFonts w:cs="Times New Roman"/>
          <w:noProof/>
          <w:szCs w:val="21"/>
        </w:rPr>
        <w:lastRenderedPageBreak/>
        <w:t>Pope, C.A., 3rd, Cohen, A.J., &amp; Burnett, R.T. 2018. Cardiovascular Disease and Fine Particulate Matter: Lessons and Limitations of an Integrated Exposure-Response Approach. Circ. Res. 122, 1645-1647.</w:t>
      </w:r>
    </w:p>
    <w:p w14:paraId="030B713A" w14:textId="147F529D" w:rsidR="00B56583" w:rsidRPr="00EA3A93" w:rsidRDefault="00B56583">
      <w:pPr>
        <w:ind w:left="210" w:hangingChars="100" w:hanging="210"/>
        <w:rPr>
          <w:rFonts w:cs="Times New Roman"/>
          <w:noProof/>
          <w:szCs w:val="21"/>
        </w:rPr>
      </w:pPr>
      <w:r w:rsidRPr="00EA3A93">
        <w:rPr>
          <w:rFonts w:cs="Times New Roman"/>
          <w:noProof/>
          <w:szCs w:val="21"/>
        </w:rPr>
        <w:t>Silva, R. A. et al., 2013. Global premature mortality due to anthropogenic outdoor air pollution and the contribution of past climate change. Environ. Res. Lett. 8, 11.</w:t>
      </w:r>
    </w:p>
    <w:p w14:paraId="7391064E" w14:textId="35A7FC24" w:rsidR="00BB73E2" w:rsidRPr="00EA3A93" w:rsidRDefault="00BB73E2">
      <w:pPr>
        <w:ind w:left="210" w:hangingChars="100" w:hanging="210"/>
        <w:rPr>
          <w:rFonts w:cs="Times New Roman"/>
          <w:noProof/>
          <w:szCs w:val="21"/>
        </w:rPr>
      </w:pPr>
      <w:r w:rsidRPr="00EA3A93">
        <w:rPr>
          <w:rFonts w:cs="Times New Roman"/>
          <w:noProof/>
          <w:szCs w:val="21"/>
        </w:rPr>
        <w:t>Shan, Y., et al., 2018. China CO</w:t>
      </w:r>
      <w:r w:rsidRPr="00EA3A93">
        <w:rPr>
          <w:rFonts w:cs="Times New Roman"/>
          <w:noProof/>
          <w:szCs w:val="21"/>
          <w:vertAlign w:val="subscript"/>
        </w:rPr>
        <w:t>2</w:t>
      </w:r>
      <w:r w:rsidRPr="00EA3A93">
        <w:rPr>
          <w:rFonts w:cs="Times New Roman"/>
          <w:noProof/>
          <w:szCs w:val="21"/>
        </w:rPr>
        <w:t xml:space="preserve"> emission accounts 1997-2015. Sci. Data 5, 170201. https://doi.org/10.1038/sdata.2017.201</w:t>
      </w:r>
    </w:p>
    <w:p w14:paraId="0880C23B" w14:textId="4CEE148F" w:rsidR="00BB73E2" w:rsidRPr="00EA3A93" w:rsidRDefault="00BB73E2">
      <w:pPr>
        <w:ind w:left="210" w:hangingChars="100" w:hanging="210"/>
        <w:rPr>
          <w:rFonts w:cs="Times New Roman"/>
          <w:noProof/>
          <w:szCs w:val="21"/>
        </w:rPr>
      </w:pPr>
      <w:r w:rsidRPr="00EA3A93">
        <w:rPr>
          <w:rFonts w:cs="Times New Roman"/>
          <w:noProof/>
          <w:szCs w:val="21"/>
        </w:rPr>
        <w:t>Shan, Y., et al., 2020. China CO</w:t>
      </w:r>
      <w:r w:rsidRPr="00EA3A93">
        <w:rPr>
          <w:rFonts w:cs="Times New Roman"/>
          <w:noProof/>
          <w:szCs w:val="21"/>
          <w:vertAlign w:val="subscript"/>
        </w:rPr>
        <w:t>2</w:t>
      </w:r>
      <w:r w:rsidRPr="00EA3A93">
        <w:rPr>
          <w:rFonts w:cs="Times New Roman"/>
          <w:noProof/>
          <w:szCs w:val="21"/>
        </w:rPr>
        <w:t xml:space="preserve"> emission accounts 2016–2017. Sci. Data 7, 54. https://doi.org/10.1038/s41597-020-0393-y</w:t>
      </w:r>
    </w:p>
    <w:p w14:paraId="6903737E" w14:textId="77777777" w:rsidR="00B56583" w:rsidRPr="00EA3A93" w:rsidRDefault="00B56583">
      <w:pPr>
        <w:ind w:left="210" w:hangingChars="100" w:hanging="210"/>
        <w:rPr>
          <w:rFonts w:cs="Times New Roman"/>
          <w:noProof/>
          <w:szCs w:val="21"/>
        </w:rPr>
      </w:pPr>
      <w:r w:rsidRPr="00EA3A93">
        <w:rPr>
          <w:rFonts w:cs="Times New Roman"/>
          <w:noProof/>
          <w:szCs w:val="21"/>
        </w:rPr>
        <w:t>Song, C.B., et al., 2017. Health burden attributable to ambient PM</w:t>
      </w:r>
      <w:r w:rsidRPr="00EA3A93">
        <w:rPr>
          <w:rFonts w:cs="Times New Roman"/>
          <w:noProof/>
          <w:szCs w:val="21"/>
          <w:vertAlign w:val="subscript"/>
        </w:rPr>
        <w:t>2.5</w:t>
      </w:r>
      <w:r w:rsidRPr="00EA3A93">
        <w:rPr>
          <w:rFonts w:cs="Times New Roman"/>
          <w:noProof/>
          <w:szCs w:val="21"/>
        </w:rPr>
        <w:t xml:space="preserve"> in China. Environ. Pollut. 223, 575-586.</w:t>
      </w:r>
    </w:p>
    <w:p w14:paraId="4472962C" w14:textId="77777777" w:rsidR="00B56583" w:rsidRPr="00EA3A93" w:rsidRDefault="00B56583">
      <w:pPr>
        <w:ind w:left="210" w:hangingChars="100" w:hanging="210"/>
        <w:rPr>
          <w:rFonts w:cs="Times New Roman"/>
          <w:noProof/>
          <w:szCs w:val="21"/>
        </w:rPr>
      </w:pPr>
      <w:r w:rsidRPr="00EA3A93">
        <w:rPr>
          <w:rFonts w:cs="Times New Roman"/>
          <w:noProof/>
          <w:szCs w:val="21"/>
        </w:rPr>
        <w:t>Stanaway, J. D., et al., 2018. Global, regional, and national comparative risk assessment of 84 behavioural, environmental and occupational, and metabolic risks or clusters of risks for 195 countries and territories, 1990</w:t>
      </w:r>
      <w:r w:rsidRPr="00EA3A93">
        <w:rPr>
          <w:rFonts w:cs="Times New Roman" w:hint="eastAsia"/>
          <w:noProof/>
          <w:szCs w:val="21"/>
        </w:rPr>
        <w:t>–</w:t>
      </w:r>
      <w:r w:rsidRPr="00EA3A93">
        <w:rPr>
          <w:rFonts w:cs="Times New Roman"/>
          <w:noProof/>
          <w:szCs w:val="21"/>
        </w:rPr>
        <w:t>2017: a systematic analysis for the Global Burden of Disease Study 2017. Lancet 392, 1923-1994.</w:t>
      </w:r>
      <w:r w:rsidRPr="00EA3A93">
        <w:rPr>
          <w:rFonts w:cs="Times New Roman"/>
          <w:szCs w:val="21"/>
        </w:rPr>
        <w:t xml:space="preserve"> </w:t>
      </w:r>
      <w:r w:rsidRPr="00EA3A93">
        <w:rPr>
          <w:rFonts w:cs="Times New Roman"/>
          <w:noProof/>
          <w:szCs w:val="21"/>
        </w:rPr>
        <w:t xml:space="preserve">https://doi.org/10.1016/S0140-6736(18)32225-6 </w:t>
      </w:r>
    </w:p>
    <w:p w14:paraId="7AF7E7F4"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The State Council of China. 2013. Air Pollution Prevention and Control Action Plan. http://www.gov.cn/jrzg/2013-09/12/. </w:t>
      </w:r>
    </w:p>
    <w:p w14:paraId="138A70E8"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The State Council of China. 2016. Healthy China 2030 Planning Outline.. http://www.gov.cn/zhengce/2016-10/25/content_5124174.htm. </w:t>
      </w:r>
    </w:p>
    <w:p w14:paraId="411A3219" w14:textId="77777777" w:rsidR="00B56583" w:rsidRPr="00EA3A93" w:rsidRDefault="00B56583">
      <w:pPr>
        <w:ind w:left="210" w:hangingChars="100" w:hanging="210"/>
        <w:rPr>
          <w:rFonts w:cs="Times New Roman"/>
          <w:noProof/>
          <w:szCs w:val="21"/>
        </w:rPr>
      </w:pPr>
      <w:r w:rsidRPr="00EA3A93">
        <w:rPr>
          <w:rFonts w:cs="Times New Roman"/>
          <w:noProof/>
          <w:szCs w:val="21"/>
        </w:rPr>
        <w:t>The State Council of China.</w:t>
      </w:r>
      <w:r w:rsidRPr="00EA3A93">
        <w:rPr>
          <w:rFonts w:cs="Times New Roman"/>
          <w:szCs w:val="21"/>
        </w:rPr>
        <w:t xml:space="preserve"> </w:t>
      </w:r>
      <w:r w:rsidRPr="00EA3A93">
        <w:rPr>
          <w:rFonts w:cs="Times New Roman"/>
          <w:noProof/>
          <w:szCs w:val="21"/>
        </w:rPr>
        <w:t xml:space="preserve">2018. The State Council on the issuance of the three-year action plan to win the Blue Sky Defense War notice. </w:t>
      </w:r>
      <w:r w:rsidRPr="00EA3A93">
        <w:rPr>
          <w:rFonts w:cs="Times New Roman"/>
          <w:szCs w:val="21"/>
        </w:rPr>
        <w:t>http://www.gov.cn/zhengce/content/2018-07/03/</w:t>
      </w:r>
      <w:r w:rsidRPr="00EA3A93">
        <w:rPr>
          <w:rFonts w:cs="Times New Roman"/>
          <w:noProof/>
          <w:szCs w:val="21"/>
        </w:rPr>
        <w:t>.</w:t>
      </w:r>
    </w:p>
    <w:p w14:paraId="2500BD4E" w14:textId="77777777" w:rsidR="00B56583" w:rsidRPr="00EA3A93" w:rsidRDefault="00B56583">
      <w:pPr>
        <w:ind w:left="210" w:hangingChars="100" w:hanging="210"/>
        <w:rPr>
          <w:rFonts w:cs="Times New Roman"/>
          <w:noProof/>
          <w:szCs w:val="21"/>
        </w:rPr>
      </w:pPr>
      <w:r w:rsidRPr="00EA3A93">
        <w:rPr>
          <w:rFonts w:cs="Times New Roman"/>
          <w:noProof/>
          <w:szCs w:val="21"/>
        </w:rPr>
        <w:t>Tong, D., et al., 2020. Dynamic projection of anthropogenic emissions in China: methodology and 2015-2050 emission pathways under a range of socio-economic, climate policy, and pollution control scenarios. Atmos. Chem. Phys. 20, 5729-5757.</w:t>
      </w:r>
    </w:p>
    <w:p w14:paraId="286B131B"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Tong, D., et al., 2021. Health co-benefits of climate change mitigation depend on strategic power plant retirements and pollution controls. Nat. Clim. Chang. 11, 1077–1083. https://doi.org/10.1038/s41558-021-01216-1. </w:t>
      </w:r>
    </w:p>
    <w:p w14:paraId="2EC8CE5F"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United Nations. 2015. Sustainable Development Goals. https://sustainabledevelopment.un.org/. </w:t>
      </w:r>
    </w:p>
    <w:p w14:paraId="68A1EB00"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Van Vuuren, D. P. et al., 2017. Energy, land-use and greenhouse gas emissions trajectories under a green growth paradigm. Glob. Environ. Change-Human Policy Dimens. 42, 237-250. </w:t>
      </w:r>
    </w:p>
    <w:p w14:paraId="26C14CB2" w14:textId="77777777" w:rsidR="00B56583" w:rsidRPr="00EA3A93" w:rsidRDefault="00B56583">
      <w:pPr>
        <w:ind w:left="210" w:hangingChars="100" w:hanging="210"/>
        <w:rPr>
          <w:rFonts w:cs="Times New Roman"/>
          <w:noProof/>
          <w:szCs w:val="21"/>
        </w:rPr>
      </w:pPr>
      <w:r w:rsidRPr="00EA3A93">
        <w:rPr>
          <w:rFonts w:cs="Times New Roman"/>
          <w:noProof/>
          <w:szCs w:val="21"/>
        </w:rPr>
        <w:t>Wang, J., et al., 2017. Particulate matter pollution over China and the effects of control policies. Sci. Total Environ. 584, 426-447.</w:t>
      </w:r>
    </w:p>
    <w:p w14:paraId="60A81F81"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Wang, Z. et al. 2022. Predicting annual PM</w:t>
      </w:r>
      <w:r w:rsidRPr="00EA3A93">
        <w:rPr>
          <w:rFonts w:cs="Times New Roman"/>
          <w:noProof/>
          <w:szCs w:val="21"/>
          <w:vertAlign w:val="subscript"/>
        </w:rPr>
        <w:t>2.5</w:t>
      </w:r>
      <w:r w:rsidRPr="00EA3A93">
        <w:rPr>
          <w:rFonts w:cs="Times New Roman"/>
          <w:noProof/>
          <w:szCs w:val="21"/>
        </w:rPr>
        <w:t xml:space="preserve"> in mainland China from 2014 to 2020 using multi temporal satellite product: An improved deep learning approach with spatial generalization ability. ISPRS-J. Photogramm. Remote Sens. 187, 141-158,  https://doi.org/10.1016/j.isprsjprs.2022.03.002.</w:t>
      </w:r>
    </w:p>
    <w:p w14:paraId="2CCD85B6"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Wang, Z. et al., 2021. High-resolution prediction of the spatial distribution of PM</w:t>
      </w:r>
      <w:r w:rsidRPr="00EA3A93">
        <w:rPr>
          <w:rFonts w:cs="Times New Roman"/>
          <w:noProof/>
          <w:szCs w:val="21"/>
          <w:vertAlign w:val="subscript"/>
        </w:rPr>
        <w:t>2.5</w:t>
      </w:r>
      <w:r w:rsidRPr="00EA3A93">
        <w:rPr>
          <w:rFonts w:cs="Times New Roman"/>
          <w:noProof/>
          <w:szCs w:val="21"/>
        </w:rPr>
        <w:t xml:space="preserve"> concentrations in China using a long short-term memory model. J. Clean Prod. 297, https://doi.org/10.1016/j.jclepro.2021.126493. </w:t>
      </w:r>
    </w:p>
    <w:p w14:paraId="638F5588"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West, J. J. et al., 2013. Co-benefits of Global Greenhouse Gas Mitigation for Future Air Quality and Human Health. Nat. Clim. Chang 3, 885-889, doi:10.1038/NCLIMATE2009.</w:t>
      </w:r>
    </w:p>
    <w:p w14:paraId="0CD12803"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 xml:space="preserve">World Health Organization. 2016. Ambient air pollution: a global assessment of exposure and burden of disease. 121 p. </w:t>
      </w:r>
    </w:p>
    <w:p w14:paraId="4EF8BA41" w14:textId="05F82CFB" w:rsidR="00B56583" w:rsidRPr="00EA3A93" w:rsidRDefault="00B56583" w:rsidP="005928A8">
      <w:pPr>
        <w:autoSpaceDE w:val="0"/>
        <w:autoSpaceDN w:val="0"/>
        <w:adjustRightInd w:val="0"/>
        <w:ind w:left="210" w:hangingChars="100" w:hanging="210"/>
        <w:rPr>
          <w:rFonts w:cs="Times New Roman"/>
          <w:noProof/>
          <w:szCs w:val="21"/>
        </w:rPr>
      </w:pPr>
      <w:r w:rsidRPr="00EA3A93">
        <w:rPr>
          <w:rFonts w:cs="Times New Roman"/>
          <w:noProof/>
          <w:szCs w:val="21"/>
        </w:rPr>
        <w:t xml:space="preserve">World Health Organization. 2021. WHO global air quality guidelines. </w:t>
      </w:r>
      <w:r w:rsidRPr="00EA3A93">
        <w:rPr>
          <w:rFonts w:cs="Times New Roman"/>
          <w:noProof/>
          <w:szCs w:val="21"/>
        </w:rPr>
        <w:lastRenderedPageBreak/>
        <w:t>https://apps.who.int/iris/bitstream/handle/10665/345329/9789240034228-eng.pdf?sequence=1&amp;isAllowed=y.</w:t>
      </w:r>
    </w:p>
    <w:p w14:paraId="1CE24A7D" w14:textId="2128871F" w:rsidR="00D627F9" w:rsidRPr="00EA3A93" w:rsidRDefault="00D627F9" w:rsidP="005928A8">
      <w:pPr>
        <w:pStyle w:val="EndNoteBibliography"/>
        <w:ind w:left="210" w:hangingChars="100" w:hanging="210"/>
        <w:rPr>
          <w:szCs w:val="21"/>
        </w:rPr>
      </w:pPr>
      <w:r w:rsidRPr="00EA3A93">
        <w:rPr>
          <w:sz w:val="21"/>
          <w:szCs w:val="21"/>
        </w:rPr>
        <w:t>Xiao, Q., et al., 2021. Separating emission and meteorological contributions to long-term PM</w:t>
      </w:r>
      <w:r w:rsidRPr="00EA3A93">
        <w:rPr>
          <w:sz w:val="21"/>
          <w:szCs w:val="21"/>
          <w:vertAlign w:val="subscript"/>
        </w:rPr>
        <w:t>2.5</w:t>
      </w:r>
      <w:r w:rsidRPr="00EA3A93">
        <w:rPr>
          <w:sz w:val="21"/>
          <w:szCs w:val="21"/>
        </w:rPr>
        <w:t xml:space="preserve"> trends over eastern China during 2000–2018. Atmos. Chem. Phys. 21, 9475-9496.</w:t>
      </w:r>
    </w:p>
    <w:p w14:paraId="370E2E2C" w14:textId="67C48102" w:rsidR="00B56583" w:rsidRPr="00EA3A93" w:rsidRDefault="00B56583">
      <w:pPr>
        <w:ind w:left="210" w:hangingChars="100" w:hanging="210"/>
        <w:rPr>
          <w:rFonts w:cs="Times New Roman"/>
          <w:noProof/>
          <w:szCs w:val="21"/>
        </w:rPr>
      </w:pPr>
      <w:r w:rsidRPr="00EA3A93">
        <w:rPr>
          <w:rFonts w:cs="Times New Roman"/>
          <w:noProof/>
          <w:szCs w:val="21"/>
        </w:rPr>
        <w:t>Xing, J.</w:t>
      </w:r>
      <w:r w:rsidR="00D627F9" w:rsidRPr="00EA3A93">
        <w:rPr>
          <w:rFonts w:cs="Times New Roman"/>
          <w:noProof/>
          <w:szCs w:val="21"/>
        </w:rPr>
        <w:t>,</w:t>
      </w:r>
      <w:r w:rsidRPr="00EA3A93">
        <w:rPr>
          <w:rFonts w:cs="Times New Roman"/>
          <w:noProof/>
          <w:szCs w:val="21"/>
        </w:rPr>
        <w:t xml:space="preserve"> et al., 2020. The quest for improved air quality may push China to continue its CO</w:t>
      </w:r>
      <w:r w:rsidRPr="00EA3A93">
        <w:rPr>
          <w:rFonts w:cs="Times New Roman"/>
          <w:noProof/>
          <w:szCs w:val="21"/>
          <w:vertAlign w:val="subscript"/>
        </w:rPr>
        <w:t>2</w:t>
      </w:r>
      <w:r w:rsidRPr="00EA3A93">
        <w:rPr>
          <w:rFonts w:cs="Times New Roman"/>
          <w:noProof/>
          <w:szCs w:val="21"/>
        </w:rPr>
        <w:t xml:space="preserve"> reduction beyond the Paris Commitment. Proc. Natl. Acad. Sci. U. S. A. 117, 29535-29542.</w:t>
      </w:r>
    </w:p>
    <w:p w14:paraId="360E30AA" w14:textId="77777777" w:rsidR="00B56583" w:rsidRPr="00EA3A93" w:rsidRDefault="00B56583">
      <w:pPr>
        <w:ind w:left="210" w:hangingChars="100" w:hanging="210"/>
        <w:rPr>
          <w:rFonts w:cs="Times New Roman"/>
          <w:noProof/>
          <w:szCs w:val="21"/>
        </w:rPr>
      </w:pPr>
      <w:r w:rsidRPr="00EA3A93">
        <w:rPr>
          <w:rFonts w:cs="Times New Roman"/>
          <w:noProof/>
          <w:szCs w:val="21"/>
        </w:rPr>
        <w:t>Xu, J., et al., 2021. Double cropping and cropland expansion boost grain production in Brazil. Nature Food. 2, 264-273.</w:t>
      </w:r>
    </w:p>
    <w:p w14:paraId="596DCC10" w14:textId="417F40C5" w:rsidR="00B56583" w:rsidRPr="00EA3A93" w:rsidRDefault="00B56583">
      <w:pPr>
        <w:ind w:left="210" w:hangingChars="100" w:hanging="210"/>
        <w:rPr>
          <w:rFonts w:cs="Times New Roman"/>
          <w:noProof/>
          <w:szCs w:val="21"/>
        </w:rPr>
      </w:pPr>
      <w:r w:rsidRPr="00EA3A93">
        <w:rPr>
          <w:rFonts w:cs="Times New Roman"/>
          <w:noProof/>
          <w:szCs w:val="21"/>
        </w:rPr>
        <w:t>Xue, T. et al., 2019. Rapid improvement of PM</w:t>
      </w:r>
      <w:r w:rsidRPr="00EA3A93">
        <w:rPr>
          <w:rFonts w:cs="Times New Roman"/>
          <w:noProof/>
          <w:szCs w:val="21"/>
          <w:vertAlign w:val="subscript"/>
        </w:rPr>
        <w:t>2.5</w:t>
      </w:r>
      <w:r w:rsidRPr="00EA3A93">
        <w:rPr>
          <w:rFonts w:cs="Times New Roman"/>
          <w:noProof/>
          <w:szCs w:val="21"/>
        </w:rPr>
        <w:t xml:space="preserve"> pollution and associated health benefits in China during 2013–2017. Sci. China Earth Sci. 62, 1847-1856.</w:t>
      </w:r>
    </w:p>
    <w:p w14:paraId="2FA6D2A6" w14:textId="77777777" w:rsidR="00B56583" w:rsidRPr="00EA3A93" w:rsidRDefault="00B56583">
      <w:pPr>
        <w:ind w:left="210" w:hangingChars="100" w:hanging="210"/>
        <w:rPr>
          <w:rFonts w:cs="Times New Roman"/>
          <w:noProof/>
          <w:szCs w:val="21"/>
        </w:rPr>
      </w:pPr>
      <w:r w:rsidRPr="00EA3A93">
        <w:rPr>
          <w:rFonts w:cs="Times New Roman"/>
          <w:noProof/>
          <w:szCs w:val="21"/>
        </w:rPr>
        <w:t xml:space="preserve">Yin, P., et al., 2017. Long-term fine particulate matter exposure and nonaccidental and cause-specific mortality in a large national cohort of Chinese men. Environ. Health Perspect. 125(11), p.117002. </w:t>
      </w:r>
    </w:p>
    <w:p w14:paraId="2DEBFC81" w14:textId="77777777" w:rsidR="00B56583" w:rsidRPr="00EA3A93" w:rsidRDefault="00B56583">
      <w:pPr>
        <w:ind w:left="210" w:hangingChars="100" w:hanging="210"/>
        <w:rPr>
          <w:rFonts w:cs="Times New Roman"/>
          <w:noProof/>
          <w:szCs w:val="21"/>
        </w:rPr>
      </w:pPr>
      <w:r w:rsidRPr="00EA3A93">
        <w:rPr>
          <w:rFonts w:cs="Times New Roman"/>
          <w:noProof/>
          <w:szCs w:val="21"/>
        </w:rPr>
        <w:t>Yue, H., et al., 2020. Stronger policy required to substantially reduce deaths from PM</w:t>
      </w:r>
      <w:r w:rsidRPr="00EA3A93">
        <w:rPr>
          <w:rFonts w:cs="Times New Roman"/>
          <w:noProof/>
          <w:szCs w:val="21"/>
          <w:vertAlign w:val="subscript"/>
        </w:rPr>
        <w:t>2.5</w:t>
      </w:r>
      <w:r w:rsidRPr="00EA3A93">
        <w:rPr>
          <w:rFonts w:cs="Times New Roman"/>
          <w:noProof/>
          <w:szCs w:val="21"/>
        </w:rPr>
        <w:t xml:space="preserve"> pollution in China. Nat. Commun. 11, 1462, doi:10.1038/s41467-020-15319-4.</w:t>
      </w:r>
    </w:p>
    <w:p w14:paraId="51429E4E" w14:textId="16927824" w:rsidR="00B56583" w:rsidRPr="00EA3A93" w:rsidRDefault="00B56583">
      <w:pPr>
        <w:ind w:left="210" w:hangingChars="100" w:hanging="210"/>
        <w:rPr>
          <w:rFonts w:cs="Times New Roman"/>
          <w:noProof/>
          <w:szCs w:val="21"/>
        </w:rPr>
      </w:pPr>
      <w:r w:rsidRPr="00EA3A93">
        <w:rPr>
          <w:rFonts w:cs="Times New Roman"/>
          <w:noProof/>
          <w:szCs w:val="21"/>
        </w:rPr>
        <w:t>Yusuf, S., et al., 2020. Modifiable risk factors, cardiovascular disease, and mortality in 155 722 individuals from 21 high-income, middle-income, and low-income countries (PURE): a prospective cohort study. Lancet. 395, 795-808.</w:t>
      </w:r>
    </w:p>
    <w:p w14:paraId="03BFEE15" w14:textId="519EAAD5" w:rsidR="00B56583" w:rsidRPr="00EA3A93" w:rsidRDefault="00B56583">
      <w:pPr>
        <w:ind w:left="210" w:hangingChars="100" w:hanging="210"/>
        <w:rPr>
          <w:rFonts w:cs="Times New Roman"/>
          <w:noProof/>
          <w:szCs w:val="21"/>
        </w:rPr>
      </w:pPr>
      <w:r w:rsidRPr="00EA3A93">
        <w:rPr>
          <w:rFonts w:cs="Times New Roman"/>
          <w:noProof/>
          <w:szCs w:val="21"/>
        </w:rPr>
        <w:t>Zhang, Q. et al., 2019</w:t>
      </w:r>
      <w:r w:rsidR="00B81E7F" w:rsidRPr="00EA3A93">
        <w:rPr>
          <w:rFonts w:cs="Times New Roman"/>
          <w:noProof/>
          <w:szCs w:val="21"/>
        </w:rPr>
        <w:t>a</w:t>
      </w:r>
      <w:r w:rsidRPr="00EA3A93">
        <w:rPr>
          <w:rFonts w:cs="Times New Roman"/>
          <w:noProof/>
          <w:szCs w:val="21"/>
        </w:rPr>
        <w:t>. Drivers of improved PM</w:t>
      </w:r>
      <w:r w:rsidRPr="00EA3A93">
        <w:rPr>
          <w:rFonts w:cs="Times New Roman"/>
          <w:noProof/>
          <w:szCs w:val="21"/>
          <w:vertAlign w:val="subscript"/>
        </w:rPr>
        <w:t>2.5</w:t>
      </w:r>
      <w:r w:rsidRPr="00EA3A93">
        <w:rPr>
          <w:rFonts w:cs="Times New Roman"/>
          <w:noProof/>
          <w:szCs w:val="21"/>
        </w:rPr>
        <w:t xml:space="preserve"> air quality in China from 2013 to 2017. Proc. Natl. Acad. Sci. U. S. A. 116, 24463-24469.</w:t>
      </w:r>
    </w:p>
    <w:p w14:paraId="7EB8C444" w14:textId="6A1E58BD"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szCs w:val="21"/>
        </w:rPr>
        <w:t>Zhang, Y. et al., 2019</w:t>
      </w:r>
      <w:r w:rsidR="00B81E7F" w:rsidRPr="00EA3A93">
        <w:rPr>
          <w:rFonts w:cs="Times New Roman"/>
          <w:szCs w:val="21"/>
        </w:rPr>
        <w:t>b</w:t>
      </w:r>
      <w:r w:rsidRPr="00EA3A93">
        <w:rPr>
          <w:rFonts w:cs="Times New Roman"/>
          <w:szCs w:val="21"/>
        </w:rPr>
        <w:t>. Socioeconomic factors of PM</w:t>
      </w:r>
      <w:r w:rsidRPr="00EA3A93">
        <w:rPr>
          <w:rFonts w:cs="Times New Roman"/>
          <w:szCs w:val="21"/>
          <w:vertAlign w:val="subscript"/>
        </w:rPr>
        <w:t>2.5</w:t>
      </w:r>
      <w:r w:rsidRPr="00EA3A93">
        <w:rPr>
          <w:rFonts w:cs="Times New Roman"/>
          <w:szCs w:val="21"/>
        </w:rPr>
        <w:t xml:space="preserve"> concentrations in 152 Chinese cities: Decomposition analysis using LMDI. J. Clean Prod. 218, 96-107.</w:t>
      </w:r>
      <w:r w:rsidRPr="00EA3A93">
        <w:rPr>
          <w:rFonts w:cs="Times New Roman"/>
          <w:noProof/>
          <w:szCs w:val="21"/>
        </w:rPr>
        <w:t xml:space="preserve"> </w:t>
      </w:r>
    </w:p>
    <w:p w14:paraId="22DA843E" w14:textId="49D0A071" w:rsidR="00B81E7F" w:rsidRPr="00EA3A93" w:rsidRDefault="00B81E7F" w:rsidP="005928A8">
      <w:pPr>
        <w:ind w:left="210" w:hangingChars="100" w:hanging="210"/>
        <w:rPr>
          <w:rFonts w:cs="Times New Roman"/>
          <w:noProof/>
          <w:szCs w:val="21"/>
        </w:rPr>
      </w:pPr>
      <w:r w:rsidRPr="00EA3A93">
        <w:rPr>
          <w:rFonts w:cs="Times New Roman"/>
          <w:noProof/>
          <w:szCs w:val="21"/>
        </w:rPr>
        <w:t>Zhang, X.,et al., 2019c. The impact of meteorological changes from 2013 to 2017 on PM</w:t>
      </w:r>
      <w:r w:rsidRPr="00EA3A93">
        <w:rPr>
          <w:rFonts w:cs="Times New Roman"/>
          <w:noProof/>
          <w:szCs w:val="21"/>
          <w:vertAlign w:val="subscript"/>
        </w:rPr>
        <w:t>2.5</w:t>
      </w:r>
      <w:r w:rsidRPr="00EA3A93">
        <w:rPr>
          <w:rFonts w:cs="Times New Roman"/>
          <w:noProof/>
          <w:szCs w:val="21"/>
        </w:rPr>
        <w:t xml:space="preserve"> mass reduction in key regions in China. Sci</w:t>
      </w:r>
      <w:r w:rsidR="00D627F9" w:rsidRPr="00EA3A93">
        <w:rPr>
          <w:rFonts w:cs="Times New Roman"/>
          <w:noProof/>
          <w:szCs w:val="21"/>
        </w:rPr>
        <w:t>.</w:t>
      </w:r>
      <w:r w:rsidRPr="00EA3A93">
        <w:rPr>
          <w:rFonts w:cs="Times New Roman"/>
          <w:noProof/>
          <w:szCs w:val="21"/>
        </w:rPr>
        <w:t xml:space="preserve"> China Earth Sci. 62, 1885-1902.</w:t>
      </w:r>
    </w:p>
    <w:p w14:paraId="114E4EE1" w14:textId="5BCE0B69" w:rsidR="00B56583" w:rsidRPr="00EA3A93" w:rsidRDefault="00B56583">
      <w:pPr>
        <w:ind w:left="210" w:hangingChars="100" w:hanging="210"/>
        <w:rPr>
          <w:rFonts w:cs="Times New Roman"/>
          <w:noProof/>
          <w:szCs w:val="21"/>
        </w:rPr>
      </w:pPr>
      <w:r w:rsidRPr="00EA3A93">
        <w:rPr>
          <w:rFonts w:cs="Times New Roman"/>
          <w:noProof/>
          <w:szCs w:val="21"/>
        </w:rPr>
        <w:t xml:space="preserve">Zheng, B. et al., 2018. Trends in China's anthropogenic emissions since 2010 as the consequence of clean air actions. Atmos. Chem. Phys. 18, 14095-14111. </w:t>
      </w:r>
    </w:p>
    <w:p w14:paraId="0A989536" w14:textId="64A7D4D6" w:rsidR="009B1B70" w:rsidRPr="00EA3A93" w:rsidRDefault="009B1B70">
      <w:pPr>
        <w:ind w:left="210" w:hangingChars="100" w:hanging="210"/>
        <w:rPr>
          <w:rFonts w:cs="Times New Roman"/>
          <w:noProof/>
          <w:szCs w:val="21"/>
        </w:rPr>
      </w:pPr>
      <w:r w:rsidRPr="00EA3A93">
        <w:rPr>
          <w:rFonts w:cs="Times New Roman"/>
          <w:noProof/>
          <w:szCs w:val="21"/>
        </w:rPr>
        <w:t>Zheng, B., et al., 2021. Changes in China’s anthropogenic emissions and air quality during the COVID-19 pandemic in 2020, Earth Syst. Sci. Data, 13, 2895–2907, doi: 10.5194/essd-13-2895-2021.</w:t>
      </w:r>
    </w:p>
    <w:p w14:paraId="0434D00E" w14:textId="77777777" w:rsidR="00B56583" w:rsidRPr="00EA3A93" w:rsidRDefault="00B56583">
      <w:pPr>
        <w:ind w:left="210" w:hangingChars="100" w:hanging="210"/>
        <w:rPr>
          <w:rFonts w:cs="Times New Roman"/>
          <w:noProof/>
          <w:szCs w:val="21"/>
        </w:rPr>
      </w:pPr>
      <w:r w:rsidRPr="00EA3A93">
        <w:rPr>
          <w:rFonts w:cs="Times New Roman"/>
          <w:noProof/>
          <w:szCs w:val="21"/>
        </w:rPr>
        <w:t>Zhou, M., Liu, H., Peng, L. et al., 2021. Environmental benefits and household costs of clean heating options in northern China. Nat. Sustain. https://doi.org/10.1038/s41893-021-00837-w</w:t>
      </w:r>
    </w:p>
    <w:p w14:paraId="791E530B" w14:textId="77777777" w:rsidR="00B56583" w:rsidRPr="00EA3A93" w:rsidRDefault="00B56583">
      <w:pPr>
        <w:autoSpaceDE w:val="0"/>
        <w:autoSpaceDN w:val="0"/>
        <w:adjustRightInd w:val="0"/>
        <w:ind w:left="210" w:hangingChars="100" w:hanging="210"/>
        <w:rPr>
          <w:rFonts w:cs="Times New Roman"/>
          <w:noProof/>
          <w:szCs w:val="21"/>
        </w:rPr>
      </w:pPr>
      <w:r w:rsidRPr="00EA3A93">
        <w:rPr>
          <w:rFonts w:cs="Times New Roman"/>
          <w:noProof/>
          <w:szCs w:val="21"/>
        </w:rPr>
        <w:t>Zhu, G. et al., 2019. Health burdens of ambient PM</w:t>
      </w:r>
      <w:r w:rsidRPr="00EA3A93">
        <w:rPr>
          <w:rFonts w:cs="Times New Roman"/>
          <w:noProof/>
          <w:szCs w:val="21"/>
          <w:vertAlign w:val="subscript"/>
        </w:rPr>
        <w:t>2.5</w:t>
      </w:r>
      <w:r w:rsidRPr="00EA3A93">
        <w:rPr>
          <w:rFonts w:cs="Times New Roman"/>
          <w:noProof/>
          <w:szCs w:val="21"/>
        </w:rPr>
        <w:t xml:space="preserve"> pollution across Chinese cities during 2006-2015. J. Environ. Manage. 243, 250-256. </w:t>
      </w:r>
    </w:p>
    <w:p w14:paraId="55D6C812" w14:textId="33E48A45" w:rsidR="00465C52" w:rsidRPr="00EA3A93" w:rsidRDefault="00B56583">
      <w:pPr>
        <w:ind w:left="210" w:hangingChars="100" w:hanging="210"/>
        <w:rPr>
          <w:rFonts w:cs="Times New Roman"/>
          <w:noProof/>
          <w:szCs w:val="21"/>
        </w:rPr>
      </w:pPr>
      <w:r w:rsidRPr="00EA3A93">
        <w:rPr>
          <w:rFonts w:cs="Times New Roman"/>
          <w:noProof/>
          <w:szCs w:val="21"/>
        </w:rPr>
        <w:t>Zou, B. et al., 2019. Air pollution intervention and life-saving effect in China. Environ. Int. 125, 529-541.</w:t>
      </w:r>
    </w:p>
    <w:p w14:paraId="5C5BE501" w14:textId="77777777" w:rsidR="004F14E1" w:rsidRPr="00EA3A93" w:rsidRDefault="004F14E1" w:rsidP="002874CC">
      <w:pPr>
        <w:pStyle w:val="1"/>
        <w:rPr>
          <w:rFonts w:eastAsiaTheme="minorEastAsia"/>
          <w:noProof/>
        </w:rPr>
      </w:pPr>
      <w:r w:rsidRPr="00EA3A93">
        <w:rPr>
          <w:rFonts w:eastAsiaTheme="minorEastAsia"/>
          <w:noProof/>
        </w:rPr>
        <w:t>Acknowledgements</w:t>
      </w:r>
    </w:p>
    <w:p w14:paraId="4C6D42E3" w14:textId="505B984B" w:rsidR="004F14E1" w:rsidRPr="00EA3A93" w:rsidRDefault="004F14E1" w:rsidP="002874CC">
      <w:pPr>
        <w:spacing w:line="360" w:lineRule="auto"/>
        <w:rPr>
          <w:rFonts w:cs="Times New Roman"/>
          <w:noProof/>
          <w:sz w:val="24"/>
          <w:szCs w:val="24"/>
          <w:lang w:val="en-GB"/>
        </w:rPr>
      </w:pPr>
      <w:r w:rsidRPr="00EA3A93">
        <w:rPr>
          <w:rFonts w:cs="Times New Roman"/>
          <w:noProof/>
          <w:sz w:val="24"/>
          <w:szCs w:val="24"/>
          <w:lang w:val="en-GB"/>
        </w:rPr>
        <w:t xml:space="preserve">This work was supported by the National Key Research and Development Program of China (2018YFC1800201), the Science and Technology </w:t>
      </w:r>
      <w:r w:rsidRPr="00EA3A93">
        <w:rPr>
          <w:rFonts w:cs="Times New Roman"/>
          <w:noProof/>
          <w:sz w:val="24"/>
          <w:szCs w:val="24"/>
          <w:lang w:val="en-CA"/>
        </w:rPr>
        <w:t xml:space="preserve">Innovation Leading Talent Program of </w:t>
      </w:r>
      <w:r w:rsidRPr="00EA3A93">
        <w:rPr>
          <w:rFonts w:cs="Times New Roman"/>
          <w:noProof/>
          <w:sz w:val="24"/>
          <w:szCs w:val="24"/>
          <w:lang w:val="en-GB"/>
        </w:rPr>
        <w:t xml:space="preserve">Zhejiang Province </w:t>
      </w:r>
      <w:r w:rsidRPr="00EA3A93">
        <w:rPr>
          <w:rFonts w:cs="Times New Roman"/>
          <w:noProof/>
          <w:sz w:val="24"/>
          <w:szCs w:val="24"/>
          <w:lang w:val="en-CA"/>
        </w:rPr>
        <w:t>(2019R52004)</w:t>
      </w:r>
      <w:r w:rsidR="005903DD" w:rsidRPr="00EA3A93">
        <w:rPr>
          <w:rFonts w:cs="Times New Roman"/>
          <w:noProof/>
          <w:sz w:val="24"/>
          <w:szCs w:val="24"/>
          <w:lang w:val="en-CA"/>
        </w:rPr>
        <w:t xml:space="preserve">, and the Social Science Foundation of </w:t>
      </w:r>
      <w:r w:rsidR="005903DD" w:rsidRPr="00EA3A93">
        <w:rPr>
          <w:rFonts w:cs="Times New Roman"/>
          <w:noProof/>
          <w:sz w:val="24"/>
          <w:szCs w:val="24"/>
          <w:lang w:val="en-CA"/>
        </w:rPr>
        <w:lastRenderedPageBreak/>
        <w:t>Jiangxi Province (No. 21YJ43D)</w:t>
      </w:r>
      <w:r w:rsidRPr="00EA3A93">
        <w:rPr>
          <w:rFonts w:cs="Times New Roman"/>
          <w:noProof/>
          <w:sz w:val="24"/>
          <w:szCs w:val="24"/>
          <w:lang w:val="en-CA"/>
        </w:rPr>
        <w:t xml:space="preserve">. </w:t>
      </w:r>
    </w:p>
    <w:p w14:paraId="3C7E3282" w14:textId="77777777" w:rsidR="0015279B" w:rsidRPr="00EA3A93" w:rsidRDefault="0015279B" w:rsidP="0015279B">
      <w:pPr>
        <w:pStyle w:val="1"/>
        <w:rPr>
          <w:rFonts w:eastAsiaTheme="minorEastAsia"/>
          <w:noProof/>
        </w:rPr>
      </w:pPr>
      <w:r>
        <w:rPr>
          <w:rFonts w:eastAsiaTheme="minorEastAsia"/>
          <w:noProof/>
        </w:rPr>
        <w:t>CRediT a</w:t>
      </w:r>
      <w:r w:rsidRPr="00EA3A93">
        <w:rPr>
          <w:rFonts w:eastAsiaTheme="minorEastAsia"/>
          <w:noProof/>
        </w:rPr>
        <w:t>uthor</w:t>
      </w:r>
      <w:r>
        <w:rPr>
          <w:rFonts w:eastAsiaTheme="minorEastAsia"/>
          <w:noProof/>
        </w:rPr>
        <w:t>ship contribution</w:t>
      </w:r>
      <w:r w:rsidRPr="00EA3A93">
        <w:rPr>
          <w:rFonts w:eastAsiaTheme="minorEastAsia"/>
          <w:noProof/>
        </w:rPr>
        <w:t xml:space="preserve"> </w:t>
      </w:r>
      <w:r>
        <w:rPr>
          <w:rFonts w:eastAsiaTheme="minorEastAsia"/>
          <w:noProof/>
        </w:rPr>
        <w:t>statement</w:t>
      </w:r>
    </w:p>
    <w:p w14:paraId="4CB53525" w14:textId="1BF3626D" w:rsidR="00AB272B" w:rsidRPr="0015279B" w:rsidRDefault="0015279B" w:rsidP="0015279B">
      <w:pPr>
        <w:spacing w:line="360" w:lineRule="auto"/>
        <w:rPr>
          <w:rFonts w:cs="Times New Roman"/>
          <w:noProof/>
          <w:sz w:val="24"/>
          <w:szCs w:val="24"/>
        </w:rPr>
      </w:pPr>
      <w:r w:rsidRPr="001E02EB">
        <w:rPr>
          <w:rFonts w:cs="Times New Roman"/>
          <w:b/>
          <w:noProof/>
          <w:sz w:val="24"/>
          <w:szCs w:val="24"/>
        </w:rPr>
        <w:t>Zhige Wang:</w:t>
      </w:r>
      <w:r w:rsidRPr="00EA3A93">
        <w:rPr>
          <w:rFonts w:cs="Times New Roman"/>
          <w:noProof/>
          <w:sz w:val="24"/>
          <w:szCs w:val="24"/>
        </w:rPr>
        <w:t xml:space="preserve"> </w:t>
      </w:r>
      <w:r w:rsidRPr="001E02EB">
        <w:rPr>
          <w:rFonts w:cs="Times New Roman"/>
          <w:noProof/>
          <w:sz w:val="24"/>
          <w:szCs w:val="24"/>
        </w:rPr>
        <w:t>Conceptualization</w:t>
      </w:r>
      <w:r>
        <w:rPr>
          <w:rFonts w:cs="Times New Roman"/>
          <w:noProof/>
          <w:sz w:val="24"/>
          <w:szCs w:val="24"/>
        </w:rPr>
        <w:t xml:space="preserve">, </w:t>
      </w:r>
      <w:r w:rsidRPr="001E02EB">
        <w:rPr>
          <w:rFonts w:cs="Times New Roman"/>
          <w:noProof/>
          <w:sz w:val="24"/>
          <w:szCs w:val="24"/>
        </w:rPr>
        <w:t>Methodology</w:t>
      </w:r>
      <w:r>
        <w:rPr>
          <w:rFonts w:cs="Times New Roman"/>
          <w:noProof/>
          <w:sz w:val="24"/>
          <w:szCs w:val="24"/>
        </w:rPr>
        <w:t xml:space="preserve">, </w:t>
      </w:r>
      <w:r w:rsidRPr="001E02EB">
        <w:rPr>
          <w:rFonts w:cs="Times New Roman"/>
          <w:noProof/>
          <w:sz w:val="24"/>
          <w:szCs w:val="24"/>
        </w:rPr>
        <w:t>Investigation, Formal analysis</w:t>
      </w:r>
      <w:r>
        <w:rPr>
          <w:rFonts w:cs="Times New Roman"/>
          <w:noProof/>
          <w:sz w:val="24"/>
          <w:szCs w:val="24"/>
        </w:rPr>
        <w:t>,</w:t>
      </w:r>
      <w:r w:rsidRPr="001E02EB">
        <w:rPr>
          <w:rFonts w:cs="Times New Roman"/>
          <w:noProof/>
          <w:sz w:val="24"/>
          <w:szCs w:val="24"/>
        </w:rPr>
        <w:t xml:space="preserve"> Visualization</w:t>
      </w:r>
      <w:r>
        <w:rPr>
          <w:rFonts w:cs="Times New Roman"/>
          <w:noProof/>
          <w:sz w:val="24"/>
          <w:szCs w:val="24"/>
        </w:rPr>
        <w:t xml:space="preserve">, </w:t>
      </w:r>
      <w:r w:rsidRPr="001E02EB">
        <w:rPr>
          <w:rFonts w:cs="Times New Roman"/>
          <w:noProof/>
          <w:sz w:val="24"/>
          <w:szCs w:val="24"/>
        </w:rPr>
        <w:t>Writing - Original Draft</w:t>
      </w:r>
      <w:r>
        <w:rPr>
          <w:rFonts w:cs="Times New Roman"/>
          <w:noProof/>
          <w:sz w:val="24"/>
          <w:szCs w:val="24"/>
        </w:rPr>
        <w:t xml:space="preserve">. </w:t>
      </w:r>
      <w:r w:rsidRPr="001E02EB">
        <w:rPr>
          <w:rFonts w:cs="Times New Roman"/>
          <w:b/>
          <w:noProof/>
          <w:sz w:val="24"/>
          <w:szCs w:val="24"/>
        </w:rPr>
        <w:t>Bifeng Hu:</w:t>
      </w:r>
      <w:r w:rsidRPr="00EA3A93">
        <w:rPr>
          <w:rFonts w:cs="Times New Roman"/>
          <w:noProof/>
          <w:sz w:val="24"/>
          <w:szCs w:val="24"/>
        </w:rPr>
        <w:t xml:space="preserve"> </w:t>
      </w:r>
      <w:r>
        <w:rPr>
          <w:rFonts w:cs="Times New Roman"/>
          <w:noProof/>
          <w:sz w:val="24"/>
          <w:szCs w:val="24"/>
        </w:rPr>
        <w:t xml:space="preserve">Data preparation, </w:t>
      </w:r>
      <w:r w:rsidRPr="001E02EB">
        <w:rPr>
          <w:rFonts w:cs="Times New Roman"/>
          <w:noProof/>
          <w:sz w:val="24"/>
          <w:szCs w:val="24"/>
        </w:rPr>
        <w:t>Data Curation</w:t>
      </w:r>
      <w:r>
        <w:rPr>
          <w:rFonts w:cs="Times New Roman"/>
          <w:noProof/>
          <w:sz w:val="24"/>
          <w:szCs w:val="24"/>
        </w:rPr>
        <w:t>,</w:t>
      </w:r>
      <w:r w:rsidRPr="001E02EB">
        <w:rPr>
          <w:rFonts w:cs="Times New Roman"/>
          <w:noProof/>
          <w:sz w:val="24"/>
          <w:szCs w:val="24"/>
        </w:rPr>
        <w:t xml:space="preserve"> Writing - Review &amp; Editing</w:t>
      </w:r>
      <w:r>
        <w:rPr>
          <w:rFonts w:cs="Times New Roman"/>
          <w:noProof/>
          <w:sz w:val="24"/>
          <w:szCs w:val="24"/>
        </w:rPr>
        <w:t>,</w:t>
      </w:r>
      <w:r w:rsidRPr="001E02EB">
        <w:rPr>
          <w:rFonts w:cs="Times New Roman"/>
          <w:noProof/>
          <w:sz w:val="24"/>
          <w:szCs w:val="24"/>
        </w:rPr>
        <w:t xml:space="preserve"> Funding acquisition</w:t>
      </w:r>
      <w:r>
        <w:rPr>
          <w:rFonts w:cs="Times New Roman"/>
          <w:noProof/>
          <w:sz w:val="24"/>
          <w:szCs w:val="24"/>
        </w:rPr>
        <w:t xml:space="preserve">. </w:t>
      </w:r>
      <w:r w:rsidRPr="001E02EB">
        <w:rPr>
          <w:rFonts w:cs="Times New Roman"/>
          <w:b/>
          <w:noProof/>
          <w:sz w:val="24"/>
          <w:szCs w:val="24"/>
        </w:rPr>
        <w:t>Ce Zhang:</w:t>
      </w:r>
      <w:r>
        <w:rPr>
          <w:rFonts w:cs="Times New Roman"/>
          <w:noProof/>
          <w:sz w:val="24"/>
          <w:szCs w:val="24"/>
        </w:rPr>
        <w:t xml:space="preserve"> </w:t>
      </w:r>
      <w:r w:rsidRPr="001E02EB">
        <w:rPr>
          <w:rFonts w:cs="Times New Roman"/>
          <w:noProof/>
          <w:sz w:val="24"/>
          <w:szCs w:val="24"/>
        </w:rPr>
        <w:t>Software</w:t>
      </w:r>
      <w:r>
        <w:rPr>
          <w:rFonts w:cs="Times New Roman"/>
          <w:noProof/>
          <w:sz w:val="24"/>
          <w:szCs w:val="24"/>
        </w:rPr>
        <w:t>,</w:t>
      </w:r>
      <w:r w:rsidRPr="001E02EB">
        <w:rPr>
          <w:rFonts w:cs="Times New Roman"/>
          <w:noProof/>
          <w:sz w:val="24"/>
          <w:szCs w:val="24"/>
        </w:rPr>
        <w:t xml:space="preserve"> Validation</w:t>
      </w:r>
      <w:r>
        <w:rPr>
          <w:rFonts w:cs="Times New Roman"/>
          <w:noProof/>
          <w:sz w:val="24"/>
          <w:szCs w:val="24"/>
        </w:rPr>
        <w:t>,</w:t>
      </w:r>
      <w:r w:rsidRPr="001E02EB">
        <w:rPr>
          <w:rFonts w:cs="Times New Roman"/>
          <w:noProof/>
          <w:sz w:val="24"/>
          <w:szCs w:val="24"/>
        </w:rPr>
        <w:t xml:space="preserve"> Writing - Review &amp; Editing</w:t>
      </w:r>
      <w:r>
        <w:rPr>
          <w:rFonts w:cs="Times New Roman"/>
          <w:noProof/>
          <w:sz w:val="24"/>
          <w:szCs w:val="24"/>
        </w:rPr>
        <w:t>.</w:t>
      </w:r>
      <w:r w:rsidRPr="00EA3A93">
        <w:rPr>
          <w:rFonts w:cs="Times New Roman"/>
          <w:noProof/>
          <w:sz w:val="24"/>
          <w:szCs w:val="24"/>
        </w:rPr>
        <w:t xml:space="preserve"> </w:t>
      </w:r>
      <w:r w:rsidRPr="001E02EB">
        <w:rPr>
          <w:rFonts w:cs="Times New Roman"/>
          <w:b/>
          <w:noProof/>
          <w:sz w:val="24"/>
          <w:szCs w:val="24"/>
        </w:rPr>
        <w:t>Peter M. Atkinson:</w:t>
      </w:r>
      <w:r>
        <w:rPr>
          <w:rFonts w:cs="Times New Roman"/>
          <w:b/>
          <w:noProof/>
          <w:sz w:val="24"/>
          <w:szCs w:val="24"/>
        </w:rPr>
        <w:t xml:space="preserve"> </w:t>
      </w:r>
      <w:r w:rsidRPr="001E02EB">
        <w:rPr>
          <w:rFonts w:cs="Times New Roman"/>
          <w:noProof/>
          <w:sz w:val="24"/>
          <w:szCs w:val="24"/>
        </w:rPr>
        <w:t>Writing</w:t>
      </w:r>
      <w:r>
        <w:rPr>
          <w:rFonts w:cs="Times New Roman"/>
          <w:noProof/>
          <w:sz w:val="24"/>
          <w:szCs w:val="24"/>
        </w:rPr>
        <w:t xml:space="preserve"> </w:t>
      </w:r>
      <w:r w:rsidRPr="001E02EB">
        <w:rPr>
          <w:rFonts w:cs="Times New Roman"/>
          <w:noProof/>
          <w:sz w:val="24"/>
          <w:szCs w:val="24"/>
        </w:rPr>
        <w:t>- Reviewing and Editing</w:t>
      </w:r>
      <w:r>
        <w:rPr>
          <w:rFonts w:cs="Times New Roman"/>
          <w:noProof/>
          <w:sz w:val="24"/>
          <w:szCs w:val="24"/>
        </w:rPr>
        <w:t>,</w:t>
      </w:r>
      <w:r w:rsidRPr="001E02EB">
        <w:t xml:space="preserve"> </w:t>
      </w:r>
      <w:r w:rsidRPr="001E02EB">
        <w:rPr>
          <w:rFonts w:cs="Times New Roman"/>
          <w:noProof/>
          <w:sz w:val="24"/>
          <w:szCs w:val="24"/>
        </w:rPr>
        <w:t>Supervision</w:t>
      </w:r>
      <w:r>
        <w:rPr>
          <w:rFonts w:cs="Times New Roman"/>
          <w:noProof/>
          <w:sz w:val="24"/>
          <w:szCs w:val="24"/>
        </w:rPr>
        <w:t>.</w:t>
      </w:r>
      <w:r w:rsidRPr="001E02EB">
        <w:rPr>
          <w:rFonts w:cs="Times New Roman"/>
          <w:noProof/>
          <w:sz w:val="24"/>
          <w:szCs w:val="24"/>
        </w:rPr>
        <w:t xml:space="preserve"> </w:t>
      </w:r>
      <w:r w:rsidRPr="001E02EB">
        <w:rPr>
          <w:rFonts w:cs="Times New Roman"/>
          <w:b/>
          <w:noProof/>
          <w:sz w:val="24"/>
          <w:szCs w:val="24"/>
        </w:rPr>
        <w:t>Zifa Wang:</w:t>
      </w:r>
      <w:r w:rsidRPr="001E02EB">
        <w:rPr>
          <w:rFonts w:cs="Times New Roman"/>
          <w:noProof/>
          <w:sz w:val="24"/>
          <w:szCs w:val="24"/>
        </w:rPr>
        <w:t xml:space="preserve"> Writing</w:t>
      </w:r>
      <w:r>
        <w:rPr>
          <w:rFonts w:cs="Times New Roman"/>
          <w:noProof/>
          <w:sz w:val="24"/>
          <w:szCs w:val="24"/>
        </w:rPr>
        <w:t xml:space="preserve"> </w:t>
      </w:r>
      <w:r w:rsidRPr="001E02EB">
        <w:rPr>
          <w:rFonts w:cs="Times New Roman"/>
          <w:noProof/>
          <w:sz w:val="24"/>
          <w:szCs w:val="24"/>
        </w:rPr>
        <w:t>- Reviewing and Editing</w:t>
      </w:r>
      <w:r>
        <w:rPr>
          <w:rFonts w:cs="Times New Roman"/>
          <w:noProof/>
          <w:sz w:val="24"/>
          <w:szCs w:val="24"/>
        </w:rPr>
        <w:t>,</w:t>
      </w:r>
      <w:r w:rsidRPr="001E02EB">
        <w:rPr>
          <w:rFonts w:cs="Times New Roman"/>
          <w:noProof/>
          <w:sz w:val="24"/>
          <w:szCs w:val="24"/>
        </w:rPr>
        <w:t xml:space="preserve"> Supervision</w:t>
      </w:r>
      <w:r>
        <w:rPr>
          <w:rFonts w:cs="Times New Roman"/>
          <w:noProof/>
          <w:sz w:val="24"/>
          <w:szCs w:val="24"/>
        </w:rPr>
        <w:t>.</w:t>
      </w:r>
      <w:r w:rsidRPr="001E02EB">
        <w:rPr>
          <w:rFonts w:cs="Times New Roman"/>
          <w:b/>
          <w:noProof/>
          <w:sz w:val="24"/>
          <w:szCs w:val="24"/>
        </w:rPr>
        <w:t xml:space="preserve"> Kang Xu: </w:t>
      </w:r>
      <w:r w:rsidRPr="001E02EB">
        <w:rPr>
          <w:rFonts w:cs="Times New Roman"/>
          <w:noProof/>
          <w:sz w:val="24"/>
          <w:szCs w:val="24"/>
        </w:rPr>
        <w:t>Conceptualization</w:t>
      </w:r>
      <w:r>
        <w:rPr>
          <w:rFonts w:cs="Times New Roman"/>
          <w:noProof/>
          <w:sz w:val="24"/>
          <w:szCs w:val="24"/>
        </w:rPr>
        <w:t>,</w:t>
      </w:r>
      <w:r w:rsidRPr="001E02EB">
        <w:rPr>
          <w:rFonts w:cs="Times New Roman"/>
          <w:noProof/>
          <w:sz w:val="24"/>
          <w:szCs w:val="24"/>
        </w:rPr>
        <w:t xml:space="preserve"> Writing- Reviewing and Editing</w:t>
      </w:r>
      <w:r>
        <w:rPr>
          <w:rFonts w:cs="Times New Roman"/>
          <w:noProof/>
          <w:sz w:val="24"/>
          <w:szCs w:val="24"/>
        </w:rPr>
        <w:t xml:space="preserve">. </w:t>
      </w:r>
      <w:r w:rsidRPr="001E02EB">
        <w:rPr>
          <w:rFonts w:cs="Times New Roman"/>
          <w:b/>
          <w:noProof/>
          <w:sz w:val="24"/>
          <w:szCs w:val="24"/>
        </w:rPr>
        <w:t xml:space="preserve">Jinfeng Chang: </w:t>
      </w:r>
      <w:r w:rsidRPr="001E02EB">
        <w:rPr>
          <w:rFonts w:cs="Times New Roman"/>
          <w:noProof/>
          <w:sz w:val="24"/>
          <w:szCs w:val="24"/>
        </w:rPr>
        <w:t>Resources, Writing- Reviewing and Editing</w:t>
      </w:r>
      <w:r>
        <w:rPr>
          <w:rFonts w:cs="Times New Roman"/>
          <w:noProof/>
          <w:sz w:val="24"/>
          <w:szCs w:val="24"/>
        </w:rPr>
        <w:t>,</w:t>
      </w:r>
      <w:r w:rsidRPr="001E02EB">
        <w:rPr>
          <w:rFonts w:cs="Times New Roman"/>
          <w:noProof/>
          <w:sz w:val="24"/>
          <w:szCs w:val="24"/>
        </w:rPr>
        <w:t xml:space="preserve"> Supervision</w:t>
      </w:r>
      <w:r>
        <w:rPr>
          <w:rFonts w:cs="Times New Roman"/>
          <w:noProof/>
          <w:sz w:val="24"/>
          <w:szCs w:val="24"/>
        </w:rPr>
        <w:t xml:space="preserve">. </w:t>
      </w:r>
      <w:r w:rsidRPr="001E02EB">
        <w:rPr>
          <w:rFonts w:cs="Times New Roman"/>
          <w:b/>
          <w:noProof/>
          <w:sz w:val="24"/>
          <w:szCs w:val="24"/>
        </w:rPr>
        <w:t xml:space="preserve">Xuekun Fang: </w:t>
      </w:r>
      <w:r w:rsidRPr="001E02EB">
        <w:rPr>
          <w:rFonts w:cs="Times New Roman"/>
          <w:noProof/>
          <w:sz w:val="24"/>
          <w:szCs w:val="24"/>
        </w:rPr>
        <w:t>Writing</w:t>
      </w:r>
      <w:r>
        <w:rPr>
          <w:rFonts w:cs="Times New Roman"/>
          <w:noProof/>
          <w:sz w:val="24"/>
          <w:szCs w:val="24"/>
        </w:rPr>
        <w:t xml:space="preserve"> </w:t>
      </w:r>
      <w:r w:rsidRPr="001E02EB">
        <w:rPr>
          <w:rFonts w:cs="Times New Roman"/>
          <w:noProof/>
          <w:sz w:val="24"/>
          <w:szCs w:val="24"/>
        </w:rPr>
        <w:t>-</w:t>
      </w:r>
      <w:r>
        <w:rPr>
          <w:rFonts w:cs="Times New Roman"/>
          <w:noProof/>
          <w:sz w:val="24"/>
          <w:szCs w:val="24"/>
        </w:rPr>
        <w:t xml:space="preserve"> </w:t>
      </w:r>
      <w:r w:rsidRPr="001E02EB">
        <w:rPr>
          <w:rFonts w:cs="Times New Roman"/>
          <w:noProof/>
          <w:sz w:val="24"/>
          <w:szCs w:val="24"/>
        </w:rPr>
        <w:t>Reviewing and Editing</w:t>
      </w:r>
      <w:r>
        <w:rPr>
          <w:rFonts w:cs="Times New Roman"/>
          <w:noProof/>
          <w:sz w:val="24"/>
          <w:szCs w:val="24"/>
        </w:rPr>
        <w:t>,</w:t>
      </w:r>
      <w:r w:rsidRPr="001E02EB">
        <w:rPr>
          <w:rFonts w:cs="Times New Roman"/>
          <w:noProof/>
          <w:sz w:val="24"/>
          <w:szCs w:val="24"/>
        </w:rPr>
        <w:t xml:space="preserve"> Supervision</w:t>
      </w:r>
      <w:r>
        <w:rPr>
          <w:rFonts w:cs="Times New Roman"/>
          <w:noProof/>
          <w:sz w:val="24"/>
          <w:szCs w:val="24"/>
        </w:rPr>
        <w:t>.</w:t>
      </w:r>
      <w:r w:rsidRPr="001E02EB">
        <w:rPr>
          <w:rFonts w:cs="Times New Roman"/>
          <w:b/>
          <w:noProof/>
          <w:sz w:val="24"/>
          <w:szCs w:val="24"/>
        </w:rPr>
        <w:t xml:space="preserve"> Yefeng Jiang: </w:t>
      </w:r>
      <w:r w:rsidRPr="001E02EB">
        <w:rPr>
          <w:rFonts w:cs="Times New Roman"/>
          <w:noProof/>
          <w:sz w:val="24"/>
          <w:szCs w:val="24"/>
        </w:rPr>
        <w:t>Writing</w:t>
      </w:r>
      <w:r>
        <w:rPr>
          <w:rFonts w:cs="Times New Roman"/>
          <w:noProof/>
          <w:sz w:val="24"/>
          <w:szCs w:val="24"/>
        </w:rPr>
        <w:t xml:space="preserve"> </w:t>
      </w:r>
      <w:r w:rsidRPr="001E02EB">
        <w:rPr>
          <w:rFonts w:cs="Times New Roman"/>
          <w:noProof/>
          <w:sz w:val="24"/>
          <w:szCs w:val="24"/>
        </w:rPr>
        <w:t>- Reviewing and Editing</w:t>
      </w:r>
      <w:r>
        <w:rPr>
          <w:rFonts w:cs="Times New Roman"/>
          <w:noProof/>
          <w:sz w:val="24"/>
          <w:szCs w:val="24"/>
        </w:rPr>
        <w:t>.</w:t>
      </w:r>
      <w:r w:rsidRPr="001E02EB">
        <w:rPr>
          <w:rFonts w:cs="Times New Roman"/>
          <w:noProof/>
          <w:sz w:val="24"/>
          <w:szCs w:val="24"/>
        </w:rPr>
        <w:t xml:space="preserve"> </w:t>
      </w:r>
      <w:r w:rsidRPr="001E02EB">
        <w:rPr>
          <w:rFonts w:cs="Times New Roman"/>
          <w:b/>
          <w:noProof/>
          <w:sz w:val="24"/>
          <w:szCs w:val="24"/>
        </w:rPr>
        <w:t>Zhou Shi:</w:t>
      </w:r>
      <w:r>
        <w:rPr>
          <w:rFonts w:cs="Times New Roman"/>
          <w:b/>
          <w:noProof/>
          <w:sz w:val="24"/>
          <w:szCs w:val="24"/>
        </w:rPr>
        <w:t xml:space="preserve"> </w:t>
      </w:r>
      <w:r w:rsidRPr="001E02EB">
        <w:rPr>
          <w:rFonts w:cs="Times New Roman"/>
          <w:noProof/>
          <w:sz w:val="24"/>
          <w:szCs w:val="24"/>
        </w:rPr>
        <w:t>Writing</w:t>
      </w:r>
      <w:r>
        <w:rPr>
          <w:rFonts w:cs="Times New Roman"/>
          <w:noProof/>
          <w:sz w:val="24"/>
          <w:szCs w:val="24"/>
        </w:rPr>
        <w:t xml:space="preserve"> </w:t>
      </w:r>
      <w:r w:rsidRPr="001E02EB">
        <w:rPr>
          <w:rFonts w:cs="Times New Roman"/>
          <w:noProof/>
          <w:sz w:val="24"/>
          <w:szCs w:val="24"/>
        </w:rPr>
        <w:t>- Reviewing and Editing</w:t>
      </w:r>
      <w:r>
        <w:rPr>
          <w:rFonts w:cs="Times New Roman"/>
          <w:noProof/>
          <w:sz w:val="24"/>
          <w:szCs w:val="24"/>
        </w:rPr>
        <w:t>,</w:t>
      </w:r>
      <w:r w:rsidRPr="001E02EB">
        <w:rPr>
          <w:rFonts w:cs="Times New Roman"/>
          <w:noProof/>
          <w:sz w:val="24"/>
          <w:szCs w:val="24"/>
        </w:rPr>
        <w:t xml:space="preserve"> Supervision</w:t>
      </w:r>
      <w:r>
        <w:rPr>
          <w:rFonts w:cs="Times New Roman"/>
          <w:noProof/>
          <w:sz w:val="24"/>
          <w:szCs w:val="24"/>
        </w:rPr>
        <w:t>,</w:t>
      </w:r>
      <w:r w:rsidRPr="001E02EB">
        <w:rPr>
          <w:rFonts w:cs="Times New Roman"/>
          <w:noProof/>
          <w:sz w:val="24"/>
          <w:szCs w:val="24"/>
        </w:rPr>
        <w:t xml:space="preserve"> Project administration</w:t>
      </w:r>
      <w:r>
        <w:rPr>
          <w:rFonts w:cs="Times New Roman"/>
          <w:noProof/>
          <w:sz w:val="24"/>
          <w:szCs w:val="24"/>
        </w:rPr>
        <w:t>,</w:t>
      </w:r>
      <w:r w:rsidRPr="001E02EB">
        <w:rPr>
          <w:rFonts w:cs="Times New Roman"/>
          <w:noProof/>
          <w:sz w:val="24"/>
          <w:szCs w:val="24"/>
        </w:rPr>
        <w:t xml:space="preserve"> Funding acquisition</w:t>
      </w:r>
      <w:r>
        <w:rPr>
          <w:rFonts w:cs="Times New Roman"/>
          <w:noProof/>
          <w:sz w:val="24"/>
          <w:szCs w:val="24"/>
        </w:rPr>
        <w:t>.</w:t>
      </w:r>
    </w:p>
    <w:sectPr w:rsidR="00AB272B" w:rsidRPr="0015279B" w:rsidSect="00631A18">
      <w:footerReference w:type="default" r:id="rId15"/>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156138" w14:textId="77777777" w:rsidR="006D5E84" w:rsidRDefault="006D5E84" w:rsidP="00D84502">
      <w:r>
        <w:separator/>
      </w:r>
    </w:p>
  </w:endnote>
  <w:endnote w:type="continuationSeparator" w:id="0">
    <w:p w14:paraId="00264E98" w14:textId="77777777" w:rsidR="006D5E84" w:rsidRDefault="006D5E84" w:rsidP="00D845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dvOT7fb33346.I">
    <w:altName w:val="Times New Roman"/>
    <w:charset w:val="00"/>
    <w:family w:val="roman"/>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0388346"/>
      <w:docPartObj>
        <w:docPartGallery w:val="Page Numbers (Bottom of Page)"/>
        <w:docPartUnique/>
      </w:docPartObj>
    </w:sdtPr>
    <w:sdtContent>
      <w:sdt>
        <w:sdtPr>
          <w:id w:val="1728636285"/>
          <w:docPartObj>
            <w:docPartGallery w:val="Page Numbers (Top of Page)"/>
            <w:docPartUnique/>
          </w:docPartObj>
        </w:sdtPr>
        <w:sdtContent>
          <w:p w14:paraId="51F0324A" w14:textId="6A45D81B" w:rsidR="00FE6454" w:rsidRDefault="00FE6454">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B0F62">
              <w:rPr>
                <w:b/>
                <w:bCs/>
                <w:noProof/>
              </w:rPr>
              <w:t>3</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B0F62">
              <w:rPr>
                <w:b/>
                <w:bCs/>
                <w:noProof/>
              </w:rPr>
              <w:t>33</w:t>
            </w:r>
            <w:r>
              <w:rPr>
                <w:b/>
                <w:bCs/>
                <w:sz w:val="24"/>
                <w:szCs w:val="24"/>
              </w:rPr>
              <w:fldChar w:fldCharType="end"/>
            </w:r>
          </w:p>
        </w:sdtContent>
      </w:sdt>
    </w:sdtContent>
  </w:sdt>
  <w:p w14:paraId="3B2BEE02" w14:textId="77777777" w:rsidR="00FE6454" w:rsidRDefault="00FE645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322ECE" w14:textId="77777777" w:rsidR="006D5E84" w:rsidRDefault="006D5E84" w:rsidP="00D84502">
      <w:r>
        <w:separator/>
      </w:r>
    </w:p>
  </w:footnote>
  <w:footnote w:type="continuationSeparator" w:id="0">
    <w:p w14:paraId="600DFC05" w14:textId="77777777" w:rsidR="006D5E84" w:rsidRDefault="006D5E84" w:rsidP="00D8450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o:colormru v:ext="edit" colors="#cce8c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Remote Sensing of Enviro&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t9w5sxec2e50uepp55praexsfzfzedz0e2s&quot;&gt;开题&lt;record-ids&gt;&lt;item&gt;157&lt;/item&gt;&lt;/record-ids&gt;&lt;/item&gt;&lt;/Libraries&gt;"/>
  </w:docVars>
  <w:rsids>
    <w:rsidRoot w:val="00891E40"/>
    <w:rsid w:val="00001498"/>
    <w:rsid w:val="00001C67"/>
    <w:rsid w:val="00003C88"/>
    <w:rsid w:val="000048BA"/>
    <w:rsid w:val="00005387"/>
    <w:rsid w:val="00007E36"/>
    <w:rsid w:val="000107C2"/>
    <w:rsid w:val="0001224F"/>
    <w:rsid w:val="000124AA"/>
    <w:rsid w:val="000136EB"/>
    <w:rsid w:val="000139E9"/>
    <w:rsid w:val="00014616"/>
    <w:rsid w:val="00016158"/>
    <w:rsid w:val="00016A5D"/>
    <w:rsid w:val="00017C04"/>
    <w:rsid w:val="000202F7"/>
    <w:rsid w:val="00024417"/>
    <w:rsid w:val="00024D33"/>
    <w:rsid w:val="0002594B"/>
    <w:rsid w:val="00030E50"/>
    <w:rsid w:val="00030F19"/>
    <w:rsid w:val="00031029"/>
    <w:rsid w:val="000358BF"/>
    <w:rsid w:val="000360F4"/>
    <w:rsid w:val="00036887"/>
    <w:rsid w:val="00037CB1"/>
    <w:rsid w:val="00040EEE"/>
    <w:rsid w:val="00042687"/>
    <w:rsid w:val="00042D17"/>
    <w:rsid w:val="000438C2"/>
    <w:rsid w:val="00043CA7"/>
    <w:rsid w:val="00044419"/>
    <w:rsid w:val="00045CF0"/>
    <w:rsid w:val="00045D42"/>
    <w:rsid w:val="000479B2"/>
    <w:rsid w:val="00047B9D"/>
    <w:rsid w:val="00053472"/>
    <w:rsid w:val="00053760"/>
    <w:rsid w:val="000537D9"/>
    <w:rsid w:val="00054BA7"/>
    <w:rsid w:val="00057B1F"/>
    <w:rsid w:val="0006038C"/>
    <w:rsid w:val="000609AB"/>
    <w:rsid w:val="00060B97"/>
    <w:rsid w:val="00061318"/>
    <w:rsid w:val="000622B1"/>
    <w:rsid w:val="000636AF"/>
    <w:rsid w:val="00065BEA"/>
    <w:rsid w:val="00067F24"/>
    <w:rsid w:val="00070549"/>
    <w:rsid w:val="000707EF"/>
    <w:rsid w:val="00071CC1"/>
    <w:rsid w:val="0007394A"/>
    <w:rsid w:val="00074438"/>
    <w:rsid w:val="0007583E"/>
    <w:rsid w:val="00077A92"/>
    <w:rsid w:val="00077AA4"/>
    <w:rsid w:val="00077AF8"/>
    <w:rsid w:val="000806B4"/>
    <w:rsid w:val="00081C8C"/>
    <w:rsid w:val="00083088"/>
    <w:rsid w:val="00083C33"/>
    <w:rsid w:val="00083F4F"/>
    <w:rsid w:val="000855D7"/>
    <w:rsid w:val="00086403"/>
    <w:rsid w:val="00087FF3"/>
    <w:rsid w:val="00090DB9"/>
    <w:rsid w:val="00092133"/>
    <w:rsid w:val="0009240D"/>
    <w:rsid w:val="000941F1"/>
    <w:rsid w:val="00094341"/>
    <w:rsid w:val="00094AEA"/>
    <w:rsid w:val="000952AA"/>
    <w:rsid w:val="00095C1A"/>
    <w:rsid w:val="00095C91"/>
    <w:rsid w:val="0009622A"/>
    <w:rsid w:val="000A0196"/>
    <w:rsid w:val="000A2C60"/>
    <w:rsid w:val="000A440C"/>
    <w:rsid w:val="000A4582"/>
    <w:rsid w:val="000A4BB1"/>
    <w:rsid w:val="000A68BA"/>
    <w:rsid w:val="000A796D"/>
    <w:rsid w:val="000A7EB1"/>
    <w:rsid w:val="000B01EE"/>
    <w:rsid w:val="000B2FE9"/>
    <w:rsid w:val="000B3805"/>
    <w:rsid w:val="000B417D"/>
    <w:rsid w:val="000B420F"/>
    <w:rsid w:val="000B444F"/>
    <w:rsid w:val="000B5A85"/>
    <w:rsid w:val="000B5C6B"/>
    <w:rsid w:val="000B6BFB"/>
    <w:rsid w:val="000C144E"/>
    <w:rsid w:val="000C6546"/>
    <w:rsid w:val="000C745F"/>
    <w:rsid w:val="000C7837"/>
    <w:rsid w:val="000D01F5"/>
    <w:rsid w:val="000D034B"/>
    <w:rsid w:val="000D077F"/>
    <w:rsid w:val="000D1EB4"/>
    <w:rsid w:val="000D23FB"/>
    <w:rsid w:val="000D3A86"/>
    <w:rsid w:val="000D494B"/>
    <w:rsid w:val="000D6414"/>
    <w:rsid w:val="000D6735"/>
    <w:rsid w:val="000D7214"/>
    <w:rsid w:val="000D7396"/>
    <w:rsid w:val="000D7426"/>
    <w:rsid w:val="000E17C1"/>
    <w:rsid w:val="000E66D8"/>
    <w:rsid w:val="000E6CC1"/>
    <w:rsid w:val="000E739C"/>
    <w:rsid w:val="000E77FC"/>
    <w:rsid w:val="000E7B49"/>
    <w:rsid w:val="000E7CC9"/>
    <w:rsid w:val="000F1209"/>
    <w:rsid w:val="000F1525"/>
    <w:rsid w:val="000F616F"/>
    <w:rsid w:val="000F64D1"/>
    <w:rsid w:val="00100CD0"/>
    <w:rsid w:val="00103388"/>
    <w:rsid w:val="00104227"/>
    <w:rsid w:val="001051FA"/>
    <w:rsid w:val="0010537C"/>
    <w:rsid w:val="00105E0C"/>
    <w:rsid w:val="00106316"/>
    <w:rsid w:val="00106F30"/>
    <w:rsid w:val="0011237C"/>
    <w:rsid w:val="00112886"/>
    <w:rsid w:val="00112911"/>
    <w:rsid w:val="00113635"/>
    <w:rsid w:val="001141A5"/>
    <w:rsid w:val="00114942"/>
    <w:rsid w:val="00122B7F"/>
    <w:rsid w:val="00123C03"/>
    <w:rsid w:val="00123D96"/>
    <w:rsid w:val="0012402D"/>
    <w:rsid w:val="00125FCD"/>
    <w:rsid w:val="00126693"/>
    <w:rsid w:val="00130B26"/>
    <w:rsid w:val="001310B5"/>
    <w:rsid w:val="00132366"/>
    <w:rsid w:val="0013425D"/>
    <w:rsid w:val="001347C9"/>
    <w:rsid w:val="00136055"/>
    <w:rsid w:val="0013610E"/>
    <w:rsid w:val="001365F1"/>
    <w:rsid w:val="00136D29"/>
    <w:rsid w:val="0014093A"/>
    <w:rsid w:val="001427B9"/>
    <w:rsid w:val="00142D6B"/>
    <w:rsid w:val="001439C9"/>
    <w:rsid w:val="0014596E"/>
    <w:rsid w:val="00145B59"/>
    <w:rsid w:val="0014670B"/>
    <w:rsid w:val="00147BD0"/>
    <w:rsid w:val="001503CE"/>
    <w:rsid w:val="00150CAD"/>
    <w:rsid w:val="00150F73"/>
    <w:rsid w:val="00151CBE"/>
    <w:rsid w:val="0015279B"/>
    <w:rsid w:val="00152D71"/>
    <w:rsid w:val="00155FC7"/>
    <w:rsid w:val="001570EE"/>
    <w:rsid w:val="001616C5"/>
    <w:rsid w:val="00161CB3"/>
    <w:rsid w:val="0016247D"/>
    <w:rsid w:val="001634EB"/>
    <w:rsid w:val="00163B2A"/>
    <w:rsid w:val="00165489"/>
    <w:rsid w:val="00165980"/>
    <w:rsid w:val="0016633C"/>
    <w:rsid w:val="00170ECA"/>
    <w:rsid w:val="001710D3"/>
    <w:rsid w:val="00173048"/>
    <w:rsid w:val="001737F0"/>
    <w:rsid w:val="001778A1"/>
    <w:rsid w:val="001779DD"/>
    <w:rsid w:val="00177E01"/>
    <w:rsid w:val="001808B3"/>
    <w:rsid w:val="00181C69"/>
    <w:rsid w:val="00183739"/>
    <w:rsid w:val="00185DEE"/>
    <w:rsid w:val="00190E1D"/>
    <w:rsid w:val="00191D47"/>
    <w:rsid w:val="0019359F"/>
    <w:rsid w:val="001961F5"/>
    <w:rsid w:val="001A0292"/>
    <w:rsid w:val="001A360C"/>
    <w:rsid w:val="001A38CA"/>
    <w:rsid w:val="001A4D14"/>
    <w:rsid w:val="001A5DB1"/>
    <w:rsid w:val="001B04C3"/>
    <w:rsid w:val="001B1EBF"/>
    <w:rsid w:val="001B205D"/>
    <w:rsid w:val="001B35F3"/>
    <w:rsid w:val="001B3672"/>
    <w:rsid w:val="001B37A2"/>
    <w:rsid w:val="001B4474"/>
    <w:rsid w:val="001B49C3"/>
    <w:rsid w:val="001B5BAD"/>
    <w:rsid w:val="001B5E27"/>
    <w:rsid w:val="001B6338"/>
    <w:rsid w:val="001B77C3"/>
    <w:rsid w:val="001C1A4F"/>
    <w:rsid w:val="001C1F48"/>
    <w:rsid w:val="001C2E47"/>
    <w:rsid w:val="001C31E5"/>
    <w:rsid w:val="001C71D5"/>
    <w:rsid w:val="001D1137"/>
    <w:rsid w:val="001D1B5D"/>
    <w:rsid w:val="001D1D10"/>
    <w:rsid w:val="001D27BC"/>
    <w:rsid w:val="001D305C"/>
    <w:rsid w:val="001D3C87"/>
    <w:rsid w:val="001D4A95"/>
    <w:rsid w:val="001D6167"/>
    <w:rsid w:val="001D6C50"/>
    <w:rsid w:val="001D759C"/>
    <w:rsid w:val="001D7873"/>
    <w:rsid w:val="001D7F97"/>
    <w:rsid w:val="001E0E58"/>
    <w:rsid w:val="001E1F0C"/>
    <w:rsid w:val="001E3757"/>
    <w:rsid w:val="001E533A"/>
    <w:rsid w:val="001E7B6F"/>
    <w:rsid w:val="001F072E"/>
    <w:rsid w:val="001F5AAF"/>
    <w:rsid w:val="001F5CAC"/>
    <w:rsid w:val="001F6B7C"/>
    <w:rsid w:val="001F7DEC"/>
    <w:rsid w:val="00200CD7"/>
    <w:rsid w:val="0020475A"/>
    <w:rsid w:val="00207490"/>
    <w:rsid w:val="0021159E"/>
    <w:rsid w:val="00214707"/>
    <w:rsid w:val="002155B8"/>
    <w:rsid w:val="00215AE8"/>
    <w:rsid w:val="0021776D"/>
    <w:rsid w:val="002177B4"/>
    <w:rsid w:val="00217907"/>
    <w:rsid w:val="002209CD"/>
    <w:rsid w:val="00220C61"/>
    <w:rsid w:val="0022282B"/>
    <w:rsid w:val="00222ADB"/>
    <w:rsid w:val="002242DC"/>
    <w:rsid w:val="0022536B"/>
    <w:rsid w:val="0023264D"/>
    <w:rsid w:val="00233A09"/>
    <w:rsid w:val="00234860"/>
    <w:rsid w:val="002353FB"/>
    <w:rsid w:val="00235DBF"/>
    <w:rsid w:val="00236C10"/>
    <w:rsid w:val="00237987"/>
    <w:rsid w:val="00240BF7"/>
    <w:rsid w:val="00242241"/>
    <w:rsid w:val="00242EC4"/>
    <w:rsid w:val="00245C8E"/>
    <w:rsid w:val="00246B7C"/>
    <w:rsid w:val="00247504"/>
    <w:rsid w:val="002508F3"/>
    <w:rsid w:val="00251245"/>
    <w:rsid w:val="00251E5F"/>
    <w:rsid w:val="00252997"/>
    <w:rsid w:val="00252EF2"/>
    <w:rsid w:val="00253DB2"/>
    <w:rsid w:val="00255B5B"/>
    <w:rsid w:val="00255FF2"/>
    <w:rsid w:val="002724C6"/>
    <w:rsid w:val="0027287D"/>
    <w:rsid w:val="00272B5D"/>
    <w:rsid w:val="00272CF3"/>
    <w:rsid w:val="0027420C"/>
    <w:rsid w:val="00274903"/>
    <w:rsid w:val="0027572B"/>
    <w:rsid w:val="00275BEF"/>
    <w:rsid w:val="00276664"/>
    <w:rsid w:val="00277F69"/>
    <w:rsid w:val="00280724"/>
    <w:rsid w:val="00282B29"/>
    <w:rsid w:val="00283A48"/>
    <w:rsid w:val="00284BE9"/>
    <w:rsid w:val="00284D5E"/>
    <w:rsid w:val="00284FE1"/>
    <w:rsid w:val="00285AF8"/>
    <w:rsid w:val="00286C6C"/>
    <w:rsid w:val="00286D68"/>
    <w:rsid w:val="002874CC"/>
    <w:rsid w:val="002874F2"/>
    <w:rsid w:val="00291F55"/>
    <w:rsid w:val="002929CA"/>
    <w:rsid w:val="00293139"/>
    <w:rsid w:val="0029364F"/>
    <w:rsid w:val="00294256"/>
    <w:rsid w:val="0029450B"/>
    <w:rsid w:val="002945A4"/>
    <w:rsid w:val="002947F3"/>
    <w:rsid w:val="002950CD"/>
    <w:rsid w:val="00296271"/>
    <w:rsid w:val="0029646B"/>
    <w:rsid w:val="00296DEF"/>
    <w:rsid w:val="002A309A"/>
    <w:rsid w:val="002A54D4"/>
    <w:rsid w:val="002A633F"/>
    <w:rsid w:val="002A636F"/>
    <w:rsid w:val="002A7471"/>
    <w:rsid w:val="002B0E5F"/>
    <w:rsid w:val="002B4969"/>
    <w:rsid w:val="002B4FE8"/>
    <w:rsid w:val="002B6F87"/>
    <w:rsid w:val="002B7F1C"/>
    <w:rsid w:val="002C2187"/>
    <w:rsid w:val="002C3AF0"/>
    <w:rsid w:val="002C3F5E"/>
    <w:rsid w:val="002C5960"/>
    <w:rsid w:val="002C67D4"/>
    <w:rsid w:val="002C6E79"/>
    <w:rsid w:val="002D08AA"/>
    <w:rsid w:val="002D315D"/>
    <w:rsid w:val="002D5E23"/>
    <w:rsid w:val="002E1760"/>
    <w:rsid w:val="002E2589"/>
    <w:rsid w:val="002E3E4E"/>
    <w:rsid w:val="002E751F"/>
    <w:rsid w:val="002F19E7"/>
    <w:rsid w:val="002F2041"/>
    <w:rsid w:val="002F2A8B"/>
    <w:rsid w:val="002F3DC2"/>
    <w:rsid w:val="002F562C"/>
    <w:rsid w:val="002F65B0"/>
    <w:rsid w:val="002F7901"/>
    <w:rsid w:val="00300AE5"/>
    <w:rsid w:val="00301F7E"/>
    <w:rsid w:val="00305D02"/>
    <w:rsid w:val="00307DA8"/>
    <w:rsid w:val="00311FE8"/>
    <w:rsid w:val="00313341"/>
    <w:rsid w:val="00313EFA"/>
    <w:rsid w:val="00316278"/>
    <w:rsid w:val="003165FB"/>
    <w:rsid w:val="00317C37"/>
    <w:rsid w:val="00320E5E"/>
    <w:rsid w:val="003234AE"/>
    <w:rsid w:val="00323623"/>
    <w:rsid w:val="00323802"/>
    <w:rsid w:val="003252DE"/>
    <w:rsid w:val="00325A0B"/>
    <w:rsid w:val="0033199B"/>
    <w:rsid w:val="00333B51"/>
    <w:rsid w:val="003348D7"/>
    <w:rsid w:val="00335D44"/>
    <w:rsid w:val="00337939"/>
    <w:rsid w:val="00340BAA"/>
    <w:rsid w:val="003413C9"/>
    <w:rsid w:val="003425C6"/>
    <w:rsid w:val="00342630"/>
    <w:rsid w:val="00342EE5"/>
    <w:rsid w:val="00343579"/>
    <w:rsid w:val="00345620"/>
    <w:rsid w:val="003465F7"/>
    <w:rsid w:val="0034684C"/>
    <w:rsid w:val="0034698A"/>
    <w:rsid w:val="00347367"/>
    <w:rsid w:val="00347BFA"/>
    <w:rsid w:val="0035089A"/>
    <w:rsid w:val="00351F2F"/>
    <w:rsid w:val="003526DA"/>
    <w:rsid w:val="00353287"/>
    <w:rsid w:val="00353291"/>
    <w:rsid w:val="00356F41"/>
    <w:rsid w:val="00361D86"/>
    <w:rsid w:val="0036382B"/>
    <w:rsid w:val="00367265"/>
    <w:rsid w:val="00370F88"/>
    <w:rsid w:val="003718D7"/>
    <w:rsid w:val="00371905"/>
    <w:rsid w:val="00371D72"/>
    <w:rsid w:val="00372DB4"/>
    <w:rsid w:val="00372E92"/>
    <w:rsid w:val="0037500E"/>
    <w:rsid w:val="0037578D"/>
    <w:rsid w:val="0037628B"/>
    <w:rsid w:val="0037735E"/>
    <w:rsid w:val="0038025F"/>
    <w:rsid w:val="003823F3"/>
    <w:rsid w:val="003824FD"/>
    <w:rsid w:val="00384205"/>
    <w:rsid w:val="00387CE1"/>
    <w:rsid w:val="00390154"/>
    <w:rsid w:val="003909DF"/>
    <w:rsid w:val="003913C8"/>
    <w:rsid w:val="003913CA"/>
    <w:rsid w:val="00391600"/>
    <w:rsid w:val="00392934"/>
    <w:rsid w:val="0039298D"/>
    <w:rsid w:val="00392C73"/>
    <w:rsid w:val="00392F6E"/>
    <w:rsid w:val="003968FA"/>
    <w:rsid w:val="00397677"/>
    <w:rsid w:val="003A0A0B"/>
    <w:rsid w:val="003A1738"/>
    <w:rsid w:val="003A72FA"/>
    <w:rsid w:val="003B1536"/>
    <w:rsid w:val="003B1A21"/>
    <w:rsid w:val="003B2016"/>
    <w:rsid w:val="003B3C0A"/>
    <w:rsid w:val="003B5DBA"/>
    <w:rsid w:val="003B69FB"/>
    <w:rsid w:val="003B6A9F"/>
    <w:rsid w:val="003C1876"/>
    <w:rsid w:val="003C4927"/>
    <w:rsid w:val="003C4D5E"/>
    <w:rsid w:val="003C543E"/>
    <w:rsid w:val="003C6074"/>
    <w:rsid w:val="003C77F3"/>
    <w:rsid w:val="003D036B"/>
    <w:rsid w:val="003D06EC"/>
    <w:rsid w:val="003D1168"/>
    <w:rsid w:val="003D2034"/>
    <w:rsid w:val="003D2BC5"/>
    <w:rsid w:val="003D3438"/>
    <w:rsid w:val="003D360B"/>
    <w:rsid w:val="003D38CC"/>
    <w:rsid w:val="003D3E5F"/>
    <w:rsid w:val="003D4161"/>
    <w:rsid w:val="003D4390"/>
    <w:rsid w:val="003D4DBD"/>
    <w:rsid w:val="003D5763"/>
    <w:rsid w:val="003D58C4"/>
    <w:rsid w:val="003D5FB4"/>
    <w:rsid w:val="003D6642"/>
    <w:rsid w:val="003D6A3A"/>
    <w:rsid w:val="003D7BBE"/>
    <w:rsid w:val="003D7D20"/>
    <w:rsid w:val="003D7DA0"/>
    <w:rsid w:val="003E022F"/>
    <w:rsid w:val="003E0BBC"/>
    <w:rsid w:val="003E2321"/>
    <w:rsid w:val="003E3DDB"/>
    <w:rsid w:val="003E4206"/>
    <w:rsid w:val="003E427F"/>
    <w:rsid w:val="003E4C9F"/>
    <w:rsid w:val="003E640B"/>
    <w:rsid w:val="003E7595"/>
    <w:rsid w:val="003E78F2"/>
    <w:rsid w:val="003F0B03"/>
    <w:rsid w:val="003F5379"/>
    <w:rsid w:val="003F5A93"/>
    <w:rsid w:val="003F719E"/>
    <w:rsid w:val="003F7A20"/>
    <w:rsid w:val="00401435"/>
    <w:rsid w:val="00401B32"/>
    <w:rsid w:val="00403E51"/>
    <w:rsid w:val="0040459C"/>
    <w:rsid w:val="004103E6"/>
    <w:rsid w:val="0041040B"/>
    <w:rsid w:val="00410726"/>
    <w:rsid w:val="00412093"/>
    <w:rsid w:val="00412E08"/>
    <w:rsid w:val="00413746"/>
    <w:rsid w:val="004144C9"/>
    <w:rsid w:val="004149C6"/>
    <w:rsid w:val="00414C55"/>
    <w:rsid w:val="00415AC6"/>
    <w:rsid w:val="004178C1"/>
    <w:rsid w:val="004209EE"/>
    <w:rsid w:val="00421A18"/>
    <w:rsid w:val="004241D8"/>
    <w:rsid w:val="00424859"/>
    <w:rsid w:val="00427FD4"/>
    <w:rsid w:val="00431392"/>
    <w:rsid w:val="00431E1E"/>
    <w:rsid w:val="00433AB6"/>
    <w:rsid w:val="0043423E"/>
    <w:rsid w:val="00435746"/>
    <w:rsid w:val="004426B7"/>
    <w:rsid w:val="0044424F"/>
    <w:rsid w:val="00445C04"/>
    <w:rsid w:val="00446575"/>
    <w:rsid w:val="0045139A"/>
    <w:rsid w:val="00451AB3"/>
    <w:rsid w:val="00454AD6"/>
    <w:rsid w:val="004567AF"/>
    <w:rsid w:val="004567E3"/>
    <w:rsid w:val="00456B73"/>
    <w:rsid w:val="00461EE6"/>
    <w:rsid w:val="00461F57"/>
    <w:rsid w:val="004653C4"/>
    <w:rsid w:val="0046553C"/>
    <w:rsid w:val="00465C52"/>
    <w:rsid w:val="00472754"/>
    <w:rsid w:val="004727A6"/>
    <w:rsid w:val="00474F03"/>
    <w:rsid w:val="00475A37"/>
    <w:rsid w:val="00476DD7"/>
    <w:rsid w:val="00481081"/>
    <w:rsid w:val="004817BF"/>
    <w:rsid w:val="00481B0B"/>
    <w:rsid w:val="00482EC6"/>
    <w:rsid w:val="00485232"/>
    <w:rsid w:val="00485293"/>
    <w:rsid w:val="0048532A"/>
    <w:rsid w:val="00485495"/>
    <w:rsid w:val="0048595C"/>
    <w:rsid w:val="00486668"/>
    <w:rsid w:val="004875D8"/>
    <w:rsid w:val="00487FF7"/>
    <w:rsid w:val="00491BAC"/>
    <w:rsid w:val="00493851"/>
    <w:rsid w:val="00493947"/>
    <w:rsid w:val="00495A82"/>
    <w:rsid w:val="00497B0F"/>
    <w:rsid w:val="004A0AFB"/>
    <w:rsid w:val="004A1712"/>
    <w:rsid w:val="004A18CF"/>
    <w:rsid w:val="004A310E"/>
    <w:rsid w:val="004A38AE"/>
    <w:rsid w:val="004A4512"/>
    <w:rsid w:val="004A780E"/>
    <w:rsid w:val="004B2AA7"/>
    <w:rsid w:val="004B355A"/>
    <w:rsid w:val="004B3B92"/>
    <w:rsid w:val="004B3E4D"/>
    <w:rsid w:val="004B47FC"/>
    <w:rsid w:val="004C1F23"/>
    <w:rsid w:val="004C35AF"/>
    <w:rsid w:val="004C4A5F"/>
    <w:rsid w:val="004C5230"/>
    <w:rsid w:val="004C5C06"/>
    <w:rsid w:val="004C5CBC"/>
    <w:rsid w:val="004C7871"/>
    <w:rsid w:val="004C7972"/>
    <w:rsid w:val="004C7FEA"/>
    <w:rsid w:val="004D6713"/>
    <w:rsid w:val="004D6F08"/>
    <w:rsid w:val="004D713F"/>
    <w:rsid w:val="004D77F2"/>
    <w:rsid w:val="004D7D8A"/>
    <w:rsid w:val="004E0679"/>
    <w:rsid w:val="004E1F97"/>
    <w:rsid w:val="004E20E8"/>
    <w:rsid w:val="004E22DC"/>
    <w:rsid w:val="004E254C"/>
    <w:rsid w:val="004E42F6"/>
    <w:rsid w:val="004E4FC0"/>
    <w:rsid w:val="004E716D"/>
    <w:rsid w:val="004E757E"/>
    <w:rsid w:val="004E7580"/>
    <w:rsid w:val="004F14E1"/>
    <w:rsid w:val="004F3219"/>
    <w:rsid w:val="004F349B"/>
    <w:rsid w:val="004F36DD"/>
    <w:rsid w:val="004F4024"/>
    <w:rsid w:val="004F678E"/>
    <w:rsid w:val="004F6E65"/>
    <w:rsid w:val="005020CF"/>
    <w:rsid w:val="005045F3"/>
    <w:rsid w:val="00513780"/>
    <w:rsid w:val="00522DEC"/>
    <w:rsid w:val="00522FA7"/>
    <w:rsid w:val="00523048"/>
    <w:rsid w:val="005232A0"/>
    <w:rsid w:val="00523AA6"/>
    <w:rsid w:val="00523C58"/>
    <w:rsid w:val="00525244"/>
    <w:rsid w:val="00525418"/>
    <w:rsid w:val="0052626C"/>
    <w:rsid w:val="00526F10"/>
    <w:rsid w:val="005271BA"/>
    <w:rsid w:val="00530727"/>
    <w:rsid w:val="0053196C"/>
    <w:rsid w:val="00534478"/>
    <w:rsid w:val="005350BC"/>
    <w:rsid w:val="00536418"/>
    <w:rsid w:val="0053791A"/>
    <w:rsid w:val="00543523"/>
    <w:rsid w:val="00543DB6"/>
    <w:rsid w:val="005449CF"/>
    <w:rsid w:val="0054632A"/>
    <w:rsid w:val="005472BF"/>
    <w:rsid w:val="00547775"/>
    <w:rsid w:val="005511EC"/>
    <w:rsid w:val="00551316"/>
    <w:rsid w:val="00552BE5"/>
    <w:rsid w:val="0055405A"/>
    <w:rsid w:val="0055406D"/>
    <w:rsid w:val="0055477E"/>
    <w:rsid w:val="00554CFF"/>
    <w:rsid w:val="0055699E"/>
    <w:rsid w:val="00556D7E"/>
    <w:rsid w:val="00560A03"/>
    <w:rsid w:val="00560E70"/>
    <w:rsid w:val="0056365E"/>
    <w:rsid w:val="00563820"/>
    <w:rsid w:val="005703E7"/>
    <w:rsid w:val="0057045F"/>
    <w:rsid w:val="00573024"/>
    <w:rsid w:val="005736F0"/>
    <w:rsid w:val="00574517"/>
    <w:rsid w:val="005778AE"/>
    <w:rsid w:val="00580C4E"/>
    <w:rsid w:val="00580C98"/>
    <w:rsid w:val="00583030"/>
    <w:rsid w:val="0058349C"/>
    <w:rsid w:val="005836CB"/>
    <w:rsid w:val="00584D2F"/>
    <w:rsid w:val="00585003"/>
    <w:rsid w:val="00586BB5"/>
    <w:rsid w:val="00587386"/>
    <w:rsid w:val="005878FE"/>
    <w:rsid w:val="00587D81"/>
    <w:rsid w:val="005903DD"/>
    <w:rsid w:val="005928A8"/>
    <w:rsid w:val="00595BC2"/>
    <w:rsid w:val="00596DEA"/>
    <w:rsid w:val="00596DF8"/>
    <w:rsid w:val="005A15F5"/>
    <w:rsid w:val="005A3D19"/>
    <w:rsid w:val="005A55A4"/>
    <w:rsid w:val="005A57CB"/>
    <w:rsid w:val="005A6719"/>
    <w:rsid w:val="005A7827"/>
    <w:rsid w:val="005B23D7"/>
    <w:rsid w:val="005B2E77"/>
    <w:rsid w:val="005B7F60"/>
    <w:rsid w:val="005C0215"/>
    <w:rsid w:val="005C2F9D"/>
    <w:rsid w:val="005C32FF"/>
    <w:rsid w:val="005C47ED"/>
    <w:rsid w:val="005D15C3"/>
    <w:rsid w:val="005D2776"/>
    <w:rsid w:val="005D3A60"/>
    <w:rsid w:val="005D43AF"/>
    <w:rsid w:val="005D794C"/>
    <w:rsid w:val="005D7A1E"/>
    <w:rsid w:val="005E2097"/>
    <w:rsid w:val="005E2D61"/>
    <w:rsid w:val="005E2FA7"/>
    <w:rsid w:val="005E4DFF"/>
    <w:rsid w:val="005E5776"/>
    <w:rsid w:val="005F075E"/>
    <w:rsid w:val="005F077A"/>
    <w:rsid w:val="005F2AC6"/>
    <w:rsid w:val="005F57AB"/>
    <w:rsid w:val="006010FC"/>
    <w:rsid w:val="006020A1"/>
    <w:rsid w:val="006039EB"/>
    <w:rsid w:val="0060585A"/>
    <w:rsid w:val="00611F2E"/>
    <w:rsid w:val="00613558"/>
    <w:rsid w:val="00613D91"/>
    <w:rsid w:val="00616164"/>
    <w:rsid w:val="0061689A"/>
    <w:rsid w:val="00616997"/>
    <w:rsid w:val="006170CF"/>
    <w:rsid w:val="00621598"/>
    <w:rsid w:val="006217F9"/>
    <w:rsid w:val="00621D58"/>
    <w:rsid w:val="0062496B"/>
    <w:rsid w:val="00626355"/>
    <w:rsid w:val="00626C2E"/>
    <w:rsid w:val="006271B6"/>
    <w:rsid w:val="00630731"/>
    <w:rsid w:val="00631A18"/>
    <w:rsid w:val="00632307"/>
    <w:rsid w:val="00633BE4"/>
    <w:rsid w:val="00633CA9"/>
    <w:rsid w:val="00635ED2"/>
    <w:rsid w:val="006361E2"/>
    <w:rsid w:val="0063744F"/>
    <w:rsid w:val="006406E1"/>
    <w:rsid w:val="00640E59"/>
    <w:rsid w:val="00641F2C"/>
    <w:rsid w:val="00642A80"/>
    <w:rsid w:val="00642C81"/>
    <w:rsid w:val="0064350B"/>
    <w:rsid w:val="00643EDF"/>
    <w:rsid w:val="00644835"/>
    <w:rsid w:val="00645B8B"/>
    <w:rsid w:val="00647C44"/>
    <w:rsid w:val="00647E46"/>
    <w:rsid w:val="006503A1"/>
    <w:rsid w:val="00656E2F"/>
    <w:rsid w:val="006571A3"/>
    <w:rsid w:val="006574A6"/>
    <w:rsid w:val="00660DD1"/>
    <w:rsid w:val="00662B78"/>
    <w:rsid w:val="006648D5"/>
    <w:rsid w:val="006659F6"/>
    <w:rsid w:val="00670C95"/>
    <w:rsid w:val="00671357"/>
    <w:rsid w:val="00676C85"/>
    <w:rsid w:val="00676E06"/>
    <w:rsid w:val="00676E9F"/>
    <w:rsid w:val="006815C8"/>
    <w:rsid w:val="006816AD"/>
    <w:rsid w:val="00681F2B"/>
    <w:rsid w:val="0068226E"/>
    <w:rsid w:val="00683B6F"/>
    <w:rsid w:val="00685283"/>
    <w:rsid w:val="00690597"/>
    <w:rsid w:val="00690CF6"/>
    <w:rsid w:val="00691864"/>
    <w:rsid w:val="006933A2"/>
    <w:rsid w:val="0069357B"/>
    <w:rsid w:val="00693A87"/>
    <w:rsid w:val="00694350"/>
    <w:rsid w:val="00694887"/>
    <w:rsid w:val="0069588B"/>
    <w:rsid w:val="006A0884"/>
    <w:rsid w:val="006A18F3"/>
    <w:rsid w:val="006A1FAA"/>
    <w:rsid w:val="006A26A0"/>
    <w:rsid w:val="006A430A"/>
    <w:rsid w:val="006A602B"/>
    <w:rsid w:val="006A6578"/>
    <w:rsid w:val="006A6E27"/>
    <w:rsid w:val="006A77E6"/>
    <w:rsid w:val="006B1C0E"/>
    <w:rsid w:val="006B4D2A"/>
    <w:rsid w:val="006B5BF7"/>
    <w:rsid w:val="006B5EF1"/>
    <w:rsid w:val="006C0965"/>
    <w:rsid w:val="006C0B23"/>
    <w:rsid w:val="006C3384"/>
    <w:rsid w:val="006C5C3E"/>
    <w:rsid w:val="006C5F2F"/>
    <w:rsid w:val="006C6698"/>
    <w:rsid w:val="006D0A66"/>
    <w:rsid w:val="006D0F70"/>
    <w:rsid w:val="006D1FB5"/>
    <w:rsid w:val="006D48CA"/>
    <w:rsid w:val="006D534F"/>
    <w:rsid w:val="006D5E84"/>
    <w:rsid w:val="006E1562"/>
    <w:rsid w:val="006E221D"/>
    <w:rsid w:val="006E3EB9"/>
    <w:rsid w:val="006E45C6"/>
    <w:rsid w:val="006E69BC"/>
    <w:rsid w:val="006F08D4"/>
    <w:rsid w:val="006F175C"/>
    <w:rsid w:val="006F56A6"/>
    <w:rsid w:val="006F7468"/>
    <w:rsid w:val="00700DAB"/>
    <w:rsid w:val="00700E0D"/>
    <w:rsid w:val="007017EA"/>
    <w:rsid w:val="0070242A"/>
    <w:rsid w:val="00702803"/>
    <w:rsid w:val="00702D98"/>
    <w:rsid w:val="0070371E"/>
    <w:rsid w:val="00703C89"/>
    <w:rsid w:val="00703CD1"/>
    <w:rsid w:val="007056BA"/>
    <w:rsid w:val="007060CD"/>
    <w:rsid w:val="00706417"/>
    <w:rsid w:val="0070645F"/>
    <w:rsid w:val="00711803"/>
    <w:rsid w:val="007122DA"/>
    <w:rsid w:val="00712DE9"/>
    <w:rsid w:val="00712E66"/>
    <w:rsid w:val="0071353A"/>
    <w:rsid w:val="0071520B"/>
    <w:rsid w:val="0071722D"/>
    <w:rsid w:val="00721D1E"/>
    <w:rsid w:val="007229F5"/>
    <w:rsid w:val="007235FA"/>
    <w:rsid w:val="00723D34"/>
    <w:rsid w:val="00723F9E"/>
    <w:rsid w:val="00726AF5"/>
    <w:rsid w:val="00730DF2"/>
    <w:rsid w:val="00730FDC"/>
    <w:rsid w:val="00732024"/>
    <w:rsid w:val="0073364A"/>
    <w:rsid w:val="007362DB"/>
    <w:rsid w:val="00736B0A"/>
    <w:rsid w:val="00737189"/>
    <w:rsid w:val="00737CA3"/>
    <w:rsid w:val="00741AFD"/>
    <w:rsid w:val="00742E05"/>
    <w:rsid w:val="00743D7F"/>
    <w:rsid w:val="0074408B"/>
    <w:rsid w:val="0074438D"/>
    <w:rsid w:val="00744842"/>
    <w:rsid w:val="00744C26"/>
    <w:rsid w:val="00744FD1"/>
    <w:rsid w:val="007503A1"/>
    <w:rsid w:val="00752B9B"/>
    <w:rsid w:val="00753650"/>
    <w:rsid w:val="0075367F"/>
    <w:rsid w:val="007539CD"/>
    <w:rsid w:val="00753B4F"/>
    <w:rsid w:val="00753BAB"/>
    <w:rsid w:val="00753EB7"/>
    <w:rsid w:val="00753F3D"/>
    <w:rsid w:val="007574DA"/>
    <w:rsid w:val="00757572"/>
    <w:rsid w:val="00757BC6"/>
    <w:rsid w:val="007605AE"/>
    <w:rsid w:val="007618BE"/>
    <w:rsid w:val="0076395A"/>
    <w:rsid w:val="00763B93"/>
    <w:rsid w:val="00763D62"/>
    <w:rsid w:val="00763F50"/>
    <w:rsid w:val="0076461D"/>
    <w:rsid w:val="0076462C"/>
    <w:rsid w:val="00766066"/>
    <w:rsid w:val="00770A57"/>
    <w:rsid w:val="00771574"/>
    <w:rsid w:val="007722C5"/>
    <w:rsid w:val="007730C7"/>
    <w:rsid w:val="00780610"/>
    <w:rsid w:val="00783EE6"/>
    <w:rsid w:val="00784589"/>
    <w:rsid w:val="00785632"/>
    <w:rsid w:val="0078640B"/>
    <w:rsid w:val="00790D03"/>
    <w:rsid w:val="00790F86"/>
    <w:rsid w:val="00792CCE"/>
    <w:rsid w:val="00794280"/>
    <w:rsid w:val="007954C5"/>
    <w:rsid w:val="007A16CA"/>
    <w:rsid w:val="007A33EF"/>
    <w:rsid w:val="007A4234"/>
    <w:rsid w:val="007A71F9"/>
    <w:rsid w:val="007A7DC9"/>
    <w:rsid w:val="007B2580"/>
    <w:rsid w:val="007B2D20"/>
    <w:rsid w:val="007B3652"/>
    <w:rsid w:val="007B484B"/>
    <w:rsid w:val="007B4F72"/>
    <w:rsid w:val="007B60B7"/>
    <w:rsid w:val="007B70FD"/>
    <w:rsid w:val="007C1F39"/>
    <w:rsid w:val="007C23D8"/>
    <w:rsid w:val="007C2A50"/>
    <w:rsid w:val="007C4C58"/>
    <w:rsid w:val="007D0A0D"/>
    <w:rsid w:val="007D217E"/>
    <w:rsid w:val="007E0C80"/>
    <w:rsid w:val="007E0D93"/>
    <w:rsid w:val="007E1271"/>
    <w:rsid w:val="007E262D"/>
    <w:rsid w:val="007E5EC1"/>
    <w:rsid w:val="007E666B"/>
    <w:rsid w:val="007E6D35"/>
    <w:rsid w:val="007E6E2A"/>
    <w:rsid w:val="007E777B"/>
    <w:rsid w:val="007E7899"/>
    <w:rsid w:val="007F01CF"/>
    <w:rsid w:val="007F01FE"/>
    <w:rsid w:val="007F2B90"/>
    <w:rsid w:val="007F374B"/>
    <w:rsid w:val="007F49B3"/>
    <w:rsid w:val="007F6DA0"/>
    <w:rsid w:val="008002D5"/>
    <w:rsid w:val="008022DE"/>
    <w:rsid w:val="008035D9"/>
    <w:rsid w:val="008041F3"/>
    <w:rsid w:val="008050A1"/>
    <w:rsid w:val="00805979"/>
    <w:rsid w:val="00805B87"/>
    <w:rsid w:val="00806393"/>
    <w:rsid w:val="00807B1C"/>
    <w:rsid w:val="00807B7E"/>
    <w:rsid w:val="00807C16"/>
    <w:rsid w:val="008102D4"/>
    <w:rsid w:val="00811FBE"/>
    <w:rsid w:val="00813D59"/>
    <w:rsid w:val="00815E78"/>
    <w:rsid w:val="00817373"/>
    <w:rsid w:val="00821F4F"/>
    <w:rsid w:val="00822D1D"/>
    <w:rsid w:val="0082444E"/>
    <w:rsid w:val="0082625C"/>
    <w:rsid w:val="0082648C"/>
    <w:rsid w:val="00832C3D"/>
    <w:rsid w:val="00834956"/>
    <w:rsid w:val="00834EE0"/>
    <w:rsid w:val="00836407"/>
    <w:rsid w:val="008368AE"/>
    <w:rsid w:val="0084051B"/>
    <w:rsid w:val="0084139F"/>
    <w:rsid w:val="00841456"/>
    <w:rsid w:val="008427BF"/>
    <w:rsid w:val="00843DFA"/>
    <w:rsid w:val="00844D81"/>
    <w:rsid w:val="00846810"/>
    <w:rsid w:val="008528C9"/>
    <w:rsid w:val="00853DDD"/>
    <w:rsid w:val="00853F23"/>
    <w:rsid w:val="008568A2"/>
    <w:rsid w:val="00857D17"/>
    <w:rsid w:val="00860C4B"/>
    <w:rsid w:val="008634B3"/>
    <w:rsid w:val="0086402F"/>
    <w:rsid w:val="00866E3F"/>
    <w:rsid w:val="008674AF"/>
    <w:rsid w:val="00870D55"/>
    <w:rsid w:val="00875A9E"/>
    <w:rsid w:val="00876145"/>
    <w:rsid w:val="00876265"/>
    <w:rsid w:val="008764DD"/>
    <w:rsid w:val="00880F7F"/>
    <w:rsid w:val="00882025"/>
    <w:rsid w:val="00882D06"/>
    <w:rsid w:val="00883365"/>
    <w:rsid w:val="00883ABD"/>
    <w:rsid w:val="008841DD"/>
    <w:rsid w:val="0088639D"/>
    <w:rsid w:val="008878C6"/>
    <w:rsid w:val="0088796B"/>
    <w:rsid w:val="00890309"/>
    <w:rsid w:val="00891E40"/>
    <w:rsid w:val="0089205E"/>
    <w:rsid w:val="00894578"/>
    <w:rsid w:val="008945AF"/>
    <w:rsid w:val="008956B9"/>
    <w:rsid w:val="008A437C"/>
    <w:rsid w:val="008A5176"/>
    <w:rsid w:val="008A5E3A"/>
    <w:rsid w:val="008B0D25"/>
    <w:rsid w:val="008B1032"/>
    <w:rsid w:val="008B24E6"/>
    <w:rsid w:val="008B2CD7"/>
    <w:rsid w:val="008B6748"/>
    <w:rsid w:val="008B6C12"/>
    <w:rsid w:val="008B7BC4"/>
    <w:rsid w:val="008C08AF"/>
    <w:rsid w:val="008C2B42"/>
    <w:rsid w:val="008C4AFF"/>
    <w:rsid w:val="008C5C6C"/>
    <w:rsid w:val="008C6462"/>
    <w:rsid w:val="008D06BD"/>
    <w:rsid w:val="008D29DC"/>
    <w:rsid w:val="008D2B1F"/>
    <w:rsid w:val="008D30FD"/>
    <w:rsid w:val="008D3A6F"/>
    <w:rsid w:val="008D4421"/>
    <w:rsid w:val="008D5075"/>
    <w:rsid w:val="008E04D3"/>
    <w:rsid w:val="008E05B0"/>
    <w:rsid w:val="008E1722"/>
    <w:rsid w:val="008E289B"/>
    <w:rsid w:val="008E33D8"/>
    <w:rsid w:val="008E4AA4"/>
    <w:rsid w:val="008E7401"/>
    <w:rsid w:val="008F01AE"/>
    <w:rsid w:val="008F09E3"/>
    <w:rsid w:val="008F1615"/>
    <w:rsid w:val="008F2DE9"/>
    <w:rsid w:val="008F4A8C"/>
    <w:rsid w:val="008F5549"/>
    <w:rsid w:val="008F5D7A"/>
    <w:rsid w:val="008F707F"/>
    <w:rsid w:val="008F757B"/>
    <w:rsid w:val="00900058"/>
    <w:rsid w:val="009039EF"/>
    <w:rsid w:val="009060AB"/>
    <w:rsid w:val="0090703E"/>
    <w:rsid w:val="00910069"/>
    <w:rsid w:val="009101F1"/>
    <w:rsid w:val="00910631"/>
    <w:rsid w:val="00910D94"/>
    <w:rsid w:val="00911AC4"/>
    <w:rsid w:val="0091278F"/>
    <w:rsid w:val="00912E38"/>
    <w:rsid w:val="0091327F"/>
    <w:rsid w:val="00914FFA"/>
    <w:rsid w:val="009161C9"/>
    <w:rsid w:val="00922336"/>
    <w:rsid w:val="0092393A"/>
    <w:rsid w:val="009257A6"/>
    <w:rsid w:val="0093079B"/>
    <w:rsid w:val="009307FC"/>
    <w:rsid w:val="009324D6"/>
    <w:rsid w:val="0093255C"/>
    <w:rsid w:val="00933D83"/>
    <w:rsid w:val="009340B7"/>
    <w:rsid w:val="00934349"/>
    <w:rsid w:val="00934D47"/>
    <w:rsid w:val="00934EB4"/>
    <w:rsid w:val="00935DB5"/>
    <w:rsid w:val="009368D6"/>
    <w:rsid w:val="00936B26"/>
    <w:rsid w:val="00936C42"/>
    <w:rsid w:val="00936C7E"/>
    <w:rsid w:val="00937921"/>
    <w:rsid w:val="00937CE8"/>
    <w:rsid w:val="00937D1C"/>
    <w:rsid w:val="00941424"/>
    <w:rsid w:val="00941AE1"/>
    <w:rsid w:val="00942F6A"/>
    <w:rsid w:val="009440FD"/>
    <w:rsid w:val="00947639"/>
    <w:rsid w:val="00947B51"/>
    <w:rsid w:val="00947C28"/>
    <w:rsid w:val="00951211"/>
    <w:rsid w:val="00952BCE"/>
    <w:rsid w:val="00953BD3"/>
    <w:rsid w:val="00954C25"/>
    <w:rsid w:val="00955E53"/>
    <w:rsid w:val="00956A1E"/>
    <w:rsid w:val="00956D89"/>
    <w:rsid w:val="0095742D"/>
    <w:rsid w:val="00957DE5"/>
    <w:rsid w:val="00962AFD"/>
    <w:rsid w:val="00965AE3"/>
    <w:rsid w:val="00970C6B"/>
    <w:rsid w:val="00970E39"/>
    <w:rsid w:val="009731E0"/>
    <w:rsid w:val="009732AD"/>
    <w:rsid w:val="0097382C"/>
    <w:rsid w:val="0097385F"/>
    <w:rsid w:val="00974311"/>
    <w:rsid w:val="00974340"/>
    <w:rsid w:val="00975624"/>
    <w:rsid w:val="0097632C"/>
    <w:rsid w:val="0097664E"/>
    <w:rsid w:val="009806C0"/>
    <w:rsid w:val="00983902"/>
    <w:rsid w:val="00984CC9"/>
    <w:rsid w:val="0098771A"/>
    <w:rsid w:val="009900E3"/>
    <w:rsid w:val="0099012B"/>
    <w:rsid w:val="009915E2"/>
    <w:rsid w:val="009938F1"/>
    <w:rsid w:val="009941F8"/>
    <w:rsid w:val="00994F4D"/>
    <w:rsid w:val="00996B3C"/>
    <w:rsid w:val="00997BA3"/>
    <w:rsid w:val="009A126F"/>
    <w:rsid w:val="009A1F98"/>
    <w:rsid w:val="009A2BCD"/>
    <w:rsid w:val="009A40B6"/>
    <w:rsid w:val="009A4B16"/>
    <w:rsid w:val="009A71EF"/>
    <w:rsid w:val="009B0311"/>
    <w:rsid w:val="009B03A2"/>
    <w:rsid w:val="009B1B70"/>
    <w:rsid w:val="009B2A66"/>
    <w:rsid w:val="009B2D11"/>
    <w:rsid w:val="009B2E44"/>
    <w:rsid w:val="009C1F3C"/>
    <w:rsid w:val="009C3EE3"/>
    <w:rsid w:val="009C629E"/>
    <w:rsid w:val="009C6357"/>
    <w:rsid w:val="009D0910"/>
    <w:rsid w:val="009D15C6"/>
    <w:rsid w:val="009D1DF7"/>
    <w:rsid w:val="009D3C56"/>
    <w:rsid w:val="009D5129"/>
    <w:rsid w:val="009D51DE"/>
    <w:rsid w:val="009D5E19"/>
    <w:rsid w:val="009D6129"/>
    <w:rsid w:val="009D63D2"/>
    <w:rsid w:val="009D719C"/>
    <w:rsid w:val="009E3786"/>
    <w:rsid w:val="009E5E60"/>
    <w:rsid w:val="009F09F9"/>
    <w:rsid w:val="009F13F3"/>
    <w:rsid w:val="009F3FBF"/>
    <w:rsid w:val="009F4429"/>
    <w:rsid w:val="009F5217"/>
    <w:rsid w:val="00A0036F"/>
    <w:rsid w:val="00A02AD5"/>
    <w:rsid w:val="00A02FAC"/>
    <w:rsid w:val="00A05A8E"/>
    <w:rsid w:val="00A07D8C"/>
    <w:rsid w:val="00A07E42"/>
    <w:rsid w:val="00A10341"/>
    <w:rsid w:val="00A11286"/>
    <w:rsid w:val="00A11495"/>
    <w:rsid w:val="00A118A4"/>
    <w:rsid w:val="00A11EE9"/>
    <w:rsid w:val="00A12C46"/>
    <w:rsid w:val="00A134D3"/>
    <w:rsid w:val="00A14924"/>
    <w:rsid w:val="00A155B1"/>
    <w:rsid w:val="00A173DF"/>
    <w:rsid w:val="00A1776B"/>
    <w:rsid w:val="00A23AF5"/>
    <w:rsid w:val="00A23D6D"/>
    <w:rsid w:val="00A259AA"/>
    <w:rsid w:val="00A25D3D"/>
    <w:rsid w:val="00A26022"/>
    <w:rsid w:val="00A318F7"/>
    <w:rsid w:val="00A31EE4"/>
    <w:rsid w:val="00A3329E"/>
    <w:rsid w:val="00A33CE3"/>
    <w:rsid w:val="00A35E91"/>
    <w:rsid w:val="00A36D8E"/>
    <w:rsid w:val="00A375EC"/>
    <w:rsid w:val="00A37732"/>
    <w:rsid w:val="00A41BCB"/>
    <w:rsid w:val="00A426F6"/>
    <w:rsid w:val="00A42965"/>
    <w:rsid w:val="00A430E5"/>
    <w:rsid w:val="00A43E8D"/>
    <w:rsid w:val="00A445A2"/>
    <w:rsid w:val="00A45706"/>
    <w:rsid w:val="00A45FFF"/>
    <w:rsid w:val="00A4621E"/>
    <w:rsid w:val="00A47EE1"/>
    <w:rsid w:val="00A50730"/>
    <w:rsid w:val="00A50966"/>
    <w:rsid w:val="00A5164C"/>
    <w:rsid w:val="00A51903"/>
    <w:rsid w:val="00A523BC"/>
    <w:rsid w:val="00A525DE"/>
    <w:rsid w:val="00A529F7"/>
    <w:rsid w:val="00A52D2E"/>
    <w:rsid w:val="00A54389"/>
    <w:rsid w:val="00A56436"/>
    <w:rsid w:val="00A57FC2"/>
    <w:rsid w:val="00A61432"/>
    <w:rsid w:val="00A61E70"/>
    <w:rsid w:val="00A64114"/>
    <w:rsid w:val="00A65492"/>
    <w:rsid w:val="00A66716"/>
    <w:rsid w:val="00A66E1D"/>
    <w:rsid w:val="00A66E48"/>
    <w:rsid w:val="00A67D75"/>
    <w:rsid w:val="00A72007"/>
    <w:rsid w:val="00A72350"/>
    <w:rsid w:val="00A7490C"/>
    <w:rsid w:val="00A76A4D"/>
    <w:rsid w:val="00A77C72"/>
    <w:rsid w:val="00A80A84"/>
    <w:rsid w:val="00A8188C"/>
    <w:rsid w:val="00A826E4"/>
    <w:rsid w:val="00A85342"/>
    <w:rsid w:val="00A86222"/>
    <w:rsid w:val="00A86235"/>
    <w:rsid w:val="00A87D1F"/>
    <w:rsid w:val="00A91F98"/>
    <w:rsid w:val="00A9212F"/>
    <w:rsid w:val="00A924CD"/>
    <w:rsid w:val="00A92FC4"/>
    <w:rsid w:val="00A94306"/>
    <w:rsid w:val="00A95F34"/>
    <w:rsid w:val="00A96845"/>
    <w:rsid w:val="00A97124"/>
    <w:rsid w:val="00A976A8"/>
    <w:rsid w:val="00A97B2D"/>
    <w:rsid w:val="00AA1E18"/>
    <w:rsid w:val="00AA4F56"/>
    <w:rsid w:val="00AA5A12"/>
    <w:rsid w:val="00AA5C53"/>
    <w:rsid w:val="00AA601D"/>
    <w:rsid w:val="00AA673C"/>
    <w:rsid w:val="00AA702F"/>
    <w:rsid w:val="00AA72A1"/>
    <w:rsid w:val="00AA7617"/>
    <w:rsid w:val="00AA7E96"/>
    <w:rsid w:val="00AB111A"/>
    <w:rsid w:val="00AB272B"/>
    <w:rsid w:val="00AB40AE"/>
    <w:rsid w:val="00AB4497"/>
    <w:rsid w:val="00AB5FA1"/>
    <w:rsid w:val="00AB69AA"/>
    <w:rsid w:val="00AB7AEE"/>
    <w:rsid w:val="00AC3487"/>
    <w:rsid w:val="00AC34C2"/>
    <w:rsid w:val="00AC4A68"/>
    <w:rsid w:val="00AC5749"/>
    <w:rsid w:val="00AC6683"/>
    <w:rsid w:val="00AD280E"/>
    <w:rsid w:val="00AD3F6B"/>
    <w:rsid w:val="00AD4723"/>
    <w:rsid w:val="00AD489D"/>
    <w:rsid w:val="00AD4A9C"/>
    <w:rsid w:val="00AD69AB"/>
    <w:rsid w:val="00AE203B"/>
    <w:rsid w:val="00AE20B7"/>
    <w:rsid w:val="00AE6BA1"/>
    <w:rsid w:val="00AE799A"/>
    <w:rsid w:val="00AF0683"/>
    <w:rsid w:val="00AF2FB7"/>
    <w:rsid w:val="00AF5217"/>
    <w:rsid w:val="00AF6678"/>
    <w:rsid w:val="00AF75E2"/>
    <w:rsid w:val="00B00143"/>
    <w:rsid w:val="00B00D18"/>
    <w:rsid w:val="00B033D4"/>
    <w:rsid w:val="00B071C3"/>
    <w:rsid w:val="00B07318"/>
    <w:rsid w:val="00B10D67"/>
    <w:rsid w:val="00B1108E"/>
    <w:rsid w:val="00B1490F"/>
    <w:rsid w:val="00B15FEA"/>
    <w:rsid w:val="00B213DC"/>
    <w:rsid w:val="00B223FC"/>
    <w:rsid w:val="00B23E19"/>
    <w:rsid w:val="00B2500D"/>
    <w:rsid w:val="00B25855"/>
    <w:rsid w:val="00B25FEE"/>
    <w:rsid w:val="00B26918"/>
    <w:rsid w:val="00B26944"/>
    <w:rsid w:val="00B30638"/>
    <w:rsid w:val="00B32734"/>
    <w:rsid w:val="00B35628"/>
    <w:rsid w:val="00B3585D"/>
    <w:rsid w:val="00B373B4"/>
    <w:rsid w:val="00B4160B"/>
    <w:rsid w:val="00B43B39"/>
    <w:rsid w:val="00B43B40"/>
    <w:rsid w:val="00B44F09"/>
    <w:rsid w:val="00B462D2"/>
    <w:rsid w:val="00B47F20"/>
    <w:rsid w:val="00B51624"/>
    <w:rsid w:val="00B52947"/>
    <w:rsid w:val="00B548F8"/>
    <w:rsid w:val="00B56583"/>
    <w:rsid w:val="00B60CBE"/>
    <w:rsid w:val="00B62512"/>
    <w:rsid w:val="00B654DE"/>
    <w:rsid w:val="00B66CB7"/>
    <w:rsid w:val="00B6792A"/>
    <w:rsid w:val="00B67FA9"/>
    <w:rsid w:val="00B70835"/>
    <w:rsid w:val="00B708B5"/>
    <w:rsid w:val="00B71AF2"/>
    <w:rsid w:val="00B75023"/>
    <w:rsid w:val="00B76817"/>
    <w:rsid w:val="00B81E7F"/>
    <w:rsid w:val="00B86BB3"/>
    <w:rsid w:val="00B87AC2"/>
    <w:rsid w:val="00B900A2"/>
    <w:rsid w:val="00B90DAF"/>
    <w:rsid w:val="00B9397F"/>
    <w:rsid w:val="00B93AA3"/>
    <w:rsid w:val="00BA04BB"/>
    <w:rsid w:val="00BA0DBA"/>
    <w:rsid w:val="00BA232E"/>
    <w:rsid w:val="00BA3653"/>
    <w:rsid w:val="00BA3CAD"/>
    <w:rsid w:val="00BA4F3F"/>
    <w:rsid w:val="00BA577C"/>
    <w:rsid w:val="00BA7DBA"/>
    <w:rsid w:val="00BB0A96"/>
    <w:rsid w:val="00BB14AD"/>
    <w:rsid w:val="00BB14D8"/>
    <w:rsid w:val="00BB22F3"/>
    <w:rsid w:val="00BB35AE"/>
    <w:rsid w:val="00BB42C9"/>
    <w:rsid w:val="00BB471E"/>
    <w:rsid w:val="00BB54D4"/>
    <w:rsid w:val="00BB5DD2"/>
    <w:rsid w:val="00BB708E"/>
    <w:rsid w:val="00BB73E2"/>
    <w:rsid w:val="00BC012A"/>
    <w:rsid w:val="00BC0C1A"/>
    <w:rsid w:val="00BC1241"/>
    <w:rsid w:val="00BC2AE9"/>
    <w:rsid w:val="00BC4FE8"/>
    <w:rsid w:val="00BC5E59"/>
    <w:rsid w:val="00BC6C43"/>
    <w:rsid w:val="00BC7157"/>
    <w:rsid w:val="00BC7389"/>
    <w:rsid w:val="00BD07A6"/>
    <w:rsid w:val="00BD0AE3"/>
    <w:rsid w:val="00BD0D27"/>
    <w:rsid w:val="00BD1C16"/>
    <w:rsid w:val="00BD29C3"/>
    <w:rsid w:val="00BD5824"/>
    <w:rsid w:val="00BD7958"/>
    <w:rsid w:val="00BE0279"/>
    <w:rsid w:val="00BE1AA3"/>
    <w:rsid w:val="00BE35D1"/>
    <w:rsid w:val="00BE54F5"/>
    <w:rsid w:val="00BE67FD"/>
    <w:rsid w:val="00BF18CA"/>
    <w:rsid w:val="00BF5758"/>
    <w:rsid w:val="00BF6883"/>
    <w:rsid w:val="00BF6C7F"/>
    <w:rsid w:val="00C00161"/>
    <w:rsid w:val="00C006BE"/>
    <w:rsid w:val="00C01189"/>
    <w:rsid w:val="00C026DF"/>
    <w:rsid w:val="00C03BF0"/>
    <w:rsid w:val="00C0474E"/>
    <w:rsid w:val="00C047E0"/>
    <w:rsid w:val="00C05C76"/>
    <w:rsid w:val="00C05E18"/>
    <w:rsid w:val="00C104A1"/>
    <w:rsid w:val="00C11E6A"/>
    <w:rsid w:val="00C12137"/>
    <w:rsid w:val="00C12DEC"/>
    <w:rsid w:val="00C12EF1"/>
    <w:rsid w:val="00C14715"/>
    <w:rsid w:val="00C150DB"/>
    <w:rsid w:val="00C154F2"/>
    <w:rsid w:val="00C15FA1"/>
    <w:rsid w:val="00C22C4A"/>
    <w:rsid w:val="00C23575"/>
    <w:rsid w:val="00C2368D"/>
    <w:rsid w:val="00C250FF"/>
    <w:rsid w:val="00C26E14"/>
    <w:rsid w:val="00C2775D"/>
    <w:rsid w:val="00C30531"/>
    <w:rsid w:val="00C3143A"/>
    <w:rsid w:val="00C314AB"/>
    <w:rsid w:val="00C321E7"/>
    <w:rsid w:val="00C32406"/>
    <w:rsid w:val="00C327FF"/>
    <w:rsid w:val="00C32800"/>
    <w:rsid w:val="00C32BE1"/>
    <w:rsid w:val="00C34AAA"/>
    <w:rsid w:val="00C3577A"/>
    <w:rsid w:val="00C35AB3"/>
    <w:rsid w:val="00C36594"/>
    <w:rsid w:val="00C36AD2"/>
    <w:rsid w:val="00C375EB"/>
    <w:rsid w:val="00C377CF"/>
    <w:rsid w:val="00C41044"/>
    <w:rsid w:val="00C41D49"/>
    <w:rsid w:val="00C41E83"/>
    <w:rsid w:val="00C42323"/>
    <w:rsid w:val="00C43B45"/>
    <w:rsid w:val="00C457F0"/>
    <w:rsid w:val="00C45D10"/>
    <w:rsid w:val="00C45D8A"/>
    <w:rsid w:val="00C47BED"/>
    <w:rsid w:val="00C50BBF"/>
    <w:rsid w:val="00C53E79"/>
    <w:rsid w:val="00C54196"/>
    <w:rsid w:val="00C54587"/>
    <w:rsid w:val="00C5493F"/>
    <w:rsid w:val="00C54970"/>
    <w:rsid w:val="00C549FF"/>
    <w:rsid w:val="00C5528D"/>
    <w:rsid w:val="00C568A0"/>
    <w:rsid w:val="00C574E9"/>
    <w:rsid w:val="00C575E0"/>
    <w:rsid w:val="00C60968"/>
    <w:rsid w:val="00C61D78"/>
    <w:rsid w:val="00C62EB8"/>
    <w:rsid w:val="00C63B48"/>
    <w:rsid w:val="00C656C4"/>
    <w:rsid w:val="00C70474"/>
    <w:rsid w:val="00C706CB"/>
    <w:rsid w:val="00C7242C"/>
    <w:rsid w:val="00C730C2"/>
    <w:rsid w:val="00C75106"/>
    <w:rsid w:val="00C75F08"/>
    <w:rsid w:val="00C764D3"/>
    <w:rsid w:val="00C76534"/>
    <w:rsid w:val="00C76823"/>
    <w:rsid w:val="00C80021"/>
    <w:rsid w:val="00C81CBA"/>
    <w:rsid w:val="00C8416A"/>
    <w:rsid w:val="00C84DD9"/>
    <w:rsid w:val="00C85751"/>
    <w:rsid w:val="00C87261"/>
    <w:rsid w:val="00C942F2"/>
    <w:rsid w:val="00CA0FBE"/>
    <w:rsid w:val="00CA25E7"/>
    <w:rsid w:val="00CA27EE"/>
    <w:rsid w:val="00CA30B5"/>
    <w:rsid w:val="00CA33D1"/>
    <w:rsid w:val="00CA4B23"/>
    <w:rsid w:val="00CB1CBE"/>
    <w:rsid w:val="00CB3593"/>
    <w:rsid w:val="00CB4F0B"/>
    <w:rsid w:val="00CC1EF5"/>
    <w:rsid w:val="00CC1FC2"/>
    <w:rsid w:val="00CC2202"/>
    <w:rsid w:val="00CC249D"/>
    <w:rsid w:val="00CC2D98"/>
    <w:rsid w:val="00CC6F45"/>
    <w:rsid w:val="00CD03E3"/>
    <w:rsid w:val="00CD201C"/>
    <w:rsid w:val="00CD21BC"/>
    <w:rsid w:val="00CD4134"/>
    <w:rsid w:val="00CD4A70"/>
    <w:rsid w:val="00CD5375"/>
    <w:rsid w:val="00CD6A36"/>
    <w:rsid w:val="00CD6C4A"/>
    <w:rsid w:val="00CD79BB"/>
    <w:rsid w:val="00CD7AA9"/>
    <w:rsid w:val="00CE0B2F"/>
    <w:rsid w:val="00CE13E8"/>
    <w:rsid w:val="00CE1BC5"/>
    <w:rsid w:val="00CE43B0"/>
    <w:rsid w:val="00CE46C7"/>
    <w:rsid w:val="00CE4BC9"/>
    <w:rsid w:val="00CE67AE"/>
    <w:rsid w:val="00CE7772"/>
    <w:rsid w:val="00CE7F49"/>
    <w:rsid w:val="00CF06F5"/>
    <w:rsid w:val="00D014E4"/>
    <w:rsid w:val="00D0488B"/>
    <w:rsid w:val="00D05290"/>
    <w:rsid w:val="00D0562D"/>
    <w:rsid w:val="00D07924"/>
    <w:rsid w:val="00D11320"/>
    <w:rsid w:val="00D11792"/>
    <w:rsid w:val="00D13228"/>
    <w:rsid w:val="00D13579"/>
    <w:rsid w:val="00D14235"/>
    <w:rsid w:val="00D14EDC"/>
    <w:rsid w:val="00D1550D"/>
    <w:rsid w:val="00D1598D"/>
    <w:rsid w:val="00D1618A"/>
    <w:rsid w:val="00D17928"/>
    <w:rsid w:val="00D17D54"/>
    <w:rsid w:val="00D17F99"/>
    <w:rsid w:val="00D21C98"/>
    <w:rsid w:val="00D21EAE"/>
    <w:rsid w:val="00D23986"/>
    <w:rsid w:val="00D23A3E"/>
    <w:rsid w:val="00D24497"/>
    <w:rsid w:val="00D25D6C"/>
    <w:rsid w:val="00D350A2"/>
    <w:rsid w:val="00D358B7"/>
    <w:rsid w:val="00D35F20"/>
    <w:rsid w:val="00D373CC"/>
    <w:rsid w:val="00D40065"/>
    <w:rsid w:val="00D414F0"/>
    <w:rsid w:val="00D433A1"/>
    <w:rsid w:val="00D458FF"/>
    <w:rsid w:val="00D47A31"/>
    <w:rsid w:val="00D5314C"/>
    <w:rsid w:val="00D5318E"/>
    <w:rsid w:val="00D53E84"/>
    <w:rsid w:val="00D549E7"/>
    <w:rsid w:val="00D54EF6"/>
    <w:rsid w:val="00D550DC"/>
    <w:rsid w:val="00D558C0"/>
    <w:rsid w:val="00D5594B"/>
    <w:rsid w:val="00D60616"/>
    <w:rsid w:val="00D60792"/>
    <w:rsid w:val="00D627F9"/>
    <w:rsid w:val="00D62FD9"/>
    <w:rsid w:val="00D63259"/>
    <w:rsid w:val="00D66FE4"/>
    <w:rsid w:val="00D71B71"/>
    <w:rsid w:val="00D71C86"/>
    <w:rsid w:val="00D72CB9"/>
    <w:rsid w:val="00D758ED"/>
    <w:rsid w:val="00D76F3E"/>
    <w:rsid w:val="00D8010B"/>
    <w:rsid w:val="00D803D6"/>
    <w:rsid w:val="00D8048F"/>
    <w:rsid w:val="00D81031"/>
    <w:rsid w:val="00D819E8"/>
    <w:rsid w:val="00D82010"/>
    <w:rsid w:val="00D84502"/>
    <w:rsid w:val="00D860A1"/>
    <w:rsid w:val="00D874B2"/>
    <w:rsid w:val="00D90E64"/>
    <w:rsid w:val="00D9196C"/>
    <w:rsid w:val="00D94290"/>
    <w:rsid w:val="00D94FA5"/>
    <w:rsid w:val="00D95483"/>
    <w:rsid w:val="00D954B5"/>
    <w:rsid w:val="00D96023"/>
    <w:rsid w:val="00DA048A"/>
    <w:rsid w:val="00DA2B17"/>
    <w:rsid w:val="00DA2C09"/>
    <w:rsid w:val="00DA4E82"/>
    <w:rsid w:val="00DB2187"/>
    <w:rsid w:val="00DB2597"/>
    <w:rsid w:val="00DB28D9"/>
    <w:rsid w:val="00DB4C25"/>
    <w:rsid w:val="00DB57AF"/>
    <w:rsid w:val="00DC3FAF"/>
    <w:rsid w:val="00DC4004"/>
    <w:rsid w:val="00DC47A6"/>
    <w:rsid w:val="00DC590E"/>
    <w:rsid w:val="00DC609D"/>
    <w:rsid w:val="00DC677F"/>
    <w:rsid w:val="00DC6B45"/>
    <w:rsid w:val="00DC7BFA"/>
    <w:rsid w:val="00DC7DBA"/>
    <w:rsid w:val="00DD0DDE"/>
    <w:rsid w:val="00DD5111"/>
    <w:rsid w:val="00DD62F1"/>
    <w:rsid w:val="00DE0613"/>
    <w:rsid w:val="00DE0B91"/>
    <w:rsid w:val="00DE10A6"/>
    <w:rsid w:val="00DE1628"/>
    <w:rsid w:val="00DE1A54"/>
    <w:rsid w:val="00DE2742"/>
    <w:rsid w:val="00DE427D"/>
    <w:rsid w:val="00DE4874"/>
    <w:rsid w:val="00DE547F"/>
    <w:rsid w:val="00DF013F"/>
    <w:rsid w:val="00DF457F"/>
    <w:rsid w:val="00DF598E"/>
    <w:rsid w:val="00DF5D5F"/>
    <w:rsid w:val="00DF746B"/>
    <w:rsid w:val="00E006A6"/>
    <w:rsid w:val="00E00BF3"/>
    <w:rsid w:val="00E0179D"/>
    <w:rsid w:val="00E0217B"/>
    <w:rsid w:val="00E0284C"/>
    <w:rsid w:val="00E058C9"/>
    <w:rsid w:val="00E067A3"/>
    <w:rsid w:val="00E06A6E"/>
    <w:rsid w:val="00E06F45"/>
    <w:rsid w:val="00E072C0"/>
    <w:rsid w:val="00E1044A"/>
    <w:rsid w:val="00E129B7"/>
    <w:rsid w:val="00E12F1B"/>
    <w:rsid w:val="00E14694"/>
    <w:rsid w:val="00E14893"/>
    <w:rsid w:val="00E14B35"/>
    <w:rsid w:val="00E152D0"/>
    <w:rsid w:val="00E16AAE"/>
    <w:rsid w:val="00E17C49"/>
    <w:rsid w:val="00E20DD9"/>
    <w:rsid w:val="00E21477"/>
    <w:rsid w:val="00E21F9E"/>
    <w:rsid w:val="00E2638A"/>
    <w:rsid w:val="00E26B65"/>
    <w:rsid w:val="00E26CAE"/>
    <w:rsid w:val="00E27A25"/>
    <w:rsid w:val="00E30CC1"/>
    <w:rsid w:val="00E315A1"/>
    <w:rsid w:val="00E31CA3"/>
    <w:rsid w:val="00E31F48"/>
    <w:rsid w:val="00E32971"/>
    <w:rsid w:val="00E34EA2"/>
    <w:rsid w:val="00E354E6"/>
    <w:rsid w:val="00E36F77"/>
    <w:rsid w:val="00E375EC"/>
    <w:rsid w:val="00E423F5"/>
    <w:rsid w:val="00E441A5"/>
    <w:rsid w:val="00E46418"/>
    <w:rsid w:val="00E51951"/>
    <w:rsid w:val="00E51971"/>
    <w:rsid w:val="00E53E4A"/>
    <w:rsid w:val="00E542B3"/>
    <w:rsid w:val="00E553EF"/>
    <w:rsid w:val="00E55981"/>
    <w:rsid w:val="00E563FC"/>
    <w:rsid w:val="00E57559"/>
    <w:rsid w:val="00E60DD5"/>
    <w:rsid w:val="00E6371D"/>
    <w:rsid w:val="00E63FC0"/>
    <w:rsid w:val="00E64424"/>
    <w:rsid w:val="00E662E8"/>
    <w:rsid w:val="00E678CF"/>
    <w:rsid w:val="00E67CAD"/>
    <w:rsid w:val="00E705A1"/>
    <w:rsid w:val="00E7093C"/>
    <w:rsid w:val="00E75064"/>
    <w:rsid w:val="00E7595A"/>
    <w:rsid w:val="00E75ED2"/>
    <w:rsid w:val="00E83EB9"/>
    <w:rsid w:val="00E8424C"/>
    <w:rsid w:val="00E842FD"/>
    <w:rsid w:val="00E84DEC"/>
    <w:rsid w:val="00E865AA"/>
    <w:rsid w:val="00E87C76"/>
    <w:rsid w:val="00E90D69"/>
    <w:rsid w:val="00E911CF"/>
    <w:rsid w:val="00E92C6A"/>
    <w:rsid w:val="00E959C2"/>
    <w:rsid w:val="00E95A40"/>
    <w:rsid w:val="00E969C6"/>
    <w:rsid w:val="00EA1059"/>
    <w:rsid w:val="00EA37ED"/>
    <w:rsid w:val="00EA389B"/>
    <w:rsid w:val="00EA3A93"/>
    <w:rsid w:val="00EA3C83"/>
    <w:rsid w:val="00EA3D36"/>
    <w:rsid w:val="00EA4843"/>
    <w:rsid w:val="00EA65B1"/>
    <w:rsid w:val="00EA6B15"/>
    <w:rsid w:val="00EB05FA"/>
    <w:rsid w:val="00EB0E60"/>
    <w:rsid w:val="00EB122F"/>
    <w:rsid w:val="00EB135D"/>
    <w:rsid w:val="00EB2611"/>
    <w:rsid w:val="00EB2C01"/>
    <w:rsid w:val="00EB30CF"/>
    <w:rsid w:val="00EB35B6"/>
    <w:rsid w:val="00EB36D7"/>
    <w:rsid w:val="00EB3796"/>
    <w:rsid w:val="00EB498B"/>
    <w:rsid w:val="00EB66B4"/>
    <w:rsid w:val="00EB670A"/>
    <w:rsid w:val="00EC099F"/>
    <w:rsid w:val="00EC0CEA"/>
    <w:rsid w:val="00EC14BF"/>
    <w:rsid w:val="00EC1941"/>
    <w:rsid w:val="00EC2B9B"/>
    <w:rsid w:val="00EC575F"/>
    <w:rsid w:val="00EC6404"/>
    <w:rsid w:val="00EC73C6"/>
    <w:rsid w:val="00EC78A6"/>
    <w:rsid w:val="00EC7FEB"/>
    <w:rsid w:val="00ED0C92"/>
    <w:rsid w:val="00ED190B"/>
    <w:rsid w:val="00ED1C07"/>
    <w:rsid w:val="00ED724C"/>
    <w:rsid w:val="00ED76D5"/>
    <w:rsid w:val="00ED7B45"/>
    <w:rsid w:val="00EE0566"/>
    <w:rsid w:val="00EE19BD"/>
    <w:rsid w:val="00EE37F4"/>
    <w:rsid w:val="00EE7E69"/>
    <w:rsid w:val="00EF3F38"/>
    <w:rsid w:val="00EF6732"/>
    <w:rsid w:val="00EF73A1"/>
    <w:rsid w:val="00EF77DB"/>
    <w:rsid w:val="00F00A52"/>
    <w:rsid w:val="00F016A9"/>
    <w:rsid w:val="00F0343F"/>
    <w:rsid w:val="00F0676D"/>
    <w:rsid w:val="00F111C5"/>
    <w:rsid w:val="00F12276"/>
    <w:rsid w:val="00F1234B"/>
    <w:rsid w:val="00F13FC7"/>
    <w:rsid w:val="00F16257"/>
    <w:rsid w:val="00F17083"/>
    <w:rsid w:val="00F17A13"/>
    <w:rsid w:val="00F17D41"/>
    <w:rsid w:val="00F200AB"/>
    <w:rsid w:val="00F211DB"/>
    <w:rsid w:val="00F2185D"/>
    <w:rsid w:val="00F21BF8"/>
    <w:rsid w:val="00F231F0"/>
    <w:rsid w:val="00F23D24"/>
    <w:rsid w:val="00F30DCB"/>
    <w:rsid w:val="00F33A05"/>
    <w:rsid w:val="00F34BA6"/>
    <w:rsid w:val="00F35394"/>
    <w:rsid w:val="00F362CD"/>
    <w:rsid w:val="00F36763"/>
    <w:rsid w:val="00F37042"/>
    <w:rsid w:val="00F37097"/>
    <w:rsid w:val="00F40942"/>
    <w:rsid w:val="00F40A1E"/>
    <w:rsid w:val="00F40C36"/>
    <w:rsid w:val="00F43A72"/>
    <w:rsid w:val="00F44D36"/>
    <w:rsid w:val="00F47FCE"/>
    <w:rsid w:val="00F51DF6"/>
    <w:rsid w:val="00F553AD"/>
    <w:rsid w:val="00F56616"/>
    <w:rsid w:val="00F566ED"/>
    <w:rsid w:val="00F570BA"/>
    <w:rsid w:val="00F57149"/>
    <w:rsid w:val="00F57F7A"/>
    <w:rsid w:val="00F628C5"/>
    <w:rsid w:val="00F62985"/>
    <w:rsid w:val="00F63733"/>
    <w:rsid w:val="00F63FE5"/>
    <w:rsid w:val="00F6615A"/>
    <w:rsid w:val="00F6785F"/>
    <w:rsid w:val="00F67C54"/>
    <w:rsid w:val="00F67E46"/>
    <w:rsid w:val="00F7081E"/>
    <w:rsid w:val="00F70C54"/>
    <w:rsid w:val="00F71965"/>
    <w:rsid w:val="00F71EA6"/>
    <w:rsid w:val="00F749B1"/>
    <w:rsid w:val="00F74B44"/>
    <w:rsid w:val="00F75F9E"/>
    <w:rsid w:val="00F7690A"/>
    <w:rsid w:val="00F77327"/>
    <w:rsid w:val="00F825E9"/>
    <w:rsid w:val="00F8260F"/>
    <w:rsid w:val="00F85914"/>
    <w:rsid w:val="00F85F90"/>
    <w:rsid w:val="00F9129B"/>
    <w:rsid w:val="00F91B79"/>
    <w:rsid w:val="00F92191"/>
    <w:rsid w:val="00F922B7"/>
    <w:rsid w:val="00F92E06"/>
    <w:rsid w:val="00F942C7"/>
    <w:rsid w:val="00F94778"/>
    <w:rsid w:val="00F97059"/>
    <w:rsid w:val="00FA07B6"/>
    <w:rsid w:val="00FA3627"/>
    <w:rsid w:val="00FA36B5"/>
    <w:rsid w:val="00FA3DC5"/>
    <w:rsid w:val="00FA4100"/>
    <w:rsid w:val="00FA446B"/>
    <w:rsid w:val="00FA4D93"/>
    <w:rsid w:val="00FA67B8"/>
    <w:rsid w:val="00FB0896"/>
    <w:rsid w:val="00FB0F62"/>
    <w:rsid w:val="00FB1BE9"/>
    <w:rsid w:val="00FB49CB"/>
    <w:rsid w:val="00FB679F"/>
    <w:rsid w:val="00FB7283"/>
    <w:rsid w:val="00FB7927"/>
    <w:rsid w:val="00FB7982"/>
    <w:rsid w:val="00FC0BA0"/>
    <w:rsid w:val="00FC33A4"/>
    <w:rsid w:val="00FC3610"/>
    <w:rsid w:val="00FC3669"/>
    <w:rsid w:val="00FC69D8"/>
    <w:rsid w:val="00FC6D59"/>
    <w:rsid w:val="00FC7870"/>
    <w:rsid w:val="00FD0B55"/>
    <w:rsid w:val="00FD2436"/>
    <w:rsid w:val="00FD3BFA"/>
    <w:rsid w:val="00FD5103"/>
    <w:rsid w:val="00FD6A5B"/>
    <w:rsid w:val="00FD7DE1"/>
    <w:rsid w:val="00FE017B"/>
    <w:rsid w:val="00FE0C2F"/>
    <w:rsid w:val="00FE0DD3"/>
    <w:rsid w:val="00FE13DE"/>
    <w:rsid w:val="00FE1D97"/>
    <w:rsid w:val="00FE23BF"/>
    <w:rsid w:val="00FE2FB6"/>
    <w:rsid w:val="00FE329A"/>
    <w:rsid w:val="00FE39C8"/>
    <w:rsid w:val="00FE6391"/>
    <w:rsid w:val="00FE6454"/>
    <w:rsid w:val="00FE7D68"/>
    <w:rsid w:val="00FF2BBB"/>
    <w:rsid w:val="00FF51D2"/>
    <w:rsid w:val="00FF5B6E"/>
    <w:rsid w:val="00FF6ED6"/>
    <w:rsid w:val="00FF6F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cce8cf"/>
    </o:shapedefaults>
    <o:shapelayout v:ext="edit">
      <o:idmap v:ext="edit" data="1"/>
    </o:shapelayout>
  </w:shapeDefaults>
  <w:decimalSymbol w:val="."/>
  <w:listSeparator w:val=","/>
  <w14:docId w14:val="116D064A"/>
  <w14:defaultImageDpi w14:val="330"/>
  <w15:chartTrackingRefBased/>
  <w15:docId w15:val="{BFB236DC-4AB7-4126-BFDA-D72CD0FFB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7CE1"/>
    <w:pPr>
      <w:widowControl w:val="0"/>
      <w:jc w:val="both"/>
    </w:pPr>
    <w:rPr>
      <w:rFonts w:ascii="Times New Roman" w:hAnsi="Times New Roman"/>
    </w:rPr>
  </w:style>
  <w:style w:type="paragraph" w:styleId="1">
    <w:name w:val="heading 1"/>
    <w:basedOn w:val="a"/>
    <w:next w:val="a"/>
    <w:link w:val="10"/>
    <w:uiPriority w:val="9"/>
    <w:qFormat/>
    <w:rsid w:val="00FE0DD3"/>
    <w:pPr>
      <w:keepNext/>
      <w:keepLines/>
      <w:spacing w:before="340" w:after="330" w:line="578" w:lineRule="auto"/>
      <w:outlineLvl w:val="0"/>
    </w:pPr>
    <w:rPr>
      <w:rFonts w:eastAsia="Times New Roman"/>
      <w:b/>
      <w:bCs/>
      <w:kern w:val="44"/>
      <w:sz w:val="28"/>
      <w:szCs w:val="44"/>
    </w:rPr>
  </w:style>
  <w:style w:type="paragraph" w:styleId="2">
    <w:name w:val="heading 2"/>
    <w:basedOn w:val="a"/>
    <w:next w:val="a"/>
    <w:link w:val="20"/>
    <w:uiPriority w:val="9"/>
    <w:unhideWhenUsed/>
    <w:qFormat/>
    <w:rsid w:val="000A796D"/>
    <w:pPr>
      <w:keepNext/>
      <w:keepLines/>
      <w:spacing w:before="260" w:after="260" w:line="416" w:lineRule="auto"/>
      <w:outlineLvl w:val="1"/>
    </w:pPr>
    <w:rPr>
      <w:rFonts w:eastAsiaTheme="majorEastAsia" w:cstheme="majorBidi"/>
      <w:b/>
      <w:bCs/>
      <w:sz w:val="24"/>
      <w:szCs w:val="32"/>
    </w:rPr>
  </w:style>
  <w:style w:type="paragraph" w:styleId="3">
    <w:name w:val="heading 3"/>
    <w:basedOn w:val="a"/>
    <w:next w:val="a"/>
    <w:link w:val="30"/>
    <w:uiPriority w:val="9"/>
    <w:semiHidden/>
    <w:unhideWhenUsed/>
    <w:qFormat/>
    <w:rsid w:val="0053196C"/>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8450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84502"/>
    <w:rPr>
      <w:sz w:val="18"/>
      <w:szCs w:val="18"/>
    </w:rPr>
  </w:style>
  <w:style w:type="paragraph" w:styleId="a5">
    <w:name w:val="footer"/>
    <w:basedOn w:val="a"/>
    <w:link w:val="a6"/>
    <w:uiPriority w:val="99"/>
    <w:unhideWhenUsed/>
    <w:rsid w:val="00D84502"/>
    <w:pPr>
      <w:tabs>
        <w:tab w:val="center" w:pos="4153"/>
        <w:tab w:val="right" w:pos="8306"/>
      </w:tabs>
      <w:snapToGrid w:val="0"/>
      <w:jc w:val="left"/>
    </w:pPr>
    <w:rPr>
      <w:sz w:val="18"/>
      <w:szCs w:val="18"/>
    </w:rPr>
  </w:style>
  <w:style w:type="character" w:customStyle="1" w:styleId="a6">
    <w:name w:val="页脚 字符"/>
    <w:basedOn w:val="a0"/>
    <w:link w:val="a5"/>
    <w:uiPriority w:val="99"/>
    <w:rsid w:val="00D84502"/>
    <w:rPr>
      <w:sz w:val="18"/>
      <w:szCs w:val="18"/>
    </w:rPr>
  </w:style>
  <w:style w:type="table" w:styleId="a7">
    <w:name w:val="Table Grid"/>
    <w:basedOn w:val="a1"/>
    <w:uiPriority w:val="39"/>
    <w:rsid w:val="004C7F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4C7FEA"/>
    <w:rPr>
      <w:color w:val="808080"/>
    </w:rPr>
  </w:style>
  <w:style w:type="paragraph" w:styleId="a9">
    <w:name w:val="Normal (Web)"/>
    <w:basedOn w:val="a"/>
    <w:uiPriority w:val="99"/>
    <w:semiHidden/>
    <w:unhideWhenUsed/>
    <w:rsid w:val="008878C6"/>
    <w:pPr>
      <w:widowControl/>
      <w:spacing w:before="100" w:beforeAutospacing="1" w:after="100" w:afterAutospacing="1"/>
      <w:jc w:val="left"/>
    </w:pPr>
    <w:rPr>
      <w:rFonts w:ascii="宋体" w:eastAsia="宋体" w:hAnsi="宋体" w:cs="宋体"/>
      <w:kern w:val="0"/>
      <w:sz w:val="24"/>
      <w:szCs w:val="24"/>
    </w:rPr>
  </w:style>
  <w:style w:type="character" w:customStyle="1" w:styleId="10">
    <w:name w:val="标题 1 字符"/>
    <w:basedOn w:val="a0"/>
    <w:link w:val="1"/>
    <w:uiPriority w:val="9"/>
    <w:rsid w:val="00FE0DD3"/>
    <w:rPr>
      <w:rFonts w:ascii="Times New Roman" w:eastAsia="Times New Roman" w:hAnsi="Times New Roman"/>
      <w:b/>
      <w:bCs/>
      <w:kern w:val="44"/>
      <w:sz w:val="28"/>
      <w:szCs w:val="44"/>
    </w:rPr>
  </w:style>
  <w:style w:type="paragraph" w:styleId="aa">
    <w:name w:val="Balloon Text"/>
    <w:basedOn w:val="a"/>
    <w:link w:val="ab"/>
    <w:uiPriority w:val="99"/>
    <w:semiHidden/>
    <w:unhideWhenUsed/>
    <w:rsid w:val="00FE017B"/>
    <w:rPr>
      <w:sz w:val="18"/>
      <w:szCs w:val="18"/>
    </w:rPr>
  </w:style>
  <w:style w:type="character" w:customStyle="1" w:styleId="ab">
    <w:name w:val="批注框文本 字符"/>
    <w:basedOn w:val="a0"/>
    <w:link w:val="aa"/>
    <w:uiPriority w:val="99"/>
    <w:semiHidden/>
    <w:rsid w:val="00FE017B"/>
    <w:rPr>
      <w:sz w:val="18"/>
      <w:szCs w:val="18"/>
    </w:rPr>
  </w:style>
  <w:style w:type="character" w:customStyle="1" w:styleId="20">
    <w:name w:val="标题 2 字符"/>
    <w:basedOn w:val="a0"/>
    <w:link w:val="2"/>
    <w:uiPriority w:val="9"/>
    <w:rsid w:val="000A796D"/>
    <w:rPr>
      <w:rFonts w:ascii="Times New Roman" w:eastAsiaTheme="majorEastAsia" w:hAnsi="Times New Roman" w:cstheme="majorBidi"/>
      <w:b/>
      <w:bCs/>
      <w:sz w:val="24"/>
      <w:szCs w:val="32"/>
    </w:rPr>
  </w:style>
  <w:style w:type="character" w:customStyle="1" w:styleId="30">
    <w:name w:val="标题 3 字符"/>
    <w:basedOn w:val="a0"/>
    <w:link w:val="3"/>
    <w:uiPriority w:val="9"/>
    <w:semiHidden/>
    <w:rsid w:val="0053196C"/>
    <w:rPr>
      <w:b/>
      <w:bCs/>
      <w:sz w:val="32"/>
      <w:szCs w:val="32"/>
    </w:rPr>
  </w:style>
  <w:style w:type="character" w:styleId="ac">
    <w:name w:val="annotation reference"/>
    <w:basedOn w:val="a0"/>
    <w:uiPriority w:val="99"/>
    <w:semiHidden/>
    <w:unhideWhenUsed/>
    <w:rsid w:val="00E30CC1"/>
    <w:rPr>
      <w:sz w:val="21"/>
      <w:szCs w:val="21"/>
    </w:rPr>
  </w:style>
  <w:style w:type="paragraph" w:styleId="ad">
    <w:name w:val="annotation text"/>
    <w:basedOn w:val="a"/>
    <w:link w:val="ae"/>
    <w:uiPriority w:val="99"/>
    <w:unhideWhenUsed/>
    <w:rsid w:val="00E30CC1"/>
    <w:pPr>
      <w:jc w:val="left"/>
    </w:pPr>
  </w:style>
  <w:style w:type="character" w:customStyle="1" w:styleId="ae">
    <w:name w:val="批注文字 字符"/>
    <w:basedOn w:val="a0"/>
    <w:link w:val="ad"/>
    <w:uiPriority w:val="99"/>
    <w:rsid w:val="00E30CC1"/>
    <w:rPr>
      <w:rFonts w:ascii="Times New Roman" w:hAnsi="Times New Roman"/>
    </w:rPr>
  </w:style>
  <w:style w:type="paragraph" w:styleId="af">
    <w:name w:val="annotation subject"/>
    <w:basedOn w:val="ad"/>
    <w:next w:val="ad"/>
    <w:link w:val="af0"/>
    <w:uiPriority w:val="99"/>
    <w:semiHidden/>
    <w:unhideWhenUsed/>
    <w:rsid w:val="00E30CC1"/>
    <w:rPr>
      <w:b/>
      <w:bCs/>
    </w:rPr>
  </w:style>
  <w:style w:type="character" w:customStyle="1" w:styleId="af0">
    <w:name w:val="批注主题 字符"/>
    <w:basedOn w:val="ae"/>
    <w:link w:val="af"/>
    <w:uiPriority w:val="99"/>
    <w:semiHidden/>
    <w:rsid w:val="00E30CC1"/>
    <w:rPr>
      <w:rFonts w:ascii="Times New Roman" w:hAnsi="Times New Roman"/>
      <w:b/>
      <w:bCs/>
    </w:rPr>
  </w:style>
  <w:style w:type="character" w:styleId="af1">
    <w:name w:val="Hyperlink"/>
    <w:basedOn w:val="a0"/>
    <w:uiPriority w:val="99"/>
    <w:semiHidden/>
    <w:unhideWhenUsed/>
    <w:rsid w:val="00556D7E"/>
    <w:rPr>
      <w:color w:val="0000FF"/>
      <w:u w:val="single"/>
    </w:rPr>
  </w:style>
  <w:style w:type="paragraph" w:customStyle="1" w:styleId="EndNoteBibliography">
    <w:name w:val="EndNote Bibliography"/>
    <w:basedOn w:val="a"/>
    <w:link w:val="EndNoteBibliography0"/>
    <w:rsid w:val="00D8010B"/>
    <w:rPr>
      <w:rFonts w:eastAsia="等线" w:cs="Times New Roman"/>
      <w:noProof/>
      <w:sz w:val="20"/>
    </w:rPr>
  </w:style>
  <w:style w:type="character" w:customStyle="1" w:styleId="EndNoteBibliography0">
    <w:name w:val="EndNote Bibliography 字符"/>
    <w:basedOn w:val="a0"/>
    <w:link w:val="EndNoteBibliography"/>
    <w:rsid w:val="00D8010B"/>
    <w:rPr>
      <w:rFonts w:ascii="Times New Roman" w:eastAsia="等线" w:hAnsi="Times New Roman" w:cs="Times New Roman"/>
      <w:noProof/>
      <w:sz w:val="20"/>
    </w:rPr>
  </w:style>
  <w:style w:type="character" w:styleId="af2">
    <w:name w:val="line number"/>
    <w:basedOn w:val="a0"/>
    <w:uiPriority w:val="99"/>
    <w:semiHidden/>
    <w:unhideWhenUsed/>
    <w:rsid w:val="009A40B6"/>
  </w:style>
  <w:style w:type="paragraph" w:styleId="af3">
    <w:name w:val="Revision"/>
    <w:hidden/>
    <w:uiPriority w:val="99"/>
    <w:semiHidden/>
    <w:rsid w:val="005D794C"/>
    <w:rPr>
      <w:rFonts w:ascii="Times New Roman" w:hAnsi="Times New Roman"/>
    </w:rPr>
  </w:style>
  <w:style w:type="paragraph" w:customStyle="1" w:styleId="EndNoteBibliographyTitle">
    <w:name w:val="EndNote Bibliography Title"/>
    <w:basedOn w:val="a"/>
    <w:link w:val="EndNoteBibliographyTitle0"/>
    <w:rsid w:val="00465C52"/>
    <w:pPr>
      <w:jc w:val="center"/>
    </w:pPr>
    <w:rPr>
      <w:rFonts w:cs="Times New Roman"/>
      <w:noProof/>
      <w:sz w:val="20"/>
    </w:rPr>
  </w:style>
  <w:style w:type="character" w:customStyle="1" w:styleId="EndNoteBibliographyTitle0">
    <w:name w:val="EndNote Bibliography Title 字符"/>
    <w:basedOn w:val="a0"/>
    <w:link w:val="EndNoteBibliographyTitle"/>
    <w:rsid w:val="00465C52"/>
    <w:rPr>
      <w:rFonts w:ascii="Times New Roman" w:hAnsi="Times New Roman" w:cs="Times New Roman"/>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66096">
      <w:bodyDiv w:val="1"/>
      <w:marLeft w:val="0"/>
      <w:marRight w:val="0"/>
      <w:marTop w:val="0"/>
      <w:marBottom w:val="0"/>
      <w:divBdr>
        <w:top w:val="none" w:sz="0" w:space="0" w:color="auto"/>
        <w:left w:val="none" w:sz="0" w:space="0" w:color="auto"/>
        <w:bottom w:val="none" w:sz="0" w:space="0" w:color="auto"/>
        <w:right w:val="none" w:sz="0" w:space="0" w:color="auto"/>
      </w:divBdr>
    </w:div>
    <w:div w:id="24864918">
      <w:bodyDiv w:val="1"/>
      <w:marLeft w:val="0"/>
      <w:marRight w:val="0"/>
      <w:marTop w:val="0"/>
      <w:marBottom w:val="0"/>
      <w:divBdr>
        <w:top w:val="none" w:sz="0" w:space="0" w:color="auto"/>
        <w:left w:val="none" w:sz="0" w:space="0" w:color="auto"/>
        <w:bottom w:val="none" w:sz="0" w:space="0" w:color="auto"/>
        <w:right w:val="none" w:sz="0" w:space="0" w:color="auto"/>
      </w:divBdr>
    </w:div>
    <w:div w:id="100496776">
      <w:bodyDiv w:val="1"/>
      <w:marLeft w:val="0"/>
      <w:marRight w:val="0"/>
      <w:marTop w:val="0"/>
      <w:marBottom w:val="0"/>
      <w:divBdr>
        <w:top w:val="none" w:sz="0" w:space="0" w:color="auto"/>
        <w:left w:val="none" w:sz="0" w:space="0" w:color="auto"/>
        <w:bottom w:val="none" w:sz="0" w:space="0" w:color="auto"/>
        <w:right w:val="none" w:sz="0" w:space="0" w:color="auto"/>
      </w:divBdr>
    </w:div>
    <w:div w:id="173492848">
      <w:bodyDiv w:val="1"/>
      <w:marLeft w:val="0"/>
      <w:marRight w:val="0"/>
      <w:marTop w:val="0"/>
      <w:marBottom w:val="0"/>
      <w:divBdr>
        <w:top w:val="none" w:sz="0" w:space="0" w:color="auto"/>
        <w:left w:val="none" w:sz="0" w:space="0" w:color="auto"/>
        <w:bottom w:val="none" w:sz="0" w:space="0" w:color="auto"/>
        <w:right w:val="none" w:sz="0" w:space="0" w:color="auto"/>
      </w:divBdr>
    </w:div>
    <w:div w:id="182523390">
      <w:bodyDiv w:val="1"/>
      <w:marLeft w:val="0"/>
      <w:marRight w:val="0"/>
      <w:marTop w:val="0"/>
      <w:marBottom w:val="0"/>
      <w:divBdr>
        <w:top w:val="none" w:sz="0" w:space="0" w:color="auto"/>
        <w:left w:val="none" w:sz="0" w:space="0" w:color="auto"/>
        <w:bottom w:val="none" w:sz="0" w:space="0" w:color="auto"/>
        <w:right w:val="none" w:sz="0" w:space="0" w:color="auto"/>
      </w:divBdr>
    </w:div>
    <w:div w:id="254478547">
      <w:bodyDiv w:val="1"/>
      <w:marLeft w:val="0"/>
      <w:marRight w:val="0"/>
      <w:marTop w:val="0"/>
      <w:marBottom w:val="0"/>
      <w:divBdr>
        <w:top w:val="none" w:sz="0" w:space="0" w:color="auto"/>
        <w:left w:val="none" w:sz="0" w:space="0" w:color="auto"/>
        <w:bottom w:val="none" w:sz="0" w:space="0" w:color="auto"/>
        <w:right w:val="none" w:sz="0" w:space="0" w:color="auto"/>
      </w:divBdr>
    </w:div>
    <w:div w:id="257445084">
      <w:bodyDiv w:val="1"/>
      <w:marLeft w:val="0"/>
      <w:marRight w:val="0"/>
      <w:marTop w:val="0"/>
      <w:marBottom w:val="0"/>
      <w:divBdr>
        <w:top w:val="none" w:sz="0" w:space="0" w:color="auto"/>
        <w:left w:val="none" w:sz="0" w:space="0" w:color="auto"/>
        <w:bottom w:val="none" w:sz="0" w:space="0" w:color="auto"/>
        <w:right w:val="none" w:sz="0" w:space="0" w:color="auto"/>
      </w:divBdr>
    </w:div>
    <w:div w:id="428547696">
      <w:bodyDiv w:val="1"/>
      <w:marLeft w:val="0"/>
      <w:marRight w:val="0"/>
      <w:marTop w:val="0"/>
      <w:marBottom w:val="0"/>
      <w:divBdr>
        <w:top w:val="none" w:sz="0" w:space="0" w:color="auto"/>
        <w:left w:val="none" w:sz="0" w:space="0" w:color="auto"/>
        <w:bottom w:val="none" w:sz="0" w:space="0" w:color="auto"/>
        <w:right w:val="none" w:sz="0" w:space="0" w:color="auto"/>
      </w:divBdr>
    </w:div>
    <w:div w:id="440729847">
      <w:bodyDiv w:val="1"/>
      <w:marLeft w:val="0"/>
      <w:marRight w:val="0"/>
      <w:marTop w:val="0"/>
      <w:marBottom w:val="0"/>
      <w:divBdr>
        <w:top w:val="none" w:sz="0" w:space="0" w:color="auto"/>
        <w:left w:val="none" w:sz="0" w:space="0" w:color="auto"/>
        <w:bottom w:val="none" w:sz="0" w:space="0" w:color="auto"/>
        <w:right w:val="none" w:sz="0" w:space="0" w:color="auto"/>
      </w:divBdr>
    </w:div>
    <w:div w:id="497115763">
      <w:bodyDiv w:val="1"/>
      <w:marLeft w:val="0"/>
      <w:marRight w:val="0"/>
      <w:marTop w:val="0"/>
      <w:marBottom w:val="0"/>
      <w:divBdr>
        <w:top w:val="none" w:sz="0" w:space="0" w:color="auto"/>
        <w:left w:val="none" w:sz="0" w:space="0" w:color="auto"/>
        <w:bottom w:val="none" w:sz="0" w:space="0" w:color="auto"/>
        <w:right w:val="none" w:sz="0" w:space="0" w:color="auto"/>
      </w:divBdr>
    </w:div>
    <w:div w:id="556432977">
      <w:bodyDiv w:val="1"/>
      <w:marLeft w:val="0"/>
      <w:marRight w:val="0"/>
      <w:marTop w:val="0"/>
      <w:marBottom w:val="0"/>
      <w:divBdr>
        <w:top w:val="none" w:sz="0" w:space="0" w:color="auto"/>
        <w:left w:val="none" w:sz="0" w:space="0" w:color="auto"/>
        <w:bottom w:val="none" w:sz="0" w:space="0" w:color="auto"/>
        <w:right w:val="none" w:sz="0" w:space="0" w:color="auto"/>
      </w:divBdr>
    </w:div>
    <w:div w:id="565148347">
      <w:bodyDiv w:val="1"/>
      <w:marLeft w:val="0"/>
      <w:marRight w:val="0"/>
      <w:marTop w:val="0"/>
      <w:marBottom w:val="0"/>
      <w:divBdr>
        <w:top w:val="none" w:sz="0" w:space="0" w:color="auto"/>
        <w:left w:val="none" w:sz="0" w:space="0" w:color="auto"/>
        <w:bottom w:val="none" w:sz="0" w:space="0" w:color="auto"/>
        <w:right w:val="none" w:sz="0" w:space="0" w:color="auto"/>
      </w:divBdr>
    </w:div>
    <w:div w:id="566651627">
      <w:bodyDiv w:val="1"/>
      <w:marLeft w:val="0"/>
      <w:marRight w:val="0"/>
      <w:marTop w:val="0"/>
      <w:marBottom w:val="0"/>
      <w:divBdr>
        <w:top w:val="none" w:sz="0" w:space="0" w:color="auto"/>
        <w:left w:val="none" w:sz="0" w:space="0" w:color="auto"/>
        <w:bottom w:val="none" w:sz="0" w:space="0" w:color="auto"/>
        <w:right w:val="none" w:sz="0" w:space="0" w:color="auto"/>
      </w:divBdr>
    </w:div>
    <w:div w:id="590091400">
      <w:bodyDiv w:val="1"/>
      <w:marLeft w:val="0"/>
      <w:marRight w:val="0"/>
      <w:marTop w:val="0"/>
      <w:marBottom w:val="0"/>
      <w:divBdr>
        <w:top w:val="none" w:sz="0" w:space="0" w:color="auto"/>
        <w:left w:val="none" w:sz="0" w:space="0" w:color="auto"/>
        <w:bottom w:val="none" w:sz="0" w:space="0" w:color="auto"/>
        <w:right w:val="none" w:sz="0" w:space="0" w:color="auto"/>
      </w:divBdr>
    </w:div>
    <w:div w:id="592707681">
      <w:bodyDiv w:val="1"/>
      <w:marLeft w:val="0"/>
      <w:marRight w:val="0"/>
      <w:marTop w:val="0"/>
      <w:marBottom w:val="0"/>
      <w:divBdr>
        <w:top w:val="none" w:sz="0" w:space="0" w:color="auto"/>
        <w:left w:val="none" w:sz="0" w:space="0" w:color="auto"/>
        <w:bottom w:val="none" w:sz="0" w:space="0" w:color="auto"/>
        <w:right w:val="none" w:sz="0" w:space="0" w:color="auto"/>
      </w:divBdr>
    </w:div>
    <w:div w:id="604849274">
      <w:bodyDiv w:val="1"/>
      <w:marLeft w:val="0"/>
      <w:marRight w:val="0"/>
      <w:marTop w:val="0"/>
      <w:marBottom w:val="0"/>
      <w:divBdr>
        <w:top w:val="none" w:sz="0" w:space="0" w:color="auto"/>
        <w:left w:val="none" w:sz="0" w:space="0" w:color="auto"/>
        <w:bottom w:val="none" w:sz="0" w:space="0" w:color="auto"/>
        <w:right w:val="none" w:sz="0" w:space="0" w:color="auto"/>
      </w:divBdr>
    </w:div>
    <w:div w:id="637879038">
      <w:bodyDiv w:val="1"/>
      <w:marLeft w:val="0"/>
      <w:marRight w:val="0"/>
      <w:marTop w:val="0"/>
      <w:marBottom w:val="0"/>
      <w:divBdr>
        <w:top w:val="none" w:sz="0" w:space="0" w:color="auto"/>
        <w:left w:val="none" w:sz="0" w:space="0" w:color="auto"/>
        <w:bottom w:val="none" w:sz="0" w:space="0" w:color="auto"/>
        <w:right w:val="none" w:sz="0" w:space="0" w:color="auto"/>
      </w:divBdr>
    </w:div>
    <w:div w:id="674721213">
      <w:bodyDiv w:val="1"/>
      <w:marLeft w:val="0"/>
      <w:marRight w:val="0"/>
      <w:marTop w:val="0"/>
      <w:marBottom w:val="0"/>
      <w:divBdr>
        <w:top w:val="none" w:sz="0" w:space="0" w:color="auto"/>
        <w:left w:val="none" w:sz="0" w:space="0" w:color="auto"/>
        <w:bottom w:val="none" w:sz="0" w:space="0" w:color="auto"/>
        <w:right w:val="none" w:sz="0" w:space="0" w:color="auto"/>
      </w:divBdr>
    </w:div>
    <w:div w:id="675498866">
      <w:bodyDiv w:val="1"/>
      <w:marLeft w:val="0"/>
      <w:marRight w:val="0"/>
      <w:marTop w:val="0"/>
      <w:marBottom w:val="0"/>
      <w:divBdr>
        <w:top w:val="none" w:sz="0" w:space="0" w:color="auto"/>
        <w:left w:val="none" w:sz="0" w:space="0" w:color="auto"/>
        <w:bottom w:val="none" w:sz="0" w:space="0" w:color="auto"/>
        <w:right w:val="none" w:sz="0" w:space="0" w:color="auto"/>
      </w:divBdr>
    </w:div>
    <w:div w:id="713702840">
      <w:bodyDiv w:val="1"/>
      <w:marLeft w:val="0"/>
      <w:marRight w:val="0"/>
      <w:marTop w:val="0"/>
      <w:marBottom w:val="0"/>
      <w:divBdr>
        <w:top w:val="none" w:sz="0" w:space="0" w:color="auto"/>
        <w:left w:val="none" w:sz="0" w:space="0" w:color="auto"/>
        <w:bottom w:val="none" w:sz="0" w:space="0" w:color="auto"/>
        <w:right w:val="none" w:sz="0" w:space="0" w:color="auto"/>
      </w:divBdr>
    </w:div>
    <w:div w:id="726805955">
      <w:bodyDiv w:val="1"/>
      <w:marLeft w:val="0"/>
      <w:marRight w:val="0"/>
      <w:marTop w:val="0"/>
      <w:marBottom w:val="0"/>
      <w:divBdr>
        <w:top w:val="none" w:sz="0" w:space="0" w:color="auto"/>
        <w:left w:val="none" w:sz="0" w:space="0" w:color="auto"/>
        <w:bottom w:val="none" w:sz="0" w:space="0" w:color="auto"/>
        <w:right w:val="none" w:sz="0" w:space="0" w:color="auto"/>
      </w:divBdr>
    </w:div>
    <w:div w:id="770315210">
      <w:bodyDiv w:val="1"/>
      <w:marLeft w:val="0"/>
      <w:marRight w:val="0"/>
      <w:marTop w:val="0"/>
      <w:marBottom w:val="0"/>
      <w:divBdr>
        <w:top w:val="none" w:sz="0" w:space="0" w:color="auto"/>
        <w:left w:val="none" w:sz="0" w:space="0" w:color="auto"/>
        <w:bottom w:val="none" w:sz="0" w:space="0" w:color="auto"/>
        <w:right w:val="none" w:sz="0" w:space="0" w:color="auto"/>
      </w:divBdr>
    </w:div>
    <w:div w:id="841555061">
      <w:bodyDiv w:val="1"/>
      <w:marLeft w:val="0"/>
      <w:marRight w:val="0"/>
      <w:marTop w:val="0"/>
      <w:marBottom w:val="0"/>
      <w:divBdr>
        <w:top w:val="none" w:sz="0" w:space="0" w:color="auto"/>
        <w:left w:val="none" w:sz="0" w:space="0" w:color="auto"/>
        <w:bottom w:val="none" w:sz="0" w:space="0" w:color="auto"/>
        <w:right w:val="none" w:sz="0" w:space="0" w:color="auto"/>
      </w:divBdr>
    </w:div>
    <w:div w:id="861436648">
      <w:bodyDiv w:val="1"/>
      <w:marLeft w:val="0"/>
      <w:marRight w:val="0"/>
      <w:marTop w:val="0"/>
      <w:marBottom w:val="0"/>
      <w:divBdr>
        <w:top w:val="none" w:sz="0" w:space="0" w:color="auto"/>
        <w:left w:val="none" w:sz="0" w:space="0" w:color="auto"/>
        <w:bottom w:val="none" w:sz="0" w:space="0" w:color="auto"/>
        <w:right w:val="none" w:sz="0" w:space="0" w:color="auto"/>
      </w:divBdr>
    </w:div>
    <w:div w:id="898788196">
      <w:bodyDiv w:val="1"/>
      <w:marLeft w:val="0"/>
      <w:marRight w:val="0"/>
      <w:marTop w:val="0"/>
      <w:marBottom w:val="0"/>
      <w:divBdr>
        <w:top w:val="none" w:sz="0" w:space="0" w:color="auto"/>
        <w:left w:val="none" w:sz="0" w:space="0" w:color="auto"/>
        <w:bottom w:val="none" w:sz="0" w:space="0" w:color="auto"/>
        <w:right w:val="none" w:sz="0" w:space="0" w:color="auto"/>
      </w:divBdr>
    </w:div>
    <w:div w:id="915287255">
      <w:bodyDiv w:val="1"/>
      <w:marLeft w:val="0"/>
      <w:marRight w:val="0"/>
      <w:marTop w:val="0"/>
      <w:marBottom w:val="0"/>
      <w:divBdr>
        <w:top w:val="none" w:sz="0" w:space="0" w:color="auto"/>
        <w:left w:val="none" w:sz="0" w:space="0" w:color="auto"/>
        <w:bottom w:val="none" w:sz="0" w:space="0" w:color="auto"/>
        <w:right w:val="none" w:sz="0" w:space="0" w:color="auto"/>
      </w:divBdr>
    </w:div>
    <w:div w:id="920212039">
      <w:bodyDiv w:val="1"/>
      <w:marLeft w:val="0"/>
      <w:marRight w:val="0"/>
      <w:marTop w:val="0"/>
      <w:marBottom w:val="0"/>
      <w:divBdr>
        <w:top w:val="none" w:sz="0" w:space="0" w:color="auto"/>
        <w:left w:val="none" w:sz="0" w:space="0" w:color="auto"/>
        <w:bottom w:val="none" w:sz="0" w:space="0" w:color="auto"/>
        <w:right w:val="none" w:sz="0" w:space="0" w:color="auto"/>
      </w:divBdr>
    </w:div>
    <w:div w:id="934022374">
      <w:bodyDiv w:val="1"/>
      <w:marLeft w:val="0"/>
      <w:marRight w:val="0"/>
      <w:marTop w:val="0"/>
      <w:marBottom w:val="0"/>
      <w:divBdr>
        <w:top w:val="none" w:sz="0" w:space="0" w:color="auto"/>
        <w:left w:val="none" w:sz="0" w:space="0" w:color="auto"/>
        <w:bottom w:val="none" w:sz="0" w:space="0" w:color="auto"/>
        <w:right w:val="none" w:sz="0" w:space="0" w:color="auto"/>
      </w:divBdr>
    </w:div>
    <w:div w:id="952245406">
      <w:bodyDiv w:val="1"/>
      <w:marLeft w:val="0"/>
      <w:marRight w:val="0"/>
      <w:marTop w:val="0"/>
      <w:marBottom w:val="0"/>
      <w:divBdr>
        <w:top w:val="none" w:sz="0" w:space="0" w:color="auto"/>
        <w:left w:val="none" w:sz="0" w:space="0" w:color="auto"/>
        <w:bottom w:val="none" w:sz="0" w:space="0" w:color="auto"/>
        <w:right w:val="none" w:sz="0" w:space="0" w:color="auto"/>
      </w:divBdr>
    </w:div>
    <w:div w:id="953095412">
      <w:bodyDiv w:val="1"/>
      <w:marLeft w:val="0"/>
      <w:marRight w:val="0"/>
      <w:marTop w:val="0"/>
      <w:marBottom w:val="0"/>
      <w:divBdr>
        <w:top w:val="none" w:sz="0" w:space="0" w:color="auto"/>
        <w:left w:val="none" w:sz="0" w:space="0" w:color="auto"/>
        <w:bottom w:val="none" w:sz="0" w:space="0" w:color="auto"/>
        <w:right w:val="none" w:sz="0" w:space="0" w:color="auto"/>
      </w:divBdr>
    </w:div>
    <w:div w:id="1038122453">
      <w:bodyDiv w:val="1"/>
      <w:marLeft w:val="0"/>
      <w:marRight w:val="0"/>
      <w:marTop w:val="0"/>
      <w:marBottom w:val="0"/>
      <w:divBdr>
        <w:top w:val="none" w:sz="0" w:space="0" w:color="auto"/>
        <w:left w:val="none" w:sz="0" w:space="0" w:color="auto"/>
        <w:bottom w:val="none" w:sz="0" w:space="0" w:color="auto"/>
        <w:right w:val="none" w:sz="0" w:space="0" w:color="auto"/>
      </w:divBdr>
    </w:div>
    <w:div w:id="1160579662">
      <w:bodyDiv w:val="1"/>
      <w:marLeft w:val="0"/>
      <w:marRight w:val="0"/>
      <w:marTop w:val="0"/>
      <w:marBottom w:val="0"/>
      <w:divBdr>
        <w:top w:val="none" w:sz="0" w:space="0" w:color="auto"/>
        <w:left w:val="none" w:sz="0" w:space="0" w:color="auto"/>
        <w:bottom w:val="none" w:sz="0" w:space="0" w:color="auto"/>
        <w:right w:val="none" w:sz="0" w:space="0" w:color="auto"/>
      </w:divBdr>
    </w:div>
    <w:div w:id="1257596507">
      <w:bodyDiv w:val="1"/>
      <w:marLeft w:val="0"/>
      <w:marRight w:val="0"/>
      <w:marTop w:val="0"/>
      <w:marBottom w:val="0"/>
      <w:divBdr>
        <w:top w:val="none" w:sz="0" w:space="0" w:color="auto"/>
        <w:left w:val="none" w:sz="0" w:space="0" w:color="auto"/>
        <w:bottom w:val="none" w:sz="0" w:space="0" w:color="auto"/>
        <w:right w:val="none" w:sz="0" w:space="0" w:color="auto"/>
      </w:divBdr>
    </w:div>
    <w:div w:id="1299651178">
      <w:bodyDiv w:val="1"/>
      <w:marLeft w:val="0"/>
      <w:marRight w:val="0"/>
      <w:marTop w:val="0"/>
      <w:marBottom w:val="0"/>
      <w:divBdr>
        <w:top w:val="none" w:sz="0" w:space="0" w:color="auto"/>
        <w:left w:val="none" w:sz="0" w:space="0" w:color="auto"/>
        <w:bottom w:val="none" w:sz="0" w:space="0" w:color="auto"/>
        <w:right w:val="none" w:sz="0" w:space="0" w:color="auto"/>
      </w:divBdr>
    </w:div>
    <w:div w:id="1387023990">
      <w:bodyDiv w:val="1"/>
      <w:marLeft w:val="0"/>
      <w:marRight w:val="0"/>
      <w:marTop w:val="0"/>
      <w:marBottom w:val="0"/>
      <w:divBdr>
        <w:top w:val="none" w:sz="0" w:space="0" w:color="auto"/>
        <w:left w:val="none" w:sz="0" w:space="0" w:color="auto"/>
        <w:bottom w:val="none" w:sz="0" w:space="0" w:color="auto"/>
        <w:right w:val="none" w:sz="0" w:space="0" w:color="auto"/>
      </w:divBdr>
    </w:div>
    <w:div w:id="1487671156">
      <w:bodyDiv w:val="1"/>
      <w:marLeft w:val="0"/>
      <w:marRight w:val="0"/>
      <w:marTop w:val="0"/>
      <w:marBottom w:val="0"/>
      <w:divBdr>
        <w:top w:val="none" w:sz="0" w:space="0" w:color="auto"/>
        <w:left w:val="none" w:sz="0" w:space="0" w:color="auto"/>
        <w:bottom w:val="none" w:sz="0" w:space="0" w:color="auto"/>
        <w:right w:val="none" w:sz="0" w:space="0" w:color="auto"/>
      </w:divBdr>
    </w:div>
    <w:div w:id="1499810722">
      <w:bodyDiv w:val="1"/>
      <w:marLeft w:val="0"/>
      <w:marRight w:val="0"/>
      <w:marTop w:val="0"/>
      <w:marBottom w:val="0"/>
      <w:divBdr>
        <w:top w:val="none" w:sz="0" w:space="0" w:color="auto"/>
        <w:left w:val="none" w:sz="0" w:space="0" w:color="auto"/>
        <w:bottom w:val="none" w:sz="0" w:space="0" w:color="auto"/>
        <w:right w:val="none" w:sz="0" w:space="0" w:color="auto"/>
      </w:divBdr>
    </w:div>
    <w:div w:id="1536774870">
      <w:bodyDiv w:val="1"/>
      <w:marLeft w:val="0"/>
      <w:marRight w:val="0"/>
      <w:marTop w:val="0"/>
      <w:marBottom w:val="0"/>
      <w:divBdr>
        <w:top w:val="none" w:sz="0" w:space="0" w:color="auto"/>
        <w:left w:val="none" w:sz="0" w:space="0" w:color="auto"/>
        <w:bottom w:val="none" w:sz="0" w:space="0" w:color="auto"/>
        <w:right w:val="none" w:sz="0" w:space="0" w:color="auto"/>
      </w:divBdr>
    </w:div>
    <w:div w:id="1665352015">
      <w:bodyDiv w:val="1"/>
      <w:marLeft w:val="0"/>
      <w:marRight w:val="0"/>
      <w:marTop w:val="0"/>
      <w:marBottom w:val="0"/>
      <w:divBdr>
        <w:top w:val="none" w:sz="0" w:space="0" w:color="auto"/>
        <w:left w:val="none" w:sz="0" w:space="0" w:color="auto"/>
        <w:bottom w:val="none" w:sz="0" w:space="0" w:color="auto"/>
        <w:right w:val="none" w:sz="0" w:space="0" w:color="auto"/>
      </w:divBdr>
    </w:div>
    <w:div w:id="1693260641">
      <w:bodyDiv w:val="1"/>
      <w:marLeft w:val="0"/>
      <w:marRight w:val="0"/>
      <w:marTop w:val="0"/>
      <w:marBottom w:val="0"/>
      <w:divBdr>
        <w:top w:val="none" w:sz="0" w:space="0" w:color="auto"/>
        <w:left w:val="none" w:sz="0" w:space="0" w:color="auto"/>
        <w:bottom w:val="none" w:sz="0" w:space="0" w:color="auto"/>
        <w:right w:val="none" w:sz="0" w:space="0" w:color="auto"/>
      </w:divBdr>
    </w:div>
    <w:div w:id="1733842411">
      <w:bodyDiv w:val="1"/>
      <w:marLeft w:val="0"/>
      <w:marRight w:val="0"/>
      <w:marTop w:val="0"/>
      <w:marBottom w:val="0"/>
      <w:divBdr>
        <w:top w:val="none" w:sz="0" w:space="0" w:color="auto"/>
        <w:left w:val="none" w:sz="0" w:space="0" w:color="auto"/>
        <w:bottom w:val="none" w:sz="0" w:space="0" w:color="auto"/>
        <w:right w:val="none" w:sz="0" w:space="0" w:color="auto"/>
      </w:divBdr>
    </w:div>
    <w:div w:id="1780832220">
      <w:bodyDiv w:val="1"/>
      <w:marLeft w:val="0"/>
      <w:marRight w:val="0"/>
      <w:marTop w:val="0"/>
      <w:marBottom w:val="0"/>
      <w:divBdr>
        <w:top w:val="none" w:sz="0" w:space="0" w:color="auto"/>
        <w:left w:val="none" w:sz="0" w:space="0" w:color="auto"/>
        <w:bottom w:val="none" w:sz="0" w:space="0" w:color="auto"/>
        <w:right w:val="none" w:sz="0" w:space="0" w:color="auto"/>
      </w:divBdr>
    </w:div>
    <w:div w:id="2052224429">
      <w:bodyDiv w:val="1"/>
      <w:marLeft w:val="0"/>
      <w:marRight w:val="0"/>
      <w:marTop w:val="0"/>
      <w:marBottom w:val="0"/>
      <w:divBdr>
        <w:top w:val="none" w:sz="0" w:space="0" w:color="auto"/>
        <w:left w:val="none" w:sz="0" w:space="0" w:color="auto"/>
        <w:bottom w:val="none" w:sz="0" w:space="0" w:color="auto"/>
        <w:right w:val="none" w:sz="0" w:space="0" w:color="auto"/>
      </w:divBdr>
    </w:div>
    <w:div w:id="2053310733">
      <w:bodyDiv w:val="1"/>
      <w:marLeft w:val="0"/>
      <w:marRight w:val="0"/>
      <w:marTop w:val="0"/>
      <w:marBottom w:val="0"/>
      <w:divBdr>
        <w:top w:val="none" w:sz="0" w:space="0" w:color="auto"/>
        <w:left w:val="none" w:sz="0" w:space="0" w:color="auto"/>
        <w:bottom w:val="none" w:sz="0" w:space="0" w:color="auto"/>
        <w:right w:val="none" w:sz="0" w:space="0" w:color="auto"/>
      </w:divBdr>
    </w:div>
    <w:div w:id="2069960996">
      <w:bodyDiv w:val="1"/>
      <w:marLeft w:val="0"/>
      <w:marRight w:val="0"/>
      <w:marTop w:val="0"/>
      <w:marBottom w:val="0"/>
      <w:divBdr>
        <w:top w:val="none" w:sz="0" w:space="0" w:color="auto"/>
        <w:left w:val="none" w:sz="0" w:space="0" w:color="auto"/>
        <w:bottom w:val="none" w:sz="0" w:space="0" w:color="auto"/>
        <w:right w:val="none" w:sz="0" w:space="0" w:color="auto"/>
      </w:divBdr>
    </w:div>
    <w:div w:id="2095931312">
      <w:bodyDiv w:val="1"/>
      <w:marLeft w:val="0"/>
      <w:marRight w:val="0"/>
      <w:marTop w:val="0"/>
      <w:marBottom w:val="0"/>
      <w:divBdr>
        <w:top w:val="none" w:sz="0" w:space="0" w:color="auto"/>
        <w:left w:val="none" w:sz="0" w:space="0" w:color="auto"/>
        <w:bottom w:val="none" w:sz="0" w:space="0" w:color="auto"/>
        <w:right w:val="none" w:sz="0" w:space="0" w:color="auto"/>
      </w:divBdr>
    </w:div>
    <w:div w:id="2134209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080C36-11F3-4F7A-8780-B4B540160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33</Pages>
  <Words>9367</Words>
  <Characters>53396</Characters>
  <Application>Microsoft Office Word</Application>
  <DocSecurity>0</DocSecurity>
  <Lines>444</Lines>
  <Paragraphs>125</Paragraphs>
  <ScaleCrop>false</ScaleCrop>
  <Company/>
  <LinksUpToDate>false</LinksUpToDate>
  <CharactersWithSpaces>62638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zhige</dc:creator>
  <cp:keywords/>
  <dc:description/>
  <cp:lastModifiedBy>wang zhige</cp:lastModifiedBy>
  <cp:revision>4</cp:revision>
  <dcterms:created xsi:type="dcterms:W3CDTF">2022-08-18T05:58:00Z</dcterms:created>
  <dcterms:modified xsi:type="dcterms:W3CDTF">2022-08-18T07:25:00Z</dcterms:modified>
</cp:coreProperties>
</file>